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95998E" w14:textId="541E4F36" w:rsidR="009C7964" w:rsidRPr="004155A5" w:rsidRDefault="004F657C" w:rsidP="004155A5">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0" w:name="_Toc215497946"/>
      <w:bookmarkStart w:id="1" w:name="_Toc227917708"/>
      <w:r w:rsidRPr="004155A5">
        <w:rPr>
          <w:rFonts w:ascii="Times New Roman" w:eastAsia="黑体" w:hAnsi="Times New Roman" w:cs="Times New Roman" w:hint="eastAsia"/>
          <w:b/>
          <w:kern w:val="0"/>
          <w:sz w:val="32"/>
          <w:szCs w:val="32"/>
        </w:rPr>
        <w:t>前</w:t>
      </w:r>
      <w:r w:rsidRPr="004155A5">
        <w:rPr>
          <w:rFonts w:ascii="Times New Roman" w:eastAsia="黑体" w:hAnsi="Times New Roman" w:cs="Times New Roman" w:hint="eastAsia"/>
          <w:b/>
          <w:kern w:val="0"/>
          <w:sz w:val="32"/>
          <w:szCs w:val="32"/>
        </w:rPr>
        <w:t xml:space="preserve">  </w:t>
      </w:r>
      <w:r w:rsidRPr="004155A5">
        <w:rPr>
          <w:rFonts w:ascii="Times New Roman" w:eastAsia="黑体" w:hAnsi="Times New Roman" w:cs="Times New Roman" w:hint="eastAsia"/>
          <w:b/>
          <w:kern w:val="0"/>
          <w:sz w:val="32"/>
          <w:szCs w:val="32"/>
        </w:rPr>
        <w:t>言</w:t>
      </w:r>
      <w:bookmarkEnd w:id="0"/>
      <w:bookmarkEnd w:id="1"/>
    </w:p>
    <w:p w14:paraId="0A30C4E4" w14:textId="52ED778D"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bookmarkStart w:id="2" w:name="_Hlk168401730"/>
      <w:r>
        <w:rPr>
          <w:rFonts w:ascii="Times New Roman" w:eastAsia="宋体" w:hAnsi="Times New Roman" w:hint="eastAsia"/>
          <w:sz w:val="28"/>
          <w:szCs w:val="28"/>
        </w:rPr>
        <w:t>辽宁海洋石化精细化工有限责任公司</w:t>
      </w:r>
      <w:bookmarkEnd w:id="2"/>
      <w:r>
        <w:rPr>
          <w:rFonts w:ascii="Times New Roman" w:eastAsia="宋体" w:hAnsi="Times New Roman" w:hint="eastAsia"/>
          <w:sz w:val="28"/>
          <w:szCs w:val="28"/>
        </w:rPr>
        <w:t>于</w:t>
      </w:r>
      <w:r>
        <w:rPr>
          <w:rFonts w:ascii="Times New Roman" w:eastAsia="宋体" w:hAnsi="Times New Roman" w:hint="eastAsia"/>
          <w:sz w:val="28"/>
          <w:szCs w:val="28"/>
        </w:rPr>
        <w:t>2006</w:t>
      </w:r>
      <w:r>
        <w:rPr>
          <w:rFonts w:ascii="Times New Roman" w:eastAsia="宋体" w:hAnsi="Times New Roman" w:hint="eastAsia"/>
          <w:sz w:val="28"/>
          <w:szCs w:val="28"/>
        </w:rPr>
        <w:t>年成立，注册场所位于辽宁省葫芦岛高新技术产业开发区高新九路</w:t>
      </w:r>
      <w:r>
        <w:rPr>
          <w:rFonts w:ascii="Times New Roman" w:eastAsia="宋体" w:hAnsi="Times New Roman"/>
          <w:sz w:val="28"/>
          <w:szCs w:val="28"/>
        </w:rPr>
        <w:t>30-1</w:t>
      </w:r>
      <w:r>
        <w:rPr>
          <w:rFonts w:ascii="Times New Roman" w:eastAsia="宋体" w:hAnsi="Times New Roman" w:hint="eastAsia"/>
          <w:sz w:val="28"/>
          <w:szCs w:val="28"/>
        </w:rPr>
        <w:t>，</w:t>
      </w:r>
      <w:r w:rsidRPr="00DD7AC8">
        <w:rPr>
          <w:rFonts w:ascii="Times New Roman" w:eastAsia="宋体" w:hAnsi="Times New Roman" w:hint="eastAsia"/>
          <w:sz w:val="28"/>
          <w:szCs w:val="28"/>
        </w:rPr>
        <w:t>主要经营范围</w:t>
      </w:r>
      <w:r w:rsidR="00DD7AC8">
        <w:rPr>
          <w:rFonts w:ascii="Times New Roman" w:eastAsia="宋体" w:hAnsi="Times New Roman" w:hint="eastAsia"/>
          <w:sz w:val="28"/>
          <w:szCs w:val="28"/>
        </w:rPr>
        <w:t>包括</w:t>
      </w:r>
      <w:r w:rsidR="00DD7AC8" w:rsidRPr="00DD7AC8">
        <w:rPr>
          <w:rFonts w:ascii="Times New Roman" w:eastAsia="宋体" w:hAnsi="Times New Roman" w:hint="eastAsia"/>
          <w:sz w:val="28"/>
          <w:szCs w:val="28"/>
        </w:rPr>
        <w:t>燃气经营</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危险化学品经营</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危险化学品生产</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原油批发</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移动式压力容器</w:t>
      </w:r>
      <w:r w:rsidR="00DD7AC8" w:rsidRP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气瓶充装</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危险化学品仓储</w:t>
      </w:r>
      <w:r w:rsidR="007F71D4" w:rsidRPr="00004037">
        <w:rPr>
          <w:rFonts w:ascii="Times New Roman" w:eastAsia="宋体" w:hAnsi="Times New Roman" w:hint="eastAsia"/>
          <w:sz w:val="28"/>
          <w:szCs w:val="28"/>
        </w:rPr>
        <w:t>；成品油批发</w:t>
      </w:r>
      <w:r w:rsidR="00DD7AC8" w:rsidRPr="00004037">
        <w:rPr>
          <w:rFonts w:ascii="Times New Roman" w:eastAsia="宋体" w:hAnsi="Times New Roman" w:hint="eastAsia"/>
          <w:sz w:val="28"/>
          <w:szCs w:val="28"/>
        </w:rPr>
        <w:t>等。</w:t>
      </w:r>
    </w:p>
    <w:p w14:paraId="0BFE0C50" w14:textId="5EF05E2A"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bookmarkStart w:id="3" w:name="_Hlk168400112"/>
      <w:r>
        <w:rPr>
          <w:rFonts w:ascii="Times New Roman" w:eastAsia="宋体" w:hAnsi="Times New Roman" w:hint="eastAsia"/>
          <w:sz w:val="28"/>
          <w:szCs w:val="28"/>
        </w:rPr>
        <w:t>为了适应市场需求，拓展经营渠道，提高企业经济效益，辽宁海洋石化精细化工有限责任公司</w:t>
      </w:r>
      <w:bookmarkEnd w:id="3"/>
      <w:r>
        <w:rPr>
          <w:rFonts w:ascii="Times New Roman" w:eastAsia="宋体" w:hAnsi="Times New Roman" w:hint="eastAsia"/>
          <w:sz w:val="28"/>
          <w:szCs w:val="28"/>
        </w:rPr>
        <w:t>于</w:t>
      </w:r>
      <w:r>
        <w:rPr>
          <w:rFonts w:ascii="Times New Roman" w:eastAsia="宋体" w:hAnsi="Times New Roman" w:hint="eastAsia"/>
          <w:sz w:val="28"/>
          <w:szCs w:val="28"/>
        </w:rPr>
        <w:t>2025</w:t>
      </w:r>
      <w:r>
        <w:rPr>
          <w:rFonts w:ascii="Times New Roman" w:eastAsia="宋体" w:hAnsi="Times New Roman" w:hint="eastAsia"/>
          <w:sz w:val="28"/>
          <w:szCs w:val="28"/>
        </w:rPr>
        <w:t>年</w:t>
      </w:r>
      <w:r>
        <w:rPr>
          <w:rFonts w:ascii="Times New Roman" w:eastAsia="宋体" w:hAnsi="Times New Roman" w:hint="eastAsia"/>
          <w:sz w:val="28"/>
          <w:szCs w:val="28"/>
        </w:rPr>
        <w:t>09</w:t>
      </w:r>
      <w:r>
        <w:rPr>
          <w:rFonts w:ascii="Times New Roman" w:eastAsia="宋体" w:hAnsi="Times New Roman" w:hint="eastAsia"/>
          <w:sz w:val="28"/>
          <w:szCs w:val="28"/>
        </w:rPr>
        <w:t>月</w:t>
      </w:r>
      <w:r>
        <w:rPr>
          <w:rFonts w:ascii="Times New Roman" w:eastAsia="宋体" w:hAnsi="Times New Roman" w:hint="eastAsia"/>
          <w:sz w:val="28"/>
          <w:szCs w:val="28"/>
        </w:rPr>
        <w:t>17</w:t>
      </w:r>
      <w:r>
        <w:rPr>
          <w:rFonts w:ascii="Times New Roman" w:eastAsia="宋体" w:hAnsi="Times New Roman" w:hint="eastAsia"/>
          <w:sz w:val="28"/>
          <w:szCs w:val="28"/>
        </w:rPr>
        <w:t>日取得葫芦岛高新技术产业开发区经济发展局核发的《关于</w:t>
      </w:r>
      <w:r>
        <w:rPr>
          <w:rFonts w:ascii="Times New Roman" w:eastAsia="宋体" w:hAnsi="Times New Roman" w:hint="eastAsia"/>
          <w:sz w:val="28"/>
          <w:szCs w:val="28"/>
        </w:rPr>
        <w:t>&lt;12</w:t>
      </w:r>
      <w:r>
        <w:rPr>
          <w:rFonts w:ascii="Times New Roman" w:eastAsia="宋体" w:hAnsi="Times New Roman" w:hint="eastAsia"/>
          <w:sz w:val="28"/>
          <w:szCs w:val="28"/>
        </w:rPr>
        <w:t>万吨</w:t>
      </w:r>
      <w:r>
        <w:rPr>
          <w:rFonts w:ascii="Times New Roman" w:eastAsia="宋体" w:hAnsi="Times New Roman" w:hint="eastAsia"/>
          <w:sz w:val="28"/>
          <w:szCs w:val="28"/>
        </w:rPr>
        <w:t>/</w:t>
      </w:r>
      <w:r>
        <w:rPr>
          <w:rFonts w:ascii="Times New Roman" w:eastAsia="宋体" w:hAnsi="Times New Roman" w:hint="eastAsia"/>
          <w:sz w:val="28"/>
          <w:szCs w:val="28"/>
        </w:rPr>
        <w:t>年清洁燃料加工及苯储存</w:t>
      </w:r>
      <w:r>
        <w:rPr>
          <w:rFonts w:ascii="Times New Roman" w:eastAsia="宋体" w:hAnsi="Times New Roman"/>
          <w:sz w:val="28"/>
          <w:szCs w:val="28"/>
        </w:rPr>
        <w:t>项目</w:t>
      </w:r>
      <w:r>
        <w:rPr>
          <w:rFonts w:ascii="Times New Roman" w:eastAsia="宋体" w:hAnsi="Times New Roman" w:hint="eastAsia"/>
          <w:sz w:val="28"/>
          <w:szCs w:val="28"/>
        </w:rPr>
        <w:t>&gt;</w:t>
      </w:r>
      <w:r>
        <w:rPr>
          <w:rFonts w:ascii="Times New Roman" w:eastAsia="宋体" w:hAnsi="Times New Roman" w:hint="eastAsia"/>
          <w:sz w:val="28"/>
          <w:szCs w:val="28"/>
        </w:rPr>
        <w:t>项目备案证明》（高开发备</w:t>
      </w:r>
      <w:r>
        <w:rPr>
          <w:rFonts w:ascii="Times New Roman" w:eastAsia="宋体" w:hAnsi="Times New Roman" w:hint="eastAsia"/>
          <w:sz w:val="28"/>
          <w:szCs w:val="28"/>
        </w:rPr>
        <w:t>[2025]10</w:t>
      </w:r>
      <w:r>
        <w:rPr>
          <w:rFonts w:ascii="Times New Roman" w:eastAsia="宋体" w:hAnsi="Times New Roman" w:hint="eastAsia"/>
          <w:sz w:val="28"/>
          <w:szCs w:val="28"/>
        </w:rPr>
        <w:t>号），建设规模及内容为：</w:t>
      </w:r>
      <w:r w:rsidR="001D791E">
        <w:rPr>
          <w:rFonts w:ascii="宋体" w:eastAsia="宋体" w:hAnsi="宋体" w:hint="eastAsia"/>
          <w:sz w:val="28"/>
          <w:szCs w:val="28"/>
        </w:rPr>
        <w:t>①</w:t>
      </w:r>
      <w:r w:rsidR="001D791E" w:rsidRPr="001D791E">
        <w:rPr>
          <w:rFonts w:ascii="Times New Roman" w:eastAsia="宋体" w:hAnsi="Times New Roman" w:hint="eastAsia"/>
          <w:sz w:val="28"/>
          <w:szCs w:val="28"/>
        </w:rPr>
        <w:t>新建</w:t>
      </w:r>
      <w:r w:rsidR="001D791E" w:rsidRPr="001D791E">
        <w:rPr>
          <w:rFonts w:ascii="Times New Roman" w:eastAsia="宋体" w:hAnsi="Times New Roman" w:hint="eastAsia"/>
          <w:sz w:val="28"/>
          <w:szCs w:val="28"/>
        </w:rPr>
        <w:t>4</w:t>
      </w:r>
      <w:r w:rsidR="001D791E">
        <w:rPr>
          <w:rFonts w:ascii="Times New Roman" w:eastAsia="宋体" w:hAnsi="Times New Roman" w:hint="eastAsia"/>
          <w:sz w:val="28"/>
          <w:szCs w:val="28"/>
        </w:rPr>
        <w:t>×</w:t>
      </w:r>
      <w:r w:rsidR="001D791E" w:rsidRPr="001D791E">
        <w:rPr>
          <w:rFonts w:ascii="Times New Roman" w:eastAsia="宋体" w:hAnsi="Times New Roman" w:hint="eastAsia"/>
          <w:sz w:val="28"/>
          <w:szCs w:val="28"/>
        </w:rPr>
        <w:t>1000m</w:t>
      </w:r>
      <w:r w:rsidR="001D791E" w:rsidRPr="001D791E">
        <w:rPr>
          <w:rFonts w:ascii="Times New Roman" w:eastAsia="宋体" w:hAnsi="Times New Roman" w:hint="eastAsia"/>
          <w:sz w:val="28"/>
          <w:szCs w:val="28"/>
          <w:vertAlign w:val="superscript"/>
        </w:rPr>
        <w:t>3</w:t>
      </w:r>
      <w:r w:rsidR="001D791E" w:rsidRPr="001D791E">
        <w:rPr>
          <w:rFonts w:ascii="Times New Roman" w:eastAsia="宋体" w:hAnsi="Times New Roman" w:hint="eastAsia"/>
          <w:sz w:val="28"/>
          <w:szCs w:val="28"/>
        </w:rPr>
        <w:t>苯储罐及装卸配套设施。</w:t>
      </w:r>
      <w:r w:rsidR="001D791E">
        <w:rPr>
          <w:rFonts w:ascii="宋体" w:eastAsia="宋体" w:hAnsi="宋体" w:hint="eastAsia"/>
          <w:sz w:val="28"/>
          <w:szCs w:val="28"/>
        </w:rPr>
        <w:t>②</w:t>
      </w:r>
      <w:r w:rsidR="001D791E" w:rsidRPr="001D791E">
        <w:rPr>
          <w:rFonts w:ascii="Times New Roman" w:eastAsia="宋体" w:hAnsi="Times New Roman" w:hint="eastAsia"/>
          <w:sz w:val="28"/>
          <w:szCs w:val="28"/>
        </w:rPr>
        <w:t>新建</w:t>
      </w:r>
      <w:r w:rsidR="001D791E" w:rsidRPr="001D791E">
        <w:rPr>
          <w:rFonts w:ascii="Times New Roman" w:eastAsia="宋体" w:hAnsi="Times New Roman" w:hint="eastAsia"/>
          <w:sz w:val="28"/>
          <w:szCs w:val="28"/>
        </w:rPr>
        <w:t>12</w:t>
      </w:r>
      <w:r w:rsidR="001D791E" w:rsidRPr="001D791E">
        <w:rPr>
          <w:rFonts w:ascii="Times New Roman" w:eastAsia="宋体" w:hAnsi="Times New Roman" w:hint="eastAsia"/>
          <w:sz w:val="28"/>
          <w:szCs w:val="28"/>
        </w:rPr>
        <w:t>万吨</w:t>
      </w:r>
      <w:r w:rsidR="001D791E" w:rsidRPr="001D791E">
        <w:rPr>
          <w:rFonts w:ascii="Times New Roman" w:eastAsia="宋体" w:hAnsi="Times New Roman" w:hint="eastAsia"/>
          <w:sz w:val="28"/>
          <w:szCs w:val="28"/>
        </w:rPr>
        <w:t>/</w:t>
      </w:r>
      <w:r w:rsidR="001D791E" w:rsidRPr="001D791E">
        <w:rPr>
          <w:rFonts w:ascii="Times New Roman" w:eastAsia="宋体" w:hAnsi="Times New Roman" w:hint="eastAsia"/>
          <w:sz w:val="28"/>
          <w:szCs w:val="28"/>
        </w:rPr>
        <w:t>年清洁燃料加工装置及配套的球罐区、装卸车设施、消防水罐及泵房、事故水池、蒸汽锅炉、地面火炬、配电室等。项目建设完成后，可形成年储运苯</w:t>
      </w:r>
      <w:r w:rsidR="001D791E" w:rsidRPr="001D791E">
        <w:rPr>
          <w:rFonts w:ascii="Times New Roman" w:eastAsia="宋体" w:hAnsi="Times New Roman" w:hint="eastAsia"/>
          <w:sz w:val="28"/>
          <w:szCs w:val="28"/>
        </w:rPr>
        <w:t>10</w:t>
      </w:r>
      <w:r w:rsidR="001D791E" w:rsidRPr="001D791E">
        <w:rPr>
          <w:rFonts w:ascii="Times New Roman" w:eastAsia="宋体" w:hAnsi="Times New Roman" w:hint="eastAsia"/>
          <w:sz w:val="28"/>
          <w:szCs w:val="28"/>
        </w:rPr>
        <w:t>万吨，年加工</w:t>
      </w:r>
      <w:r w:rsidR="001D791E" w:rsidRPr="001D791E">
        <w:rPr>
          <w:rFonts w:ascii="Times New Roman" w:eastAsia="宋体" w:hAnsi="Times New Roman" w:hint="eastAsia"/>
          <w:sz w:val="28"/>
          <w:szCs w:val="28"/>
        </w:rPr>
        <w:t>12</w:t>
      </w:r>
      <w:r w:rsidR="001D791E" w:rsidRPr="001D791E">
        <w:rPr>
          <w:rFonts w:ascii="Times New Roman" w:eastAsia="宋体" w:hAnsi="Times New Roman" w:hint="eastAsia"/>
          <w:sz w:val="28"/>
          <w:szCs w:val="28"/>
        </w:rPr>
        <w:t>万吨清洁燃料的规模。</w:t>
      </w:r>
      <w:r>
        <w:rPr>
          <w:rFonts w:ascii="Times New Roman" w:eastAsia="宋体" w:hAnsi="Times New Roman" w:hint="eastAsia"/>
          <w:sz w:val="28"/>
          <w:szCs w:val="28"/>
        </w:rPr>
        <w:t>项目总投资为</w:t>
      </w:r>
      <w:r>
        <w:rPr>
          <w:rFonts w:ascii="Times New Roman" w:eastAsia="宋体" w:hAnsi="Times New Roman" w:hint="eastAsia"/>
          <w:sz w:val="28"/>
          <w:szCs w:val="28"/>
        </w:rPr>
        <w:t>12000.00</w:t>
      </w:r>
      <w:r>
        <w:rPr>
          <w:rFonts w:ascii="Times New Roman" w:eastAsia="宋体" w:hAnsi="Times New Roman" w:hint="eastAsia"/>
          <w:sz w:val="28"/>
          <w:szCs w:val="28"/>
        </w:rPr>
        <w:t>万元。根据《危险化学品目录（</w:t>
      </w:r>
      <w:r>
        <w:rPr>
          <w:rFonts w:ascii="Times New Roman" w:eastAsia="宋体" w:hAnsi="Times New Roman"/>
          <w:sz w:val="28"/>
          <w:szCs w:val="28"/>
        </w:rPr>
        <w:t>2015</w:t>
      </w:r>
      <w:r>
        <w:rPr>
          <w:rFonts w:ascii="Times New Roman" w:eastAsia="宋体" w:hAnsi="Times New Roman"/>
          <w:sz w:val="28"/>
          <w:szCs w:val="28"/>
        </w:rPr>
        <w:t>版）》（国家安全生产监督管理总局等十部委公告</w:t>
      </w:r>
      <w:r>
        <w:rPr>
          <w:rFonts w:ascii="Times New Roman" w:eastAsia="宋体" w:hAnsi="Times New Roman"/>
          <w:sz w:val="28"/>
          <w:szCs w:val="28"/>
        </w:rPr>
        <w:t>2015</w:t>
      </w:r>
      <w:r>
        <w:rPr>
          <w:rFonts w:ascii="Times New Roman" w:eastAsia="宋体" w:hAnsi="Times New Roman"/>
          <w:sz w:val="28"/>
          <w:szCs w:val="28"/>
        </w:rPr>
        <w:t>年第</w:t>
      </w:r>
      <w:r>
        <w:rPr>
          <w:rFonts w:ascii="Times New Roman" w:eastAsia="宋体" w:hAnsi="Times New Roman"/>
          <w:sz w:val="28"/>
          <w:szCs w:val="28"/>
        </w:rPr>
        <w:t>5</w:t>
      </w:r>
      <w:r>
        <w:rPr>
          <w:rFonts w:ascii="Times New Roman" w:eastAsia="宋体" w:hAnsi="Times New Roman"/>
          <w:sz w:val="28"/>
          <w:szCs w:val="28"/>
        </w:rPr>
        <w:t>号）</w:t>
      </w:r>
      <w:r>
        <w:rPr>
          <w:rFonts w:ascii="Times New Roman" w:eastAsia="宋体" w:hAnsi="Times New Roman" w:hint="eastAsia"/>
          <w:sz w:val="28"/>
          <w:szCs w:val="28"/>
        </w:rPr>
        <w:t>，本项目</w:t>
      </w:r>
      <w:r w:rsidR="004F657C">
        <w:rPr>
          <w:rFonts w:ascii="Times New Roman" w:eastAsia="宋体" w:hAnsi="Times New Roman" w:hint="eastAsia"/>
          <w:sz w:val="28"/>
          <w:szCs w:val="28"/>
        </w:rPr>
        <w:t>苯储存项目涉及</w:t>
      </w:r>
      <w:r w:rsidR="00192B55">
        <w:rPr>
          <w:rFonts w:ascii="Times New Roman" w:eastAsia="宋体" w:hAnsi="Times New Roman" w:hint="eastAsia"/>
          <w:sz w:val="28"/>
          <w:szCs w:val="28"/>
        </w:rPr>
        <w:t>的</w:t>
      </w:r>
      <w:r w:rsidRPr="004155A5">
        <w:rPr>
          <w:rFonts w:ascii="Times New Roman" w:eastAsia="宋体" w:hAnsi="Times New Roman" w:hint="eastAsia"/>
          <w:sz w:val="28"/>
          <w:szCs w:val="28"/>
        </w:rPr>
        <w:t>苯</w:t>
      </w:r>
      <w:r w:rsidR="004155A5">
        <w:rPr>
          <w:rFonts w:ascii="Times New Roman" w:eastAsia="宋体" w:hAnsi="Times New Roman" w:hint="eastAsia"/>
          <w:sz w:val="28"/>
          <w:szCs w:val="28"/>
        </w:rPr>
        <w:t>，</w:t>
      </w:r>
      <w:r w:rsidR="004F657C" w:rsidRPr="004F657C">
        <w:rPr>
          <w:rFonts w:ascii="Times New Roman" w:eastAsia="宋体" w:hAnsi="Times New Roman" w:hint="eastAsia"/>
          <w:sz w:val="28"/>
          <w:szCs w:val="28"/>
        </w:rPr>
        <w:t>12</w:t>
      </w:r>
      <w:r w:rsidR="004F657C" w:rsidRPr="004F657C">
        <w:rPr>
          <w:rFonts w:ascii="Times New Roman" w:eastAsia="宋体" w:hAnsi="Times New Roman" w:hint="eastAsia"/>
          <w:sz w:val="28"/>
          <w:szCs w:val="28"/>
        </w:rPr>
        <w:t>万吨</w:t>
      </w:r>
      <w:r w:rsidR="004F657C" w:rsidRPr="004F657C">
        <w:rPr>
          <w:rFonts w:ascii="Times New Roman" w:eastAsia="宋体" w:hAnsi="Times New Roman" w:hint="eastAsia"/>
          <w:sz w:val="28"/>
          <w:szCs w:val="28"/>
        </w:rPr>
        <w:t>/</w:t>
      </w:r>
      <w:r w:rsidR="004F657C" w:rsidRPr="004F657C">
        <w:rPr>
          <w:rFonts w:ascii="Times New Roman" w:eastAsia="宋体" w:hAnsi="Times New Roman" w:hint="eastAsia"/>
          <w:sz w:val="28"/>
          <w:szCs w:val="28"/>
        </w:rPr>
        <w:t>年清洁燃料加工</w:t>
      </w:r>
      <w:r w:rsidR="004F657C">
        <w:rPr>
          <w:rFonts w:ascii="Times New Roman" w:eastAsia="宋体" w:hAnsi="Times New Roman" w:hint="eastAsia"/>
          <w:sz w:val="28"/>
          <w:szCs w:val="28"/>
        </w:rPr>
        <w:t>项目的</w:t>
      </w:r>
      <w:r w:rsidR="004155A5">
        <w:rPr>
          <w:rFonts w:ascii="Times New Roman" w:eastAsia="宋体" w:hAnsi="Times New Roman" w:hint="eastAsia"/>
          <w:sz w:val="28"/>
          <w:szCs w:val="28"/>
        </w:rPr>
        <w:t>原料液化石油气</w:t>
      </w:r>
      <w:r w:rsidR="004F657C">
        <w:rPr>
          <w:rFonts w:ascii="Times New Roman" w:eastAsia="宋体" w:hAnsi="Times New Roman" w:hint="eastAsia"/>
          <w:sz w:val="28"/>
          <w:szCs w:val="28"/>
        </w:rPr>
        <w:t>，</w:t>
      </w:r>
      <w:r w:rsidR="004155A5">
        <w:rPr>
          <w:rFonts w:ascii="Times New Roman" w:eastAsia="宋体" w:hAnsi="Times New Roman" w:hint="eastAsia"/>
          <w:sz w:val="28"/>
          <w:szCs w:val="28"/>
        </w:rPr>
        <w:t>产品丙烷</w:t>
      </w:r>
      <w:r w:rsidR="004F657C">
        <w:rPr>
          <w:rFonts w:ascii="Times New Roman" w:eastAsia="宋体" w:hAnsi="Times New Roman" w:hint="eastAsia"/>
          <w:sz w:val="28"/>
          <w:szCs w:val="28"/>
        </w:rPr>
        <w:t>、</w:t>
      </w:r>
      <w:r w:rsidR="004155A5">
        <w:rPr>
          <w:rFonts w:ascii="Times New Roman" w:eastAsia="宋体" w:hAnsi="Times New Roman" w:hint="eastAsia"/>
          <w:sz w:val="28"/>
          <w:szCs w:val="28"/>
        </w:rPr>
        <w:t>丙烯</w:t>
      </w:r>
      <w:r w:rsidR="004F657C">
        <w:rPr>
          <w:rFonts w:ascii="Times New Roman" w:eastAsia="宋体" w:hAnsi="Times New Roman" w:hint="eastAsia"/>
          <w:sz w:val="28"/>
          <w:szCs w:val="28"/>
        </w:rPr>
        <w:t>、混合碳四、碳五</w:t>
      </w:r>
      <w:r>
        <w:rPr>
          <w:rFonts w:ascii="Times New Roman" w:eastAsia="宋体" w:hAnsi="Times New Roman" w:hint="eastAsia"/>
          <w:sz w:val="28"/>
          <w:szCs w:val="28"/>
        </w:rPr>
        <w:t>属于危险化学品，因此，本项目属于危险化学品</w:t>
      </w:r>
      <w:r w:rsidR="002B008A">
        <w:rPr>
          <w:rFonts w:ascii="Times New Roman" w:eastAsia="宋体" w:hAnsi="Times New Roman" w:hint="eastAsia"/>
          <w:sz w:val="28"/>
          <w:szCs w:val="28"/>
        </w:rPr>
        <w:t>建设</w:t>
      </w:r>
      <w:r w:rsidRPr="004F657C">
        <w:rPr>
          <w:rFonts w:ascii="Times New Roman" w:eastAsia="宋体" w:hAnsi="Times New Roman" w:hint="eastAsia"/>
          <w:sz w:val="28"/>
          <w:szCs w:val="28"/>
        </w:rPr>
        <w:t>项目</w:t>
      </w:r>
      <w:r>
        <w:rPr>
          <w:rFonts w:ascii="Times New Roman" w:eastAsia="宋体" w:hAnsi="Times New Roman" w:hint="eastAsia"/>
          <w:sz w:val="28"/>
          <w:szCs w:val="28"/>
        </w:rPr>
        <w:t>。</w:t>
      </w:r>
    </w:p>
    <w:p w14:paraId="2C2B165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根据《中华人民共和国安全生产法》（中华人民共和国主席令</w:t>
      </w:r>
      <w:r>
        <w:rPr>
          <w:rFonts w:ascii="Times New Roman" w:eastAsia="宋体" w:hAnsi="Times New Roman"/>
          <w:sz w:val="28"/>
          <w:szCs w:val="28"/>
        </w:rPr>
        <w:t>[2021]</w:t>
      </w:r>
      <w:r>
        <w:rPr>
          <w:rFonts w:ascii="Times New Roman" w:eastAsia="宋体" w:hAnsi="Times New Roman"/>
          <w:sz w:val="28"/>
          <w:szCs w:val="28"/>
        </w:rPr>
        <w:t>第八十八号）第三十一条：生产经营单位新建、改建、扩建工程项目的安全设施，必须与主体工程同时设计、同时施工、同时投入生产和使用。《危险化学品建设项目安全监督管理办法》（原安监总局令</w:t>
      </w:r>
      <w:r>
        <w:rPr>
          <w:rFonts w:ascii="Times New Roman" w:eastAsia="宋体" w:hAnsi="Times New Roman"/>
          <w:sz w:val="28"/>
          <w:szCs w:val="28"/>
        </w:rPr>
        <w:t>[2012]</w:t>
      </w:r>
      <w:r>
        <w:rPr>
          <w:rFonts w:ascii="Times New Roman" w:eastAsia="宋体" w:hAnsi="Times New Roman"/>
          <w:sz w:val="28"/>
          <w:szCs w:val="28"/>
        </w:rPr>
        <w:t>第</w:t>
      </w:r>
      <w:r>
        <w:rPr>
          <w:rFonts w:ascii="Times New Roman" w:eastAsia="宋体" w:hAnsi="Times New Roman"/>
          <w:sz w:val="28"/>
          <w:szCs w:val="28"/>
        </w:rPr>
        <w:t>45</w:t>
      </w:r>
      <w:r>
        <w:rPr>
          <w:rFonts w:ascii="Times New Roman" w:eastAsia="宋体" w:hAnsi="Times New Roman"/>
          <w:sz w:val="28"/>
          <w:szCs w:val="28"/>
        </w:rPr>
        <w:t>号，根据原国家安全生产监督管理总局令</w:t>
      </w:r>
      <w:r>
        <w:rPr>
          <w:rFonts w:ascii="Times New Roman" w:eastAsia="宋体" w:hAnsi="Times New Roman"/>
          <w:sz w:val="28"/>
          <w:szCs w:val="28"/>
        </w:rPr>
        <w:t>[2015]</w:t>
      </w:r>
      <w:r>
        <w:rPr>
          <w:rFonts w:ascii="Times New Roman" w:eastAsia="宋体" w:hAnsi="Times New Roman"/>
          <w:sz w:val="28"/>
          <w:szCs w:val="28"/>
        </w:rPr>
        <w:t>第</w:t>
      </w:r>
      <w:r>
        <w:rPr>
          <w:rFonts w:ascii="Times New Roman" w:eastAsia="宋体" w:hAnsi="Times New Roman"/>
          <w:sz w:val="28"/>
          <w:szCs w:val="28"/>
        </w:rPr>
        <w:t>79</w:t>
      </w:r>
      <w:r>
        <w:rPr>
          <w:rFonts w:ascii="Times New Roman" w:eastAsia="宋体" w:hAnsi="Times New Roman"/>
          <w:sz w:val="28"/>
          <w:szCs w:val="28"/>
        </w:rPr>
        <w:t>号修正）第八条：建设单位应当在建设项目的可行性研究阶段，委托具备相应资质的安全评价机构对建设项目进行安全评价。为此，</w:t>
      </w:r>
      <w:r>
        <w:rPr>
          <w:rFonts w:ascii="Times New Roman" w:eastAsia="宋体" w:hAnsi="Times New Roman" w:hint="eastAsia"/>
          <w:sz w:val="28"/>
          <w:szCs w:val="28"/>
        </w:rPr>
        <w:t>辽宁海洋石化精细化工有限责任公司</w:t>
      </w:r>
      <w:r>
        <w:rPr>
          <w:rFonts w:ascii="Times New Roman" w:eastAsia="宋体" w:hAnsi="Times New Roman"/>
          <w:sz w:val="28"/>
          <w:szCs w:val="28"/>
        </w:rPr>
        <w:t>委托辽宁诺诚安全</w:t>
      </w:r>
      <w:r>
        <w:rPr>
          <w:rFonts w:ascii="Times New Roman" w:eastAsia="宋体" w:hAnsi="Times New Roman" w:hint="eastAsia"/>
          <w:sz w:val="28"/>
          <w:szCs w:val="28"/>
        </w:rPr>
        <w:lastRenderedPageBreak/>
        <w:t>科技有限公司对其</w:t>
      </w:r>
      <w:r>
        <w:rPr>
          <w:rFonts w:ascii="Times New Roman" w:eastAsia="宋体" w:hAnsi="Times New Roman" w:hint="eastAsia"/>
          <w:sz w:val="28"/>
          <w:szCs w:val="28"/>
        </w:rPr>
        <w:t>12</w:t>
      </w:r>
      <w:r>
        <w:rPr>
          <w:rFonts w:ascii="Times New Roman" w:eastAsia="宋体" w:hAnsi="Times New Roman" w:hint="eastAsia"/>
          <w:sz w:val="28"/>
          <w:szCs w:val="28"/>
        </w:rPr>
        <w:t>万吨</w:t>
      </w:r>
      <w:r>
        <w:rPr>
          <w:rFonts w:ascii="Times New Roman" w:eastAsia="宋体" w:hAnsi="Times New Roman" w:hint="eastAsia"/>
          <w:sz w:val="28"/>
          <w:szCs w:val="28"/>
        </w:rPr>
        <w:t>/</w:t>
      </w:r>
      <w:r>
        <w:rPr>
          <w:rFonts w:ascii="Times New Roman" w:eastAsia="宋体" w:hAnsi="Times New Roman" w:hint="eastAsia"/>
          <w:sz w:val="28"/>
          <w:szCs w:val="28"/>
        </w:rPr>
        <w:t>年清洁燃料加工及苯储存项目进行设立安全评价。</w:t>
      </w:r>
    </w:p>
    <w:p w14:paraId="0C056AD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接受委托后，我公司专业技术人员即深入现场进行全面调研和现场勘验并根据国家有关安全生产方面的法律、法规规定、国家或行业标准，按照科学性、公正性、合法性、针对性的原则开展安全评价工作，根据《危险化学品建设项目安全评价细则（试行）》（安监总危化</w:t>
      </w:r>
      <w:r>
        <w:rPr>
          <w:rFonts w:ascii="Times New Roman" w:eastAsia="宋体" w:hAnsi="Times New Roman"/>
          <w:sz w:val="28"/>
          <w:szCs w:val="28"/>
        </w:rPr>
        <w:t>[2007]255</w:t>
      </w:r>
      <w:r>
        <w:rPr>
          <w:rFonts w:ascii="Times New Roman" w:eastAsia="宋体" w:hAnsi="Times New Roman"/>
          <w:sz w:val="28"/>
          <w:szCs w:val="28"/>
        </w:rPr>
        <w:t>号）、《安全评价通则》（</w:t>
      </w:r>
      <w:r>
        <w:rPr>
          <w:rFonts w:ascii="Times New Roman" w:eastAsia="宋体" w:hAnsi="Times New Roman"/>
          <w:sz w:val="28"/>
          <w:szCs w:val="28"/>
        </w:rPr>
        <w:t>AQ8001-2007</w:t>
      </w:r>
      <w:r>
        <w:rPr>
          <w:rFonts w:ascii="Times New Roman" w:eastAsia="宋体" w:hAnsi="Times New Roman"/>
          <w:sz w:val="28"/>
          <w:szCs w:val="28"/>
        </w:rPr>
        <w:t>）和《安全预评价导则》（</w:t>
      </w:r>
      <w:r>
        <w:rPr>
          <w:rFonts w:ascii="Times New Roman" w:eastAsia="宋体" w:hAnsi="Times New Roman"/>
          <w:sz w:val="28"/>
          <w:szCs w:val="28"/>
        </w:rPr>
        <w:t>AQ8002-2007</w:t>
      </w:r>
      <w:r>
        <w:rPr>
          <w:rFonts w:ascii="Times New Roman" w:eastAsia="宋体" w:hAnsi="Times New Roman"/>
          <w:sz w:val="28"/>
          <w:szCs w:val="28"/>
        </w:rPr>
        <w:t>）等相关标准规范，</w:t>
      </w:r>
      <w:r>
        <w:rPr>
          <w:rFonts w:ascii="Times New Roman" w:eastAsia="宋体" w:hAnsi="Times New Roman" w:hint="eastAsia"/>
          <w:sz w:val="28"/>
          <w:szCs w:val="28"/>
        </w:rPr>
        <w:t>编制完成了《辽宁海洋石化精细化工有限责任公司</w:t>
      </w:r>
      <w:r>
        <w:rPr>
          <w:rFonts w:ascii="Times New Roman" w:eastAsia="宋体" w:hAnsi="Times New Roman" w:hint="eastAsia"/>
          <w:sz w:val="28"/>
          <w:szCs w:val="28"/>
        </w:rPr>
        <w:t>12</w:t>
      </w:r>
      <w:r>
        <w:rPr>
          <w:rFonts w:ascii="Times New Roman" w:eastAsia="宋体" w:hAnsi="Times New Roman" w:hint="eastAsia"/>
          <w:sz w:val="28"/>
          <w:szCs w:val="28"/>
        </w:rPr>
        <w:t>万吨</w:t>
      </w:r>
      <w:r>
        <w:rPr>
          <w:rFonts w:ascii="Times New Roman" w:eastAsia="宋体" w:hAnsi="Times New Roman" w:hint="eastAsia"/>
          <w:sz w:val="28"/>
          <w:szCs w:val="28"/>
        </w:rPr>
        <w:t>/</w:t>
      </w:r>
      <w:r>
        <w:rPr>
          <w:rFonts w:ascii="Times New Roman" w:eastAsia="宋体" w:hAnsi="Times New Roman" w:hint="eastAsia"/>
          <w:sz w:val="28"/>
          <w:szCs w:val="28"/>
        </w:rPr>
        <w:t>年清洁燃料加工及苯储存项目</w:t>
      </w:r>
      <w:r>
        <w:rPr>
          <w:rFonts w:ascii="Times New Roman" w:eastAsia="宋体" w:hAnsi="Times New Roman"/>
          <w:sz w:val="28"/>
          <w:szCs w:val="28"/>
        </w:rPr>
        <w:t>设立安全评价报告</w:t>
      </w:r>
      <w:r>
        <w:rPr>
          <w:rFonts w:ascii="Times New Roman" w:eastAsia="宋体" w:hAnsi="Times New Roman" w:hint="eastAsia"/>
          <w:sz w:val="28"/>
          <w:szCs w:val="28"/>
        </w:rPr>
        <w:t>》。</w:t>
      </w:r>
    </w:p>
    <w:p w14:paraId="46E176E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在现场调查、资料收集以及报告编制过程中，得到了辽宁海洋石化精细化工有限责任公司领导、安全管理人员的大力支持和帮助，在此致以衷心的感谢。</w:t>
      </w:r>
    </w:p>
    <w:p w14:paraId="529B54DB" w14:textId="77777777" w:rsidR="009C7964" w:rsidRDefault="009C7964">
      <w:pPr>
        <w:spacing w:after="0" w:line="360" w:lineRule="auto"/>
        <w:ind w:firstLineChars="200" w:firstLine="560"/>
        <w:jc w:val="both"/>
        <w:rPr>
          <w:rFonts w:ascii="Times New Roman" w:eastAsia="宋体" w:hAnsi="Times New Roman"/>
          <w:sz w:val="28"/>
          <w:szCs w:val="28"/>
        </w:rPr>
      </w:pPr>
    </w:p>
    <w:p w14:paraId="2C1346B4" w14:textId="77777777" w:rsidR="009C7964" w:rsidRDefault="009C7964">
      <w:pPr>
        <w:spacing w:after="0" w:line="360" w:lineRule="auto"/>
        <w:jc w:val="both"/>
        <w:rPr>
          <w:rFonts w:ascii="Times New Roman" w:eastAsia="宋体" w:hAnsi="Times New Roman"/>
          <w:sz w:val="28"/>
          <w:szCs w:val="28"/>
        </w:rPr>
        <w:sectPr w:rsidR="009C7964">
          <w:footerReference w:type="default" r:id="rId9"/>
          <w:pgSz w:w="11907" w:h="16840"/>
          <w:pgMar w:top="1418" w:right="1134" w:bottom="1134" w:left="1588" w:header="851" w:footer="992" w:gutter="0"/>
          <w:cols w:space="425"/>
          <w:docGrid w:type="linesAndChars" w:linePitch="312"/>
        </w:sectPr>
      </w:pPr>
    </w:p>
    <w:p w14:paraId="7A8C2581" w14:textId="5D4D940A" w:rsidR="009C7964" w:rsidRPr="004155A5" w:rsidRDefault="00000000" w:rsidP="004155A5">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4" w:name="_Toc215497947"/>
      <w:bookmarkStart w:id="5" w:name="_Toc227917709"/>
      <w:r w:rsidRPr="00413E66">
        <w:rPr>
          <w:rFonts w:ascii="Times New Roman" w:eastAsia="黑体" w:hAnsi="Times New Roman" w:cs="Times New Roman" w:hint="eastAsia"/>
          <w:b/>
          <w:kern w:val="0"/>
          <w:sz w:val="32"/>
          <w:szCs w:val="32"/>
        </w:rPr>
        <w:lastRenderedPageBreak/>
        <w:t>目</w:t>
      </w:r>
      <w:r w:rsidRPr="00413E66">
        <w:rPr>
          <w:rFonts w:ascii="Times New Roman" w:eastAsia="黑体" w:hAnsi="Times New Roman" w:cs="Times New Roman" w:hint="eastAsia"/>
          <w:b/>
          <w:kern w:val="0"/>
          <w:sz w:val="32"/>
          <w:szCs w:val="32"/>
        </w:rPr>
        <w:t xml:space="preserve">  </w:t>
      </w:r>
      <w:r w:rsidRPr="00413E66">
        <w:rPr>
          <w:rFonts w:ascii="Times New Roman" w:eastAsia="黑体" w:hAnsi="Times New Roman" w:cs="Times New Roman" w:hint="eastAsia"/>
          <w:b/>
          <w:kern w:val="0"/>
          <w:sz w:val="32"/>
          <w:szCs w:val="32"/>
        </w:rPr>
        <w:t>录</w:t>
      </w:r>
      <w:bookmarkEnd w:id="4"/>
      <w:bookmarkEnd w:id="5"/>
    </w:p>
    <w:sdt>
      <w:sdtPr>
        <w:rPr>
          <w:rFonts w:asciiTheme="minorHAnsi" w:eastAsiaTheme="minorEastAsia" w:hAnsiTheme="minorHAnsi"/>
          <w:b w:val="0"/>
          <w:bCs w:val="0"/>
          <w:kern w:val="2"/>
          <w:sz w:val="22"/>
          <w:szCs w:val="24"/>
          <w:lang w:val="zh-CN"/>
        </w:rPr>
        <w:id w:val="-42603493"/>
        <w:docPartObj>
          <w:docPartGallery w:val="Table of Contents"/>
          <w:docPartUnique/>
        </w:docPartObj>
      </w:sdtPr>
      <w:sdtContent>
        <w:p w14:paraId="70386927" w14:textId="4F562695" w:rsidR="0046046C" w:rsidRPr="00413E66" w:rsidRDefault="00000000" w:rsidP="00413E66">
          <w:pPr>
            <w:pStyle w:val="TOC1"/>
            <w:adjustRightInd w:val="0"/>
            <w:snapToGrid w:val="0"/>
            <w:jc w:val="both"/>
            <w:rPr>
              <w:rFonts w:ascii="Times New Roman" w:hAnsi="Times New Roman" w:cs="Times New Roman"/>
              <w:b w:val="0"/>
              <w:bCs w:val="0"/>
              <w:noProof/>
              <w:kern w:val="2"/>
            </w:rPr>
          </w:pPr>
          <w:r w:rsidRPr="009B1D3C">
            <w:rPr>
              <w:rFonts w:ascii="Times New Roman" w:hAnsi="Times New Roman" w:cs="Times New Roman"/>
              <w:color w:val="0F4761" w:themeColor="accent1" w:themeShade="BF"/>
              <w14:ligatures w14:val="none"/>
            </w:rPr>
            <w:fldChar w:fldCharType="begin"/>
          </w:r>
          <w:r w:rsidRPr="009B1D3C">
            <w:rPr>
              <w:rFonts w:ascii="Times New Roman" w:hAnsi="Times New Roman" w:cs="Times New Roman"/>
              <w:color w:val="0F4761" w:themeColor="accent1" w:themeShade="BF"/>
              <w14:ligatures w14:val="none"/>
            </w:rPr>
            <w:instrText xml:space="preserve"> TOC \o "1-2" \h \z \u </w:instrText>
          </w:r>
          <w:r w:rsidRPr="009B1D3C">
            <w:rPr>
              <w:rFonts w:ascii="Times New Roman" w:hAnsi="Times New Roman" w:cs="Times New Roman"/>
              <w:color w:val="0F4761" w:themeColor="accent1" w:themeShade="BF"/>
              <w14:ligatures w14:val="none"/>
            </w:rPr>
            <w:fldChar w:fldCharType="separate"/>
          </w:r>
          <w:hyperlink w:anchor="_Toc227917710" w:history="1">
            <w:r w:rsidR="0046046C" w:rsidRPr="00413E66">
              <w:rPr>
                <w:rStyle w:val="af4"/>
                <w:rFonts w:ascii="Times New Roman" w:hAnsi="Times New Roman" w:cs="Times New Roman"/>
                <w:noProof/>
              </w:rPr>
              <w:t>1</w:t>
            </w:r>
            <w:r w:rsidR="0046046C" w:rsidRPr="00413E66">
              <w:rPr>
                <w:rStyle w:val="af4"/>
                <w:rFonts w:ascii="Times New Roman" w:hAnsi="Times New Roman" w:cs="Times New Roman"/>
                <w:noProof/>
              </w:rPr>
              <w:t>安全评价工作经过</w:t>
            </w:r>
            <w:r w:rsidR="0046046C" w:rsidRPr="00413E66">
              <w:rPr>
                <w:rFonts w:ascii="Times New Roman" w:hAnsi="Times New Roman" w:cs="Times New Roman"/>
                <w:noProof/>
                <w:webHidden/>
              </w:rPr>
              <w:tab/>
            </w:r>
            <w:r w:rsidR="0046046C" w:rsidRPr="00413E66">
              <w:rPr>
                <w:rFonts w:ascii="Times New Roman" w:hAnsi="Times New Roman" w:cs="Times New Roman"/>
                <w:noProof/>
                <w:webHidden/>
              </w:rPr>
              <w:fldChar w:fldCharType="begin"/>
            </w:r>
            <w:r w:rsidR="0046046C" w:rsidRPr="00413E66">
              <w:rPr>
                <w:rFonts w:ascii="Times New Roman" w:hAnsi="Times New Roman" w:cs="Times New Roman"/>
                <w:noProof/>
                <w:webHidden/>
              </w:rPr>
              <w:instrText xml:space="preserve"> PAGEREF _Toc227917710 \h </w:instrText>
            </w:r>
            <w:r w:rsidR="0046046C" w:rsidRPr="00413E66">
              <w:rPr>
                <w:rFonts w:ascii="Times New Roman" w:hAnsi="Times New Roman" w:cs="Times New Roman"/>
                <w:noProof/>
                <w:webHidden/>
              </w:rPr>
            </w:r>
            <w:r w:rsidR="0046046C" w:rsidRPr="00413E66">
              <w:rPr>
                <w:rFonts w:ascii="Times New Roman" w:hAnsi="Times New Roman" w:cs="Times New Roman"/>
                <w:noProof/>
                <w:webHidden/>
              </w:rPr>
              <w:fldChar w:fldCharType="separate"/>
            </w:r>
            <w:r w:rsidR="00252EE2">
              <w:rPr>
                <w:rFonts w:ascii="Times New Roman" w:hAnsi="Times New Roman" w:cs="Times New Roman"/>
                <w:noProof/>
                <w:webHidden/>
              </w:rPr>
              <w:t>1</w:t>
            </w:r>
            <w:r w:rsidR="0046046C" w:rsidRPr="00413E66">
              <w:rPr>
                <w:rFonts w:ascii="Times New Roman" w:hAnsi="Times New Roman" w:cs="Times New Roman"/>
                <w:noProof/>
                <w:webHidden/>
              </w:rPr>
              <w:fldChar w:fldCharType="end"/>
            </w:r>
          </w:hyperlink>
        </w:p>
        <w:p w14:paraId="3F270011" w14:textId="71378050"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1" w:history="1">
            <w:r w:rsidRPr="00413E66">
              <w:rPr>
                <w:rStyle w:val="af4"/>
                <w:rFonts w:ascii="Times New Roman" w:eastAsia="黑体" w:hAnsi="Times New Roman" w:cs="Times New Roman"/>
                <w:noProof/>
                <w:kern w:val="0"/>
                <w:sz w:val="28"/>
                <w:szCs w:val="28"/>
              </w:rPr>
              <w:t>1.1</w:t>
            </w:r>
            <w:r w:rsidRPr="00413E66">
              <w:rPr>
                <w:rStyle w:val="af4"/>
                <w:rFonts w:ascii="Times New Roman" w:eastAsia="黑体" w:hAnsi="Times New Roman" w:cs="Times New Roman"/>
                <w:noProof/>
                <w:kern w:val="0"/>
                <w:sz w:val="28"/>
                <w:szCs w:val="28"/>
              </w:rPr>
              <w:t>前期准备情况</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w:t>
            </w:r>
            <w:r w:rsidRPr="00413E66">
              <w:rPr>
                <w:rFonts w:ascii="Times New Roman" w:eastAsia="黑体" w:hAnsi="Times New Roman" w:cs="Times New Roman"/>
                <w:noProof/>
                <w:webHidden/>
                <w:sz w:val="28"/>
                <w:szCs w:val="28"/>
              </w:rPr>
              <w:fldChar w:fldCharType="end"/>
            </w:r>
          </w:hyperlink>
        </w:p>
        <w:p w14:paraId="563A729A" w14:textId="036292C5"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2" w:history="1">
            <w:r w:rsidRPr="00413E66">
              <w:rPr>
                <w:rStyle w:val="af4"/>
                <w:rFonts w:ascii="Times New Roman" w:eastAsia="黑体" w:hAnsi="Times New Roman" w:cs="Times New Roman"/>
                <w:noProof/>
                <w:kern w:val="0"/>
                <w:sz w:val="28"/>
                <w:szCs w:val="28"/>
              </w:rPr>
              <w:t>1.2</w:t>
            </w:r>
            <w:r w:rsidRPr="00413E66">
              <w:rPr>
                <w:rStyle w:val="af4"/>
                <w:rFonts w:ascii="Times New Roman" w:eastAsia="黑体" w:hAnsi="Times New Roman" w:cs="Times New Roman"/>
                <w:noProof/>
                <w:kern w:val="0"/>
                <w:sz w:val="28"/>
                <w:szCs w:val="28"/>
              </w:rPr>
              <w:t>安全评价目的</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w:t>
            </w:r>
            <w:r w:rsidRPr="00413E66">
              <w:rPr>
                <w:rFonts w:ascii="Times New Roman" w:eastAsia="黑体" w:hAnsi="Times New Roman" w:cs="Times New Roman"/>
                <w:noProof/>
                <w:webHidden/>
                <w:sz w:val="28"/>
                <w:szCs w:val="28"/>
              </w:rPr>
              <w:fldChar w:fldCharType="end"/>
            </w:r>
          </w:hyperlink>
        </w:p>
        <w:p w14:paraId="1B4B6367" w14:textId="190CDA0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3" w:history="1">
            <w:r w:rsidRPr="00413E66">
              <w:rPr>
                <w:rStyle w:val="af4"/>
                <w:rFonts w:ascii="Times New Roman" w:eastAsia="黑体" w:hAnsi="Times New Roman" w:cs="Times New Roman"/>
                <w:noProof/>
                <w:kern w:val="0"/>
                <w:sz w:val="28"/>
                <w:szCs w:val="28"/>
              </w:rPr>
              <w:t>1.3</w:t>
            </w:r>
            <w:r w:rsidRPr="00413E66">
              <w:rPr>
                <w:rStyle w:val="af4"/>
                <w:rFonts w:ascii="Times New Roman" w:eastAsia="黑体" w:hAnsi="Times New Roman" w:cs="Times New Roman"/>
                <w:noProof/>
                <w:kern w:val="0"/>
                <w:sz w:val="28"/>
                <w:szCs w:val="28"/>
              </w:rPr>
              <w:t>评价对象和范围</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_Toc227917713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w:t>
            </w:r>
            <w:r w:rsidRPr="00413E66">
              <w:rPr>
                <w:rFonts w:ascii="Times New Roman" w:eastAsia="黑体" w:hAnsi="Times New Roman" w:cs="Times New Roman"/>
                <w:noProof/>
                <w:webHidden/>
                <w:sz w:val="28"/>
                <w:szCs w:val="28"/>
              </w:rPr>
              <w:fldChar w:fldCharType="end"/>
            </w:r>
          </w:hyperlink>
        </w:p>
        <w:p w14:paraId="363117A6" w14:textId="6CA350B6"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4" w:history="1">
            <w:r w:rsidRPr="00413E66">
              <w:rPr>
                <w:rStyle w:val="af4"/>
                <w:rFonts w:ascii="Times New Roman" w:eastAsia="黑体" w:hAnsi="Times New Roman" w:cs="Times New Roman"/>
                <w:noProof/>
                <w:kern w:val="0"/>
                <w:sz w:val="28"/>
                <w:szCs w:val="28"/>
              </w:rPr>
              <w:t>1.4</w:t>
            </w:r>
            <w:r w:rsidRPr="00413E66">
              <w:rPr>
                <w:rStyle w:val="af4"/>
                <w:rFonts w:ascii="Times New Roman" w:eastAsia="黑体" w:hAnsi="Times New Roman" w:cs="Times New Roman"/>
                <w:noProof/>
                <w:kern w:val="0"/>
                <w:sz w:val="28"/>
                <w:szCs w:val="28"/>
              </w:rPr>
              <w:t>工作经过和程序</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_Toc227917714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w:t>
            </w:r>
            <w:r w:rsidRPr="00413E66">
              <w:rPr>
                <w:rFonts w:ascii="Times New Roman" w:eastAsia="黑体" w:hAnsi="Times New Roman" w:cs="Times New Roman"/>
                <w:noProof/>
                <w:webHidden/>
                <w:sz w:val="28"/>
                <w:szCs w:val="28"/>
              </w:rPr>
              <w:fldChar w:fldCharType="end"/>
            </w:r>
          </w:hyperlink>
        </w:p>
        <w:p w14:paraId="1464FBBF" w14:textId="7E82BAE6"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15" w:history="1">
            <w:r w:rsidRPr="00413E66">
              <w:rPr>
                <w:rStyle w:val="af4"/>
                <w:rFonts w:ascii="Times New Roman" w:hAnsi="Times New Roman" w:cs="Times New Roman"/>
                <w:noProof/>
              </w:rPr>
              <w:t>2</w:t>
            </w:r>
            <w:r w:rsidRPr="00413E66">
              <w:rPr>
                <w:rStyle w:val="af4"/>
                <w:rFonts w:ascii="Times New Roman" w:hAnsi="Times New Roman" w:cs="Times New Roman"/>
                <w:noProof/>
              </w:rPr>
              <w:t>建设项目概况</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_Toc227917715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4</w:t>
            </w:r>
            <w:r w:rsidRPr="00413E66">
              <w:rPr>
                <w:rFonts w:ascii="Times New Roman" w:hAnsi="Times New Roman" w:cs="Times New Roman"/>
                <w:noProof/>
                <w:webHidden/>
              </w:rPr>
              <w:fldChar w:fldCharType="end"/>
            </w:r>
          </w:hyperlink>
        </w:p>
        <w:p w14:paraId="011A89F5" w14:textId="245E90C8"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6" w:history="1">
            <w:r w:rsidRPr="00413E66">
              <w:rPr>
                <w:rStyle w:val="af4"/>
                <w:rFonts w:ascii="Times New Roman" w:eastAsia="黑体" w:hAnsi="Times New Roman" w:cs="Times New Roman"/>
                <w:noProof/>
                <w:kern w:val="0"/>
                <w:sz w:val="28"/>
                <w:szCs w:val="28"/>
              </w:rPr>
              <w:t>2.1</w:t>
            </w:r>
            <w:r w:rsidRPr="00413E66">
              <w:rPr>
                <w:rStyle w:val="af4"/>
                <w:rFonts w:ascii="Times New Roman" w:eastAsia="黑体" w:hAnsi="Times New Roman" w:cs="Times New Roman"/>
                <w:noProof/>
                <w:kern w:val="0"/>
                <w:sz w:val="28"/>
                <w:szCs w:val="28"/>
              </w:rPr>
              <w:t>建设单位基本情况</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_Toc227917716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4</w:t>
            </w:r>
            <w:r w:rsidRPr="00413E66">
              <w:rPr>
                <w:rFonts w:ascii="Times New Roman" w:eastAsia="黑体" w:hAnsi="Times New Roman" w:cs="Times New Roman"/>
                <w:noProof/>
                <w:webHidden/>
                <w:sz w:val="28"/>
                <w:szCs w:val="28"/>
              </w:rPr>
              <w:fldChar w:fldCharType="end"/>
            </w:r>
          </w:hyperlink>
        </w:p>
        <w:p w14:paraId="722B3EFD" w14:textId="1F8C604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7" w:history="1">
            <w:r w:rsidRPr="00413E66">
              <w:rPr>
                <w:rStyle w:val="af4"/>
                <w:rFonts w:ascii="Times New Roman" w:eastAsia="黑体" w:hAnsi="Times New Roman" w:cs="Times New Roman"/>
                <w:noProof/>
                <w:kern w:val="0"/>
                <w:sz w:val="28"/>
                <w:szCs w:val="28"/>
              </w:rPr>
              <w:t>2.2</w:t>
            </w:r>
            <w:r w:rsidRPr="00413E66">
              <w:rPr>
                <w:rStyle w:val="af4"/>
                <w:rFonts w:ascii="Times New Roman" w:eastAsia="黑体" w:hAnsi="Times New Roman" w:cs="Times New Roman"/>
                <w:noProof/>
                <w:kern w:val="0"/>
                <w:sz w:val="28"/>
                <w:szCs w:val="28"/>
              </w:rPr>
              <w:t>建设项目设计上采用的主要技术、工艺（方式）和国内、外同类建设项目水平对比情况</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7</w:t>
            </w:r>
            <w:r w:rsidRPr="00413E66">
              <w:rPr>
                <w:rFonts w:ascii="Times New Roman" w:eastAsia="黑体" w:hAnsi="Times New Roman" w:cs="Times New Roman"/>
                <w:noProof/>
                <w:webHidden/>
                <w:sz w:val="28"/>
                <w:szCs w:val="28"/>
              </w:rPr>
              <w:fldChar w:fldCharType="end"/>
            </w:r>
          </w:hyperlink>
        </w:p>
        <w:p w14:paraId="001C5897" w14:textId="13BB5A55"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8" w:history="1">
            <w:r w:rsidRPr="00413E66">
              <w:rPr>
                <w:rStyle w:val="af4"/>
                <w:rFonts w:ascii="Times New Roman" w:eastAsia="黑体" w:hAnsi="Times New Roman" w:cs="Times New Roman"/>
                <w:noProof/>
                <w:kern w:val="0"/>
                <w:sz w:val="28"/>
                <w:szCs w:val="28"/>
              </w:rPr>
              <w:t>2.3</w:t>
            </w:r>
            <w:r w:rsidRPr="00413E66">
              <w:rPr>
                <w:rStyle w:val="af4"/>
                <w:rFonts w:ascii="Times New Roman" w:eastAsia="黑体" w:hAnsi="Times New Roman" w:cs="Times New Roman"/>
                <w:noProof/>
                <w:kern w:val="0"/>
                <w:sz w:val="28"/>
                <w:szCs w:val="28"/>
              </w:rPr>
              <w:t>建设项目所在的地理位置、用地面积和生产或者储存规模</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_Toc227917718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10</w:t>
            </w:r>
            <w:r w:rsidRPr="00413E66">
              <w:rPr>
                <w:rFonts w:ascii="Times New Roman" w:eastAsia="黑体" w:hAnsi="Times New Roman" w:cs="Times New Roman"/>
                <w:noProof/>
                <w:webHidden/>
                <w:sz w:val="28"/>
                <w:szCs w:val="28"/>
              </w:rPr>
              <w:fldChar w:fldCharType="end"/>
            </w:r>
          </w:hyperlink>
        </w:p>
        <w:p w14:paraId="5A7F4E6E" w14:textId="30BA40C4"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19" w:history="1">
            <w:r w:rsidRPr="00413E66">
              <w:rPr>
                <w:rStyle w:val="af4"/>
                <w:rFonts w:ascii="Times New Roman" w:eastAsia="黑体" w:hAnsi="Times New Roman" w:cs="Times New Roman"/>
                <w:noProof/>
                <w:kern w:val="0"/>
                <w:sz w:val="28"/>
                <w:szCs w:val="28"/>
              </w:rPr>
              <w:t>2.4</w:t>
            </w:r>
            <w:r w:rsidRPr="00413E66">
              <w:rPr>
                <w:rStyle w:val="af4"/>
                <w:rFonts w:ascii="Times New Roman" w:eastAsia="黑体" w:hAnsi="Times New Roman" w:cs="Times New Roman"/>
                <w:noProof/>
                <w:kern w:val="0"/>
                <w:sz w:val="28"/>
                <w:szCs w:val="28"/>
              </w:rPr>
              <w:t>建设项目涉及的主要原辅材料和品种名称、数量、储存</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_Toc227917719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17</w:t>
            </w:r>
            <w:r w:rsidRPr="00413E66">
              <w:rPr>
                <w:rFonts w:ascii="Times New Roman" w:eastAsia="黑体" w:hAnsi="Times New Roman" w:cs="Times New Roman"/>
                <w:noProof/>
                <w:webHidden/>
                <w:sz w:val="28"/>
                <w:szCs w:val="28"/>
              </w:rPr>
              <w:fldChar w:fldCharType="end"/>
            </w:r>
          </w:hyperlink>
        </w:p>
        <w:p w14:paraId="60F0A6EE" w14:textId="3DD0D547"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0" w:history="1">
            <w:r w:rsidRPr="00413E66">
              <w:rPr>
                <w:rStyle w:val="af4"/>
                <w:rFonts w:ascii="Times New Roman" w:eastAsia="黑体" w:hAnsi="Times New Roman" w:cs="Times New Roman"/>
                <w:noProof/>
                <w:kern w:val="0"/>
                <w:sz w:val="28"/>
                <w:szCs w:val="28"/>
              </w:rPr>
              <w:t>2.5</w:t>
            </w:r>
            <w:r w:rsidRPr="00413E66">
              <w:rPr>
                <w:rStyle w:val="af4"/>
                <w:rFonts w:ascii="Times New Roman" w:eastAsia="黑体" w:hAnsi="Times New Roman" w:cs="Times New Roman"/>
                <w:noProof/>
                <w:kern w:val="0"/>
                <w:sz w:val="28"/>
                <w:szCs w:val="28"/>
              </w:rPr>
              <w:t>建设项目选择的工艺流程和选用的主要装置（设备）和设施的布局及其上下游生产装置的关系</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_Toc227917720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19</w:t>
            </w:r>
            <w:r w:rsidRPr="00413E66">
              <w:rPr>
                <w:rFonts w:ascii="Times New Roman" w:eastAsia="黑体" w:hAnsi="Times New Roman" w:cs="Times New Roman"/>
                <w:noProof/>
                <w:webHidden/>
                <w:sz w:val="28"/>
                <w:szCs w:val="28"/>
              </w:rPr>
              <w:fldChar w:fldCharType="end"/>
            </w:r>
          </w:hyperlink>
        </w:p>
        <w:p w14:paraId="0B40DFF1" w14:textId="0ED5D126"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1" w:history="1">
            <w:r w:rsidRPr="00413E66">
              <w:rPr>
                <w:rStyle w:val="af4"/>
                <w:rFonts w:ascii="Times New Roman" w:eastAsia="黑体" w:hAnsi="Times New Roman" w:cs="Times New Roman"/>
                <w:noProof/>
                <w:kern w:val="0"/>
                <w:sz w:val="28"/>
                <w:szCs w:val="28"/>
              </w:rPr>
              <w:t>2.6</w:t>
            </w:r>
            <w:r w:rsidRPr="00413E66">
              <w:rPr>
                <w:rStyle w:val="af4"/>
                <w:rFonts w:ascii="Times New Roman" w:eastAsia="黑体" w:hAnsi="Times New Roman" w:cs="Times New Roman"/>
                <w:noProof/>
                <w:kern w:val="0"/>
                <w:sz w:val="28"/>
                <w:szCs w:val="28"/>
              </w:rPr>
              <w:t>建设项目配套和辅助工程名称、能力（或者负荷）、介质（或者物料）来源</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36</w:t>
            </w:r>
            <w:r w:rsidRPr="00413E66">
              <w:rPr>
                <w:rFonts w:ascii="Times New Roman" w:eastAsia="黑体" w:hAnsi="Times New Roman" w:cs="Times New Roman"/>
                <w:noProof/>
                <w:webHidden/>
                <w:sz w:val="28"/>
                <w:szCs w:val="28"/>
              </w:rPr>
              <w:fldChar w:fldCharType="end"/>
            </w:r>
          </w:hyperlink>
        </w:p>
        <w:p w14:paraId="52DBCE1B" w14:textId="1E930791"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2" w:history="1">
            <w:r w:rsidRPr="00413E66">
              <w:rPr>
                <w:rStyle w:val="af4"/>
                <w:rFonts w:ascii="Times New Roman" w:eastAsia="黑体" w:hAnsi="Times New Roman" w:cs="Times New Roman"/>
                <w:noProof/>
                <w:kern w:val="0"/>
                <w:sz w:val="28"/>
                <w:szCs w:val="28"/>
              </w:rPr>
              <w:t>2.7</w:t>
            </w:r>
            <w:r w:rsidRPr="00413E66">
              <w:rPr>
                <w:rStyle w:val="af4"/>
                <w:rFonts w:ascii="Times New Roman" w:eastAsia="黑体" w:hAnsi="Times New Roman" w:cs="Times New Roman"/>
                <w:noProof/>
                <w:kern w:val="0"/>
                <w:sz w:val="28"/>
                <w:szCs w:val="28"/>
              </w:rPr>
              <w:t>建设项目选用的主要装置（设备）和设施名称、型号（或者规格）、材质、数量和主要特种设备</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55</w:t>
            </w:r>
            <w:r w:rsidRPr="00413E66">
              <w:rPr>
                <w:rFonts w:ascii="Times New Roman" w:eastAsia="黑体" w:hAnsi="Times New Roman" w:cs="Times New Roman"/>
                <w:noProof/>
                <w:webHidden/>
                <w:sz w:val="28"/>
                <w:szCs w:val="28"/>
              </w:rPr>
              <w:fldChar w:fldCharType="end"/>
            </w:r>
          </w:hyperlink>
        </w:p>
        <w:p w14:paraId="557ECC6E" w14:textId="5E696674"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3" w:history="1">
            <w:r w:rsidRPr="00413E66">
              <w:rPr>
                <w:rStyle w:val="af4"/>
                <w:rFonts w:ascii="Times New Roman" w:eastAsia="黑体" w:hAnsi="Times New Roman" w:cs="Times New Roman"/>
                <w:noProof/>
                <w:kern w:val="0"/>
                <w:sz w:val="28"/>
                <w:szCs w:val="28"/>
              </w:rPr>
              <w:t>2.8</w:t>
            </w:r>
            <w:r w:rsidRPr="00413E66">
              <w:rPr>
                <w:rStyle w:val="af4"/>
                <w:rFonts w:ascii="Times New Roman" w:eastAsia="黑体" w:hAnsi="Times New Roman" w:cs="Times New Roman"/>
                <w:noProof/>
                <w:kern w:val="0"/>
                <w:sz w:val="28"/>
                <w:szCs w:val="28"/>
              </w:rPr>
              <w:t>劳动定员</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_Toc227917723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61</w:t>
            </w:r>
            <w:r w:rsidRPr="00413E66">
              <w:rPr>
                <w:rFonts w:ascii="Times New Roman" w:eastAsia="黑体" w:hAnsi="Times New Roman" w:cs="Times New Roman"/>
                <w:noProof/>
                <w:webHidden/>
                <w:sz w:val="28"/>
                <w:szCs w:val="28"/>
              </w:rPr>
              <w:fldChar w:fldCharType="end"/>
            </w:r>
          </w:hyperlink>
        </w:p>
        <w:p w14:paraId="7C758401" w14:textId="7DDF29C4"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24" w:history="1">
            <w:r w:rsidRPr="00413E66">
              <w:rPr>
                <w:rStyle w:val="af4"/>
                <w:rFonts w:ascii="Times New Roman" w:hAnsi="Times New Roman" w:cs="Times New Roman"/>
                <w:noProof/>
              </w:rPr>
              <w:t>3</w:t>
            </w:r>
            <w:r w:rsidRPr="00413E66">
              <w:rPr>
                <w:rStyle w:val="af4"/>
                <w:rFonts w:ascii="Times New Roman" w:hAnsi="Times New Roman" w:cs="Times New Roman"/>
                <w:noProof/>
              </w:rPr>
              <w:t>原料、中间产品、最终产品或者储存的危险化学品的理化性能指标</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_Toc227917724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62</w:t>
            </w:r>
            <w:r w:rsidRPr="00413E66">
              <w:rPr>
                <w:rFonts w:ascii="Times New Roman" w:hAnsi="Times New Roman" w:cs="Times New Roman"/>
                <w:noProof/>
                <w:webHidden/>
              </w:rPr>
              <w:fldChar w:fldCharType="end"/>
            </w:r>
          </w:hyperlink>
        </w:p>
        <w:p w14:paraId="435617B8" w14:textId="6DD83564"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25" w:history="1">
            <w:r w:rsidRPr="00413E66">
              <w:rPr>
                <w:rStyle w:val="af4"/>
                <w:rFonts w:ascii="Times New Roman" w:hAnsi="Times New Roman" w:cs="Times New Roman"/>
                <w:noProof/>
              </w:rPr>
              <w:t>4</w:t>
            </w:r>
            <w:r w:rsidRPr="00413E66">
              <w:rPr>
                <w:rStyle w:val="af4"/>
                <w:rFonts w:ascii="Times New Roman" w:hAnsi="Times New Roman" w:cs="Times New Roman"/>
                <w:noProof/>
              </w:rPr>
              <w:t>危险化学品包装、储存、运输的技术要求</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_Toc227917725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65</w:t>
            </w:r>
            <w:r w:rsidRPr="00413E66">
              <w:rPr>
                <w:rFonts w:ascii="Times New Roman" w:hAnsi="Times New Roman" w:cs="Times New Roman"/>
                <w:noProof/>
                <w:webHidden/>
              </w:rPr>
              <w:fldChar w:fldCharType="end"/>
            </w:r>
          </w:hyperlink>
        </w:p>
        <w:p w14:paraId="58D8C356" w14:textId="029C72EB"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26" w:history="1">
            <w:r w:rsidRPr="00413E66">
              <w:rPr>
                <w:rStyle w:val="af4"/>
                <w:rFonts w:ascii="Times New Roman" w:hAnsi="Times New Roman" w:cs="Times New Roman"/>
                <w:noProof/>
              </w:rPr>
              <w:t>5</w:t>
            </w:r>
            <w:r w:rsidRPr="00413E66">
              <w:rPr>
                <w:rStyle w:val="af4"/>
                <w:rFonts w:ascii="Times New Roman" w:hAnsi="Times New Roman" w:cs="Times New Roman"/>
                <w:noProof/>
              </w:rPr>
              <w:t>建设项目的危险、有害因素和危险、有害程度</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_Toc227917726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70</w:t>
            </w:r>
            <w:r w:rsidRPr="00413E66">
              <w:rPr>
                <w:rFonts w:ascii="Times New Roman" w:hAnsi="Times New Roman" w:cs="Times New Roman"/>
                <w:noProof/>
                <w:webHidden/>
              </w:rPr>
              <w:fldChar w:fldCharType="end"/>
            </w:r>
          </w:hyperlink>
        </w:p>
        <w:p w14:paraId="0ECA9DC0" w14:textId="33C0F577"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7" w:history="1">
            <w:r w:rsidRPr="00413E66">
              <w:rPr>
                <w:rStyle w:val="af4"/>
                <w:rFonts w:ascii="Times New Roman" w:eastAsia="黑体" w:hAnsi="Times New Roman" w:cs="Times New Roman"/>
                <w:noProof/>
                <w:kern w:val="0"/>
                <w:sz w:val="28"/>
                <w:szCs w:val="28"/>
              </w:rPr>
              <w:t>5.1</w:t>
            </w:r>
            <w:r w:rsidRPr="00413E66">
              <w:rPr>
                <w:rStyle w:val="af4"/>
                <w:rFonts w:ascii="Times New Roman" w:eastAsia="黑体" w:hAnsi="Times New Roman" w:cs="Times New Roman"/>
                <w:noProof/>
                <w:kern w:val="0"/>
                <w:sz w:val="28"/>
                <w:szCs w:val="28"/>
              </w:rPr>
              <w:t>危险、有害因素</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70</w:t>
            </w:r>
            <w:r w:rsidRPr="00413E66">
              <w:rPr>
                <w:rFonts w:ascii="Times New Roman" w:eastAsia="黑体" w:hAnsi="Times New Roman" w:cs="Times New Roman"/>
                <w:noProof/>
                <w:webHidden/>
                <w:sz w:val="28"/>
                <w:szCs w:val="28"/>
              </w:rPr>
              <w:fldChar w:fldCharType="end"/>
            </w:r>
          </w:hyperlink>
        </w:p>
        <w:p w14:paraId="0E128A9F" w14:textId="621B1C0B"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8" w:history="1">
            <w:r w:rsidRPr="00413E66">
              <w:rPr>
                <w:rStyle w:val="af4"/>
                <w:rFonts w:ascii="Times New Roman" w:eastAsia="黑体" w:hAnsi="Times New Roman" w:cs="Times New Roman"/>
                <w:noProof/>
                <w:kern w:val="0"/>
                <w:sz w:val="28"/>
                <w:szCs w:val="28"/>
              </w:rPr>
              <w:t>5.2</w:t>
            </w:r>
            <w:r w:rsidRPr="00413E66">
              <w:rPr>
                <w:rStyle w:val="af4"/>
                <w:rFonts w:ascii="Times New Roman" w:eastAsia="黑体" w:hAnsi="Times New Roman" w:cs="Times New Roman"/>
                <w:noProof/>
                <w:kern w:val="0"/>
                <w:sz w:val="28"/>
                <w:szCs w:val="28"/>
              </w:rPr>
              <w:t>危险、有害程度</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_Toc227917728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71</w:t>
            </w:r>
            <w:r w:rsidRPr="00413E66">
              <w:rPr>
                <w:rFonts w:ascii="Times New Roman" w:eastAsia="黑体" w:hAnsi="Times New Roman" w:cs="Times New Roman"/>
                <w:noProof/>
                <w:webHidden/>
                <w:sz w:val="28"/>
                <w:szCs w:val="28"/>
              </w:rPr>
              <w:fldChar w:fldCharType="end"/>
            </w:r>
          </w:hyperlink>
        </w:p>
        <w:p w14:paraId="785CAE41" w14:textId="05AD3D81"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29" w:history="1">
            <w:r w:rsidRPr="00413E66">
              <w:rPr>
                <w:rStyle w:val="af4"/>
                <w:rFonts w:ascii="Times New Roman" w:eastAsia="黑体" w:hAnsi="Times New Roman" w:cs="Times New Roman"/>
                <w:noProof/>
                <w:kern w:val="0"/>
                <w:sz w:val="28"/>
                <w:szCs w:val="28"/>
              </w:rPr>
              <w:t>5.3“</w:t>
            </w:r>
            <w:r w:rsidRPr="00413E66">
              <w:rPr>
                <w:rStyle w:val="af4"/>
                <w:rFonts w:ascii="Times New Roman" w:eastAsia="黑体" w:hAnsi="Times New Roman" w:cs="Times New Roman"/>
                <w:noProof/>
                <w:kern w:val="0"/>
                <w:sz w:val="28"/>
                <w:szCs w:val="28"/>
              </w:rPr>
              <w:t>两重点、一重大</w:t>
            </w:r>
            <w:r w:rsidRPr="00413E66">
              <w:rPr>
                <w:rStyle w:val="af4"/>
                <w:rFonts w:ascii="Times New Roman" w:eastAsia="黑体" w:hAnsi="Times New Roman" w:cs="Times New Roman"/>
                <w:noProof/>
                <w:kern w:val="0"/>
                <w:sz w:val="28"/>
                <w:szCs w:val="28"/>
              </w:rPr>
              <w:t>”</w:t>
            </w:r>
            <w:r w:rsidRPr="00413E66">
              <w:rPr>
                <w:rStyle w:val="af4"/>
                <w:rFonts w:ascii="Times New Roman" w:eastAsia="黑体" w:hAnsi="Times New Roman" w:cs="Times New Roman"/>
                <w:noProof/>
                <w:kern w:val="0"/>
                <w:sz w:val="28"/>
                <w:szCs w:val="28"/>
              </w:rPr>
              <w:t>辨识结果</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_Toc227917729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85</w:t>
            </w:r>
            <w:r w:rsidRPr="00413E66">
              <w:rPr>
                <w:rFonts w:ascii="Times New Roman" w:eastAsia="黑体" w:hAnsi="Times New Roman" w:cs="Times New Roman"/>
                <w:noProof/>
                <w:webHidden/>
                <w:sz w:val="28"/>
                <w:szCs w:val="28"/>
              </w:rPr>
              <w:fldChar w:fldCharType="end"/>
            </w:r>
          </w:hyperlink>
        </w:p>
        <w:p w14:paraId="1695F22C" w14:textId="1470AE7D"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30" w:history="1">
            <w:r w:rsidRPr="00413E66">
              <w:rPr>
                <w:rStyle w:val="af4"/>
                <w:rFonts w:ascii="Times New Roman" w:hAnsi="Times New Roman" w:cs="Times New Roman"/>
                <w:noProof/>
              </w:rPr>
              <w:t>6</w:t>
            </w:r>
            <w:r w:rsidRPr="00413E66">
              <w:rPr>
                <w:rStyle w:val="af4"/>
                <w:rFonts w:ascii="Times New Roman" w:hAnsi="Times New Roman" w:cs="Times New Roman"/>
                <w:noProof/>
              </w:rPr>
              <w:t>建设项目的安全条件</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_Toc227917730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87</w:t>
            </w:r>
            <w:r w:rsidRPr="00413E66">
              <w:rPr>
                <w:rFonts w:ascii="Times New Roman" w:hAnsi="Times New Roman" w:cs="Times New Roman"/>
                <w:noProof/>
                <w:webHidden/>
              </w:rPr>
              <w:fldChar w:fldCharType="end"/>
            </w:r>
          </w:hyperlink>
        </w:p>
        <w:p w14:paraId="11782D85" w14:textId="2FB12091"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1" w:history="1">
            <w:r w:rsidRPr="00413E66">
              <w:rPr>
                <w:rStyle w:val="af4"/>
                <w:rFonts w:ascii="Times New Roman" w:eastAsia="黑体" w:hAnsi="Times New Roman" w:cs="Times New Roman"/>
                <w:noProof/>
                <w:kern w:val="0"/>
                <w:sz w:val="28"/>
                <w:szCs w:val="28"/>
              </w:rPr>
              <w:t>6.1</w:t>
            </w:r>
            <w:r w:rsidRPr="00413E66">
              <w:rPr>
                <w:rStyle w:val="af4"/>
                <w:rFonts w:ascii="Times New Roman" w:eastAsia="黑体" w:hAnsi="Times New Roman" w:cs="Times New Roman"/>
                <w:noProof/>
                <w:kern w:val="0"/>
                <w:sz w:val="28"/>
                <w:szCs w:val="28"/>
              </w:rPr>
              <w:t>建设项目的外部情况</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87</w:t>
            </w:r>
            <w:r w:rsidRPr="00413E66">
              <w:rPr>
                <w:rFonts w:ascii="Times New Roman" w:eastAsia="黑体" w:hAnsi="Times New Roman" w:cs="Times New Roman"/>
                <w:noProof/>
                <w:webHidden/>
                <w:sz w:val="28"/>
                <w:szCs w:val="28"/>
              </w:rPr>
              <w:fldChar w:fldCharType="end"/>
            </w:r>
          </w:hyperlink>
        </w:p>
        <w:p w14:paraId="4A770F3F" w14:textId="2F93FB0A"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2" w:history="1">
            <w:r w:rsidRPr="00413E66">
              <w:rPr>
                <w:rStyle w:val="af4"/>
                <w:rFonts w:ascii="Times New Roman" w:eastAsia="黑体" w:hAnsi="Times New Roman" w:cs="Times New Roman"/>
                <w:noProof/>
                <w:kern w:val="0"/>
                <w:sz w:val="28"/>
                <w:szCs w:val="28"/>
              </w:rPr>
              <w:t>6.2</w:t>
            </w:r>
            <w:r w:rsidRPr="00413E66">
              <w:rPr>
                <w:rStyle w:val="af4"/>
                <w:rFonts w:ascii="Times New Roman" w:eastAsia="黑体" w:hAnsi="Times New Roman" w:cs="Times New Roman"/>
                <w:noProof/>
                <w:kern w:val="0"/>
                <w:sz w:val="28"/>
                <w:szCs w:val="28"/>
              </w:rPr>
              <w:t>分析建设项目的安全条件</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90</w:t>
            </w:r>
            <w:r w:rsidRPr="00413E66">
              <w:rPr>
                <w:rFonts w:ascii="Times New Roman" w:eastAsia="黑体" w:hAnsi="Times New Roman" w:cs="Times New Roman"/>
                <w:noProof/>
                <w:webHidden/>
                <w:sz w:val="28"/>
                <w:szCs w:val="28"/>
              </w:rPr>
              <w:fldChar w:fldCharType="end"/>
            </w:r>
          </w:hyperlink>
        </w:p>
        <w:p w14:paraId="5490CC1C" w14:textId="701EA63B"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3" w:history="1">
            <w:r w:rsidRPr="00413E66">
              <w:rPr>
                <w:rStyle w:val="af4"/>
                <w:rFonts w:ascii="Times New Roman" w:eastAsia="黑体" w:hAnsi="Times New Roman" w:cs="Times New Roman"/>
                <w:noProof/>
                <w:kern w:val="0"/>
                <w:sz w:val="28"/>
                <w:szCs w:val="28"/>
              </w:rPr>
              <w:t>6.3</w:t>
            </w:r>
            <w:r w:rsidRPr="00413E66">
              <w:rPr>
                <w:rStyle w:val="af4"/>
                <w:rFonts w:ascii="Times New Roman" w:eastAsia="黑体" w:hAnsi="Times New Roman" w:cs="Times New Roman"/>
                <w:noProof/>
                <w:kern w:val="0"/>
                <w:sz w:val="28"/>
                <w:szCs w:val="28"/>
              </w:rPr>
              <w:t>主要技术、工艺或者方式和装置、设备、设施及其安全可靠性</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_Toc227917733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93</w:t>
            </w:r>
            <w:r w:rsidRPr="00413E66">
              <w:rPr>
                <w:rFonts w:ascii="Times New Roman" w:eastAsia="黑体" w:hAnsi="Times New Roman" w:cs="Times New Roman"/>
                <w:noProof/>
                <w:webHidden/>
                <w:sz w:val="28"/>
                <w:szCs w:val="28"/>
              </w:rPr>
              <w:fldChar w:fldCharType="end"/>
            </w:r>
          </w:hyperlink>
        </w:p>
        <w:p w14:paraId="51F34169" w14:textId="3171BD6A"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34" w:history="1">
            <w:r w:rsidRPr="00413E66">
              <w:rPr>
                <w:rStyle w:val="af4"/>
                <w:rFonts w:ascii="Times New Roman" w:hAnsi="Times New Roman" w:cs="Times New Roman"/>
                <w:noProof/>
              </w:rPr>
              <w:t>7</w:t>
            </w:r>
            <w:r w:rsidRPr="00413E66">
              <w:rPr>
                <w:rStyle w:val="af4"/>
                <w:rFonts w:ascii="Times New Roman" w:hAnsi="Times New Roman" w:cs="Times New Roman"/>
                <w:noProof/>
              </w:rPr>
              <w:t>安全对策与建议</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_Toc227917734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97</w:t>
            </w:r>
            <w:r w:rsidRPr="00413E66">
              <w:rPr>
                <w:rFonts w:ascii="Times New Roman" w:hAnsi="Times New Roman" w:cs="Times New Roman"/>
                <w:noProof/>
                <w:webHidden/>
              </w:rPr>
              <w:fldChar w:fldCharType="end"/>
            </w:r>
          </w:hyperlink>
        </w:p>
        <w:p w14:paraId="7C2140EB" w14:textId="02802497"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5" w:history="1">
            <w:r w:rsidRPr="00413E66">
              <w:rPr>
                <w:rStyle w:val="af4"/>
                <w:rFonts w:ascii="Times New Roman" w:eastAsia="黑体" w:hAnsi="Times New Roman" w:cs="Times New Roman"/>
                <w:noProof/>
                <w:kern w:val="0"/>
                <w:sz w:val="28"/>
                <w:szCs w:val="28"/>
              </w:rPr>
              <w:t>7.1</w:t>
            </w:r>
            <w:r w:rsidRPr="00413E66">
              <w:rPr>
                <w:rStyle w:val="af4"/>
                <w:rFonts w:ascii="Times New Roman" w:eastAsia="黑体" w:hAnsi="Times New Roman" w:cs="Times New Roman"/>
                <w:noProof/>
                <w:kern w:val="0"/>
                <w:sz w:val="28"/>
                <w:szCs w:val="28"/>
              </w:rPr>
              <w:t>《可研》中的安全对策措施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_Toc227917735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97</w:t>
            </w:r>
            <w:r w:rsidRPr="00413E66">
              <w:rPr>
                <w:rFonts w:ascii="Times New Roman" w:eastAsia="黑体" w:hAnsi="Times New Roman" w:cs="Times New Roman"/>
                <w:noProof/>
                <w:webHidden/>
                <w:sz w:val="28"/>
                <w:szCs w:val="28"/>
              </w:rPr>
              <w:fldChar w:fldCharType="end"/>
            </w:r>
          </w:hyperlink>
        </w:p>
        <w:p w14:paraId="22C4672B" w14:textId="23B109E2"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6" w:history="1">
            <w:r w:rsidRPr="00413E66">
              <w:rPr>
                <w:rStyle w:val="af4"/>
                <w:rFonts w:ascii="Times New Roman" w:eastAsia="黑体" w:hAnsi="Times New Roman" w:cs="Times New Roman"/>
                <w:noProof/>
                <w:kern w:val="0"/>
                <w:sz w:val="28"/>
                <w:szCs w:val="28"/>
              </w:rPr>
              <w:t>7.2</w:t>
            </w:r>
            <w:r w:rsidRPr="00413E66">
              <w:rPr>
                <w:rStyle w:val="af4"/>
                <w:rFonts w:ascii="Times New Roman" w:eastAsia="黑体" w:hAnsi="Times New Roman" w:cs="Times New Roman"/>
                <w:noProof/>
                <w:kern w:val="0"/>
                <w:sz w:val="28"/>
                <w:szCs w:val="28"/>
              </w:rPr>
              <w:t>建设项目的选址安全对策措施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_Toc227917736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99</w:t>
            </w:r>
            <w:r w:rsidRPr="00413E66">
              <w:rPr>
                <w:rFonts w:ascii="Times New Roman" w:eastAsia="黑体" w:hAnsi="Times New Roman" w:cs="Times New Roman"/>
                <w:noProof/>
                <w:webHidden/>
                <w:sz w:val="28"/>
                <w:szCs w:val="28"/>
              </w:rPr>
              <w:fldChar w:fldCharType="end"/>
            </w:r>
          </w:hyperlink>
        </w:p>
        <w:p w14:paraId="63B69065" w14:textId="55917D74"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7" w:history="1">
            <w:r w:rsidRPr="00413E66">
              <w:rPr>
                <w:rStyle w:val="af4"/>
                <w:rFonts w:ascii="Times New Roman" w:eastAsia="黑体" w:hAnsi="Times New Roman" w:cs="Times New Roman"/>
                <w:noProof/>
                <w:kern w:val="0"/>
                <w:sz w:val="28"/>
                <w:szCs w:val="28"/>
              </w:rPr>
              <w:t>7.3</w:t>
            </w:r>
            <w:r w:rsidRPr="00413E66">
              <w:rPr>
                <w:rStyle w:val="af4"/>
                <w:rFonts w:ascii="Times New Roman" w:eastAsia="黑体" w:hAnsi="Times New Roman" w:cs="Times New Roman"/>
                <w:noProof/>
                <w:kern w:val="0"/>
                <w:sz w:val="28"/>
                <w:szCs w:val="28"/>
              </w:rPr>
              <w:t>主要技术、工艺或者方式和装置、设备、设施安全对策措施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102</w:t>
            </w:r>
            <w:r w:rsidRPr="00413E66">
              <w:rPr>
                <w:rFonts w:ascii="Times New Roman" w:eastAsia="黑体" w:hAnsi="Times New Roman" w:cs="Times New Roman"/>
                <w:noProof/>
                <w:webHidden/>
                <w:sz w:val="28"/>
                <w:szCs w:val="28"/>
              </w:rPr>
              <w:fldChar w:fldCharType="end"/>
            </w:r>
          </w:hyperlink>
        </w:p>
        <w:p w14:paraId="6DCE603C" w14:textId="4E90960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8" w:history="1">
            <w:r w:rsidRPr="00413E66">
              <w:rPr>
                <w:rStyle w:val="af4"/>
                <w:rFonts w:ascii="Times New Roman" w:eastAsia="黑体" w:hAnsi="Times New Roman" w:cs="Times New Roman"/>
                <w:noProof/>
                <w:kern w:val="0"/>
                <w:sz w:val="28"/>
                <w:szCs w:val="28"/>
              </w:rPr>
              <w:t>7.4</w:t>
            </w:r>
            <w:r w:rsidRPr="00413E66">
              <w:rPr>
                <w:rStyle w:val="af4"/>
                <w:rFonts w:ascii="Times New Roman" w:eastAsia="黑体" w:hAnsi="Times New Roman" w:cs="Times New Roman"/>
                <w:noProof/>
                <w:kern w:val="0"/>
                <w:sz w:val="28"/>
                <w:szCs w:val="28"/>
              </w:rPr>
              <w:t>生产或者储存过程配套和辅助工程安全对策措施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_Toc227917738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129</w:t>
            </w:r>
            <w:r w:rsidRPr="00413E66">
              <w:rPr>
                <w:rFonts w:ascii="Times New Roman" w:eastAsia="黑体" w:hAnsi="Times New Roman" w:cs="Times New Roman"/>
                <w:noProof/>
                <w:webHidden/>
                <w:sz w:val="28"/>
                <w:szCs w:val="28"/>
              </w:rPr>
              <w:fldChar w:fldCharType="end"/>
            </w:r>
          </w:hyperlink>
        </w:p>
        <w:p w14:paraId="214ECD11" w14:textId="7C169093"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39" w:history="1">
            <w:r w:rsidRPr="00413E66">
              <w:rPr>
                <w:rStyle w:val="af4"/>
                <w:rFonts w:ascii="Times New Roman" w:eastAsia="黑体" w:hAnsi="Times New Roman" w:cs="Times New Roman"/>
                <w:noProof/>
                <w:kern w:val="0"/>
                <w:sz w:val="28"/>
                <w:szCs w:val="28"/>
              </w:rPr>
              <w:t>7.5</w:t>
            </w:r>
            <w:r w:rsidRPr="00413E66">
              <w:rPr>
                <w:rStyle w:val="af4"/>
                <w:rFonts w:ascii="Times New Roman" w:eastAsia="黑体" w:hAnsi="Times New Roman" w:cs="Times New Roman"/>
                <w:noProof/>
                <w:kern w:val="0"/>
                <w:sz w:val="28"/>
                <w:szCs w:val="28"/>
              </w:rPr>
              <w:t>建设项目安全管理安全对策措施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_Toc227917739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194</w:t>
            </w:r>
            <w:r w:rsidRPr="00413E66">
              <w:rPr>
                <w:rFonts w:ascii="Times New Roman" w:eastAsia="黑体" w:hAnsi="Times New Roman" w:cs="Times New Roman"/>
                <w:noProof/>
                <w:webHidden/>
                <w:sz w:val="28"/>
                <w:szCs w:val="28"/>
              </w:rPr>
              <w:fldChar w:fldCharType="end"/>
            </w:r>
          </w:hyperlink>
        </w:p>
        <w:p w14:paraId="671DD4F9" w14:textId="2D50E544"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40" w:history="1">
            <w:r w:rsidRPr="00413E66">
              <w:rPr>
                <w:rStyle w:val="af4"/>
                <w:rFonts w:ascii="Times New Roman" w:hAnsi="Times New Roman" w:cs="Times New Roman"/>
                <w:noProof/>
              </w:rPr>
              <w:t>8</w:t>
            </w:r>
            <w:r w:rsidRPr="00413E66">
              <w:rPr>
                <w:rStyle w:val="af4"/>
                <w:rFonts w:ascii="Times New Roman" w:hAnsi="Times New Roman" w:cs="Times New Roman"/>
                <w:noProof/>
              </w:rPr>
              <w:t>评价结论</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_Toc227917740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205</w:t>
            </w:r>
            <w:r w:rsidRPr="00413E66">
              <w:rPr>
                <w:rFonts w:ascii="Times New Roman" w:hAnsi="Times New Roman" w:cs="Times New Roman"/>
                <w:noProof/>
                <w:webHidden/>
              </w:rPr>
              <w:fldChar w:fldCharType="end"/>
            </w:r>
          </w:hyperlink>
        </w:p>
        <w:p w14:paraId="7E803F73" w14:textId="0301DE2B"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1" w:history="1">
            <w:r w:rsidRPr="00413E66">
              <w:rPr>
                <w:rStyle w:val="af4"/>
                <w:rFonts w:ascii="Times New Roman" w:eastAsia="黑体" w:hAnsi="Times New Roman" w:cs="Times New Roman"/>
                <w:noProof/>
                <w:kern w:val="0"/>
                <w:sz w:val="28"/>
                <w:szCs w:val="28"/>
              </w:rPr>
              <w:t>8.1</w:t>
            </w:r>
            <w:r w:rsidRPr="00413E66">
              <w:rPr>
                <w:rStyle w:val="af4"/>
                <w:rFonts w:ascii="Times New Roman" w:eastAsia="黑体" w:hAnsi="Times New Roman" w:cs="Times New Roman"/>
                <w:noProof/>
                <w:kern w:val="0"/>
                <w:sz w:val="28"/>
                <w:szCs w:val="28"/>
              </w:rPr>
              <w:t>主要危险、有害因素分析结果</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205</w:t>
            </w:r>
            <w:r w:rsidRPr="00413E66">
              <w:rPr>
                <w:rFonts w:ascii="Times New Roman" w:eastAsia="黑体" w:hAnsi="Times New Roman" w:cs="Times New Roman"/>
                <w:noProof/>
                <w:webHidden/>
                <w:sz w:val="28"/>
                <w:szCs w:val="28"/>
              </w:rPr>
              <w:fldChar w:fldCharType="end"/>
            </w:r>
          </w:hyperlink>
        </w:p>
        <w:p w14:paraId="190F2DAB" w14:textId="281CAD0B"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2" w:history="1">
            <w:r w:rsidRPr="00413E66">
              <w:rPr>
                <w:rStyle w:val="af4"/>
                <w:rFonts w:ascii="Times New Roman" w:eastAsia="黑体" w:hAnsi="Times New Roman" w:cs="Times New Roman"/>
                <w:noProof/>
                <w:kern w:val="0"/>
                <w:sz w:val="28"/>
                <w:szCs w:val="28"/>
              </w:rPr>
              <w:t>8.2</w:t>
            </w:r>
            <w:r w:rsidRPr="00413E66">
              <w:rPr>
                <w:rStyle w:val="af4"/>
                <w:rFonts w:ascii="Times New Roman" w:eastAsia="黑体" w:hAnsi="Times New Roman" w:cs="Times New Roman"/>
                <w:noProof/>
                <w:kern w:val="0"/>
                <w:sz w:val="28"/>
                <w:szCs w:val="28"/>
              </w:rPr>
              <w:t>主要危险、有害因素评价结果</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205</w:t>
            </w:r>
            <w:r w:rsidRPr="00413E66">
              <w:rPr>
                <w:rFonts w:ascii="Times New Roman" w:eastAsia="黑体" w:hAnsi="Times New Roman" w:cs="Times New Roman"/>
                <w:noProof/>
                <w:webHidden/>
                <w:sz w:val="28"/>
                <w:szCs w:val="28"/>
              </w:rPr>
              <w:fldChar w:fldCharType="end"/>
            </w:r>
          </w:hyperlink>
        </w:p>
        <w:p w14:paraId="7657BB94" w14:textId="4FB0C7A5"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3" w:history="1">
            <w:r w:rsidRPr="00413E66">
              <w:rPr>
                <w:rStyle w:val="af4"/>
                <w:rFonts w:ascii="Times New Roman" w:eastAsia="黑体" w:hAnsi="Times New Roman" w:cs="Times New Roman"/>
                <w:noProof/>
                <w:kern w:val="0"/>
                <w:sz w:val="28"/>
                <w:szCs w:val="28"/>
              </w:rPr>
              <w:t>8.3</w:t>
            </w:r>
            <w:r w:rsidRPr="00413E66">
              <w:rPr>
                <w:rStyle w:val="af4"/>
                <w:rFonts w:ascii="Times New Roman" w:eastAsia="黑体" w:hAnsi="Times New Roman" w:cs="Times New Roman"/>
                <w:noProof/>
                <w:kern w:val="0"/>
                <w:sz w:val="28"/>
                <w:szCs w:val="28"/>
              </w:rPr>
              <w:t>应重视的安全对策措施</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_Toc227917743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206</w:t>
            </w:r>
            <w:r w:rsidRPr="00413E66">
              <w:rPr>
                <w:rFonts w:ascii="Times New Roman" w:eastAsia="黑体" w:hAnsi="Times New Roman" w:cs="Times New Roman"/>
                <w:noProof/>
                <w:webHidden/>
                <w:sz w:val="28"/>
                <w:szCs w:val="28"/>
              </w:rPr>
              <w:fldChar w:fldCharType="end"/>
            </w:r>
          </w:hyperlink>
        </w:p>
        <w:p w14:paraId="1EC42164" w14:textId="17C80270"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4" w:history="1">
            <w:r w:rsidRPr="00413E66">
              <w:rPr>
                <w:rStyle w:val="af4"/>
                <w:rFonts w:ascii="Times New Roman" w:eastAsia="黑体" w:hAnsi="Times New Roman" w:cs="Times New Roman"/>
                <w:noProof/>
                <w:kern w:val="0"/>
                <w:sz w:val="28"/>
                <w:szCs w:val="28"/>
              </w:rPr>
              <w:t>8.4</w:t>
            </w:r>
            <w:r w:rsidRPr="00413E66">
              <w:rPr>
                <w:rStyle w:val="af4"/>
                <w:rFonts w:ascii="Times New Roman" w:eastAsia="黑体" w:hAnsi="Times New Roman" w:cs="Times New Roman"/>
                <w:noProof/>
                <w:kern w:val="0"/>
                <w:sz w:val="28"/>
                <w:szCs w:val="28"/>
              </w:rPr>
              <w:t>总体结论</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_Toc227917744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207</w:t>
            </w:r>
            <w:r w:rsidRPr="00413E66">
              <w:rPr>
                <w:rFonts w:ascii="Times New Roman" w:eastAsia="黑体" w:hAnsi="Times New Roman" w:cs="Times New Roman"/>
                <w:noProof/>
                <w:webHidden/>
                <w:sz w:val="28"/>
                <w:szCs w:val="28"/>
              </w:rPr>
              <w:fldChar w:fldCharType="end"/>
            </w:r>
          </w:hyperlink>
        </w:p>
        <w:p w14:paraId="6541C049" w14:textId="28DCF91F"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45" w:history="1">
            <w:r w:rsidRPr="00413E66">
              <w:rPr>
                <w:rStyle w:val="af4"/>
                <w:rFonts w:ascii="Times New Roman" w:hAnsi="Times New Roman" w:cs="Times New Roman"/>
                <w:noProof/>
              </w:rPr>
              <w:t>9</w:t>
            </w:r>
            <w:r w:rsidRPr="00413E66">
              <w:rPr>
                <w:rStyle w:val="af4"/>
                <w:rFonts w:ascii="Times New Roman" w:hAnsi="Times New Roman" w:cs="Times New Roman"/>
                <w:noProof/>
              </w:rPr>
              <w:t>与建设单位交换意见的情况结果</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_Toc227917745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208</w:t>
            </w:r>
            <w:r w:rsidRPr="00413E66">
              <w:rPr>
                <w:rFonts w:ascii="Times New Roman" w:hAnsi="Times New Roman" w:cs="Times New Roman"/>
                <w:noProof/>
                <w:webHidden/>
              </w:rPr>
              <w:fldChar w:fldCharType="end"/>
            </w:r>
          </w:hyperlink>
        </w:p>
        <w:p w14:paraId="267A8AE3" w14:textId="06A37D43"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46" w:history="1">
            <w:r w:rsidRPr="00413E66">
              <w:rPr>
                <w:rStyle w:val="af4"/>
                <w:rFonts w:ascii="Times New Roman" w:hAnsi="Times New Roman" w:cs="Times New Roman"/>
                <w:noProof/>
              </w:rPr>
              <w:t>附件</w:t>
            </w:r>
            <w:r w:rsidRPr="00413E66">
              <w:rPr>
                <w:rStyle w:val="af4"/>
                <w:rFonts w:ascii="Times New Roman" w:hAnsi="Times New Roman" w:cs="Times New Roman"/>
                <w:noProof/>
              </w:rPr>
              <w:t>F1</w:t>
            </w:r>
            <w:r w:rsidRPr="00413E66">
              <w:rPr>
                <w:rStyle w:val="af4"/>
                <w:rFonts w:ascii="Times New Roman" w:hAnsi="Times New Roman" w:cs="Times New Roman"/>
                <w:noProof/>
              </w:rPr>
              <w:t>安全评价过程涉及的图表</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_Toc227917746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209</w:t>
            </w:r>
            <w:r w:rsidRPr="00413E66">
              <w:rPr>
                <w:rFonts w:ascii="Times New Roman" w:hAnsi="Times New Roman" w:cs="Times New Roman"/>
                <w:noProof/>
                <w:webHidden/>
              </w:rPr>
              <w:fldChar w:fldCharType="end"/>
            </w:r>
          </w:hyperlink>
        </w:p>
        <w:p w14:paraId="462EDC30" w14:textId="01229A95"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7" w:history="1">
            <w:r w:rsidRPr="00413E66">
              <w:rPr>
                <w:rStyle w:val="af4"/>
                <w:rFonts w:ascii="Times New Roman" w:eastAsia="黑体" w:hAnsi="Times New Roman" w:cs="Times New Roman"/>
                <w:noProof/>
                <w:kern w:val="0"/>
                <w:sz w:val="28"/>
                <w:szCs w:val="28"/>
              </w:rPr>
              <w:t>F1.1</w:t>
            </w:r>
            <w:r w:rsidRPr="00413E66">
              <w:rPr>
                <w:rStyle w:val="af4"/>
                <w:rFonts w:ascii="Times New Roman" w:eastAsia="黑体" w:hAnsi="Times New Roman" w:cs="Times New Roman"/>
                <w:noProof/>
                <w:kern w:val="0"/>
                <w:sz w:val="28"/>
                <w:szCs w:val="28"/>
              </w:rPr>
              <w:t>总平面示意图</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209</w:t>
            </w:r>
            <w:r w:rsidRPr="00413E66">
              <w:rPr>
                <w:rFonts w:ascii="Times New Roman" w:eastAsia="黑体" w:hAnsi="Times New Roman" w:cs="Times New Roman"/>
                <w:noProof/>
                <w:webHidden/>
                <w:sz w:val="28"/>
                <w:szCs w:val="28"/>
              </w:rPr>
              <w:fldChar w:fldCharType="end"/>
            </w:r>
          </w:hyperlink>
        </w:p>
        <w:p w14:paraId="0EC20059" w14:textId="7F0109C6"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8" w:history="1">
            <w:r w:rsidRPr="00413E66">
              <w:rPr>
                <w:rStyle w:val="af4"/>
                <w:rFonts w:ascii="Times New Roman" w:eastAsia="黑体" w:hAnsi="Times New Roman" w:cs="Times New Roman"/>
                <w:noProof/>
                <w:kern w:val="0"/>
                <w:sz w:val="28"/>
                <w:szCs w:val="28"/>
              </w:rPr>
              <w:t>F1.2</w:t>
            </w:r>
            <w:r w:rsidRPr="00413E66">
              <w:rPr>
                <w:rStyle w:val="af4"/>
                <w:rFonts w:ascii="Times New Roman" w:eastAsia="黑体" w:hAnsi="Times New Roman" w:cs="Times New Roman"/>
                <w:noProof/>
                <w:kern w:val="0"/>
                <w:sz w:val="28"/>
                <w:szCs w:val="28"/>
              </w:rPr>
              <w:t>工艺流程图</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_Toc227917748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209</w:t>
            </w:r>
            <w:r w:rsidRPr="00413E66">
              <w:rPr>
                <w:rFonts w:ascii="Times New Roman" w:eastAsia="黑体" w:hAnsi="Times New Roman" w:cs="Times New Roman"/>
                <w:noProof/>
                <w:webHidden/>
                <w:sz w:val="28"/>
                <w:szCs w:val="28"/>
              </w:rPr>
              <w:fldChar w:fldCharType="end"/>
            </w:r>
          </w:hyperlink>
        </w:p>
        <w:p w14:paraId="439400D1" w14:textId="7F382219"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49" w:history="1">
            <w:r w:rsidRPr="00413E66">
              <w:rPr>
                <w:rStyle w:val="af4"/>
                <w:rFonts w:ascii="Times New Roman" w:eastAsia="黑体" w:hAnsi="Times New Roman" w:cs="Times New Roman"/>
                <w:noProof/>
                <w:kern w:val="0"/>
                <w:sz w:val="28"/>
                <w:szCs w:val="28"/>
              </w:rPr>
              <w:t>F1.3</w:t>
            </w:r>
            <w:r w:rsidRPr="00413E66">
              <w:rPr>
                <w:rStyle w:val="af4"/>
                <w:rFonts w:ascii="Times New Roman" w:eastAsia="黑体" w:hAnsi="Times New Roman" w:cs="Times New Roman"/>
                <w:noProof/>
                <w:kern w:val="0"/>
                <w:sz w:val="28"/>
                <w:szCs w:val="28"/>
              </w:rPr>
              <w:t>爆炸危险区域划分图</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_Toc227917749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209</w:t>
            </w:r>
            <w:r w:rsidRPr="00413E66">
              <w:rPr>
                <w:rFonts w:ascii="Times New Roman" w:eastAsia="黑体" w:hAnsi="Times New Roman" w:cs="Times New Roman"/>
                <w:noProof/>
                <w:webHidden/>
                <w:sz w:val="28"/>
                <w:szCs w:val="28"/>
              </w:rPr>
              <w:fldChar w:fldCharType="end"/>
            </w:r>
          </w:hyperlink>
        </w:p>
        <w:p w14:paraId="1FF02B64" w14:textId="1CBCCDD3"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50" w:history="1">
            <w:r w:rsidRPr="00413E66">
              <w:rPr>
                <w:rStyle w:val="af4"/>
                <w:rFonts w:ascii="Times New Roman" w:hAnsi="Times New Roman" w:cs="Times New Roman"/>
                <w:noProof/>
              </w:rPr>
              <w:t>附件</w:t>
            </w:r>
            <w:r w:rsidRPr="00413E66">
              <w:rPr>
                <w:rStyle w:val="af4"/>
                <w:rFonts w:ascii="Times New Roman" w:hAnsi="Times New Roman" w:cs="Times New Roman"/>
                <w:noProof/>
              </w:rPr>
              <w:t>2</w:t>
            </w:r>
            <w:r w:rsidRPr="00413E66">
              <w:rPr>
                <w:rStyle w:val="af4"/>
                <w:rFonts w:ascii="Times New Roman" w:hAnsi="Times New Roman" w:cs="Times New Roman"/>
                <w:noProof/>
              </w:rPr>
              <w:t>选用的安全评价方法简介</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_Toc227917750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210</w:t>
            </w:r>
            <w:r w:rsidRPr="00413E66">
              <w:rPr>
                <w:rFonts w:ascii="Times New Roman" w:hAnsi="Times New Roman" w:cs="Times New Roman"/>
                <w:noProof/>
                <w:webHidden/>
              </w:rPr>
              <w:fldChar w:fldCharType="end"/>
            </w:r>
          </w:hyperlink>
        </w:p>
        <w:p w14:paraId="5BBD7085" w14:textId="7973EE8A"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1" w:history="1">
            <w:r w:rsidRPr="00413E66">
              <w:rPr>
                <w:rStyle w:val="af4"/>
                <w:rFonts w:ascii="Times New Roman" w:eastAsia="黑体" w:hAnsi="Times New Roman" w:cs="Times New Roman"/>
                <w:noProof/>
                <w:kern w:val="0"/>
                <w:sz w:val="28"/>
                <w:szCs w:val="28"/>
              </w:rPr>
              <w:t>F2.1</w:t>
            </w:r>
            <w:r w:rsidRPr="00413E66">
              <w:rPr>
                <w:rStyle w:val="af4"/>
                <w:rFonts w:ascii="Times New Roman" w:eastAsia="黑体" w:hAnsi="Times New Roman" w:cs="Times New Roman"/>
                <w:noProof/>
                <w:kern w:val="0"/>
                <w:sz w:val="28"/>
                <w:szCs w:val="28"/>
              </w:rPr>
              <w:t>安全检查表法</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210</w:t>
            </w:r>
            <w:r w:rsidRPr="00413E66">
              <w:rPr>
                <w:rFonts w:ascii="Times New Roman" w:eastAsia="黑体" w:hAnsi="Times New Roman" w:cs="Times New Roman"/>
                <w:noProof/>
                <w:webHidden/>
                <w:sz w:val="28"/>
                <w:szCs w:val="28"/>
              </w:rPr>
              <w:fldChar w:fldCharType="end"/>
            </w:r>
          </w:hyperlink>
        </w:p>
        <w:p w14:paraId="0D928C51" w14:textId="79283CF5"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2" w:history="1">
            <w:r w:rsidRPr="00413E66">
              <w:rPr>
                <w:rStyle w:val="af4"/>
                <w:rFonts w:ascii="Times New Roman" w:eastAsia="黑体" w:hAnsi="Times New Roman" w:cs="Times New Roman"/>
                <w:noProof/>
                <w:kern w:val="0"/>
                <w:sz w:val="28"/>
                <w:szCs w:val="28"/>
              </w:rPr>
              <w:t>F2.2</w:t>
            </w:r>
            <w:r w:rsidRPr="00413E66">
              <w:rPr>
                <w:rStyle w:val="af4"/>
                <w:rFonts w:ascii="Times New Roman" w:eastAsia="黑体" w:hAnsi="Times New Roman" w:cs="Times New Roman"/>
                <w:noProof/>
                <w:kern w:val="0"/>
                <w:sz w:val="28"/>
                <w:szCs w:val="28"/>
              </w:rPr>
              <w:t>预先危险性分析法</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210</w:t>
            </w:r>
            <w:r w:rsidRPr="00413E66">
              <w:rPr>
                <w:rFonts w:ascii="Times New Roman" w:eastAsia="黑体" w:hAnsi="Times New Roman" w:cs="Times New Roman"/>
                <w:noProof/>
                <w:webHidden/>
                <w:sz w:val="28"/>
                <w:szCs w:val="28"/>
              </w:rPr>
              <w:fldChar w:fldCharType="end"/>
            </w:r>
          </w:hyperlink>
        </w:p>
        <w:p w14:paraId="4A1DA56A" w14:textId="742071CB"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53" w:history="1">
            <w:r w:rsidRPr="00413E66">
              <w:rPr>
                <w:rStyle w:val="af4"/>
                <w:rFonts w:ascii="Times New Roman" w:hAnsi="Times New Roman" w:cs="Times New Roman"/>
                <w:noProof/>
              </w:rPr>
              <w:t>附件</w:t>
            </w:r>
            <w:r w:rsidRPr="00413E66">
              <w:rPr>
                <w:rStyle w:val="af4"/>
                <w:rFonts w:ascii="Times New Roman" w:hAnsi="Times New Roman" w:cs="Times New Roman"/>
                <w:noProof/>
              </w:rPr>
              <w:t>3</w:t>
            </w:r>
            <w:r w:rsidRPr="00413E66">
              <w:rPr>
                <w:rStyle w:val="af4"/>
                <w:rFonts w:ascii="Times New Roman" w:hAnsi="Times New Roman" w:cs="Times New Roman"/>
                <w:noProof/>
              </w:rPr>
              <w:t>定性、定量分析危险、有害程度的过程</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_Toc227917753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211</w:t>
            </w:r>
            <w:r w:rsidRPr="00413E66">
              <w:rPr>
                <w:rFonts w:ascii="Times New Roman" w:hAnsi="Times New Roman" w:cs="Times New Roman"/>
                <w:noProof/>
                <w:webHidden/>
              </w:rPr>
              <w:fldChar w:fldCharType="end"/>
            </w:r>
          </w:hyperlink>
        </w:p>
        <w:p w14:paraId="6E5FB0DE" w14:textId="5B5FF85E"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4" w:history="1">
            <w:r w:rsidRPr="00413E66">
              <w:rPr>
                <w:rStyle w:val="af4"/>
                <w:rFonts w:ascii="Times New Roman" w:eastAsia="黑体" w:hAnsi="Times New Roman" w:cs="Times New Roman"/>
                <w:noProof/>
                <w:kern w:val="0"/>
                <w:sz w:val="28"/>
                <w:szCs w:val="28"/>
              </w:rPr>
              <w:t>F3.1</w:t>
            </w:r>
            <w:r w:rsidRPr="00413E66">
              <w:rPr>
                <w:rStyle w:val="af4"/>
                <w:rFonts w:ascii="Times New Roman" w:eastAsia="黑体" w:hAnsi="Times New Roman" w:cs="Times New Roman"/>
                <w:noProof/>
                <w:kern w:val="0"/>
                <w:sz w:val="28"/>
                <w:szCs w:val="28"/>
              </w:rPr>
              <w:t>主要物料危险、有害因素</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_Toc227917754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211</w:t>
            </w:r>
            <w:r w:rsidRPr="00413E66">
              <w:rPr>
                <w:rFonts w:ascii="Times New Roman" w:eastAsia="黑体" w:hAnsi="Times New Roman" w:cs="Times New Roman"/>
                <w:noProof/>
                <w:webHidden/>
                <w:sz w:val="28"/>
                <w:szCs w:val="28"/>
              </w:rPr>
              <w:fldChar w:fldCharType="end"/>
            </w:r>
          </w:hyperlink>
        </w:p>
        <w:p w14:paraId="68111AEC" w14:textId="134EED70"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5" w:history="1">
            <w:r w:rsidRPr="00413E66">
              <w:rPr>
                <w:rStyle w:val="af4"/>
                <w:rFonts w:ascii="Times New Roman" w:eastAsia="黑体" w:hAnsi="Times New Roman" w:cs="Times New Roman"/>
                <w:noProof/>
                <w:kern w:val="0"/>
                <w:sz w:val="28"/>
                <w:szCs w:val="28"/>
              </w:rPr>
              <w:t>F3.2</w:t>
            </w:r>
            <w:r w:rsidRPr="00413E66">
              <w:rPr>
                <w:rStyle w:val="af4"/>
                <w:rFonts w:ascii="Times New Roman" w:eastAsia="黑体" w:hAnsi="Times New Roman" w:cs="Times New Roman"/>
                <w:noProof/>
                <w:kern w:val="0"/>
                <w:sz w:val="28"/>
                <w:szCs w:val="28"/>
              </w:rPr>
              <w:t>生产、储存、经营过程中的危险、有害因素</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_Toc227917755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231</w:t>
            </w:r>
            <w:r w:rsidRPr="00413E66">
              <w:rPr>
                <w:rFonts w:ascii="Times New Roman" w:eastAsia="黑体" w:hAnsi="Times New Roman" w:cs="Times New Roman"/>
                <w:noProof/>
                <w:webHidden/>
                <w:sz w:val="28"/>
                <w:szCs w:val="28"/>
              </w:rPr>
              <w:fldChar w:fldCharType="end"/>
            </w:r>
          </w:hyperlink>
        </w:p>
        <w:p w14:paraId="7342CDB0" w14:textId="1A0D70CC"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6" w:history="1">
            <w:r w:rsidRPr="00413E66">
              <w:rPr>
                <w:rStyle w:val="af4"/>
                <w:rFonts w:ascii="Times New Roman" w:eastAsia="黑体" w:hAnsi="Times New Roman" w:cs="Times New Roman"/>
                <w:noProof/>
                <w:sz w:val="28"/>
                <w:szCs w:val="28"/>
                <w14:ligatures w14:val="none"/>
              </w:rPr>
              <w:t>F3.3</w:t>
            </w:r>
            <w:r w:rsidRPr="00413E66">
              <w:rPr>
                <w:rStyle w:val="af4"/>
                <w:rFonts w:ascii="Times New Roman" w:eastAsia="黑体" w:hAnsi="Times New Roman" w:cs="Times New Roman"/>
                <w:noProof/>
                <w:sz w:val="28"/>
                <w:szCs w:val="28"/>
                <w14:ligatures w14:val="none"/>
              </w:rPr>
              <w:t>检维修过程的危险有害因素分析</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_Toc227917756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244</w:t>
            </w:r>
            <w:r w:rsidRPr="00413E66">
              <w:rPr>
                <w:rFonts w:ascii="Times New Roman" w:eastAsia="黑体" w:hAnsi="Times New Roman" w:cs="Times New Roman"/>
                <w:noProof/>
                <w:webHidden/>
                <w:sz w:val="28"/>
                <w:szCs w:val="28"/>
              </w:rPr>
              <w:fldChar w:fldCharType="end"/>
            </w:r>
          </w:hyperlink>
        </w:p>
        <w:p w14:paraId="64D9BFBD" w14:textId="59334C2F"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7" w:history="1">
            <w:r w:rsidRPr="00413E66">
              <w:rPr>
                <w:rStyle w:val="af4"/>
                <w:rFonts w:ascii="Times New Roman" w:eastAsia="黑体" w:hAnsi="Times New Roman" w:cs="Times New Roman"/>
                <w:noProof/>
                <w:kern w:val="0"/>
                <w:sz w:val="28"/>
                <w:szCs w:val="28"/>
              </w:rPr>
              <w:t>F3.4</w:t>
            </w:r>
            <w:r w:rsidRPr="00413E66">
              <w:rPr>
                <w:rStyle w:val="af4"/>
                <w:rFonts w:ascii="Times New Roman" w:eastAsia="黑体" w:hAnsi="Times New Roman" w:cs="Times New Roman"/>
                <w:noProof/>
                <w:kern w:val="0"/>
                <w:sz w:val="28"/>
                <w:szCs w:val="28"/>
              </w:rPr>
              <w:t>重大危险源辨识</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248</w:t>
            </w:r>
            <w:r w:rsidRPr="00413E66">
              <w:rPr>
                <w:rFonts w:ascii="Times New Roman" w:eastAsia="黑体" w:hAnsi="Times New Roman" w:cs="Times New Roman"/>
                <w:noProof/>
                <w:webHidden/>
                <w:sz w:val="28"/>
                <w:szCs w:val="28"/>
              </w:rPr>
              <w:fldChar w:fldCharType="end"/>
            </w:r>
          </w:hyperlink>
        </w:p>
        <w:p w14:paraId="109D9798" w14:textId="05111B3D"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58" w:history="1">
            <w:r w:rsidRPr="00413E66">
              <w:rPr>
                <w:rStyle w:val="af4"/>
                <w:rFonts w:ascii="Times New Roman" w:hAnsi="Times New Roman" w:cs="Times New Roman"/>
                <w:noProof/>
                <w:kern w:val="44"/>
                <w14:ligatures w14:val="none"/>
              </w:rPr>
              <w:t>附件</w:t>
            </w:r>
            <w:r w:rsidRPr="00413E66">
              <w:rPr>
                <w:rStyle w:val="af4"/>
                <w:rFonts w:ascii="Times New Roman" w:hAnsi="Times New Roman" w:cs="Times New Roman"/>
                <w:noProof/>
                <w:kern w:val="44"/>
                <w14:ligatures w14:val="none"/>
              </w:rPr>
              <w:t>4</w:t>
            </w:r>
            <w:r w:rsidRPr="00413E66">
              <w:rPr>
                <w:rStyle w:val="af4"/>
                <w:rFonts w:ascii="Times New Roman" w:hAnsi="Times New Roman" w:cs="Times New Roman"/>
                <w:noProof/>
                <w:kern w:val="44"/>
                <w14:ligatures w14:val="none"/>
              </w:rPr>
              <w:t>定性、定量分析危险、有害程度的过程</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_Toc227917758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255</w:t>
            </w:r>
            <w:r w:rsidRPr="00413E66">
              <w:rPr>
                <w:rFonts w:ascii="Times New Roman" w:hAnsi="Times New Roman" w:cs="Times New Roman"/>
                <w:noProof/>
                <w:webHidden/>
              </w:rPr>
              <w:fldChar w:fldCharType="end"/>
            </w:r>
          </w:hyperlink>
        </w:p>
        <w:p w14:paraId="08CD6535" w14:textId="71A61E03"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59" w:history="1">
            <w:r w:rsidRPr="00413E66">
              <w:rPr>
                <w:rStyle w:val="af4"/>
                <w:rFonts w:ascii="Times New Roman" w:eastAsia="黑体" w:hAnsi="Times New Roman" w:cs="Times New Roman"/>
                <w:noProof/>
                <w:sz w:val="28"/>
                <w:szCs w:val="28"/>
                <w14:ligatures w14:val="none"/>
              </w:rPr>
              <w:t>F4.1</w:t>
            </w:r>
            <w:r w:rsidRPr="00413E66">
              <w:rPr>
                <w:rStyle w:val="af4"/>
                <w:rFonts w:ascii="Times New Roman" w:eastAsia="黑体" w:hAnsi="Times New Roman" w:cs="Times New Roman"/>
                <w:noProof/>
                <w:sz w:val="28"/>
                <w:szCs w:val="28"/>
                <w14:ligatures w14:val="none"/>
              </w:rPr>
              <w:t>安全检查表法分析评价</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_Toc227917759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255</w:t>
            </w:r>
            <w:r w:rsidRPr="00413E66">
              <w:rPr>
                <w:rFonts w:ascii="Times New Roman" w:eastAsia="黑体" w:hAnsi="Times New Roman" w:cs="Times New Roman"/>
                <w:noProof/>
                <w:webHidden/>
                <w:sz w:val="28"/>
                <w:szCs w:val="28"/>
              </w:rPr>
              <w:fldChar w:fldCharType="end"/>
            </w:r>
          </w:hyperlink>
        </w:p>
        <w:p w14:paraId="4AB06491" w14:textId="2D89BC0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0" w:history="1">
            <w:r w:rsidRPr="00413E66">
              <w:rPr>
                <w:rStyle w:val="af4"/>
                <w:rFonts w:ascii="Times New Roman" w:eastAsia="黑体" w:hAnsi="Times New Roman" w:cs="Times New Roman"/>
                <w:noProof/>
                <w:sz w:val="28"/>
                <w:szCs w:val="28"/>
                <w14:ligatures w14:val="none"/>
              </w:rPr>
              <w:t>F4.2</w:t>
            </w:r>
            <w:r w:rsidRPr="00413E66">
              <w:rPr>
                <w:rStyle w:val="af4"/>
                <w:rFonts w:ascii="Times New Roman" w:eastAsia="黑体" w:hAnsi="Times New Roman" w:cs="Times New Roman"/>
                <w:noProof/>
                <w:sz w:val="28"/>
                <w:szCs w:val="28"/>
                <w14:ligatures w14:val="none"/>
              </w:rPr>
              <w:t>预先危险性分析评价</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_Toc227917760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257</w:t>
            </w:r>
            <w:r w:rsidRPr="00413E66">
              <w:rPr>
                <w:rFonts w:ascii="Times New Roman" w:eastAsia="黑体" w:hAnsi="Times New Roman" w:cs="Times New Roman"/>
                <w:noProof/>
                <w:webHidden/>
                <w:sz w:val="28"/>
                <w:szCs w:val="28"/>
              </w:rPr>
              <w:fldChar w:fldCharType="end"/>
            </w:r>
          </w:hyperlink>
        </w:p>
        <w:p w14:paraId="6C0EDEFF" w14:textId="51D8B63E"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1" w:history="1">
            <w:r w:rsidRPr="00413E66">
              <w:rPr>
                <w:rStyle w:val="af4"/>
                <w:rFonts w:ascii="Times New Roman" w:eastAsia="黑体" w:hAnsi="Times New Roman" w:cs="Times New Roman"/>
                <w:noProof/>
                <w:sz w:val="28"/>
                <w:szCs w:val="28"/>
                <w14:ligatures w14:val="none"/>
              </w:rPr>
              <w:t>F4.3</w:t>
            </w:r>
            <w:r w:rsidRPr="00413E66">
              <w:rPr>
                <w:rStyle w:val="af4"/>
                <w:rFonts w:ascii="Times New Roman" w:eastAsia="黑体" w:hAnsi="Times New Roman" w:cs="Times New Roman"/>
                <w:noProof/>
                <w:sz w:val="28"/>
                <w:szCs w:val="28"/>
                <w14:ligatures w14:val="none"/>
              </w:rPr>
              <w:t>定量风险分析评价</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270</w:t>
            </w:r>
            <w:r w:rsidRPr="00413E66">
              <w:rPr>
                <w:rFonts w:ascii="Times New Roman" w:eastAsia="黑体" w:hAnsi="Times New Roman" w:cs="Times New Roman"/>
                <w:noProof/>
                <w:webHidden/>
                <w:sz w:val="28"/>
                <w:szCs w:val="28"/>
              </w:rPr>
              <w:fldChar w:fldCharType="end"/>
            </w:r>
          </w:hyperlink>
        </w:p>
        <w:p w14:paraId="118DD20D" w14:textId="4561EE36"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2" w:history="1">
            <w:r w:rsidRPr="00413E66">
              <w:rPr>
                <w:rStyle w:val="af4"/>
                <w:rFonts w:ascii="Times New Roman" w:eastAsia="黑体" w:hAnsi="Times New Roman" w:cs="Times New Roman"/>
                <w:noProof/>
                <w:sz w:val="28"/>
                <w:szCs w:val="28"/>
              </w:rPr>
              <w:t>F4.4</w:t>
            </w:r>
            <w:r w:rsidRPr="00413E66">
              <w:rPr>
                <w:rStyle w:val="af4"/>
                <w:rFonts w:ascii="Times New Roman" w:eastAsia="黑体" w:hAnsi="Times New Roman" w:cs="Times New Roman"/>
                <w:noProof/>
                <w:sz w:val="28"/>
                <w:szCs w:val="28"/>
              </w:rPr>
              <w:t>事故后果模拟</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_Toc227917762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276</w:t>
            </w:r>
            <w:r w:rsidRPr="00413E66">
              <w:rPr>
                <w:rFonts w:ascii="Times New Roman" w:eastAsia="黑体" w:hAnsi="Times New Roman" w:cs="Times New Roman"/>
                <w:noProof/>
                <w:webHidden/>
                <w:sz w:val="28"/>
                <w:szCs w:val="28"/>
              </w:rPr>
              <w:fldChar w:fldCharType="end"/>
            </w:r>
          </w:hyperlink>
        </w:p>
        <w:p w14:paraId="08C0087B" w14:textId="6398D904"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3" w:history="1">
            <w:r w:rsidRPr="00413E66">
              <w:rPr>
                <w:rStyle w:val="af4"/>
                <w:rFonts w:ascii="Times New Roman" w:eastAsia="黑体" w:hAnsi="Times New Roman" w:cs="Times New Roman"/>
                <w:noProof/>
                <w:sz w:val="28"/>
                <w:szCs w:val="28"/>
              </w:rPr>
              <w:t>F4.5</w:t>
            </w:r>
            <w:r w:rsidRPr="00413E66">
              <w:rPr>
                <w:rStyle w:val="af4"/>
                <w:rFonts w:ascii="Times New Roman" w:eastAsia="黑体" w:hAnsi="Times New Roman" w:cs="Times New Roman"/>
                <w:noProof/>
                <w:sz w:val="28"/>
                <w:szCs w:val="28"/>
              </w:rPr>
              <w:t>各装置的多米诺半径模拟结果</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_Toc227917763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295</w:t>
            </w:r>
            <w:r w:rsidRPr="00413E66">
              <w:rPr>
                <w:rFonts w:ascii="Times New Roman" w:eastAsia="黑体" w:hAnsi="Times New Roman" w:cs="Times New Roman"/>
                <w:noProof/>
                <w:webHidden/>
                <w:sz w:val="28"/>
                <w:szCs w:val="28"/>
              </w:rPr>
              <w:fldChar w:fldCharType="end"/>
            </w:r>
          </w:hyperlink>
        </w:p>
        <w:p w14:paraId="4A11FC4C" w14:textId="6454C81A"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4" w:history="1">
            <w:r w:rsidRPr="00413E66">
              <w:rPr>
                <w:rStyle w:val="af4"/>
                <w:rFonts w:ascii="Times New Roman" w:eastAsia="黑体" w:hAnsi="Times New Roman" w:cs="Times New Roman"/>
                <w:noProof/>
                <w:kern w:val="0"/>
                <w:sz w:val="28"/>
                <w:szCs w:val="28"/>
              </w:rPr>
              <w:t>F4.6</w:t>
            </w:r>
            <w:r w:rsidRPr="00413E66">
              <w:rPr>
                <w:rStyle w:val="af4"/>
                <w:rFonts w:ascii="Times New Roman" w:eastAsia="黑体" w:hAnsi="Times New Roman" w:cs="Times New Roman"/>
                <w:noProof/>
                <w:kern w:val="0"/>
                <w:sz w:val="28"/>
                <w:szCs w:val="28"/>
              </w:rPr>
              <w:t>外部安全防护距离</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_Toc227917764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298</w:t>
            </w:r>
            <w:r w:rsidRPr="00413E66">
              <w:rPr>
                <w:rFonts w:ascii="Times New Roman" w:eastAsia="黑体" w:hAnsi="Times New Roman" w:cs="Times New Roman"/>
                <w:noProof/>
                <w:webHidden/>
                <w:sz w:val="28"/>
                <w:szCs w:val="28"/>
              </w:rPr>
              <w:fldChar w:fldCharType="end"/>
            </w:r>
          </w:hyperlink>
        </w:p>
        <w:p w14:paraId="2F08D07E" w14:textId="0355A678" w:rsidR="0046046C" w:rsidRPr="00413E66" w:rsidRDefault="0046046C" w:rsidP="00413E66">
          <w:pPr>
            <w:pStyle w:val="TOC1"/>
            <w:adjustRightInd w:val="0"/>
            <w:snapToGrid w:val="0"/>
            <w:jc w:val="both"/>
            <w:rPr>
              <w:rFonts w:ascii="Times New Roman" w:hAnsi="Times New Roman" w:cs="Times New Roman"/>
              <w:b w:val="0"/>
              <w:bCs w:val="0"/>
              <w:noProof/>
              <w:kern w:val="2"/>
            </w:rPr>
          </w:pPr>
          <w:hyperlink w:anchor="_Toc227917765" w:history="1">
            <w:r w:rsidRPr="00413E66">
              <w:rPr>
                <w:rStyle w:val="af4"/>
                <w:rFonts w:ascii="Times New Roman" w:hAnsi="Times New Roman" w:cs="Times New Roman"/>
                <w:noProof/>
              </w:rPr>
              <w:t>附件</w:t>
            </w:r>
            <w:r w:rsidRPr="00413E66">
              <w:rPr>
                <w:rStyle w:val="af4"/>
                <w:rFonts w:ascii="Times New Roman" w:hAnsi="Times New Roman" w:cs="Times New Roman"/>
                <w:noProof/>
              </w:rPr>
              <w:t>5</w:t>
            </w:r>
            <w:r w:rsidRPr="00413E66">
              <w:rPr>
                <w:rStyle w:val="af4"/>
                <w:rFonts w:ascii="Times New Roman" w:hAnsi="Times New Roman" w:cs="Times New Roman"/>
                <w:noProof/>
              </w:rPr>
              <w:t>安全评价依据的国家现行有关安全生产法律、法规和部门规章及标准的目录</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_Toc227917765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301</w:t>
            </w:r>
            <w:r w:rsidRPr="00413E66">
              <w:rPr>
                <w:rFonts w:ascii="Times New Roman" w:hAnsi="Times New Roman" w:cs="Times New Roman"/>
                <w:noProof/>
                <w:webHidden/>
              </w:rPr>
              <w:fldChar w:fldCharType="end"/>
            </w:r>
          </w:hyperlink>
        </w:p>
        <w:p w14:paraId="0033464C" w14:textId="394C9292"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6" w:history="1">
            <w:r w:rsidRPr="00413E66">
              <w:rPr>
                <w:rStyle w:val="af4"/>
                <w:rFonts w:ascii="Times New Roman" w:eastAsia="黑体" w:hAnsi="Times New Roman" w:cs="Times New Roman"/>
                <w:noProof/>
                <w:kern w:val="0"/>
                <w:sz w:val="28"/>
                <w:szCs w:val="28"/>
              </w:rPr>
              <w:t>F5.1</w:t>
            </w:r>
            <w:r w:rsidRPr="00413E66">
              <w:rPr>
                <w:rStyle w:val="af4"/>
                <w:rFonts w:ascii="Times New Roman" w:eastAsia="黑体" w:hAnsi="Times New Roman" w:cs="Times New Roman"/>
                <w:noProof/>
                <w:kern w:val="0"/>
                <w:sz w:val="28"/>
                <w:szCs w:val="28"/>
              </w:rPr>
              <w:t>国家有关法律</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_Toc227917766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301</w:t>
            </w:r>
            <w:r w:rsidRPr="00413E66">
              <w:rPr>
                <w:rFonts w:ascii="Times New Roman" w:eastAsia="黑体" w:hAnsi="Times New Roman" w:cs="Times New Roman"/>
                <w:noProof/>
                <w:webHidden/>
                <w:sz w:val="28"/>
                <w:szCs w:val="28"/>
              </w:rPr>
              <w:fldChar w:fldCharType="end"/>
            </w:r>
          </w:hyperlink>
        </w:p>
        <w:p w14:paraId="4A1C80E4" w14:textId="1081C6BA"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7" w:history="1">
            <w:r w:rsidRPr="00413E66">
              <w:rPr>
                <w:rStyle w:val="af4"/>
                <w:rFonts w:ascii="Times New Roman" w:eastAsia="黑体" w:hAnsi="Times New Roman" w:cs="Times New Roman"/>
                <w:noProof/>
                <w:kern w:val="0"/>
                <w:sz w:val="28"/>
                <w:szCs w:val="28"/>
              </w:rPr>
              <w:t>F5.2</w:t>
            </w:r>
            <w:r w:rsidRPr="00413E66">
              <w:rPr>
                <w:rStyle w:val="af4"/>
                <w:rFonts w:ascii="Times New Roman" w:eastAsia="黑体" w:hAnsi="Times New Roman" w:cs="Times New Roman"/>
                <w:noProof/>
                <w:kern w:val="0"/>
                <w:sz w:val="28"/>
                <w:szCs w:val="28"/>
              </w:rPr>
              <w:t>法规、地方性法规</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_Toc227917767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302</w:t>
            </w:r>
            <w:r w:rsidRPr="00413E66">
              <w:rPr>
                <w:rFonts w:ascii="Times New Roman" w:eastAsia="黑体" w:hAnsi="Times New Roman" w:cs="Times New Roman"/>
                <w:noProof/>
                <w:webHidden/>
                <w:sz w:val="28"/>
                <w:szCs w:val="28"/>
              </w:rPr>
              <w:fldChar w:fldCharType="end"/>
            </w:r>
          </w:hyperlink>
        </w:p>
        <w:p w14:paraId="428975E8" w14:textId="7C184D64"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8" w:history="1">
            <w:r w:rsidRPr="00413E66">
              <w:rPr>
                <w:rStyle w:val="af4"/>
                <w:rFonts w:ascii="Times New Roman" w:eastAsia="黑体" w:hAnsi="Times New Roman" w:cs="Times New Roman"/>
                <w:noProof/>
                <w:kern w:val="0"/>
                <w:sz w:val="28"/>
                <w:szCs w:val="28"/>
              </w:rPr>
              <w:t>F5.3</w:t>
            </w:r>
            <w:r w:rsidRPr="00413E66">
              <w:rPr>
                <w:rStyle w:val="af4"/>
                <w:rFonts w:ascii="Times New Roman" w:eastAsia="黑体" w:hAnsi="Times New Roman" w:cs="Times New Roman"/>
                <w:noProof/>
                <w:kern w:val="0"/>
                <w:sz w:val="28"/>
                <w:szCs w:val="28"/>
              </w:rPr>
              <w:t>部门规章</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_Toc227917768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303</w:t>
            </w:r>
            <w:r w:rsidRPr="00413E66">
              <w:rPr>
                <w:rFonts w:ascii="Times New Roman" w:eastAsia="黑体" w:hAnsi="Times New Roman" w:cs="Times New Roman"/>
                <w:noProof/>
                <w:webHidden/>
                <w:sz w:val="28"/>
                <w:szCs w:val="28"/>
              </w:rPr>
              <w:fldChar w:fldCharType="end"/>
            </w:r>
          </w:hyperlink>
        </w:p>
        <w:p w14:paraId="2E7D2DA8" w14:textId="7005A41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69" w:history="1">
            <w:r w:rsidRPr="00413E66">
              <w:rPr>
                <w:rStyle w:val="af4"/>
                <w:rFonts w:ascii="Times New Roman" w:eastAsia="黑体" w:hAnsi="Times New Roman" w:cs="Times New Roman"/>
                <w:noProof/>
                <w:kern w:val="0"/>
                <w:sz w:val="28"/>
                <w:szCs w:val="28"/>
              </w:rPr>
              <w:t>F5.4</w:t>
            </w:r>
            <w:r w:rsidRPr="00413E66">
              <w:rPr>
                <w:rStyle w:val="af4"/>
                <w:rFonts w:ascii="Times New Roman" w:eastAsia="黑体" w:hAnsi="Times New Roman" w:cs="Times New Roman"/>
                <w:noProof/>
                <w:kern w:val="0"/>
                <w:sz w:val="28"/>
                <w:szCs w:val="28"/>
              </w:rPr>
              <w:t>规范性文件</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_Toc227917769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304</w:t>
            </w:r>
            <w:r w:rsidRPr="00413E66">
              <w:rPr>
                <w:rFonts w:ascii="Times New Roman" w:eastAsia="黑体" w:hAnsi="Times New Roman" w:cs="Times New Roman"/>
                <w:noProof/>
                <w:webHidden/>
                <w:sz w:val="28"/>
                <w:szCs w:val="28"/>
              </w:rPr>
              <w:fldChar w:fldCharType="end"/>
            </w:r>
          </w:hyperlink>
        </w:p>
        <w:p w14:paraId="134D60D9" w14:textId="7D2A8A70"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70" w:history="1">
            <w:r w:rsidRPr="00413E66">
              <w:rPr>
                <w:rStyle w:val="af4"/>
                <w:rFonts w:ascii="Times New Roman" w:eastAsia="黑体" w:hAnsi="Times New Roman" w:cs="Times New Roman"/>
                <w:noProof/>
                <w:kern w:val="0"/>
                <w:sz w:val="28"/>
                <w:szCs w:val="28"/>
              </w:rPr>
              <w:t>F5.5</w:t>
            </w:r>
            <w:r w:rsidRPr="00413E66">
              <w:rPr>
                <w:rStyle w:val="af4"/>
                <w:rFonts w:ascii="Times New Roman" w:eastAsia="黑体" w:hAnsi="Times New Roman" w:cs="Times New Roman"/>
                <w:noProof/>
                <w:kern w:val="0"/>
                <w:sz w:val="28"/>
                <w:szCs w:val="28"/>
              </w:rPr>
              <w:t>标准</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_Toc227917770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309</w:t>
            </w:r>
            <w:r w:rsidRPr="00413E66">
              <w:rPr>
                <w:rFonts w:ascii="Times New Roman" w:eastAsia="黑体" w:hAnsi="Times New Roman" w:cs="Times New Roman"/>
                <w:noProof/>
                <w:webHidden/>
                <w:sz w:val="28"/>
                <w:szCs w:val="28"/>
              </w:rPr>
              <w:fldChar w:fldCharType="end"/>
            </w:r>
          </w:hyperlink>
        </w:p>
        <w:p w14:paraId="1A891E01" w14:textId="02CE379D" w:rsidR="0046046C" w:rsidRPr="00413E66" w:rsidRDefault="0046046C" w:rsidP="00413E66">
          <w:pPr>
            <w:pStyle w:val="TOC2"/>
            <w:adjustRightInd w:val="0"/>
            <w:snapToGrid w:val="0"/>
            <w:ind w:leftChars="100" w:left="220" w:firstLineChars="0" w:firstLine="0"/>
            <w:jc w:val="both"/>
            <w:rPr>
              <w:rFonts w:ascii="Times New Roman" w:eastAsia="黑体" w:hAnsi="Times New Roman" w:cs="Times New Roman"/>
              <w:noProof/>
              <w:sz w:val="28"/>
              <w:szCs w:val="28"/>
            </w:rPr>
          </w:pPr>
          <w:hyperlink w:anchor="_Toc227917771" w:history="1">
            <w:r w:rsidRPr="00413E66">
              <w:rPr>
                <w:rStyle w:val="af4"/>
                <w:rFonts w:ascii="Times New Roman" w:eastAsia="黑体" w:hAnsi="Times New Roman" w:cs="Times New Roman"/>
                <w:noProof/>
                <w:kern w:val="0"/>
                <w:sz w:val="28"/>
                <w:szCs w:val="28"/>
              </w:rPr>
              <w:t>F5.6</w:t>
            </w:r>
            <w:r w:rsidRPr="00413E66">
              <w:rPr>
                <w:rStyle w:val="af4"/>
                <w:rFonts w:ascii="Times New Roman" w:eastAsia="黑体" w:hAnsi="Times New Roman" w:cs="Times New Roman"/>
                <w:noProof/>
                <w:kern w:val="0"/>
                <w:sz w:val="28"/>
                <w:szCs w:val="28"/>
              </w:rPr>
              <w:t>项目其他资料</w:t>
            </w:r>
            <w:r w:rsidRPr="00413E66">
              <w:rPr>
                <w:rFonts w:ascii="Times New Roman" w:eastAsia="黑体" w:hAnsi="Times New Roman" w:cs="Times New Roman"/>
                <w:noProof/>
                <w:webHidden/>
                <w:sz w:val="28"/>
                <w:szCs w:val="28"/>
              </w:rPr>
              <w:tab/>
            </w:r>
            <w:r w:rsidRPr="00413E66">
              <w:rPr>
                <w:rFonts w:ascii="Times New Roman" w:eastAsia="黑体" w:hAnsi="Times New Roman" w:cs="Times New Roman"/>
                <w:noProof/>
                <w:webHidden/>
                <w:sz w:val="28"/>
                <w:szCs w:val="28"/>
              </w:rPr>
              <w:fldChar w:fldCharType="begin"/>
            </w:r>
            <w:r w:rsidRPr="00413E66">
              <w:rPr>
                <w:rFonts w:ascii="Times New Roman" w:eastAsia="黑体" w:hAnsi="Times New Roman" w:cs="Times New Roman"/>
                <w:noProof/>
                <w:webHidden/>
                <w:sz w:val="28"/>
                <w:szCs w:val="28"/>
              </w:rPr>
              <w:instrText xml:space="preserve"> PAGEREF _Toc227917771 \h </w:instrText>
            </w:r>
            <w:r w:rsidRPr="00413E66">
              <w:rPr>
                <w:rFonts w:ascii="Times New Roman" w:eastAsia="黑体" w:hAnsi="Times New Roman" w:cs="Times New Roman"/>
                <w:noProof/>
                <w:webHidden/>
                <w:sz w:val="28"/>
                <w:szCs w:val="28"/>
              </w:rPr>
            </w:r>
            <w:r w:rsidRPr="00413E66">
              <w:rPr>
                <w:rFonts w:ascii="Times New Roman" w:eastAsia="黑体" w:hAnsi="Times New Roman" w:cs="Times New Roman"/>
                <w:noProof/>
                <w:webHidden/>
                <w:sz w:val="28"/>
                <w:szCs w:val="28"/>
              </w:rPr>
              <w:fldChar w:fldCharType="separate"/>
            </w:r>
            <w:r w:rsidR="00252EE2">
              <w:rPr>
                <w:rFonts w:ascii="Times New Roman" w:eastAsia="黑体" w:hAnsi="Times New Roman" w:cs="Times New Roman"/>
                <w:noProof/>
                <w:webHidden/>
                <w:sz w:val="28"/>
                <w:szCs w:val="28"/>
              </w:rPr>
              <w:t>313</w:t>
            </w:r>
            <w:r w:rsidRPr="00413E66">
              <w:rPr>
                <w:rFonts w:ascii="Times New Roman" w:eastAsia="黑体" w:hAnsi="Times New Roman" w:cs="Times New Roman"/>
                <w:noProof/>
                <w:webHidden/>
                <w:sz w:val="28"/>
                <w:szCs w:val="28"/>
              </w:rPr>
              <w:fldChar w:fldCharType="end"/>
            </w:r>
          </w:hyperlink>
        </w:p>
        <w:p w14:paraId="1950D68C" w14:textId="53E54EB4" w:rsidR="0046046C" w:rsidRDefault="0046046C" w:rsidP="00413E66">
          <w:pPr>
            <w:pStyle w:val="TOC1"/>
            <w:adjustRightInd w:val="0"/>
            <w:snapToGrid w:val="0"/>
            <w:jc w:val="both"/>
            <w:rPr>
              <w:rFonts w:asciiTheme="minorHAnsi" w:eastAsiaTheme="minorEastAsia" w:hAnsiTheme="minorHAnsi" w:hint="eastAsia"/>
              <w:b w:val="0"/>
              <w:bCs w:val="0"/>
              <w:noProof/>
              <w:kern w:val="2"/>
              <w:sz w:val="22"/>
              <w:szCs w:val="24"/>
            </w:rPr>
          </w:pPr>
          <w:hyperlink w:anchor="_Toc227917772" w:history="1">
            <w:r w:rsidRPr="00413E66">
              <w:rPr>
                <w:rStyle w:val="af4"/>
                <w:rFonts w:ascii="Times New Roman" w:hAnsi="Times New Roman" w:cs="Times New Roman"/>
                <w:noProof/>
              </w:rPr>
              <w:t>附件</w:t>
            </w:r>
            <w:r w:rsidRPr="00413E66">
              <w:rPr>
                <w:rStyle w:val="af4"/>
                <w:rFonts w:ascii="Times New Roman" w:hAnsi="Times New Roman" w:cs="Times New Roman"/>
                <w:noProof/>
              </w:rPr>
              <w:t>6</w:t>
            </w:r>
            <w:r w:rsidRPr="00413E66">
              <w:rPr>
                <w:rStyle w:val="af4"/>
                <w:rFonts w:ascii="Times New Roman" w:hAnsi="Times New Roman" w:cs="Times New Roman"/>
                <w:noProof/>
              </w:rPr>
              <w:t>被评价单位提供的原始资料目录</w:t>
            </w:r>
            <w:r w:rsidRPr="00413E66">
              <w:rPr>
                <w:rFonts w:ascii="Times New Roman" w:hAnsi="Times New Roman" w:cs="Times New Roman"/>
                <w:noProof/>
                <w:webHidden/>
              </w:rPr>
              <w:tab/>
            </w:r>
            <w:r w:rsidRPr="00413E66">
              <w:rPr>
                <w:rFonts w:ascii="Times New Roman" w:hAnsi="Times New Roman" w:cs="Times New Roman"/>
                <w:noProof/>
                <w:webHidden/>
              </w:rPr>
              <w:fldChar w:fldCharType="begin"/>
            </w:r>
            <w:r w:rsidRPr="00413E66">
              <w:rPr>
                <w:rFonts w:ascii="Times New Roman" w:hAnsi="Times New Roman" w:cs="Times New Roman"/>
                <w:noProof/>
                <w:webHidden/>
              </w:rPr>
              <w:instrText xml:space="preserve"> PAGEREF _Toc227917772 \h </w:instrText>
            </w:r>
            <w:r w:rsidRPr="00413E66">
              <w:rPr>
                <w:rFonts w:ascii="Times New Roman" w:hAnsi="Times New Roman" w:cs="Times New Roman"/>
                <w:noProof/>
                <w:webHidden/>
              </w:rPr>
            </w:r>
            <w:r w:rsidRPr="00413E66">
              <w:rPr>
                <w:rFonts w:ascii="Times New Roman" w:hAnsi="Times New Roman" w:cs="Times New Roman"/>
                <w:noProof/>
                <w:webHidden/>
              </w:rPr>
              <w:fldChar w:fldCharType="separate"/>
            </w:r>
            <w:r w:rsidR="00252EE2">
              <w:rPr>
                <w:rFonts w:ascii="Times New Roman" w:hAnsi="Times New Roman" w:cs="Times New Roman"/>
                <w:noProof/>
                <w:webHidden/>
              </w:rPr>
              <w:t>314</w:t>
            </w:r>
            <w:r w:rsidRPr="00413E66">
              <w:rPr>
                <w:rFonts w:ascii="Times New Roman" w:hAnsi="Times New Roman" w:cs="Times New Roman"/>
                <w:noProof/>
                <w:webHidden/>
              </w:rPr>
              <w:fldChar w:fldCharType="end"/>
            </w:r>
          </w:hyperlink>
        </w:p>
        <w:p w14:paraId="5112AF2F" w14:textId="4D436597" w:rsidR="009C7964" w:rsidRDefault="00000000" w:rsidP="009B1D3C">
          <w:pPr>
            <w:pStyle w:val="TOC2"/>
            <w:adjustRightInd w:val="0"/>
            <w:snapToGrid w:val="0"/>
            <w:ind w:firstLineChars="0" w:firstLine="0"/>
            <w:jc w:val="both"/>
            <w:rPr>
              <w:rFonts w:hint="eastAsia"/>
            </w:rPr>
          </w:pPr>
          <w:r w:rsidRPr="009B1D3C">
            <w:rPr>
              <w:rFonts w:ascii="Times New Roman" w:eastAsia="黑体" w:hAnsi="Times New Roman" w:cs="Times New Roman"/>
              <w:color w:val="0F4761" w:themeColor="accent1" w:themeShade="BF"/>
              <w:kern w:val="0"/>
              <w:sz w:val="28"/>
              <w:szCs w:val="28"/>
              <w14:ligatures w14:val="none"/>
            </w:rPr>
            <w:fldChar w:fldCharType="end"/>
          </w:r>
        </w:p>
      </w:sdtContent>
    </w:sdt>
    <w:p w14:paraId="54D786E6" w14:textId="77777777" w:rsidR="009C7964" w:rsidRDefault="00000000">
      <w:pPr>
        <w:pStyle w:val="TOC2"/>
        <w:ind w:firstLine="220"/>
        <w:rPr>
          <w:rFonts w:hint="eastAsia"/>
        </w:rPr>
      </w:pPr>
      <w:r>
        <w:rPr>
          <w:rFonts w:hint="eastAsia"/>
        </w:rPr>
        <w:br w:type="page"/>
      </w:r>
    </w:p>
    <w:p w14:paraId="6B5F03D0" w14:textId="77777777" w:rsidR="009C7964" w:rsidRDefault="009C7964">
      <w:pPr>
        <w:rPr>
          <w:rFonts w:hint="eastAsia"/>
        </w:rPr>
      </w:pPr>
    </w:p>
    <w:p w14:paraId="37222FBC" w14:textId="77777777" w:rsidR="009C7964" w:rsidRDefault="009C7964">
      <w:pPr>
        <w:rPr>
          <w:rFonts w:hint="eastAsia"/>
        </w:rPr>
        <w:sectPr w:rsidR="009C7964">
          <w:footerReference w:type="default" r:id="rId10"/>
          <w:pgSz w:w="11907" w:h="16840"/>
          <w:pgMar w:top="1418" w:right="1134" w:bottom="1134" w:left="1588" w:header="851" w:footer="992" w:gutter="0"/>
          <w:pgNumType w:fmt="upperRoman" w:start="1"/>
          <w:cols w:space="425"/>
          <w:docGrid w:type="linesAndChars" w:linePitch="312"/>
        </w:sectPr>
      </w:pPr>
    </w:p>
    <w:p w14:paraId="358E0BCD" w14:textId="77777777" w:rsidR="009C7964" w:rsidRDefault="00000000">
      <w:pPr>
        <w:adjustRightInd w:val="0"/>
        <w:snapToGrid w:val="0"/>
        <w:spacing w:after="0" w:line="360" w:lineRule="auto"/>
        <w:jc w:val="center"/>
        <w:rPr>
          <w:rFonts w:ascii="宋体" w:eastAsia="宋体" w:hAnsi="宋体" w:hint="eastAsia"/>
          <w:b/>
          <w:bCs/>
          <w:sz w:val="30"/>
          <w:szCs w:val="30"/>
        </w:rPr>
      </w:pPr>
      <w:r>
        <w:rPr>
          <w:rFonts w:ascii="宋体" w:eastAsia="宋体" w:hAnsi="宋体" w:hint="eastAsia"/>
          <w:b/>
          <w:bCs/>
          <w:sz w:val="30"/>
          <w:szCs w:val="30"/>
        </w:rPr>
        <w:lastRenderedPageBreak/>
        <w:t>术语和定义</w:t>
      </w:r>
    </w:p>
    <w:p w14:paraId="25677C6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sz w:val="28"/>
          <w:szCs w:val="28"/>
        </w:rPr>
        <w:t>化学品</w:t>
      </w:r>
    </w:p>
    <w:p w14:paraId="0E1C7FD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指各种化学元素、由元素组成的化合物及其混合物，包括天然的或者人造的。</w:t>
      </w:r>
    </w:p>
    <w:p w14:paraId="76604D3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危险化学品</w:t>
      </w:r>
    </w:p>
    <w:p w14:paraId="677E299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指具有爆炸、燃烧、助燃、毒害、腐蚀等性质且对接触的人员、设施、环境可能造成伤害或者损害的化学品。</w:t>
      </w:r>
    </w:p>
    <w:p w14:paraId="6E0E692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sz w:val="28"/>
          <w:szCs w:val="28"/>
        </w:rPr>
        <w:t>新建项目</w:t>
      </w:r>
    </w:p>
    <w:p w14:paraId="39E4310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拟依法设立的企业建设伴有危险化学品产生的化学品或者危险化学品生产、储存装置（设施）和现有企业（单位）拟建与现有生产、储存活动不同的伴有危险化学品产生的化学品或者危险化学品生产、储存装置（设施）的建设项目。</w:t>
      </w:r>
    </w:p>
    <w:p w14:paraId="023A37D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sz w:val="28"/>
          <w:szCs w:val="28"/>
        </w:rPr>
        <w:t>）</w:t>
      </w:r>
      <w:r>
        <w:rPr>
          <w:rFonts w:ascii="Times New Roman" w:eastAsia="宋体" w:hAnsi="Times New Roman" w:hint="eastAsia"/>
          <w:sz w:val="28"/>
          <w:szCs w:val="28"/>
        </w:rPr>
        <w:t>改建项目</w:t>
      </w:r>
    </w:p>
    <w:p w14:paraId="0E7DA3A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对在役伴有危险化学品产生的化学品或者危险化学品生产、储存装置（设施），在原址或者易地更新技术、工艺和改变原设计的生产、储存危险化学品种类及主要装置（设施、设备）、危险化学品作业场所的建设项目。</w:t>
      </w:r>
    </w:p>
    <w:p w14:paraId="04FB0D8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sz w:val="28"/>
          <w:szCs w:val="28"/>
        </w:rPr>
        <w:t>）</w:t>
      </w:r>
      <w:r>
        <w:rPr>
          <w:rFonts w:ascii="Times New Roman" w:eastAsia="宋体" w:hAnsi="Times New Roman" w:hint="eastAsia"/>
          <w:sz w:val="28"/>
          <w:szCs w:val="28"/>
        </w:rPr>
        <w:t>扩建项目</w:t>
      </w:r>
    </w:p>
    <w:p w14:paraId="2E424A0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指企业（单位）拟建与现有伴有危险化学品产生的化学品或者危险化学品品种相同且生产、储存装置（设施）相对独立的建设项目。</w:t>
      </w:r>
    </w:p>
    <w:p w14:paraId="401E0C6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）安全设施</w:t>
      </w:r>
    </w:p>
    <w:p w14:paraId="5BCE0DC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指企业（单位）在生产经营活动中将危险因素、有害因素控制在安全范围内以及预防、减少、消除危害所配备的装置（设备）和采取的措施。</w:t>
      </w:r>
    </w:p>
    <w:p w14:paraId="0AF26C2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7</w:t>
      </w:r>
      <w:r>
        <w:rPr>
          <w:rFonts w:ascii="Times New Roman" w:eastAsia="宋体" w:hAnsi="Times New Roman" w:hint="eastAsia"/>
          <w:sz w:val="28"/>
          <w:szCs w:val="28"/>
        </w:rPr>
        <w:t>）作业场所</w:t>
      </w:r>
    </w:p>
    <w:p w14:paraId="112BA8C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指可能使从业人员接触危险化学品的任何作业活动场所，包括从事危险化学品的生产、操作、处置、储存、搬运、运输、废弃危险化学品的处置或</w:t>
      </w:r>
      <w:r>
        <w:rPr>
          <w:rFonts w:ascii="Times New Roman" w:eastAsia="宋体" w:hAnsi="Times New Roman" w:hint="eastAsia"/>
          <w:sz w:val="28"/>
          <w:szCs w:val="28"/>
        </w:rPr>
        <w:lastRenderedPageBreak/>
        <w:t>者处理等场所。</w:t>
      </w:r>
    </w:p>
    <w:p w14:paraId="52F68BE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8</w:t>
      </w:r>
      <w:r>
        <w:rPr>
          <w:rFonts w:ascii="Times New Roman" w:eastAsia="宋体" w:hAnsi="Times New Roman" w:hint="eastAsia"/>
          <w:sz w:val="28"/>
          <w:szCs w:val="28"/>
        </w:rPr>
        <w:t>）安全评价单元</w:t>
      </w:r>
    </w:p>
    <w:p w14:paraId="5761B37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根据建设项目安全评价的需要，将建设项目划分为一些相对独立部分，其中每个相对独立部分称为评价单元。</w:t>
      </w:r>
    </w:p>
    <w:p w14:paraId="5A2EF648" w14:textId="77777777" w:rsidR="009C7964" w:rsidRDefault="009C7964">
      <w:pPr>
        <w:widowControl/>
        <w:rPr>
          <w:rFonts w:hint="eastAsia"/>
        </w:rPr>
      </w:pPr>
    </w:p>
    <w:p w14:paraId="56AB1361" w14:textId="77777777" w:rsidR="009C7964" w:rsidRDefault="009C7964">
      <w:pPr>
        <w:rPr>
          <w:rFonts w:hint="eastAsia"/>
        </w:rPr>
        <w:sectPr w:rsidR="009C7964">
          <w:footerReference w:type="default" r:id="rId11"/>
          <w:pgSz w:w="11907" w:h="16840"/>
          <w:pgMar w:top="1418" w:right="1134" w:bottom="1134" w:left="1588" w:header="851" w:footer="992" w:gutter="0"/>
          <w:pgNumType w:fmt="upperRoman" w:start="1"/>
          <w:cols w:space="425"/>
          <w:docGrid w:type="linesAndChars" w:linePitch="312"/>
        </w:sectPr>
      </w:pPr>
    </w:p>
    <w:p w14:paraId="7C13474D" w14:textId="77777777" w:rsidR="009C7964" w:rsidRDefault="00000000" w:rsidP="00DF0253">
      <w:pPr>
        <w:adjustRightInd w:val="0"/>
        <w:snapToGrid w:val="0"/>
        <w:spacing w:beforeLines="100" w:before="312" w:afterLines="100" w:after="312" w:line="360" w:lineRule="auto"/>
        <w:jc w:val="center"/>
        <w:outlineLvl w:val="0"/>
        <w:rPr>
          <w:rFonts w:ascii="Times New Roman" w:eastAsia="黑体" w:hAnsi="Times New Roman" w:cs="Times New Roman"/>
          <w:b/>
          <w:kern w:val="0"/>
          <w:sz w:val="32"/>
          <w:szCs w:val="32"/>
        </w:rPr>
      </w:pPr>
      <w:bookmarkStart w:id="6" w:name="_Toc227917710"/>
      <w:r>
        <w:rPr>
          <w:rFonts w:ascii="Times New Roman" w:eastAsia="黑体" w:hAnsi="Times New Roman" w:cs="Times New Roman"/>
          <w:b/>
          <w:kern w:val="0"/>
          <w:sz w:val="32"/>
          <w:szCs w:val="32"/>
        </w:rPr>
        <w:lastRenderedPageBreak/>
        <w:t>1</w:t>
      </w:r>
      <w:r>
        <w:rPr>
          <w:rFonts w:ascii="Times New Roman" w:eastAsia="黑体" w:hAnsi="Times New Roman" w:cs="Times New Roman"/>
          <w:b/>
          <w:kern w:val="0"/>
          <w:sz w:val="32"/>
          <w:szCs w:val="32"/>
        </w:rPr>
        <w:t>安全评价工作经过</w:t>
      </w:r>
      <w:bookmarkEnd w:id="6"/>
    </w:p>
    <w:p w14:paraId="0AA357BA"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7" w:name="_Toc227917711"/>
      <w:r>
        <w:rPr>
          <w:rFonts w:ascii="Times New Roman" w:eastAsia="楷体" w:hAnsi="Times New Roman" w:cs="Times New Roman"/>
          <w:b/>
          <w:kern w:val="0"/>
          <w:sz w:val="32"/>
          <w:szCs w:val="32"/>
        </w:rPr>
        <w:t>1.1</w:t>
      </w:r>
      <w:r>
        <w:rPr>
          <w:rFonts w:ascii="Times New Roman" w:eastAsia="楷体" w:hAnsi="Times New Roman" w:cs="Times New Roman"/>
          <w:b/>
          <w:kern w:val="0"/>
          <w:sz w:val="32"/>
          <w:szCs w:val="32"/>
        </w:rPr>
        <w:t>前期准备情况</w:t>
      </w:r>
      <w:bookmarkEnd w:id="7"/>
    </w:p>
    <w:p w14:paraId="37692CB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为了做好评价工作，我们在开展工作之前，首先根据建设项目的实际情况，与建设单位共同协商确定安全评价对象和范围。在此基础上成立了评价小组、专家小组；确定了评价组负责人；编制了评价大纲；收集了评价工作所需法律、法规及标准规范；进行了项目风险分析等。在充分熟悉企业提供资料基础上，对建设项目的选址进行了现场勘察，为做好安全评价工作进行了较为充分的前期准备。</w:t>
      </w:r>
    </w:p>
    <w:p w14:paraId="58E4965C"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8" w:name="_Toc227917712"/>
      <w:r>
        <w:rPr>
          <w:rFonts w:ascii="Times New Roman" w:eastAsia="楷体" w:hAnsi="Times New Roman" w:cs="Times New Roman"/>
          <w:b/>
          <w:kern w:val="0"/>
          <w:sz w:val="32"/>
          <w:szCs w:val="32"/>
        </w:rPr>
        <w:t>1.2</w:t>
      </w:r>
      <w:r>
        <w:rPr>
          <w:rFonts w:ascii="Times New Roman" w:eastAsia="楷体" w:hAnsi="Times New Roman" w:cs="Times New Roman"/>
          <w:b/>
          <w:kern w:val="0"/>
          <w:sz w:val="32"/>
          <w:szCs w:val="32"/>
        </w:rPr>
        <w:t>安全评价目的</w:t>
      </w:r>
      <w:bookmarkEnd w:id="8"/>
    </w:p>
    <w:p w14:paraId="54691E4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sz w:val="28"/>
          <w:szCs w:val="28"/>
        </w:rPr>
        <w:t>1</w:t>
      </w:r>
      <w:r>
        <w:rPr>
          <w:rFonts w:ascii="Times New Roman" w:eastAsia="宋体" w:hAnsi="Times New Roman"/>
          <w:sz w:val="28"/>
          <w:szCs w:val="28"/>
        </w:rPr>
        <w:t>）明确本项目存在的主要危险、有害因素及其产生危险、有害后果；对本项目在经营、储存危险化学品过程中固有危险、有害因素进行定性或定量的分析，对其控制措施进行评价；</w:t>
      </w:r>
    </w:p>
    <w:p w14:paraId="5FBADE2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sz w:val="28"/>
          <w:szCs w:val="28"/>
        </w:rPr>
        <w:t>2</w:t>
      </w:r>
      <w:r>
        <w:rPr>
          <w:rFonts w:ascii="Times New Roman" w:eastAsia="宋体" w:hAnsi="Times New Roman"/>
          <w:sz w:val="28"/>
          <w:szCs w:val="28"/>
        </w:rPr>
        <w:t>）提出消除、预防或减弱装置危险性、提高装置安全运行等级的对策措施，为本项目安全设施的设计提供依据，并使之在施工阶段得以实施，以最终实现本项目的本质安全化；</w:t>
      </w:r>
    </w:p>
    <w:p w14:paraId="1EEA95D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sz w:val="28"/>
          <w:szCs w:val="28"/>
        </w:rPr>
        <w:t>）为当地</w:t>
      </w:r>
      <w:r>
        <w:rPr>
          <w:rFonts w:ascii="Times New Roman" w:eastAsia="宋体" w:hAnsi="Times New Roman" w:hint="eastAsia"/>
          <w:sz w:val="28"/>
          <w:szCs w:val="28"/>
        </w:rPr>
        <w:t>行政审批部门</w:t>
      </w:r>
      <w:r>
        <w:rPr>
          <w:rFonts w:ascii="Times New Roman" w:eastAsia="宋体" w:hAnsi="Times New Roman"/>
          <w:sz w:val="28"/>
          <w:szCs w:val="28"/>
        </w:rPr>
        <w:t>实施</w:t>
      </w:r>
      <w:r>
        <w:rPr>
          <w:rFonts w:ascii="Times New Roman" w:eastAsia="宋体" w:hAnsi="Times New Roman" w:hint="eastAsia"/>
          <w:sz w:val="28"/>
          <w:szCs w:val="28"/>
        </w:rPr>
        <w:t>安全条件审查</w:t>
      </w:r>
      <w:r>
        <w:rPr>
          <w:rFonts w:ascii="Times New Roman" w:eastAsia="宋体" w:hAnsi="Times New Roman"/>
          <w:sz w:val="28"/>
          <w:szCs w:val="28"/>
        </w:rPr>
        <w:t>提供技术支撑。</w:t>
      </w:r>
    </w:p>
    <w:p w14:paraId="2883B1CD" w14:textId="77777777" w:rsidR="009C7964" w:rsidRDefault="00000000" w:rsidP="00726E27">
      <w:pPr>
        <w:adjustRightInd w:val="0"/>
        <w:snapToGrid w:val="0"/>
        <w:spacing w:beforeLines="50" w:before="156" w:afterLines="50" w:after="156" w:line="360" w:lineRule="auto"/>
        <w:jc w:val="center"/>
        <w:outlineLvl w:val="1"/>
        <w:rPr>
          <w:rFonts w:ascii="Times New Roman" w:eastAsia="楷体" w:hAnsi="Times New Roman" w:cs="Times New Roman"/>
          <w:b/>
          <w:kern w:val="0"/>
          <w:sz w:val="32"/>
          <w:szCs w:val="32"/>
        </w:rPr>
      </w:pPr>
      <w:bookmarkStart w:id="9" w:name="_Toc227917713"/>
      <w:r>
        <w:rPr>
          <w:rFonts w:ascii="Times New Roman" w:eastAsia="楷体" w:hAnsi="Times New Roman" w:cs="Times New Roman"/>
          <w:b/>
          <w:kern w:val="0"/>
          <w:sz w:val="32"/>
          <w:szCs w:val="32"/>
        </w:rPr>
        <w:t>1.3</w:t>
      </w:r>
      <w:r>
        <w:rPr>
          <w:rFonts w:ascii="Times New Roman" w:eastAsia="楷体" w:hAnsi="Times New Roman" w:cs="Times New Roman"/>
          <w:b/>
          <w:kern w:val="0"/>
          <w:sz w:val="32"/>
          <w:szCs w:val="32"/>
        </w:rPr>
        <w:t>评价对象和范围</w:t>
      </w:r>
      <w:bookmarkEnd w:id="9"/>
    </w:p>
    <w:p w14:paraId="5F48C4A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依据辽宁海洋石化精细化工有限责任公司提供的相关资料，并经双方共同协商确定：本次设立安全评价的对象为辽宁海洋石化精细化工有限责任公司</w:t>
      </w:r>
      <w:r>
        <w:rPr>
          <w:rFonts w:ascii="Times New Roman" w:eastAsia="宋体" w:hAnsi="Times New Roman" w:hint="eastAsia"/>
          <w:sz w:val="28"/>
          <w:szCs w:val="28"/>
        </w:rPr>
        <w:t>12</w:t>
      </w:r>
      <w:r>
        <w:rPr>
          <w:rFonts w:ascii="Times New Roman" w:eastAsia="宋体" w:hAnsi="Times New Roman" w:hint="eastAsia"/>
          <w:sz w:val="28"/>
          <w:szCs w:val="28"/>
        </w:rPr>
        <w:t>万吨</w:t>
      </w:r>
      <w:r>
        <w:rPr>
          <w:rFonts w:ascii="Times New Roman" w:eastAsia="宋体" w:hAnsi="Times New Roman" w:hint="eastAsia"/>
          <w:sz w:val="28"/>
          <w:szCs w:val="28"/>
        </w:rPr>
        <w:t>/</w:t>
      </w:r>
      <w:r>
        <w:rPr>
          <w:rFonts w:ascii="Times New Roman" w:eastAsia="宋体" w:hAnsi="Times New Roman" w:hint="eastAsia"/>
          <w:sz w:val="28"/>
          <w:szCs w:val="28"/>
        </w:rPr>
        <w:t>年清洁燃料加工及苯储存项目。</w:t>
      </w:r>
    </w:p>
    <w:p w14:paraId="05AC7FC7" w14:textId="562E28F2" w:rsidR="009C7964" w:rsidRDefault="00000000" w:rsidP="000B46B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具体评价范围</w:t>
      </w:r>
      <w:r w:rsidR="00C471D9">
        <w:rPr>
          <w:rFonts w:ascii="Times New Roman" w:eastAsia="宋体" w:hAnsi="Times New Roman" w:hint="eastAsia"/>
          <w:sz w:val="28"/>
          <w:szCs w:val="28"/>
        </w:rPr>
        <w:t>详见表</w:t>
      </w:r>
      <w:r w:rsidR="00C471D9">
        <w:rPr>
          <w:rFonts w:ascii="Times New Roman" w:eastAsia="宋体" w:hAnsi="Times New Roman" w:hint="eastAsia"/>
          <w:sz w:val="28"/>
          <w:szCs w:val="28"/>
        </w:rPr>
        <w:t>1.3-1</w:t>
      </w:r>
      <w:r w:rsidR="00726E27" w:rsidRPr="00726E27">
        <w:rPr>
          <w:rFonts w:ascii="Times New Roman" w:eastAsia="宋体" w:hAnsi="Times New Roman" w:hint="eastAsia"/>
          <w:sz w:val="28"/>
          <w:szCs w:val="28"/>
        </w:rPr>
        <w:t>。</w:t>
      </w:r>
    </w:p>
    <w:p w14:paraId="59E08FF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主要评价内容：主要评价内容为建设项目的设立安全条件，具体包括：</w:t>
      </w:r>
      <w:r>
        <w:rPr>
          <w:rFonts w:ascii="Times New Roman" w:eastAsia="宋体" w:hAnsi="Times New Roman" w:hint="eastAsia"/>
          <w:sz w:val="28"/>
          <w:szCs w:val="28"/>
        </w:rPr>
        <w:lastRenderedPageBreak/>
        <w:t>项目是否符合国家和当地政府产业政策与布局；项目是否符合当地政府区域规划；选址及总平面布置的合理性；项目周边重要场所、区域及居民分布情况，建设项目的设施分布和连续生产经营活动情况及其相互影响情况，安全防范措施的科学、可行性；当地自然条件对建设项目安全生产的影响和安全措施可行性；主要技术、工艺成熟可靠性；新建及依托配套公辅工程的满足性。</w:t>
      </w:r>
    </w:p>
    <w:p w14:paraId="17004FA7"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sidRPr="00726E27">
        <w:rPr>
          <w:rFonts w:ascii="Times New Roman" w:eastAsia="黑体" w:hAnsi="Times New Roman" w:hint="eastAsia"/>
          <w:sz w:val="24"/>
        </w:rPr>
        <w:t>表</w:t>
      </w:r>
      <w:r w:rsidRPr="00726E27">
        <w:rPr>
          <w:rFonts w:ascii="Times New Roman" w:eastAsia="黑体" w:hAnsi="Times New Roman" w:hint="eastAsia"/>
          <w:sz w:val="24"/>
        </w:rPr>
        <w:t xml:space="preserve">1.3-1  </w:t>
      </w:r>
      <w:r w:rsidRPr="00726E27">
        <w:rPr>
          <w:rFonts w:ascii="Times New Roman" w:eastAsia="黑体" w:hAnsi="Times New Roman" w:hint="eastAsia"/>
          <w:sz w:val="24"/>
        </w:rPr>
        <w:t>评价范围表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135"/>
        <w:gridCol w:w="288"/>
        <w:gridCol w:w="1424"/>
        <w:gridCol w:w="5474"/>
      </w:tblGrid>
      <w:tr w:rsidR="009C7964" w14:paraId="48EB3CB6" w14:textId="77777777" w:rsidTr="00C471D9">
        <w:trPr>
          <w:trHeight w:val="510"/>
          <w:tblHeader/>
          <w:jc w:val="center"/>
        </w:trPr>
        <w:tc>
          <w:tcPr>
            <w:tcW w:w="461" w:type="pct"/>
            <w:vAlign w:val="center"/>
          </w:tcPr>
          <w:p w14:paraId="01FC6761"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1553" w:type="pct"/>
            <w:gridSpan w:val="3"/>
            <w:vAlign w:val="center"/>
          </w:tcPr>
          <w:p w14:paraId="4B16A012"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新建内容</w:t>
            </w:r>
          </w:p>
        </w:tc>
        <w:tc>
          <w:tcPr>
            <w:tcW w:w="2986" w:type="pct"/>
            <w:vAlign w:val="center"/>
          </w:tcPr>
          <w:p w14:paraId="3E07B659"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评价范围</w:t>
            </w:r>
          </w:p>
        </w:tc>
      </w:tr>
      <w:tr w:rsidR="009C7964" w14:paraId="47FECFA5" w14:textId="77777777" w:rsidTr="00D22CA7">
        <w:trPr>
          <w:trHeight w:val="510"/>
          <w:jc w:val="center"/>
        </w:trPr>
        <w:tc>
          <w:tcPr>
            <w:tcW w:w="461" w:type="pct"/>
            <w:vAlign w:val="center"/>
          </w:tcPr>
          <w:p w14:paraId="0384FDCB"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1</w:t>
            </w:r>
          </w:p>
        </w:tc>
        <w:tc>
          <w:tcPr>
            <w:tcW w:w="1553" w:type="pct"/>
            <w:gridSpan w:val="3"/>
            <w:vAlign w:val="center"/>
          </w:tcPr>
          <w:p w14:paraId="200908E6"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周边及总平面布置</w:t>
            </w:r>
          </w:p>
        </w:tc>
        <w:tc>
          <w:tcPr>
            <w:tcW w:w="2986" w:type="pct"/>
            <w:vAlign w:val="center"/>
          </w:tcPr>
          <w:p w14:paraId="15A72338"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对本次新建的</w:t>
            </w:r>
            <w:r>
              <w:rPr>
                <w:rFonts w:ascii="Times New Roman" w:eastAsia="宋体" w:hAnsi="Times New Roman" w:cs="Times New Roman" w:hint="eastAsia"/>
                <w:sz w:val="21"/>
                <w:szCs w:val="21"/>
                <w14:ligatures w14:val="none"/>
              </w:rPr>
              <w:t>设施</w:t>
            </w:r>
            <w:r>
              <w:rPr>
                <w:rFonts w:ascii="Times New Roman" w:eastAsia="宋体" w:hAnsi="Times New Roman" w:cs="Times New Roman"/>
                <w:sz w:val="21"/>
                <w:szCs w:val="21"/>
                <w14:ligatures w14:val="none"/>
              </w:rPr>
              <w:t>与周边建筑的安全间距进行符合性评价</w:t>
            </w:r>
          </w:p>
        </w:tc>
      </w:tr>
      <w:tr w:rsidR="00C471D9" w14:paraId="28BAE734" w14:textId="77777777" w:rsidTr="00D22CA7">
        <w:trPr>
          <w:trHeight w:val="510"/>
          <w:jc w:val="center"/>
        </w:trPr>
        <w:tc>
          <w:tcPr>
            <w:tcW w:w="461" w:type="pct"/>
            <w:vMerge w:val="restart"/>
            <w:vAlign w:val="center"/>
          </w:tcPr>
          <w:p w14:paraId="1570BE8B"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2</w:t>
            </w:r>
          </w:p>
        </w:tc>
        <w:tc>
          <w:tcPr>
            <w:tcW w:w="776" w:type="pct"/>
            <w:gridSpan w:val="2"/>
            <w:vMerge w:val="restart"/>
            <w:vAlign w:val="center"/>
          </w:tcPr>
          <w:p w14:paraId="6BA6F213"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建</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构</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筑物</w:t>
            </w:r>
          </w:p>
        </w:tc>
        <w:tc>
          <w:tcPr>
            <w:tcW w:w="777" w:type="pct"/>
            <w:vAlign w:val="center"/>
          </w:tcPr>
          <w:p w14:paraId="214A868E" w14:textId="0EC4DDB6"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储罐区</w:t>
            </w:r>
          </w:p>
        </w:tc>
        <w:tc>
          <w:tcPr>
            <w:tcW w:w="2986" w:type="pct"/>
            <w:vAlign w:val="center"/>
          </w:tcPr>
          <w:p w14:paraId="4C2C147F" w14:textId="3E4D3EF8"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①</w:t>
            </w:r>
            <w:r w:rsidRPr="00004037">
              <w:rPr>
                <w:rFonts w:ascii="Times New Roman" w:eastAsia="宋体" w:hAnsi="Times New Roman" w:cs="Times New Roman" w:hint="eastAsia"/>
                <w:sz w:val="21"/>
                <w:szCs w:val="21"/>
                <w14:ligatures w14:val="none"/>
              </w:rPr>
              <w:t>苯罐区：</w:t>
            </w:r>
            <w:r w:rsidR="00C64A65"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苯罐</w:t>
            </w:r>
          </w:p>
          <w:p w14:paraId="7DF1EE51" w14:textId="77777777"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②</w:t>
            </w:r>
            <w:r w:rsidRPr="00004037">
              <w:rPr>
                <w:rFonts w:ascii="Times New Roman" w:eastAsia="宋体" w:hAnsi="Times New Roman" w:cs="Times New Roman" w:hint="eastAsia"/>
                <w:sz w:val="21"/>
                <w:szCs w:val="21"/>
                <w14:ligatures w14:val="none"/>
              </w:rPr>
              <w:t>液化烃罐区：</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2000m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液化石油气储罐、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2000m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混合碳四储罐、</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丙烯储罐、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丙烷储罐、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650m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碳五储罐</w:t>
            </w:r>
          </w:p>
          <w:p w14:paraId="4318C7EF" w14:textId="3A0C95DE" w:rsidR="0028152E" w:rsidRPr="00004037" w:rsidRDefault="0028152E"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③</w:t>
            </w:r>
            <w:r w:rsidRPr="00004037">
              <w:rPr>
                <w:rFonts w:ascii="Times New Roman" w:eastAsia="宋体" w:hAnsi="Times New Roman" w:cs="Times New Roman" w:hint="eastAsia"/>
                <w:sz w:val="21"/>
                <w:szCs w:val="21"/>
                <w14:ligatures w14:val="none"/>
              </w:rPr>
              <w:t>对本项目</w:t>
            </w:r>
            <w:r w:rsidR="00883AEF" w:rsidRPr="00004037">
              <w:rPr>
                <w:rFonts w:ascii="Times New Roman" w:eastAsia="宋体" w:hAnsi="Times New Roman" w:cs="Times New Roman" w:hint="eastAsia"/>
                <w:sz w:val="21"/>
                <w:szCs w:val="21"/>
                <w14:ligatures w14:val="none"/>
              </w:rPr>
              <w:t>依托的液碱</w:t>
            </w:r>
            <w:r w:rsidRPr="00004037">
              <w:rPr>
                <w:rFonts w:ascii="Times New Roman" w:eastAsia="宋体" w:hAnsi="Times New Roman" w:cs="Times New Roman" w:hint="eastAsia"/>
                <w:sz w:val="21"/>
                <w:szCs w:val="21"/>
                <w14:ligatures w14:val="none"/>
              </w:rPr>
              <w:t>储罐</w:t>
            </w:r>
            <w:r w:rsidR="00883AEF" w:rsidRPr="00004037">
              <w:rPr>
                <w:rFonts w:ascii="Times New Roman" w:eastAsia="宋体" w:hAnsi="Times New Roman" w:cs="Times New Roman" w:hint="eastAsia"/>
                <w:sz w:val="21"/>
                <w:szCs w:val="21"/>
                <w14:ligatures w14:val="none"/>
              </w:rPr>
              <w:t>及凝析油储罐</w:t>
            </w:r>
            <w:r w:rsidRPr="00004037">
              <w:rPr>
                <w:rFonts w:ascii="Times New Roman" w:eastAsia="宋体" w:hAnsi="Times New Roman" w:cs="Times New Roman" w:hint="eastAsia"/>
                <w:sz w:val="21"/>
                <w:szCs w:val="21"/>
                <w14:ligatures w14:val="none"/>
              </w:rPr>
              <w:t>进行符合性评价</w:t>
            </w:r>
          </w:p>
        </w:tc>
      </w:tr>
      <w:tr w:rsidR="00C471D9" w14:paraId="03F25161" w14:textId="77777777" w:rsidTr="00D22CA7">
        <w:trPr>
          <w:trHeight w:val="510"/>
          <w:jc w:val="center"/>
        </w:trPr>
        <w:tc>
          <w:tcPr>
            <w:tcW w:w="461" w:type="pct"/>
            <w:vMerge/>
            <w:vAlign w:val="center"/>
          </w:tcPr>
          <w:p w14:paraId="24BFE6DC"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6" w:type="pct"/>
            <w:gridSpan w:val="2"/>
            <w:vMerge/>
            <w:vAlign w:val="center"/>
          </w:tcPr>
          <w:p w14:paraId="710841DD"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7" w:type="pct"/>
            <w:vAlign w:val="center"/>
          </w:tcPr>
          <w:p w14:paraId="64D3A11C" w14:textId="4507A90A"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生产装置</w:t>
            </w:r>
          </w:p>
        </w:tc>
        <w:tc>
          <w:tcPr>
            <w:tcW w:w="2986" w:type="pct"/>
            <w:vAlign w:val="center"/>
          </w:tcPr>
          <w:p w14:paraId="25D8A9AE" w14:textId="2A7ED077"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新建</w:t>
            </w:r>
            <w:r w:rsidRPr="00004037">
              <w:rPr>
                <w:rFonts w:ascii="Times New Roman" w:eastAsia="宋体" w:hAnsi="Times New Roman" w:cs="Times New Roman" w:hint="eastAsia"/>
                <w:sz w:val="21"/>
                <w:szCs w:val="21"/>
                <w14:ligatures w14:val="none"/>
              </w:rPr>
              <w:t>12</w:t>
            </w:r>
            <w:r w:rsidRPr="00004037">
              <w:rPr>
                <w:rFonts w:ascii="Times New Roman" w:eastAsia="宋体" w:hAnsi="Times New Roman" w:cs="Times New Roman" w:hint="eastAsia"/>
                <w:sz w:val="21"/>
                <w:szCs w:val="21"/>
                <w14:ligatures w14:val="none"/>
              </w:rPr>
              <w:t>万吨</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hint="eastAsia"/>
                <w:sz w:val="21"/>
                <w:szCs w:val="21"/>
                <w14:ligatures w14:val="none"/>
              </w:rPr>
              <w:t>年气分装置</w:t>
            </w:r>
          </w:p>
        </w:tc>
      </w:tr>
      <w:tr w:rsidR="00C471D9" w14:paraId="04D1A153" w14:textId="77777777" w:rsidTr="00D22CA7">
        <w:trPr>
          <w:trHeight w:val="510"/>
          <w:jc w:val="center"/>
        </w:trPr>
        <w:tc>
          <w:tcPr>
            <w:tcW w:w="461" w:type="pct"/>
            <w:vMerge/>
            <w:vAlign w:val="center"/>
          </w:tcPr>
          <w:p w14:paraId="02A3952F"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6" w:type="pct"/>
            <w:gridSpan w:val="2"/>
            <w:vMerge/>
            <w:vAlign w:val="center"/>
          </w:tcPr>
          <w:p w14:paraId="589ED68F"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7" w:type="pct"/>
            <w:vAlign w:val="center"/>
          </w:tcPr>
          <w:p w14:paraId="609A056A" w14:textId="7E7D6FDA"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装卸设施</w:t>
            </w:r>
          </w:p>
        </w:tc>
        <w:tc>
          <w:tcPr>
            <w:tcW w:w="2986" w:type="pct"/>
            <w:vAlign w:val="center"/>
          </w:tcPr>
          <w:p w14:paraId="6BE92233" w14:textId="31FAEFC3"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①</w:t>
            </w:r>
            <w:r w:rsidRPr="00004037">
              <w:rPr>
                <w:rFonts w:ascii="Times New Roman" w:eastAsia="宋体" w:hAnsi="Times New Roman" w:cs="Times New Roman"/>
                <w:sz w:val="21"/>
                <w:szCs w:val="21"/>
                <w14:ligatures w14:val="none"/>
              </w:rPr>
              <w:t>苯泵棚：</w:t>
            </w:r>
            <w:r w:rsidRPr="00004037">
              <w:rPr>
                <w:rFonts w:ascii="Times New Roman" w:eastAsia="宋体" w:hAnsi="Times New Roman" w:cs="Times New Roman"/>
                <w:sz w:val="21"/>
                <w:szCs w:val="21"/>
                <w14:ligatures w14:val="none"/>
              </w:rPr>
              <w:t>2</w:t>
            </w:r>
            <w:r w:rsidR="00796845" w:rsidRPr="00004037">
              <w:rPr>
                <w:rFonts w:ascii="Times New Roman" w:eastAsia="宋体" w:hAnsi="Times New Roman" w:cs="Times New Roman" w:hint="eastAsia"/>
                <w:sz w:val="21"/>
                <w:szCs w:val="21"/>
                <w14:ligatures w14:val="none"/>
              </w:rPr>
              <w:t>台</w:t>
            </w:r>
            <w:r w:rsidRPr="00004037">
              <w:rPr>
                <w:rFonts w:ascii="Times New Roman" w:eastAsia="宋体" w:hAnsi="Times New Roman" w:cs="Times New Roman"/>
                <w:sz w:val="21"/>
                <w:szCs w:val="21"/>
                <w14:ligatures w14:val="none"/>
              </w:rPr>
              <w:t>苯</w:t>
            </w:r>
            <w:r w:rsidR="002B008A" w:rsidRPr="00004037">
              <w:rPr>
                <w:rFonts w:ascii="Times New Roman" w:eastAsia="宋体" w:hAnsi="Times New Roman" w:cs="Times New Roman" w:hint="eastAsia"/>
                <w:sz w:val="21"/>
                <w:szCs w:val="21"/>
                <w14:ligatures w14:val="none"/>
              </w:rPr>
              <w:t>装车</w:t>
            </w:r>
            <w:r w:rsidRPr="00004037">
              <w:rPr>
                <w:rFonts w:ascii="Times New Roman" w:eastAsia="宋体" w:hAnsi="Times New Roman" w:cs="Times New Roman"/>
                <w:sz w:val="21"/>
                <w:szCs w:val="21"/>
                <w14:ligatures w14:val="none"/>
              </w:rPr>
              <w:t>泵；</w:t>
            </w:r>
          </w:p>
          <w:p w14:paraId="6A7A211A" w14:textId="790B40D6"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②</w:t>
            </w:r>
            <w:r w:rsidRPr="00004037">
              <w:rPr>
                <w:rFonts w:ascii="Times New Roman" w:eastAsia="宋体" w:hAnsi="Times New Roman" w:cs="Times New Roman"/>
                <w:sz w:val="21"/>
                <w:szCs w:val="21"/>
                <w14:ligatures w14:val="none"/>
              </w:rPr>
              <w:t>液化烃泵棚：</w:t>
            </w:r>
            <w:r w:rsidR="00F0719D" w:rsidRPr="00004037">
              <w:rPr>
                <w:rFonts w:ascii="Times New Roman" w:eastAsia="宋体" w:hAnsi="Times New Roman" w:cs="Times New Roman" w:hint="eastAsia"/>
                <w:sz w:val="21"/>
                <w:szCs w:val="21"/>
                <w14:ligatures w14:val="none"/>
              </w:rPr>
              <w:t>2</w:t>
            </w:r>
            <w:r w:rsidR="00796845" w:rsidRPr="00004037">
              <w:rPr>
                <w:rFonts w:ascii="Times New Roman" w:eastAsia="宋体" w:hAnsi="Times New Roman" w:cs="Times New Roman" w:hint="eastAsia"/>
                <w:sz w:val="21"/>
                <w:szCs w:val="21"/>
                <w14:ligatures w14:val="none"/>
              </w:rPr>
              <w:t>台</w:t>
            </w:r>
            <w:r w:rsidR="00F0719D" w:rsidRPr="00004037">
              <w:rPr>
                <w:rFonts w:ascii="Times New Roman" w:eastAsia="宋体" w:hAnsi="Times New Roman" w:cs="Times New Roman" w:hint="eastAsia"/>
                <w:sz w:val="21"/>
                <w:szCs w:val="21"/>
                <w14:ligatures w14:val="none"/>
              </w:rPr>
              <w:t>液化气输送泵、</w:t>
            </w:r>
            <w:r w:rsidR="006F5F7F" w:rsidRPr="00004037">
              <w:rPr>
                <w:rFonts w:ascii="Times New Roman" w:eastAsia="宋体" w:hAnsi="Times New Roman" w:cs="Times New Roman" w:hint="eastAsia"/>
                <w:sz w:val="21"/>
                <w:szCs w:val="21"/>
                <w14:ligatures w14:val="none"/>
              </w:rPr>
              <w:t>2</w:t>
            </w:r>
            <w:r w:rsidR="00796845" w:rsidRPr="00004037">
              <w:rPr>
                <w:rFonts w:ascii="Times New Roman" w:eastAsia="宋体" w:hAnsi="Times New Roman" w:cs="Times New Roman" w:hint="eastAsia"/>
                <w:sz w:val="21"/>
                <w:szCs w:val="21"/>
                <w14:ligatures w14:val="none"/>
              </w:rPr>
              <w:t>台</w:t>
            </w:r>
            <w:r w:rsidR="00F0719D" w:rsidRPr="00004037">
              <w:rPr>
                <w:rFonts w:ascii="Times New Roman" w:eastAsia="宋体" w:hAnsi="Times New Roman" w:cs="Times New Roman" w:hint="eastAsia"/>
                <w:sz w:val="21"/>
                <w:szCs w:val="21"/>
                <w14:ligatures w14:val="none"/>
              </w:rPr>
              <w:t>碳四</w:t>
            </w:r>
            <w:r w:rsidR="006F5F7F" w:rsidRPr="00004037">
              <w:rPr>
                <w:rFonts w:ascii="Times New Roman" w:eastAsia="宋体" w:hAnsi="Times New Roman" w:cs="Times New Roman" w:hint="eastAsia"/>
                <w:sz w:val="21"/>
                <w:szCs w:val="21"/>
                <w14:ligatures w14:val="none"/>
              </w:rPr>
              <w:t>装车</w:t>
            </w:r>
            <w:r w:rsidR="00F0719D" w:rsidRPr="00004037">
              <w:rPr>
                <w:rFonts w:ascii="Times New Roman" w:eastAsia="宋体" w:hAnsi="Times New Roman" w:cs="Times New Roman" w:hint="eastAsia"/>
                <w:sz w:val="21"/>
                <w:szCs w:val="21"/>
                <w14:ligatures w14:val="none"/>
              </w:rPr>
              <w:t>泵、</w:t>
            </w:r>
            <w:r w:rsidR="00F0719D" w:rsidRPr="00004037">
              <w:rPr>
                <w:rFonts w:ascii="Times New Roman" w:eastAsia="宋体" w:hAnsi="Times New Roman" w:cs="Times New Roman" w:hint="eastAsia"/>
                <w:sz w:val="21"/>
                <w:szCs w:val="21"/>
                <w14:ligatures w14:val="none"/>
              </w:rPr>
              <w:t>2</w:t>
            </w:r>
            <w:r w:rsidR="00796845" w:rsidRPr="00004037">
              <w:rPr>
                <w:rFonts w:ascii="Times New Roman" w:eastAsia="宋体" w:hAnsi="Times New Roman" w:cs="Times New Roman" w:hint="eastAsia"/>
                <w:sz w:val="21"/>
                <w:szCs w:val="21"/>
                <w14:ligatures w14:val="none"/>
              </w:rPr>
              <w:t>台</w:t>
            </w:r>
            <w:r w:rsidR="00F0719D" w:rsidRPr="00004037">
              <w:rPr>
                <w:rFonts w:ascii="Times New Roman" w:eastAsia="宋体" w:hAnsi="Times New Roman" w:cs="Times New Roman" w:hint="eastAsia"/>
                <w:sz w:val="21"/>
                <w:szCs w:val="21"/>
                <w14:ligatures w14:val="none"/>
              </w:rPr>
              <w:t>丙烯</w:t>
            </w:r>
            <w:r w:rsidR="006F5F7F" w:rsidRPr="00004037">
              <w:rPr>
                <w:rFonts w:ascii="Times New Roman" w:eastAsia="宋体" w:hAnsi="Times New Roman" w:cs="Times New Roman" w:hint="eastAsia"/>
                <w:sz w:val="21"/>
                <w:szCs w:val="21"/>
                <w14:ligatures w14:val="none"/>
              </w:rPr>
              <w:t>装车</w:t>
            </w:r>
            <w:r w:rsidR="00F0719D" w:rsidRPr="00004037">
              <w:rPr>
                <w:rFonts w:ascii="Times New Roman" w:eastAsia="宋体" w:hAnsi="Times New Roman" w:cs="Times New Roman" w:hint="eastAsia"/>
                <w:sz w:val="21"/>
                <w:szCs w:val="21"/>
                <w14:ligatures w14:val="none"/>
              </w:rPr>
              <w:t>泵、</w:t>
            </w:r>
            <w:r w:rsidR="006F5F7F" w:rsidRPr="00004037">
              <w:rPr>
                <w:rFonts w:ascii="Times New Roman" w:eastAsia="宋体" w:hAnsi="Times New Roman" w:cs="Times New Roman" w:hint="eastAsia"/>
                <w:sz w:val="21"/>
                <w:szCs w:val="21"/>
                <w14:ligatures w14:val="none"/>
              </w:rPr>
              <w:t>2</w:t>
            </w:r>
            <w:r w:rsidR="00796845" w:rsidRPr="00004037">
              <w:rPr>
                <w:rFonts w:ascii="Times New Roman" w:eastAsia="宋体" w:hAnsi="Times New Roman" w:cs="Times New Roman" w:hint="eastAsia"/>
                <w:sz w:val="21"/>
                <w:szCs w:val="21"/>
                <w14:ligatures w14:val="none"/>
              </w:rPr>
              <w:t>台</w:t>
            </w:r>
            <w:r w:rsidR="00F0719D" w:rsidRPr="00004037">
              <w:rPr>
                <w:rFonts w:ascii="Times New Roman" w:eastAsia="宋体" w:hAnsi="Times New Roman" w:cs="Times New Roman" w:hint="eastAsia"/>
                <w:sz w:val="21"/>
                <w:szCs w:val="21"/>
                <w14:ligatures w14:val="none"/>
              </w:rPr>
              <w:t>丙烷</w:t>
            </w:r>
            <w:r w:rsidR="006F5F7F" w:rsidRPr="00004037">
              <w:rPr>
                <w:rFonts w:ascii="Times New Roman" w:eastAsia="宋体" w:hAnsi="Times New Roman" w:cs="Times New Roman" w:hint="eastAsia"/>
                <w:sz w:val="21"/>
                <w:szCs w:val="21"/>
                <w14:ligatures w14:val="none"/>
              </w:rPr>
              <w:t>装车</w:t>
            </w:r>
            <w:r w:rsidR="00F0719D" w:rsidRPr="00004037">
              <w:rPr>
                <w:rFonts w:ascii="Times New Roman" w:eastAsia="宋体" w:hAnsi="Times New Roman" w:cs="Times New Roman" w:hint="eastAsia"/>
                <w:sz w:val="21"/>
                <w:szCs w:val="21"/>
                <w14:ligatures w14:val="none"/>
              </w:rPr>
              <w:t>泵、</w:t>
            </w:r>
            <w:r w:rsidR="006F5F7F" w:rsidRPr="00004037">
              <w:rPr>
                <w:rFonts w:ascii="Times New Roman" w:eastAsia="宋体" w:hAnsi="Times New Roman" w:cs="Times New Roman" w:hint="eastAsia"/>
                <w:sz w:val="21"/>
                <w:szCs w:val="21"/>
                <w14:ligatures w14:val="none"/>
              </w:rPr>
              <w:t>2</w:t>
            </w:r>
            <w:r w:rsidR="00796845" w:rsidRPr="00004037">
              <w:rPr>
                <w:rFonts w:ascii="Times New Roman" w:eastAsia="宋体" w:hAnsi="Times New Roman" w:cs="Times New Roman" w:hint="eastAsia"/>
                <w:sz w:val="21"/>
                <w:szCs w:val="21"/>
                <w14:ligatures w14:val="none"/>
              </w:rPr>
              <w:t>台</w:t>
            </w:r>
            <w:r w:rsidR="00F0719D" w:rsidRPr="00004037">
              <w:rPr>
                <w:rFonts w:ascii="Times New Roman" w:eastAsia="宋体" w:hAnsi="Times New Roman" w:cs="Times New Roman" w:hint="eastAsia"/>
                <w:sz w:val="21"/>
                <w:szCs w:val="21"/>
                <w14:ligatures w14:val="none"/>
              </w:rPr>
              <w:t>碳五</w:t>
            </w:r>
            <w:r w:rsidR="006F5F7F" w:rsidRPr="00004037">
              <w:rPr>
                <w:rFonts w:ascii="Times New Roman" w:eastAsia="宋体" w:hAnsi="Times New Roman" w:cs="Times New Roman" w:hint="eastAsia"/>
                <w:sz w:val="21"/>
                <w:szCs w:val="21"/>
                <w14:ligatures w14:val="none"/>
              </w:rPr>
              <w:t>装车</w:t>
            </w:r>
            <w:r w:rsidR="00F0719D" w:rsidRPr="00004037">
              <w:rPr>
                <w:rFonts w:ascii="Times New Roman" w:eastAsia="宋体" w:hAnsi="Times New Roman" w:cs="Times New Roman" w:hint="eastAsia"/>
                <w:sz w:val="21"/>
                <w:szCs w:val="21"/>
                <w14:ligatures w14:val="none"/>
              </w:rPr>
              <w:t>泵</w:t>
            </w:r>
            <w:r w:rsidRPr="00004037">
              <w:rPr>
                <w:rFonts w:ascii="Times New Roman" w:eastAsia="宋体" w:hAnsi="Times New Roman" w:cs="Times New Roman"/>
                <w:sz w:val="21"/>
                <w:szCs w:val="21"/>
                <w14:ligatures w14:val="none"/>
              </w:rPr>
              <w:t>；</w:t>
            </w:r>
          </w:p>
          <w:p w14:paraId="47EC9F11" w14:textId="6B9C656A" w:rsidR="00C471D9" w:rsidRPr="00004037"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③</w:t>
            </w:r>
            <w:r w:rsidRPr="00004037">
              <w:rPr>
                <w:rFonts w:ascii="Times New Roman" w:eastAsia="宋体" w:hAnsi="Times New Roman" w:cs="Times New Roman"/>
                <w:sz w:val="21"/>
                <w:szCs w:val="21"/>
                <w14:ligatures w14:val="none"/>
              </w:rPr>
              <w:t>装卸车场</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sz w:val="21"/>
                <w:szCs w:val="21"/>
                <w14:ligatures w14:val="none"/>
              </w:rPr>
              <w:t>包含</w:t>
            </w:r>
            <w:r w:rsidR="00D91A1E" w:rsidRPr="00004037">
              <w:rPr>
                <w:rFonts w:ascii="Times New Roman" w:eastAsia="宋体" w:hAnsi="Times New Roman" w:cs="Times New Roman" w:hint="eastAsia"/>
                <w:sz w:val="21"/>
                <w:szCs w:val="21"/>
                <w14:ligatures w14:val="none"/>
              </w:rPr>
              <w:t>14</w:t>
            </w:r>
            <w:r w:rsidRPr="00004037">
              <w:rPr>
                <w:rFonts w:ascii="Times New Roman" w:eastAsia="宋体" w:hAnsi="Times New Roman" w:cs="Times New Roman"/>
                <w:sz w:val="21"/>
                <w:szCs w:val="21"/>
                <w14:ligatures w14:val="none"/>
              </w:rPr>
              <w:t>个鹤位，</w:t>
            </w:r>
            <w:r w:rsidR="00744462" w:rsidRPr="00004037">
              <w:rPr>
                <w:rFonts w:ascii="Times New Roman" w:eastAsia="宋体" w:hAnsi="Times New Roman" w:cs="Times New Roman" w:hint="eastAsia"/>
                <w:sz w:val="21"/>
                <w:szCs w:val="21"/>
                <w14:ligatures w14:val="none"/>
              </w:rPr>
              <w:t>其中</w:t>
            </w:r>
            <w:r w:rsidR="00744462" w:rsidRPr="00004037">
              <w:rPr>
                <w:rFonts w:ascii="Times New Roman" w:eastAsia="宋体" w:hAnsi="Times New Roman" w:cs="Times New Roman" w:hint="eastAsia"/>
                <w:sz w:val="21"/>
                <w:szCs w:val="21"/>
                <w14:ligatures w14:val="none"/>
              </w:rPr>
              <w:t>1</w:t>
            </w:r>
            <w:r w:rsidR="00744462" w:rsidRPr="00004037">
              <w:rPr>
                <w:rFonts w:ascii="Times New Roman" w:eastAsia="宋体" w:hAnsi="Times New Roman" w:cs="Times New Roman" w:hint="eastAsia"/>
                <w:sz w:val="21"/>
                <w:szCs w:val="21"/>
                <w14:ligatures w14:val="none"/>
              </w:rPr>
              <w:t>个丙烷装车鹤位，</w:t>
            </w:r>
            <w:r w:rsidR="00744462" w:rsidRPr="00004037">
              <w:rPr>
                <w:rFonts w:ascii="Times New Roman" w:eastAsia="宋体" w:hAnsi="Times New Roman" w:cs="Times New Roman" w:hint="eastAsia"/>
                <w:sz w:val="21"/>
                <w:szCs w:val="21"/>
                <w14:ligatures w14:val="none"/>
              </w:rPr>
              <w:t>1</w:t>
            </w:r>
            <w:r w:rsidR="00744462" w:rsidRPr="00004037">
              <w:rPr>
                <w:rFonts w:ascii="Times New Roman" w:eastAsia="宋体" w:hAnsi="Times New Roman" w:cs="Times New Roman" w:hint="eastAsia"/>
                <w:sz w:val="21"/>
                <w:szCs w:val="21"/>
                <w14:ligatures w14:val="none"/>
              </w:rPr>
              <w:t>个丙烷</w:t>
            </w:r>
            <w:r w:rsidR="00744462" w:rsidRPr="00004037">
              <w:rPr>
                <w:rFonts w:ascii="Times New Roman" w:eastAsia="宋体" w:hAnsi="Times New Roman" w:cs="Times New Roman" w:hint="eastAsia"/>
                <w:sz w:val="21"/>
                <w:szCs w:val="21"/>
                <w14:ligatures w14:val="none"/>
              </w:rPr>
              <w:t>/</w:t>
            </w:r>
            <w:r w:rsidR="00744462" w:rsidRPr="00004037">
              <w:rPr>
                <w:rFonts w:ascii="Times New Roman" w:eastAsia="宋体" w:hAnsi="Times New Roman" w:cs="Times New Roman" w:hint="eastAsia"/>
                <w:sz w:val="21"/>
                <w:szCs w:val="21"/>
                <w14:ligatures w14:val="none"/>
              </w:rPr>
              <w:t>碳五装车鹤位（</w:t>
            </w:r>
            <w:r w:rsidR="00744462" w:rsidRPr="00004037">
              <w:rPr>
                <w:rFonts w:ascii="Times New Roman" w:eastAsia="宋体" w:hAnsi="Times New Roman" w:cs="Times New Roman" w:hint="eastAsia"/>
                <w:sz w:val="21"/>
                <w:szCs w:val="21"/>
                <w14:ligatures w14:val="none"/>
              </w:rPr>
              <w:t>2</w:t>
            </w:r>
            <w:r w:rsidR="00744462" w:rsidRPr="00004037">
              <w:rPr>
                <w:rFonts w:ascii="Times New Roman" w:eastAsia="宋体" w:hAnsi="Times New Roman" w:cs="Times New Roman" w:hint="eastAsia"/>
                <w:sz w:val="21"/>
                <w:szCs w:val="21"/>
                <w14:ligatures w14:val="none"/>
              </w:rPr>
              <w:t>根管线），</w:t>
            </w:r>
            <w:r w:rsidR="00744462" w:rsidRPr="00004037">
              <w:rPr>
                <w:rFonts w:ascii="Times New Roman" w:eastAsia="宋体" w:hAnsi="Times New Roman" w:cs="Times New Roman" w:hint="eastAsia"/>
                <w:sz w:val="21"/>
                <w:szCs w:val="21"/>
                <w14:ligatures w14:val="none"/>
              </w:rPr>
              <w:t>2</w:t>
            </w:r>
            <w:r w:rsidR="00744462" w:rsidRPr="00004037">
              <w:rPr>
                <w:rFonts w:ascii="Times New Roman" w:eastAsia="宋体" w:hAnsi="Times New Roman" w:cs="Times New Roman" w:hint="eastAsia"/>
                <w:sz w:val="21"/>
                <w:szCs w:val="21"/>
                <w14:ligatures w14:val="none"/>
              </w:rPr>
              <w:t>个混合碳四装车鹤位，</w:t>
            </w:r>
            <w:r w:rsidR="00744462" w:rsidRPr="00004037">
              <w:rPr>
                <w:rFonts w:ascii="Times New Roman" w:eastAsia="宋体" w:hAnsi="Times New Roman" w:cs="Times New Roman" w:hint="eastAsia"/>
                <w:sz w:val="21"/>
                <w:szCs w:val="21"/>
                <w14:ligatures w14:val="none"/>
              </w:rPr>
              <w:t>3</w:t>
            </w:r>
            <w:r w:rsidR="00744462" w:rsidRPr="00004037">
              <w:rPr>
                <w:rFonts w:ascii="Times New Roman" w:eastAsia="宋体" w:hAnsi="Times New Roman" w:cs="Times New Roman" w:hint="eastAsia"/>
                <w:sz w:val="21"/>
                <w:szCs w:val="21"/>
                <w14:ligatures w14:val="none"/>
              </w:rPr>
              <w:t>个丙烯装车鹤位，</w:t>
            </w:r>
            <w:r w:rsidR="00744462" w:rsidRPr="00004037">
              <w:rPr>
                <w:rFonts w:ascii="Times New Roman" w:eastAsia="宋体" w:hAnsi="Times New Roman" w:cs="Times New Roman" w:hint="eastAsia"/>
                <w:sz w:val="21"/>
                <w:szCs w:val="21"/>
                <w14:ligatures w14:val="none"/>
              </w:rPr>
              <w:t>5</w:t>
            </w:r>
            <w:r w:rsidR="00744462" w:rsidRPr="00004037">
              <w:rPr>
                <w:rFonts w:ascii="Times New Roman" w:eastAsia="宋体" w:hAnsi="Times New Roman" w:cs="Times New Roman" w:hint="eastAsia"/>
                <w:sz w:val="21"/>
                <w:szCs w:val="21"/>
                <w14:ligatures w14:val="none"/>
              </w:rPr>
              <w:t>个液化石油气卸车鹤位，</w:t>
            </w:r>
            <w:r w:rsidR="00744462" w:rsidRPr="00004037">
              <w:rPr>
                <w:rFonts w:ascii="Times New Roman" w:eastAsia="宋体" w:hAnsi="Times New Roman" w:cs="Times New Roman" w:hint="eastAsia"/>
                <w:sz w:val="21"/>
                <w:szCs w:val="21"/>
                <w14:ligatures w14:val="none"/>
              </w:rPr>
              <w:t>2</w:t>
            </w:r>
            <w:r w:rsidR="00744462" w:rsidRPr="00004037">
              <w:rPr>
                <w:rFonts w:ascii="Times New Roman" w:eastAsia="宋体" w:hAnsi="Times New Roman" w:cs="Times New Roman" w:hint="eastAsia"/>
                <w:sz w:val="21"/>
                <w:szCs w:val="21"/>
                <w14:ligatures w14:val="none"/>
              </w:rPr>
              <w:t>个苯装卸车鹤位</w:t>
            </w:r>
            <w:r w:rsidR="002B008A" w:rsidRPr="00004037">
              <w:rPr>
                <w:rFonts w:ascii="Times New Roman" w:eastAsia="宋体" w:hAnsi="Times New Roman" w:cs="Times New Roman" w:hint="eastAsia"/>
                <w:sz w:val="21"/>
                <w:szCs w:val="21"/>
                <w14:ligatures w14:val="none"/>
              </w:rPr>
              <w:t>；</w:t>
            </w:r>
          </w:p>
          <w:p w14:paraId="0FCE9FB5" w14:textId="29B3A3B7" w:rsidR="002B008A" w:rsidRPr="00004037" w:rsidRDefault="002B008A"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④</w:t>
            </w:r>
            <w:r w:rsidRPr="00004037">
              <w:rPr>
                <w:rFonts w:ascii="Times New Roman" w:eastAsia="宋体" w:hAnsi="Times New Roman" w:cs="Times New Roman" w:hint="eastAsia"/>
                <w:sz w:val="21"/>
                <w:szCs w:val="21"/>
                <w14:ligatures w14:val="none"/>
              </w:rPr>
              <w:t>油气回收设施</w:t>
            </w:r>
          </w:p>
        </w:tc>
      </w:tr>
      <w:tr w:rsidR="00C471D9" w14:paraId="7397ADFF" w14:textId="77777777" w:rsidTr="00D22CA7">
        <w:trPr>
          <w:trHeight w:val="510"/>
          <w:jc w:val="center"/>
        </w:trPr>
        <w:tc>
          <w:tcPr>
            <w:tcW w:w="461" w:type="pct"/>
            <w:vMerge/>
            <w:vAlign w:val="center"/>
          </w:tcPr>
          <w:p w14:paraId="1E3675AC"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6" w:type="pct"/>
            <w:gridSpan w:val="2"/>
            <w:vMerge/>
            <w:vAlign w:val="center"/>
          </w:tcPr>
          <w:p w14:paraId="2A4D0B12" w14:textId="77777777"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777" w:type="pct"/>
            <w:vAlign w:val="center"/>
          </w:tcPr>
          <w:p w14:paraId="68AE853B" w14:textId="0FF3F120" w:rsidR="00C471D9"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辅助设施</w:t>
            </w:r>
          </w:p>
        </w:tc>
        <w:tc>
          <w:tcPr>
            <w:tcW w:w="2986" w:type="pct"/>
            <w:vAlign w:val="center"/>
          </w:tcPr>
          <w:p w14:paraId="0A3A2485" w14:textId="0D4599EB" w:rsidR="00C471D9" w:rsidRPr="004155A5" w:rsidRDefault="00C471D9" w:rsidP="00F0719D">
            <w:pPr>
              <w:widowControl/>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新建</w:t>
            </w: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3000m</w:t>
            </w:r>
            <w:r w:rsidRPr="00C471D9">
              <w:rPr>
                <w:rFonts w:ascii="Times New Roman" w:eastAsia="宋体" w:hAnsi="Times New Roman" w:cs="Times New Roman" w:hint="eastAsia"/>
                <w:sz w:val="21"/>
                <w:szCs w:val="21"/>
                <w:vertAlign w:val="superscript"/>
                <w14:ligatures w14:val="none"/>
              </w:rPr>
              <w:t>3</w:t>
            </w:r>
            <w:r>
              <w:rPr>
                <w:rFonts w:ascii="Times New Roman" w:eastAsia="宋体" w:hAnsi="Times New Roman" w:cs="Times New Roman" w:hint="eastAsia"/>
                <w:sz w:val="21"/>
                <w:szCs w:val="21"/>
                <w14:ligatures w14:val="none"/>
              </w:rPr>
              <w:t>消防水罐、消防泵房、</w:t>
            </w:r>
            <w:r w:rsidRPr="00C471D9">
              <w:rPr>
                <w:rFonts w:ascii="Times New Roman" w:eastAsia="宋体" w:hAnsi="Times New Roman" w:cs="Times New Roman" w:hint="eastAsia"/>
                <w:sz w:val="21"/>
                <w:szCs w:val="21"/>
                <w14:ligatures w14:val="none"/>
              </w:rPr>
              <w:t>初期雨水及事故水池、锅炉房及制氮站、地面火炬、危废间、区域变配电室</w:t>
            </w:r>
          </w:p>
        </w:tc>
      </w:tr>
      <w:tr w:rsidR="009C7964" w14:paraId="14CBE646" w14:textId="77777777" w:rsidTr="00D22CA7">
        <w:trPr>
          <w:trHeight w:val="510"/>
          <w:jc w:val="center"/>
        </w:trPr>
        <w:tc>
          <w:tcPr>
            <w:tcW w:w="461" w:type="pct"/>
            <w:vAlign w:val="center"/>
          </w:tcPr>
          <w:p w14:paraId="25448564"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3</w:t>
            </w:r>
          </w:p>
        </w:tc>
        <w:tc>
          <w:tcPr>
            <w:tcW w:w="1553" w:type="pct"/>
            <w:gridSpan w:val="3"/>
            <w:vAlign w:val="center"/>
          </w:tcPr>
          <w:p w14:paraId="50BE1C74" w14:textId="77777777" w:rsidR="009C7964" w:rsidRDefault="00000000">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工艺</w:t>
            </w:r>
          </w:p>
        </w:tc>
        <w:tc>
          <w:tcPr>
            <w:tcW w:w="2986" w:type="pct"/>
            <w:vAlign w:val="center"/>
          </w:tcPr>
          <w:p w14:paraId="285660CA" w14:textId="0A2A6CA1" w:rsidR="009C7964" w:rsidRDefault="004155A5">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苯装卸工艺；</w:t>
            </w:r>
            <w:r w:rsidR="00C471D9">
              <w:rPr>
                <w:rFonts w:ascii="Times New Roman" w:eastAsia="宋体" w:hAnsi="Times New Roman" w:cs="Times New Roman" w:hint="eastAsia"/>
                <w:sz w:val="21"/>
                <w:szCs w:val="21"/>
                <w14:ligatures w14:val="none"/>
              </w:rPr>
              <w:t>年产</w:t>
            </w:r>
            <w:r w:rsidR="00C471D9" w:rsidRPr="00C471D9">
              <w:rPr>
                <w:rFonts w:ascii="Times New Roman" w:eastAsia="宋体" w:hAnsi="Times New Roman" w:cs="Times New Roman" w:hint="eastAsia"/>
                <w:sz w:val="21"/>
                <w:szCs w:val="21"/>
                <w14:ligatures w14:val="none"/>
              </w:rPr>
              <w:t>12</w:t>
            </w:r>
            <w:r w:rsidR="00C471D9" w:rsidRPr="00C471D9">
              <w:rPr>
                <w:rFonts w:ascii="Times New Roman" w:eastAsia="宋体" w:hAnsi="Times New Roman" w:cs="Times New Roman" w:hint="eastAsia"/>
                <w:sz w:val="21"/>
                <w:szCs w:val="21"/>
                <w14:ligatures w14:val="none"/>
              </w:rPr>
              <w:t>万吨清洁燃料加工</w:t>
            </w:r>
            <w:r w:rsidR="00C471D9">
              <w:rPr>
                <w:rFonts w:ascii="Times New Roman" w:eastAsia="宋体" w:hAnsi="Times New Roman" w:cs="Times New Roman" w:hint="eastAsia"/>
                <w:sz w:val="21"/>
                <w:szCs w:val="21"/>
                <w14:ligatures w14:val="none"/>
              </w:rPr>
              <w:t>工艺</w:t>
            </w:r>
          </w:p>
        </w:tc>
      </w:tr>
      <w:tr w:rsidR="00726E27" w14:paraId="325E10EE" w14:textId="77777777" w:rsidTr="00D22CA7">
        <w:trPr>
          <w:trHeight w:val="510"/>
          <w:jc w:val="center"/>
        </w:trPr>
        <w:tc>
          <w:tcPr>
            <w:tcW w:w="461" w:type="pct"/>
            <w:vMerge w:val="restart"/>
            <w:vAlign w:val="center"/>
          </w:tcPr>
          <w:p w14:paraId="6D4DCA71"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4</w:t>
            </w:r>
          </w:p>
        </w:tc>
        <w:tc>
          <w:tcPr>
            <w:tcW w:w="619" w:type="pct"/>
            <w:vMerge w:val="restart"/>
            <w:vAlign w:val="center"/>
          </w:tcPr>
          <w:p w14:paraId="5C5C4809"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公用工程</w:t>
            </w:r>
          </w:p>
        </w:tc>
        <w:tc>
          <w:tcPr>
            <w:tcW w:w="934" w:type="pct"/>
            <w:gridSpan w:val="2"/>
            <w:vAlign w:val="center"/>
          </w:tcPr>
          <w:p w14:paraId="5B446C31"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给排水</w:t>
            </w:r>
          </w:p>
        </w:tc>
        <w:tc>
          <w:tcPr>
            <w:tcW w:w="2986" w:type="pct"/>
            <w:vAlign w:val="center"/>
          </w:tcPr>
          <w:p w14:paraId="6AF7755B"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对厂区原有给水部分（水源、给水管网）</w:t>
            </w:r>
            <w:r>
              <w:rPr>
                <w:rFonts w:ascii="Times New Roman" w:eastAsia="宋体" w:hAnsi="Times New Roman" w:cs="Times New Roman" w:hint="eastAsia"/>
                <w:sz w:val="21"/>
                <w:szCs w:val="21"/>
                <w14:ligatures w14:val="none"/>
              </w:rPr>
              <w:t>、排水</w:t>
            </w:r>
            <w:r>
              <w:rPr>
                <w:rFonts w:ascii="Times New Roman" w:eastAsia="宋体" w:hAnsi="Times New Roman" w:cs="Times New Roman"/>
                <w:sz w:val="21"/>
                <w:szCs w:val="21"/>
                <w14:ligatures w14:val="none"/>
              </w:rPr>
              <w:t>进行符合性评价</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给排水设施</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5940248A" w14:textId="77777777" w:rsidTr="00D22CA7">
        <w:trPr>
          <w:trHeight w:val="510"/>
          <w:jc w:val="center"/>
        </w:trPr>
        <w:tc>
          <w:tcPr>
            <w:tcW w:w="461" w:type="pct"/>
            <w:vMerge/>
            <w:vAlign w:val="center"/>
          </w:tcPr>
          <w:p w14:paraId="5DBC5174"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19" w:type="pct"/>
            <w:vMerge/>
            <w:vAlign w:val="center"/>
          </w:tcPr>
          <w:p w14:paraId="1C8DA49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934" w:type="pct"/>
            <w:gridSpan w:val="2"/>
            <w:vAlign w:val="center"/>
          </w:tcPr>
          <w:p w14:paraId="00EEDE7D"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供配电</w:t>
            </w:r>
          </w:p>
        </w:tc>
        <w:tc>
          <w:tcPr>
            <w:tcW w:w="2986" w:type="pct"/>
            <w:vAlign w:val="center"/>
          </w:tcPr>
          <w:p w14:paraId="66DA2166"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对厂区原有</w:t>
            </w:r>
            <w:r>
              <w:rPr>
                <w:rFonts w:ascii="Times New Roman" w:eastAsia="宋体" w:hAnsi="Times New Roman" w:cs="Times New Roman" w:hint="eastAsia"/>
                <w:sz w:val="21"/>
                <w:szCs w:val="21"/>
                <w14:ligatures w14:val="none"/>
              </w:rPr>
              <w:t>供配电设施与本项目</w:t>
            </w:r>
            <w:r>
              <w:rPr>
                <w:rFonts w:ascii="Times New Roman" w:eastAsia="宋体" w:hAnsi="Times New Roman" w:cs="Times New Roman"/>
                <w:sz w:val="21"/>
                <w:szCs w:val="21"/>
                <w14:ligatures w14:val="none"/>
              </w:rPr>
              <w:t>进行符合性评价</w:t>
            </w:r>
            <w:r>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用电设备</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66B093AA" w14:textId="77777777" w:rsidTr="00D22CA7">
        <w:trPr>
          <w:trHeight w:val="510"/>
          <w:jc w:val="center"/>
        </w:trPr>
        <w:tc>
          <w:tcPr>
            <w:tcW w:w="461" w:type="pct"/>
            <w:vMerge/>
            <w:vAlign w:val="center"/>
          </w:tcPr>
          <w:p w14:paraId="0CC6A95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19" w:type="pct"/>
            <w:vMerge/>
            <w:vAlign w:val="center"/>
          </w:tcPr>
          <w:p w14:paraId="3C5A1A1C"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934" w:type="pct"/>
            <w:gridSpan w:val="2"/>
            <w:vAlign w:val="center"/>
          </w:tcPr>
          <w:p w14:paraId="67A878EA"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防雷防静电</w:t>
            </w:r>
          </w:p>
        </w:tc>
        <w:tc>
          <w:tcPr>
            <w:tcW w:w="2986" w:type="pct"/>
            <w:vAlign w:val="center"/>
          </w:tcPr>
          <w:p w14:paraId="4533938E"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对新建</w:t>
            </w:r>
            <w:r>
              <w:rPr>
                <w:rFonts w:ascii="Times New Roman" w:eastAsia="宋体" w:hAnsi="Times New Roman" w:cs="Times New Roman" w:hint="eastAsia"/>
                <w:sz w:val="21"/>
                <w:szCs w:val="21"/>
                <w14:ligatures w14:val="none"/>
              </w:rPr>
              <w:t>装置</w:t>
            </w:r>
            <w:r>
              <w:rPr>
                <w:rFonts w:ascii="Times New Roman" w:eastAsia="宋体" w:hAnsi="Times New Roman" w:cs="Times New Roman"/>
                <w:sz w:val="21"/>
                <w:szCs w:val="21"/>
                <w14:ligatures w14:val="none"/>
              </w:rPr>
              <w:t>防雷防静电</w:t>
            </w:r>
            <w:r>
              <w:rPr>
                <w:rFonts w:ascii="Times New Roman" w:eastAsia="宋体" w:hAnsi="Times New Roman" w:cs="Times New Roman" w:hint="eastAsia"/>
                <w:sz w:val="21"/>
                <w:szCs w:val="21"/>
                <w14:ligatures w14:val="none"/>
              </w:rPr>
              <w:t>提出对策措施。</w:t>
            </w:r>
          </w:p>
        </w:tc>
      </w:tr>
      <w:tr w:rsidR="00726E27" w14:paraId="65FB81E1" w14:textId="77777777" w:rsidTr="00D22CA7">
        <w:trPr>
          <w:trHeight w:val="510"/>
          <w:jc w:val="center"/>
        </w:trPr>
        <w:tc>
          <w:tcPr>
            <w:tcW w:w="461" w:type="pct"/>
            <w:vMerge/>
            <w:vAlign w:val="center"/>
          </w:tcPr>
          <w:p w14:paraId="1F1DBBDF"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19" w:type="pct"/>
            <w:vMerge/>
            <w:vAlign w:val="center"/>
          </w:tcPr>
          <w:p w14:paraId="52BD2F0E"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934" w:type="pct"/>
            <w:gridSpan w:val="2"/>
            <w:vAlign w:val="center"/>
          </w:tcPr>
          <w:p w14:paraId="3EC30C25" w14:textId="4ED546E0"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采暖</w:t>
            </w:r>
            <w:r w:rsidR="00C471D9">
              <w:rPr>
                <w:rFonts w:ascii="Times New Roman" w:eastAsia="宋体" w:hAnsi="Times New Roman" w:cs="Times New Roman" w:hint="eastAsia"/>
                <w:sz w:val="21"/>
                <w:szCs w:val="21"/>
                <w14:ligatures w14:val="none"/>
              </w:rPr>
              <w:t>、</w:t>
            </w:r>
            <w:r>
              <w:rPr>
                <w:rFonts w:ascii="Times New Roman" w:eastAsia="宋体" w:hAnsi="Times New Roman" w:cs="Times New Roman"/>
                <w:sz w:val="21"/>
                <w:szCs w:val="21"/>
                <w14:ligatures w14:val="none"/>
              </w:rPr>
              <w:t>通风</w:t>
            </w:r>
          </w:p>
        </w:tc>
        <w:tc>
          <w:tcPr>
            <w:tcW w:w="2986" w:type="pct"/>
            <w:vAlign w:val="center"/>
          </w:tcPr>
          <w:p w14:paraId="5BB5BC09" w14:textId="6875051D"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对厂区原有</w:t>
            </w:r>
            <w:r>
              <w:rPr>
                <w:rFonts w:ascii="Times New Roman" w:eastAsia="宋体" w:hAnsi="Times New Roman" w:cs="Times New Roman" w:hint="eastAsia"/>
                <w:sz w:val="21"/>
                <w:szCs w:val="21"/>
                <w14:ligatures w14:val="none"/>
              </w:rPr>
              <w:t>采暖通风设施与本项目</w:t>
            </w:r>
            <w:r>
              <w:rPr>
                <w:rFonts w:ascii="Times New Roman" w:eastAsia="宋体" w:hAnsi="Times New Roman" w:cs="Times New Roman"/>
                <w:sz w:val="21"/>
                <w:szCs w:val="21"/>
                <w14:ligatures w14:val="none"/>
              </w:rPr>
              <w:t>进行符合性评价</w:t>
            </w:r>
            <w:r w:rsidR="00C471D9">
              <w:rPr>
                <w:rFonts w:ascii="Times New Roman" w:eastAsia="宋体" w:hAnsi="Times New Roman" w:cs="Times New Roman" w:hint="eastAsia"/>
                <w:sz w:val="21"/>
                <w:szCs w:val="21"/>
                <w14:ligatures w14:val="none"/>
              </w:rPr>
              <w:t>。</w:t>
            </w:r>
          </w:p>
        </w:tc>
      </w:tr>
      <w:tr w:rsidR="00726E27" w14:paraId="4CE5B13F" w14:textId="77777777" w:rsidTr="00D22CA7">
        <w:trPr>
          <w:trHeight w:val="510"/>
          <w:jc w:val="center"/>
        </w:trPr>
        <w:tc>
          <w:tcPr>
            <w:tcW w:w="461" w:type="pct"/>
            <w:vMerge/>
            <w:vAlign w:val="center"/>
          </w:tcPr>
          <w:p w14:paraId="7CB2820E"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619" w:type="pct"/>
            <w:vMerge/>
            <w:vAlign w:val="center"/>
          </w:tcPr>
          <w:p w14:paraId="673453D0"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934" w:type="pct"/>
            <w:gridSpan w:val="2"/>
            <w:vAlign w:val="center"/>
          </w:tcPr>
          <w:p w14:paraId="5D802ECC" w14:textId="51C6B331" w:rsidR="00726E27" w:rsidRDefault="00C471D9">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供热、</w:t>
            </w:r>
            <w:r w:rsidR="00726E27">
              <w:rPr>
                <w:rFonts w:ascii="Times New Roman" w:eastAsia="宋体" w:hAnsi="Times New Roman" w:cs="Times New Roman"/>
                <w:sz w:val="21"/>
                <w:szCs w:val="21"/>
                <w14:ligatures w14:val="none"/>
              </w:rPr>
              <w:t>供气</w:t>
            </w:r>
          </w:p>
        </w:tc>
        <w:tc>
          <w:tcPr>
            <w:tcW w:w="2986" w:type="pct"/>
            <w:vAlign w:val="center"/>
          </w:tcPr>
          <w:p w14:paraId="199038F4" w14:textId="2A2DA524"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对</w:t>
            </w:r>
            <w:r>
              <w:rPr>
                <w:rFonts w:ascii="Times New Roman" w:eastAsia="宋体" w:hAnsi="Times New Roman" w:cs="Times New Roman"/>
                <w:sz w:val="21"/>
                <w:szCs w:val="21"/>
                <w14:ligatures w14:val="none"/>
              </w:rPr>
              <w:t>厂区原有</w:t>
            </w:r>
            <w:r>
              <w:rPr>
                <w:rFonts w:ascii="Times New Roman" w:eastAsia="宋体" w:hAnsi="Times New Roman" w:cs="Times New Roman" w:hint="eastAsia"/>
                <w:sz w:val="21"/>
                <w:szCs w:val="21"/>
                <w14:ligatures w14:val="none"/>
              </w:rPr>
              <w:t>供气设施进行</w:t>
            </w:r>
            <w:r>
              <w:rPr>
                <w:rFonts w:ascii="Times New Roman" w:eastAsia="宋体" w:hAnsi="Times New Roman" w:cs="Times New Roman"/>
                <w:sz w:val="21"/>
                <w:szCs w:val="21"/>
                <w14:ligatures w14:val="none"/>
              </w:rPr>
              <w:t>符合性评价</w:t>
            </w:r>
            <w:r>
              <w:rPr>
                <w:rFonts w:ascii="Times New Roman" w:eastAsia="宋体" w:hAnsi="Times New Roman" w:cs="Times New Roman" w:hint="eastAsia"/>
                <w:sz w:val="21"/>
                <w:szCs w:val="21"/>
                <w14:ligatures w14:val="none"/>
              </w:rPr>
              <w:t>，对新增的</w:t>
            </w:r>
            <w:r w:rsidR="00C471D9">
              <w:rPr>
                <w:rFonts w:ascii="Times New Roman" w:eastAsia="宋体" w:hAnsi="Times New Roman" w:cs="Times New Roman" w:hint="eastAsia"/>
                <w:sz w:val="21"/>
                <w:szCs w:val="21"/>
                <w14:ligatures w14:val="none"/>
              </w:rPr>
              <w:t>供热及供气等</w:t>
            </w:r>
            <w:r>
              <w:rPr>
                <w:rFonts w:ascii="Times New Roman" w:eastAsia="宋体" w:hAnsi="Times New Roman" w:cs="Times New Roman" w:hint="eastAsia"/>
                <w:sz w:val="21"/>
                <w:szCs w:val="21"/>
                <w14:ligatures w14:val="none"/>
              </w:rPr>
              <w:t>设施提出对策措施</w:t>
            </w:r>
            <w:r>
              <w:rPr>
                <w:rFonts w:ascii="Times New Roman" w:eastAsia="宋体" w:hAnsi="Times New Roman" w:cs="Times New Roman"/>
                <w:sz w:val="21"/>
                <w:szCs w:val="21"/>
                <w14:ligatures w14:val="none"/>
              </w:rPr>
              <w:t>。</w:t>
            </w:r>
          </w:p>
        </w:tc>
      </w:tr>
      <w:tr w:rsidR="00726E27" w14:paraId="279D3879" w14:textId="77777777" w:rsidTr="00D22CA7">
        <w:trPr>
          <w:trHeight w:val="510"/>
          <w:jc w:val="center"/>
        </w:trPr>
        <w:tc>
          <w:tcPr>
            <w:tcW w:w="461" w:type="pct"/>
            <w:vMerge/>
            <w:vAlign w:val="center"/>
          </w:tcPr>
          <w:p w14:paraId="22CD981A"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619" w:type="pct"/>
            <w:vMerge/>
            <w:vAlign w:val="center"/>
          </w:tcPr>
          <w:p w14:paraId="4450EB98"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934" w:type="pct"/>
            <w:gridSpan w:val="2"/>
            <w:vAlign w:val="center"/>
          </w:tcPr>
          <w:p w14:paraId="6F6B115D"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自动控制</w:t>
            </w:r>
          </w:p>
        </w:tc>
        <w:tc>
          <w:tcPr>
            <w:tcW w:w="2986" w:type="pct"/>
            <w:vAlign w:val="center"/>
          </w:tcPr>
          <w:p w14:paraId="7986133E" w14:textId="12C6BE4A"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w:t>
            </w:r>
            <w:r>
              <w:rPr>
                <w:rFonts w:ascii="Times New Roman" w:eastAsia="宋体" w:hAnsi="Times New Roman" w:cs="Times New Roman" w:hint="eastAsia"/>
                <w:sz w:val="21"/>
                <w:szCs w:val="21"/>
                <w14:ligatures w14:val="none"/>
              </w:rPr>
              <w:t>自控系统</w:t>
            </w:r>
            <w:r w:rsidR="00C471D9">
              <w:rPr>
                <w:rFonts w:ascii="Times New Roman" w:eastAsia="宋体" w:hAnsi="Times New Roman" w:cs="Times New Roman" w:hint="eastAsia"/>
                <w:sz w:val="21"/>
                <w:szCs w:val="21"/>
                <w14:ligatures w14:val="none"/>
              </w:rPr>
              <w:t>、</w:t>
            </w:r>
            <w:r w:rsidR="00C471D9">
              <w:rPr>
                <w:rFonts w:ascii="Times New Roman" w:eastAsia="宋体" w:hAnsi="Times New Roman" w:cs="Times New Roman" w:hint="eastAsia"/>
                <w:sz w:val="21"/>
                <w:szCs w:val="21"/>
                <w14:ligatures w14:val="none"/>
              </w:rPr>
              <w:t>GDS</w:t>
            </w:r>
            <w:r w:rsidR="00C471D9">
              <w:rPr>
                <w:rFonts w:ascii="Times New Roman" w:eastAsia="宋体" w:hAnsi="Times New Roman" w:cs="Times New Roman" w:hint="eastAsia"/>
                <w:sz w:val="21"/>
                <w:szCs w:val="21"/>
                <w14:ligatures w14:val="none"/>
              </w:rPr>
              <w:t>系统</w:t>
            </w:r>
            <w:r>
              <w:rPr>
                <w:rFonts w:ascii="Times New Roman" w:eastAsia="宋体" w:hAnsi="Times New Roman" w:cs="Times New Roman"/>
                <w:sz w:val="21"/>
                <w:szCs w:val="21"/>
                <w14:ligatures w14:val="none"/>
              </w:rPr>
              <w:t>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7B6AD304" w14:textId="77777777" w:rsidTr="00D22CA7">
        <w:trPr>
          <w:trHeight w:val="510"/>
          <w:jc w:val="center"/>
        </w:trPr>
        <w:tc>
          <w:tcPr>
            <w:tcW w:w="461" w:type="pct"/>
            <w:vMerge/>
            <w:vAlign w:val="center"/>
          </w:tcPr>
          <w:p w14:paraId="558C32AD"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619" w:type="pct"/>
            <w:vMerge/>
            <w:vAlign w:val="center"/>
          </w:tcPr>
          <w:p w14:paraId="7E8103F1"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934" w:type="pct"/>
            <w:gridSpan w:val="2"/>
            <w:vAlign w:val="center"/>
          </w:tcPr>
          <w:p w14:paraId="36812060"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消防</w:t>
            </w:r>
          </w:p>
        </w:tc>
        <w:tc>
          <w:tcPr>
            <w:tcW w:w="2986" w:type="pct"/>
            <w:vAlign w:val="center"/>
          </w:tcPr>
          <w:p w14:paraId="12C3C50A" w14:textId="0D63E30A"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对厂</w:t>
            </w:r>
            <w:r>
              <w:rPr>
                <w:rFonts w:ascii="Times New Roman" w:eastAsia="宋体" w:hAnsi="Times New Roman" w:cs="Times New Roman" w:hint="eastAsia"/>
                <w:sz w:val="21"/>
                <w:szCs w:val="21"/>
                <w14:ligatures w14:val="none"/>
              </w:rPr>
              <w:t>区</w:t>
            </w:r>
            <w:r w:rsidRPr="00004037">
              <w:rPr>
                <w:rFonts w:ascii="Times New Roman" w:eastAsia="宋体" w:hAnsi="Times New Roman" w:cs="Times New Roman"/>
                <w:sz w:val="21"/>
                <w:szCs w:val="21"/>
                <w14:ligatures w14:val="none"/>
              </w:rPr>
              <w:t>原有消防系统（消</w:t>
            </w:r>
            <w:r>
              <w:rPr>
                <w:rFonts w:ascii="Times New Roman" w:eastAsia="宋体" w:hAnsi="Times New Roman" w:cs="Times New Roman"/>
                <w:sz w:val="21"/>
                <w:szCs w:val="21"/>
                <w14:ligatures w14:val="none"/>
              </w:rPr>
              <w:t>防水</w:t>
            </w:r>
            <w:r>
              <w:rPr>
                <w:rFonts w:ascii="Times New Roman" w:eastAsia="宋体" w:hAnsi="Times New Roman" w:cs="Times New Roman" w:hint="eastAsia"/>
                <w:sz w:val="21"/>
                <w:szCs w:val="21"/>
                <w14:ligatures w14:val="none"/>
              </w:rPr>
              <w:t>池</w:t>
            </w:r>
            <w:r>
              <w:rPr>
                <w:rFonts w:ascii="Times New Roman" w:eastAsia="宋体" w:hAnsi="Times New Roman" w:cs="Times New Roman"/>
                <w:sz w:val="21"/>
                <w:szCs w:val="21"/>
                <w14:ligatures w14:val="none"/>
              </w:rPr>
              <w:t>等）进行符合性评价，对</w:t>
            </w:r>
            <w:r>
              <w:rPr>
                <w:rFonts w:ascii="Times New Roman" w:eastAsia="宋体" w:hAnsi="Times New Roman" w:cs="Times New Roman" w:hint="eastAsia"/>
                <w:sz w:val="21"/>
                <w:szCs w:val="21"/>
                <w14:ligatures w14:val="none"/>
              </w:rPr>
              <w:t>本</w:t>
            </w:r>
            <w:r>
              <w:rPr>
                <w:rFonts w:ascii="Times New Roman" w:eastAsia="宋体" w:hAnsi="Times New Roman" w:cs="Times New Roman"/>
                <w:sz w:val="21"/>
                <w:szCs w:val="21"/>
                <w14:ligatures w14:val="none"/>
              </w:rPr>
              <w:t>项目新增消防设施提出对策</w:t>
            </w:r>
            <w:r>
              <w:rPr>
                <w:rFonts w:ascii="Times New Roman" w:eastAsia="宋体" w:hAnsi="Times New Roman" w:cs="Times New Roman" w:hint="eastAsia"/>
                <w:sz w:val="21"/>
                <w:szCs w:val="21"/>
                <w14:ligatures w14:val="none"/>
              </w:rPr>
              <w:t>措施</w:t>
            </w:r>
            <w:r>
              <w:rPr>
                <w:rFonts w:ascii="Times New Roman" w:eastAsia="宋体" w:hAnsi="Times New Roman" w:cs="Times New Roman"/>
                <w:sz w:val="21"/>
                <w:szCs w:val="21"/>
                <w14:ligatures w14:val="none"/>
              </w:rPr>
              <w:t>。</w:t>
            </w:r>
          </w:p>
        </w:tc>
      </w:tr>
      <w:tr w:rsidR="00726E27" w14:paraId="390A6583" w14:textId="77777777" w:rsidTr="00D22CA7">
        <w:trPr>
          <w:trHeight w:val="510"/>
          <w:jc w:val="center"/>
        </w:trPr>
        <w:tc>
          <w:tcPr>
            <w:tcW w:w="461" w:type="pct"/>
            <w:vMerge/>
            <w:vAlign w:val="center"/>
          </w:tcPr>
          <w:p w14:paraId="4C2E3E1C"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619" w:type="pct"/>
            <w:vMerge/>
            <w:vAlign w:val="center"/>
          </w:tcPr>
          <w:p w14:paraId="2511832D" w14:textId="77777777" w:rsidR="00726E27" w:rsidRDefault="00726E27">
            <w:pPr>
              <w:widowControl/>
              <w:adjustRightInd w:val="0"/>
              <w:snapToGrid w:val="0"/>
              <w:spacing w:after="0" w:line="240" w:lineRule="auto"/>
              <w:jc w:val="center"/>
              <w:rPr>
                <w:rFonts w:ascii="Times New Roman" w:eastAsia="宋体" w:hAnsi="Times New Roman" w:cs="Times New Roman"/>
                <w:color w:val="FF0000"/>
                <w:sz w:val="21"/>
                <w:szCs w:val="21"/>
                <w14:ligatures w14:val="none"/>
              </w:rPr>
            </w:pPr>
          </w:p>
        </w:tc>
        <w:tc>
          <w:tcPr>
            <w:tcW w:w="934" w:type="pct"/>
            <w:gridSpan w:val="2"/>
            <w:vAlign w:val="center"/>
          </w:tcPr>
          <w:p w14:paraId="2BE2285F" w14:textId="7777777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电信</w:t>
            </w:r>
          </w:p>
        </w:tc>
        <w:tc>
          <w:tcPr>
            <w:tcW w:w="2986" w:type="pct"/>
            <w:vAlign w:val="center"/>
          </w:tcPr>
          <w:p w14:paraId="1E3381E1" w14:textId="4BAFEB17" w:rsidR="00726E27" w:rsidRDefault="00726E2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对本项目新增火灾报警系统</w:t>
            </w:r>
            <w:r w:rsidR="0028152E">
              <w:rPr>
                <w:rFonts w:ascii="Times New Roman" w:eastAsia="宋体" w:hAnsi="Times New Roman" w:cs="Times New Roman" w:hint="eastAsia"/>
                <w:sz w:val="21"/>
                <w:szCs w:val="21"/>
                <w14:ligatures w14:val="none"/>
              </w:rPr>
              <w:t>、视频监控系统</w:t>
            </w:r>
            <w:r>
              <w:rPr>
                <w:rFonts w:ascii="Times New Roman" w:eastAsia="宋体" w:hAnsi="Times New Roman" w:cs="Times New Roman" w:hint="eastAsia"/>
                <w:sz w:val="21"/>
                <w:szCs w:val="21"/>
                <w14:ligatures w14:val="none"/>
              </w:rPr>
              <w:t>等电信设施提出对策措施。</w:t>
            </w:r>
          </w:p>
        </w:tc>
      </w:tr>
    </w:tbl>
    <w:p w14:paraId="5EE52516" w14:textId="77777777" w:rsidR="009C7964" w:rsidRDefault="0000000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0" w:name="_Toc227917714"/>
      <w:r>
        <w:rPr>
          <w:rFonts w:ascii="Times New Roman" w:eastAsia="楷体" w:hAnsi="Times New Roman" w:cs="Times New Roman"/>
          <w:b/>
          <w:kern w:val="0"/>
          <w:sz w:val="32"/>
          <w:szCs w:val="32"/>
        </w:rPr>
        <w:t>1.4</w:t>
      </w:r>
      <w:r>
        <w:rPr>
          <w:rFonts w:ascii="Times New Roman" w:eastAsia="楷体" w:hAnsi="Times New Roman" w:cs="Times New Roman"/>
          <w:b/>
          <w:kern w:val="0"/>
          <w:sz w:val="32"/>
          <w:szCs w:val="32"/>
        </w:rPr>
        <w:t>工作经过和程序</w:t>
      </w:r>
      <w:bookmarkEnd w:id="10"/>
    </w:p>
    <w:p w14:paraId="17CC964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前期准备工作完成后，我公司项目组对本项目进行了安全评价，具体的评价程序如图</w:t>
      </w:r>
      <w:r>
        <w:rPr>
          <w:rFonts w:ascii="Times New Roman" w:eastAsia="宋体" w:hAnsi="Times New Roman" w:hint="eastAsia"/>
          <w:sz w:val="28"/>
          <w:szCs w:val="28"/>
        </w:rPr>
        <w:t>1.4-1</w:t>
      </w:r>
      <w:r>
        <w:rPr>
          <w:rFonts w:ascii="Times New Roman" w:eastAsia="宋体" w:hAnsi="Times New Roman"/>
          <w:sz w:val="28"/>
          <w:szCs w:val="28"/>
        </w:rPr>
        <w:t>所示：</w:t>
      </w:r>
    </w:p>
    <w:p w14:paraId="1EAF1BF5" w14:textId="77777777" w:rsidR="009C7964" w:rsidRDefault="00000000">
      <w:pPr>
        <w:tabs>
          <w:tab w:val="left" w:pos="2897"/>
        </w:tabs>
        <w:jc w:val="center"/>
        <w:rPr>
          <w:rFonts w:ascii="Times New Roman" w:eastAsia="宋体" w:hAnsi="Times New Roman"/>
          <w:sz w:val="28"/>
          <w:szCs w:val="28"/>
        </w:rPr>
      </w:pPr>
      <w:r>
        <w:rPr>
          <w:rFonts w:ascii="Times New Roman" w:eastAsia="宋体" w:hAnsi="Times New Roman"/>
          <w:noProof/>
          <w:sz w:val="28"/>
          <w:szCs w:val="28"/>
        </w:rPr>
        <w:drawing>
          <wp:inline distT="0" distB="0" distL="0" distR="0" wp14:anchorId="664A9BA5" wp14:editId="5741FB0E">
            <wp:extent cx="4187190" cy="5583555"/>
            <wp:effectExtent l="0" t="0" r="3810" b="0"/>
            <wp:docPr id="99784710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847107" name="图片 1"/>
                    <pic:cNvPicPr>
                      <a:picLocks noChangeAspect="1"/>
                    </pic:cNvPicPr>
                  </pic:nvPicPr>
                  <pic:blipFill>
                    <a:blip r:embed="rId12"/>
                    <a:stretch>
                      <a:fillRect/>
                    </a:stretch>
                  </pic:blipFill>
                  <pic:spPr>
                    <a:xfrm>
                      <a:off x="0" y="0"/>
                      <a:ext cx="4198951" cy="5598602"/>
                    </a:xfrm>
                    <a:prstGeom prst="rect">
                      <a:avLst/>
                    </a:prstGeom>
                  </pic:spPr>
                </pic:pic>
              </a:graphicData>
            </a:graphic>
          </wp:inline>
        </w:drawing>
      </w:r>
    </w:p>
    <w:p w14:paraId="597B6457" w14:textId="295FC7FC" w:rsidR="009C7964" w:rsidRPr="007A13C9" w:rsidRDefault="00000000" w:rsidP="007A13C9">
      <w:pPr>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图</w:t>
      </w:r>
      <w:r>
        <w:rPr>
          <w:rFonts w:ascii="Times New Roman" w:eastAsia="黑体" w:hAnsi="Times New Roman" w:hint="eastAsia"/>
          <w:sz w:val="24"/>
        </w:rPr>
        <w:t xml:space="preserve">1.4-1  </w:t>
      </w:r>
      <w:r>
        <w:rPr>
          <w:rFonts w:ascii="Times New Roman" w:eastAsia="黑体" w:hAnsi="Times New Roman" w:hint="eastAsia"/>
          <w:sz w:val="24"/>
        </w:rPr>
        <w:t>评价程序图</w:t>
      </w:r>
    </w:p>
    <w:p w14:paraId="6DC54202" w14:textId="77777777" w:rsidR="009C7964" w:rsidRDefault="009C7964">
      <w:pPr>
        <w:rPr>
          <w:rFonts w:ascii="Times New Roman" w:eastAsia="宋体" w:hAnsi="Times New Roman"/>
          <w:sz w:val="24"/>
        </w:rPr>
        <w:sectPr w:rsidR="009C7964">
          <w:headerReference w:type="default" r:id="rId13"/>
          <w:footerReference w:type="default" r:id="rId14"/>
          <w:pgSz w:w="11907" w:h="16840"/>
          <w:pgMar w:top="1418" w:right="1134" w:bottom="1134" w:left="1588" w:header="851" w:footer="992" w:gutter="0"/>
          <w:pgNumType w:start="1"/>
          <w:cols w:space="425"/>
          <w:docGrid w:type="linesAndChars" w:linePitch="312"/>
        </w:sectPr>
      </w:pPr>
    </w:p>
    <w:p w14:paraId="43822FDA"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2" w:name="_Toc227917715"/>
      <w:r>
        <w:rPr>
          <w:rFonts w:ascii="Times New Roman" w:eastAsia="黑体" w:hAnsi="Times New Roman" w:cs="Times New Roman"/>
          <w:b/>
          <w:kern w:val="0"/>
          <w:sz w:val="32"/>
          <w:szCs w:val="32"/>
        </w:rPr>
        <w:lastRenderedPageBreak/>
        <w:t>2</w:t>
      </w:r>
      <w:r>
        <w:rPr>
          <w:rFonts w:ascii="Times New Roman" w:eastAsia="黑体" w:hAnsi="Times New Roman" w:cs="Times New Roman"/>
          <w:b/>
          <w:kern w:val="0"/>
          <w:sz w:val="32"/>
          <w:szCs w:val="32"/>
        </w:rPr>
        <w:t>建设项目概况</w:t>
      </w:r>
      <w:bookmarkEnd w:id="12"/>
    </w:p>
    <w:p w14:paraId="7472920A"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3" w:name="_Toc227917716"/>
      <w:r>
        <w:rPr>
          <w:rFonts w:ascii="Times New Roman" w:eastAsia="楷体" w:hAnsi="Times New Roman" w:cs="Times New Roman"/>
          <w:b/>
          <w:kern w:val="0"/>
          <w:sz w:val="32"/>
          <w:szCs w:val="32"/>
        </w:rPr>
        <w:t>2.1</w:t>
      </w:r>
      <w:r>
        <w:rPr>
          <w:rFonts w:ascii="Times New Roman" w:eastAsia="楷体" w:hAnsi="Times New Roman" w:cs="Times New Roman"/>
          <w:b/>
          <w:kern w:val="0"/>
          <w:sz w:val="32"/>
          <w:szCs w:val="32"/>
        </w:rPr>
        <w:t>建设单位基本情况</w:t>
      </w:r>
      <w:bookmarkEnd w:id="13"/>
    </w:p>
    <w:p w14:paraId="6A596D4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2.1.1</w:t>
      </w:r>
      <w:r>
        <w:rPr>
          <w:rFonts w:ascii="Times New Roman" w:eastAsia="黑体" w:hAnsi="Times New Roman" w:cs="Times New Roman"/>
          <w:sz w:val="28"/>
          <w:szCs w:val="28"/>
          <w14:ligatures w14:val="none"/>
        </w:rPr>
        <w:t>建设单位简介</w:t>
      </w:r>
    </w:p>
    <w:p w14:paraId="03C279D7" w14:textId="4F4D8301"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辽宁海洋石化精细化工有限责任公司成立于</w:t>
      </w:r>
      <w:r>
        <w:rPr>
          <w:rFonts w:ascii="Times New Roman" w:eastAsia="宋体" w:hAnsi="Times New Roman" w:hint="eastAsia"/>
          <w:sz w:val="28"/>
          <w:szCs w:val="28"/>
        </w:rPr>
        <w:t>2006</w:t>
      </w:r>
      <w:r>
        <w:rPr>
          <w:rFonts w:ascii="Times New Roman" w:eastAsia="宋体" w:hAnsi="Times New Roman" w:hint="eastAsia"/>
          <w:sz w:val="28"/>
          <w:szCs w:val="28"/>
        </w:rPr>
        <w:t>年</w:t>
      </w:r>
      <w:r>
        <w:rPr>
          <w:rFonts w:ascii="Times New Roman" w:eastAsia="宋体" w:hAnsi="Times New Roman" w:hint="eastAsia"/>
          <w:sz w:val="28"/>
          <w:szCs w:val="28"/>
        </w:rPr>
        <w:t>8</w:t>
      </w:r>
      <w:r>
        <w:rPr>
          <w:rFonts w:ascii="Times New Roman" w:eastAsia="宋体" w:hAnsi="Times New Roman" w:hint="eastAsia"/>
          <w:sz w:val="28"/>
          <w:szCs w:val="28"/>
        </w:rPr>
        <w:t>月</w:t>
      </w:r>
      <w:r>
        <w:rPr>
          <w:rFonts w:ascii="Times New Roman" w:eastAsia="宋体" w:hAnsi="Times New Roman" w:hint="eastAsia"/>
          <w:sz w:val="28"/>
          <w:szCs w:val="28"/>
        </w:rPr>
        <w:t>11</w:t>
      </w:r>
      <w:r>
        <w:rPr>
          <w:rFonts w:ascii="Times New Roman" w:eastAsia="宋体" w:hAnsi="Times New Roman" w:hint="eastAsia"/>
          <w:sz w:val="28"/>
          <w:szCs w:val="28"/>
        </w:rPr>
        <w:t>日</w:t>
      </w:r>
      <w:r>
        <w:rPr>
          <w:rFonts w:ascii="Times New Roman" w:eastAsia="宋体" w:hAnsi="Times New Roman"/>
          <w:sz w:val="28"/>
          <w:szCs w:val="28"/>
        </w:rPr>
        <w:t>，注册场所位于葫芦岛高新技术产业开发区高新九路</w:t>
      </w:r>
      <w:r>
        <w:rPr>
          <w:rFonts w:ascii="Times New Roman" w:eastAsia="宋体" w:hAnsi="Times New Roman"/>
          <w:sz w:val="28"/>
          <w:szCs w:val="28"/>
        </w:rPr>
        <w:t>30-1</w:t>
      </w:r>
      <w:r>
        <w:rPr>
          <w:rFonts w:ascii="Times New Roman" w:eastAsia="宋体" w:hAnsi="Times New Roman"/>
          <w:sz w:val="28"/>
          <w:szCs w:val="28"/>
        </w:rPr>
        <w:t>，</w:t>
      </w:r>
      <w:r>
        <w:rPr>
          <w:rFonts w:ascii="Times New Roman" w:eastAsia="宋体" w:hAnsi="Times New Roman" w:hint="eastAsia"/>
          <w:sz w:val="28"/>
          <w:szCs w:val="28"/>
        </w:rPr>
        <w:t>企业类型为有限责任公司（法人独资），法定代表人为王天麒，</w:t>
      </w:r>
      <w:r w:rsidRPr="00DD7AC8">
        <w:rPr>
          <w:rFonts w:ascii="Times New Roman" w:eastAsia="宋体" w:hAnsi="Times New Roman"/>
          <w:sz w:val="28"/>
          <w:szCs w:val="28"/>
        </w:rPr>
        <w:t>主要经营范围</w:t>
      </w:r>
      <w:r w:rsidR="00DD7AC8" w:rsidRPr="00DD7AC8">
        <w:rPr>
          <w:rFonts w:ascii="Times New Roman" w:eastAsia="宋体" w:hAnsi="Times New Roman" w:hint="eastAsia"/>
          <w:sz w:val="28"/>
          <w:szCs w:val="28"/>
        </w:rPr>
        <w:t>包括：许可项目</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燃气经营</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危险化学品经营</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危险化学品生产</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原油批发</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移动式压力容器</w:t>
      </w:r>
      <w:r w:rsidR="00DD7AC8" w:rsidRP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气瓶充装</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危险化学品仓储</w:t>
      </w:r>
      <w:r w:rsidR="007F71D4">
        <w:rPr>
          <w:rFonts w:ascii="Times New Roman" w:eastAsia="宋体" w:hAnsi="Times New Roman" w:hint="eastAsia"/>
          <w:sz w:val="28"/>
          <w:szCs w:val="28"/>
        </w:rPr>
        <w:t>；</w:t>
      </w:r>
      <w:r w:rsidR="007F71D4" w:rsidRPr="00004037">
        <w:rPr>
          <w:rFonts w:ascii="Times New Roman" w:eastAsia="宋体" w:hAnsi="Times New Roman" w:hint="eastAsia"/>
          <w:sz w:val="28"/>
          <w:szCs w:val="28"/>
        </w:rPr>
        <w:t>成品油批发</w:t>
      </w:r>
      <w:r w:rsidR="00DD7AC8" w:rsidRPr="00004037">
        <w:rPr>
          <w:rFonts w:ascii="Times New Roman" w:eastAsia="宋体" w:hAnsi="Times New Roman" w:hint="eastAsia"/>
          <w:sz w:val="28"/>
          <w:szCs w:val="28"/>
        </w:rPr>
        <w:t>。</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依法须经批准的项目，经相关部门批准后方可开展经营活动，具体经营项目以相关部门批准文件或许可证件为准</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一般项目</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石油天然气技术服务</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石油制品制造</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不含危险化学品</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石油制品销售</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不含危险化学品</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单位后勤管理服务。</w:t>
      </w:r>
      <w:r w:rsidR="00DD7AC8">
        <w:rPr>
          <w:rFonts w:ascii="Times New Roman" w:eastAsia="宋体" w:hAnsi="Times New Roman" w:hint="eastAsia"/>
          <w:sz w:val="28"/>
          <w:szCs w:val="28"/>
        </w:rPr>
        <w:t>（</w:t>
      </w:r>
      <w:r w:rsidR="00DD7AC8" w:rsidRPr="00DD7AC8">
        <w:rPr>
          <w:rFonts w:ascii="Times New Roman" w:eastAsia="宋体" w:hAnsi="Times New Roman" w:hint="eastAsia"/>
          <w:sz w:val="28"/>
          <w:szCs w:val="28"/>
        </w:rPr>
        <w:t>除依法须经批准的项目外，凭营业执照依法自主开展经营活动</w:t>
      </w:r>
      <w:r w:rsidR="00DD7AC8">
        <w:rPr>
          <w:rFonts w:ascii="Times New Roman" w:eastAsia="宋体" w:hAnsi="Times New Roman" w:hint="eastAsia"/>
          <w:sz w:val="28"/>
          <w:szCs w:val="28"/>
        </w:rPr>
        <w:t>）。</w:t>
      </w:r>
    </w:p>
    <w:p w14:paraId="56C8EB4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辽宁海洋石化精细化工有限责任公司前身为中海石油葫芦岛精细化工有限责任公司，原属于中海油能源发展股份有限公司全资控股子公司，</w:t>
      </w:r>
      <w:r>
        <w:rPr>
          <w:rFonts w:ascii="Times New Roman" w:eastAsia="宋体" w:hAnsi="Times New Roman" w:hint="eastAsia"/>
          <w:sz w:val="28"/>
          <w:szCs w:val="28"/>
        </w:rPr>
        <w:t>2022</w:t>
      </w:r>
      <w:r>
        <w:rPr>
          <w:rFonts w:ascii="Times New Roman" w:eastAsia="宋体" w:hAnsi="Times New Roman" w:hint="eastAsia"/>
          <w:sz w:val="28"/>
          <w:szCs w:val="28"/>
        </w:rPr>
        <w:t>年</w:t>
      </w:r>
      <w:r>
        <w:rPr>
          <w:rFonts w:ascii="Times New Roman" w:eastAsia="宋体" w:hAnsi="Times New Roman" w:hint="eastAsia"/>
          <w:sz w:val="28"/>
          <w:szCs w:val="28"/>
        </w:rPr>
        <w:t>9</w:t>
      </w:r>
      <w:r>
        <w:rPr>
          <w:rFonts w:ascii="Times New Roman" w:eastAsia="宋体" w:hAnsi="Times New Roman" w:hint="eastAsia"/>
          <w:sz w:val="28"/>
          <w:szCs w:val="28"/>
        </w:rPr>
        <w:t>月通过股权转让的方式交易给葫芦岛海洋能源有限公司</w:t>
      </w:r>
      <w:r>
        <w:rPr>
          <w:rFonts w:ascii="Times New Roman" w:eastAsia="宋体" w:hAnsi="Times New Roman" w:hint="eastAsia"/>
          <w:sz w:val="28"/>
          <w:szCs w:val="28"/>
        </w:rPr>
        <w:t>100%</w:t>
      </w:r>
      <w:r>
        <w:rPr>
          <w:rFonts w:ascii="Times New Roman" w:eastAsia="宋体" w:hAnsi="Times New Roman" w:hint="eastAsia"/>
          <w:sz w:val="28"/>
          <w:szCs w:val="28"/>
        </w:rPr>
        <w:t>股权，同时名称变更为辽宁海洋石化精细化工有限责任公司（以下公司名称均称为辽宁海洋石化精细化工有限责任公司）。</w:t>
      </w:r>
    </w:p>
    <w:p w14:paraId="2AF6BBD4" w14:textId="4BE06EA1" w:rsidR="00B66E34" w:rsidRDefault="00B66E3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）现有证书情况</w:t>
      </w:r>
    </w:p>
    <w:p w14:paraId="74F7934E" w14:textId="29793BC5" w:rsidR="009C7964" w:rsidRDefault="00000000">
      <w:pPr>
        <w:adjustRightInd w:val="0"/>
        <w:snapToGrid w:val="0"/>
        <w:spacing w:after="0" w:line="360" w:lineRule="auto"/>
        <w:ind w:firstLineChars="200" w:firstLine="560"/>
        <w:jc w:val="both"/>
        <w:rPr>
          <w:rFonts w:ascii="Times New Roman" w:eastAsia="宋体" w:hAnsi="Times New Roman"/>
          <w:color w:val="FF0000"/>
          <w:sz w:val="28"/>
          <w:szCs w:val="28"/>
        </w:rPr>
      </w:pPr>
      <w:r>
        <w:rPr>
          <w:rFonts w:ascii="Times New Roman" w:eastAsia="宋体" w:hAnsi="Times New Roman" w:hint="eastAsia"/>
          <w:sz w:val="28"/>
          <w:szCs w:val="28"/>
        </w:rPr>
        <w:t>辽宁海洋石化精细化工有限责任公司包括危险化学品的生产及经营业务，分别取得安全生产许可证和危险化学品经营许可证，其中安全生产许可证编号为</w:t>
      </w:r>
      <w:r>
        <w:rPr>
          <w:rFonts w:ascii="Times New Roman" w:eastAsia="宋体" w:hAnsi="Times New Roman"/>
          <w:sz w:val="28"/>
          <w:szCs w:val="28"/>
        </w:rPr>
        <w:t>（辽）</w:t>
      </w:r>
      <w:r>
        <w:rPr>
          <w:rFonts w:ascii="Times New Roman" w:eastAsia="宋体" w:hAnsi="Times New Roman"/>
          <w:sz w:val="28"/>
          <w:szCs w:val="28"/>
        </w:rPr>
        <w:t>WH</w:t>
      </w:r>
      <w:r>
        <w:rPr>
          <w:rFonts w:ascii="Times New Roman" w:eastAsia="宋体" w:hAnsi="Times New Roman"/>
          <w:sz w:val="28"/>
          <w:szCs w:val="28"/>
        </w:rPr>
        <w:t>安许证字</w:t>
      </w:r>
      <w:r>
        <w:rPr>
          <w:rFonts w:ascii="Times New Roman" w:eastAsia="宋体" w:hAnsi="Times New Roman" w:hint="eastAsia"/>
          <w:sz w:val="28"/>
          <w:szCs w:val="28"/>
        </w:rPr>
        <w:t>[2023]1</w:t>
      </w:r>
      <w:r>
        <w:rPr>
          <w:rFonts w:ascii="Times New Roman" w:eastAsia="宋体" w:hAnsi="Times New Roman"/>
          <w:sz w:val="28"/>
          <w:szCs w:val="28"/>
        </w:rPr>
        <w:t>265</w:t>
      </w:r>
      <w:r>
        <w:rPr>
          <w:rFonts w:ascii="Times New Roman" w:eastAsia="宋体" w:hAnsi="Times New Roman" w:hint="eastAsia"/>
          <w:sz w:val="28"/>
          <w:szCs w:val="28"/>
        </w:rPr>
        <w:t>，许可范围：石油气</w:t>
      </w:r>
      <w:r>
        <w:rPr>
          <w:rFonts w:ascii="Times New Roman" w:eastAsia="宋体" w:hAnsi="Times New Roman" w:hint="eastAsia"/>
          <w:sz w:val="28"/>
          <w:szCs w:val="28"/>
        </w:rPr>
        <w:t>[</w:t>
      </w:r>
      <w:r>
        <w:rPr>
          <w:rFonts w:ascii="Times New Roman" w:eastAsia="宋体" w:hAnsi="Times New Roman" w:hint="eastAsia"/>
          <w:sz w:val="28"/>
          <w:szCs w:val="28"/>
        </w:rPr>
        <w:t>液化的</w:t>
      </w:r>
      <w:r>
        <w:rPr>
          <w:rFonts w:ascii="Times New Roman" w:eastAsia="宋体" w:hAnsi="Times New Roman" w:hint="eastAsia"/>
          <w:sz w:val="28"/>
          <w:szCs w:val="28"/>
        </w:rPr>
        <w:t>]</w:t>
      </w:r>
      <w:r>
        <w:rPr>
          <w:rFonts w:ascii="Times New Roman" w:eastAsia="宋体" w:hAnsi="Times New Roman" w:hint="eastAsia"/>
          <w:sz w:val="28"/>
          <w:szCs w:val="28"/>
        </w:rPr>
        <w:t>；石脑油；溶剂油。</w:t>
      </w:r>
    </w:p>
    <w:p w14:paraId="58DB093A" w14:textId="750DB720"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辽宁海洋石化精细化工有限责任公司</w:t>
      </w:r>
      <w:r w:rsidRPr="0009294F">
        <w:rPr>
          <w:rFonts w:ascii="Times New Roman" w:eastAsia="宋体" w:hAnsi="Times New Roman" w:hint="eastAsia"/>
          <w:sz w:val="28"/>
          <w:szCs w:val="28"/>
        </w:rPr>
        <w:t>危险化学品经营许可证编号为</w:t>
      </w:r>
      <w:r w:rsidR="0009294F" w:rsidRPr="00004037">
        <w:rPr>
          <w:rFonts w:ascii="Times New Roman" w:eastAsia="宋体" w:hAnsi="Times New Roman" w:hint="eastAsia"/>
          <w:sz w:val="28"/>
          <w:szCs w:val="28"/>
        </w:rPr>
        <w:lastRenderedPageBreak/>
        <w:t>21149913202</w:t>
      </w:r>
      <w:r w:rsidR="00B66E34" w:rsidRPr="00004037">
        <w:rPr>
          <w:rFonts w:ascii="Times New Roman" w:eastAsia="宋体" w:hAnsi="Times New Roman" w:hint="eastAsia"/>
          <w:sz w:val="28"/>
          <w:szCs w:val="28"/>
        </w:rPr>
        <w:t>60000</w:t>
      </w:r>
      <w:r w:rsidR="007F71D4" w:rsidRPr="00004037">
        <w:rPr>
          <w:rFonts w:ascii="Times New Roman" w:eastAsia="宋体" w:hAnsi="Times New Roman" w:hint="eastAsia"/>
          <w:sz w:val="28"/>
          <w:szCs w:val="28"/>
        </w:rPr>
        <w:t>5</w:t>
      </w:r>
      <w:r w:rsidRPr="0009294F">
        <w:rPr>
          <w:rFonts w:ascii="Times New Roman" w:eastAsia="宋体" w:hAnsi="Times New Roman" w:hint="eastAsia"/>
          <w:sz w:val="28"/>
          <w:szCs w:val="28"/>
        </w:rPr>
        <w:t>，许可范围</w:t>
      </w:r>
      <w:r w:rsidR="0009294F">
        <w:rPr>
          <w:rFonts w:ascii="Times New Roman" w:eastAsia="宋体" w:hAnsi="Times New Roman" w:hint="eastAsia"/>
          <w:sz w:val="28"/>
          <w:szCs w:val="28"/>
        </w:rPr>
        <w:t>包括一、</w:t>
      </w:r>
      <w:r w:rsidR="0009294F" w:rsidRPr="0009294F">
        <w:rPr>
          <w:rFonts w:ascii="Times New Roman" w:eastAsia="宋体" w:hAnsi="Times New Roman" w:hint="eastAsia"/>
          <w:sz w:val="28"/>
          <w:szCs w:val="28"/>
        </w:rPr>
        <w:t>无储存经营</w:t>
      </w:r>
      <w:r w:rsid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丙烯、</w:t>
      </w:r>
      <w:r w:rsidR="0009294F" w:rsidRPr="0009294F">
        <w:rPr>
          <w:rFonts w:ascii="Times New Roman" w:eastAsia="宋体" w:hAnsi="Times New Roman" w:hint="eastAsia"/>
          <w:sz w:val="28"/>
          <w:szCs w:val="28"/>
        </w:rPr>
        <w:t>1,3-</w:t>
      </w:r>
      <w:r w:rsidR="0009294F" w:rsidRPr="0009294F">
        <w:rPr>
          <w:rFonts w:ascii="Times New Roman" w:eastAsia="宋体" w:hAnsi="Times New Roman" w:hint="eastAsia"/>
          <w:sz w:val="28"/>
          <w:szCs w:val="28"/>
        </w:rPr>
        <w:t>丁二烯</w:t>
      </w:r>
      <w:r w:rsidR="0009294F" w:rsidRP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稳定的</w:t>
      </w:r>
      <w:r w:rsidR="0009294F" w:rsidRP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、环氧乙烷、液化石油气</w:t>
      </w:r>
      <w:r w:rsid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工业用</w:t>
      </w:r>
      <w:r w:rsid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、异丁烯、正戊烷、</w:t>
      </w:r>
      <w:r w:rsidR="0009294F" w:rsidRPr="0009294F">
        <w:rPr>
          <w:rFonts w:ascii="Times New Roman" w:eastAsia="宋体" w:hAnsi="Times New Roman" w:hint="eastAsia"/>
          <w:sz w:val="28"/>
          <w:szCs w:val="28"/>
        </w:rPr>
        <w:t>1,2-</w:t>
      </w:r>
      <w:r w:rsidR="0009294F" w:rsidRPr="0009294F">
        <w:rPr>
          <w:rFonts w:ascii="Times New Roman" w:eastAsia="宋体" w:hAnsi="Times New Roman" w:hint="eastAsia"/>
          <w:sz w:val="28"/>
          <w:szCs w:val="28"/>
        </w:rPr>
        <w:t>环氧丙烷、石脑油、甲醇、</w:t>
      </w:r>
      <w:r w:rsidR="0009294F" w:rsidRPr="0009294F">
        <w:rPr>
          <w:rFonts w:ascii="Times New Roman" w:eastAsia="宋体" w:hAnsi="Times New Roman" w:hint="eastAsia"/>
          <w:sz w:val="28"/>
          <w:szCs w:val="28"/>
        </w:rPr>
        <w:t>2-</w:t>
      </w:r>
      <w:r w:rsidR="0009294F" w:rsidRPr="0009294F">
        <w:rPr>
          <w:rFonts w:ascii="Times New Roman" w:eastAsia="宋体" w:hAnsi="Times New Roman" w:hint="eastAsia"/>
          <w:sz w:val="28"/>
          <w:szCs w:val="28"/>
        </w:rPr>
        <w:t>丙醇</w:t>
      </w:r>
      <w:r w:rsidR="0009294F">
        <w:rPr>
          <w:rFonts w:ascii="Times New Roman" w:eastAsia="宋体" w:hAnsi="Times New Roman" w:hint="eastAsia"/>
          <w:sz w:val="28"/>
          <w:szCs w:val="28"/>
        </w:rPr>
        <w:t>（</w:t>
      </w:r>
      <w:r w:rsidR="0009294F" w:rsidRPr="0009294F">
        <w:rPr>
          <w:rFonts w:ascii="Times New Roman" w:eastAsia="宋体" w:hAnsi="Times New Roman" w:hint="eastAsia"/>
          <w:sz w:val="28"/>
          <w:szCs w:val="28"/>
        </w:rPr>
        <w:t>异丙醇</w:t>
      </w:r>
      <w:r w:rsidR="0009294F">
        <w:rPr>
          <w:rFonts w:ascii="Times New Roman" w:eastAsia="宋体" w:hAnsi="Times New Roman" w:hint="eastAsia"/>
          <w:sz w:val="28"/>
          <w:szCs w:val="28"/>
        </w:rPr>
        <w:t>）、</w:t>
      </w:r>
      <w:r w:rsidR="00B66E34">
        <w:rPr>
          <w:rFonts w:ascii="Times New Roman" w:eastAsia="宋体" w:hAnsi="Times New Roman" w:hint="eastAsia"/>
          <w:sz w:val="28"/>
          <w:szCs w:val="28"/>
        </w:rPr>
        <w:t>苯</w:t>
      </w:r>
      <w:r w:rsidR="0009294F">
        <w:rPr>
          <w:rFonts w:ascii="Times New Roman" w:eastAsia="宋体" w:hAnsi="Times New Roman" w:hint="eastAsia"/>
          <w:sz w:val="28"/>
          <w:szCs w:val="28"/>
        </w:rPr>
        <w:t>等（详见附</w:t>
      </w:r>
      <w:r w:rsidR="00B66E34">
        <w:rPr>
          <w:rFonts w:ascii="Times New Roman" w:eastAsia="宋体" w:hAnsi="Times New Roman" w:hint="eastAsia"/>
          <w:sz w:val="28"/>
          <w:szCs w:val="28"/>
        </w:rPr>
        <w:t>页</w:t>
      </w:r>
      <w:r w:rsidR="0009294F">
        <w:rPr>
          <w:rFonts w:ascii="Times New Roman" w:eastAsia="宋体" w:hAnsi="Times New Roman" w:hint="eastAsia"/>
          <w:sz w:val="28"/>
          <w:szCs w:val="28"/>
        </w:rPr>
        <w:t>）；二、有储存经营（不构成重大危险源）：氢氧化钠溶液</w:t>
      </w:r>
      <w:r w:rsidR="0009294F">
        <w:rPr>
          <w:rFonts w:ascii="Times New Roman" w:eastAsia="宋体" w:hAnsi="Times New Roman" w:hint="eastAsia"/>
          <w:sz w:val="28"/>
          <w:szCs w:val="28"/>
        </w:rPr>
        <w:t>[</w:t>
      </w:r>
      <w:r w:rsidR="0009294F">
        <w:rPr>
          <w:rFonts w:ascii="Times New Roman" w:eastAsia="宋体" w:hAnsi="Times New Roman" w:hint="eastAsia"/>
          <w:sz w:val="28"/>
          <w:szCs w:val="28"/>
        </w:rPr>
        <w:t>含量</w:t>
      </w:r>
      <w:r w:rsidR="0009294F">
        <w:rPr>
          <w:rFonts w:ascii="宋体" w:eastAsia="宋体" w:hAnsi="宋体" w:hint="eastAsia"/>
          <w:sz w:val="28"/>
          <w:szCs w:val="28"/>
        </w:rPr>
        <w:t>≥</w:t>
      </w:r>
      <w:r w:rsidR="0009294F">
        <w:rPr>
          <w:rFonts w:ascii="Times New Roman" w:eastAsia="宋体" w:hAnsi="Times New Roman" w:hint="eastAsia"/>
          <w:sz w:val="28"/>
          <w:szCs w:val="28"/>
        </w:rPr>
        <w:t>30%]</w:t>
      </w:r>
      <w:r w:rsidRPr="0009294F">
        <w:rPr>
          <w:rFonts w:ascii="Times New Roman" w:eastAsia="宋体" w:hAnsi="Times New Roman" w:hint="eastAsia"/>
          <w:sz w:val="28"/>
          <w:szCs w:val="28"/>
        </w:rPr>
        <w:t>。</w:t>
      </w:r>
    </w:p>
    <w:p w14:paraId="55A7E91C" w14:textId="6DD047A9" w:rsidR="00044ADC" w:rsidRPr="00004037" w:rsidRDefault="00543223" w:rsidP="0063693B">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苯储存项目</w:t>
      </w:r>
      <w:r w:rsidR="0063693B" w:rsidRPr="00004037">
        <w:rPr>
          <w:rFonts w:ascii="Times New Roman" w:eastAsia="宋体" w:hAnsi="Times New Roman" w:hint="eastAsia"/>
          <w:sz w:val="28"/>
          <w:szCs w:val="28"/>
        </w:rPr>
        <w:t>属于经营部分，</w:t>
      </w:r>
      <w:r w:rsidR="00284549" w:rsidRPr="00004037">
        <w:rPr>
          <w:rFonts w:ascii="Times New Roman" w:eastAsia="宋体" w:hAnsi="Times New Roman" w:hint="eastAsia"/>
          <w:sz w:val="28"/>
          <w:szCs w:val="28"/>
        </w:rPr>
        <w:t>12</w:t>
      </w:r>
      <w:r w:rsidR="00284549" w:rsidRPr="00004037">
        <w:rPr>
          <w:rFonts w:ascii="Times New Roman" w:eastAsia="宋体" w:hAnsi="Times New Roman" w:hint="eastAsia"/>
          <w:sz w:val="28"/>
          <w:szCs w:val="28"/>
        </w:rPr>
        <w:t>万吨</w:t>
      </w:r>
      <w:r w:rsidR="00284549" w:rsidRPr="00004037">
        <w:rPr>
          <w:rFonts w:ascii="Times New Roman" w:eastAsia="宋体" w:hAnsi="Times New Roman" w:hint="eastAsia"/>
          <w:sz w:val="28"/>
          <w:szCs w:val="28"/>
        </w:rPr>
        <w:t>/</w:t>
      </w:r>
      <w:r w:rsidR="00284549" w:rsidRPr="00004037">
        <w:rPr>
          <w:rFonts w:ascii="Times New Roman" w:eastAsia="宋体" w:hAnsi="Times New Roman" w:hint="eastAsia"/>
          <w:sz w:val="28"/>
          <w:szCs w:val="28"/>
        </w:rPr>
        <w:t>年清洁燃料加工项目</w:t>
      </w:r>
      <w:r w:rsidR="0063693B" w:rsidRPr="00004037">
        <w:rPr>
          <w:rFonts w:ascii="Times New Roman" w:eastAsia="宋体" w:hAnsi="Times New Roman" w:hint="eastAsia"/>
          <w:sz w:val="28"/>
          <w:szCs w:val="28"/>
        </w:rPr>
        <w:t>属于生产部分</w:t>
      </w:r>
      <w:r w:rsidR="00044ADC" w:rsidRPr="00004037">
        <w:rPr>
          <w:rFonts w:ascii="Times New Roman" w:eastAsia="宋体" w:hAnsi="Times New Roman" w:hint="eastAsia"/>
          <w:sz w:val="28"/>
          <w:szCs w:val="28"/>
        </w:rPr>
        <w:t>。</w:t>
      </w:r>
    </w:p>
    <w:p w14:paraId="3D286693" w14:textId="07D52E13" w:rsidR="00B66E34" w:rsidRPr="00004037" w:rsidRDefault="00B66E34">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）安全管理机构</w:t>
      </w:r>
      <w:r w:rsidR="003D0C67" w:rsidRPr="00004037">
        <w:rPr>
          <w:rFonts w:ascii="Times New Roman" w:eastAsia="宋体" w:hAnsi="Times New Roman" w:hint="eastAsia"/>
          <w:sz w:val="28"/>
          <w:szCs w:val="28"/>
        </w:rPr>
        <w:t>及劳动定员</w:t>
      </w:r>
    </w:p>
    <w:p w14:paraId="37D00870" w14:textId="3793B4CF" w:rsidR="005C399A" w:rsidRPr="00004037" w:rsidRDefault="000F0F31" w:rsidP="005C399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企业</w:t>
      </w:r>
      <w:r w:rsidR="005C399A" w:rsidRPr="00004037">
        <w:rPr>
          <w:rFonts w:ascii="Times New Roman" w:eastAsia="宋体" w:hAnsi="Times New Roman" w:hint="eastAsia"/>
          <w:sz w:val="28"/>
          <w:szCs w:val="28"/>
        </w:rPr>
        <w:t>现有职工</w:t>
      </w:r>
      <w:r w:rsidR="00A35EB6" w:rsidRPr="00004037">
        <w:rPr>
          <w:rFonts w:ascii="Times New Roman" w:eastAsia="宋体" w:hAnsi="Times New Roman" w:hint="eastAsia"/>
          <w:sz w:val="28"/>
          <w:szCs w:val="28"/>
        </w:rPr>
        <w:t>20</w:t>
      </w:r>
      <w:r w:rsidR="005C399A" w:rsidRPr="00004037">
        <w:rPr>
          <w:rFonts w:ascii="Times New Roman" w:eastAsia="宋体" w:hAnsi="Times New Roman" w:hint="eastAsia"/>
          <w:sz w:val="28"/>
          <w:szCs w:val="28"/>
        </w:rPr>
        <w:t>人，其中包括主要负责人</w:t>
      </w:r>
      <w:r w:rsidR="005C399A" w:rsidRPr="00004037">
        <w:rPr>
          <w:rFonts w:ascii="Times New Roman" w:eastAsia="宋体" w:hAnsi="Times New Roman" w:hint="eastAsia"/>
          <w:sz w:val="28"/>
          <w:szCs w:val="28"/>
        </w:rPr>
        <w:t>1</w:t>
      </w:r>
      <w:r w:rsidR="005C399A" w:rsidRPr="00004037">
        <w:rPr>
          <w:rFonts w:ascii="Times New Roman" w:eastAsia="宋体" w:hAnsi="Times New Roman" w:hint="eastAsia"/>
          <w:sz w:val="28"/>
          <w:szCs w:val="28"/>
        </w:rPr>
        <w:t>人（经营），生产负责人</w:t>
      </w:r>
      <w:r w:rsidR="005C399A" w:rsidRPr="00004037">
        <w:rPr>
          <w:rFonts w:ascii="Times New Roman" w:eastAsia="宋体" w:hAnsi="Times New Roman" w:hint="eastAsia"/>
          <w:sz w:val="28"/>
          <w:szCs w:val="28"/>
        </w:rPr>
        <w:t>1</w:t>
      </w:r>
      <w:r w:rsidR="005C399A" w:rsidRPr="00004037">
        <w:rPr>
          <w:rFonts w:ascii="Times New Roman" w:eastAsia="宋体" w:hAnsi="Times New Roman" w:hint="eastAsia"/>
          <w:sz w:val="28"/>
          <w:szCs w:val="28"/>
        </w:rPr>
        <w:t>人（生产），安全生产管理人员</w:t>
      </w:r>
      <w:r w:rsidR="005C399A" w:rsidRPr="00004037">
        <w:rPr>
          <w:rFonts w:ascii="Times New Roman" w:eastAsia="宋体" w:hAnsi="Times New Roman" w:hint="eastAsia"/>
          <w:sz w:val="28"/>
          <w:szCs w:val="28"/>
        </w:rPr>
        <w:t>1</w:t>
      </w:r>
      <w:r w:rsidR="005C399A" w:rsidRPr="00004037">
        <w:rPr>
          <w:rFonts w:ascii="Times New Roman" w:eastAsia="宋体" w:hAnsi="Times New Roman" w:hint="eastAsia"/>
          <w:sz w:val="28"/>
          <w:szCs w:val="28"/>
        </w:rPr>
        <w:t>人（经营），注册安全工程师</w:t>
      </w:r>
      <w:r w:rsidR="005C399A" w:rsidRPr="00004037">
        <w:rPr>
          <w:rFonts w:ascii="Times New Roman" w:eastAsia="宋体" w:hAnsi="Times New Roman" w:hint="eastAsia"/>
          <w:sz w:val="28"/>
          <w:szCs w:val="28"/>
        </w:rPr>
        <w:t>1</w:t>
      </w:r>
      <w:r w:rsidR="005C399A" w:rsidRPr="00004037">
        <w:rPr>
          <w:rFonts w:ascii="Times New Roman" w:eastAsia="宋体" w:hAnsi="Times New Roman" w:hint="eastAsia"/>
          <w:sz w:val="28"/>
          <w:szCs w:val="28"/>
        </w:rPr>
        <w:t>人（生产），其他员工</w:t>
      </w:r>
      <w:r w:rsidR="00835050" w:rsidRPr="00004037">
        <w:rPr>
          <w:rFonts w:ascii="Times New Roman" w:eastAsia="宋体" w:hAnsi="Times New Roman" w:hint="eastAsia"/>
          <w:sz w:val="28"/>
          <w:szCs w:val="28"/>
        </w:rPr>
        <w:t>16</w:t>
      </w:r>
      <w:r w:rsidR="005C399A" w:rsidRPr="00004037">
        <w:rPr>
          <w:rFonts w:ascii="Times New Roman" w:eastAsia="宋体" w:hAnsi="Times New Roman" w:hint="eastAsia"/>
          <w:sz w:val="28"/>
          <w:szCs w:val="28"/>
        </w:rPr>
        <w:t>人。</w:t>
      </w:r>
    </w:p>
    <w:p w14:paraId="06E313F0" w14:textId="00961408" w:rsidR="005C399A" w:rsidRPr="00004037" w:rsidRDefault="005C399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企业</w:t>
      </w:r>
      <w:r w:rsidR="007D6CE9" w:rsidRPr="00004037">
        <w:rPr>
          <w:rFonts w:ascii="Times New Roman" w:eastAsia="宋体" w:hAnsi="Times New Roman" w:hint="eastAsia"/>
          <w:sz w:val="28"/>
          <w:szCs w:val="28"/>
        </w:rPr>
        <w:t>设置了安全管理机构，并设有</w:t>
      </w:r>
      <w:r w:rsidR="00B46F3F">
        <w:rPr>
          <w:rFonts w:ascii="Times New Roman" w:eastAsia="宋体" w:hAnsi="Times New Roman" w:hint="eastAsia"/>
          <w:sz w:val="28"/>
          <w:szCs w:val="28"/>
        </w:rPr>
        <w:t>2</w:t>
      </w:r>
      <w:r w:rsidRPr="00004037">
        <w:rPr>
          <w:rFonts w:ascii="Times New Roman" w:eastAsia="宋体" w:hAnsi="Times New Roman" w:hint="eastAsia"/>
          <w:sz w:val="28"/>
          <w:szCs w:val="28"/>
        </w:rPr>
        <w:t>名</w:t>
      </w:r>
      <w:r w:rsidR="00B46F3F">
        <w:rPr>
          <w:rFonts w:ascii="Times New Roman" w:eastAsia="宋体" w:hAnsi="Times New Roman" w:hint="eastAsia"/>
          <w:sz w:val="28"/>
          <w:szCs w:val="28"/>
        </w:rPr>
        <w:t>专职</w:t>
      </w:r>
      <w:r w:rsidR="007D6CE9" w:rsidRPr="00004037">
        <w:rPr>
          <w:rFonts w:ascii="Times New Roman" w:eastAsia="宋体" w:hAnsi="Times New Roman" w:hint="eastAsia"/>
          <w:sz w:val="28"/>
          <w:szCs w:val="28"/>
        </w:rPr>
        <w:t>安全生产管理人员</w:t>
      </w:r>
      <w:r w:rsidR="00B46F3F">
        <w:rPr>
          <w:rFonts w:ascii="Times New Roman" w:eastAsia="宋体" w:hAnsi="Times New Roman" w:hint="eastAsia"/>
          <w:sz w:val="28"/>
          <w:szCs w:val="28"/>
        </w:rPr>
        <w:t>（其中</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名</w:t>
      </w:r>
      <w:r w:rsidR="00B46F3F">
        <w:rPr>
          <w:rFonts w:ascii="Times New Roman" w:eastAsia="宋体" w:hAnsi="Times New Roman" w:hint="eastAsia"/>
          <w:sz w:val="28"/>
          <w:szCs w:val="28"/>
        </w:rPr>
        <w:t>为</w:t>
      </w:r>
      <w:r w:rsidR="007D6CE9" w:rsidRPr="00004037">
        <w:rPr>
          <w:rFonts w:ascii="Times New Roman" w:eastAsia="宋体" w:hAnsi="Times New Roman" w:hint="eastAsia"/>
          <w:sz w:val="28"/>
          <w:szCs w:val="28"/>
        </w:rPr>
        <w:t>注册安全工程师</w:t>
      </w:r>
      <w:r w:rsidR="00B46F3F">
        <w:rPr>
          <w:rFonts w:ascii="Times New Roman" w:eastAsia="宋体" w:hAnsi="Times New Roman" w:hint="eastAsia"/>
          <w:sz w:val="28"/>
          <w:szCs w:val="28"/>
        </w:rPr>
        <w:t>）</w:t>
      </w:r>
      <w:r w:rsidR="007D6CE9" w:rsidRPr="00004037">
        <w:rPr>
          <w:rFonts w:ascii="Times New Roman" w:eastAsia="宋体" w:hAnsi="Times New Roman" w:hint="eastAsia"/>
          <w:sz w:val="28"/>
          <w:szCs w:val="28"/>
        </w:rPr>
        <w:t>从事安全管理工作。主要负责人、安全生产管理人员</w:t>
      </w:r>
      <w:r w:rsidRPr="00004037">
        <w:rPr>
          <w:rFonts w:ascii="Times New Roman" w:eastAsia="宋体" w:hAnsi="Times New Roman" w:hint="eastAsia"/>
          <w:sz w:val="28"/>
          <w:szCs w:val="28"/>
        </w:rPr>
        <w:t>等均</w:t>
      </w:r>
      <w:r w:rsidR="007D6CE9" w:rsidRPr="00004037">
        <w:rPr>
          <w:rFonts w:ascii="Times New Roman" w:eastAsia="宋体" w:hAnsi="Times New Roman" w:hint="eastAsia"/>
          <w:sz w:val="28"/>
          <w:szCs w:val="28"/>
        </w:rPr>
        <w:t>取得考核合格证，</w:t>
      </w:r>
      <w:r w:rsidRPr="00004037">
        <w:rPr>
          <w:rFonts w:ascii="Times New Roman" w:eastAsia="宋体" w:hAnsi="Times New Roman" w:hint="eastAsia"/>
          <w:sz w:val="28"/>
          <w:szCs w:val="28"/>
        </w:rPr>
        <w:t>证书及学历情况详见表</w:t>
      </w:r>
      <w:r w:rsidRPr="00004037">
        <w:rPr>
          <w:rFonts w:ascii="Times New Roman" w:eastAsia="宋体" w:hAnsi="Times New Roman" w:hint="eastAsia"/>
          <w:sz w:val="28"/>
          <w:szCs w:val="28"/>
        </w:rPr>
        <w:t>2.8-1</w:t>
      </w:r>
      <w:r w:rsidR="007D6CE9" w:rsidRPr="00004037">
        <w:rPr>
          <w:rFonts w:ascii="Times New Roman" w:eastAsia="宋体" w:hAnsi="Times New Roman" w:hint="eastAsia"/>
          <w:sz w:val="28"/>
          <w:szCs w:val="28"/>
        </w:rPr>
        <w:t>，特种作业人员已取得操作证。</w:t>
      </w:r>
    </w:p>
    <w:p w14:paraId="49D14822" w14:textId="150363DF" w:rsidR="003D0C67" w:rsidRPr="00004037" w:rsidRDefault="003D0C67">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3</w:t>
      </w:r>
      <w:r w:rsidRPr="00004037">
        <w:rPr>
          <w:rFonts w:ascii="Times New Roman" w:eastAsia="宋体" w:hAnsi="Times New Roman" w:hint="eastAsia"/>
          <w:sz w:val="28"/>
          <w:szCs w:val="28"/>
        </w:rPr>
        <w:t>）现有工程情况</w:t>
      </w:r>
    </w:p>
    <w:p w14:paraId="06265E03" w14:textId="1CDB1ACF" w:rsidR="003D0C67" w:rsidRPr="00004037" w:rsidRDefault="003D0C67">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厂区现有工程及公辅工程情况如表</w:t>
      </w:r>
      <w:r w:rsidRPr="00004037">
        <w:rPr>
          <w:rFonts w:ascii="Times New Roman" w:eastAsia="宋体" w:hAnsi="Times New Roman" w:hint="eastAsia"/>
          <w:sz w:val="28"/>
          <w:szCs w:val="28"/>
        </w:rPr>
        <w:t>2.1-1</w:t>
      </w:r>
      <w:r w:rsidRPr="00004037">
        <w:rPr>
          <w:rFonts w:ascii="Times New Roman" w:eastAsia="宋体" w:hAnsi="Times New Roman" w:hint="eastAsia"/>
          <w:sz w:val="28"/>
          <w:szCs w:val="28"/>
        </w:rPr>
        <w:t>所示。</w:t>
      </w:r>
    </w:p>
    <w:p w14:paraId="46DA08CC" w14:textId="44CAD9CA" w:rsidR="003D0C67" w:rsidRPr="00004037" w:rsidRDefault="003D0C67" w:rsidP="003D0C67">
      <w:pPr>
        <w:keepNext/>
        <w:keepLines/>
        <w:adjustRightInd w:val="0"/>
        <w:snapToGrid w:val="0"/>
        <w:spacing w:beforeLines="50" w:before="156" w:afterLines="50" w:after="156" w:line="240" w:lineRule="auto"/>
        <w:jc w:val="center"/>
        <w:rPr>
          <w:rFonts w:ascii="Times New Roman" w:eastAsia="黑体" w:hAnsi="Times New Roman"/>
          <w:sz w:val="24"/>
        </w:rPr>
      </w:pPr>
      <w:r w:rsidRPr="00004037">
        <w:rPr>
          <w:rFonts w:ascii="Times New Roman" w:eastAsia="黑体" w:hAnsi="Times New Roman" w:hint="eastAsia"/>
          <w:sz w:val="24"/>
        </w:rPr>
        <w:t>表</w:t>
      </w:r>
      <w:r w:rsidRPr="00004037">
        <w:rPr>
          <w:rFonts w:ascii="Times New Roman" w:eastAsia="黑体" w:hAnsi="Times New Roman" w:hint="eastAsia"/>
          <w:sz w:val="24"/>
        </w:rPr>
        <w:t xml:space="preserve">2.1-1  </w:t>
      </w:r>
      <w:r w:rsidRPr="00004037">
        <w:rPr>
          <w:rFonts w:ascii="Times New Roman" w:eastAsia="黑体" w:hAnsi="Times New Roman" w:hint="eastAsia"/>
          <w:sz w:val="24"/>
        </w:rPr>
        <w:t>厂区现有工程及公辅工程情况如表</w:t>
      </w: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625"/>
        <w:gridCol w:w="1920"/>
        <w:gridCol w:w="5814"/>
        <w:gridCol w:w="809"/>
      </w:tblGrid>
      <w:tr w:rsidR="00004037" w:rsidRPr="00004037" w14:paraId="38127973" w14:textId="77777777" w:rsidTr="006D7D88">
        <w:trPr>
          <w:trHeight w:val="454"/>
          <w:tblHeader/>
        </w:trPr>
        <w:tc>
          <w:tcPr>
            <w:tcW w:w="341" w:type="pct"/>
            <w:vAlign w:val="center"/>
          </w:tcPr>
          <w:p w14:paraId="4DA75C81"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14:ligatures w14:val="none"/>
              </w:rPr>
              <w:t>工程</w:t>
            </w:r>
          </w:p>
        </w:tc>
        <w:tc>
          <w:tcPr>
            <w:tcW w:w="1047" w:type="pct"/>
            <w:vAlign w:val="center"/>
          </w:tcPr>
          <w:p w14:paraId="2894A3B2"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14:ligatures w14:val="none"/>
              </w:rPr>
              <w:t>装置名称</w:t>
            </w:r>
          </w:p>
        </w:tc>
        <w:tc>
          <w:tcPr>
            <w:tcW w:w="3171" w:type="pct"/>
            <w:vAlign w:val="center"/>
          </w:tcPr>
          <w:p w14:paraId="6958AD8B"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14:ligatures w14:val="none"/>
              </w:rPr>
              <w:t>工程规模</w:t>
            </w:r>
          </w:p>
        </w:tc>
        <w:tc>
          <w:tcPr>
            <w:tcW w:w="441" w:type="pct"/>
            <w:vAlign w:val="center"/>
          </w:tcPr>
          <w:p w14:paraId="0A068B16"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备注</w:t>
            </w:r>
          </w:p>
        </w:tc>
      </w:tr>
      <w:tr w:rsidR="00004037" w:rsidRPr="00004037" w14:paraId="5627A75E" w14:textId="77777777" w:rsidTr="006D7D88">
        <w:trPr>
          <w:trHeight w:val="454"/>
        </w:trPr>
        <w:tc>
          <w:tcPr>
            <w:tcW w:w="341" w:type="pct"/>
            <w:vMerge w:val="restart"/>
            <w:vAlign w:val="center"/>
          </w:tcPr>
          <w:p w14:paraId="37C9FBEE" w14:textId="59C9DB1D" w:rsidR="003D0C67" w:rsidRPr="00004037" w:rsidRDefault="006D7D88"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生产装置</w:t>
            </w:r>
          </w:p>
        </w:tc>
        <w:tc>
          <w:tcPr>
            <w:tcW w:w="1047" w:type="pct"/>
            <w:vAlign w:val="center"/>
          </w:tcPr>
          <w:p w14:paraId="5AD2BA6B"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常压蒸馏装置</w:t>
            </w:r>
          </w:p>
        </w:tc>
        <w:tc>
          <w:tcPr>
            <w:tcW w:w="3171" w:type="pct"/>
            <w:vAlign w:val="center"/>
          </w:tcPr>
          <w:p w14:paraId="6146765B" w14:textId="5810EF97" w:rsidR="003D0C67" w:rsidRPr="00004037" w:rsidRDefault="003D0C67"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kern w:val="0"/>
                <w:sz w:val="21"/>
                <w:szCs w:val="20"/>
                <w14:ligatures w14:val="none"/>
              </w:rPr>
              <w:t>1</w:t>
            </w:r>
            <w:r w:rsidRPr="00004037">
              <w:rPr>
                <w:rFonts w:ascii="Times New Roman" w:eastAsia="宋体" w:hAnsi="Times New Roman" w:cs="Times New Roman" w:hint="eastAsia"/>
                <w:kern w:val="0"/>
                <w:sz w:val="21"/>
                <w:szCs w:val="20"/>
                <w14:ligatures w14:val="none"/>
              </w:rPr>
              <w:t>套</w:t>
            </w:r>
            <w:r w:rsidRPr="00004037">
              <w:rPr>
                <w:rFonts w:ascii="Times New Roman" w:eastAsia="宋体" w:hAnsi="Times New Roman" w:cs="Times New Roman" w:hint="eastAsia"/>
                <w:kern w:val="0"/>
                <w:sz w:val="21"/>
                <w:szCs w:val="20"/>
                <w14:ligatures w14:val="none"/>
              </w:rPr>
              <w:t>22</w:t>
            </w:r>
            <w:r w:rsidRPr="00004037">
              <w:rPr>
                <w:rFonts w:ascii="Times New Roman" w:eastAsia="宋体" w:hAnsi="Times New Roman" w:cs="Times New Roman" w:hint="eastAsia"/>
                <w:kern w:val="0"/>
                <w:sz w:val="21"/>
                <w:szCs w:val="20"/>
                <w14:ligatures w14:val="none"/>
              </w:rPr>
              <w:t>×</w:t>
            </w:r>
            <w:r w:rsidRPr="00004037">
              <w:rPr>
                <w:rFonts w:ascii="Times New Roman" w:eastAsia="宋体" w:hAnsi="Times New Roman" w:cs="Times New Roman" w:hint="eastAsia"/>
                <w:kern w:val="0"/>
                <w:sz w:val="21"/>
                <w:szCs w:val="20"/>
                <w14:ligatures w14:val="none"/>
              </w:rPr>
              <w:t>10</w:t>
            </w:r>
            <w:r w:rsidRPr="00004037">
              <w:rPr>
                <w:rFonts w:ascii="Times New Roman" w:eastAsia="宋体" w:hAnsi="Times New Roman" w:cs="Times New Roman" w:hint="eastAsia"/>
                <w:kern w:val="0"/>
                <w:sz w:val="21"/>
                <w:szCs w:val="20"/>
                <w:vertAlign w:val="superscript"/>
                <w14:ligatures w14:val="none"/>
              </w:rPr>
              <w:t>4</w:t>
            </w:r>
            <w:r w:rsidRPr="00004037">
              <w:rPr>
                <w:rFonts w:ascii="Times New Roman" w:eastAsia="宋体" w:hAnsi="Times New Roman" w:cs="Times New Roman" w:hint="eastAsia"/>
                <w:kern w:val="0"/>
                <w:sz w:val="21"/>
                <w:szCs w:val="20"/>
                <w14:ligatures w14:val="none"/>
              </w:rPr>
              <w:t>t/a</w:t>
            </w:r>
            <w:r w:rsidRPr="00004037">
              <w:rPr>
                <w:rFonts w:ascii="Times New Roman" w:eastAsia="宋体" w:hAnsi="Times New Roman" w:cs="Times New Roman" w:hint="eastAsia"/>
                <w:kern w:val="0"/>
                <w:sz w:val="21"/>
                <w:szCs w:val="20"/>
                <w14:ligatures w14:val="none"/>
              </w:rPr>
              <w:t>凝析油加工装置</w:t>
            </w:r>
          </w:p>
        </w:tc>
        <w:tc>
          <w:tcPr>
            <w:tcW w:w="441" w:type="pct"/>
            <w:vAlign w:val="center"/>
          </w:tcPr>
          <w:p w14:paraId="673778F1" w14:textId="19ADF25B"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0714C6B9" w14:textId="77777777" w:rsidTr="006D7D88">
        <w:trPr>
          <w:trHeight w:val="454"/>
        </w:trPr>
        <w:tc>
          <w:tcPr>
            <w:tcW w:w="341" w:type="pct"/>
            <w:vMerge/>
            <w:vAlign w:val="center"/>
          </w:tcPr>
          <w:p w14:paraId="4A4C979E"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77615366"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压缩天然气装置</w:t>
            </w:r>
          </w:p>
        </w:tc>
        <w:tc>
          <w:tcPr>
            <w:tcW w:w="3171" w:type="pct"/>
            <w:vAlign w:val="center"/>
          </w:tcPr>
          <w:p w14:paraId="6BC96970" w14:textId="76B46C7B"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1</w:t>
            </w:r>
            <w:r w:rsidR="003D0C67" w:rsidRPr="00004037">
              <w:rPr>
                <w:rFonts w:ascii="Times New Roman" w:eastAsia="宋体" w:hAnsi="Times New Roman" w:cs="Times New Roman"/>
                <w:kern w:val="0"/>
                <w:sz w:val="21"/>
                <w:szCs w:val="20"/>
                <w14:ligatures w14:val="none"/>
              </w:rPr>
              <w:t>套</w:t>
            </w:r>
            <w:r w:rsidR="003D0C67" w:rsidRPr="00004037">
              <w:rPr>
                <w:rFonts w:ascii="Times New Roman" w:eastAsia="宋体" w:hAnsi="Times New Roman" w:cs="Times New Roman"/>
                <w:kern w:val="0"/>
                <w:sz w:val="21"/>
                <w:szCs w:val="20"/>
                <w14:ligatures w14:val="none"/>
              </w:rPr>
              <w:t>5</w:t>
            </w:r>
            <w:r w:rsidR="003D0C67" w:rsidRPr="00004037">
              <w:rPr>
                <w:rFonts w:ascii="Times New Roman" w:eastAsia="宋体" w:hAnsi="Times New Roman" w:cs="Times New Roman"/>
                <w:kern w:val="0"/>
                <w:sz w:val="21"/>
                <w:szCs w:val="20"/>
                <w14:ligatures w14:val="none"/>
              </w:rPr>
              <w:t>万</w:t>
            </w:r>
            <w:r w:rsidR="003D0C67" w:rsidRPr="00004037">
              <w:rPr>
                <w:rFonts w:ascii="Times New Roman" w:eastAsia="宋体" w:hAnsi="Times New Roman" w:cs="Times New Roman" w:hint="eastAsia"/>
                <w:kern w:val="0"/>
                <w:sz w:val="21"/>
                <w:szCs w:val="20"/>
                <w14:ligatures w14:val="none"/>
              </w:rPr>
              <w:t>Nm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/d</w:t>
            </w:r>
            <w:r w:rsidR="003D0C67" w:rsidRPr="00004037">
              <w:rPr>
                <w:rFonts w:ascii="Times New Roman" w:eastAsia="宋体" w:hAnsi="Times New Roman" w:cs="Times New Roman"/>
                <w:kern w:val="0"/>
                <w:sz w:val="21"/>
                <w:szCs w:val="20"/>
                <w14:ligatures w14:val="none"/>
              </w:rPr>
              <w:t>天（供气规模）压缩天然气装置</w:t>
            </w:r>
            <w:r w:rsidR="003D0C67" w:rsidRPr="00004037">
              <w:rPr>
                <w:rFonts w:ascii="Times New Roman" w:eastAsia="宋体" w:hAnsi="Times New Roman" w:cs="Times New Roman" w:hint="eastAsia"/>
                <w:kern w:val="0"/>
                <w:sz w:val="21"/>
                <w:szCs w:val="20"/>
                <w14:ligatures w14:val="none"/>
              </w:rPr>
              <w:t>，年供气量为</w:t>
            </w:r>
            <w:r w:rsidR="003D0C67" w:rsidRPr="00004037">
              <w:rPr>
                <w:rFonts w:ascii="Times New Roman" w:eastAsia="宋体" w:hAnsi="Times New Roman" w:cs="Times New Roman" w:hint="eastAsia"/>
                <w:kern w:val="0"/>
                <w:sz w:val="21"/>
                <w:szCs w:val="20"/>
                <w14:ligatures w14:val="none"/>
              </w:rPr>
              <w:t>1675</w:t>
            </w:r>
            <w:r w:rsidR="003D0C67" w:rsidRPr="00004037">
              <w:rPr>
                <w:rFonts w:ascii="Times New Roman" w:eastAsia="宋体" w:hAnsi="Times New Roman" w:cs="Times New Roman" w:hint="eastAsia"/>
                <w:kern w:val="0"/>
                <w:sz w:val="21"/>
                <w:szCs w:val="20"/>
                <w14:ligatures w14:val="none"/>
              </w:rPr>
              <w:t>万</w:t>
            </w:r>
            <w:r w:rsidR="003D0C67" w:rsidRPr="00004037">
              <w:rPr>
                <w:rFonts w:ascii="Times New Roman" w:eastAsia="宋体" w:hAnsi="Times New Roman" w:cs="Times New Roman" w:hint="eastAsia"/>
                <w:kern w:val="0"/>
                <w:sz w:val="21"/>
                <w:szCs w:val="20"/>
                <w14:ligatures w14:val="none"/>
              </w:rPr>
              <w:t>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/a</w:t>
            </w:r>
          </w:p>
        </w:tc>
        <w:tc>
          <w:tcPr>
            <w:tcW w:w="441" w:type="pct"/>
            <w:vAlign w:val="center"/>
          </w:tcPr>
          <w:p w14:paraId="28DED16B" w14:textId="41374375" w:rsidR="003D0C67" w:rsidRPr="00004037" w:rsidRDefault="003D0C67" w:rsidP="003D0C67">
            <w:pPr>
              <w:widowControl/>
              <w:adjustRightInd w:val="0"/>
              <w:snapToGrid w:val="0"/>
              <w:spacing w:after="0" w:line="240" w:lineRule="auto"/>
              <w:jc w:val="center"/>
              <w:rPr>
                <w:rFonts w:ascii="Times New Roman" w:eastAsia="宋体" w:hAnsi="Times New Roman" w:cs="Times New Roman"/>
                <w:spacing w:val="-6"/>
                <w:kern w:val="0"/>
                <w:sz w:val="21"/>
                <w:szCs w:val="20"/>
                <w14:ligatures w14:val="none"/>
              </w:rPr>
            </w:pPr>
          </w:p>
        </w:tc>
      </w:tr>
      <w:tr w:rsidR="00004037" w:rsidRPr="00004037" w14:paraId="27EE8BCD" w14:textId="77777777" w:rsidTr="006D7D88">
        <w:trPr>
          <w:trHeight w:val="454"/>
        </w:trPr>
        <w:tc>
          <w:tcPr>
            <w:tcW w:w="341" w:type="pct"/>
            <w:vMerge w:val="restart"/>
            <w:vAlign w:val="center"/>
          </w:tcPr>
          <w:p w14:paraId="43185A4F" w14:textId="79F67C93" w:rsidR="003D0C67" w:rsidRPr="00004037" w:rsidRDefault="006D7D88"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储运设施</w:t>
            </w:r>
          </w:p>
        </w:tc>
        <w:tc>
          <w:tcPr>
            <w:tcW w:w="1047" w:type="pct"/>
            <w:vAlign w:val="center"/>
          </w:tcPr>
          <w:p w14:paraId="184D5DE5" w14:textId="2277C7C7" w:rsidR="003D0C67" w:rsidRPr="00004037" w:rsidRDefault="00F61692"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14:ligatures w14:val="none"/>
              </w:rPr>
              <w:t>可燃液体罐区</w:t>
            </w:r>
          </w:p>
        </w:tc>
        <w:tc>
          <w:tcPr>
            <w:tcW w:w="3171" w:type="pct"/>
            <w:vAlign w:val="center"/>
          </w:tcPr>
          <w:p w14:paraId="6B17E1D2" w14:textId="347983FC"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包括</w:t>
            </w:r>
            <w:r w:rsidR="00F42363" w:rsidRPr="00004037">
              <w:rPr>
                <w:rFonts w:ascii="Times New Roman" w:eastAsia="宋体" w:hAnsi="Times New Roman" w:cs="Times New Roman" w:hint="eastAsia"/>
                <w:kern w:val="0"/>
                <w:sz w:val="21"/>
                <w:szCs w:val="20"/>
                <w14:ligatures w14:val="none"/>
              </w:rPr>
              <w:t>2</w:t>
            </w:r>
            <w:r w:rsidR="00F42363" w:rsidRPr="00004037">
              <w:rPr>
                <w:rFonts w:ascii="Times New Roman" w:eastAsia="宋体" w:hAnsi="Times New Roman" w:cs="Times New Roman" w:hint="eastAsia"/>
                <w:kern w:val="0"/>
                <w:sz w:val="21"/>
                <w:szCs w:val="20"/>
                <w14:ligatures w14:val="none"/>
              </w:rPr>
              <w:t>个</w:t>
            </w:r>
            <w:r w:rsidR="00F42363" w:rsidRPr="00004037">
              <w:rPr>
                <w:rFonts w:ascii="Times New Roman" w:eastAsia="宋体" w:hAnsi="Times New Roman" w:cs="Times New Roman" w:hint="eastAsia"/>
                <w:kern w:val="0"/>
                <w:sz w:val="21"/>
                <w:szCs w:val="20"/>
                <w14:ligatures w14:val="none"/>
              </w:rPr>
              <w:t>1000m</w:t>
            </w:r>
            <w:r w:rsidR="00F42363" w:rsidRPr="00004037">
              <w:rPr>
                <w:rFonts w:ascii="Times New Roman" w:eastAsia="宋体" w:hAnsi="Times New Roman" w:cs="Times New Roman" w:hint="eastAsia"/>
                <w:kern w:val="0"/>
                <w:sz w:val="21"/>
                <w:szCs w:val="20"/>
                <w:vertAlign w:val="superscript"/>
                <w14:ligatures w14:val="none"/>
              </w:rPr>
              <w:t>3</w:t>
            </w:r>
            <w:r w:rsidR="00F42363" w:rsidRPr="00004037">
              <w:rPr>
                <w:rFonts w:ascii="Times New Roman" w:eastAsia="宋体" w:hAnsi="Times New Roman" w:cs="Times New Roman" w:hint="eastAsia"/>
                <w:kern w:val="0"/>
                <w:sz w:val="21"/>
                <w:szCs w:val="20"/>
                <w14:ligatures w14:val="none"/>
              </w:rPr>
              <w:t>凝析油储罐，</w:t>
            </w:r>
            <w:r w:rsidR="00F42363" w:rsidRPr="00004037">
              <w:rPr>
                <w:rFonts w:ascii="Times New Roman" w:eastAsia="宋体" w:hAnsi="Times New Roman" w:cs="Times New Roman" w:hint="eastAsia"/>
                <w:kern w:val="0"/>
                <w:sz w:val="21"/>
                <w:szCs w:val="20"/>
                <w14:ligatures w14:val="none"/>
              </w:rPr>
              <w:t>2</w:t>
            </w:r>
            <w:r w:rsidR="00F42363" w:rsidRPr="00004037">
              <w:rPr>
                <w:rFonts w:ascii="Times New Roman" w:eastAsia="宋体" w:hAnsi="Times New Roman" w:cs="Times New Roman" w:hint="eastAsia"/>
                <w:kern w:val="0"/>
                <w:sz w:val="21"/>
                <w:szCs w:val="20"/>
                <w14:ligatures w14:val="none"/>
              </w:rPr>
              <w:t>个</w:t>
            </w:r>
            <w:r w:rsidR="00F42363" w:rsidRPr="00004037">
              <w:rPr>
                <w:rFonts w:ascii="Times New Roman" w:eastAsia="宋体" w:hAnsi="Times New Roman" w:cs="Times New Roman" w:hint="eastAsia"/>
                <w:kern w:val="0"/>
                <w:sz w:val="21"/>
                <w:szCs w:val="20"/>
                <w14:ligatures w14:val="none"/>
              </w:rPr>
              <w:t>1000m</w:t>
            </w:r>
            <w:r w:rsidR="00F42363" w:rsidRPr="00004037">
              <w:rPr>
                <w:rFonts w:ascii="Times New Roman" w:eastAsia="宋体" w:hAnsi="Times New Roman" w:cs="Times New Roman" w:hint="eastAsia"/>
                <w:kern w:val="0"/>
                <w:sz w:val="21"/>
                <w:szCs w:val="20"/>
                <w:vertAlign w:val="superscript"/>
                <w14:ligatures w14:val="none"/>
              </w:rPr>
              <w:t>3</w:t>
            </w:r>
            <w:r w:rsidR="00F42363" w:rsidRPr="00004037">
              <w:rPr>
                <w:rFonts w:ascii="Times New Roman" w:eastAsia="宋体" w:hAnsi="Times New Roman" w:cs="Times New Roman" w:hint="eastAsia"/>
                <w:kern w:val="0"/>
                <w:sz w:val="21"/>
                <w:szCs w:val="20"/>
                <w14:ligatures w14:val="none"/>
              </w:rPr>
              <w:t>塔残油储罐，</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2000m</w:t>
            </w:r>
            <w:r w:rsidR="003D0C67" w:rsidRPr="00004037">
              <w:rPr>
                <w:rFonts w:ascii="Times New Roman" w:eastAsia="宋体" w:hAnsi="Times New Roman" w:cs="Times New Roman" w:hint="eastAsia"/>
                <w:kern w:val="0"/>
                <w:sz w:val="21"/>
                <w:szCs w:val="20"/>
                <w:vertAlign w:val="superscript"/>
                <w14:ligatures w14:val="none"/>
              </w:rPr>
              <w:t>2</w:t>
            </w:r>
            <w:r w:rsidR="003D0C67" w:rsidRPr="00004037">
              <w:rPr>
                <w:rFonts w:ascii="Times New Roman" w:eastAsia="宋体" w:hAnsi="Times New Roman" w:cs="Times New Roman" w:hint="eastAsia"/>
                <w:kern w:val="0"/>
                <w:sz w:val="21"/>
                <w:szCs w:val="20"/>
                <w14:ligatures w14:val="none"/>
              </w:rPr>
              <w:t>原油储罐，</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2000m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190#</w:t>
            </w:r>
            <w:r w:rsidR="003D0C67" w:rsidRPr="00004037">
              <w:rPr>
                <w:rFonts w:ascii="Times New Roman" w:eastAsia="宋体" w:hAnsi="Times New Roman" w:cs="Times New Roman" w:hint="eastAsia"/>
                <w:kern w:val="0"/>
                <w:sz w:val="21"/>
                <w:szCs w:val="20"/>
                <w14:ligatures w14:val="none"/>
              </w:rPr>
              <w:t>溶剂油储罐，</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1000m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船舶燃料调和油储罐，</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500m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轻石脑油储罐，</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500m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油漆及清洗用溶剂油储罐</w:t>
            </w:r>
          </w:p>
        </w:tc>
        <w:tc>
          <w:tcPr>
            <w:tcW w:w="441" w:type="pct"/>
            <w:vAlign w:val="center"/>
          </w:tcPr>
          <w:p w14:paraId="0E3F2802" w14:textId="0023B46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A84E333" w14:textId="77777777" w:rsidTr="006D7D88">
        <w:trPr>
          <w:trHeight w:val="454"/>
        </w:trPr>
        <w:tc>
          <w:tcPr>
            <w:tcW w:w="341" w:type="pct"/>
            <w:vMerge/>
            <w:vAlign w:val="center"/>
          </w:tcPr>
          <w:p w14:paraId="27B09CE4"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3D7F91B9"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污油罐区</w:t>
            </w:r>
          </w:p>
        </w:tc>
        <w:tc>
          <w:tcPr>
            <w:tcW w:w="3171" w:type="pct"/>
            <w:vAlign w:val="center"/>
          </w:tcPr>
          <w:p w14:paraId="62063734" w14:textId="428EB8EE"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包括</w:t>
            </w:r>
            <w:r w:rsidR="003D0C67" w:rsidRPr="00004037">
              <w:rPr>
                <w:rFonts w:ascii="Times New Roman" w:eastAsia="宋体" w:hAnsi="Times New Roman" w:cs="Times New Roman" w:hint="eastAsia"/>
                <w:kern w:val="0"/>
                <w:sz w:val="21"/>
                <w:szCs w:val="20"/>
                <w14:ligatures w14:val="none"/>
              </w:rPr>
              <w:t>1</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200m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污油罐</w:t>
            </w:r>
          </w:p>
        </w:tc>
        <w:tc>
          <w:tcPr>
            <w:tcW w:w="441" w:type="pct"/>
            <w:vAlign w:val="center"/>
          </w:tcPr>
          <w:p w14:paraId="2380AD4B" w14:textId="6437BE2F"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lang w:val="zh-CN"/>
                <w14:ligatures w14:val="none"/>
              </w:rPr>
            </w:pPr>
          </w:p>
        </w:tc>
      </w:tr>
      <w:tr w:rsidR="00004037" w:rsidRPr="00004037" w14:paraId="1943D75B" w14:textId="77777777" w:rsidTr="006D7D88">
        <w:trPr>
          <w:trHeight w:val="454"/>
        </w:trPr>
        <w:tc>
          <w:tcPr>
            <w:tcW w:w="341" w:type="pct"/>
            <w:vMerge/>
            <w:vAlign w:val="center"/>
          </w:tcPr>
          <w:p w14:paraId="770CE3E8"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449026F4"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14:ligatures w14:val="none"/>
              </w:rPr>
              <w:t>液化气罐区</w:t>
            </w:r>
          </w:p>
        </w:tc>
        <w:tc>
          <w:tcPr>
            <w:tcW w:w="3171" w:type="pct"/>
            <w:vAlign w:val="center"/>
          </w:tcPr>
          <w:p w14:paraId="6933393A" w14:textId="7C42CCA9"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包括</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100m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液化石油气压力储罐</w:t>
            </w:r>
          </w:p>
        </w:tc>
        <w:tc>
          <w:tcPr>
            <w:tcW w:w="441" w:type="pct"/>
            <w:vAlign w:val="center"/>
          </w:tcPr>
          <w:p w14:paraId="6D27570F" w14:textId="4987FB66" w:rsidR="003D0C67" w:rsidRPr="00004037" w:rsidRDefault="003D0C67"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p>
        </w:tc>
      </w:tr>
      <w:tr w:rsidR="00004037" w:rsidRPr="00004037" w14:paraId="2F4F5D19" w14:textId="77777777" w:rsidTr="006D7D88">
        <w:trPr>
          <w:trHeight w:val="454"/>
        </w:trPr>
        <w:tc>
          <w:tcPr>
            <w:tcW w:w="341" w:type="pct"/>
            <w:vMerge/>
            <w:vAlign w:val="center"/>
          </w:tcPr>
          <w:p w14:paraId="5AA9901B"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360A31AD"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14:ligatures w14:val="none"/>
              </w:rPr>
            </w:pPr>
            <w:r w:rsidRPr="00004037">
              <w:rPr>
                <w:rFonts w:ascii="Times New Roman" w:eastAsia="宋体" w:hAnsi="Times New Roman" w:cs="Times New Roman" w:hint="eastAsia"/>
                <w:kern w:val="0"/>
                <w14:ligatures w14:val="none"/>
              </w:rPr>
              <w:t>化工轻油罐区</w:t>
            </w:r>
          </w:p>
        </w:tc>
        <w:tc>
          <w:tcPr>
            <w:tcW w:w="3171" w:type="pct"/>
            <w:vAlign w:val="center"/>
          </w:tcPr>
          <w:p w14:paraId="402099D5" w14:textId="11C7E76E"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包括</w:t>
            </w:r>
            <w:r w:rsidR="003D0C67" w:rsidRPr="00004037">
              <w:rPr>
                <w:rFonts w:ascii="Times New Roman" w:eastAsia="宋体" w:hAnsi="Times New Roman" w:cs="Times New Roman" w:hint="eastAsia"/>
                <w:kern w:val="0"/>
                <w:sz w:val="21"/>
                <w:szCs w:val="20"/>
                <w14:ligatures w14:val="none"/>
              </w:rPr>
              <w:t>4</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100m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化工轻油储罐</w:t>
            </w:r>
          </w:p>
        </w:tc>
        <w:tc>
          <w:tcPr>
            <w:tcW w:w="441" w:type="pct"/>
            <w:vAlign w:val="center"/>
          </w:tcPr>
          <w:p w14:paraId="3DBA4E01" w14:textId="00C4483B" w:rsidR="003D0C67" w:rsidRPr="00004037" w:rsidRDefault="003D0C67"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p>
        </w:tc>
      </w:tr>
      <w:tr w:rsidR="00004037" w:rsidRPr="00004037" w14:paraId="3D34FE8A" w14:textId="77777777" w:rsidTr="006D7D88">
        <w:trPr>
          <w:trHeight w:val="454"/>
        </w:trPr>
        <w:tc>
          <w:tcPr>
            <w:tcW w:w="341" w:type="pct"/>
            <w:vMerge/>
            <w:vAlign w:val="center"/>
          </w:tcPr>
          <w:p w14:paraId="12B34EAB"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03DDADA6"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14:ligatures w14:val="none"/>
              </w:rPr>
            </w:pPr>
            <w:r w:rsidRPr="00004037">
              <w:rPr>
                <w:rFonts w:ascii="Times New Roman" w:eastAsia="宋体" w:hAnsi="Times New Roman" w:cs="Times New Roman" w:hint="eastAsia"/>
                <w:kern w:val="0"/>
                <w14:ligatures w14:val="none"/>
              </w:rPr>
              <w:t>液碱罐区</w:t>
            </w:r>
          </w:p>
        </w:tc>
        <w:tc>
          <w:tcPr>
            <w:tcW w:w="3171" w:type="pct"/>
            <w:vAlign w:val="center"/>
          </w:tcPr>
          <w:p w14:paraId="6A5B5D45" w14:textId="4520FF5A" w:rsidR="003D0C67" w:rsidRPr="00004037" w:rsidRDefault="00744985"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包括</w:t>
            </w:r>
            <w:r w:rsidR="003D0C67" w:rsidRPr="00004037">
              <w:rPr>
                <w:rFonts w:ascii="Times New Roman" w:eastAsia="宋体" w:hAnsi="Times New Roman" w:cs="Times New Roman" w:hint="eastAsia"/>
                <w:kern w:val="0"/>
                <w:sz w:val="21"/>
                <w:szCs w:val="20"/>
                <w14:ligatures w14:val="none"/>
              </w:rPr>
              <w:t>4</w:t>
            </w:r>
            <w:r w:rsidR="003D0C67" w:rsidRPr="00004037">
              <w:rPr>
                <w:rFonts w:ascii="Times New Roman" w:eastAsia="宋体" w:hAnsi="Times New Roman" w:cs="Times New Roman" w:hint="eastAsia"/>
                <w:kern w:val="0"/>
                <w:sz w:val="21"/>
                <w:szCs w:val="20"/>
                <w14:ligatures w14:val="none"/>
              </w:rPr>
              <w:t>个</w:t>
            </w:r>
            <w:r w:rsidR="003D0C67" w:rsidRPr="00004037">
              <w:rPr>
                <w:rFonts w:ascii="Times New Roman" w:eastAsia="宋体" w:hAnsi="Times New Roman" w:cs="Times New Roman" w:hint="eastAsia"/>
                <w:kern w:val="0"/>
                <w:sz w:val="21"/>
                <w:szCs w:val="20"/>
                <w14:ligatures w14:val="none"/>
              </w:rPr>
              <w:t>3000m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液碱储罐</w:t>
            </w:r>
          </w:p>
        </w:tc>
        <w:tc>
          <w:tcPr>
            <w:tcW w:w="441" w:type="pct"/>
            <w:vAlign w:val="center"/>
          </w:tcPr>
          <w:p w14:paraId="4E160119" w14:textId="0513C08D"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0FC2858" w14:textId="77777777" w:rsidTr="006D7D88">
        <w:trPr>
          <w:trHeight w:val="454"/>
        </w:trPr>
        <w:tc>
          <w:tcPr>
            <w:tcW w:w="341" w:type="pct"/>
            <w:vMerge/>
            <w:vAlign w:val="center"/>
          </w:tcPr>
          <w:p w14:paraId="4BBD1E0E"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Merge w:val="restart"/>
            <w:vAlign w:val="center"/>
          </w:tcPr>
          <w:p w14:paraId="3136DBEC"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14:ligatures w14:val="none"/>
              </w:rPr>
            </w:pPr>
            <w:r w:rsidRPr="00004037">
              <w:rPr>
                <w:rFonts w:ascii="Times New Roman" w:eastAsia="宋体" w:hAnsi="Times New Roman" w:cs="Times New Roman" w:hint="eastAsia"/>
                <w:kern w:val="0"/>
                <w14:ligatures w14:val="none"/>
              </w:rPr>
              <w:t>装卸车设施</w:t>
            </w:r>
          </w:p>
        </w:tc>
        <w:tc>
          <w:tcPr>
            <w:tcW w:w="3171" w:type="pct"/>
            <w:vAlign w:val="center"/>
          </w:tcPr>
          <w:p w14:paraId="209FC899"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常压蒸馏装置配套装卸车区：设置凝析油装卸、成品油装卸车设施</w:t>
            </w:r>
          </w:p>
        </w:tc>
        <w:tc>
          <w:tcPr>
            <w:tcW w:w="441" w:type="pct"/>
            <w:vAlign w:val="center"/>
          </w:tcPr>
          <w:p w14:paraId="2CDF6395" w14:textId="61CE8EC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47A1164" w14:textId="77777777" w:rsidTr="006D7D88">
        <w:trPr>
          <w:trHeight w:val="454"/>
        </w:trPr>
        <w:tc>
          <w:tcPr>
            <w:tcW w:w="341" w:type="pct"/>
            <w:vMerge/>
            <w:vAlign w:val="center"/>
          </w:tcPr>
          <w:p w14:paraId="34A469F2"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Merge/>
            <w:vAlign w:val="center"/>
          </w:tcPr>
          <w:p w14:paraId="228148AD"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3171" w:type="pct"/>
            <w:vAlign w:val="center"/>
          </w:tcPr>
          <w:p w14:paraId="54CDCD91"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液碱装卸车区：设置一套液碱装、卸车区设施</w:t>
            </w:r>
          </w:p>
        </w:tc>
        <w:tc>
          <w:tcPr>
            <w:tcW w:w="441" w:type="pct"/>
            <w:vAlign w:val="center"/>
          </w:tcPr>
          <w:p w14:paraId="765420C5" w14:textId="4C485E6A"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69C747D0" w14:textId="77777777" w:rsidTr="006D7D88">
        <w:trPr>
          <w:trHeight w:val="454"/>
        </w:trPr>
        <w:tc>
          <w:tcPr>
            <w:tcW w:w="341" w:type="pct"/>
            <w:vMerge w:val="restart"/>
            <w:vAlign w:val="center"/>
          </w:tcPr>
          <w:p w14:paraId="551CD0BB" w14:textId="0977CCD8"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其他建构筑物</w:t>
            </w:r>
          </w:p>
        </w:tc>
        <w:tc>
          <w:tcPr>
            <w:tcW w:w="1047" w:type="pct"/>
            <w:vAlign w:val="center"/>
          </w:tcPr>
          <w:p w14:paraId="4D8068E1" w14:textId="155BE3FA"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柴油发电机厂房及高、低压配电间</w:t>
            </w:r>
          </w:p>
        </w:tc>
        <w:tc>
          <w:tcPr>
            <w:tcW w:w="3171" w:type="pct"/>
            <w:vAlign w:val="center"/>
          </w:tcPr>
          <w:p w14:paraId="52445C80" w14:textId="2ABB2A12"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293m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239D6F65" w14:textId="0F5AD53D"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E938A8D" w14:textId="77777777" w:rsidTr="006D7D88">
        <w:trPr>
          <w:trHeight w:val="454"/>
        </w:trPr>
        <w:tc>
          <w:tcPr>
            <w:tcW w:w="341" w:type="pct"/>
            <w:vMerge/>
            <w:vAlign w:val="center"/>
          </w:tcPr>
          <w:p w14:paraId="1D1AD367"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292CCBEB" w14:textId="6EE9FAB4"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控制室及化验室</w:t>
            </w:r>
          </w:p>
        </w:tc>
        <w:tc>
          <w:tcPr>
            <w:tcW w:w="3171" w:type="pct"/>
            <w:vAlign w:val="center"/>
          </w:tcPr>
          <w:p w14:paraId="3697C45F" w14:textId="250B2E50" w:rsidR="00824C9A" w:rsidRPr="00004037" w:rsidRDefault="00824C9A"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206.5m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77554DB8" w14:textId="2AB338A3" w:rsidR="00824C9A" w:rsidRPr="00004037" w:rsidRDefault="00824C9A" w:rsidP="003D0C67">
            <w:pPr>
              <w:widowControl/>
              <w:adjustRightInd w:val="0"/>
              <w:snapToGrid w:val="0"/>
              <w:spacing w:after="0" w:line="240" w:lineRule="auto"/>
              <w:jc w:val="center"/>
              <w:rPr>
                <w:rFonts w:ascii="Times New Roman" w:eastAsia="宋体" w:hAnsi="Times New Roman" w:cs="Times New Roman"/>
                <w:sz w:val="21"/>
                <w:szCs w:val="21"/>
                <w14:ligatures w14:val="none"/>
              </w:rPr>
            </w:pPr>
          </w:p>
        </w:tc>
      </w:tr>
      <w:tr w:rsidR="00004037" w:rsidRPr="00004037" w14:paraId="2199095B" w14:textId="77777777" w:rsidTr="006D7D88">
        <w:trPr>
          <w:trHeight w:val="454"/>
        </w:trPr>
        <w:tc>
          <w:tcPr>
            <w:tcW w:w="341" w:type="pct"/>
            <w:vMerge/>
            <w:vAlign w:val="center"/>
          </w:tcPr>
          <w:p w14:paraId="1D36FCB2"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6188F85A"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办公楼</w:t>
            </w:r>
          </w:p>
        </w:tc>
        <w:tc>
          <w:tcPr>
            <w:tcW w:w="3171" w:type="pct"/>
            <w:vAlign w:val="center"/>
          </w:tcPr>
          <w:p w14:paraId="5EAC7DAB" w14:textId="6532F3A6"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900m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1A5DF552" w14:textId="389096E3"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418EBF11" w14:textId="77777777" w:rsidTr="006D7D88">
        <w:trPr>
          <w:trHeight w:val="454"/>
        </w:trPr>
        <w:tc>
          <w:tcPr>
            <w:tcW w:w="341" w:type="pct"/>
            <w:vMerge/>
            <w:vAlign w:val="center"/>
          </w:tcPr>
          <w:p w14:paraId="63EA226C"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28377941" w14:textId="234EF393"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消防、循环水泵房</w:t>
            </w:r>
          </w:p>
        </w:tc>
        <w:tc>
          <w:tcPr>
            <w:tcW w:w="3171" w:type="pct"/>
            <w:vAlign w:val="center"/>
          </w:tcPr>
          <w:p w14:paraId="73337B4A" w14:textId="06B3F97B"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116m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190DCD6E"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6D2483AC" w14:textId="77777777" w:rsidTr="006D7D88">
        <w:trPr>
          <w:trHeight w:val="454"/>
        </w:trPr>
        <w:tc>
          <w:tcPr>
            <w:tcW w:w="341" w:type="pct"/>
            <w:vMerge/>
            <w:vAlign w:val="center"/>
          </w:tcPr>
          <w:p w14:paraId="511AF144"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11A6A149" w14:textId="5A953E0A"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污水处理厂房及污水池</w:t>
            </w:r>
          </w:p>
        </w:tc>
        <w:tc>
          <w:tcPr>
            <w:tcW w:w="3171" w:type="pct"/>
            <w:vAlign w:val="center"/>
          </w:tcPr>
          <w:p w14:paraId="4086305B" w14:textId="4099BED3"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176m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76F9EDCB"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3DD2BB91" w14:textId="77777777" w:rsidTr="006D7D88">
        <w:trPr>
          <w:trHeight w:val="454"/>
        </w:trPr>
        <w:tc>
          <w:tcPr>
            <w:tcW w:w="341" w:type="pct"/>
            <w:vMerge/>
            <w:vAlign w:val="center"/>
          </w:tcPr>
          <w:p w14:paraId="39FB59DD"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7AB340AF" w14:textId="19F79BC9"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氮压机、空压机厂房及备件库、检修车间</w:t>
            </w:r>
          </w:p>
        </w:tc>
        <w:tc>
          <w:tcPr>
            <w:tcW w:w="3171" w:type="pct"/>
            <w:vAlign w:val="center"/>
          </w:tcPr>
          <w:p w14:paraId="49C56BC4" w14:textId="4950E0AF"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255m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35C41126"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5D4C7501" w14:textId="77777777" w:rsidTr="006D7D88">
        <w:trPr>
          <w:trHeight w:val="454"/>
        </w:trPr>
        <w:tc>
          <w:tcPr>
            <w:tcW w:w="341" w:type="pct"/>
            <w:vMerge/>
            <w:vAlign w:val="center"/>
          </w:tcPr>
          <w:p w14:paraId="6882CD95"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7D15A970" w14:textId="10D065E1"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水处理间及锅炉房</w:t>
            </w:r>
          </w:p>
        </w:tc>
        <w:tc>
          <w:tcPr>
            <w:tcW w:w="3171" w:type="pct"/>
            <w:vAlign w:val="center"/>
          </w:tcPr>
          <w:p w14:paraId="4312257F" w14:textId="0F726D25"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255m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2A356410"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02EC89F4" w14:textId="77777777" w:rsidTr="006D7D88">
        <w:trPr>
          <w:trHeight w:val="454"/>
        </w:trPr>
        <w:tc>
          <w:tcPr>
            <w:tcW w:w="341" w:type="pct"/>
            <w:vMerge/>
            <w:vAlign w:val="center"/>
          </w:tcPr>
          <w:p w14:paraId="004636C2"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20AF5964" w14:textId="428DC08C"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消防水池及凉水塔</w:t>
            </w:r>
          </w:p>
        </w:tc>
        <w:tc>
          <w:tcPr>
            <w:tcW w:w="3171" w:type="pct"/>
            <w:vAlign w:val="center"/>
          </w:tcPr>
          <w:p w14:paraId="02050B8E" w14:textId="2D2B445E"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2</w:t>
            </w:r>
            <w:r w:rsidRPr="00004037">
              <w:rPr>
                <w:rFonts w:ascii="Times New Roman" w:eastAsia="宋体" w:hAnsi="Times New Roman" w:cs="Times New Roman" w:hint="eastAsia"/>
                <w:kern w:val="0"/>
                <w:sz w:val="21"/>
                <w:szCs w:val="20"/>
                <w14:ligatures w14:val="none"/>
              </w:rPr>
              <w:t>座</w:t>
            </w:r>
            <w:r w:rsidRPr="00004037">
              <w:rPr>
                <w:rFonts w:ascii="Times New Roman" w:eastAsia="宋体" w:hAnsi="Times New Roman" w:cs="Times New Roman" w:hint="eastAsia"/>
                <w:kern w:val="0"/>
                <w:sz w:val="21"/>
                <w:szCs w:val="20"/>
                <w14:ligatures w14:val="none"/>
              </w:rPr>
              <w:t>1000m</w:t>
            </w:r>
            <w:r w:rsidRPr="00004037">
              <w:rPr>
                <w:rFonts w:ascii="Times New Roman" w:eastAsia="宋体" w:hAnsi="Times New Roman" w:cs="Times New Roman" w:hint="eastAsia"/>
                <w:kern w:val="0"/>
                <w:sz w:val="21"/>
                <w:szCs w:val="20"/>
                <w:vertAlign w:val="superscript"/>
                <w14:ligatures w14:val="none"/>
              </w:rPr>
              <w:t>3</w:t>
            </w:r>
            <w:r w:rsidRPr="00004037">
              <w:rPr>
                <w:rFonts w:ascii="Times New Roman" w:eastAsia="宋体" w:hAnsi="Times New Roman" w:cs="Times New Roman" w:hint="eastAsia"/>
                <w:kern w:val="0"/>
                <w:sz w:val="21"/>
                <w:szCs w:val="20"/>
                <w14:ligatures w14:val="none"/>
              </w:rPr>
              <w:t>消防水池、凉水塔占地面积为</w:t>
            </w:r>
            <w:r w:rsidRPr="00004037">
              <w:rPr>
                <w:rFonts w:ascii="Times New Roman" w:eastAsia="宋体" w:hAnsi="Times New Roman" w:cs="Times New Roman" w:hint="eastAsia"/>
                <w:kern w:val="0"/>
                <w:sz w:val="21"/>
                <w:szCs w:val="20"/>
                <w14:ligatures w14:val="none"/>
              </w:rPr>
              <w:t>70m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1698E742"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6679675F" w14:textId="77777777" w:rsidTr="006D7D88">
        <w:trPr>
          <w:trHeight w:val="454"/>
        </w:trPr>
        <w:tc>
          <w:tcPr>
            <w:tcW w:w="341" w:type="pct"/>
            <w:vMerge/>
            <w:vAlign w:val="center"/>
          </w:tcPr>
          <w:p w14:paraId="2EABE1FF"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1309B8E0" w14:textId="466B6F1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终端事故缓冲池</w:t>
            </w:r>
          </w:p>
        </w:tc>
        <w:tc>
          <w:tcPr>
            <w:tcW w:w="3171" w:type="pct"/>
            <w:vAlign w:val="center"/>
          </w:tcPr>
          <w:p w14:paraId="7706168E" w14:textId="452EAE91"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占地面积为</w:t>
            </w:r>
            <w:r w:rsidRPr="00004037">
              <w:rPr>
                <w:rFonts w:ascii="Times New Roman" w:eastAsia="宋体" w:hAnsi="Times New Roman" w:cs="Times New Roman" w:hint="eastAsia"/>
                <w:kern w:val="0"/>
                <w:sz w:val="21"/>
                <w:szCs w:val="20"/>
                <w14:ligatures w14:val="none"/>
              </w:rPr>
              <w:t>1040m</w:t>
            </w:r>
            <w:r w:rsidRPr="00004037">
              <w:rPr>
                <w:rFonts w:ascii="Times New Roman" w:eastAsia="宋体" w:hAnsi="Times New Roman" w:cs="Times New Roman" w:hint="eastAsia"/>
                <w:kern w:val="0"/>
                <w:sz w:val="21"/>
                <w:szCs w:val="20"/>
                <w:vertAlign w:val="superscript"/>
                <w14:ligatures w14:val="none"/>
              </w:rPr>
              <w:t>2</w:t>
            </w:r>
          </w:p>
        </w:tc>
        <w:tc>
          <w:tcPr>
            <w:tcW w:w="441" w:type="pct"/>
            <w:vAlign w:val="center"/>
          </w:tcPr>
          <w:p w14:paraId="3F9C33BB" w14:textId="77777777" w:rsidR="00824C9A"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440FF81C" w14:textId="77777777" w:rsidTr="006D7D88">
        <w:trPr>
          <w:trHeight w:val="454"/>
        </w:trPr>
        <w:tc>
          <w:tcPr>
            <w:tcW w:w="341" w:type="pct"/>
            <w:vMerge w:val="restart"/>
            <w:vAlign w:val="center"/>
          </w:tcPr>
          <w:p w14:paraId="0708B53D"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14:ligatures w14:val="none"/>
              </w:rPr>
              <w:t>公用工程</w:t>
            </w:r>
          </w:p>
        </w:tc>
        <w:tc>
          <w:tcPr>
            <w:tcW w:w="1047" w:type="pct"/>
            <w:vAlign w:val="center"/>
          </w:tcPr>
          <w:p w14:paraId="741D9C14" w14:textId="33FB6DA9"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lang w:val="zh-CN"/>
                <w14:ligatures w14:val="none"/>
              </w:rPr>
            </w:pPr>
            <w:r w:rsidRPr="00004037">
              <w:rPr>
                <w:rFonts w:ascii="Times New Roman" w:eastAsia="宋体" w:hAnsi="Times New Roman" w:cs="Times New Roman" w:hint="eastAsia"/>
                <w:kern w:val="0"/>
                <w:sz w:val="21"/>
                <w:szCs w:val="20"/>
                <w14:ligatures w14:val="none"/>
              </w:rPr>
              <w:t>给排水</w:t>
            </w:r>
            <w:r w:rsidR="003D0C67" w:rsidRPr="00004037">
              <w:rPr>
                <w:rFonts w:ascii="Times New Roman" w:eastAsia="宋体" w:hAnsi="Times New Roman" w:cs="Times New Roman"/>
                <w:kern w:val="0"/>
                <w:sz w:val="21"/>
                <w:szCs w:val="20"/>
                <w14:ligatures w14:val="none"/>
              </w:rPr>
              <w:t>系统</w:t>
            </w:r>
          </w:p>
        </w:tc>
        <w:tc>
          <w:tcPr>
            <w:tcW w:w="3171" w:type="pct"/>
            <w:vAlign w:val="center"/>
          </w:tcPr>
          <w:p w14:paraId="2EF9B0F0" w14:textId="773B9B1A"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lang w:val="zh-CN"/>
                <w14:ligatures w14:val="none"/>
              </w:rPr>
            </w:pPr>
            <w:r w:rsidRPr="00004037">
              <w:rPr>
                <w:rFonts w:ascii="Times New Roman" w:eastAsia="宋体" w:hAnsi="Times New Roman" w:cs="Times New Roman" w:hint="eastAsia"/>
                <w:kern w:val="0"/>
                <w:sz w:val="21"/>
                <w:szCs w:val="20"/>
                <w14:ligatures w14:val="none"/>
              </w:rPr>
              <w:t>水源</w:t>
            </w:r>
            <w:r w:rsidR="003D0C67" w:rsidRPr="00004037">
              <w:rPr>
                <w:rFonts w:ascii="Times New Roman" w:eastAsia="宋体" w:hAnsi="Times New Roman" w:cs="Times New Roman"/>
                <w:kern w:val="0"/>
                <w:sz w:val="21"/>
                <w:szCs w:val="20"/>
                <w14:ligatures w14:val="none"/>
              </w:rPr>
              <w:t>由</w:t>
            </w:r>
            <w:r w:rsidR="003D0C67" w:rsidRPr="00004037">
              <w:rPr>
                <w:rFonts w:ascii="Times New Roman" w:eastAsia="宋体" w:hAnsi="Times New Roman" w:cs="Times New Roman" w:hint="eastAsia"/>
                <w:kern w:val="0"/>
                <w:sz w:val="21"/>
                <w:szCs w:val="20"/>
                <w14:ligatures w14:val="none"/>
              </w:rPr>
              <w:t>园区供水管网</w:t>
            </w:r>
            <w:r w:rsidR="003D0C67" w:rsidRPr="00004037">
              <w:rPr>
                <w:rFonts w:ascii="Times New Roman" w:eastAsia="宋体" w:hAnsi="Times New Roman" w:cs="Times New Roman"/>
                <w:kern w:val="0"/>
                <w:sz w:val="21"/>
                <w:szCs w:val="20"/>
                <w14:ligatures w14:val="none"/>
              </w:rPr>
              <w:t>供给</w:t>
            </w:r>
          </w:p>
        </w:tc>
        <w:tc>
          <w:tcPr>
            <w:tcW w:w="441" w:type="pct"/>
            <w:vAlign w:val="center"/>
          </w:tcPr>
          <w:p w14:paraId="3C05C2D3" w14:textId="1DF95BDB"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BCD95A3" w14:textId="77777777" w:rsidTr="006D7D88">
        <w:trPr>
          <w:trHeight w:val="454"/>
        </w:trPr>
        <w:tc>
          <w:tcPr>
            <w:tcW w:w="341" w:type="pct"/>
            <w:vMerge/>
            <w:vAlign w:val="center"/>
          </w:tcPr>
          <w:p w14:paraId="33AE33BF"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3D03FD9B"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lang w:val="zh-CN"/>
                <w14:ligatures w14:val="none"/>
              </w:rPr>
              <w:t>消防水系统</w:t>
            </w:r>
          </w:p>
        </w:tc>
        <w:tc>
          <w:tcPr>
            <w:tcW w:w="3171" w:type="pct"/>
            <w:vAlign w:val="center"/>
          </w:tcPr>
          <w:p w14:paraId="5D24E744" w14:textId="2E9C7A0C"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厂区</w:t>
            </w:r>
            <w:r w:rsidR="00824C9A" w:rsidRPr="00004037">
              <w:rPr>
                <w:rFonts w:ascii="Times New Roman" w:eastAsia="宋体" w:hAnsi="Times New Roman" w:cs="Times New Roman" w:hint="eastAsia"/>
                <w:kern w:val="0"/>
                <w:sz w:val="21"/>
                <w:szCs w:val="20"/>
                <w14:ligatures w14:val="none"/>
              </w:rPr>
              <w:t>现有</w:t>
            </w:r>
            <w:r w:rsidRPr="00004037">
              <w:rPr>
                <w:rFonts w:ascii="Times New Roman" w:eastAsia="宋体" w:hAnsi="Times New Roman" w:cs="Times New Roman" w:hint="eastAsia"/>
                <w:kern w:val="0"/>
                <w:sz w:val="21"/>
                <w:szCs w:val="20"/>
                <w14:ligatures w14:val="none"/>
              </w:rPr>
              <w:t>2</w:t>
            </w:r>
            <w:r w:rsidRPr="00004037">
              <w:rPr>
                <w:rFonts w:ascii="Times New Roman" w:eastAsia="宋体" w:hAnsi="Times New Roman" w:cs="Times New Roman" w:hint="eastAsia"/>
                <w:kern w:val="0"/>
                <w:sz w:val="21"/>
                <w:szCs w:val="20"/>
                <w14:ligatures w14:val="none"/>
              </w:rPr>
              <w:t>座</w:t>
            </w:r>
            <w:r w:rsidRPr="00004037">
              <w:rPr>
                <w:rFonts w:ascii="Times New Roman" w:eastAsia="宋体" w:hAnsi="Times New Roman" w:cs="Times New Roman" w:hint="eastAsia"/>
                <w:kern w:val="0"/>
                <w:sz w:val="21"/>
                <w:szCs w:val="20"/>
                <w14:ligatures w14:val="none"/>
              </w:rPr>
              <w:t>1000m</w:t>
            </w:r>
            <w:r w:rsidRPr="00004037">
              <w:rPr>
                <w:rFonts w:ascii="Times New Roman" w:eastAsia="宋体" w:hAnsi="Times New Roman" w:cs="Times New Roman" w:hint="eastAsia"/>
                <w:kern w:val="0"/>
                <w:sz w:val="21"/>
                <w:szCs w:val="20"/>
                <w:vertAlign w:val="superscript"/>
                <w14:ligatures w14:val="none"/>
              </w:rPr>
              <w:t>3</w:t>
            </w:r>
            <w:r w:rsidRPr="00004037">
              <w:rPr>
                <w:rFonts w:ascii="Times New Roman" w:eastAsia="宋体" w:hAnsi="Times New Roman" w:cs="Times New Roman" w:hint="eastAsia"/>
                <w:kern w:val="0"/>
                <w:sz w:val="21"/>
                <w:szCs w:val="20"/>
                <w14:ligatures w14:val="none"/>
              </w:rPr>
              <w:t>消防水池，设置</w:t>
            </w:r>
            <w:r w:rsidRPr="00004037">
              <w:rPr>
                <w:rFonts w:ascii="Times New Roman" w:eastAsia="宋体" w:hAnsi="Times New Roman" w:cs="Times New Roman" w:hint="eastAsia"/>
                <w:kern w:val="0"/>
                <w:sz w:val="21"/>
                <w:szCs w:val="20"/>
                <w14:ligatures w14:val="none"/>
              </w:rPr>
              <w:t>1</w:t>
            </w:r>
            <w:r w:rsidRPr="00004037">
              <w:rPr>
                <w:rFonts w:ascii="Times New Roman" w:eastAsia="宋体" w:hAnsi="Times New Roman" w:cs="Times New Roman" w:hint="eastAsia"/>
                <w:kern w:val="0"/>
                <w:sz w:val="21"/>
                <w:szCs w:val="20"/>
                <w14:ligatures w14:val="none"/>
              </w:rPr>
              <w:t>座消防、循环水泵房</w:t>
            </w:r>
          </w:p>
        </w:tc>
        <w:tc>
          <w:tcPr>
            <w:tcW w:w="441" w:type="pct"/>
            <w:vAlign w:val="center"/>
          </w:tcPr>
          <w:p w14:paraId="6BC9123D" w14:textId="0245AECA"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79D74558" w14:textId="77777777" w:rsidTr="006D7D88">
        <w:trPr>
          <w:trHeight w:val="454"/>
        </w:trPr>
        <w:tc>
          <w:tcPr>
            <w:tcW w:w="341" w:type="pct"/>
            <w:vMerge/>
            <w:vAlign w:val="center"/>
          </w:tcPr>
          <w:p w14:paraId="38F26236"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45AE7CD8" w14:textId="0EE27DC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kern w:val="0"/>
                <w:sz w:val="21"/>
                <w:szCs w:val="20"/>
                <w14:ligatures w14:val="none"/>
              </w:rPr>
              <w:t>供</w:t>
            </w:r>
            <w:r w:rsidR="00824C9A" w:rsidRPr="00004037">
              <w:rPr>
                <w:rFonts w:ascii="Times New Roman" w:eastAsia="宋体" w:hAnsi="Times New Roman" w:cs="Times New Roman" w:hint="eastAsia"/>
                <w:kern w:val="0"/>
                <w:sz w:val="21"/>
                <w:szCs w:val="20"/>
                <w14:ligatures w14:val="none"/>
              </w:rPr>
              <w:t>配</w:t>
            </w:r>
            <w:r w:rsidRPr="00004037">
              <w:rPr>
                <w:rFonts w:ascii="Times New Roman" w:eastAsia="宋体" w:hAnsi="Times New Roman" w:cs="Times New Roman"/>
                <w:kern w:val="0"/>
                <w:sz w:val="21"/>
                <w:szCs w:val="20"/>
                <w14:ligatures w14:val="none"/>
              </w:rPr>
              <w:t>电系统</w:t>
            </w:r>
          </w:p>
        </w:tc>
        <w:tc>
          <w:tcPr>
            <w:tcW w:w="3171" w:type="pct"/>
            <w:vAlign w:val="center"/>
          </w:tcPr>
          <w:p w14:paraId="51F85265" w14:textId="15C5AD7B"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厂区现有</w:t>
            </w:r>
            <w:r w:rsidRPr="00004037">
              <w:rPr>
                <w:rFonts w:ascii="Times New Roman" w:eastAsia="宋体" w:hAnsi="Times New Roman" w:cs="Times New Roman" w:hint="eastAsia"/>
                <w:kern w:val="0"/>
                <w:sz w:val="21"/>
                <w:szCs w:val="20"/>
                <w14:ligatures w14:val="none"/>
              </w:rPr>
              <w:t>1</w:t>
            </w:r>
            <w:r w:rsidRPr="00004037">
              <w:rPr>
                <w:rFonts w:ascii="Times New Roman" w:eastAsia="宋体" w:hAnsi="Times New Roman" w:cs="Times New Roman" w:hint="eastAsia"/>
                <w:kern w:val="0"/>
                <w:sz w:val="21"/>
                <w:szCs w:val="20"/>
                <w14:ligatures w14:val="none"/>
              </w:rPr>
              <w:t>座</w:t>
            </w:r>
            <w:r w:rsidRPr="00004037">
              <w:rPr>
                <w:rFonts w:ascii="Times New Roman" w:eastAsia="宋体" w:hAnsi="Times New Roman" w:cs="Times New Roman" w:hint="eastAsia"/>
                <w:kern w:val="0"/>
                <w:sz w:val="21"/>
                <w:szCs w:val="20"/>
                <w14:ligatures w14:val="none"/>
              </w:rPr>
              <w:t>10/0.4kV</w:t>
            </w:r>
            <w:r w:rsidRPr="00004037">
              <w:rPr>
                <w:rFonts w:ascii="Times New Roman" w:eastAsia="宋体" w:hAnsi="Times New Roman" w:cs="Times New Roman" w:hint="eastAsia"/>
                <w:kern w:val="0"/>
                <w:sz w:val="21"/>
                <w:szCs w:val="20"/>
                <w14:ligatures w14:val="none"/>
              </w:rPr>
              <w:t>变配电所，由双回路供电（两路</w:t>
            </w:r>
            <w:r w:rsidRPr="00004037">
              <w:rPr>
                <w:rFonts w:ascii="Times New Roman" w:eastAsia="宋体" w:hAnsi="Times New Roman" w:cs="Times New Roman" w:hint="eastAsia"/>
                <w:kern w:val="0"/>
                <w:sz w:val="21"/>
                <w:szCs w:val="20"/>
                <w14:ligatures w14:val="none"/>
              </w:rPr>
              <w:t>10kV</w:t>
            </w:r>
            <w:r w:rsidRPr="00004037">
              <w:rPr>
                <w:rFonts w:ascii="Times New Roman" w:eastAsia="宋体" w:hAnsi="Times New Roman" w:cs="Times New Roman" w:hint="eastAsia"/>
                <w:kern w:val="0"/>
                <w:sz w:val="21"/>
                <w:szCs w:val="20"/>
                <w14:ligatures w14:val="none"/>
              </w:rPr>
              <w:t>进线引自高新产业技术开发区变电站）</w:t>
            </w:r>
            <w:r w:rsidR="003D0C67" w:rsidRPr="00004037">
              <w:rPr>
                <w:rFonts w:ascii="Times New Roman" w:eastAsia="宋体" w:hAnsi="Times New Roman" w:cs="Times New Roman" w:hint="eastAsia"/>
                <w:kern w:val="0"/>
                <w:sz w:val="21"/>
                <w:szCs w:val="20"/>
                <w14:ligatures w14:val="none"/>
              </w:rPr>
              <w:t>，内设</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台</w:t>
            </w:r>
            <w:r w:rsidR="003D0C67" w:rsidRPr="00004037">
              <w:rPr>
                <w:rFonts w:ascii="Times New Roman" w:eastAsia="宋体" w:hAnsi="Times New Roman" w:cs="Times New Roman" w:hint="eastAsia"/>
                <w:kern w:val="0"/>
                <w:sz w:val="21"/>
                <w:szCs w:val="20"/>
                <w14:ligatures w14:val="none"/>
              </w:rPr>
              <w:t>630KVA</w:t>
            </w:r>
            <w:r w:rsidR="003D0C67" w:rsidRPr="00004037">
              <w:rPr>
                <w:rFonts w:ascii="Times New Roman" w:eastAsia="宋体" w:hAnsi="Times New Roman" w:cs="Times New Roman" w:hint="eastAsia"/>
                <w:kern w:val="0"/>
                <w:sz w:val="21"/>
                <w:szCs w:val="20"/>
                <w14:ligatures w14:val="none"/>
              </w:rPr>
              <w:t>变压器</w:t>
            </w:r>
          </w:p>
        </w:tc>
        <w:tc>
          <w:tcPr>
            <w:tcW w:w="441" w:type="pct"/>
            <w:vAlign w:val="center"/>
          </w:tcPr>
          <w:p w14:paraId="3E7DC40F" w14:textId="464F20C6"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1E65266F" w14:textId="77777777" w:rsidTr="006D7D88">
        <w:trPr>
          <w:trHeight w:val="454"/>
        </w:trPr>
        <w:tc>
          <w:tcPr>
            <w:tcW w:w="341" w:type="pct"/>
            <w:vMerge/>
            <w:vAlign w:val="center"/>
          </w:tcPr>
          <w:p w14:paraId="528C2F43"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66FE0590" w14:textId="0A5235B1"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供热</w:t>
            </w:r>
            <w:r w:rsidRPr="00004037">
              <w:rPr>
                <w:rFonts w:ascii="Times New Roman" w:eastAsia="宋体" w:hAnsi="Times New Roman" w:cs="Times New Roman" w:hint="eastAsia"/>
                <w:kern w:val="0"/>
                <w:sz w:val="21"/>
                <w:szCs w:val="20"/>
                <w14:ligatures w14:val="none"/>
              </w:rPr>
              <w:t>/</w:t>
            </w:r>
            <w:r w:rsidR="00824C9A" w:rsidRPr="00004037">
              <w:rPr>
                <w:rFonts w:ascii="Times New Roman" w:eastAsia="宋体" w:hAnsi="Times New Roman" w:cs="Times New Roman" w:hint="eastAsia"/>
                <w:kern w:val="0"/>
                <w:sz w:val="21"/>
                <w:szCs w:val="20"/>
                <w14:ligatures w14:val="none"/>
              </w:rPr>
              <w:t>采暖</w:t>
            </w:r>
          </w:p>
        </w:tc>
        <w:tc>
          <w:tcPr>
            <w:tcW w:w="3171" w:type="pct"/>
            <w:vAlign w:val="center"/>
          </w:tcPr>
          <w:p w14:paraId="3A28588E" w14:textId="3FADFD12"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厂区现有</w:t>
            </w:r>
            <w:r w:rsidRPr="00004037">
              <w:rPr>
                <w:rFonts w:ascii="Times New Roman" w:eastAsia="宋体" w:hAnsi="Times New Roman" w:cs="Times New Roman" w:hint="eastAsia"/>
                <w:kern w:val="0"/>
                <w:sz w:val="21"/>
                <w:szCs w:val="20"/>
                <w14:ligatures w14:val="none"/>
              </w:rPr>
              <w:t>1</w:t>
            </w:r>
            <w:r w:rsidRPr="00004037">
              <w:rPr>
                <w:rFonts w:ascii="Times New Roman" w:eastAsia="宋体" w:hAnsi="Times New Roman" w:cs="Times New Roman" w:hint="eastAsia"/>
                <w:kern w:val="0"/>
                <w:sz w:val="21"/>
                <w:szCs w:val="20"/>
                <w14:ligatures w14:val="none"/>
              </w:rPr>
              <w:t>座</w:t>
            </w:r>
            <w:r w:rsidR="003D0C67" w:rsidRPr="00004037">
              <w:rPr>
                <w:rFonts w:ascii="Times New Roman" w:eastAsia="宋体" w:hAnsi="Times New Roman" w:cs="Times New Roman" w:hint="eastAsia"/>
                <w:kern w:val="0"/>
                <w:sz w:val="21"/>
                <w:szCs w:val="20"/>
                <w14:ligatures w14:val="none"/>
              </w:rPr>
              <w:t>锅炉房，设置</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台燃气</w:t>
            </w:r>
            <w:r w:rsidR="003D0C67" w:rsidRPr="00004037">
              <w:rPr>
                <w:rFonts w:ascii="Times New Roman" w:eastAsia="宋体" w:hAnsi="Times New Roman" w:cs="Times New Roman" w:hint="eastAsia"/>
                <w:kern w:val="0"/>
                <w:sz w:val="21"/>
                <w:szCs w:val="20"/>
                <w14:ligatures w14:val="none"/>
              </w:rPr>
              <w:t>1.4MW</w:t>
            </w:r>
            <w:r w:rsidR="003D0C67" w:rsidRPr="00004037">
              <w:rPr>
                <w:rFonts w:ascii="Times New Roman" w:eastAsia="宋体" w:hAnsi="Times New Roman" w:cs="Times New Roman" w:hint="eastAsia"/>
                <w:kern w:val="0"/>
                <w:sz w:val="21"/>
                <w:szCs w:val="20"/>
                <w14:ligatures w14:val="none"/>
              </w:rPr>
              <w:t>蒸汽锅炉，</w:t>
            </w:r>
            <w:r w:rsidR="003D0C67" w:rsidRPr="00004037">
              <w:rPr>
                <w:rFonts w:ascii="Times New Roman" w:eastAsia="宋体" w:hAnsi="Times New Roman" w:cs="Times New Roman" w:hint="eastAsia"/>
                <w:kern w:val="0"/>
                <w:sz w:val="21"/>
                <w:szCs w:val="20"/>
                <w14:ligatures w14:val="none"/>
              </w:rPr>
              <w:t>1</w:t>
            </w:r>
            <w:r w:rsidR="003D0C67" w:rsidRPr="00004037">
              <w:rPr>
                <w:rFonts w:ascii="Times New Roman" w:eastAsia="宋体" w:hAnsi="Times New Roman" w:cs="Times New Roman" w:hint="eastAsia"/>
                <w:kern w:val="0"/>
                <w:sz w:val="21"/>
                <w:szCs w:val="20"/>
                <w14:ligatures w14:val="none"/>
              </w:rPr>
              <w:t>台</w:t>
            </w:r>
            <w:r w:rsidR="003D0C67" w:rsidRPr="00004037">
              <w:rPr>
                <w:rFonts w:ascii="Times New Roman" w:eastAsia="宋体" w:hAnsi="Times New Roman" w:cs="Times New Roman" w:hint="eastAsia"/>
                <w:kern w:val="0"/>
                <w:sz w:val="21"/>
                <w:szCs w:val="20"/>
                <w14:ligatures w14:val="none"/>
              </w:rPr>
              <w:t>2.1MW</w:t>
            </w:r>
            <w:r w:rsidR="003D0C67" w:rsidRPr="00004037">
              <w:rPr>
                <w:rFonts w:ascii="Times New Roman" w:eastAsia="宋体" w:hAnsi="Times New Roman" w:cs="Times New Roman" w:hint="eastAsia"/>
                <w:kern w:val="0"/>
                <w:sz w:val="21"/>
                <w:szCs w:val="20"/>
                <w14:ligatures w14:val="none"/>
              </w:rPr>
              <w:t>燃气热水锅炉，为厂区生产和生活提供热量</w:t>
            </w:r>
            <w:r w:rsidR="003D0C67" w:rsidRPr="00004037">
              <w:rPr>
                <w:rFonts w:ascii="Times New Roman" w:eastAsia="宋体" w:hAnsi="Times New Roman" w:cs="Times New Roman"/>
                <w:kern w:val="0"/>
                <w:sz w:val="21"/>
                <w:szCs w:val="20"/>
                <w14:ligatures w14:val="none"/>
              </w:rPr>
              <w:t>。</w:t>
            </w:r>
          </w:p>
        </w:tc>
        <w:tc>
          <w:tcPr>
            <w:tcW w:w="441" w:type="pct"/>
            <w:vAlign w:val="center"/>
          </w:tcPr>
          <w:p w14:paraId="38DA0100" w14:textId="64A917E8"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42FC618A" w14:textId="77777777" w:rsidTr="006D7D88">
        <w:trPr>
          <w:trHeight w:val="454"/>
        </w:trPr>
        <w:tc>
          <w:tcPr>
            <w:tcW w:w="341" w:type="pct"/>
            <w:vMerge/>
            <w:vAlign w:val="center"/>
          </w:tcPr>
          <w:p w14:paraId="2980241A"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33F5C0A1"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循环水系统</w:t>
            </w:r>
          </w:p>
        </w:tc>
        <w:tc>
          <w:tcPr>
            <w:tcW w:w="3171" w:type="pct"/>
            <w:vAlign w:val="center"/>
          </w:tcPr>
          <w:p w14:paraId="75EBA964" w14:textId="653B986E"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厂区</w:t>
            </w:r>
            <w:r w:rsidR="003D0C67" w:rsidRPr="00004037">
              <w:rPr>
                <w:rFonts w:ascii="Times New Roman" w:eastAsia="宋体" w:hAnsi="Times New Roman" w:cs="Times New Roman" w:hint="eastAsia"/>
                <w:kern w:val="0"/>
                <w:sz w:val="21"/>
                <w:szCs w:val="20"/>
                <w14:ligatures w14:val="none"/>
              </w:rPr>
              <w:t>现有</w:t>
            </w:r>
            <w:r w:rsidR="003D0C67" w:rsidRPr="00004037">
              <w:rPr>
                <w:rFonts w:ascii="Times New Roman" w:eastAsia="宋体" w:hAnsi="Times New Roman" w:cs="Times New Roman" w:hint="eastAsia"/>
                <w:kern w:val="0"/>
                <w:sz w:val="21"/>
                <w:szCs w:val="20"/>
                <w14:ligatures w14:val="none"/>
              </w:rPr>
              <w:t>1</w:t>
            </w:r>
            <w:r w:rsidR="003D0C67" w:rsidRPr="00004037">
              <w:rPr>
                <w:rFonts w:ascii="Times New Roman" w:eastAsia="宋体" w:hAnsi="Times New Roman" w:cs="Times New Roman" w:hint="eastAsia"/>
                <w:kern w:val="0"/>
                <w:sz w:val="21"/>
                <w:szCs w:val="20"/>
                <w14:ligatures w14:val="none"/>
              </w:rPr>
              <w:t>套</w:t>
            </w:r>
            <w:r w:rsidR="003D0C67" w:rsidRPr="00004037">
              <w:rPr>
                <w:rFonts w:ascii="Times New Roman" w:eastAsia="宋体" w:hAnsi="Times New Roman" w:cs="Times New Roman" w:hint="eastAsia"/>
                <w:kern w:val="0"/>
                <w:sz w:val="21"/>
                <w:szCs w:val="20"/>
                <w14:ligatures w14:val="none"/>
              </w:rPr>
              <w:t>400t/h</w:t>
            </w:r>
            <w:r w:rsidR="003D0C67" w:rsidRPr="00004037">
              <w:rPr>
                <w:rFonts w:ascii="Times New Roman" w:eastAsia="宋体" w:hAnsi="Times New Roman" w:cs="Times New Roman" w:hint="eastAsia"/>
                <w:kern w:val="0"/>
                <w:sz w:val="21"/>
                <w:szCs w:val="20"/>
                <w14:ligatures w14:val="none"/>
              </w:rPr>
              <w:t>循环冷却水系统</w:t>
            </w:r>
          </w:p>
        </w:tc>
        <w:tc>
          <w:tcPr>
            <w:tcW w:w="441" w:type="pct"/>
            <w:vAlign w:val="center"/>
          </w:tcPr>
          <w:p w14:paraId="6CCE576A" w14:textId="4607172B"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r w:rsidR="00004037" w:rsidRPr="00004037" w14:paraId="2590910C" w14:textId="77777777" w:rsidTr="006D7D88">
        <w:trPr>
          <w:trHeight w:val="454"/>
        </w:trPr>
        <w:tc>
          <w:tcPr>
            <w:tcW w:w="341" w:type="pct"/>
            <w:vMerge/>
            <w:vAlign w:val="center"/>
          </w:tcPr>
          <w:p w14:paraId="6736B17D" w14:textId="77777777"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c>
          <w:tcPr>
            <w:tcW w:w="1047" w:type="pct"/>
            <w:vAlign w:val="center"/>
          </w:tcPr>
          <w:p w14:paraId="3843F7C1" w14:textId="0FF94B61"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供气</w:t>
            </w:r>
          </w:p>
        </w:tc>
        <w:tc>
          <w:tcPr>
            <w:tcW w:w="3171" w:type="pct"/>
            <w:vAlign w:val="center"/>
          </w:tcPr>
          <w:p w14:paraId="22847DCF" w14:textId="0D82BEB0" w:rsidR="003D0C67" w:rsidRPr="00004037" w:rsidRDefault="00824C9A"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厂区现有</w:t>
            </w:r>
            <w:r w:rsidR="003D0C67" w:rsidRPr="00004037">
              <w:rPr>
                <w:rFonts w:ascii="Times New Roman" w:eastAsia="宋体" w:hAnsi="Times New Roman" w:cs="Times New Roman" w:hint="eastAsia"/>
                <w:kern w:val="0"/>
                <w:sz w:val="21"/>
                <w:szCs w:val="20"/>
                <w14:ligatures w14:val="none"/>
              </w:rPr>
              <w:t>2</w:t>
            </w:r>
            <w:r w:rsidR="003D0C67" w:rsidRPr="00004037">
              <w:rPr>
                <w:rFonts w:ascii="Times New Roman" w:eastAsia="宋体" w:hAnsi="Times New Roman" w:cs="Times New Roman" w:hint="eastAsia"/>
                <w:kern w:val="0"/>
                <w:sz w:val="21"/>
                <w:szCs w:val="20"/>
                <w14:ligatures w14:val="none"/>
              </w:rPr>
              <w:t>台螺杆式空气压缩机，主要为厂内控制仪表提供动力风，单台空气压缩机排气流量</w:t>
            </w:r>
            <w:r w:rsidR="003D0C67" w:rsidRPr="00004037">
              <w:rPr>
                <w:rFonts w:ascii="Times New Roman" w:eastAsia="宋体" w:hAnsi="Times New Roman" w:cs="Times New Roman" w:hint="eastAsia"/>
                <w:kern w:val="0"/>
                <w:sz w:val="21"/>
                <w:szCs w:val="20"/>
                <w14:ligatures w14:val="none"/>
              </w:rPr>
              <w:t>2.5Nm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/min</w:t>
            </w:r>
            <w:r w:rsidR="003D0C67" w:rsidRPr="00004037">
              <w:rPr>
                <w:rFonts w:ascii="Times New Roman" w:eastAsia="宋体" w:hAnsi="Times New Roman" w:cs="Times New Roman" w:hint="eastAsia"/>
                <w:kern w:val="0"/>
                <w:sz w:val="21"/>
                <w:szCs w:val="20"/>
                <w14:ligatures w14:val="none"/>
              </w:rPr>
              <w:t>、</w:t>
            </w:r>
            <w:r w:rsidR="003D0C67" w:rsidRPr="00004037">
              <w:rPr>
                <w:rFonts w:ascii="Times New Roman" w:eastAsia="宋体" w:hAnsi="Times New Roman" w:cs="Times New Roman" w:hint="eastAsia"/>
                <w:kern w:val="0"/>
                <w:sz w:val="21"/>
                <w:szCs w:val="20"/>
                <w14:ligatures w14:val="none"/>
              </w:rPr>
              <w:t>150Nm</w:t>
            </w:r>
            <w:r w:rsidR="003D0C67" w:rsidRPr="00004037">
              <w:rPr>
                <w:rFonts w:ascii="Times New Roman" w:eastAsia="宋体" w:hAnsi="Times New Roman" w:cs="Times New Roman" w:hint="eastAsia"/>
                <w:kern w:val="0"/>
                <w:sz w:val="21"/>
                <w:szCs w:val="20"/>
                <w:vertAlign w:val="superscript"/>
                <w14:ligatures w14:val="none"/>
              </w:rPr>
              <w:t>3</w:t>
            </w:r>
            <w:r w:rsidR="003D0C67" w:rsidRPr="00004037">
              <w:rPr>
                <w:rFonts w:ascii="Times New Roman" w:eastAsia="宋体" w:hAnsi="Times New Roman" w:cs="Times New Roman" w:hint="eastAsia"/>
                <w:kern w:val="0"/>
                <w:sz w:val="21"/>
                <w:szCs w:val="20"/>
                <w14:ligatures w14:val="none"/>
              </w:rPr>
              <w:t>/h</w:t>
            </w:r>
            <w:r w:rsidRPr="00004037">
              <w:rPr>
                <w:rFonts w:ascii="Times New Roman" w:eastAsia="宋体" w:hAnsi="Times New Roman" w:cs="Times New Roman" w:hint="eastAsia"/>
                <w:kern w:val="0"/>
                <w:sz w:val="21"/>
                <w:szCs w:val="20"/>
                <w14:ligatures w14:val="none"/>
              </w:rPr>
              <w:t>；厂区</w:t>
            </w:r>
            <w:r w:rsidRPr="00004037">
              <w:rPr>
                <w:rFonts w:ascii="Times New Roman" w:eastAsia="宋体" w:hAnsi="Times New Roman" w:cs="Times New Roman" w:hint="eastAsia"/>
                <w:kern w:val="0"/>
                <w:sz w:val="21"/>
                <w:szCs w:val="20"/>
                <w14:ligatures w14:val="none"/>
              </w:rPr>
              <w:t>1</w:t>
            </w:r>
            <w:r w:rsidRPr="00004037">
              <w:rPr>
                <w:rFonts w:ascii="Times New Roman" w:eastAsia="宋体" w:hAnsi="Times New Roman" w:cs="Times New Roman" w:hint="eastAsia"/>
                <w:kern w:val="0"/>
                <w:sz w:val="21"/>
                <w:szCs w:val="20"/>
                <w14:ligatures w14:val="none"/>
              </w:rPr>
              <w:t>台制氮机，单台制氮机制氮量为</w:t>
            </w:r>
            <w:r w:rsidRPr="00004037">
              <w:rPr>
                <w:rFonts w:ascii="Times New Roman" w:eastAsia="宋体" w:hAnsi="Times New Roman" w:cs="Times New Roman" w:hint="eastAsia"/>
                <w:kern w:val="0"/>
                <w:sz w:val="21"/>
                <w:szCs w:val="20"/>
                <w14:ligatures w14:val="none"/>
              </w:rPr>
              <w:t>200Nm3/h</w:t>
            </w:r>
          </w:p>
        </w:tc>
        <w:tc>
          <w:tcPr>
            <w:tcW w:w="441" w:type="pct"/>
            <w:vAlign w:val="center"/>
          </w:tcPr>
          <w:p w14:paraId="4FDB27BE" w14:textId="19109814" w:rsidR="003D0C67" w:rsidRPr="00004037" w:rsidRDefault="003D0C67" w:rsidP="003D0C67">
            <w:pPr>
              <w:widowControl/>
              <w:adjustRightInd w:val="0"/>
              <w:snapToGrid w:val="0"/>
              <w:spacing w:after="0" w:line="240" w:lineRule="auto"/>
              <w:jc w:val="center"/>
              <w:rPr>
                <w:rFonts w:ascii="Times New Roman" w:eastAsia="宋体" w:hAnsi="Times New Roman" w:cs="Times New Roman"/>
                <w:kern w:val="0"/>
                <w:sz w:val="21"/>
                <w:szCs w:val="20"/>
                <w14:ligatures w14:val="none"/>
              </w:rPr>
            </w:pPr>
          </w:p>
        </w:tc>
      </w:tr>
    </w:tbl>
    <w:p w14:paraId="25982F64" w14:textId="21CCA90A" w:rsidR="00F42363" w:rsidRPr="00004037" w:rsidRDefault="00F42363" w:rsidP="00F4236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厂区原有可燃液体罐组构成三级危险化学品重大危险源，液化石油气罐组构成四级危险化学品重大危险源，化工轻油罐组构成四级危险化学品重大危险源。</w:t>
      </w:r>
    </w:p>
    <w:p w14:paraId="25A6AA92" w14:textId="34C9323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2.1.2</w:t>
      </w:r>
      <w:r>
        <w:rPr>
          <w:rFonts w:ascii="Times New Roman" w:eastAsia="黑体" w:hAnsi="Times New Roman" w:cs="Times New Roman"/>
          <w:sz w:val="28"/>
          <w:szCs w:val="28"/>
          <w14:ligatures w14:val="none"/>
        </w:rPr>
        <w:t>建设项目概况</w:t>
      </w:r>
    </w:p>
    <w:p w14:paraId="05EA5CE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项目名称：辽宁海洋石化精细化工有限责任公司</w:t>
      </w:r>
      <w:r>
        <w:rPr>
          <w:rFonts w:ascii="Times New Roman" w:eastAsia="宋体" w:hAnsi="Times New Roman" w:hint="eastAsia"/>
          <w:sz w:val="28"/>
          <w:szCs w:val="28"/>
        </w:rPr>
        <w:t>12</w:t>
      </w:r>
      <w:r>
        <w:rPr>
          <w:rFonts w:ascii="Times New Roman" w:eastAsia="宋体" w:hAnsi="Times New Roman" w:hint="eastAsia"/>
          <w:sz w:val="28"/>
          <w:szCs w:val="28"/>
        </w:rPr>
        <w:t>万吨</w:t>
      </w:r>
      <w:r>
        <w:rPr>
          <w:rFonts w:ascii="Times New Roman" w:eastAsia="宋体" w:hAnsi="Times New Roman" w:hint="eastAsia"/>
          <w:sz w:val="28"/>
          <w:szCs w:val="28"/>
        </w:rPr>
        <w:t>/</w:t>
      </w:r>
      <w:r>
        <w:rPr>
          <w:rFonts w:ascii="Times New Roman" w:eastAsia="宋体" w:hAnsi="Times New Roman" w:hint="eastAsia"/>
          <w:sz w:val="28"/>
          <w:szCs w:val="28"/>
        </w:rPr>
        <w:t>年清洁燃料加工及苯储存项目</w:t>
      </w:r>
    </w:p>
    <w:p w14:paraId="0AFA2CA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建设单位：辽宁海洋石化精细化工有限责任公司</w:t>
      </w:r>
    </w:p>
    <w:p w14:paraId="3A8F1739" w14:textId="3B7F7DB8"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项目地点：辽宁省葫芦岛市高新技术产业开发区</w:t>
      </w:r>
      <w:r w:rsidR="00D8314F">
        <w:rPr>
          <w:rFonts w:ascii="Times New Roman" w:eastAsia="宋体" w:hAnsi="Times New Roman" w:hint="eastAsia"/>
          <w:sz w:val="28"/>
          <w:szCs w:val="28"/>
        </w:rPr>
        <w:t>（化工园区）</w:t>
      </w:r>
      <w:r>
        <w:rPr>
          <w:rFonts w:ascii="Times New Roman" w:eastAsia="宋体" w:hAnsi="Times New Roman" w:hint="eastAsia"/>
          <w:sz w:val="28"/>
          <w:szCs w:val="28"/>
        </w:rPr>
        <w:t>高新九路</w:t>
      </w:r>
      <w:r>
        <w:rPr>
          <w:rFonts w:ascii="Times New Roman" w:eastAsia="宋体" w:hAnsi="Times New Roman" w:hint="eastAsia"/>
          <w:sz w:val="28"/>
          <w:szCs w:val="28"/>
        </w:rPr>
        <w:lastRenderedPageBreak/>
        <w:t>30-1</w:t>
      </w:r>
      <w:r w:rsidRPr="00004037">
        <w:rPr>
          <w:rFonts w:ascii="Times New Roman" w:eastAsia="宋体" w:hAnsi="Times New Roman" w:hint="eastAsia"/>
          <w:sz w:val="28"/>
          <w:szCs w:val="28"/>
        </w:rPr>
        <w:t>（</w:t>
      </w:r>
      <w:r w:rsidR="00353AC5" w:rsidRPr="00004037">
        <w:rPr>
          <w:rFonts w:ascii="Times New Roman" w:eastAsia="宋体" w:hAnsi="Times New Roman" w:hint="eastAsia"/>
          <w:sz w:val="28"/>
          <w:szCs w:val="28"/>
        </w:rPr>
        <w:t>一部分</w:t>
      </w:r>
      <w:r w:rsidR="00CB287F" w:rsidRPr="00004037">
        <w:rPr>
          <w:rFonts w:ascii="Times New Roman" w:eastAsia="宋体" w:hAnsi="Times New Roman" w:hint="eastAsia"/>
          <w:sz w:val="28"/>
          <w:szCs w:val="28"/>
        </w:rPr>
        <w:t>位于</w:t>
      </w:r>
      <w:r w:rsidRPr="00004037">
        <w:rPr>
          <w:rFonts w:ascii="Times New Roman" w:eastAsia="宋体" w:hAnsi="Times New Roman" w:hint="eastAsia"/>
          <w:sz w:val="28"/>
          <w:szCs w:val="28"/>
        </w:rPr>
        <w:t>现有厂区空地</w:t>
      </w:r>
      <w:r w:rsidR="00353AC5" w:rsidRPr="00004037">
        <w:rPr>
          <w:rFonts w:ascii="Times New Roman" w:eastAsia="宋体" w:hAnsi="Times New Roman" w:hint="eastAsia"/>
          <w:sz w:val="28"/>
          <w:szCs w:val="28"/>
        </w:rPr>
        <w:t>，另一部分</w:t>
      </w:r>
      <w:r w:rsidR="00CB287F" w:rsidRPr="00004037">
        <w:rPr>
          <w:rFonts w:ascii="Times New Roman" w:eastAsia="宋体" w:hAnsi="Times New Roman" w:hint="eastAsia"/>
          <w:sz w:val="28"/>
          <w:szCs w:val="28"/>
        </w:rPr>
        <w:t>位于厂区西侧</w:t>
      </w:r>
      <w:r w:rsidR="00353AC5" w:rsidRPr="00004037">
        <w:rPr>
          <w:rFonts w:ascii="Times New Roman" w:eastAsia="宋体" w:hAnsi="Times New Roman" w:hint="eastAsia"/>
          <w:sz w:val="28"/>
          <w:szCs w:val="28"/>
        </w:rPr>
        <w:t>新增</w:t>
      </w:r>
      <w:r w:rsidR="002E6E0F" w:rsidRPr="00004037">
        <w:rPr>
          <w:rFonts w:ascii="Times New Roman" w:eastAsia="宋体" w:hAnsi="Times New Roman" w:hint="eastAsia"/>
          <w:sz w:val="28"/>
          <w:szCs w:val="28"/>
        </w:rPr>
        <w:t>工业用地</w:t>
      </w:r>
      <w:r w:rsidR="00CB287F" w:rsidRPr="00004037">
        <w:rPr>
          <w:rFonts w:ascii="Times New Roman" w:eastAsia="宋体" w:hAnsi="Times New Roman" w:hint="eastAsia"/>
          <w:sz w:val="28"/>
          <w:szCs w:val="28"/>
        </w:rPr>
        <w:t>，厂区围墙拟拆除、重建</w:t>
      </w:r>
      <w:r w:rsidRPr="00004037">
        <w:rPr>
          <w:rFonts w:ascii="Times New Roman" w:eastAsia="宋体" w:hAnsi="Times New Roman" w:hint="eastAsia"/>
          <w:sz w:val="28"/>
          <w:szCs w:val="28"/>
        </w:rPr>
        <w:t>）</w:t>
      </w:r>
    </w:p>
    <w:p w14:paraId="05C120A6" w14:textId="1F599F99" w:rsidR="00E461C3" w:rsidRPr="00004037" w:rsidRDefault="00E461C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根据《应急管理部关于印发</w:t>
      </w:r>
      <w:r w:rsidRPr="00004037">
        <w:rPr>
          <w:rFonts w:ascii="Times New Roman" w:eastAsia="宋体" w:hAnsi="Times New Roman" w:hint="eastAsia"/>
          <w:sz w:val="28"/>
          <w:szCs w:val="28"/>
        </w:rPr>
        <w:t>&lt;</w:t>
      </w:r>
      <w:r w:rsidRPr="00004037">
        <w:rPr>
          <w:rFonts w:ascii="Times New Roman" w:eastAsia="宋体" w:hAnsi="Times New Roman" w:hint="eastAsia"/>
          <w:sz w:val="28"/>
          <w:szCs w:val="28"/>
        </w:rPr>
        <w:t>化工园区安全风险排查治理导则</w:t>
      </w:r>
      <w:r w:rsidRPr="00004037">
        <w:rPr>
          <w:rFonts w:ascii="Times New Roman" w:eastAsia="宋体" w:hAnsi="Times New Roman" w:hint="eastAsia"/>
          <w:sz w:val="28"/>
          <w:szCs w:val="28"/>
        </w:rPr>
        <w:t>&gt;</w:t>
      </w:r>
      <w:r w:rsidRPr="00004037">
        <w:rPr>
          <w:rFonts w:ascii="Times New Roman" w:eastAsia="宋体" w:hAnsi="Times New Roman" w:hint="eastAsia"/>
          <w:sz w:val="28"/>
          <w:szCs w:val="28"/>
        </w:rPr>
        <w:t>的通知》（应急</w:t>
      </w:r>
      <w:r w:rsidRPr="00004037">
        <w:rPr>
          <w:rFonts w:ascii="Times New Roman" w:eastAsia="宋体" w:hAnsi="Times New Roman" w:hint="eastAsia"/>
          <w:sz w:val="28"/>
          <w:szCs w:val="28"/>
        </w:rPr>
        <w:t>[2023]123</w:t>
      </w:r>
      <w:r w:rsidRPr="00004037">
        <w:rPr>
          <w:rFonts w:ascii="Times New Roman" w:eastAsia="宋体" w:hAnsi="Times New Roman" w:hint="eastAsia"/>
          <w:sz w:val="28"/>
          <w:szCs w:val="28"/>
        </w:rPr>
        <w:t>号）中</w:t>
      </w:r>
      <w:r w:rsidR="005176A8" w:rsidRPr="00004037">
        <w:rPr>
          <w:rFonts w:ascii="Times New Roman" w:eastAsia="宋体" w:hAnsi="Times New Roman" w:hint="eastAsia"/>
          <w:sz w:val="28"/>
          <w:szCs w:val="28"/>
        </w:rPr>
        <w:t>分级标准，</w:t>
      </w:r>
      <w:r w:rsidRPr="00004037">
        <w:rPr>
          <w:rFonts w:ascii="Times New Roman" w:eastAsia="宋体" w:hAnsi="Times New Roman" w:hint="eastAsia"/>
          <w:sz w:val="28"/>
          <w:szCs w:val="28"/>
        </w:rPr>
        <w:t>葫芦岛市高新技术产业开发区</w:t>
      </w:r>
      <w:r w:rsidR="005176A8" w:rsidRPr="00004037">
        <w:rPr>
          <w:rFonts w:ascii="Times New Roman" w:eastAsia="宋体" w:hAnsi="Times New Roman" w:hint="eastAsia"/>
          <w:sz w:val="28"/>
          <w:szCs w:val="28"/>
        </w:rPr>
        <w:t>属于</w:t>
      </w:r>
      <w:r w:rsidR="005176A8" w:rsidRPr="00004037">
        <w:rPr>
          <w:rFonts w:ascii="Times New Roman" w:eastAsia="宋体" w:hAnsi="Times New Roman" w:hint="eastAsia"/>
          <w:sz w:val="28"/>
          <w:szCs w:val="28"/>
        </w:rPr>
        <w:t>D</w:t>
      </w:r>
      <w:r w:rsidR="005176A8" w:rsidRPr="00004037">
        <w:rPr>
          <w:rFonts w:ascii="Times New Roman" w:eastAsia="宋体" w:hAnsi="Times New Roman" w:hint="eastAsia"/>
          <w:sz w:val="28"/>
          <w:szCs w:val="28"/>
        </w:rPr>
        <w:t>级安全风险等级。</w:t>
      </w:r>
    </w:p>
    <w:p w14:paraId="1E7AAD6A" w14:textId="025C4CFC"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建设性质：</w:t>
      </w:r>
      <w:r w:rsidR="000B46BF" w:rsidRPr="001A18BD">
        <w:rPr>
          <w:rFonts w:ascii="Times New Roman" w:eastAsia="宋体" w:hAnsi="Times New Roman" w:hint="eastAsia"/>
          <w:sz w:val="28"/>
          <w:szCs w:val="28"/>
        </w:rPr>
        <w:t>新</w:t>
      </w:r>
      <w:r w:rsidRPr="001A18BD">
        <w:rPr>
          <w:rFonts w:ascii="Times New Roman" w:eastAsia="宋体" w:hAnsi="Times New Roman" w:hint="eastAsia"/>
          <w:sz w:val="28"/>
          <w:szCs w:val="28"/>
        </w:rPr>
        <w:t>建项目</w:t>
      </w:r>
    </w:p>
    <w:p w14:paraId="635B8ED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项目总投资：</w:t>
      </w:r>
      <w:r>
        <w:rPr>
          <w:rFonts w:ascii="Times New Roman" w:eastAsia="宋体" w:hAnsi="Times New Roman" w:hint="eastAsia"/>
          <w:sz w:val="28"/>
          <w:szCs w:val="28"/>
        </w:rPr>
        <w:t>12000.00</w:t>
      </w:r>
      <w:r>
        <w:rPr>
          <w:rFonts w:ascii="Times New Roman" w:eastAsia="宋体" w:hAnsi="Times New Roman"/>
          <w:sz w:val="28"/>
          <w:szCs w:val="28"/>
        </w:rPr>
        <w:t>万元</w:t>
      </w:r>
    </w:p>
    <w:p w14:paraId="4A833441" w14:textId="388D5FF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占地面积：约</w:t>
      </w:r>
      <w:r>
        <w:rPr>
          <w:rFonts w:ascii="Times New Roman" w:eastAsia="宋体" w:hAnsi="Times New Roman" w:hint="eastAsia"/>
          <w:sz w:val="28"/>
          <w:szCs w:val="28"/>
        </w:rPr>
        <w:t>33</w:t>
      </w:r>
      <w:r w:rsidR="00D8314F">
        <w:rPr>
          <w:rFonts w:ascii="Times New Roman" w:eastAsia="宋体" w:hAnsi="Times New Roman" w:hint="eastAsia"/>
          <w:sz w:val="28"/>
          <w:szCs w:val="28"/>
        </w:rPr>
        <w:t>893</w:t>
      </w:r>
      <w:r>
        <w:rPr>
          <w:rFonts w:ascii="Times New Roman" w:eastAsia="宋体" w:hAnsi="Times New Roman" w:hint="eastAsia"/>
          <w:sz w:val="28"/>
          <w:szCs w:val="28"/>
        </w:rPr>
        <w:t>m</w:t>
      </w:r>
      <w:r>
        <w:rPr>
          <w:rFonts w:ascii="Times New Roman" w:eastAsia="宋体" w:hAnsi="Times New Roman" w:hint="eastAsia"/>
          <w:sz w:val="28"/>
          <w:szCs w:val="28"/>
          <w:vertAlign w:val="superscript"/>
        </w:rPr>
        <w:t>2</w:t>
      </w:r>
      <w:r w:rsidR="00353AC5" w:rsidRPr="00004037">
        <w:rPr>
          <w:rFonts w:ascii="Times New Roman" w:eastAsia="宋体" w:hAnsi="Times New Roman" w:hint="eastAsia"/>
          <w:sz w:val="28"/>
          <w:szCs w:val="28"/>
        </w:rPr>
        <w:t>（</w:t>
      </w:r>
      <w:r w:rsidR="00353AC5" w:rsidRPr="00004037">
        <w:rPr>
          <w:rFonts w:ascii="Times New Roman" w:eastAsia="宋体" w:hAnsi="Times New Roman" w:hint="eastAsia"/>
          <w:sz w:val="28"/>
          <w:szCs w:val="28"/>
        </w:rPr>
        <w:t>50.84</w:t>
      </w:r>
      <w:r w:rsidR="00353AC5" w:rsidRPr="00004037">
        <w:rPr>
          <w:rFonts w:ascii="Times New Roman" w:eastAsia="宋体" w:hAnsi="Times New Roman" w:hint="eastAsia"/>
          <w:sz w:val="28"/>
          <w:szCs w:val="28"/>
        </w:rPr>
        <w:t>亩）</w:t>
      </w:r>
      <w:r>
        <w:rPr>
          <w:rFonts w:ascii="Times New Roman" w:eastAsia="宋体" w:hAnsi="Times New Roman" w:hint="eastAsia"/>
          <w:sz w:val="28"/>
          <w:szCs w:val="28"/>
        </w:rPr>
        <w:t>，其中利用厂区现有空地</w:t>
      </w:r>
      <w:r>
        <w:rPr>
          <w:rFonts w:ascii="Times New Roman" w:eastAsia="宋体" w:hAnsi="Times New Roman" w:hint="eastAsia"/>
          <w:sz w:val="28"/>
          <w:szCs w:val="28"/>
        </w:rPr>
        <w:t>2760m</w:t>
      </w:r>
      <w:r>
        <w:rPr>
          <w:rFonts w:ascii="Times New Roman" w:eastAsia="宋体" w:hAnsi="Times New Roman" w:hint="eastAsia"/>
          <w:sz w:val="28"/>
          <w:szCs w:val="28"/>
          <w:vertAlign w:val="superscript"/>
        </w:rPr>
        <w:t>2</w:t>
      </w:r>
      <w:r>
        <w:rPr>
          <w:rFonts w:ascii="Times New Roman" w:eastAsia="宋体" w:hAnsi="Times New Roman" w:hint="eastAsia"/>
          <w:sz w:val="28"/>
          <w:szCs w:val="28"/>
        </w:rPr>
        <w:t>，新增土地</w:t>
      </w:r>
      <w:r>
        <w:rPr>
          <w:rFonts w:ascii="Times New Roman" w:eastAsia="宋体" w:hAnsi="Times New Roman" w:hint="eastAsia"/>
          <w:sz w:val="28"/>
          <w:szCs w:val="28"/>
        </w:rPr>
        <w:t>311</w:t>
      </w:r>
      <w:r w:rsidR="00D8314F">
        <w:rPr>
          <w:rFonts w:ascii="Times New Roman" w:eastAsia="宋体" w:hAnsi="Times New Roman" w:hint="eastAsia"/>
          <w:sz w:val="28"/>
          <w:szCs w:val="28"/>
        </w:rPr>
        <w:t>33</w:t>
      </w:r>
      <w:r>
        <w:rPr>
          <w:rFonts w:ascii="Times New Roman" w:eastAsia="宋体" w:hAnsi="Times New Roman" w:hint="eastAsia"/>
          <w:sz w:val="28"/>
          <w:szCs w:val="28"/>
        </w:rPr>
        <w:t>m</w:t>
      </w:r>
      <w:r>
        <w:rPr>
          <w:rFonts w:ascii="Times New Roman" w:eastAsia="宋体" w:hAnsi="Times New Roman" w:hint="eastAsia"/>
          <w:sz w:val="28"/>
          <w:szCs w:val="28"/>
          <w:vertAlign w:val="superscript"/>
        </w:rPr>
        <w:t>2</w:t>
      </w:r>
    </w:p>
    <w:p w14:paraId="26788844" w14:textId="77777777" w:rsidR="009C7964" w:rsidRPr="00044ADC" w:rsidRDefault="00000000">
      <w:pPr>
        <w:adjustRightInd w:val="0"/>
        <w:snapToGrid w:val="0"/>
        <w:spacing w:after="0" w:line="360" w:lineRule="auto"/>
        <w:ind w:firstLineChars="200" w:firstLine="560"/>
        <w:jc w:val="both"/>
        <w:rPr>
          <w:rFonts w:ascii="Times New Roman" w:eastAsia="宋体" w:hAnsi="Times New Roman"/>
          <w:sz w:val="28"/>
          <w:szCs w:val="28"/>
        </w:rPr>
      </w:pPr>
      <w:r w:rsidRPr="00044ADC">
        <w:rPr>
          <w:rFonts w:ascii="Times New Roman" w:eastAsia="宋体" w:hAnsi="Times New Roman" w:hint="eastAsia"/>
          <w:sz w:val="28"/>
          <w:szCs w:val="28"/>
        </w:rPr>
        <w:t>建设内容：</w:t>
      </w:r>
    </w:p>
    <w:p w14:paraId="51E20448" w14:textId="0944A841" w:rsidR="009C33CC" w:rsidRDefault="009C33CC" w:rsidP="009C33CC">
      <w:pPr>
        <w:keepNext/>
        <w:keepLines/>
        <w:adjustRightInd w:val="0"/>
        <w:snapToGrid w:val="0"/>
        <w:spacing w:beforeLines="50" w:before="156" w:afterLines="50" w:after="156" w:line="240" w:lineRule="auto"/>
        <w:jc w:val="center"/>
        <w:rPr>
          <w:rFonts w:ascii="Times New Roman" w:eastAsia="黑体" w:hAnsi="Times New Roman"/>
          <w:sz w:val="24"/>
        </w:rPr>
      </w:pPr>
      <w:r w:rsidRPr="00726E27">
        <w:rPr>
          <w:rFonts w:ascii="Times New Roman" w:eastAsia="黑体" w:hAnsi="Times New Roman" w:hint="eastAsia"/>
          <w:sz w:val="24"/>
        </w:rPr>
        <w:t>表</w:t>
      </w:r>
      <w:r>
        <w:rPr>
          <w:rFonts w:ascii="Times New Roman" w:eastAsia="黑体" w:hAnsi="Times New Roman" w:hint="eastAsia"/>
          <w:sz w:val="24"/>
        </w:rPr>
        <w:t>2.1</w:t>
      </w:r>
      <w:r w:rsidRPr="00726E27">
        <w:rPr>
          <w:rFonts w:ascii="Times New Roman" w:eastAsia="黑体" w:hAnsi="Times New Roman" w:hint="eastAsia"/>
          <w:sz w:val="24"/>
        </w:rPr>
        <w:t>-</w:t>
      </w:r>
      <w:r w:rsidR="00B66436">
        <w:rPr>
          <w:rFonts w:ascii="Times New Roman" w:eastAsia="黑体" w:hAnsi="Times New Roman" w:hint="eastAsia"/>
          <w:sz w:val="24"/>
        </w:rPr>
        <w:t>2</w:t>
      </w:r>
      <w:r w:rsidRPr="00726E27">
        <w:rPr>
          <w:rFonts w:ascii="Times New Roman" w:eastAsia="黑体" w:hAnsi="Times New Roman" w:hint="eastAsia"/>
          <w:sz w:val="24"/>
        </w:rPr>
        <w:t xml:space="preserve">  </w:t>
      </w:r>
      <w:r>
        <w:rPr>
          <w:rFonts w:ascii="Times New Roman" w:eastAsia="黑体" w:hAnsi="Times New Roman" w:hint="eastAsia"/>
          <w:sz w:val="24"/>
        </w:rPr>
        <w:t>建设内容</w:t>
      </w:r>
      <w:r w:rsidRPr="00726E27">
        <w:rPr>
          <w:rFonts w:ascii="Times New Roman" w:eastAsia="黑体" w:hAnsi="Times New Roman" w:hint="eastAsia"/>
          <w:sz w:val="24"/>
        </w:rPr>
        <w:t>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560"/>
        <w:gridCol w:w="6761"/>
      </w:tblGrid>
      <w:tr w:rsidR="009C33CC" w14:paraId="675A1D12" w14:textId="77777777" w:rsidTr="009C33CC">
        <w:trPr>
          <w:trHeight w:val="510"/>
          <w:tblHeader/>
          <w:jc w:val="center"/>
        </w:trPr>
        <w:tc>
          <w:tcPr>
            <w:tcW w:w="461" w:type="pct"/>
            <w:vAlign w:val="center"/>
          </w:tcPr>
          <w:p w14:paraId="66CB3032" w14:textId="77777777"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序号</w:t>
            </w:r>
          </w:p>
        </w:tc>
        <w:tc>
          <w:tcPr>
            <w:tcW w:w="851" w:type="pct"/>
            <w:vAlign w:val="center"/>
          </w:tcPr>
          <w:p w14:paraId="1C04D98A" w14:textId="73A112CC"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建（构）筑物</w:t>
            </w:r>
          </w:p>
        </w:tc>
        <w:tc>
          <w:tcPr>
            <w:tcW w:w="3688" w:type="pct"/>
            <w:vAlign w:val="center"/>
          </w:tcPr>
          <w:p w14:paraId="011A41C7" w14:textId="5D926978"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具体内容</w:t>
            </w:r>
          </w:p>
        </w:tc>
      </w:tr>
      <w:tr w:rsidR="009C33CC" w14:paraId="2221E122" w14:textId="77777777" w:rsidTr="009C33CC">
        <w:trPr>
          <w:trHeight w:val="510"/>
          <w:jc w:val="center"/>
        </w:trPr>
        <w:tc>
          <w:tcPr>
            <w:tcW w:w="461" w:type="pct"/>
            <w:vAlign w:val="center"/>
          </w:tcPr>
          <w:p w14:paraId="5E7CE384" w14:textId="4A08A934"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p>
        </w:tc>
        <w:tc>
          <w:tcPr>
            <w:tcW w:w="851" w:type="pct"/>
            <w:vAlign w:val="center"/>
          </w:tcPr>
          <w:p w14:paraId="11067919" w14:textId="77777777"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储罐区</w:t>
            </w:r>
          </w:p>
        </w:tc>
        <w:tc>
          <w:tcPr>
            <w:tcW w:w="3688" w:type="pct"/>
            <w:vAlign w:val="center"/>
          </w:tcPr>
          <w:p w14:paraId="40607964" w14:textId="4DA3D25A" w:rsidR="009C33CC" w:rsidRPr="00004037" w:rsidRDefault="009C33CC" w:rsidP="00F26260">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①</w:t>
            </w:r>
            <w:r w:rsidRPr="00004037">
              <w:rPr>
                <w:rFonts w:ascii="Times New Roman" w:eastAsia="宋体" w:hAnsi="Times New Roman" w:cs="Times New Roman" w:hint="eastAsia"/>
                <w:sz w:val="21"/>
                <w:szCs w:val="21"/>
                <w14:ligatures w14:val="none"/>
              </w:rPr>
              <w:t>苯罐区：</w:t>
            </w:r>
            <w:r w:rsidR="00C64A65"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苯罐；</w:t>
            </w:r>
          </w:p>
          <w:p w14:paraId="501DCBD7" w14:textId="77777777" w:rsidR="009C33CC" w:rsidRPr="00004037" w:rsidRDefault="009C33CC" w:rsidP="00F26260">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Times New Roman" w:hint="eastAsia"/>
                <w:sz w:val="21"/>
                <w:szCs w:val="21"/>
                <w14:ligatures w14:val="none"/>
              </w:rPr>
              <w:t>②</w:t>
            </w:r>
            <w:r w:rsidRPr="00004037">
              <w:rPr>
                <w:rFonts w:ascii="Times New Roman" w:eastAsia="宋体" w:hAnsi="Times New Roman" w:cs="Times New Roman" w:hint="eastAsia"/>
                <w:sz w:val="21"/>
                <w:szCs w:val="21"/>
                <w14:ligatures w14:val="none"/>
              </w:rPr>
              <w:t>液化烃罐区：</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2000m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液化石油气储罐、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2000m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混合碳四储罐、</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丙烯储罐、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1000m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丙烷储罐、</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座</w:t>
            </w:r>
            <w:r w:rsidRPr="00004037">
              <w:rPr>
                <w:rFonts w:ascii="Times New Roman" w:eastAsia="宋体" w:hAnsi="Times New Roman" w:cs="Times New Roman" w:hint="eastAsia"/>
                <w:sz w:val="21"/>
                <w:szCs w:val="21"/>
                <w14:ligatures w14:val="none"/>
              </w:rPr>
              <w:t>650m</w:t>
            </w:r>
            <w:r w:rsidRPr="00004037">
              <w:rPr>
                <w:rFonts w:ascii="Times New Roman" w:eastAsia="宋体" w:hAnsi="Times New Roman" w:cs="Times New Roman" w:hint="eastAsia"/>
                <w:sz w:val="21"/>
                <w:szCs w:val="21"/>
                <w:vertAlign w:val="superscript"/>
                <w14:ligatures w14:val="none"/>
              </w:rPr>
              <w:t>3</w:t>
            </w:r>
            <w:r w:rsidRPr="00004037">
              <w:rPr>
                <w:rFonts w:ascii="Times New Roman" w:eastAsia="宋体" w:hAnsi="Times New Roman" w:cs="Times New Roman" w:hint="eastAsia"/>
                <w:sz w:val="21"/>
                <w:szCs w:val="21"/>
                <w14:ligatures w14:val="none"/>
              </w:rPr>
              <w:t>碳五储罐</w:t>
            </w:r>
          </w:p>
        </w:tc>
      </w:tr>
      <w:tr w:rsidR="009C33CC" w14:paraId="58E090D5" w14:textId="77777777" w:rsidTr="009C33CC">
        <w:trPr>
          <w:trHeight w:val="510"/>
          <w:jc w:val="center"/>
        </w:trPr>
        <w:tc>
          <w:tcPr>
            <w:tcW w:w="461" w:type="pct"/>
            <w:vAlign w:val="center"/>
          </w:tcPr>
          <w:p w14:paraId="08C689A8" w14:textId="4577270E" w:rsidR="009C33CC" w:rsidRDefault="00F26260"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p>
        </w:tc>
        <w:tc>
          <w:tcPr>
            <w:tcW w:w="851" w:type="pct"/>
            <w:vAlign w:val="center"/>
          </w:tcPr>
          <w:p w14:paraId="43ED0C20" w14:textId="77777777" w:rsidR="009C33CC" w:rsidRDefault="009C33CC" w:rsidP="00746B07">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生产装置</w:t>
            </w:r>
          </w:p>
        </w:tc>
        <w:tc>
          <w:tcPr>
            <w:tcW w:w="3688" w:type="pct"/>
            <w:vAlign w:val="center"/>
          </w:tcPr>
          <w:p w14:paraId="77F6F9F8" w14:textId="77777777" w:rsidR="009C33CC" w:rsidRPr="00004037" w:rsidRDefault="009C33CC" w:rsidP="00F26260">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新建</w:t>
            </w:r>
            <w:r w:rsidRPr="00004037">
              <w:rPr>
                <w:rFonts w:ascii="Times New Roman" w:eastAsia="宋体" w:hAnsi="Times New Roman" w:cs="Times New Roman" w:hint="eastAsia"/>
                <w:sz w:val="21"/>
                <w:szCs w:val="21"/>
                <w14:ligatures w14:val="none"/>
              </w:rPr>
              <w:t>12</w:t>
            </w:r>
            <w:r w:rsidRPr="00004037">
              <w:rPr>
                <w:rFonts w:ascii="Times New Roman" w:eastAsia="宋体" w:hAnsi="Times New Roman" w:cs="Times New Roman" w:hint="eastAsia"/>
                <w:sz w:val="21"/>
                <w:szCs w:val="21"/>
                <w14:ligatures w14:val="none"/>
              </w:rPr>
              <w:t>万吨</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hint="eastAsia"/>
                <w:sz w:val="21"/>
                <w:szCs w:val="21"/>
                <w14:ligatures w14:val="none"/>
              </w:rPr>
              <w:t>年气分装置</w:t>
            </w:r>
          </w:p>
        </w:tc>
      </w:tr>
      <w:tr w:rsidR="00D91A1E" w14:paraId="26DDD4CB" w14:textId="77777777" w:rsidTr="009C33CC">
        <w:trPr>
          <w:trHeight w:val="510"/>
          <w:jc w:val="center"/>
        </w:trPr>
        <w:tc>
          <w:tcPr>
            <w:tcW w:w="461" w:type="pct"/>
            <w:vAlign w:val="center"/>
          </w:tcPr>
          <w:p w14:paraId="3A213164" w14:textId="07222233" w:rsidR="00D91A1E" w:rsidRDefault="00D91A1E" w:rsidP="00D91A1E">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p>
        </w:tc>
        <w:tc>
          <w:tcPr>
            <w:tcW w:w="851" w:type="pct"/>
            <w:vAlign w:val="center"/>
          </w:tcPr>
          <w:p w14:paraId="4AAC14BB" w14:textId="77777777" w:rsidR="00D91A1E" w:rsidRDefault="00D91A1E" w:rsidP="00D91A1E">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装卸设施</w:t>
            </w:r>
          </w:p>
        </w:tc>
        <w:tc>
          <w:tcPr>
            <w:tcW w:w="3688" w:type="pct"/>
            <w:vAlign w:val="center"/>
          </w:tcPr>
          <w:p w14:paraId="18E6E69C" w14:textId="339F6C33" w:rsidR="00D91A1E" w:rsidRPr="00004037" w:rsidRDefault="00D91A1E" w:rsidP="00D91A1E">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①</w:t>
            </w:r>
            <w:r w:rsidRPr="00004037">
              <w:rPr>
                <w:rFonts w:ascii="Times New Roman" w:eastAsia="宋体" w:hAnsi="Times New Roman" w:cs="Times New Roman"/>
                <w:sz w:val="21"/>
                <w:szCs w:val="21"/>
                <w14:ligatures w14:val="none"/>
              </w:rPr>
              <w:t>苯泵棚：</w:t>
            </w:r>
            <w:r w:rsidR="002B008A" w:rsidRPr="00004037">
              <w:rPr>
                <w:rFonts w:ascii="Times New Roman" w:eastAsia="宋体" w:hAnsi="Times New Roman" w:cs="Times New Roman" w:hint="eastAsia"/>
                <w:sz w:val="21"/>
                <w:szCs w:val="21"/>
                <w14:ligatures w14:val="none"/>
              </w:rPr>
              <w:t>2</w:t>
            </w:r>
            <w:r w:rsidR="002B008A" w:rsidRPr="00004037">
              <w:rPr>
                <w:rFonts w:ascii="Times New Roman" w:eastAsia="宋体" w:hAnsi="Times New Roman" w:cs="Times New Roman" w:hint="eastAsia"/>
                <w:sz w:val="21"/>
                <w:szCs w:val="21"/>
                <w14:ligatures w14:val="none"/>
              </w:rPr>
              <w:t>台苯装车泵；</w:t>
            </w:r>
          </w:p>
          <w:p w14:paraId="6D299AF4" w14:textId="77777777" w:rsidR="00D91A1E" w:rsidRPr="00004037" w:rsidRDefault="00D91A1E" w:rsidP="00D91A1E">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②</w:t>
            </w:r>
            <w:r w:rsidRPr="00004037">
              <w:rPr>
                <w:rFonts w:ascii="Times New Roman" w:eastAsia="宋体" w:hAnsi="Times New Roman" w:cs="Times New Roman"/>
                <w:sz w:val="21"/>
                <w:szCs w:val="21"/>
                <w14:ligatures w14:val="none"/>
              </w:rPr>
              <w:t>液化烃泵棚：</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台液化气输送泵、</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台碳四装车泵、</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台丙烯装车泵、</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台丙烷装车泵、</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台碳五装车泵</w:t>
            </w:r>
            <w:r w:rsidRPr="00004037">
              <w:rPr>
                <w:rFonts w:ascii="Times New Roman" w:eastAsia="宋体" w:hAnsi="Times New Roman" w:cs="Times New Roman"/>
                <w:sz w:val="21"/>
                <w:szCs w:val="21"/>
                <w14:ligatures w14:val="none"/>
              </w:rPr>
              <w:t>；</w:t>
            </w:r>
          </w:p>
          <w:p w14:paraId="209CA7D4" w14:textId="1C85522D" w:rsidR="00D91A1E" w:rsidRPr="00004037" w:rsidRDefault="00D91A1E" w:rsidP="00D91A1E">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宋体" w:eastAsia="宋体" w:hAnsi="宋体" w:cs="Cambria Math"/>
                <w:sz w:val="21"/>
                <w:szCs w:val="21"/>
                <w14:ligatures w14:val="none"/>
              </w:rPr>
              <w:t>③</w:t>
            </w:r>
            <w:r w:rsidRPr="00004037">
              <w:rPr>
                <w:rFonts w:ascii="Times New Roman" w:eastAsia="宋体" w:hAnsi="Times New Roman" w:cs="Times New Roman"/>
                <w:sz w:val="21"/>
                <w:szCs w:val="21"/>
                <w14:ligatures w14:val="none"/>
              </w:rPr>
              <w:t>装卸车场</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sz w:val="21"/>
                <w:szCs w:val="21"/>
                <w14:ligatures w14:val="none"/>
              </w:rPr>
              <w:t>包含</w:t>
            </w:r>
            <w:r w:rsidRPr="00004037">
              <w:rPr>
                <w:rFonts w:ascii="Times New Roman" w:eastAsia="宋体" w:hAnsi="Times New Roman" w:cs="Times New Roman" w:hint="eastAsia"/>
                <w:sz w:val="21"/>
                <w:szCs w:val="21"/>
                <w14:ligatures w14:val="none"/>
              </w:rPr>
              <w:t>14</w:t>
            </w:r>
            <w:r w:rsidRPr="00004037">
              <w:rPr>
                <w:rFonts w:ascii="Times New Roman" w:eastAsia="宋体" w:hAnsi="Times New Roman" w:cs="Times New Roman"/>
                <w:sz w:val="21"/>
                <w:szCs w:val="21"/>
                <w14:ligatures w14:val="none"/>
              </w:rPr>
              <w:t>个鹤位，</w:t>
            </w:r>
            <w:r w:rsidRPr="00004037">
              <w:rPr>
                <w:rFonts w:ascii="Times New Roman" w:eastAsia="宋体" w:hAnsi="Times New Roman" w:cs="Times New Roman" w:hint="eastAsia"/>
                <w:sz w:val="21"/>
                <w:szCs w:val="21"/>
                <w14:ligatures w14:val="none"/>
              </w:rPr>
              <w:t>其中</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个丙烷装车鹤位，</w:t>
            </w:r>
            <w:r w:rsidRPr="00004037">
              <w:rPr>
                <w:rFonts w:ascii="Times New Roman" w:eastAsia="宋体" w:hAnsi="Times New Roman" w:cs="Times New Roman" w:hint="eastAsia"/>
                <w:sz w:val="21"/>
                <w:szCs w:val="21"/>
                <w14:ligatures w14:val="none"/>
              </w:rPr>
              <w:t>1</w:t>
            </w:r>
            <w:r w:rsidRPr="00004037">
              <w:rPr>
                <w:rFonts w:ascii="Times New Roman" w:eastAsia="宋体" w:hAnsi="Times New Roman" w:cs="Times New Roman" w:hint="eastAsia"/>
                <w:sz w:val="21"/>
                <w:szCs w:val="21"/>
                <w14:ligatures w14:val="none"/>
              </w:rPr>
              <w:t>个丙烷</w:t>
            </w:r>
            <w:r w:rsidRPr="00004037">
              <w:rPr>
                <w:rFonts w:ascii="Times New Roman" w:eastAsia="宋体" w:hAnsi="Times New Roman" w:cs="Times New Roman" w:hint="eastAsia"/>
                <w:sz w:val="21"/>
                <w:szCs w:val="21"/>
                <w14:ligatures w14:val="none"/>
              </w:rPr>
              <w:t>/</w:t>
            </w:r>
            <w:r w:rsidRPr="00004037">
              <w:rPr>
                <w:rFonts w:ascii="Times New Roman" w:eastAsia="宋体" w:hAnsi="Times New Roman" w:cs="Times New Roman" w:hint="eastAsia"/>
                <w:sz w:val="21"/>
                <w:szCs w:val="21"/>
                <w14:ligatures w14:val="none"/>
              </w:rPr>
              <w:t>碳五装车鹤位（</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根管线），</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个混合碳四装车鹤位，</w:t>
            </w:r>
            <w:r w:rsidRPr="00004037">
              <w:rPr>
                <w:rFonts w:ascii="Times New Roman" w:eastAsia="宋体" w:hAnsi="Times New Roman" w:cs="Times New Roman" w:hint="eastAsia"/>
                <w:sz w:val="21"/>
                <w:szCs w:val="21"/>
                <w14:ligatures w14:val="none"/>
              </w:rPr>
              <w:t>3</w:t>
            </w:r>
            <w:r w:rsidRPr="00004037">
              <w:rPr>
                <w:rFonts w:ascii="Times New Roman" w:eastAsia="宋体" w:hAnsi="Times New Roman" w:cs="Times New Roman" w:hint="eastAsia"/>
                <w:sz w:val="21"/>
                <w:szCs w:val="21"/>
                <w14:ligatures w14:val="none"/>
              </w:rPr>
              <w:t>个丙烯装车鹤位，</w:t>
            </w:r>
            <w:r w:rsidRPr="00004037">
              <w:rPr>
                <w:rFonts w:ascii="Times New Roman" w:eastAsia="宋体" w:hAnsi="Times New Roman" w:cs="Times New Roman" w:hint="eastAsia"/>
                <w:sz w:val="21"/>
                <w:szCs w:val="21"/>
                <w14:ligatures w14:val="none"/>
              </w:rPr>
              <w:t>5</w:t>
            </w:r>
            <w:r w:rsidRPr="00004037">
              <w:rPr>
                <w:rFonts w:ascii="Times New Roman" w:eastAsia="宋体" w:hAnsi="Times New Roman" w:cs="Times New Roman" w:hint="eastAsia"/>
                <w:sz w:val="21"/>
                <w:szCs w:val="21"/>
                <w14:ligatures w14:val="none"/>
              </w:rPr>
              <w:t>个液化石油气卸车鹤位，</w:t>
            </w:r>
            <w:r w:rsidRPr="00004037">
              <w:rPr>
                <w:rFonts w:ascii="Times New Roman" w:eastAsia="宋体" w:hAnsi="Times New Roman" w:cs="Times New Roman" w:hint="eastAsia"/>
                <w:sz w:val="21"/>
                <w:szCs w:val="21"/>
                <w14:ligatures w14:val="none"/>
              </w:rPr>
              <w:t>2</w:t>
            </w:r>
            <w:r w:rsidRPr="00004037">
              <w:rPr>
                <w:rFonts w:ascii="Times New Roman" w:eastAsia="宋体" w:hAnsi="Times New Roman" w:cs="Times New Roman" w:hint="eastAsia"/>
                <w:sz w:val="21"/>
                <w:szCs w:val="21"/>
                <w14:ligatures w14:val="none"/>
              </w:rPr>
              <w:t>个苯装卸车鹤位</w:t>
            </w:r>
            <w:r w:rsidR="002B008A" w:rsidRPr="00004037">
              <w:rPr>
                <w:rFonts w:ascii="Times New Roman" w:eastAsia="宋体" w:hAnsi="Times New Roman" w:cs="Times New Roman" w:hint="eastAsia"/>
                <w:sz w:val="21"/>
                <w:szCs w:val="21"/>
                <w14:ligatures w14:val="none"/>
              </w:rPr>
              <w:t>；</w:t>
            </w:r>
          </w:p>
          <w:p w14:paraId="73D3FEAB" w14:textId="41D4D1E7" w:rsidR="002B008A" w:rsidRPr="00004037" w:rsidRDefault="002B008A" w:rsidP="00D91A1E">
            <w:pPr>
              <w:widowControl/>
              <w:adjustRightInd w:val="0"/>
              <w:snapToGrid w:val="0"/>
              <w:spacing w:after="0" w:line="240" w:lineRule="auto"/>
              <w:jc w:val="both"/>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④油气回收设施</w:t>
            </w:r>
          </w:p>
        </w:tc>
      </w:tr>
      <w:tr w:rsidR="00D91A1E" w14:paraId="4680D31B" w14:textId="77777777" w:rsidTr="009C33CC">
        <w:trPr>
          <w:trHeight w:val="510"/>
          <w:jc w:val="center"/>
        </w:trPr>
        <w:tc>
          <w:tcPr>
            <w:tcW w:w="461" w:type="pct"/>
            <w:vAlign w:val="center"/>
          </w:tcPr>
          <w:p w14:paraId="27392E2A" w14:textId="4386B766" w:rsidR="00D91A1E" w:rsidRDefault="00D91A1E" w:rsidP="00D91A1E">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p>
        </w:tc>
        <w:tc>
          <w:tcPr>
            <w:tcW w:w="851" w:type="pct"/>
            <w:vAlign w:val="center"/>
          </w:tcPr>
          <w:p w14:paraId="1961ADAB" w14:textId="77777777" w:rsidR="00D91A1E" w:rsidRDefault="00D91A1E" w:rsidP="00D91A1E">
            <w:pPr>
              <w:widowControl/>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辅助设施</w:t>
            </w:r>
          </w:p>
        </w:tc>
        <w:tc>
          <w:tcPr>
            <w:tcW w:w="3688" w:type="pct"/>
            <w:vAlign w:val="center"/>
          </w:tcPr>
          <w:p w14:paraId="53503151" w14:textId="2092AA03" w:rsidR="00D91A1E" w:rsidRPr="004155A5" w:rsidRDefault="00D91A1E" w:rsidP="00D91A1E">
            <w:pPr>
              <w:widowControl/>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新建</w:t>
            </w: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Pr>
                <w:rFonts w:ascii="Times New Roman" w:eastAsia="宋体" w:hAnsi="Times New Roman" w:cs="Times New Roman" w:hint="eastAsia"/>
                <w:sz w:val="21"/>
                <w:szCs w:val="21"/>
                <w14:ligatures w14:val="none"/>
              </w:rPr>
              <w:t>3000m</w:t>
            </w:r>
            <w:r w:rsidRPr="00C471D9">
              <w:rPr>
                <w:rFonts w:ascii="Times New Roman" w:eastAsia="宋体" w:hAnsi="Times New Roman" w:cs="Times New Roman" w:hint="eastAsia"/>
                <w:sz w:val="21"/>
                <w:szCs w:val="21"/>
                <w:vertAlign w:val="superscript"/>
                <w14:ligatures w14:val="none"/>
              </w:rPr>
              <w:t>3</w:t>
            </w:r>
            <w:r>
              <w:rPr>
                <w:rFonts w:ascii="Times New Roman" w:eastAsia="宋体" w:hAnsi="Times New Roman" w:cs="Times New Roman" w:hint="eastAsia"/>
                <w:sz w:val="21"/>
                <w:szCs w:val="21"/>
                <w14:ligatures w14:val="none"/>
              </w:rPr>
              <w:t>消防水罐、消防泵房、</w:t>
            </w:r>
            <w:r w:rsidRPr="00C471D9">
              <w:rPr>
                <w:rFonts w:ascii="Times New Roman" w:eastAsia="宋体" w:hAnsi="Times New Roman" w:cs="Times New Roman" w:hint="eastAsia"/>
                <w:sz w:val="21"/>
                <w:szCs w:val="21"/>
                <w14:ligatures w14:val="none"/>
              </w:rPr>
              <w:t>初期雨水及事故水池、锅炉房及制氮站、地面火炬、危废间、区域变配电室</w:t>
            </w:r>
          </w:p>
        </w:tc>
      </w:tr>
    </w:tbl>
    <w:p w14:paraId="0626DA42" w14:textId="77777777" w:rsidR="009C7964" w:rsidRDefault="00000000" w:rsidP="00044ADC">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劳动定员：本项目拟新增劳动定员</w:t>
      </w:r>
      <w:r>
        <w:rPr>
          <w:rFonts w:ascii="Times New Roman" w:eastAsia="宋体" w:hAnsi="Times New Roman" w:hint="eastAsia"/>
          <w:sz w:val="28"/>
          <w:szCs w:val="28"/>
        </w:rPr>
        <w:t>39</w:t>
      </w:r>
      <w:r>
        <w:rPr>
          <w:rFonts w:ascii="Times New Roman" w:eastAsia="宋体" w:hAnsi="Times New Roman" w:hint="eastAsia"/>
          <w:sz w:val="28"/>
          <w:szCs w:val="28"/>
        </w:rPr>
        <w:t>人。</w:t>
      </w:r>
    </w:p>
    <w:p w14:paraId="1B8FD78B" w14:textId="3413ACD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工作制度：本项目</w:t>
      </w:r>
      <w:r w:rsidR="0011478D" w:rsidRPr="0011478D">
        <w:rPr>
          <w:rFonts w:ascii="Times New Roman" w:eastAsia="宋体" w:hAnsi="Times New Roman" w:hint="eastAsia"/>
          <w:sz w:val="28"/>
          <w:szCs w:val="28"/>
        </w:rPr>
        <w:t>生产车间为四班三倒连续运行工作制</w:t>
      </w:r>
      <w:r>
        <w:rPr>
          <w:rFonts w:ascii="Times New Roman" w:eastAsia="宋体" w:hAnsi="Times New Roman" w:hint="eastAsia"/>
          <w:sz w:val="28"/>
          <w:szCs w:val="28"/>
        </w:rPr>
        <w:t>。</w:t>
      </w:r>
    </w:p>
    <w:p w14:paraId="784CA07F" w14:textId="77777777" w:rsidR="009C7964" w:rsidRDefault="00000000">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4" w:name="_Toc227917717"/>
      <w:r>
        <w:rPr>
          <w:rFonts w:ascii="Times New Roman" w:eastAsia="楷体" w:hAnsi="Times New Roman" w:cs="Times New Roman"/>
          <w:b/>
          <w:kern w:val="0"/>
          <w:sz w:val="32"/>
          <w:szCs w:val="32"/>
        </w:rPr>
        <w:t>2.2</w:t>
      </w:r>
      <w:r>
        <w:rPr>
          <w:rFonts w:ascii="Times New Roman" w:eastAsia="楷体" w:hAnsi="Times New Roman" w:cs="Times New Roman"/>
          <w:b/>
          <w:kern w:val="0"/>
          <w:sz w:val="32"/>
          <w:szCs w:val="32"/>
        </w:rPr>
        <w:t>建设项目设计上采用的主要技术、工艺（方式）和国内、外同类建设项目水平对比情况</w:t>
      </w:r>
      <w:bookmarkEnd w:id="14"/>
    </w:p>
    <w:p w14:paraId="2EB62066" w14:textId="6AD9C31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）苯储存</w:t>
      </w:r>
      <w:r w:rsidR="00284549">
        <w:rPr>
          <w:rFonts w:ascii="Times New Roman" w:eastAsia="宋体" w:hAnsi="Times New Roman" w:hint="eastAsia"/>
          <w:sz w:val="28"/>
          <w:szCs w:val="28"/>
        </w:rPr>
        <w:t>项目</w:t>
      </w:r>
    </w:p>
    <w:p w14:paraId="1C05B11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本项目为不同客商提供苯批发经营危险化学品（有储存），通过汽车进行装卸运输。本项目储存工艺成熟、稳定和可行。</w:t>
      </w:r>
    </w:p>
    <w:p w14:paraId="21667BA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国内外化工企业储存液体化学品普遍采用金属储罐储存，按形式分主要有立式储罐（固定顶储罐，浮顶储罐）、卧式储罐、球罐，其中常压储罐主要为立式储罐和卧式储罐，压力储罐为卧式储罐和球罐。</w:t>
      </w:r>
    </w:p>
    <w:p w14:paraId="73A231B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固定顶储罐易造成油品挥发，外浮顶储罐油品挥发小但不能抵御风雪等，损坏油品质量，内浮顶储罐可以兼具两者优点，提高了安全保障能力。因此，依据储存油品的特性，遵照《石油化工企业设计防火标准（</w:t>
      </w:r>
      <w:r>
        <w:rPr>
          <w:rFonts w:ascii="Times New Roman" w:eastAsia="宋体" w:hAnsi="Times New Roman" w:hint="eastAsia"/>
          <w:sz w:val="28"/>
          <w:szCs w:val="28"/>
        </w:rPr>
        <w:t>2018</w:t>
      </w:r>
      <w:r>
        <w:rPr>
          <w:rFonts w:ascii="Times New Roman" w:eastAsia="宋体" w:hAnsi="Times New Roman" w:hint="eastAsia"/>
          <w:sz w:val="28"/>
          <w:szCs w:val="28"/>
        </w:rPr>
        <w:t>年版）》（</w:t>
      </w:r>
      <w:r>
        <w:rPr>
          <w:rFonts w:ascii="Times New Roman" w:eastAsia="宋体" w:hAnsi="Times New Roman"/>
          <w:sz w:val="28"/>
          <w:szCs w:val="28"/>
        </w:rPr>
        <w:t>GB50160-2008</w:t>
      </w:r>
      <w:r>
        <w:rPr>
          <w:rFonts w:ascii="Times New Roman" w:eastAsia="宋体" w:hAnsi="Times New Roman"/>
          <w:sz w:val="28"/>
          <w:szCs w:val="28"/>
        </w:rPr>
        <w:t>）、《石油化工储运系统罐区设计规范》（</w:t>
      </w:r>
      <w:r>
        <w:rPr>
          <w:rFonts w:ascii="Times New Roman" w:eastAsia="宋体" w:hAnsi="Times New Roman"/>
          <w:sz w:val="28"/>
          <w:szCs w:val="28"/>
        </w:rPr>
        <w:t>SH/T 3007-2014</w:t>
      </w:r>
      <w:r>
        <w:rPr>
          <w:rFonts w:ascii="Times New Roman" w:eastAsia="宋体" w:hAnsi="Times New Roman"/>
          <w:sz w:val="28"/>
          <w:szCs w:val="28"/>
        </w:rPr>
        <w:t>）中的相关规定，本项目</w:t>
      </w:r>
      <w:r>
        <w:rPr>
          <w:rFonts w:ascii="Times New Roman" w:eastAsia="宋体" w:hAnsi="Times New Roman"/>
          <w:sz w:val="28"/>
          <w:szCs w:val="28"/>
        </w:rPr>
        <w:t>2</w:t>
      </w:r>
      <w:r>
        <w:rPr>
          <w:rFonts w:ascii="Times New Roman" w:eastAsia="宋体" w:hAnsi="Times New Roman"/>
          <w:sz w:val="28"/>
          <w:szCs w:val="28"/>
        </w:rPr>
        <w:t>座</w:t>
      </w:r>
      <w:r>
        <w:rPr>
          <w:rFonts w:ascii="Times New Roman" w:eastAsia="宋体" w:hAnsi="Times New Roman"/>
          <w:sz w:val="28"/>
          <w:szCs w:val="28"/>
        </w:rPr>
        <w:t>1000m</w:t>
      </w:r>
      <w:r>
        <w:rPr>
          <w:rFonts w:ascii="Times New Roman" w:eastAsia="宋体" w:hAnsi="Times New Roman"/>
          <w:sz w:val="28"/>
          <w:szCs w:val="28"/>
          <w:vertAlign w:val="superscript"/>
        </w:rPr>
        <w:t>3</w:t>
      </w:r>
      <w:r>
        <w:rPr>
          <w:rFonts w:ascii="Times New Roman" w:eastAsia="宋体" w:hAnsi="Times New Roman"/>
          <w:sz w:val="28"/>
          <w:szCs w:val="28"/>
        </w:rPr>
        <w:t>苯储罐为立式内浮顶储罐</w:t>
      </w:r>
      <w:r>
        <w:rPr>
          <w:rFonts w:ascii="Times New Roman" w:eastAsia="宋体" w:hAnsi="Times New Roman" w:hint="eastAsia"/>
          <w:sz w:val="28"/>
          <w:szCs w:val="28"/>
        </w:rPr>
        <w:t>，内</w:t>
      </w:r>
      <w:r>
        <w:rPr>
          <w:rFonts w:ascii="Times New Roman" w:eastAsia="宋体" w:hAnsi="Times New Roman"/>
          <w:sz w:val="28"/>
          <w:szCs w:val="28"/>
        </w:rPr>
        <w:t>浮盘的材质为</w:t>
      </w:r>
      <w:r>
        <w:rPr>
          <w:rFonts w:ascii="Times New Roman" w:eastAsia="宋体" w:hAnsi="Times New Roman"/>
          <w:sz w:val="28"/>
          <w:szCs w:val="28"/>
        </w:rPr>
        <w:t>S30408</w:t>
      </w:r>
      <w:r>
        <w:rPr>
          <w:rFonts w:ascii="Times New Roman" w:eastAsia="宋体" w:hAnsi="Times New Roman" w:hint="eastAsia"/>
          <w:sz w:val="28"/>
          <w:szCs w:val="28"/>
        </w:rPr>
        <w:t>（不锈钢），</w:t>
      </w:r>
      <w:r>
        <w:rPr>
          <w:rFonts w:ascii="Times New Roman" w:eastAsia="宋体" w:hAnsi="Times New Roman"/>
          <w:sz w:val="28"/>
          <w:szCs w:val="28"/>
        </w:rPr>
        <w:t>浮盘采用与液面全接触式双密封结构</w:t>
      </w:r>
      <w:r>
        <w:rPr>
          <w:rFonts w:ascii="Times New Roman" w:eastAsia="宋体" w:hAnsi="Times New Roman" w:hint="eastAsia"/>
          <w:sz w:val="28"/>
          <w:szCs w:val="28"/>
        </w:rPr>
        <w:t>。</w:t>
      </w:r>
    </w:p>
    <w:p w14:paraId="305961D1" w14:textId="21732495"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sidR="00284549" w:rsidRPr="00284549">
        <w:rPr>
          <w:rFonts w:ascii="Times New Roman" w:eastAsia="宋体" w:hAnsi="Times New Roman" w:hint="eastAsia"/>
          <w:sz w:val="28"/>
          <w:szCs w:val="28"/>
        </w:rPr>
        <w:t>12</w:t>
      </w:r>
      <w:r w:rsidR="00284549" w:rsidRPr="00284549">
        <w:rPr>
          <w:rFonts w:ascii="Times New Roman" w:eastAsia="宋体" w:hAnsi="Times New Roman" w:hint="eastAsia"/>
          <w:sz w:val="28"/>
          <w:szCs w:val="28"/>
        </w:rPr>
        <w:t>万吨</w:t>
      </w:r>
      <w:r w:rsidR="00284549" w:rsidRPr="00284549">
        <w:rPr>
          <w:rFonts w:ascii="Times New Roman" w:eastAsia="宋体" w:hAnsi="Times New Roman" w:hint="eastAsia"/>
          <w:sz w:val="28"/>
          <w:szCs w:val="28"/>
        </w:rPr>
        <w:t>/</w:t>
      </w:r>
      <w:r w:rsidR="00284549" w:rsidRPr="00284549">
        <w:rPr>
          <w:rFonts w:ascii="Times New Roman" w:eastAsia="宋体" w:hAnsi="Times New Roman" w:hint="eastAsia"/>
          <w:sz w:val="28"/>
          <w:szCs w:val="28"/>
        </w:rPr>
        <w:t>年清洁燃料加工项目</w:t>
      </w:r>
    </w:p>
    <w:p w14:paraId="700A54FB" w14:textId="594F24BF"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本项目</w:t>
      </w:r>
      <w:r w:rsidR="00000198" w:rsidRPr="00000198">
        <w:rPr>
          <w:rFonts w:ascii="Times New Roman" w:eastAsia="宋体" w:hAnsi="Times New Roman" w:hint="eastAsia"/>
          <w:sz w:val="28"/>
          <w:szCs w:val="28"/>
        </w:rPr>
        <w:t>不涉及化学反应</w:t>
      </w:r>
      <w:r w:rsidR="00000198">
        <w:rPr>
          <w:rFonts w:ascii="Times New Roman" w:eastAsia="宋体" w:hAnsi="Times New Roman" w:hint="eastAsia"/>
          <w:sz w:val="28"/>
          <w:szCs w:val="28"/>
        </w:rPr>
        <w:t>，主要以液化石油气为原料</w:t>
      </w:r>
      <w:r>
        <w:rPr>
          <w:rFonts w:ascii="Times New Roman" w:eastAsia="宋体" w:hAnsi="Times New Roman"/>
          <w:sz w:val="28"/>
          <w:szCs w:val="28"/>
        </w:rPr>
        <w:t>，采用常规精馏工艺</w:t>
      </w:r>
      <w:r w:rsidR="00000198">
        <w:rPr>
          <w:rFonts w:ascii="Times New Roman" w:eastAsia="宋体" w:hAnsi="Times New Roman" w:hint="eastAsia"/>
          <w:sz w:val="28"/>
          <w:szCs w:val="28"/>
        </w:rPr>
        <w:t>生成混合碳四、丙烷、丙烯及碳五。</w:t>
      </w:r>
      <w:r>
        <w:rPr>
          <w:rFonts w:ascii="Times New Roman" w:eastAsia="宋体" w:hAnsi="Times New Roman"/>
          <w:sz w:val="28"/>
          <w:szCs w:val="28"/>
        </w:rPr>
        <w:t>蒸馏是一种热力学的分离工艺，它利用混合液体或液固体系中各组分沸点不同，使低沸点组分蒸发，再冷凝以分离整个组分的单元操作过程，是蒸发和冷凝两种单元操作的联合。与其它的分离手段，如萃取、过滤结晶等相比，它的优点在于不需使用系统组分以外的其它溶剂，从而保证不会引入新的杂质。</w:t>
      </w:r>
    </w:p>
    <w:p w14:paraId="4AEAFFA1" w14:textId="77777777" w:rsidR="00B11E7C" w:rsidRDefault="00B11E7C" w:rsidP="00B11E7C">
      <w:pPr>
        <w:adjustRightInd w:val="0"/>
        <w:snapToGrid w:val="0"/>
        <w:spacing w:after="0" w:line="360" w:lineRule="auto"/>
        <w:ind w:firstLineChars="200" w:firstLine="560"/>
        <w:jc w:val="both"/>
        <w:rPr>
          <w:rFonts w:ascii="Times New Roman" w:eastAsia="宋体" w:hAnsi="Times New Roman"/>
          <w:sz w:val="28"/>
          <w:szCs w:val="28"/>
        </w:rPr>
      </w:pPr>
      <w:r w:rsidRPr="006E7CD7">
        <w:rPr>
          <w:rFonts w:ascii="Times New Roman" w:eastAsia="宋体" w:hAnsi="Times New Roman" w:hint="eastAsia"/>
          <w:sz w:val="28"/>
          <w:szCs w:val="28"/>
        </w:rPr>
        <w:t>国内外多家企业已广泛采用此技术，例如陕西延安石油化工厂，其气分装置于</w:t>
      </w:r>
      <w:r w:rsidRPr="006E7CD7">
        <w:rPr>
          <w:rFonts w:ascii="Times New Roman" w:eastAsia="宋体" w:hAnsi="Times New Roman" w:hint="eastAsia"/>
          <w:sz w:val="28"/>
          <w:szCs w:val="28"/>
        </w:rPr>
        <w:t>2009</w:t>
      </w:r>
      <w:r w:rsidRPr="006E7CD7">
        <w:rPr>
          <w:rFonts w:ascii="Times New Roman" w:eastAsia="宋体" w:hAnsi="Times New Roman" w:hint="eastAsia"/>
          <w:sz w:val="28"/>
          <w:szCs w:val="28"/>
        </w:rPr>
        <w:t>年投产，以催化裂化</w:t>
      </w:r>
      <w:r w:rsidRPr="006E7CD7">
        <w:rPr>
          <w:rFonts w:ascii="Times New Roman" w:eastAsia="宋体" w:hAnsi="Times New Roman" w:hint="eastAsia"/>
          <w:sz w:val="28"/>
          <w:szCs w:val="28"/>
        </w:rPr>
        <w:t>LPG</w:t>
      </w:r>
      <w:r w:rsidRPr="006E7CD7">
        <w:rPr>
          <w:rFonts w:ascii="Times New Roman" w:eastAsia="宋体" w:hAnsi="Times New Roman" w:hint="eastAsia"/>
          <w:sz w:val="28"/>
          <w:szCs w:val="28"/>
        </w:rPr>
        <w:t>为原料，可生产纯度为</w:t>
      </w:r>
      <w:r w:rsidRPr="006E7CD7">
        <w:rPr>
          <w:rFonts w:ascii="Times New Roman" w:eastAsia="宋体" w:hAnsi="Times New Roman" w:hint="eastAsia"/>
          <w:sz w:val="28"/>
          <w:szCs w:val="28"/>
        </w:rPr>
        <w:t>99.6%</w:t>
      </w:r>
      <w:r w:rsidRPr="006E7CD7">
        <w:rPr>
          <w:rFonts w:ascii="Times New Roman" w:eastAsia="宋体" w:hAnsi="Times New Roman" w:hint="eastAsia"/>
          <w:sz w:val="28"/>
          <w:szCs w:val="28"/>
        </w:rPr>
        <w:t>的丙烯、</w:t>
      </w:r>
      <w:r w:rsidRPr="006E7CD7">
        <w:rPr>
          <w:rFonts w:ascii="Times New Roman" w:eastAsia="宋体" w:hAnsi="Times New Roman" w:hint="eastAsia"/>
          <w:sz w:val="28"/>
          <w:szCs w:val="28"/>
        </w:rPr>
        <w:t>95%</w:t>
      </w:r>
      <w:r w:rsidRPr="006E7CD7">
        <w:rPr>
          <w:rFonts w:ascii="Times New Roman" w:eastAsia="宋体" w:hAnsi="Times New Roman" w:hint="eastAsia"/>
          <w:sz w:val="28"/>
          <w:szCs w:val="28"/>
        </w:rPr>
        <w:t>的丙烷、混合碳四和戊烷，年产量达到</w:t>
      </w:r>
      <w:r w:rsidRPr="006E7CD7">
        <w:rPr>
          <w:rFonts w:ascii="Times New Roman" w:eastAsia="宋体" w:hAnsi="Times New Roman" w:hint="eastAsia"/>
          <w:sz w:val="28"/>
          <w:szCs w:val="28"/>
        </w:rPr>
        <w:t>60</w:t>
      </w:r>
      <w:r w:rsidRPr="006E7CD7">
        <w:rPr>
          <w:rFonts w:ascii="Times New Roman" w:eastAsia="宋体" w:hAnsi="Times New Roman" w:hint="eastAsia"/>
          <w:sz w:val="28"/>
          <w:szCs w:val="28"/>
        </w:rPr>
        <w:t>万吨。其显著特点是丙烯</w:t>
      </w:r>
      <w:r w:rsidRPr="006E7CD7">
        <w:rPr>
          <w:rFonts w:ascii="Times New Roman" w:eastAsia="宋体" w:hAnsi="Times New Roman" w:hint="eastAsia"/>
          <w:sz w:val="28"/>
          <w:szCs w:val="28"/>
        </w:rPr>
        <w:t>-</w:t>
      </w:r>
      <w:r w:rsidRPr="006E7CD7">
        <w:rPr>
          <w:rFonts w:ascii="Times New Roman" w:eastAsia="宋体" w:hAnsi="Times New Roman" w:hint="eastAsia"/>
          <w:sz w:val="28"/>
          <w:szCs w:val="28"/>
        </w:rPr>
        <w:t>丙烷分离系统在缺乏低温热源的情况下，创新性地采用了热泵流程来降低能耗。中石油齐鲁分公司胜利炼油厂气分装置以催化裂化液态烃为原料，生产丙烯、丙烷、烷基化料、橡胶料（碳四）和碳五，年产量可达</w:t>
      </w:r>
      <w:r w:rsidRPr="006E7CD7">
        <w:rPr>
          <w:rFonts w:ascii="Times New Roman" w:eastAsia="宋体" w:hAnsi="Times New Roman" w:hint="eastAsia"/>
          <w:sz w:val="28"/>
          <w:szCs w:val="28"/>
        </w:rPr>
        <w:t>16</w:t>
      </w:r>
      <w:r w:rsidRPr="006E7CD7">
        <w:rPr>
          <w:rFonts w:ascii="Times New Roman" w:eastAsia="宋体" w:hAnsi="Times New Roman" w:hint="eastAsia"/>
          <w:sz w:val="28"/>
          <w:szCs w:val="28"/>
        </w:rPr>
        <w:t>万吨。目前，企业均经营良好，采用的工艺技术成熟稳定。</w:t>
      </w:r>
    </w:p>
    <w:p w14:paraId="1417F19D" w14:textId="51AE5728" w:rsidR="006E7CD7" w:rsidRDefault="00000000" w:rsidP="00B11E7C">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蒸馏工艺</w:t>
      </w:r>
      <w:r w:rsidR="00000198">
        <w:rPr>
          <w:rFonts w:ascii="Times New Roman" w:eastAsia="宋体" w:hAnsi="Times New Roman" w:hint="eastAsia"/>
          <w:sz w:val="28"/>
          <w:szCs w:val="28"/>
        </w:rPr>
        <w:t>采用的</w:t>
      </w:r>
      <w:r>
        <w:rPr>
          <w:rFonts w:ascii="Times New Roman" w:eastAsia="宋体" w:hAnsi="Times New Roman"/>
          <w:sz w:val="28"/>
          <w:szCs w:val="28"/>
        </w:rPr>
        <w:t>主要设备为精馏塔，根据塔板类型，精馏塔可分为板式</w:t>
      </w:r>
      <w:r>
        <w:rPr>
          <w:rFonts w:ascii="Times New Roman" w:eastAsia="宋体" w:hAnsi="Times New Roman"/>
          <w:sz w:val="28"/>
          <w:szCs w:val="28"/>
        </w:rPr>
        <w:lastRenderedPageBreak/>
        <w:t>塔和填料塔两种</w:t>
      </w:r>
      <w:r w:rsidR="00000198">
        <w:rPr>
          <w:rFonts w:ascii="Times New Roman" w:eastAsia="宋体" w:hAnsi="Times New Roman" w:hint="eastAsia"/>
          <w:sz w:val="28"/>
          <w:szCs w:val="28"/>
        </w:rPr>
        <w:t>，</w:t>
      </w:r>
      <w:r w:rsidR="00B11E7C" w:rsidRPr="00B11E7C">
        <w:rPr>
          <w:rFonts w:ascii="Times New Roman" w:eastAsia="宋体" w:hAnsi="Times New Roman" w:hint="eastAsia"/>
          <w:sz w:val="28"/>
          <w:szCs w:val="28"/>
        </w:rPr>
        <w:t>填料塔的压降比板式塔的小，因而对真空操作更为适宜。填料塔适用于气液质量比较接近，要求传质效率高的工艺条件</w:t>
      </w:r>
      <w:r w:rsidR="00B11E7C">
        <w:rPr>
          <w:rFonts w:ascii="Times New Roman" w:eastAsia="宋体" w:hAnsi="Times New Roman" w:hint="eastAsia"/>
          <w:sz w:val="28"/>
          <w:szCs w:val="28"/>
        </w:rPr>
        <w:t>；</w:t>
      </w:r>
      <w:r w:rsidR="00B11E7C" w:rsidRPr="00B11E7C">
        <w:rPr>
          <w:rFonts w:ascii="Times New Roman" w:eastAsia="宋体" w:hAnsi="Times New Roman" w:hint="eastAsia"/>
          <w:sz w:val="28"/>
          <w:szCs w:val="28"/>
        </w:rPr>
        <w:t>板式塔适合于液相较少的气液分离</w:t>
      </w:r>
      <w:r w:rsidR="00B11E7C">
        <w:rPr>
          <w:rFonts w:ascii="Times New Roman" w:eastAsia="宋体" w:hAnsi="Times New Roman" w:hint="eastAsia"/>
          <w:sz w:val="28"/>
          <w:szCs w:val="28"/>
        </w:rPr>
        <w:t>，</w:t>
      </w:r>
      <w:r w:rsidR="00B11E7C" w:rsidRPr="00B11E7C">
        <w:rPr>
          <w:rFonts w:ascii="Times New Roman" w:eastAsia="宋体" w:hAnsi="Times New Roman" w:hint="eastAsia"/>
          <w:sz w:val="28"/>
          <w:szCs w:val="28"/>
        </w:rPr>
        <w:t>适用于低浓度挥发或不易腐蚀的物质分离场合</w:t>
      </w:r>
      <w:r>
        <w:rPr>
          <w:rFonts w:ascii="Times New Roman" w:eastAsia="宋体" w:hAnsi="Times New Roman"/>
          <w:sz w:val="28"/>
          <w:szCs w:val="28"/>
        </w:rPr>
        <w:t>。</w:t>
      </w:r>
      <w:r w:rsidR="00B11E7C">
        <w:rPr>
          <w:rFonts w:ascii="Times New Roman" w:eastAsia="宋体" w:hAnsi="Times New Roman" w:hint="eastAsia"/>
          <w:sz w:val="28"/>
          <w:szCs w:val="28"/>
        </w:rPr>
        <w:t>结合本项目情况，</w:t>
      </w:r>
      <w:r w:rsidR="00000198">
        <w:rPr>
          <w:rFonts w:ascii="Times New Roman" w:eastAsia="宋体" w:hAnsi="Times New Roman" w:hint="eastAsia"/>
          <w:sz w:val="28"/>
          <w:szCs w:val="28"/>
        </w:rPr>
        <w:t>选用</w:t>
      </w:r>
      <w:r w:rsidR="00A57DE5">
        <w:rPr>
          <w:rFonts w:ascii="Times New Roman" w:eastAsia="宋体" w:hAnsi="Times New Roman" w:hint="eastAsia"/>
          <w:sz w:val="28"/>
          <w:szCs w:val="28"/>
        </w:rPr>
        <w:t>板式塔</w:t>
      </w:r>
      <w:r w:rsidR="00000198">
        <w:rPr>
          <w:rFonts w:ascii="Times New Roman" w:eastAsia="宋体" w:hAnsi="Times New Roman" w:hint="eastAsia"/>
          <w:sz w:val="28"/>
          <w:szCs w:val="28"/>
        </w:rPr>
        <w:t>作为主要精馏设备</w:t>
      </w:r>
      <w:r w:rsidR="006E7CD7">
        <w:rPr>
          <w:rFonts w:ascii="Times New Roman" w:eastAsia="宋体" w:hAnsi="Times New Roman" w:hint="eastAsia"/>
          <w:sz w:val="28"/>
          <w:szCs w:val="28"/>
        </w:rPr>
        <w:t>。</w:t>
      </w:r>
    </w:p>
    <w:p w14:paraId="3B337E1E" w14:textId="1A359168" w:rsidR="009C7964" w:rsidRDefault="00000198">
      <w:pPr>
        <w:adjustRightInd w:val="0"/>
        <w:snapToGrid w:val="0"/>
        <w:spacing w:after="0" w:line="360" w:lineRule="auto"/>
        <w:ind w:firstLineChars="200" w:firstLine="560"/>
        <w:jc w:val="both"/>
        <w:rPr>
          <w:rFonts w:ascii="Times New Roman" w:eastAsia="宋体" w:hAnsi="Times New Roman"/>
          <w:sz w:val="28"/>
          <w:szCs w:val="28"/>
        </w:rPr>
      </w:pPr>
      <w:r w:rsidRPr="00000198">
        <w:rPr>
          <w:rFonts w:ascii="Times New Roman" w:eastAsia="宋体" w:hAnsi="Times New Roman" w:hint="eastAsia"/>
          <w:sz w:val="28"/>
          <w:szCs w:val="28"/>
        </w:rPr>
        <w:t>目前广泛应用的板式塔有筛板塔、泡罩塔和浮阀塔。</w:t>
      </w:r>
      <w:r>
        <w:rPr>
          <w:rFonts w:ascii="Times New Roman" w:eastAsia="宋体" w:hAnsi="Times New Roman"/>
          <w:sz w:val="28"/>
          <w:szCs w:val="28"/>
        </w:rPr>
        <w:t>筛板塔加工简单，但是弹性太小</w:t>
      </w:r>
      <w:r>
        <w:rPr>
          <w:rFonts w:ascii="Times New Roman" w:eastAsia="宋体" w:hAnsi="Times New Roman" w:hint="eastAsia"/>
          <w:sz w:val="28"/>
          <w:szCs w:val="28"/>
        </w:rPr>
        <w:t>；</w:t>
      </w:r>
      <w:r>
        <w:rPr>
          <w:rFonts w:ascii="Times New Roman" w:eastAsia="宋体" w:hAnsi="Times New Roman"/>
          <w:sz w:val="28"/>
          <w:szCs w:val="28"/>
        </w:rPr>
        <w:t>泡罩塔</w:t>
      </w:r>
      <w:r>
        <w:rPr>
          <w:rFonts w:ascii="Times New Roman" w:eastAsia="宋体" w:hAnsi="Times New Roman" w:hint="eastAsia"/>
          <w:sz w:val="28"/>
          <w:szCs w:val="28"/>
        </w:rPr>
        <w:t>结构复杂，塔盘重量大；</w:t>
      </w:r>
      <w:r>
        <w:rPr>
          <w:rFonts w:ascii="Times New Roman" w:eastAsia="宋体" w:hAnsi="Times New Roman"/>
          <w:sz w:val="28"/>
          <w:szCs w:val="28"/>
        </w:rPr>
        <w:t>浮阀塔结构简单、弹性好、制造安装容易</w:t>
      </w:r>
      <w:r>
        <w:rPr>
          <w:rFonts w:ascii="Times New Roman" w:eastAsia="宋体" w:hAnsi="Times New Roman" w:hint="eastAsia"/>
          <w:sz w:val="28"/>
          <w:szCs w:val="28"/>
        </w:rPr>
        <w:t>。</w:t>
      </w:r>
    </w:p>
    <w:p w14:paraId="417A2329" w14:textId="38FECB4B"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根据上述对比和项目工艺要求，</w:t>
      </w:r>
      <w:r w:rsidR="00A57DE5" w:rsidRPr="00A57DE5">
        <w:rPr>
          <w:rFonts w:ascii="Times New Roman" w:eastAsia="宋体" w:hAnsi="Times New Roman" w:hint="eastAsia"/>
          <w:sz w:val="28"/>
          <w:szCs w:val="28"/>
        </w:rPr>
        <w:t>结合企业实际情况，</w:t>
      </w:r>
      <w:r w:rsidR="006E7CD7">
        <w:rPr>
          <w:rFonts w:ascii="Times New Roman" w:eastAsia="宋体" w:hAnsi="Times New Roman" w:hint="eastAsia"/>
          <w:sz w:val="28"/>
          <w:szCs w:val="28"/>
        </w:rPr>
        <w:t>本项目主要精馏设备</w:t>
      </w:r>
      <w:r>
        <w:rPr>
          <w:rFonts w:ascii="Times New Roman" w:eastAsia="宋体" w:hAnsi="Times New Roman"/>
          <w:sz w:val="28"/>
          <w:szCs w:val="28"/>
        </w:rPr>
        <w:t>脱丙烷塔、乙烷塔、粗丙烯塔、精丙烯塔</w:t>
      </w:r>
      <w:r w:rsidR="00C366B8">
        <w:rPr>
          <w:rFonts w:ascii="Times New Roman" w:eastAsia="宋体" w:hAnsi="Times New Roman" w:hint="eastAsia"/>
          <w:sz w:val="28"/>
          <w:szCs w:val="28"/>
        </w:rPr>
        <w:t>、</w:t>
      </w:r>
      <w:r w:rsidR="00C366B8" w:rsidRPr="00C366B8">
        <w:rPr>
          <w:rFonts w:ascii="Times New Roman" w:eastAsia="宋体" w:hAnsi="Times New Roman" w:hint="eastAsia"/>
          <w:sz w:val="28"/>
          <w:szCs w:val="28"/>
        </w:rPr>
        <w:t>脱戊烷塔</w:t>
      </w:r>
      <w:r>
        <w:rPr>
          <w:rFonts w:ascii="Times New Roman" w:eastAsia="宋体" w:hAnsi="Times New Roman"/>
          <w:sz w:val="28"/>
          <w:szCs w:val="28"/>
        </w:rPr>
        <w:t>均选用</w:t>
      </w:r>
      <w:r w:rsidR="00B11E7C">
        <w:rPr>
          <w:rFonts w:ascii="Times New Roman" w:eastAsia="宋体" w:hAnsi="Times New Roman" w:hint="eastAsia"/>
          <w:sz w:val="28"/>
          <w:szCs w:val="28"/>
        </w:rPr>
        <w:t>板式塔中的</w:t>
      </w:r>
      <w:r>
        <w:rPr>
          <w:rFonts w:ascii="Times New Roman" w:eastAsia="宋体" w:hAnsi="Times New Roman"/>
          <w:sz w:val="28"/>
          <w:szCs w:val="28"/>
        </w:rPr>
        <w:t>浮阀塔。</w:t>
      </w:r>
    </w:p>
    <w:p w14:paraId="05A3A2B5" w14:textId="009A7C9D"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本项目不属于</w:t>
      </w:r>
      <w:bookmarkStart w:id="15" w:name="_Hlk169618686"/>
      <w:r>
        <w:rPr>
          <w:rFonts w:ascii="Times New Roman" w:eastAsia="宋体" w:hAnsi="Times New Roman" w:hint="eastAsia"/>
          <w:sz w:val="28"/>
          <w:szCs w:val="28"/>
        </w:rPr>
        <w:t>《产业结构调整指导目录（</w:t>
      </w:r>
      <w:r>
        <w:rPr>
          <w:rFonts w:ascii="Times New Roman" w:eastAsia="宋体" w:hAnsi="Times New Roman" w:hint="eastAsia"/>
          <w:sz w:val="28"/>
          <w:szCs w:val="28"/>
        </w:rPr>
        <w:t>2024</w:t>
      </w:r>
      <w:r>
        <w:rPr>
          <w:rFonts w:ascii="Times New Roman" w:eastAsia="宋体" w:hAnsi="Times New Roman"/>
          <w:sz w:val="28"/>
          <w:szCs w:val="28"/>
        </w:rPr>
        <w:t>年本）》（国家发展改革委令</w:t>
      </w:r>
      <w:r>
        <w:rPr>
          <w:rFonts w:ascii="Times New Roman" w:eastAsia="宋体" w:hAnsi="Times New Roman" w:hint="eastAsia"/>
          <w:sz w:val="28"/>
          <w:szCs w:val="28"/>
        </w:rPr>
        <w:t>[2023]7</w:t>
      </w:r>
      <w:r>
        <w:rPr>
          <w:rFonts w:ascii="Times New Roman" w:eastAsia="宋体" w:hAnsi="Times New Roman" w:hint="eastAsia"/>
          <w:sz w:val="28"/>
          <w:szCs w:val="28"/>
        </w:rPr>
        <w:t>号，</w:t>
      </w:r>
      <w:r>
        <w:rPr>
          <w:rFonts w:ascii="Times New Roman" w:eastAsia="宋体" w:hAnsi="Times New Roman" w:hint="eastAsia"/>
          <w:sz w:val="28"/>
          <w:szCs w:val="28"/>
        </w:rPr>
        <w:t>2024</w:t>
      </w:r>
      <w:r>
        <w:rPr>
          <w:rFonts w:ascii="Times New Roman" w:eastAsia="宋体" w:hAnsi="Times New Roman" w:hint="eastAsia"/>
          <w:sz w:val="28"/>
          <w:szCs w:val="28"/>
        </w:rPr>
        <w:t>年</w:t>
      </w:r>
      <w:r>
        <w:rPr>
          <w:rFonts w:ascii="Times New Roman" w:eastAsia="宋体" w:hAnsi="Times New Roman" w:hint="eastAsia"/>
          <w:sz w:val="28"/>
          <w:szCs w:val="28"/>
        </w:rPr>
        <w:t>2</w:t>
      </w:r>
      <w:r>
        <w:rPr>
          <w:rFonts w:ascii="Times New Roman" w:eastAsia="宋体" w:hAnsi="Times New Roman" w:hint="eastAsia"/>
          <w:sz w:val="28"/>
          <w:szCs w:val="28"/>
        </w:rPr>
        <w:t>月</w:t>
      </w:r>
      <w:r>
        <w:rPr>
          <w:rFonts w:ascii="Times New Roman" w:eastAsia="宋体" w:hAnsi="Times New Roman" w:hint="eastAsia"/>
          <w:sz w:val="28"/>
          <w:szCs w:val="28"/>
        </w:rPr>
        <w:t>1</w:t>
      </w:r>
      <w:r>
        <w:rPr>
          <w:rFonts w:ascii="Times New Roman" w:eastAsia="宋体" w:hAnsi="Times New Roman" w:hint="eastAsia"/>
          <w:sz w:val="28"/>
          <w:szCs w:val="28"/>
        </w:rPr>
        <w:t>日施行</w:t>
      </w:r>
      <w:r>
        <w:rPr>
          <w:rFonts w:ascii="Times New Roman" w:eastAsia="宋体" w:hAnsi="Times New Roman"/>
          <w:sz w:val="28"/>
          <w:szCs w:val="28"/>
        </w:rPr>
        <w:t>）</w:t>
      </w:r>
      <w:bookmarkEnd w:id="15"/>
      <w:r>
        <w:rPr>
          <w:rFonts w:ascii="Times New Roman" w:eastAsia="宋体" w:hAnsi="Times New Roman"/>
          <w:sz w:val="28"/>
          <w:szCs w:val="28"/>
        </w:rPr>
        <w:t>中</w:t>
      </w:r>
      <w:r>
        <w:rPr>
          <w:rFonts w:ascii="Times New Roman" w:eastAsia="宋体" w:hAnsi="Times New Roman" w:hint="eastAsia"/>
          <w:sz w:val="28"/>
          <w:szCs w:val="28"/>
        </w:rPr>
        <w:t>的限制类、淘汰类建设项目，符合国家产业政策</w:t>
      </w:r>
      <w:r>
        <w:rPr>
          <w:rFonts w:ascii="Times New Roman" w:eastAsia="宋体" w:hAnsi="Times New Roman"/>
          <w:sz w:val="28"/>
          <w:szCs w:val="28"/>
        </w:rPr>
        <w:t>。</w:t>
      </w:r>
    </w:p>
    <w:p w14:paraId="71A59FD1" w14:textId="44A4DB48"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经查阅《国家安全监管总局关于印发淘汰落后安全技术装备目录（</w:t>
      </w:r>
      <w:r>
        <w:rPr>
          <w:rFonts w:ascii="Times New Roman" w:eastAsia="宋体" w:hAnsi="Times New Roman" w:hint="eastAsia"/>
          <w:sz w:val="28"/>
          <w:szCs w:val="28"/>
        </w:rPr>
        <w:t>2015</w:t>
      </w:r>
      <w:r>
        <w:rPr>
          <w:rFonts w:ascii="Times New Roman" w:eastAsia="宋体" w:hAnsi="Times New Roman" w:hint="eastAsia"/>
          <w:sz w:val="28"/>
          <w:szCs w:val="28"/>
        </w:rPr>
        <w:t>年第一批）的通知》（安监总科技〔</w:t>
      </w:r>
      <w:r>
        <w:rPr>
          <w:rFonts w:ascii="Times New Roman" w:eastAsia="宋体" w:hAnsi="Times New Roman" w:hint="eastAsia"/>
          <w:sz w:val="28"/>
          <w:szCs w:val="28"/>
        </w:rPr>
        <w:t>2015</w:t>
      </w:r>
      <w:r>
        <w:rPr>
          <w:rFonts w:ascii="Times New Roman" w:eastAsia="宋体" w:hAnsi="Times New Roman" w:hint="eastAsia"/>
          <w:sz w:val="28"/>
          <w:szCs w:val="28"/>
        </w:rPr>
        <w:t>〕</w:t>
      </w:r>
      <w:r>
        <w:rPr>
          <w:rFonts w:ascii="Times New Roman" w:eastAsia="宋体" w:hAnsi="Times New Roman" w:hint="eastAsia"/>
          <w:sz w:val="28"/>
          <w:szCs w:val="28"/>
        </w:rPr>
        <w:t>75</w:t>
      </w:r>
      <w:r>
        <w:rPr>
          <w:rFonts w:ascii="Times New Roman" w:eastAsia="宋体" w:hAnsi="Times New Roman" w:hint="eastAsia"/>
          <w:sz w:val="28"/>
          <w:szCs w:val="28"/>
        </w:rPr>
        <w:t>号）、《国家安全监管总局关于印发淘汰落后安全技术工艺、设备目录（</w:t>
      </w:r>
      <w:r>
        <w:rPr>
          <w:rFonts w:ascii="Times New Roman" w:eastAsia="宋体" w:hAnsi="Times New Roman" w:hint="eastAsia"/>
          <w:sz w:val="28"/>
          <w:szCs w:val="28"/>
        </w:rPr>
        <w:t>2016</w:t>
      </w:r>
      <w:r>
        <w:rPr>
          <w:rFonts w:ascii="Times New Roman" w:eastAsia="宋体" w:hAnsi="Times New Roman" w:hint="eastAsia"/>
          <w:sz w:val="28"/>
          <w:szCs w:val="28"/>
        </w:rPr>
        <w:t>年）的通知》（安监总科技〔</w:t>
      </w:r>
      <w:r>
        <w:rPr>
          <w:rFonts w:ascii="Times New Roman" w:eastAsia="宋体" w:hAnsi="Times New Roman" w:hint="eastAsia"/>
          <w:sz w:val="28"/>
          <w:szCs w:val="28"/>
        </w:rPr>
        <w:t>2016</w:t>
      </w:r>
      <w:r>
        <w:rPr>
          <w:rFonts w:ascii="Times New Roman" w:eastAsia="宋体" w:hAnsi="Times New Roman" w:hint="eastAsia"/>
          <w:sz w:val="28"/>
          <w:szCs w:val="28"/>
        </w:rPr>
        <w:t>〕</w:t>
      </w:r>
      <w:r>
        <w:rPr>
          <w:rFonts w:ascii="Times New Roman" w:eastAsia="宋体" w:hAnsi="Times New Roman" w:hint="eastAsia"/>
          <w:sz w:val="28"/>
          <w:szCs w:val="28"/>
        </w:rPr>
        <w:t>137</w:t>
      </w:r>
      <w:r>
        <w:rPr>
          <w:rFonts w:ascii="Times New Roman" w:eastAsia="宋体" w:hAnsi="Times New Roman" w:hint="eastAsia"/>
          <w:sz w:val="28"/>
          <w:szCs w:val="28"/>
        </w:rPr>
        <w:t>号）、《淘汰落后危险化学品安全生产工艺技术设备目录（第一批）》（应急厅</w:t>
      </w:r>
      <w:r>
        <w:rPr>
          <w:rFonts w:ascii="Times New Roman" w:eastAsia="宋体" w:hAnsi="Times New Roman" w:hint="eastAsia"/>
          <w:sz w:val="28"/>
          <w:szCs w:val="28"/>
        </w:rPr>
        <w:t>[2020]38</w:t>
      </w:r>
      <w:r>
        <w:rPr>
          <w:rFonts w:ascii="Times New Roman" w:eastAsia="宋体" w:hAnsi="Times New Roman" w:hint="eastAsia"/>
          <w:sz w:val="28"/>
          <w:szCs w:val="28"/>
        </w:rPr>
        <w:t>号）和《应急管理部办公厅关于印发</w:t>
      </w:r>
      <w:r>
        <w:rPr>
          <w:rFonts w:ascii="Times New Roman" w:eastAsia="宋体" w:hAnsi="Times New Roman" w:hint="eastAsia"/>
          <w:sz w:val="28"/>
          <w:szCs w:val="28"/>
        </w:rPr>
        <w:t>&lt;</w:t>
      </w:r>
      <w:r>
        <w:rPr>
          <w:rFonts w:ascii="Times New Roman" w:eastAsia="宋体" w:hAnsi="Times New Roman" w:hint="eastAsia"/>
          <w:sz w:val="28"/>
          <w:szCs w:val="28"/>
        </w:rPr>
        <w:t>淘汰落后危险化学品安全生产工艺技术设备目录（第二批）</w:t>
      </w:r>
      <w:r>
        <w:rPr>
          <w:rFonts w:ascii="Times New Roman" w:eastAsia="宋体" w:hAnsi="Times New Roman" w:hint="eastAsia"/>
          <w:sz w:val="28"/>
          <w:szCs w:val="28"/>
        </w:rPr>
        <w:t>&gt;</w:t>
      </w:r>
      <w:r>
        <w:rPr>
          <w:rFonts w:ascii="Times New Roman" w:eastAsia="宋体" w:hAnsi="Times New Roman" w:hint="eastAsia"/>
          <w:sz w:val="28"/>
          <w:szCs w:val="28"/>
        </w:rPr>
        <w:t>》的通知（应急厅〔</w:t>
      </w:r>
      <w:r>
        <w:rPr>
          <w:rFonts w:ascii="Times New Roman" w:eastAsia="宋体" w:hAnsi="Times New Roman" w:hint="eastAsia"/>
          <w:sz w:val="28"/>
          <w:szCs w:val="28"/>
        </w:rPr>
        <w:t>2024</w:t>
      </w:r>
      <w:r>
        <w:rPr>
          <w:rFonts w:ascii="Times New Roman" w:eastAsia="宋体" w:hAnsi="Times New Roman" w:hint="eastAsia"/>
          <w:sz w:val="28"/>
          <w:szCs w:val="28"/>
        </w:rPr>
        <w:t>〕</w:t>
      </w:r>
      <w:r>
        <w:rPr>
          <w:rFonts w:ascii="Times New Roman" w:eastAsia="宋体" w:hAnsi="Times New Roman" w:hint="eastAsia"/>
          <w:sz w:val="28"/>
          <w:szCs w:val="28"/>
        </w:rPr>
        <w:t>86</w:t>
      </w:r>
      <w:r>
        <w:rPr>
          <w:rFonts w:ascii="Times New Roman" w:eastAsia="宋体" w:hAnsi="Times New Roman" w:hint="eastAsia"/>
          <w:sz w:val="28"/>
          <w:szCs w:val="28"/>
        </w:rPr>
        <w:t>号），本项目涉及的工艺和设备均不属于淘汰落后工艺和安全技术装备</w:t>
      </w:r>
      <w:r>
        <w:rPr>
          <w:rFonts w:ascii="Times New Roman" w:eastAsia="宋体" w:hAnsi="Times New Roman"/>
          <w:sz w:val="28"/>
          <w:szCs w:val="28"/>
        </w:rPr>
        <w:t>。</w:t>
      </w:r>
    </w:p>
    <w:p w14:paraId="37CF83D5" w14:textId="77777777" w:rsidR="006E7CD7" w:rsidRDefault="006E7CD7" w:rsidP="006E7CD7">
      <w:pPr>
        <w:adjustRightInd w:val="0"/>
        <w:snapToGrid w:val="0"/>
        <w:spacing w:after="0" w:line="360" w:lineRule="auto"/>
        <w:ind w:firstLineChars="200" w:firstLine="560"/>
        <w:jc w:val="both"/>
        <w:rPr>
          <w:rFonts w:ascii="Times New Roman" w:eastAsia="宋体" w:hAnsi="Times New Roman"/>
          <w:sz w:val="28"/>
          <w:szCs w:val="28"/>
        </w:rPr>
      </w:pPr>
      <w:r w:rsidRPr="006E7CD7">
        <w:rPr>
          <w:rFonts w:ascii="Times New Roman" w:eastAsia="宋体" w:hAnsi="Times New Roman" w:hint="eastAsia"/>
          <w:sz w:val="28"/>
          <w:szCs w:val="28"/>
        </w:rPr>
        <w:t>根据《关于进一步规范全省化工项目准入管理工作的通知》（辽发改工业〔</w:t>
      </w:r>
      <w:r w:rsidRPr="006E7CD7">
        <w:rPr>
          <w:rFonts w:ascii="Times New Roman" w:eastAsia="宋体" w:hAnsi="Times New Roman" w:hint="eastAsia"/>
          <w:sz w:val="28"/>
          <w:szCs w:val="28"/>
        </w:rPr>
        <w:t>2024</w:t>
      </w:r>
      <w:r w:rsidRPr="006E7CD7">
        <w:rPr>
          <w:rFonts w:ascii="Times New Roman" w:eastAsia="宋体" w:hAnsi="Times New Roman" w:hint="eastAsia"/>
          <w:sz w:val="28"/>
          <w:szCs w:val="28"/>
        </w:rPr>
        <w:t>〕</w:t>
      </w:r>
      <w:r w:rsidRPr="006E7CD7">
        <w:rPr>
          <w:rFonts w:ascii="Times New Roman" w:eastAsia="宋体" w:hAnsi="Times New Roman" w:hint="eastAsia"/>
          <w:sz w:val="28"/>
          <w:szCs w:val="28"/>
        </w:rPr>
        <w:t>66</w:t>
      </w:r>
      <w:r w:rsidRPr="006E7CD7">
        <w:rPr>
          <w:rFonts w:ascii="Times New Roman" w:eastAsia="宋体" w:hAnsi="Times New Roman" w:hint="eastAsia"/>
          <w:sz w:val="28"/>
          <w:szCs w:val="28"/>
        </w:rPr>
        <w:t>号）第三条，准确把握</w:t>
      </w:r>
      <w:r w:rsidRPr="006E7CD7">
        <w:rPr>
          <w:rFonts w:ascii="Times New Roman" w:eastAsia="宋体" w:hAnsi="Times New Roman" w:hint="eastAsia"/>
          <w:sz w:val="28"/>
          <w:szCs w:val="28"/>
        </w:rPr>
        <w:t>636</w:t>
      </w:r>
      <w:r w:rsidRPr="006E7CD7">
        <w:rPr>
          <w:rFonts w:ascii="Times New Roman" w:eastAsia="宋体" w:hAnsi="Times New Roman" w:hint="eastAsia"/>
          <w:sz w:val="28"/>
          <w:szCs w:val="28"/>
        </w:rPr>
        <w:t>号文件精神，严格项目准入：严格落实</w:t>
      </w:r>
      <w:r w:rsidRPr="006E7CD7">
        <w:rPr>
          <w:rFonts w:ascii="Times New Roman" w:eastAsia="宋体" w:hAnsi="Times New Roman" w:hint="eastAsia"/>
          <w:sz w:val="28"/>
          <w:szCs w:val="28"/>
        </w:rPr>
        <w:t>636</w:t>
      </w:r>
      <w:r w:rsidRPr="006E7CD7">
        <w:rPr>
          <w:rFonts w:ascii="Times New Roman" w:eastAsia="宋体" w:hAnsi="Times New Roman" w:hint="eastAsia"/>
          <w:sz w:val="28"/>
          <w:szCs w:val="28"/>
        </w:rPr>
        <w:t>号文件要求，准确把握文件精神。不得在已认定的园区外新、改扩建化工项目（提升安全环保节能和智能化水平、油品质量升级、资源类、清洁能源类及为其它行业配套的项目除外）。本项目属于在已认定的园区内进行新建化工项目，符合产业政策。</w:t>
      </w:r>
    </w:p>
    <w:p w14:paraId="4ACBDFC4" w14:textId="05E81631" w:rsidR="00981B31" w:rsidRPr="00004037" w:rsidRDefault="00981B31" w:rsidP="00981B3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lastRenderedPageBreak/>
        <w:t>经查阅《葫芦岛市人民政府办公室关于印发葫芦岛市禁止、限制和控制危险化学品目录的通知》（葫政办发〔</w:t>
      </w:r>
      <w:r w:rsidRPr="00004037">
        <w:rPr>
          <w:rFonts w:ascii="Times New Roman" w:eastAsia="宋体" w:hAnsi="Times New Roman" w:hint="eastAsia"/>
          <w:sz w:val="28"/>
          <w:szCs w:val="28"/>
        </w:rPr>
        <w:t>2020</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103</w:t>
      </w:r>
      <w:r w:rsidRPr="00004037">
        <w:rPr>
          <w:rFonts w:ascii="Times New Roman" w:eastAsia="宋体" w:hAnsi="Times New Roman" w:hint="eastAsia"/>
          <w:sz w:val="28"/>
          <w:szCs w:val="28"/>
        </w:rPr>
        <w:t>号），本项目涉及的危险化学品不属于葫芦岛市禁止、限制的控制的危险化学品，符合相关要求。</w:t>
      </w:r>
    </w:p>
    <w:p w14:paraId="6197AE74" w14:textId="2F015ADF" w:rsidR="006E7CD7" w:rsidRDefault="006E7CD7" w:rsidP="006E7CD7">
      <w:pPr>
        <w:adjustRightInd w:val="0"/>
        <w:snapToGrid w:val="0"/>
        <w:spacing w:after="0" w:line="360" w:lineRule="auto"/>
        <w:ind w:firstLineChars="200" w:firstLine="560"/>
        <w:jc w:val="both"/>
        <w:rPr>
          <w:rFonts w:ascii="Times New Roman" w:eastAsia="宋体" w:hAnsi="Times New Roman"/>
          <w:sz w:val="28"/>
          <w:szCs w:val="28"/>
        </w:rPr>
      </w:pPr>
      <w:r w:rsidRPr="006E7CD7">
        <w:rPr>
          <w:rFonts w:ascii="Times New Roman" w:eastAsia="宋体" w:hAnsi="Times New Roman" w:hint="eastAsia"/>
          <w:sz w:val="28"/>
          <w:szCs w:val="28"/>
        </w:rPr>
        <w:t>经查阅《葫芦岛高新技术产业开发区化工园区危险化学品禁止、限制和控制目录（试行）》（葫高管发</w:t>
      </w:r>
      <w:r w:rsidRPr="006E7CD7">
        <w:rPr>
          <w:rFonts w:ascii="Times New Roman" w:eastAsia="宋体" w:hAnsi="Times New Roman" w:hint="eastAsia"/>
          <w:sz w:val="28"/>
          <w:szCs w:val="28"/>
        </w:rPr>
        <w:t>[2024]11</w:t>
      </w:r>
      <w:r w:rsidRPr="006E7CD7">
        <w:rPr>
          <w:rFonts w:ascii="Times New Roman" w:eastAsia="宋体" w:hAnsi="Times New Roman" w:hint="eastAsia"/>
          <w:sz w:val="28"/>
          <w:szCs w:val="28"/>
        </w:rPr>
        <w:t>号）、《葫芦岛高新技术产业开发区</w:t>
      </w:r>
      <w:r w:rsidRPr="006E7CD7">
        <w:rPr>
          <w:rFonts w:ascii="Times New Roman" w:eastAsia="宋体" w:hAnsi="Times New Roman" w:hint="eastAsia"/>
          <w:sz w:val="28"/>
          <w:szCs w:val="28"/>
        </w:rPr>
        <w:t>-</w:t>
      </w:r>
      <w:r w:rsidRPr="006E7CD7">
        <w:rPr>
          <w:rFonts w:ascii="Times New Roman" w:eastAsia="宋体" w:hAnsi="Times New Roman" w:hint="eastAsia"/>
          <w:sz w:val="28"/>
          <w:szCs w:val="28"/>
        </w:rPr>
        <w:t>化工园区项目准入条件（试行）》（葫高管发</w:t>
      </w:r>
      <w:r w:rsidRPr="006E7CD7">
        <w:rPr>
          <w:rFonts w:ascii="Times New Roman" w:eastAsia="宋体" w:hAnsi="Times New Roman" w:hint="eastAsia"/>
          <w:sz w:val="28"/>
          <w:szCs w:val="28"/>
        </w:rPr>
        <w:t>[2024]10</w:t>
      </w:r>
      <w:r w:rsidRPr="006E7CD7">
        <w:rPr>
          <w:rFonts w:ascii="Times New Roman" w:eastAsia="宋体" w:hAnsi="Times New Roman" w:hint="eastAsia"/>
          <w:sz w:val="28"/>
          <w:szCs w:val="28"/>
        </w:rPr>
        <w:t>号）、《葫芦岛高新技术产业开发区化工园区项目准入与退出制度》（葫高管发</w:t>
      </w:r>
      <w:r w:rsidRPr="006E7CD7">
        <w:rPr>
          <w:rFonts w:ascii="Times New Roman" w:eastAsia="宋体" w:hAnsi="Times New Roman" w:hint="eastAsia"/>
          <w:sz w:val="28"/>
          <w:szCs w:val="28"/>
        </w:rPr>
        <w:t>[2023]10</w:t>
      </w:r>
      <w:r w:rsidRPr="006E7CD7">
        <w:rPr>
          <w:rFonts w:ascii="Times New Roman" w:eastAsia="宋体" w:hAnsi="Times New Roman" w:hint="eastAsia"/>
          <w:sz w:val="28"/>
          <w:szCs w:val="28"/>
        </w:rPr>
        <w:t>号），本项目涉及的危险化学品不属于园区禁止、限制的控制的危险化学品，符合园区项目准入条件。</w:t>
      </w:r>
    </w:p>
    <w:p w14:paraId="79F0F940" w14:textId="77777777" w:rsidR="009C7964" w:rsidRDefault="0000000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6" w:name="_Toc227917718"/>
      <w:r>
        <w:rPr>
          <w:rFonts w:ascii="Times New Roman" w:eastAsia="楷体" w:hAnsi="Times New Roman" w:cs="Times New Roman"/>
          <w:b/>
          <w:kern w:val="0"/>
          <w:sz w:val="32"/>
          <w:szCs w:val="32"/>
        </w:rPr>
        <w:t>2.3</w:t>
      </w:r>
      <w:r>
        <w:rPr>
          <w:rFonts w:ascii="Times New Roman" w:eastAsia="楷体" w:hAnsi="Times New Roman" w:cs="Times New Roman"/>
          <w:b/>
          <w:kern w:val="0"/>
          <w:sz w:val="32"/>
          <w:szCs w:val="32"/>
        </w:rPr>
        <w:t>建设项目所在的地理位置、用地面积和生产或者储存规模</w:t>
      </w:r>
      <w:bookmarkEnd w:id="16"/>
    </w:p>
    <w:p w14:paraId="2C9714D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2.3.1</w:t>
      </w:r>
      <w:r>
        <w:rPr>
          <w:rFonts w:ascii="Times New Roman" w:eastAsia="黑体" w:hAnsi="Times New Roman" w:cs="Times New Roman"/>
          <w:sz w:val="28"/>
          <w:szCs w:val="28"/>
          <w14:ligatures w14:val="none"/>
        </w:rPr>
        <w:t>地理位置</w:t>
      </w:r>
    </w:p>
    <w:p w14:paraId="13E40774" w14:textId="77777777" w:rsidR="00E447F9" w:rsidRPr="00004037" w:rsidRDefault="00000000" w:rsidP="00E447F9">
      <w:pPr>
        <w:adjustRightInd w:val="0"/>
        <w:snapToGrid w:val="0"/>
        <w:spacing w:after="0" w:line="360" w:lineRule="auto"/>
        <w:ind w:firstLineChars="200" w:firstLine="560"/>
        <w:jc w:val="both"/>
        <w:rPr>
          <w:rFonts w:ascii="Times New Roman" w:eastAsia="宋体" w:hAnsi="Times New Roman"/>
          <w:sz w:val="28"/>
          <w:szCs w:val="28"/>
        </w:rPr>
      </w:pPr>
      <w:bookmarkStart w:id="17" w:name="OLE_LINK1"/>
      <w:r>
        <w:rPr>
          <w:rFonts w:ascii="Times New Roman" w:eastAsia="宋体" w:hAnsi="Times New Roman" w:hint="eastAsia"/>
          <w:sz w:val="28"/>
          <w:szCs w:val="28"/>
        </w:rPr>
        <w:t>厂区位于葫芦岛市高新技术产业开发区高新九路</w:t>
      </w:r>
      <w:r>
        <w:rPr>
          <w:rFonts w:ascii="Times New Roman" w:eastAsia="宋体" w:hAnsi="Times New Roman" w:hint="eastAsia"/>
          <w:sz w:val="28"/>
          <w:szCs w:val="28"/>
        </w:rPr>
        <w:t>30-1</w:t>
      </w:r>
      <w:r>
        <w:rPr>
          <w:rFonts w:ascii="Times New Roman" w:eastAsia="宋体" w:hAnsi="Times New Roman" w:hint="eastAsia"/>
          <w:sz w:val="28"/>
          <w:szCs w:val="28"/>
        </w:rPr>
        <w:t>（属于葫芦岛高新技术产业开发区化工园区），</w:t>
      </w:r>
      <w:bookmarkEnd w:id="17"/>
      <w:r>
        <w:rPr>
          <w:rFonts w:ascii="Times New Roman" w:eastAsia="宋体" w:hAnsi="Times New Roman" w:hint="eastAsia"/>
          <w:sz w:val="28"/>
          <w:szCs w:val="28"/>
        </w:rPr>
        <w:t>厂区东侧道路同侧有一架空电力线（寺儿堡农电线路</w:t>
      </w:r>
      <w:r>
        <w:rPr>
          <w:rFonts w:ascii="Times New Roman" w:eastAsia="宋体" w:hAnsi="Times New Roman" w:hint="eastAsia"/>
          <w:sz w:val="28"/>
          <w:szCs w:val="28"/>
        </w:rPr>
        <w:t>10kV</w:t>
      </w:r>
      <w:r>
        <w:rPr>
          <w:rFonts w:ascii="Times New Roman" w:eastAsia="宋体" w:hAnsi="Times New Roman" w:hint="eastAsia"/>
          <w:sz w:val="28"/>
          <w:szCs w:val="28"/>
        </w:rPr>
        <w:t>），隔园区道路为一架空电力线（高化一二线</w:t>
      </w:r>
      <w:r>
        <w:rPr>
          <w:rFonts w:ascii="Times New Roman" w:eastAsia="宋体" w:hAnsi="Times New Roman" w:hint="eastAsia"/>
          <w:sz w:val="28"/>
          <w:szCs w:val="28"/>
        </w:rPr>
        <w:t>10kV</w:t>
      </w:r>
      <w:r>
        <w:rPr>
          <w:rFonts w:ascii="Times New Roman" w:eastAsia="宋体" w:hAnsi="Times New Roman" w:hint="eastAsia"/>
          <w:sz w:val="28"/>
          <w:szCs w:val="28"/>
        </w:rPr>
        <w:t>）、葫芦岛华兴锆钛有限公司及园区消防队，南侧为高新</w:t>
      </w:r>
      <w:r w:rsidRPr="00004037">
        <w:rPr>
          <w:rFonts w:ascii="Times New Roman" w:eastAsia="宋体" w:hAnsi="Times New Roman" w:hint="eastAsia"/>
          <w:sz w:val="28"/>
          <w:szCs w:val="28"/>
        </w:rPr>
        <w:t>九路，隔园区道路为一架空电力线（高化一二线</w:t>
      </w:r>
      <w:r w:rsidRPr="00004037">
        <w:rPr>
          <w:rFonts w:ascii="Times New Roman" w:eastAsia="宋体" w:hAnsi="Times New Roman" w:hint="eastAsia"/>
          <w:sz w:val="28"/>
          <w:szCs w:val="28"/>
        </w:rPr>
        <w:t>10kV</w:t>
      </w:r>
      <w:r w:rsidRPr="00004037">
        <w:rPr>
          <w:rFonts w:ascii="Times New Roman" w:eastAsia="宋体" w:hAnsi="Times New Roman" w:hint="eastAsia"/>
          <w:sz w:val="28"/>
          <w:szCs w:val="28"/>
        </w:rPr>
        <w:t>）</w:t>
      </w:r>
      <w:r w:rsidR="00525321"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污水处理有限公司</w:t>
      </w:r>
      <w:r w:rsidR="00525321" w:rsidRPr="00004037">
        <w:rPr>
          <w:rFonts w:ascii="Times New Roman" w:eastAsia="宋体" w:hAnsi="Times New Roman" w:hint="eastAsia"/>
          <w:sz w:val="28"/>
          <w:szCs w:val="28"/>
        </w:rPr>
        <w:t>和汇泽燃气有限公司</w:t>
      </w:r>
      <w:r w:rsidRPr="00004037">
        <w:rPr>
          <w:rFonts w:ascii="Times New Roman" w:eastAsia="宋体" w:hAnsi="Times New Roman" w:hint="eastAsia"/>
          <w:sz w:val="28"/>
          <w:szCs w:val="28"/>
        </w:rPr>
        <w:t>，西侧为辽宁兴创醇基燃油有限公司</w:t>
      </w:r>
      <w:r w:rsidR="00D00886" w:rsidRPr="00004037">
        <w:rPr>
          <w:rFonts w:ascii="Times New Roman" w:eastAsia="宋体" w:hAnsi="Times New Roman" w:hint="eastAsia"/>
          <w:sz w:val="28"/>
          <w:szCs w:val="28"/>
        </w:rPr>
        <w:t>办公楼及甲类罐组</w:t>
      </w:r>
      <w:r w:rsidRPr="00004037">
        <w:rPr>
          <w:rFonts w:ascii="Times New Roman" w:eastAsia="宋体" w:hAnsi="Times New Roman" w:hint="eastAsia"/>
          <w:sz w:val="28"/>
          <w:szCs w:val="28"/>
        </w:rPr>
        <w:t>，北侧</w:t>
      </w:r>
      <w:r w:rsidR="00D00886" w:rsidRPr="00004037">
        <w:rPr>
          <w:rFonts w:ascii="Times New Roman" w:eastAsia="宋体" w:hAnsi="Times New Roman" w:hint="eastAsia"/>
          <w:sz w:val="28"/>
          <w:szCs w:val="28"/>
        </w:rPr>
        <w:t>为团南村，居民已搬迁，距本项目拟建液化烃罐</w:t>
      </w:r>
      <w:r w:rsidR="000716B3" w:rsidRPr="00004037">
        <w:rPr>
          <w:rFonts w:ascii="Times New Roman" w:eastAsia="宋体" w:hAnsi="Times New Roman" w:hint="eastAsia"/>
          <w:sz w:val="28"/>
          <w:szCs w:val="28"/>
        </w:rPr>
        <w:t>区</w:t>
      </w:r>
      <w:r w:rsidR="00D00886" w:rsidRPr="00004037">
        <w:rPr>
          <w:rFonts w:ascii="Times New Roman" w:eastAsia="宋体" w:hAnsi="Times New Roman" w:hint="eastAsia"/>
          <w:sz w:val="28"/>
          <w:szCs w:val="28"/>
        </w:rPr>
        <w:t>约</w:t>
      </w:r>
      <w:r w:rsidR="00D00886" w:rsidRPr="00004037">
        <w:rPr>
          <w:rFonts w:ascii="Times New Roman" w:eastAsia="宋体" w:hAnsi="Times New Roman" w:hint="eastAsia"/>
          <w:sz w:val="28"/>
          <w:szCs w:val="28"/>
        </w:rPr>
        <w:t>5</w:t>
      </w:r>
      <w:r w:rsidR="000716B3" w:rsidRPr="00004037">
        <w:rPr>
          <w:rFonts w:ascii="Times New Roman" w:eastAsia="宋体" w:hAnsi="Times New Roman" w:hint="eastAsia"/>
          <w:sz w:val="28"/>
          <w:szCs w:val="28"/>
        </w:rPr>
        <w:t>69</w:t>
      </w:r>
      <w:r w:rsidR="00D00886" w:rsidRPr="00004037">
        <w:rPr>
          <w:rFonts w:ascii="Times New Roman" w:eastAsia="宋体" w:hAnsi="Times New Roman" w:hint="eastAsia"/>
          <w:sz w:val="28"/>
          <w:szCs w:val="28"/>
        </w:rPr>
        <w:t>m</w:t>
      </w:r>
      <w:r w:rsidRPr="00004037">
        <w:rPr>
          <w:rFonts w:ascii="Times New Roman" w:eastAsia="宋体" w:hAnsi="Times New Roman" w:hint="eastAsia"/>
          <w:sz w:val="28"/>
          <w:szCs w:val="28"/>
        </w:rPr>
        <w:t>。</w:t>
      </w:r>
    </w:p>
    <w:p w14:paraId="3B078167" w14:textId="2171461F" w:rsidR="009C7964" w:rsidRPr="00004037" w:rsidRDefault="00E447F9" w:rsidP="00E447F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厂区周围无下列场所、区域</w:t>
      </w:r>
      <w:r w:rsidRPr="00004037">
        <w:rPr>
          <w:rFonts w:ascii="宋体" w:eastAsia="宋体" w:hAnsi="宋体" w:hint="eastAsia"/>
          <w:sz w:val="28"/>
          <w:szCs w:val="28"/>
        </w:rPr>
        <w:t>①</w:t>
      </w:r>
      <w:r w:rsidRPr="00004037">
        <w:rPr>
          <w:rFonts w:ascii="Times New Roman" w:eastAsia="宋体" w:hAnsi="Times New Roman" w:hint="eastAsia"/>
          <w:sz w:val="28"/>
          <w:szCs w:val="28"/>
        </w:rPr>
        <w:t>商业中心、公园等人口密集区域；</w:t>
      </w:r>
      <w:r w:rsidRPr="00004037">
        <w:rPr>
          <w:rFonts w:ascii="宋体" w:eastAsia="宋体" w:hAnsi="宋体" w:hint="eastAsia"/>
          <w:sz w:val="28"/>
          <w:szCs w:val="28"/>
        </w:rPr>
        <w:t>②</w:t>
      </w:r>
      <w:r w:rsidRPr="00004037">
        <w:rPr>
          <w:rFonts w:ascii="Times New Roman" w:eastAsia="宋体" w:hAnsi="Times New Roman" w:hint="eastAsia"/>
          <w:sz w:val="28"/>
          <w:szCs w:val="28"/>
        </w:rPr>
        <w:t>学校、医院、影剧院、体育场（馆）等公共设施；</w:t>
      </w:r>
      <w:r w:rsidRPr="00004037">
        <w:rPr>
          <w:rFonts w:ascii="宋体" w:eastAsia="宋体" w:hAnsi="宋体" w:hint="eastAsia"/>
          <w:sz w:val="28"/>
          <w:szCs w:val="28"/>
        </w:rPr>
        <w:t>③</w:t>
      </w:r>
      <w:r w:rsidRPr="00004037">
        <w:rPr>
          <w:rFonts w:ascii="Times New Roman" w:eastAsia="宋体" w:hAnsi="Times New Roman" w:hint="eastAsia"/>
          <w:sz w:val="28"/>
          <w:szCs w:val="28"/>
        </w:rPr>
        <w:t>供水水源、水厂及水源保护区；</w:t>
      </w:r>
      <w:r w:rsidRPr="00004037">
        <w:rPr>
          <w:rFonts w:ascii="宋体" w:eastAsia="宋体" w:hAnsi="宋体" w:hint="eastAsia"/>
          <w:sz w:val="28"/>
          <w:szCs w:val="28"/>
        </w:rPr>
        <w:t>④</w:t>
      </w:r>
      <w:r w:rsidRPr="00004037">
        <w:rPr>
          <w:rFonts w:ascii="Times New Roman" w:eastAsia="宋体" w:hAnsi="Times New Roman" w:hint="eastAsia"/>
          <w:sz w:val="28"/>
          <w:szCs w:val="28"/>
        </w:rPr>
        <w:t>车站、码头（按照国家规定，经批准，专门从事危险化学品装卸作业的除外）、机场以及公路、铁路、水路交通干线、地铁风亭及出入口；</w:t>
      </w:r>
      <w:r w:rsidRPr="00004037">
        <w:rPr>
          <w:rFonts w:ascii="宋体" w:eastAsia="宋体" w:hAnsi="宋体" w:hint="eastAsia"/>
          <w:sz w:val="28"/>
          <w:szCs w:val="28"/>
        </w:rPr>
        <w:t>⑤</w:t>
      </w:r>
      <w:r w:rsidRPr="00004037">
        <w:rPr>
          <w:rFonts w:ascii="Times New Roman" w:eastAsia="宋体" w:hAnsi="Times New Roman" w:hint="eastAsia"/>
          <w:sz w:val="28"/>
          <w:szCs w:val="28"/>
        </w:rPr>
        <w:t>基本农田保护区、畜牧区、渔业水域和种子、种畜、水产苗种生产基地；</w:t>
      </w:r>
      <w:r w:rsidRPr="00004037">
        <w:rPr>
          <w:rFonts w:ascii="宋体" w:eastAsia="宋体" w:hAnsi="宋体" w:hint="eastAsia"/>
          <w:sz w:val="28"/>
          <w:szCs w:val="28"/>
        </w:rPr>
        <w:t>⑥</w:t>
      </w:r>
      <w:r w:rsidRPr="00004037">
        <w:rPr>
          <w:rFonts w:ascii="Times New Roman" w:eastAsia="宋体" w:hAnsi="Times New Roman" w:hint="eastAsia"/>
          <w:sz w:val="28"/>
          <w:szCs w:val="28"/>
        </w:rPr>
        <w:t>河流、湖泊、风景名胜区和自然保护区；</w:t>
      </w:r>
      <w:r w:rsidRPr="00004037">
        <w:rPr>
          <w:rFonts w:ascii="宋体" w:eastAsia="宋体" w:hAnsi="宋体" w:hint="eastAsia"/>
          <w:sz w:val="28"/>
          <w:szCs w:val="28"/>
        </w:rPr>
        <w:t>⑦</w:t>
      </w:r>
      <w:r w:rsidRPr="00004037">
        <w:rPr>
          <w:rFonts w:ascii="Times New Roman" w:eastAsia="宋体" w:hAnsi="Times New Roman" w:hint="eastAsia"/>
          <w:sz w:val="28"/>
          <w:szCs w:val="28"/>
        </w:rPr>
        <w:t>军事禁区、军事管理区；</w:t>
      </w:r>
      <w:r w:rsidRPr="00004037">
        <w:rPr>
          <w:rFonts w:ascii="宋体" w:eastAsia="宋体" w:hAnsi="宋体" w:hint="eastAsia"/>
          <w:sz w:val="28"/>
          <w:szCs w:val="28"/>
        </w:rPr>
        <w:t>⑧</w:t>
      </w:r>
      <w:r w:rsidRPr="00004037">
        <w:rPr>
          <w:rFonts w:ascii="Times New Roman" w:eastAsia="宋体" w:hAnsi="Times New Roman" w:hint="eastAsia"/>
          <w:sz w:val="28"/>
          <w:szCs w:val="28"/>
        </w:rPr>
        <w:t>法律、行政</w:t>
      </w:r>
      <w:r w:rsidRPr="00004037">
        <w:rPr>
          <w:rFonts w:ascii="Times New Roman" w:eastAsia="宋体" w:hAnsi="Times New Roman" w:hint="eastAsia"/>
          <w:sz w:val="28"/>
          <w:szCs w:val="28"/>
        </w:rPr>
        <w:lastRenderedPageBreak/>
        <w:t>法规规定予以保护的其他区域。</w:t>
      </w:r>
    </w:p>
    <w:p w14:paraId="29FC2B94" w14:textId="7DA52E3B"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5F2C70">
        <w:rPr>
          <w:rFonts w:ascii="Times New Roman" w:eastAsia="宋体" w:hAnsi="Times New Roman" w:hint="eastAsia"/>
          <w:sz w:val="28"/>
          <w:szCs w:val="28"/>
        </w:rPr>
        <w:t>地理位置图，见图</w:t>
      </w:r>
      <w:r w:rsidR="005F2C70">
        <w:rPr>
          <w:rFonts w:ascii="Times New Roman" w:eastAsia="宋体" w:hAnsi="Times New Roman" w:hint="eastAsia"/>
          <w:sz w:val="28"/>
          <w:szCs w:val="28"/>
        </w:rPr>
        <w:t>2.3-1</w:t>
      </w:r>
      <w:r w:rsidR="005F2C70">
        <w:rPr>
          <w:rFonts w:ascii="Times New Roman" w:eastAsia="宋体" w:hAnsi="Times New Roman" w:hint="eastAsia"/>
          <w:sz w:val="28"/>
          <w:szCs w:val="28"/>
        </w:rPr>
        <w:t>；</w:t>
      </w:r>
      <w:r w:rsidR="00661BB2" w:rsidRPr="00661BB2">
        <w:rPr>
          <w:rFonts w:ascii="Times New Roman" w:eastAsia="宋体" w:hAnsi="Times New Roman" w:hint="eastAsia"/>
          <w:sz w:val="28"/>
          <w:szCs w:val="28"/>
        </w:rPr>
        <w:t>团南村居民搬迁情况</w:t>
      </w:r>
      <w:r w:rsidR="00661BB2">
        <w:rPr>
          <w:rFonts w:ascii="Times New Roman" w:eastAsia="宋体" w:hAnsi="Times New Roman" w:hint="eastAsia"/>
          <w:sz w:val="28"/>
          <w:szCs w:val="28"/>
        </w:rPr>
        <w:t>，见图</w:t>
      </w:r>
      <w:r w:rsidR="00661BB2">
        <w:rPr>
          <w:rFonts w:ascii="Times New Roman" w:eastAsia="宋体" w:hAnsi="Times New Roman" w:hint="eastAsia"/>
          <w:sz w:val="28"/>
          <w:szCs w:val="28"/>
        </w:rPr>
        <w:t>2.3-2</w:t>
      </w:r>
      <w:r w:rsidR="00661BB2">
        <w:rPr>
          <w:rFonts w:ascii="Times New Roman" w:eastAsia="宋体" w:hAnsi="Times New Roman" w:hint="eastAsia"/>
          <w:sz w:val="28"/>
          <w:szCs w:val="28"/>
        </w:rPr>
        <w:t>；</w:t>
      </w:r>
      <w:r w:rsidR="005F2C70">
        <w:rPr>
          <w:rFonts w:ascii="Times New Roman" w:eastAsia="宋体" w:hAnsi="Times New Roman" w:hint="eastAsia"/>
          <w:sz w:val="28"/>
          <w:szCs w:val="28"/>
        </w:rPr>
        <w:t>周边环境示意图，见图</w:t>
      </w:r>
      <w:r w:rsidR="005F2C70">
        <w:rPr>
          <w:rFonts w:ascii="Times New Roman" w:eastAsia="宋体" w:hAnsi="Times New Roman" w:hint="eastAsia"/>
          <w:sz w:val="28"/>
          <w:szCs w:val="28"/>
        </w:rPr>
        <w:t>2.3-</w:t>
      </w:r>
      <w:r w:rsidR="00661BB2">
        <w:rPr>
          <w:rFonts w:ascii="Times New Roman" w:eastAsia="宋体" w:hAnsi="Times New Roman" w:hint="eastAsia"/>
          <w:sz w:val="28"/>
          <w:szCs w:val="28"/>
        </w:rPr>
        <w:t>3</w:t>
      </w:r>
      <w:r>
        <w:rPr>
          <w:rFonts w:ascii="Times New Roman" w:eastAsia="宋体" w:hAnsi="Times New Roman" w:hint="eastAsia"/>
          <w:sz w:val="28"/>
          <w:szCs w:val="28"/>
        </w:rPr>
        <w:t>。</w:t>
      </w:r>
    </w:p>
    <w:p w14:paraId="3F1C6677" w14:textId="77777777" w:rsidR="00C21A3E" w:rsidRDefault="00266BC7" w:rsidP="00C21A3E">
      <w:pPr>
        <w:adjustRightInd w:val="0"/>
        <w:snapToGrid w:val="0"/>
        <w:spacing w:after="0" w:line="360" w:lineRule="auto"/>
        <w:ind w:firstLineChars="200" w:firstLine="560"/>
        <w:jc w:val="both"/>
        <w:rPr>
          <w:rFonts w:ascii="Times New Roman" w:eastAsia="宋体" w:hAnsi="Times New Roman"/>
          <w:sz w:val="28"/>
          <w:szCs w:val="28"/>
        </w:rPr>
      </w:pPr>
      <w:r w:rsidRPr="00266BC7">
        <w:rPr>
          <w:rFonts w:ascii="Times New Roman" w:eastAsia="宋体" w:hAnsi="Times New Roman" w:hint="eastAsia"/>
          <w:sz w:val="28"/>
          <w:szCs w:val="28"/>
        </w:rPr>
        <w:t>本项目设施与厂外设施之间的防火间距</w:t>
      </w:r>
      <w:r w:rsidR="00485359">
        <w:rPr>
          <w:rFonts w:ascii="Times New Roman" w:eastAsia="宋体" w:hAnsi="Times New Roman" w:hint="eastAsia"/>
          <w:sz w:val="28"/>
          <w:szCs w:val="28"/>
        </w:rPr>
        <w:t>，</w:t>
      </w:r>
      <w:r w:rsidR="00C21A3E">
        <w:rPr>
          <w:rFonts w:ascii="Times New Roman" w:eastAsia="宋体" w:hAnsi="Times New Roman" w:hint="eastAsia"/>
          <w:sz w:val="28"/>
          <w:szCs w:val="28"/>
        </w:rPr>
        <w:t>见表</w:t>
      </w:r>
      <w:r w:rsidR="00485359">
        <w:rPr>
          <w:rFonts w:ascii="Times New Roman" w:eastAsia="宋体" w:hAnsi="Times New Roman" w:hint="eastAsia"/>
          <w:sz w:val="28"/>
          <w:szCs w:val="28"/>
        </w:rPr>
        <w:t>2.3-1</w:t>
      </w:r>
      <w:r w:rsidR="00C21A3E">
        <w:rPr>
          <w:rFonts w:ascii="Times New Roman" w:eastAsia="宋体" w:hAnsi="Times New Roman" w:hint="eastAsia"/>
          <w:sz w:val="28"/>
          <w:szCs w:val="28"/>
        </w:rPr>
        <w:t>。</w:t>
      </w:r>
    </w:p>
    <w:p w14:paraId="3F93AFA8" w14:textId="77777777" w:rsidR="00C21A3E" w:rsidRDefault="00C21A3E" w:rsidP="00C21A3E">
      <w:pPr>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sidR="005F7095">
        <w:rPr>
          <w:rFonts w:ascii="Times New Roman" w:eastAsia="黑体" w:hAnsi="Times New Roman" w:hint="eastAsia"/>
          <w:sz w:val="24"/>
          <w:szCs w:val="21"/>
        </w:rPr>
        <w:t>2.3-1</w:t>
      </w:r>
      <w:r>
        <w:rPr>
          <w:rFonts w:ascii="Times New Roman" w:eastAsia="黑体" w:hAnsi="Times New Roman" w:hint="eastAsia"/>
          <w:sz w:val="24"/>
          <w:szCs w:val="21"/>
        </w:rPr>
        <w:t xml:space="preserve">  </w:t>
      </w:r>
      <w:r w:rsidR="00485359">
        <w:rPr>
          <w:rFonts w:ascii="Times New Roman" w:eastAsia="黑体" w:hAnsi="Times New Roman" w:hint="eastAsia"/>
          <w:sz w:val="24"/>
          <w:szCs w:val="21"/>
        </w:rPr>
        <w:t>本项目</w:t>
      </w:r>
      <w:r w:rsidR="00266BC7">
        <w:rPr>
          <w:rFonts w:ascii="Times New Roman" w:eastAsia="黑体" w:hAnsi="Times New Roman" w:hint="eastAsia"/>
          <w:sz w:val="24"/>
          <w:szCs w:val="21"/>
        </w:rPr>
        <w:t>设施</w:t>
      </w:r>
      <w:r w:rsidR="00485359">
        <w:rPr>
          <w:rFonts w:ascii="Times New Roman" w:eastAsia="黑体" w:hAnsi="Times New Roman" w:hint="eastAsia"/>
          <w:sz w:val="24"/>
          <w:szCs w:val="21"/>
        </w:rPr>
        <w:t>与</w:t>
      </w:r>
      <w:r w:rsidR="00266BC7">
        <w:rPr>
          <w:rFonts w:ascii="Times New Roman" w:eastAsia="黑体" w:hAnsi="Times New Roman" w:hint="eastAsia"/>
          <w:sz w:val="24"/>
          <w:szCs w:val="21"/>
        </w:rPr>
        <w:t>厂外设施</w:t>
      </w:r>
      <w:r w:rsidR="00485359">
        <w:rPr>
          <w:rFonts w:ascii="Times New Roman" w:eastAsia="黑体" w:hAnsi="Times New Roman" w:hint="eastAsia"/>
          <w:sz w:val="24"/>
          <w:szCs w:val="21"/>
        </w:rPr>
        <w:t>之间的</w:t>
      </w:r>
      <w:r>
        <w:rPr>
          <w:rFonts w:ascii="Times New Roman" w:eastAsia="黑体" w:hAnsi="Times New Roman" w:hint="eastAsia"/>
          <w:sz w:val="24"/>
          <w:szCs w:val="21"/>
        </w:rPr>
        <w:t>防火间距表</w:t>
      </w:r>
    </w:p>
    <w:tbl>
      <w:tblPr>
        <w:tblStyle w:val="af2"/>
        <w:tblW w:w="5000" w:type="pct"/>
        <w:jc w:val="center"/>
        <w:tblLook w:val="04A0" w:firstRow="1" w:lastRow="0" w:firstColumn="1" w:lastColumn="0" w:noHBand="0" w:noVBand="1"/>
      </w:tblPr>
      <w:tblGrid>
        <w:gridCol w:w="1139"/>
        <w:gridCol w:w="483"/>
        <w:gridCol w:w="2716"/>
        <w:gridCol w:w="1327"/>
        <w:gridCol w:w="1176"/>
        <w:gridCol w:w="930"/>
        <w:gridCol w:w="699"/>
        <w:gridCol w:w="705"/>
      </w:tblGrid>
      <w:tr w:rsidR="00485359" w14:paraId="4E1D3D3D" w14:textId="77777777" w:rsidTr="00E36E0A">
        <w:trPr>
          <w:trHeight w:val="454"/>
          <w:tblHeader/>
          <w:jc w:val="center"/>
        </w:trPr>
        <w:tc>
          <w:tcPr>
            <w:tcW w:w="621" w:type="pct"/>
            <w:vAlign w:val="center"/>
          </w:tcPr>
          <w:p w14:paraId="1FC6A45D" w14:textId="77777777" w:rsidR="00485359" w:rsidRDefault="00266BC7"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本项目装置</w:t>
            </w:r>
          </w:p>
        </w:tc>
        <w:tc>
          <w:tcPr>
            <w:tcW w:w="263" w:type="pct"/>
            <w:vAlign w:val="center"/>
          </w:tcPr>
          <w:p w14:paraId="229C3F94"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方向</w:t>
            </w:r>
          </w:p>
        </w:tc>
        <w:tc>
          <w:tcPr>
            <w:tcW w:w="1480" w:type="pct"/>
            <w:vAlign w:val="center"/>
          </w:tcPr>
          <w:p w14:paraId="5F3FE8A8"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厂区外设施</w:t>
            </w:r>
          </w:p>
        </w:tc>
        <w:tc>
          <w:tcPr>
            <w:tcW w:w="723" w:type="pct"/>
            <w:vAlign w:val="center"/>
          </w:tcPr>
          <w:p w14:paraId="31CD5158"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类别</w:t>
            </w:r>
          </w:p>
        </w:tc>
        <w:tc>
          <w:tcPr>
            <w:tcW w:w="641" w:type="pct"/>
            <w:vAlign w:val="center"/>
          </w:tcPr>
          <w:p w14:paraId="2CB66E6B"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规范</w:t>
            </w:r>
            <w:r w:rsidR="00D81597">
              <w:rPr>
                <w:rFonts w:ascii="Times New Roman" w:eastAsia="宋体" w:hAnsi="Times New Roman" w:cs="Times New Roman" w:hint="eastAsia"/>
                <w:sz w:val="21"/>
                <w:szCs w:val="21"/>
              </w:rPr>
              <w:t>距离</w:t>
            </w:r>
            <w:r>
              <w:rPr>
                <w:rFonts w:ascii="Times New Roman" w:eastAsia="宋体" w:hAnsi="Times New Roman" w:cs="Times New Roman" w:hint="eastAsia"/>
                <w:sz w:val="21"/>
                <w:szCs w:val="21"/>
              </w:rPr>
              <w:t>m</w:t>
            </w:r>
          </w:p>
        </w:tc>
        <w:tc>
          <w:tcPr>
            <w:tcW w:w="507" w:type="pct"/>
            <w:vAlign w:val="center"/>
          </w:tcPr>
          <w:p w14:paraId="6DB6C35A" w14:textId="77777777" w:rsidR="00485359" w:rsidRDefault="00D81597"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设计距离</w:t>
            </w:r>
            <w:r w:rsidR="00485359">
              <w:rPr>
                <w:rFonts w:ascii="Times New Roman" w:eastAsia="宋体" w:hAnsi="Times New Roman" w:cs="Times New Roman" w:hint="eastAsia"/>
                <w:sz w:val="21"/>
                <w:szCs w:val="21"/>
              </w:rPr>
              <w:t>m</w:t>
            </w:r>
          </w:p>
        </w:tc>
        <w:tc>
          <w:tcPr>
            <w:tcW w:w="381" w:type="pct"/>
            <w:vAlign w:val="center"/>
          </w:tcPr>
          <w:p w14:paraId="177154A6"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检查依据</w:t>
            </w:r>
          </w:p>
        </w:tc>
        <w:tc>
          <w:tcPr>
            <w:tcW w:w="384" w:type="pct"/>
            <w:vAlign w:val="center"/>
          </w:tcPr>
          <w:p w14:paraId="71C92F01" w14:textId="77777777" w:rsidR="00485359" w:rsidRDefault="004853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评价结果</w:t>
            </w:r>
          </w:p>
        </w:tc>
      </w:tr>
      <w:tr w:rsidR="00ED3659" w14:paraId="041DBB30" w14:textId="77777777" w:rsidTr="00E36E0A">
        <w:trPr>
          <w:trHeight w:val="454"/>
          <w:jc w:val="center"/>
        </w:trPr>
        <w:tc>
          <w:tcPr>
            <w:tcW w:w="621" w:type="pct"/>
            <w:vMerge w:val="restart"/>
            <w:vAlign w:val="center"/>
          </w:tcPr>
          <w:p w14:paraId="52C31B03" w14:textId="77777777" w:rsidR="00ED3659" w:rsidRDefault="00ED3659" w:rsidP="00E0194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液化烃罐组</w:t>
            </w:r>
          </w:p>
        </w:tc>
        <w:tc>
          <w:tcPr>
            <w:tcW w:w="263" w:type="pct"/>
            <w:vAlign w:val="center"/>
          </w:tcPr>
          <w:p w14:paraId="21F0115E"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1D6FD5F"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7FC2DE27"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71D18AA8" w14:textId="77777777" w:rsidR="00C443A8"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p w14:paraId="0EC13F0D"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且≥</w:t>
            </w:r>
            <w:r>
              <w:rPr>
                <w:rFonts w:ascii="Times New Roman" w:eastAsia="宋体" w:hAnsi="Times New Roman" w:cs="Times New Roman" w:hint="eastAsia"/>
                <w:sz w:val="21"/>
                <w:szCs w:val="21"/>
              </w:rPr>
              <w:t>40m</w:t>
            </w:r>
          </w:p>
        </w:tc>
        <w:tc>
          <w:tcPr>
            <w:tcW w:w="507" w:type="pct"/>
            <w:vAlign w:val="center"/>
          </w:tcPr>
          <w:p w14:paraId="269C9E7B" w14:textId="77777777" w:rsidR="00ED3659" w:rsidRDefault="009E510C"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253.3</w:t>
            </w:r>
          </w:p>
        </w:tc>
        <w:tc>
          <w:tcPr>
            <w:tcW w:w="381" w:type="pct"/>
            <w:vAlign w:val="center"/>
          </w:tcPr>
          <w:p w14:paraId="61789678"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A3165DD"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4B5067E0" w14:textId="77777777" w:rsidTr="00E36E0A">
        <w:trPr>
          <w:trHeight w:val="454"/>
          <w:jc w:val="center"/>
        </w:trPr>
        <w:tc>
          <w:tcPr>
            <w:tcW w:w="621" w:type="pct"/>
            <w:vMerge/>
            <w:vAlign w:val="center"/>
          </w:tcPr>
          <w:p w14:paraId="03A2C322"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624A6A7"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71A0A18" w14:textId="77777777" w:rsidR="00ED3659" w:rsidRDefault="009E510C" w:rsidP="00E0194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rPr>
              <w:t>兴园</w:t>
            </w:r>
            <w:r w:rsidR="00ED3659">
              <w:rPr>
                <w:rFonts w:ascii="Times New Roman" w:eastAsia="宋体" w:hAnsi="Times New Roman" w:hint="eastAsia"/>
                <w:sz w:val="21"/>
              </w:rPr>
              <w:t>路（路边）</w:t>
            </w:r>
          </w:p>
        </w:tc>
        <w:tc>
          <w:tcPr>
            <w:tcW w:w="723" w:type="pct"/>
            <w:vAlign w:val="center"/>
          </w:tcPr>
          <w:p w14:paraId="5D0201C0"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310A0415"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684B7198" w14:textId="77777777" w:rsidR="00ED3659" w:rsidRDefault="009E510C"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256.7</w:t>
            </w:r>
          </w:p>
        </w:tc>
        <w:tc>
          <w:tcPr>
            <w:tcW w:w="381" w:type="pct"/>
            <w:vAlign w:val="center"/>
          </w:tcPr>
          <w:p w14:paraId="3151B780"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6F976D4"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39151863" w14:textId="77777777" w:rsidTr="00E36E0A">
        <w:trPr>
          <w:trHeight w:val="454"/>
          <w:jc w:val="center"/>
        </w:trPr>
        <w:tc>
          <w:tcPr>
            <w:tcW w:w="621" w:type="pct"/>
            <w:vMerge/>
            <w:vAlign w:val="center"/>
          </w:tcPr>
          <w:p w14:paraId="66ADD371"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5957270"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41540B1A" w14:textId="77777777" w:rsidR="00ED3659" w:rsidRDefault="00ED3659" w:rsidP="00E0194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503ACB2C"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7A9131F2"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110</w:t>
            </w:r>
          </w:p>
        </w:tc>
        <w:tc>
          <w:tcPr>
            <w:tcW w:w="507" w:type="pct"/>
            <w:vAlign w:val="center"/>
          </w:tcPr>
          <w:p w14:paraId="2F35FE63" w14:textId="77777777" w:rsidR="00ED3659" w:rsidRDefault="009E510C"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280.7</w:t>
            </w:r>
          </w:p>
        </w:tc>
        <w:tc>
          <w:tcPr>
            <w:tcW w:w="381" w:type="pct"/>
            <w:vAlign w:val="center"/>
          </w:tcPr>
          <w:p w14:paraId="456CDDFA"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7C8C9AA1"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02EFF78C" w14:textId="77777777" w:rsidTr="00E36E0A">
        <w:trPr>
          <w:trHeight w:val="454"/>
          <w:jc w:val="center"/>
        </w:trPr>
        <w:tc>
          <w:tcPr>
            <w:tcW w:w="621" w:type="pct"/>
            <w:vMerge/>
            <w:vAlign w:val="center"/>
          </w:tcPr>
          <w:p w14:paraId="79555837"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A263668"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07021A83" w14:textId="77777777" w:rsidR="00ED3659" w:rsidRDefault="00ED3659" w:rsidP="00E01949">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76BFC830"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366FC6E9"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120</w:t>
            </w:r>
          </w:p>
        </w:tc>
        <w:tc>
          <w:tcPr>
            <w:tcW w:w="507" w:type="pct"/>
            <w:vAlign w:val="center"/>
          </w:tcPr>
          <w:p w14:paraId="792E9AA7" w14:textId="77777777" w:rsidR="00ED3659" w:rsidRDefault="00BB098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295</w:t>
            </w:r>
          </w:p>
        </w:tc>
        <w:tc>
          <w:tcPr>
            <w:tcW w:w="381" w:type="pct"/>
            <w:vAlign w:val="center"/>
          </w:tcPr>
          <w:p w14:paraId="0BEFF9D9"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050B301"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3F453920" w14:textId="77777777" w:rsidTr="00E36E0A">
        <w:trPr>
          <w:trHeight w:val="454"/>
          <w:jc w:val="center"/>
        </w:trPr>
        <w:tc>
          <w:tcPr>
            <w:tcW w:w="621" w:type="pct"/>
            <w:vMerge/>
            <w:vAlign w:val="center"/>
          </w:tcPr>
          <w:p w14:paraId="4AF86297"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5EB258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90C9C3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13D2C05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17292D23" w14:textId="77777777" w:rsidR="00ED3659" w:rsidRDefault="00C443A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21B54A4B"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215.8</w:t>
            </w:r>
          </w:p>
        </w:tc>
        <w:tc>
          <w:tcPr>
            <w:tcW w:w="381" w:type="pct"/>
            <w:vAlign w:val="center"/>
          </w:tcPr>
          <w:p w14:paraId="42EFEA0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8F1CCA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0EB35F7F" w14:textId="77777777" w:rsidTr="00E36E0A">
        <w:trPr>
          <w:trHeight w:val="454"/>
          <w:jc w:val="center"/>
        </w:trPr>
        <w:tc>
          <w:tcPr>
            <w:tcW w:w="621" w:type="pct"/>
            <w:vMerge/>
            <w:vAlign w:val="center"/>
          </w:tcPr>
          <w:p w14:paraId="5DAD5046"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CED6A7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B1B2E2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7CC75C5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072EA0AC" w14:textId="77777777" w:rsidR="00C443A8" w:rsidRDefault="00C443A8" w:rsidP="00C443A8">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p w14:paraId="22D68DF9" w14:textId="77777777" w:rsidR="00ED3659" w:rsidRDefault="00C443A8" w:rsidP="00C443A8">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且≥</w:t>
            </w:r>
            <w:r>
              <w:rPr>
                <w:rFonts w:ascii="Times New Roman" w:eastAsia="宋体" w:hAnsi="Times New Roman" w:cs="Times New Roman" w:hint="eastAsia"/>
                <w:sz w:val="21"/>
                <w:szCs w:val="21"/>
              </w:rPr>
              <w:t>40m</w:t>
            </w:r>
          </w:p>
        </w:tc>
        <w:tc>
          <w:tcPr>
            <w:tcW w:w="507" w:type="pct"/>
            <w:vAlign w:val="center"/>
          </w:tcPr>
          <w:p w14:paraId="1C1158BC"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247.4</w:t>
            </w:r>
          </w:p>
        </w:tc>
        <w:tc>
          <w:tcPr>
            <w:tcW w:w="381" w:type="pct"/>
            <w:vAlign w:val="center"/>
          </w:tcPr>
          <w:p w14:paraId="6085DE8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AB64CF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1C840BEE" w14:textId="77777777" w:rsidTr="00E36E0A">
        <w:trPr>
          <w:trHeight w:val="454"/>
          <w:jc w:val="center"/>
        </w:trPr>
        <w:tc>
          <w:tcPr>
            <w:tcW w:w="621" w:type="pct"/>
            <w:vMerge/>
            <w:vAlign w:val="center"/>
          </w:tcPr>
          <w:p w14:paraId="126354B8"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7B5D88F"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6641A4E3"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7F5F887B"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0F03C5BB"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120</w:t>
            </w:r>
          </w:p>
        </w:tc>
        <w:tc>
          <w:tcPr>
            <w:tcW w:w="507" w:type="pct"/>
            <w:vAlign w:val="center"/>
          </w:tcPr>
          <w:p w14:paraId="1EC551E8" w14:textId="77777777" w:rsidR="00ED3659" w:rsidRDefault="00BB098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254.5</w:t>
            </w:r>
          </w:p>
        </w:tc>
        <w:tc>
          <w:tcPr>
            <w:tcW w:w="381" w:type="pct"/>
            <w:vAlign w:val="center"/>
          </w:tcPr>
          <w:p w14:paraId="12E3E2E3"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B83DB62"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2F59F876" w14:textId="77777777" w:rsidTr="00E36E0A">
        <w:trPr>
          <w:trHeight w:val="454"/>
          <w:jc w:val="center"/>
        </w:trPr>
        <w:tc>
          <w:tcPr>
            <w:tcW w:w="621" w:type="pct"/>
            <w:vMerge/>
            <w:vAlign w:val="center"/>
          </w:tcPr>
          <w:p w14:paraId="10CA6E53"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0F716DB"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234ABF2" w14:textId="329E512A"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19B53B55"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58B1EC3E"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60</w:t>
            </w:r>
          </w:p>
        </w:tc>
        <w:tc>
          <w:tcPr>
            <w:tcW w:w="507" w:type="pct"/>
            <w:vAlign w:val="center"/>
          </w:tcPr>
          <w:p w14:paraId="3CC0E17D" w14:textId="77777777" w:rsidR="00ED3659" w:rsidRDefault="00BB098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138.4</w:t>
            </w:r>
          </w:p>
        </w:tc>
        <w:tc>
          <w:tcPr>
            <w:tcW w:w="381" w:type="pct"/>
            <w:vAlign w:val="center"/>
          </w:tcPr>
          <w:p w14:paraId="4E973F84"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1B6C9342"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21708D49" w14:textId="77777777" w:rsidTr="00E36E0A">
        <w:trPr>
          <w:trHeight w:val="454"/>
          <w:jc w:val="center"/>
        </w:trPr>
        <w:tc>
          <w:tcPr>
            <w:tcW w:w="621" w:type="pct"/>
            <w:vMerge/>
            <w:vAlign w:val="center"/>
          </w:tcPr>
          <w:p w14:paraId="299D8429"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AE3E2B4"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37CC3A5"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546A69E1"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116CCDE2"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70</w:t>
            </w:r>
          </w:p>
        </w:tc>
        <w:tc>
          <w:tcPr>
            <w:tcW w:w="507" w:type="pct"/>
            <w:vAlign w:val="center"/>
          </w:tcPr>
          <w:p w14:paraId="16231538" w14:textId="77777777" w:rsidR="00ED3659" w:rsidRDefault="00957206"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157.2</w:t>
            </w:r>
          </w:p>
        </w:tc>
        <w:tc>
          <w:tcPr>
            <w:tcW w:w="381" w:type="pct"/>
            <w:vAlign w:val="center"/>
          </w:tcPr>
          <w:p w14:paraId="5AF1CF12" w14:textId="77777777" w:rsidR="00ED3659" w:rsidRDefault="00ED3659" w:rsidP="00E0194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09A1DB8E"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592AC52E" w14:textId="77777777" w:rsidTr="00E36E0A">
        <w:trPr>
          <w:trHeight w:val="454"/>
          <w:jc w:val="center"/>
        </w:trPr>
        <w:tc>
          <w:tcPr>
            <w:tcW w:w="621" w:type="pct"/>
            <w:vMerge/>
            <w:vAlign w:val="center"/>
          </w:tcPr>
          <w:p w14:paraId="75E8F3EC" w14:textId="77777777" w:rsidR="00ED3659" w:rsidRDefault="00ED3659" w:rsidP="00E0194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4E28CBD"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023DE6A3" w14:textId="77777777" w:rsidR="00ED3659" w:rsidRPr="00ED3659" w:rsidRDefault="00ED3659" w:rsidP="00E0194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1BC5A2A1"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07FCC2CD" w14:textId="77777777" w:rsidR="00ED3659" w:rsidRDefault="00C443A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90</w:t>
            </w:r>
          </w:p>
        </w:tc>
        <w:tc>
          <w:tcPr>
            <w:tcW w:w="507" w:type="pct"/>
            <w:vAlign w:val="center"/>
          </w:tcPr>
          <w:p w14:paraId="06C9E175" w14:textId="77777777" w:rsidR="00ED3659" w:rsidRDefault="00BB0988"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193.7</w:t>
            </w:r>
          </w:p>
        </w:tc>
        <w:tc>
          <w:tcPr>
            <w:tcW w:w="381" w:type="pct"/>
            <w:vAlign w:val="center"/>
          </w:tcPr>
          <w:p w14:paraId="09DAF4B6" w14:textId="77777777" w:rsidR="00ED3659" w:rsidRDefault="00ED3659" w:rsidP="00E0194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2FEAAE3A" w14:textId="77777777" w:rsidR="00ED3659" w:rsidRDefault="00ED3659" w:rsidP="00E0194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7713A4E1" w14:textId="77777777" w:rsidTr="0067137D">
        <w:trPr>
          <w:trHeight w:val="454"/>
          <w:jc w:val="center"/>
        </w:trPr>
        <w:tc>
          <w:tcPr>
            <w:tcW w:w="621" w:type="pct"/>
            <w:vMerge w:val="restart"/>
            <w:vAlign w:val="center"/>
          </w:tcPr>
          <w:p w14:paraId="58DB54F2"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液化烃装卸泵棚（甲</w:t>
            </w:r>
            <w:r>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p>
        </w:tc>
        <w:tc>
          <w:tcPr>
            <w:tcW w:w="263" w:type="pct"/>
            <w:vAlign w:val="center"/>
          </w:tcPr>
          <w:p w14:paraId="71569C9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2C1E3B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0349800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35C16E40"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58AF61B2"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236.3</w:t>
            </w:r>
          </w:p>
        </w:tc>
        <w:tc>
          <w:tcPr>
            <w:tcW w:w="381" w:type="pct"/>
            <w:vAlign w:val="center"/>
          </w:tcPr>
          <w:p w14:paraId="5B43CF5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5376291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3EC27957" w14:textId="77777777" w:rsidTr="0067137D">
        <w:trPr>
          <w:trHeight w:val="454"/>
          <w:jc w:val="center"/>
        </w:trPr>
        <w:tc>
          <w:tcPr>
            <w:tcW w:w="621" w:type="pct"/>
            <w:vMerge/>
            <w:vAlign w:val="center"/>
          </w:tcPr>
          <w:p w14:paraId="47A95528"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634BE7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707BBA63" w14:textId="77777777" w:rsidR="00ED3659" w:rsidRDefault="009E510C" w:rsidP="00ED3659">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55AA5C0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03996053"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2E10F338"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240</w:t>
            </w:r>
          </w:p>
        </w:tc>
        <w:tc>
          <w:tcPr>
            <w:tcW w:w="381" w:type="pct"/>
            <w:vAlign w:val="center"/>
          </w:tcPr>
          <w:p w14:paraId="5B4F857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4C0AD3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68ACE569" w14:textId="77777777" w:rsidTr="0067137D">
        <w:trPr>
          <w:trHeight w:val="454"/>
          <w:jc w:val="center"/>
        </w:trPr>
        <w:tc>
          <w:tcPr>
            <w:tcW w:w="621" w:type="pct"/>
            <w:vMerge/>
            <w:vAlign w:val="center"/>
          </w:tcPr>
          <w:p w14:paraId="45B5CE54"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AB9508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6253D124"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448B3A7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2C4E4EF5"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w:t>
            </w:r>
          </w:p>
        </w:tc>
        <w:tc>
          <w:tcPr>
            <w:tcW w:w="507" w:type="pct"/>
            <w:vAlign w:val="center"/>
          </w:tcPr>
          <w:p w14:paraId="5337C62C"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264</w:t>
            </w:r>
          </w:p>
        </w:tc>
        <w:tc>
          <w:tcPr>
            <w:tcW w:w="381" w:type="pct"/>
            <w:vAlign w:val="center"/>
          </w:tcPr>
          <w:p w14:paraId="1DBA768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1561EC2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177F24FB" w14:textId="77777777" w:rsidTr="0067137D">
        <w:trPr>
          <w:trHeight w:val="454"/>
          <w:jc w:val="center"/>
        </w:trPr>
        <w:tc>
          <w:tcPr>
            <w:tcW w:w="621" w:type="pct"/>
            <w:vMerge/>
            <w:vAlign w:val="center"/>
          </w:tcPr>
          <w:p w14:paraId="4BE9E029"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64957C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6B8CFFF"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1B1042A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59D9D26A"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146A0CDE" w14:textId="77777777" w:rsidR="00ED3659" w:rsidRDefault="00BB0988"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275.5</w:t>
            </w:r>
          </w:p>
        </w:tc>
        <w:tc>
          <w:tcPr>
            <w:tcW w:w="381" w:type="pct"/>
            <w:vAlign w:val="center"/>
          </w:tcPr>
          <w:p w14:paraId="437C6AC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7183A3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6F5733AE" w14:textId="77777777" w:rsidTr="0067137D">
        <w:trPr>
          <w:trHeight w:val="454"/>
          <w:jc w:val="center"/>
        </w:trPr>
        <w:tc>
          <w:tcPr>
            <w:tcW w:w="621" w:type="pct"/>
            <w:vMerge/>
            <w:vAlign w:val="center"/>
          </w:tcPr>
          <w:p w14:paraId="03BA7D77"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46BEE4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5BA0446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2E6BEE0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D96F2CE"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22EDC37F" w14:textId="77777777" w:rsidR="00ED3659" w:rsidRDefault="009D7A4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214.1</w:t>
            </w:r>
          </w:p>
        </w:tc>
        <w:tc>
          <w:tcPr>
            <w:tcW w:w="381" w:type="pct"/>
            <w:vAlign w:val="center"/>
          </w:tcPr>
          <w:p w14:paraId="16719FF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0120BB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3509FF84" w14:textId="77777777" w:rsidTr="0067137D">
        <w:trPr>
          <w:trHeight w:val="454"/>
          <w:jc w:val="center"/>
        </w:trPr>
        <w:tc>
          <w:tcPr>
            <w:tcW w:w="621" w:type="pct"/>
            <w:vMerge/>
            <w:vAlign w:val="center"/>
          </w:tcPr>
          <w:p w14:paraId="7F6684C1"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AFFEBB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6702418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5C9838B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56C4EDE4"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5BE7381E"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247</w:t>
            </w:r>
          </w:p>
        </w:tc>
        <w:tc>
          <w:tcPr>
            <w:tcW w:w="381" w:type="pct"/>
            <w:vAlign w:val="center"/>
          </w:tcPr>
          <w:p w14:paraId="5060AD2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7DF1A8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07655671" w14:textId="77777777" w:rsidTr="0067137D">
        <w:trPr>
          <w:trHeight w:val="454"/>
          <w:jc w:val="center"/>
        </w:trPr>
        <w:tc>
          <w:tcPr>
            <w:tcW w:w="621" w:type="pct"/>
            <w:vMerge/>
            <w:vAlign w:val="center"/>
          </w:tcPr>
          <w:p w14:paraId="5B9C4D8F"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658424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52F3D47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6F2AD34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58F89399"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53434CFE"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253.2</w:t>
            </w:r>
          </w:p>
        </w:tc>
        <w:tc>
          <w:tcPr>
            <w:tcW w:w="381" w:type="pct"/>
            <w:vAlign w:val="center"/>
          </w:tcPr>
          <w:p w14:paraId="57ED822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DA67F1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11AC76BB" w14:textId="77777777" w:rsidTr="0067137D">
        <w:trPr>
          <w:trHeight w:val="454"/>
          <w:jc w:val="center"/>
        </w:trPr>
        <w:tc>
          <w:tcPr>
            <w:tcW w:w="621" w:type="pct"/>
            <w:vMerge/>
            <w:vAlign w:val="center"/>
          </w:tcPr>
          <w:p w14:paraId="55B1E76B"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507E0D2"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A488FD0" w14:textId="40BDE784"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0CC1E8E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061053DD"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B6E0161"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180.3</w:t>
            </w:r>
          </w:p>
        </w:tc>
        <w:tc>
          <w:tcPr>
            <w:tcW w:w="381" w:type="pct"/>
            <w:vAlign w:val="center"/>
          </w:tcPr>
          <w:p w14:paraId="0637B3A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21F3666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619E37FB" w14:textId="77777777" w:rsidTr="0067137D">
        <w:trPr>
          <w:trHeight w:val="454"/>
          <w:jc w:val="center"/>
        </w:trPr>
        <w:tc>
          <w:tcPr>
            <w:tcW w:w="621" w:type="pct"/>
            <w:vMerge/>
            <w:vAlign w:val="center"/>
          </w:tcPr>
          <w:p w14:paraId="20539A55"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25483C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F50150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7E44708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229EF9D0"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47E26EB6"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194.9</w:t>
            </w:r>
          </w:p>
        </w:tc>
        <w:tc>
          <w:tcPr>
            <w:tcW w:w="381" w:type="pct"/>
            <w:vAlign w:val="center"/>
          </w:tcPr>
          <w:p w14:paraId="54BE2744"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1DF52BC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6FE441F4" w14:textId="77777777" w:rsidTr="0067137D">
        <w:trPr>
          <w:trHeight w:val="454"/>
          <w:jc w:val="center"/>
        </w:trPr>
        <w:tc>
          <w:tcPr>
            <w:tcW w:w="621" w:type="pct"/>
            <w:vMerge/>
            <w:vAlign w:val="center"/>
          </w:tcPr>
          <w:p w14:paraId="0DD6703A"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769C24F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5F429435" w14:textId="77777777" w:rsidR="00ED3659" w:rsidRP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183CA0E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68F67E9C" w14:textId="77777777" w:rsidR="00ED3659" w:rsidRDefault="00185393"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536410B2"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218.6</w:t>
            </w:r>
          </w:p>
        </w:tc>
        <w:tc>
          <w:tcPr>
            <w:tcW w:w="381" w:type="pct"/>
            <w:vAlign w:val="center"/>
          </w:tcPr>
          <w:p w14:paraId="40E15754"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1FE0031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5856C268" w14:textId="77777777" w:rsidTr="00E36E0A">
        <w:trPr>
          <w:trHeight w:val="454"/>
          <w:jc w:val="center"/>
        </w:trPr>
        <w:tc>
          <w:tcPr>
            <w:tcW w:w="621" w:type="pct"/>
            <w:vMerge w:val="restart"/>
            <w:vAlign w:val="center"/>
          </w:tcPr>
          <w:p w14:paraId="22C3265A"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sz w:val="21"/>
                <w:szCs w:val="21"/>
              </w:rPr>
              <w:t>苯罐</w:t>
            </w:r>
            <w:r w:rsidR="00957206">
              <w:rPr>
                <w:rFonts w:ascii="Times New Roman" w:eastAsia="宋体" w:hAnsi="Times New Roman" w:hint="eastAsia"/>
                <w:sz w:val="21"/>
                <w:szCs w:val="21"/>
              </w:rPr>
              <w:t>组（可燃液体罐组）</w:t>
            </w:r>
          </w:p>
        </w:tc>
        <w:tc>
          <w:tcPr>
            <w:tcW w:w="263" w:type="pct"/>
            <w:vAlign w:val="center"/>
          </w:tcPr>
          <w:p w14:paraId="33A3162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295864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0D4CF67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5C96D358"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2136BAB3"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184.9</w:t>
            </w:r>
          </w:p>
        </w:tc>
        <w:tc>
          <w:tcPr>
            <w:tcW w:w="381" w:type="pct"/>
            <w:vAlign w:val="center"/>
          </w:tcPr>
          <w:p w14:paraId="4BA535C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C0DCBF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23BBD40D" w14:textId="77777777" w:rsidTr="00E36E0A">
        <w:trPr>
          <w:trHeight w:val="454"/>
          <w:jc w:val="center"/>
        </w:trPr>
        <w:tc>
          <w:tcPr>
            <w:tcW w:w="621" w:type="pct"/>
            <w:vMerge/>
            <w:vAlign w:val="center"/>
          </w:tcPr>
          <w:p w14:paraId="136CFD6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5742284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01090DA" w14:textId="77777777" w:rsidR="00ED3659" w:rsidRDefault="009E510C" w:rsidP="00ED3659">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3691B93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0F7C1BED"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27480082"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188.3</w:t>
            </w:r>
          </w:p>
        </w:tc>
        <w:tc>
          <w:tcPr>
            <w:tcW w:w="381" w:type="pct"/>
            <w:vAlign w:val="center"/>
          </w:tcPr>
          <w:p w14:paraId="1048318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3CA1BC2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1A7847DC" w14:textId="77777777" w:rsidTr="00E36E0A">
        <w:trPr>
          <w:trHeight w:val="454"/>
          <w:jc w:val="center"/>
        </w:trPr>
        <w:tc>
          <w:tcPr>
            <w:tcW w:w="621" w:type="pct"/>
            <w:vMerge/>
            <w:vAlign w:val="center"/>
          </w:tcPr>
          <w:p w14:paraId="77C2ACD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026CD3A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401502B"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616D3D9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36DFBA25"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w:t>
            </w:r>
          </w:p>
        </w:tc>
        <w:tc>
          <w:tcPr>
            <w:tcW w:w="507" w:type="pct"/>
            <w:vAlign w:val="center"/>
          </w:tcPr>
          <w:p w14:paraId="3FF4E872"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212.3</w:t>
            </w:r>
          </w:p>
        </w:tc>
        <w:tc>
          <w:tcPr>
            <w:tcW w:w="381" w:type="pct"/>
            <w:vAlign w:val="center"/>
          </w:tcPr>
          <w:p w14:paraId="3186307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03FCF60F"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08F5EAE1" w14:textId="77777777" w:rsidTr="00E36E0A">
        <w:trPr>
          <w:trHeight w:val="454"/>
          <w:jc w:val="center"/>
        </w:trPr>
        <w:tc>
          <w:tcPr>
            <w:tcW w:w="621" w:type="pct"/>
            <w:vMerge/>
            <w:vAlign w:val="center"/>
          </w:tcPr>
          <w:p w14:paraId="1369956C"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5496032F"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A050FB2"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4F37EF8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2FED4CBD"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70</w:t>
            </w:r>
          </w:p>
        </w:tc>
        <w:tc>
          <w:tcPr>
            <w:tcW w:w="507" w:type="pct"/>
            <w:vAlign w:val="center"/>
          </w:tcPr>
          <w:p w14:paraId="3DA5ACB4"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220.7</w:t>
            </w:r>
          </w:p>
        </w:tc>
        <w:tc>
          <w:tcPr>
            <w:tcW w:w="381" w:type="pct"/>
            <w:vAlign w:val="center"/>
          </w:tcPr>
          <w:p w14:paraId="17DF382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97A03F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5D688C0C" w14:textId="77777777" w:rsidTr="00E36E0A">
        <w:trPr>
          <w:trHeight w:val="454"/>
          <w:jc w:val="center"/>
        </w:trPr>
        <w:tc>
          <w:tcPr>
            <w:tcW w:w="621" w:type="pct"/>
            <w:vMerge/>
            <w:vAlign w:val="center"/>
          </w:tcPr>
          <w:p w14:paraId="5D40614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09E19D3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2F59237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09B1857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A58D5ED"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3D13E6CD"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187.9</w:t>
            </w:r>
          </w:p>
        </w:tc>
        <w:tc>
          <w:tcPr>
            <w:tcW w:w="381" w:type="pct"/>
            <w:vAlign w:val="center"/>
          </w:tcPr>
          <w:p w14:paraId="3F8A0A22"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DB3950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44426900" w14:textId="77777777" w:rsidTr="00E36E0A">
        <w:trPr>
          <w:trHeight w:val="454"/>
          <w:jc w:val="center"/>
        </w:trPr>
        <w:tc>
          <w:tcPr>
            <w:tcW w:w="621" w:type="pct"/>
            <w:vMerge/>
            <w:vAlign w:val="center"/>
          </w:tcPr>
          <w:p w14:paraId="0ED1A12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1B1FDAC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301942C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5423025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5E1D92BA"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2F92E295"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219.5</w:t>
            </w:r>
          </w:p>
        </w:tc>
        <w:tc>
          <w:tcPr>
            <w:tcW w:w="381" w:type="pct"/>
            <w:vAlign w:val="center"/>
          </w:tcPr>
          <w:p w14:paraId="310B2F0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51791D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22BAEF7A" w14:textId="77777777" w:rsidTr="00E36E0A">
        <w:trPr>
          <w:trHeight w:val="454"/>
          <w:jc w:val="center"/>
        </w:trPr>
        <w:tc>
          <w:tcPr>
            <w:tcW w:w="621" w:type="pct"/>
            <w:vMerge/>
            <w:vAlign w:val="center"/>
          </w:tcPr>
          <w:p w14:paraId="42C30FEC"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5046B24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4332ADC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0A409C0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6BAEAD5B"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70</w:t>
            </w:r>
          </w:p>
        </w:tc>
        <w:tc>
          <w:tcPr>
            <w:tcW w:w="507" w:type="pct"/>
            <w:vAlign w:val="center"/>
          </w:tcPr>
          <w:p w14:paraId="273D5CB8" w14:textId="77777777" w:rsidR="00ED3659" w:rsidRDefault="00957206"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225.8</w:t>
            </w:r>
          </w:p>
        </w:tc>
        <w:tc>
          <w:tcPr>
            <w:tcW w:w="381" w:type="pct"/>
            <w:vAlign w:val="center"/>
          </w:tcPr>
          <w:p w14:paraId="781ABE9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350F304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1881105C" w14:textId="77777777" w:rsidTr="00E36E0A">
        <w:trPr>
          <w:trHeight w:val="454"/>
          <w:jc w:val="center"/>
        </w:trPr>
        <w:tc>
          <w:tcPr>
            <w:tcW w:w="621" w:type="pct"/>
            <w:vMerge/>
            <w:vAlign w:val="center"/>
          </w:tcPr>
          <w:p w14:paraId="7881E832"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2AB5ADF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6DEC00F" w14:textId="2343A601"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7A7ABA3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5145D339"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30</w:t>
            </w:r>
          </w:p>
        </w:tc>
        <w:tc>
          <w:tcPr>
            <w:tcW w:w="507" w:type="pct"/>
            <w:vAlign w:val="center"/>
          </w:tcPr>
          <w:p w14:paraId="7EC5216C" w14:textId="77777777" w:rsidR="00ED3659" w:rsidRDefault="002B477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184</w:t>
            </w:r>
          </w:p>
        </w:tc>
        <w:tc>
          <w:tcPr>
            <w:tcW w:w="381" w:type="pct"/>
            <w:vAlign w:val="center"/>
          </w:tcPr>
          <w:p w14:paraId="6BA025C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79D5C20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273128AF" w14:textId="77777777" w:rsidTr="00E36E0A">
        <w:trPr>
          <w:trHeight w:val="454"/>
          <w:jc w:val="center"/>
        </w:trPr>
        <w:tc>
          <w:tcPr>
            <w:tcW w:w="621" w:type="pct"/>
            <w:vMerge/>
            <w:vAlign w:val="center"/>
          </w:tcPr>
          <w:p w14:paraId="2A5D6B7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5CF0B07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8AE7ED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79453ED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7087DF05"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2783AFD7" w14:textId="77777777" w:rsidR="00ED3659" w:rsidRDefault="002B477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195.6</w:t>
            </w:r>
          </w:p>
        </w:tc>
        <w:tc>
          <w:tcPr>
            <w:tcW w:w="381" w:type="pct"/>
            <w:vAlign w:val="center"/>
          </w:tcPr>
          <w:p w14:paraId="01FD89AD"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769758A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0DFFC4FB" w14:textId="77777777" w:rsidTr="00E36E0A">
        <w:trPr>
          <w:trHeight w:val="454"/>
          <w:jc w:val="center"/>
        </w:trPr>
        <w:tc>
          <w:tcPr>
            <w:tcW w:w="621" w:type="pct"/>
            <w:vMerge/>
            <w:vAlign w:val="center"/>
          </w:tcPr>
          <w:p w14:paraId="23F2918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2BC5944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55D53B88" w14:textId="77777777" w:rsidR="00ED3659" w:rsidRP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7059B9E7"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3D3DC988"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60</w:t>
            </w:r>
          </w:p>
        </w:tc>
        <w:tc>
          <w:tcPr>
            <w:tcW w:w="507" w:type="pct"/>
            <w:vAlign w:val="center"/>
          </w:tcPr>
          <w:p w14:paraId="06692E91" w14:textId="77777777" w:rsidR="00ED3659" w:rsidRDefault="002B477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212.2</w:t>
            </w:r>
          </w:p>
        </w:tc>
        <w:tc>
          <w:tcPr>
            <w:tcW w:w="381" w:type="pct"/>
            <w:vAlign w:val="center"/>
          </w:tcPr>
          <w:p w14:paraId="0C2C2115"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13FDE32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13EA3BFB" w14:textId="77777777" w:rsidTr="00E36E0A">
        <w:trPr>
          <w:trHeight w:val="454"/>
          <w:jc w:val="center"/>
        </w:trPr>
        <w:tc>
          <w:tcPr>
            <w:tcW w:w="621" w:type="pct"/>
            <w:vMerge w:val="restart"/>
            <w:vAlign w:val="center"/>
          </w:tcPr>
          <w:p w14:paraId="2834900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苯装卸泵房（甲</w:t>
            </w:r>
            <w:r w:rsidRPr="00334F23">
              <w:rPr>
                <w:rFonts w:ascii="Times New Roman" w:eastAsia="宋体" w:hAnsi="Times New Roman" w:cs="Times New Roman" w:hint="eastAsia"/>
                <w:sz w:val="21"/>
                <w:szCs w:val="21"/>
                <w:vertAlign w:val="subscript"/>
              </w:rPr>
              <w:t>B</w:t>
            </w:r>
            <w:r>
              <w:rPr>
                <w:rFonts w:ascii="Times New Roman" w:eastAsia="宋体" w:hAnsi="Times New Roman" w:cs="Times New Roman" w:hint="eastAsia"/>
                <w:sz w:val="21"/>
                <w:szCs w:val="21"/>
              </w:rPr>
              <w:t>类）</w:t>
            </w:r>
          </w:p>
        </w:tc>
        <w:tc>
          <w:tcPr>
            <w:tcW w:w="263" w:type="pct"/>
            <w:vAlign w:val="center"/>
          </w:tcPr>
          <w:p w14:paraId="0387056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6DE759F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5F7279B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45B47BC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37FC9B3E"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170.5</w:t>
            </w:r>
          </w:p>
        </w:tc>
        <w:tc>
          <w:tcPr>
            <w:tcW w:w="381" w:type="pct"/>
            <w:vAlign w:val="center"/>
          </w:tcPr>
          <w:p w14:paraId="70DC643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51FDE29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50CD5698" w14:textId="77777777" w:rsidTr="00E36E0A">
        <w:trPr>
          <w:trHeight w:val="454"/>
          <w:jc w:val="center"/>
        </w:trPr>
        <w:tc>
          <w:tcPr>
            <w:tcW w:w="621" w:type="pct"/>
            <w:vMerge/>
            <w:vAlign w:val="center"/>
          </w:tcPr>
          <w:p w14:paraId="1C0BDB7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0DEEF81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3B04301" w14:textId="77777777" w:rsidR="004F608D" w:rsidRDefault="009E510C" w:rsidP="004F608D">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3C073D2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CC0E49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0F0D76C1"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174.6</w:t>
            </w:r>
          </w:p>
        </w:tc>
        <w:tc>
          <w:tcPr>
            <w:tcW w:w="381" w:type="pct"/>
            <w:vAlign w:val="center"/>
          </w:tcPr>
          <w:p w14:paraId="1291892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7446879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142ED320" w14:textId="77777777" w:rsidTr="00E36E0A">
        <w:trPr>
          <w:trHeight w:val="454"/>
          <w:jc w:val="center"/>
        </w:trPr>
        <w:tc>
          <w:tcPr>
            <w:tcW w:w="621" w:type="pct"/>
            <w:vMerge/>
            <w:vAlign w:val="center"/>
          </w:tcPr>
          <w:p w14:paraId="707FE6D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75C806A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5B4C76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5353A3C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4ABFA4F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w:t>
            </w:r>
          </w:p>
        </w:tc>
        <w:tc>
          <w:tcPr>
            <w:tcW w:w="507" w:type="pct"/>
            <w:vAlign w:val="center"/>
          </w:tcPr>
          <w:p w14:paraId="3528B275"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198</w:t>
            </w:r>
          </w:p>
        </w:tc>
        <w:tc>
          <w:tcPr>
            <w:tcW w:w="381" w:type="pct"/>
            <w:vAlign w:val="center"/>
          </w:tcPr>
          <w:p w14:paraId="75530FB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0E8EB7D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1042B311" w14:textId="77777777" w:rsidTr="00E36E0A">
        <w:trPr>
          <w:trHeight w:val="454"/>
          <w:jc w:val="center"/>
        </w:trPr>
        <w:tc>
          <w:tcPr>
            <w:tcW w:w="621" w:type="pct"/>
            <w:vMerge/>
            <w:vAlign w:val="center"/>
          </w:tcPr>
          <w:p w14:paraId="6366325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62A5100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71651577"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4DF55B2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58B70125"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7FB3CCB1"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205.7</w:t>
            </w:r>
          </w:p>
        </w:tc>
        <w:tc>
          <w:tcPr>
            <w:tcW w:w="381" w:type="pct"/>
            <w:vAlign w:val="center"/>
          </w:tcPr>
          <w:p w14:paraId="2FC0A3D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C5ABE4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9246025" w14:textId="77777777" w:rsidTr="00E36E0A">
        <w:trPr>
          <w:trHeight w:val="454"/>
          <w:jc w:val="center"/>
        </w:trPr>
        <w:tc>
          <w:tcPr>
            <w:tcW w:w="621" w:type="pct"/>
            <w:vMerge/>
            <w:vAlign w:val="center"/>
          </w:tcPr>
          <w:p w14:paraId="69DC3DA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413655D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5C88AE1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028C7C8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629239C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1EBEA4D8"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188.1</w:t>
            </w:r>
          </w:p>
        </w:tc>
        <w:tc>
          <w:tcPr>
            <w:tcW w:w="381" w:type="pct"/>
            <w:vAlign w:val="center"/>
          </w:tcPr>
          <w:p w14:paraId="12C6A30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968EBA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FDD160B" w14:textId="77777777" w:rsidTr="00E36E0A">
        <w:trPr>
          <w:trHeight w:val="454"/>
          <w:jc w:val="center"/>
        </w:trPr>
        <w:tc>
          <w:tcPr>
            <w:tcW w:w="621" w:type="pct"/>
            <w:vMerge/>
            <w:vAlign w:val="center"/>
          </w:tcPr>
          <w:p w14:paraId="0389516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460557F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560BFC9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24E500B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005A707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289926E0"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218.5</w:t>
            </w:r>
          </w:p>
        </w:tc>
        <w:tc>
          <w:tcPr>
            <w:tcW w:w="381" w:type="pct"/>
            <w:vAlign w:val="center"/>
          </w:tcPr>
          <w:p w14:paraId="1675283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794506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29705062" w14:textId="77777777" w:rsidTr="00E36E0A">
        <w:trPr>
          <w:trHeight w:val="454"/>
          <w:jc w:val="center"/>
        </w:trPr>
        <w:tc>
          <w:tcPr>
            <w:tcW w:w="621" w:type="pct"/>
            <w:vMerge/>
            <w:vAlign w:val="center"/>
          </w:tcPr>
          <w:p w14:paraId="5FA39EA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230A53D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5E3F63E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40E7837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0CABF03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B2BEC83"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225.7</w:t>
            </w:r>
          </w:p>
        </w:tc>
        <w:tc>
          <w:tcPr>
            <w:tcW w:w="381" w:type="pct"/>
            <w:vAlign w:val="center"/>
          </w:tcPr>
          <w:p w14:paraId="1F1D38B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3F15266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5F8CC6A4" w14:textId="77777777" w:rsidTr="00E36E0A">
        <w:trPr>
          <w:trHeight w:val="454"/>
          <w:jc w:val="center"/>
        </w:trPr>
        <w:tc>
          <w:tcPr>
            <w:tcW w:w="621" w:type="pct"/>
            <w:vMerge/>
            <w:vAlign w:val="center"/>
          </w:tcPr>
          <w:p w14:paraId="54C8943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2DEA1EC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09AB7F41" w14:textId="2EFBB55A"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133D949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3C7B271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5B98B32A"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216.8</w:t>
            </w:r>
          </w:p>
        </w:tc>
        <w:tc>
          <w:tcPr>
            <w:tcW w:w="381" w:type="pct"/>
            <w:vAlign w:val="center"/>
          </w:tcPr>
          <w:p w14:paraId="0C1E497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00F55A1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56A40A4E" w14:textId="77777777" w:rsidTr="00E36E0A">
        <w:trPr>
          <w:trHeight w:val="454"/>
          <w:jc w:val="center"/>
        </w:trPr>
        <w:tc>
          <w:tcPr>
            <w:tcW w:w="621" w:type="pct"/>
            <w:vMerge/>
            <w:vAlign w:val="center"/>
          </w:tcPr>
          <w:p w14:paraId="36AD6F9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369E323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DF963A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13722C8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1E223B7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2250F018"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226.8</w:t>
            </w:r>
          </w:p>
        </w:tc>
        <w:tc>
          <w:tcPr>
            <w:tcW w:w="381" w:type="pct"/>
            <w:vAlign w:val="center"/>
          </w:tcPr>
          <w:p w14:paraId="16179FB7"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2356DE8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07FBE0D9" w14:textId="77777777" w:rsidTr="00E36E0A">
        <w:trPr>
          <w:trHeight w:val="454"/>
          <w:jc w:val="center"/>
        </w:trPr>
        <w:tc>
          <w:tcPr>
            <w:tcW w:w="621" w:type="pct"/>
            <w:vMerge/>
            <w:vAlign w:val="center"/>
          </w:tcPr>
          <w:p w14:paraId="6E2C38A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p>
        </w:tc>
        <w:tc>
          <w:tcPr>
            <w:tcW w:w="263" w:type="pct"/>
            <w:vAlign w:val="center"/>
          </w:tcPr>
          <w:p w14:paraId="3187966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9A28906" w14:textId="77777777" w:rsidR="004F608D" w:rsidRPr="00ED3659"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2B6F723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6D7D62F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7E49DC3D" w14:textId="77777777" w:rsidR="004F608D" w:rsidRDefault="002B477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237.8</w:t>
            </w:r>
          </w:p>
        </w:tc>
        <w:tc>
          <w:tcPr>
            <w:tcW w:w="381" w:type="pct"/>
            <w:vAlign w:val="center"/>
          </w:tcPr>
          <w:p w14:paraId="729319F3"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105780F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229C20A" w14:textId="77777777" w:rsidTr="00E36E0A">
        <w:trPr>
          <w:trHeight w:val="454"/>
          <w:jc w:val="center"/>
        </w:trPr>
        <w:tc>
          <w:tcPr>
            <w:tcW w:w="621" w:type="pct"/>
            <w:vMerge w:val="restart"/>
            <w:vAlign w:val="center"/>
          </w:tcPr>
          <w:p w14:paraId="64ED9921"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气分装置（甲</w:t>
            </w:r>
            <w:r w:rsidRPr="00A6505A">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p>
        </w:tc>
        <w:tc>
          <w:tcPr>
            <w:tcW w:w="263" w:type="pct"/>
            <w:vAlign w:val="center"/>
          </w:tcPr>
          <w:p w14:paraId="0A187EF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68CB02B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4F335F5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00DEB14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7A42DA1C"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250.3</w:t>
            </w:r>
          </w:p>
        </w:tc>
        <w:tc>
          <w:tcPr>
            <w:tcW w:w="381" w:type="pct"/>
            <w:vAlign w:val="center"/>
          </w:tcPr>
          <w:p w14:paraId="71B659A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7B9A869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47729CE4" w14:textId="77777777" w:rsidTr="00E36E0A">
        <w:trPr>
          <w:trHeight w:val="454"/>
          <w:jc w:val="center"/>
        </w:trPr>
        <w:tc>
          <w:tcPr>
            <w:tcW w:w="621" w:type="pct"/>
            <w:vMerge/>
            <w:vAlign w:val="center"/>
          </w:tcPr>
          <w:p w14:paraId="4705F796"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AF81C5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2B652B0D" w14:textId="77777777" w:rsidR="004F608D" w:rsidRDefault="009E510C" w:rsidP="004F608D">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6331509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5ED738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3176684C"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253.7</w:t>
            </w:r>
          </w:p>
        </w:tc>
        <w:tc>
          <w:tcPr>
            <w:tcW w:w="381" w:type="pct"/>
            <w:vAlign w:val="center"/>
          </w:tcPr>
          <w:p w14:paraId="268C0C7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5C8124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595FBBAF" w14:textId="77777777" w:rsidTr="00E36E0A">
        <w:trPr>
          <w:trHeight w:val="454"/>
          <w:jc w:val="center"/>
        </w:trPr>
        <w:tc>
          <w:tcPr>
            <w:tcW w:w="621" w:type="pct"/>
            <w:vMerge/>
            <w:vAlign w:val="center"/>
          </w:tcPr>
          <w:p w14:paraId="12F9A1E9"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DC51B4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5DB405A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5E4A8EF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6D5C9B9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w:t>
            </w:r>
          </w:p>
        </w:tc>
        <w:tc>
          <w:tcPr>
            <w:tcW w:w="507" w:type="pct"/>
            <w:vAlign w:val="center"/>
          </w:tcPr>
          <w:p w14:paraId="14CA9ABF"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277.6</w:t>
            </w:r>
          </w:p>
        </w:tc>
        <w:tc>
          <w:tcPr>
            <w:tcW w:w="381" w:type="pct"/>
            <w:vAlign w:val="center"/>
          </w:tcPr>
          <w:p w14:paraId="3B9F5A9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6B633E7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3653E219" w14:textId="77777777" w:rsidTr="00E36E0A">
        <w:trPr>
          <w:trHeight w:val="454"/>
          <w:jc w:val="center"/>
        </w:trPr>
        <w:tc>
          <w:tcPr>
            <w:tcW w:w="621" w:type="pct"/>
            <w:vMerge/>
            <w:vAlign w:val="center"/>
          </w:tcPr>
          <w:p w14:paraId="48B016CB"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6674B0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63B5365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39F34ED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4623C19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64C71FB0"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277.5</w:t>
            </w:r>
          </w:p>
        </w:tc>
        <w:tc>
          <w:tcPr>
            <w:tcW w:w="381" w:type="pct"/>
            <w:vAlign w:val="center"/>
          </w:tcPr>
          <w:p w14:paraId="46178E9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0C6D13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504FAAD8" w14:textId="77777777" w:rsidTr="00E36E0A">
        <w:trPr>
          <w:trHeight w:val="454"/>
          <w:jc w:val="center"/>
        </w:trPr>
        <w:tc>
          <w:tcPr>
            <w:tcW w:w="621" w:type="pct"/>
            <w:vMerge/>
            <w:vAlign w:val="center"/>
          </w:tcPr>
          <w:p w14:paraId="4B15B3B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A9D77F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2610D0F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6E2D8C7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6471966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74A4C99B"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143.2</w:t>
            </w:r>
          </w:p>
        </w:tc>
        <w:tc>
          <w:tcPr>
            <w:tcW w:w="381" w:type="pct"/>
            <w:vAlign w:val="center"/>
          </w:tcPr>
          <w:p w14:paraId="70D742B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D27F0D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3AE5716A" w14:textId="77777777" w:rsidTr="00E36E0A">
        <w:trPr>
          <w:trHeight w:val="454"/>
          <w:jc w:val="center"/>
        </w:trPr>
        <w:tc>
          <w:tcPr>
            <w:tcW w:w="621" w:type="pct"/>
            <w:vMerge/>
            <w:vAlign w:val="center"/>
          </w:tcPr>
          <w:p w14:paraId="1B59FD88"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66014C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F0B313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3B6B4FD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1EE39F1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1D59F11F"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175.4</w:t>
            </w:r>
          </w:p>
        </w:tc>
        <w:tc>
          <w:tcPr>
            <w:tcW w:w="381" w:type="pct"/>
            <w:vAlign w:val="center"/>
          </w:tcPr>
          <w:p w14:paraId="1E83F09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6B2229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1C71DDF4" w14:textId="77777777" w:rsidTr="00E36E0A">
        <w:trPr>
          <w:trHeight w:val="454"/>
          <w:jc w:val="center"/>
        </w:trPr>
        <w:tc>
          <w:tcPr>
            <w:tcW w:w="621" w:type="pct"/>
            <w:vMerge/>
            <w:vAlign w:val="center"/>
          </w:tcPr>
          <w:p w14:paraId="0F3CCDB2"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AABE58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F90566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7F4FDE1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36084AC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7728E10B"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181.1</w:t>
            </w:r>
          </w:p>
        </w:tc>
        <w:tc>
          <w:tcPr>
            <w:tcW w:w="381" w:type="pct"/>
            <w:vAlign w:val="center"/>
          </w:tcPr>
          <w:p w14:paraId="764E6AC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3962C02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16B4E452" w14:textId="77777777" w:rsidTr="00E36E0A">
        <w:trPr>
          <w:trHeight w:val="454"/>
          <w:jc w:val="center"/>
        </w:trPr>
        <w:tc>
          <w:tcPr>
            <w:tcW w:w="621" w:type="pct"/>
            <w:vMerge/>
            <w:vAlign w:val="center"/>
          </w:tcPr>
          <w:p w14:paraId="575C87F2"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3D8327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815F4F8" w14:textId="1646808D"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2D63CF3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691089B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A80993C"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77.4</w:t>
            </w:r>
          </w:p>
        </w:tc>
        <w:tc>
          <w:tcPr>
            <w:tcW w:w="381" w:type="pct"/>
            <w:vAlign w:val="center"/>
          </w:tcPr>
          <w:p w14:paraId="7283658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35DA672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3FB84F3F" w14:textId="77777777" w:rsidTr="00E36E0A">
        <w:trPr>
          <w:trHeight w:val="454"/>
          <w:jc w:val="center"/>
        </w:trPr>
        <w:tc>
          <w:tcPr>
            <w:tcW w:w="621" w:type="pct"/>
            <w:vMerge/>
            <w:vAlign w:val="center"/>
          </w:tcPr>
          <w:p w14:paraId="34A7CF65"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4CC129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43F2B7F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51899CD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27537AF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48A2184C"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93.5</w:t>
            </w:r>
          </w:p>
        </w:tc>
        <w:tc>
          <w:tcPr>
            <w:tcW w:w="381" w:type="pct"/>
            <w:vAlign w:val="center"/>
          </w:tcPr>
          <w:p w14:paraId="0D8AF407"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26C070E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30412D26" w14:textId="77777777" w:rsidTr="00E36E0A">
        <w:trPr>
          <w:trHeight w:val="454"/>
          <w:jc w:val="center"/>
        </w:trPr>
        <w:tc>
          <w:tcPr>
            <w:tcW w:w="621" w:type="pct"/>
            <w:vMerge/>
            <w:vAlign w:val="center"/>
          </w:tcPr>
          <w:p w14:paraId="1CC4EAF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977FA9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AD4AD40" w14:textId="77777777" w:rsidR="004F608D" w:rsidRPr="00ED3659"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6C072D8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6A6AF74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249E1BAB" w14:textId="77777777" w:rsidR="004F608D" w:rsidRDefault="00945318"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125.4</w:t>
            </w:r>
          </w:p>
        </w:tc>
        <w:tc>
          <w:tcPr>
            <w:tcW w:w="381" w:type="pct"/>
            <w:vAlign w:val="center"/>
          </w:tcPr>
          <w:p w14:paraId="609828AA"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485CEEC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245C992A" w14:textId="77777777" w:rsidTr="00E36E0A">
        <w:trPr>
          <w:trHeight w:val="454"/>
          <w:jc w:val="center"/>
        </w:trPr>
        <w:tc>
          <w:tcPr>
            <w:tcW w:w="621" w:type="pct"/>
            <w:vMerge w:val="restart"/>
            <w:vAlign w:val="center"/>
          </w:tcPr>
          <w:p w14:paraId="4F6DD103"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装卸车场（甲类）</w:t>
            </w:r>
          </w:p>
        </w:tc>
        <w:tc>
          <w:tcPr>
            <w:tcW w:w="263" w:type="pct"/>
            <w:vAlign w:val="center"/>
          </w:tcPr>
          <w:p w14:paraId="42F8417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48F5841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0DD885B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468DF1B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4E7F5445"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262.1</w:t>
            </w:r>
          </w:p>
        </w:tc>
        <w:tc>
          <w:tcPr>
            <w:tcW w:w="381" w:type="pct"/>
            <w:vAlign w:val="center"/>
          </w:tcPr>
          <w:p w14:paraId="05D0C3E5"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34F7E01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15CE0FDB" w14:textId="77777777" w:rsidTr="00E36E0A">
        <w:trPr>
          <w:trHeight w:val="454"/>
          <w:jc w:val="center"/>
        </w:trPr>
        <w:tc>
          <w:tcPr>
            <w:tcW w:w="621" w:type="pct"/>
            <w:vMerge/>
            <w:vAlign w:val="center"/>
          </w:tcPr>
          <w:p w14:paraId="0F6CACB0"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72999E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72021512" w14:textId="77777777" w:rsidR="004F608D" w:rsidRDefault="009E510C" w:rsidP="004F608D">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54EF51C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C21B52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342EB1C5"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265.6</w:t>
            </w:r>
          </w:p>
        </w:tc>
        <w:tc>
          <w:tcPr>
            <w:tcW w:w="381" w:type="pct"/>
            <w:vAlign w:val="center"/>
          </w:tcPr>
          <w:p w14:paraId="7E6692E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01F8F6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40B22FDE" w14:textId="77777777" w:rsidTr="00E36E0A">
        <w:trPr>
          <w:trHeight w:val="454"/>
          <w:jc w:val="center"/>
        </w:trPr>
        <w:tc>
          <w:tcPr>
            <w:tcW w:w="621" w:type="pct"/>
            <w:vMerge/>
            <w:vAlign w:val="center"/>
          </w:tcPr>
          <w:p w14:paraId="1D43146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173B1E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3E7DB581"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77A8D89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238B45E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w:t>
            </w:r>
          </w:p>
        </w:tc>
        <w:tc>
          <w:tcPr>
            <w:tcW w:w="507" w:type="pct"/>
            <w:vAlign w:val="center"/>
          </w:tcPr>
          <w:p w14:paraId="31053F07"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292.7</w:t>
            </w:r>
          </w:p>
        </w:tc>
        <w:tc>
          <w:tcPr>
            <w:tcW w:w="381" w:type="pct"/>
            <w:vAlign w:val="center"/>
          </w:tcPr>
          <w:p w14:paraId="314FCB6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5D3B22C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6164BB6F" w14:textId="77777777" w:rsidTr="00E36E0A">
        <w:trPr>
          <w:trHeight w:val="454"/>
          <w:jc w:val="center"/>
        </w:trPr>
        <w:tc>
          <w:tcPr>
            <w:tcW w:w="621" w:type="pct"/>
            <w:vMerge/>
            <w:vAlign w:val="center"/>
          </w:tcPr>
          <w:p w14:paraId="0EE32FFE"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CB4DCA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01826B36"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035796F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52482D5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6016319"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292.4</w:t>
            </w:r>
          </w:p>
        </w:tc>
        <w:tc>
          <w:tcPr>
            <w:tcW w:w="381" w:type="pct"/>
            <w:vAlign w:val="center"/>
          </w:tcPr>
          <w:p w14:paraId="6E43788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D744AC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68C9A293" w14:textId="77777777" w:rsidTr="00E36E0A">
        <w:trPr>
          <w:trHeight w:val="454"/>
          <w:jc w:val="center"/>
        </w:trPr>
        <w:tc>
          <w:tcPr>
            <w:tcW w:w="621" w:type="pct"/>
            <w:vMerge/>
            <w:vAlign w:val="center"/>
          </w:tcPr>
          <w:p w14:paraId="70776BA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06B1B0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7F8982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36F234B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04DCFF7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2D412770"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43</w:t>
            </w:r>
          </w:p>
        </w:tc>
        <w:tc>
          <w:tcPr>
            <w:tcW w:w="381" w:type="pct"/>
            <w:vAlign w:val="center"/>
          </w:tcPr>
          <w:p w14:paraId="3792B7C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2A1EB3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3EFA7EDB" w14:textId="77777777" w:rsidTr="00E36E0A">
        <w:trPr>
          <w:trHeight w:val="454"/>
          <w:jc w:val="center"/>
        </w:trPr>
        <w:tc>
          <w:tcPr>
            <w:tcW w:w="621" w:type="pct"/>
            <w:vMerge/>
            <w:vAlign w:val="center"/>
          </w:tcPr>
          <w:p w14:paraId="1A6EDC70"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A0B71E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41D941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4DC81DA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1125CEC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1.5H</w:t>
            </w:r>
            <w:r>
              <w:rPr>
                <w:rFonts w:ascii="Times New Roman" w:eastAsia="宋体" w:hAnsi="Times New Roman" w:cs="Times New Roman" w:hint="eastAsia"/>
                <w:sz w:val="21"/>
                <w:szCs w:val="21"/>
              </w:rPr>
              <w:t>）</w:t>
            </w:r>
          </w:p>
        </w:tc>
        <w:tc>
          <w:tcPr>
            <w:tcW w:w="507" w:type="pct"/>
            <w:vAlign w:val="center"/>
          </w:tcPr>
          <w:p w14:paraId="727A9CF4"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73.8</w:t>
            </w:r>
          </w:p>
        </w:tc>
        <w:tc>
          <w:tcPr>
            <w:tcW w:w="381" w:type="pct"/>
            <w:vAlign w:val="center"/>
          </w:tcPr>
          <w:p w14:paraId="64E435B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1EDE86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29253995" w14:textId="77777777" w:rsidTr="00E36E0A">
        <w:trPr>
          <w:trHeight w:val="454"/>
          <w:jc w:val="center"/>
        </w:trPr>
        <w:tc>
          <w:tcPr>
            <w:tcW w:w="621" w:type="pct"/>
            <w:vMerge/>
            <w:vAlign w:val="center"/>
          </w:tcPr>
          <w:p w14:paraId="2AE1688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474F6F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363414D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07112AA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389EA76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98A017A"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88.9</w:t>
            </w:r>
          </w:p>
        </w:tc>
        <w:tc>
          <w:tcPr>
            <w:tcW w:w="381" w:type="pct"/>
            <w:vAlign w:val="center"/>
          </w:tcPr>
          <w:p w14:paraId="7E6768F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0333FD8"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22F74265" w14:textId="77777777" w:rsidTr="00E36E0A">
        <w:trPr>
          <w:trHeight w:val="454"/>
          <w:jc w:val="center"/>
        </w:trPr>
        <w:tc>
          <w:tcPr>
            <w:tcW w:w="621" w:type="pct"/>
            <w:vMerge/>
            <w:vAlign w:val="center"/>
          </w:tcPr>
          <w:p w14:paraId="141EC320"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7B306CBA"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0BC80E10" w14:textId="4238AB1D"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14D04445"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14D7D75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w:t>
            </w:r>
          </w:p>
        </w:tc>
        <w:tc>
          <w:tcPr>
            <w:tcW w:w="507" w:type="pct"/>
            <w:vAlign w:val="center"/>
          </w:tcPr>
          <w:p w14:paraId="376D215D"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98.9</w:t>
            </w:r>
          </w:p>
        </w:tc>
        <w:tc>
          <w:tcPr>
            <w:tcW w:w="381" w:type="pct"/>
            <w:vAlign w:val="center"/>
          </w:tcPr>
          <w:p w14:paraId="70A5B0D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1F7D3F6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AA641E6" w14:textId="77777777" w:rsidTr="00E36E0A">
        <w:trPr>
          <w:trHeight w:val="454"/>
          <w:jc w:val="center"/>
        </w:trPr>
        <w:tc>
          <w:tcPr>
            <w:tcW w:w="621" w:type="pct"/>
            <w:vMerge/>
            <w:vAlign w:val="center"/>
          </w:tcPr>
          <w:p w14:paraId="02BAD198"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40770D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C80999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2C8FEF4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28DC031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1B703479"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99.2</w:t>
            </w:r>
          </w:p>
        </w:tc>
        <w:tc>
          <w:tcPr>
            <w:tcW w:w="381" w:type="pct"/>
            <w:vAlign w:val="center"/>
          </w:tcPr>
          <w:p w14:paraId="3A99BDA1"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370CA1C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610C2FF" w14:textId="77777777" w:rsidTr="00E36E0A">
        <w:trPr>
          <w:trHeight w:val="454"/>
          <w:jc w:val="center"/>
        </w:trPr>
        <w:tc>
          <w:tcPr>
            <w:tcW w:w="621" w:type="pct"/>
            <w:vMerge/>
            <w:vAlign w:val="center"/>
          </w:tcPr>
          <w:p w14:paraId="573B1E1F"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1FF77F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0AAC788" w14:textId="77777777" w:rsidR="004F608D" w:rsidRPr="00ED3659"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02B55CB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02B3783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3A174FEA" w14:textId="77777777" w:rsidR="004F608D" w:rsidRDefault="00C44166"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80.5</w:t>
            </w:r>
          </w:p>
        </w:tc>
        <w:tc>
          <w:tcPr>
            <w:tcW w:w="381" w:type="pct"/>
            <w:vAlign w:val="center"/>
          </w:tcPr>
          <w:p w14:paraId="2B61997F"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5A4A78F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77CC2" w14:paraId="58AADD2E" w14:textId="77777777" w:rsidTr="00E36E0A">
        <w:trPr>
          <w:trHeight w:val="454"/>
          <w:jc w:val="center"/>
        </w:trPr>
        <w:tc>
          <w:tcPr>
            <w:tcW w:w="621" w:type="pct"/>
            <w:vMerge w:val="restart"/>
            <w:vAlign w:val="center"/>
          </w:tcPr>
          <w:p w14:paraId="0B1F936D" w14:textId="55613FB4" w:rsidR="00477CC2" w:rsidRDefault="00477CC2" w:rsidP="00591B7A">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地面火炬（明火地点）</w:t>
            </w:r>
            <w:r w:rsidR="005C25BA">
              <w:rPr>
                <w:rFonts w:ascii="宋体" w:eastAsia="宋体" w:hAnsi="宋体" w:hint="eastAsia"/>
                <w:sz w:val="21"/>
                <w:szCs w:val="21"/>
              </w:rPr>
              <w:t>④</w:t>
            </w:r>
          </w:p>
        </w:tc>
        <w:tc>
          <w:tcPr>
            <w:tcW w:w="263" w:type="pct"/>
            <w:vAlign w:val="center"/>
          </w:tcPr>
          <w:p w14:paraId="55676E46" w14:textId="0935B287"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7BFE5DAD" w14:textId="7D377041" w:rsidR="00477CC2" w:rsidRPr="00ED3659"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685CA56A" w14:textId="7AFD5468"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4542BF2E" w14:textId="7708056E"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2CAD223A" w14:textId="02B20A27"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68</w:t>
            </w:r>
          </w:p>
        </w:tc>
        <w:tc>
          <w:tcPr>
            <w:tcW w:w="381" w:type="pct"/>
            <w:vAlign w:val="center"/>
          </w:tcPr>
          <w:p w14:paraId="0906CEBC" w14:textId="09C54DB1" w:rsidR="00477CC2" w:rsidRDefault="00477CC2" w:rsidP="00591B7A">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6535B698" w14:textId="2AA35394"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77CC2" w14:paraId="01FA9E1F" w14:textId="77777777" w:rsidTr="00E36E0A">
        <w:trPr>
          <w:trHeight w:val="454"/>
          <w:jc w:val="center"/>
        </w:trPr>
        <w:tc>
          <w:tcPr>
            <w:tcW w:w="621" w:type="pct"/>
            <w:vMerge/>
            <w:vAlign w:val="center"/>
          </w:tcPr>
          <w:p w14:paraId="2DF40022" w14:textId="77777777" w:rsidR="00477CC2" w:rsidRDefault="00477CC2" w:rsidP="00591B7A">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4B5EAB4" w14:textId="6C0EA960"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51F9A068" w14:textId="2F7866D2" w:rsidR="00477CC2" w:rsidRPr="00ED3659" w:rsidRDefault="00477CC2" w:rsidP="00591B7A">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708B8547" w14:textId="390D5FE7"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3384EA48" w14:textId="5125040C"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0D1C9ECE" w14:textId="2458188C"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54.3</w:t>
            </w:r>
          </w:p>
        </w:tc>
        <w:tc>
          <w:tcPr>
            <w:tcW w:w="381" w:type="pct"/>
            <w:vAlign w:val="center"/>
          </w:tcPr>
          <w:p w14:paraId="1E0505BA" w14:textId="1419261D" w:rsidR="00477CC2" w:rsidRDefault="00477CC2" w:rsidP="00591B7A">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41B96F96" w14:textId="56CA25FD"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77CC2" w14:paraId="4337BF93" w14:textId="77777777" w:rsidTr="00E36E0A">
        <w:trPr>
          <w:trHeight w:val="454"/>
          <w:jc w:val="center"/>
        </w:trPr>
        <w:tc>
          <w:tcPr>
            <w:tcW w:w="621" w:type="pct"/>
            <w:vMerge/>
            <w:vAlign w:val="center"/>
          </w:tcPr>
          <w:p w14:paraId="622BB311" w14:textId="77777777" w:rsidR="00477CC2" w:rsidRDefault="00477CC2" w:rsidP="00591B7A">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1816DEA" w14:textId="03EAF83C"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D628293" w14:textId="00F20881" w:rsidR="00477CC2" w:rsidRPr="00ED3659" w:rsidRDefault="00477CC2" w:rsidP="00591B7A">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67380FB3" w14:textId="603CFCED"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6CBF3F1C" w14:textId="1EBFF58E"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7FE50363" w14:textId="40C60D7E"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20.5</w:t>
            </w:r>
          </w:p>
        </w:tc>
        <w:tc>
          <w:tcPr>
            <w:tcW w:w="381" w:type="pct"/>
            <w:vAlign w:val="center"/>
          </w:tcPr>
          <w:p w14:paraId="0FBFF4AA" w14:textId="453C0547" w:rsidR="00477CC2" w:rsidRDefault="00477CC2" w:rsidP="00591B7A">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5219CF6F" w14:textId="242030DB" w:rsidR="00477CC2" w:rsidRDefault="00477CC2" w:rsidP="00591B7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77CC2" w14:paraId="2E88EA10" w14:textId="77777777" w:rsidTr="00E36E0A">
        <w:trPr>
          <w:trHeight w:val="454"/>
          <w:jc w:val="center"/>
        </w:trPr>
        <w:tc>
          <w:tcPr>
            <w:tcW w:w="621" w:type="pct"/>
            <w:vMerge/>
            <w:vAlign w:val="center"/>
          </w:tcPr>
          <w:p w14:paraId="32F1D637" w14:textId="77777777" w:rsidR="00477CC2" w:rsidRDefault="00477CC2" w:rsidP="00591B7A">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2B3BD52" w14:textId="3042025B" w:rsidR="00477CC2" w:rsidRPr="00004037" w:rsidRDefault="00477CC2"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西南</w:t>
            </w:r>
          </w:p>
        </w:tc>
        <w:tc>
          <w:tcPr>
            <w:tcW w:w="1480" w:type="pct"/>
            <w:vAlign w:val="center"/>
          </w:tcPr>
          <w:p w14:paraId="4472B540" w14:textId="6BA2B0E9" w:rsidR="00477CC2" w:rsidRPr="00004037" w:rsidRDefault="00477CC2"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汇泽燃气有限公司</w:t>
            </w:r>
            <w:r w:rsidRPr="00004037">
              <w:rPr>
                <w:rFonts w:ascii="Times New Roman" w:eastAsia="宋体" w:hAnsi="Times New Roman" w:cs="Times New Roman" w:hint="eastAsia"/>
                <w:sz w:val="21"/>
                <w:szCs w:val="21"/>
              </w:rPr>
              <w:t>LNG</w:t>
            </w:r>
            <w:r w:rsidRPr="00004037">
              <w:rPr>
                <w:rFonts w:ascii="Times New Roman" w:eastAsia="宋体" w:hAnsi="Times New Roman" w:cs="Times New Roman" w:hint="eastAsia"/>
                <w:sz w:val="21"/>
                <w:szCs w:val="21"/>
              </w:rPr>
              <w:t>储罐</w:t>
            </w:r>
          </w:p>
        </w:tc>
        <w:tc>
          <w:tcPr>
            <w:tcW w:w="723" w:type="pct"/>
            <w:vAlign w:val="center"/>
          </w:tcPr>
          <w:p w14:paraId="7FA03682" w14:textId="5EBE105C" w:rsidR="00477CC2" w:rsidRPr="00004037" w:rsidRDefault="00477CC2"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甲类设施</w:t>
            </w:r>
          </w:p>
        </w:tc>
        <w:tc>
          <w:tcPr>
            <w:tcW w:w="641" w:type="pct"/>
            <w:vAlign w:val="center"/>
          </w:tcPr>
          <w:p w14:paraId="40581D66" w14:textId="37BEC67C" w:rsidR="00477CC2" w:rsidRPr="00004037" w:rsidRDefault="00DA29EF"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40</w:t>
            </w:r>
          </w:p>
        </w:tc>
        <w:tc>
          <w:tcPr>
            <w:tcW w:w="507" w:type="pct"/>
            <w:vAlign w:val="center"/>
          </w:tcPr>
          <w:p w14:paraId="0F6CBBC8" w14:textId="42E996A1" w:rsidR="00477CC2" w:rsidRPr="00004037" w:rsidRDefault="00DA29EF"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107.6</w:t>
            </w:r>
          </w:p>
        </w:tc>
        <w:tc>
          <w:tcPr>
            <w:tcW w:w="381" w:type="pct"/>
            <w:vAlign w:val="center"/>
          </w:tcPr>
          <w:p w14:paraId="596CA672" w14:textId="2CD163A2" w:rsidR="00477CC2" w:rsidRPr="00004037" w:rsidRDefault="00DA29EF" w:rsidP="00591B7A">
            <w:pPr>
              <w:adjustRightInd w:val="0"/>
              <w:snapToGrid w:val="0"/>
              <w:spacing w:after="0" w:line="240" w:lineRule="auto"/>
              <w:jc w:val="center"/>
              <w:rPr>
                <w:rFonts w:ascii="宋体" w:eastAsia="宋体" w:hAnsi="宋体" w:cs="Times New Roman" w:hint="eastAsia"/>
                <w:sz w:val="21"/>
                <w:szCs w:val="21"/>
              </w:rPr>
            </w:pPr>
            <w:r w:rsidRPr="00004037">
              <w:rPr>
                <w:rFonts w:ascii="宋体" w:eastAsia="宋体" w:hAnsi="宋体" w:cs="Times New Roman" w:hint="eastAsia"/>
                <w:sz w:val="21"/>
                <w:szCs w:val="21"/>
              </w:rPr>
              <w:t>③</w:t>
            </w:r>
          </w:p>
        </w:tc>
        <w:tc>
          <w:tcPr>
            <w:tcW w:w="384" w:type="pct"/>
            <w:vAlign w:val="center"/>
          </w:tcPr>
          <w:p w14:paraId="383A457F" w14:textId="3277EAEF" w:rsidR="00477CC2" w:rsidRPr="00004037" w:rsidRDefault="00477CC2" w:rsidP="00591B7A">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符合</w:t>
            </w:r>
          </w:p>
        </w:tc>
      </w:tr>
      <w:tr w:rsidR="00ED3659" w14:paraId="0C0C88B3" w14:textId="77777777" w:rsidTr="00E36E0A">
        <w:trPr>
          <w:trHeight w:val="454"/>
          <w:jc w:val="center"/>
        </w:trPr>
        <w:tc>
          <w:tcPr>
            <w:tcW w:w="621" w:type="pct"/>
            <w:vMerge w:val="restart"/>
            <w:vAlign w:val="center"/>
          </w:tcPr>
          <w:p w14:paraId="7C15B435"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区域变配电室（区域性重要设施）</w:t>
            </w:r>
          </w:p>
        </w:tc>
        <w:tc>
          <w:tcPr>
            <w:tcW w:w="263" w:type="pct"/>
            <w:vAlign w:val="center"/>
          </w:tcPr>
          <w:p w14:paraId="67AF53F5"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4C34BDD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1E63A0CC"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6F1C74B8"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31B6A30B"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210.9</w:t>
            </w:r>
          </w:p>
        </w:tc>
        <w:tc>
          <w:tcPr>
            <w:tcW w:w="381" w:type="pct"/>
            <w:vAlign w:val="center"/>
          </w:tcPr>
          <w:p w14:paraId="46999B9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DF1B07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5A9822CB" w14:textId="77777777" w:rsidTr="00E36E0A">
        <w:trPr>
          <w:trHeight w:val="454"/>
          <w:jc w:val="center"/>
        </w:trPr>
        <w:tc>
          <w:tcPr>
            <w:tcW w:w="621" w:type="pct"/>
            <w:vMerge/>
            <w:vAlign w:val="center"/>
          </w:tcPr>
          <w:p w14:paraId="57E4F3F9"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570731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45FC3F2D" w14:textId="77777777" w:rsidR="00ED3659" w:rsidRDefault="009E510C" w:rsidP="00ED3659">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79108AE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0AAE56F4"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5D4A9299"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214.5</w:t>
            </w:r>
          </w:p>
        </w:tc>
        <w:tc>
          <w:tcPr>
            <w:tcW w:w="381" w:type="pct"/>
            <w:vAlign w:val="center"/>
          </w:tcPr>
          <w:p w14:paraId="10E6EE1F"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649DC6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39DFC479" w14:textId="77777777" w:rsidTr="00E36E0A">
        <w:trPr>
          <w:trHeight w:val="454"/>
          <w:jc w:val="center"/>
        </w:trPr>
        <w:tc>
          <w:tcPr>
            <w:tcW w:w="621" w:type="pct"/>
            <w:vMerge/>
            <w:vAlign w:val="center"/>
          </w:tcPr>
          <w:p w14:paraId="197BB05F"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929F232"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93D3F29"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5DACB6F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45F364D0"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256F65EB"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241.9</w:t>
            </w:r>
          </w:p>
        </w:tc>
        <w:tc>
          <w:tcPr>
            <w:tcW w:w="381" w:type="pct"/>
            <w:vAlign w:val="center"/>
          </w:tcPr>
          <w:p w14:paraId="3DA5A07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160ADD7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3061B6CB" w14:textId="77777777" w:rsidTr="00E36E0A">
        <w:trPr>
          <w:trHeight w:val="454"/>
          <w:jc w:val="center"/>
        </w:trPr>
        <w:tc>
          <w:tcPr>
            <w:tcW w:w="621" w:type="pct"/>
            <w:vMerge/>
            <w:vAlign w:val="center"/>
          </w:tcPr>
          <w:p w14:paraId="58813B69"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70D102BC"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D62CD1A" w14:textId="77777777" w:rsidR="00ED3659" w:rsidRDefault="00ED3659" w:rsidP="00ED3659">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72631A0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5EE9CE70" w14:textId="77777777" w:rsidR="00ED3659" w:rsidRDefault="00BC2C31"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4AA18783"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238.4</w:t>
            </w:r>
          </w:p>
        </w:tc>
        <w:tc>
          <w:tcPr>
            <w:tcW w:w="381" w:type="pct"/>
            <w:vAlign w:val="center"/>
          </w:tcPr>
          <w:p w14:paraId="31D88ADA" w14:textId="77777777" w:rsidR="00ED3659" w:rsidRDefault="00BC2C31"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①注</w:t>
            </w:r>
            <w:r w:rsidRPr="00D01DF2">
              <w:rPr>
                <w:rFonts w:ascii="Times New Roman" w:eastAsia="宋体" w:hAnsi="Times New Roman" w:cs="Times New Roman"/>
                <w:sz w:val="21"/>
                <w:szCs w:val="21"/>
              </w:rPr>
              <w:t>7</w:t>
            </w:r>
          </w:p>
        </w:tc>
        <w:tc>
          <w:tcPr>
            <w:tcW w:w="384" w:type="pct"/>
            <w:vAlign w:val="center"/>
          </w:tcPr>
          <w:p w14:paraId="5B53940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656A374A" w14:textId="77777777" w:rsidTr="00E36E0A">
        <w:trPr>
          <w:trHeight w:val="454"/>
          <w:jc w:val="center"/>
        </w:trPr>
        <w:tc>
          <w:tcPr>
            <w:tcW w:w="621" w:type="pct"/>
            <w:vMerge/>
            <w:vAlign w:val="center"/>
          </w:tcPr>
          <w:p w14:paraId="2FAE47B7"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C01F34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1DE9C5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541FD21A"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63CC00E5"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244B2CAE"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91.3</w:t>
            </w:r>
          </w:p>
        </w:tc>
        <w:tc>
          <w:tcPr>
            <w:tcW w:w="381" w:type="pct"/>
            <w:vAlign w:val="center"/>
          </w:tcPr>
          <w:p w14:paraId="72FDE0B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10A357C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1F05BD40" w14:textId="77777777" w:rsidTr="00E36E0A">
        <w:trPr>
          <w:trHeight w:val="454"/>
          <w:jc w:val="center"/>
        </w:trPr>
        <w:tc>
          <w:tcPr>
            <w:tcW w:w="621" w:type="pct"/>
            <w:vMerge/>
            <w:vAlign w:val="center"/>
          </w:tcPr>
          <w:p w14:paraId="36D80A38"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90CD53F"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1C5D8FA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4C5BE0BD"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7BC996E9"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7FAF6A31"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122.9</w:t>
            </w:r>
          </w:p>
        </w:tc>
        <w:tc>
          <w:tcPr>
            <w:tcW w:w="381" w:type="pct"/>
            <w:vAlign w:val="center"/>
          </w:tcPr>
          <w:p w14:paraId="0789DC41"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ED3663B"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145E8CCE" w14:textId="77777777" w:rsidTr="00E36E0A">
        <w:trPr>
          <w:trHeight w:val="454"/>
          <w:jc w:val="center"/>
        </w:trPr>
        <w:tc>
          <w:tcPr>
            <w:tcW w:w="621" w:type="pct"/>
            <w:vMerge/>
            <w:vAlign w:val="center"/>
          </w:tcPr>
          <w:p w14:paraId="3A3A1598"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15B3DC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45E327F"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2CC3E9E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72F06255"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0AF951EA"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129</w:t>
            </w:r>
          </w:p>
        </w:tc>
        <w:tc>
          <w:tcPr>
            <w:tcW w:w="381" w:type="pct"/>
            <w:vAlign w:val="center"/>
          </w:tcPr>
          <w:p w14:paraId="19C83B6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r w:rsidR="00D01DF2">
              <w:rPr>
                <w:rFonts w:ascii="宋体" w:eastAsia="宋体" w:hAnsi="宋体" w:cs="Times New Roman" w:hint="eastAsia"/>
                <w:sz w:val="21"/>
                <w:szCs w:val="21"/>
              </w:rPr>
              <w:t>注</w:t>
            </w:r>
            <w:r w:rsidR="00D01DF2" w:rsidRPr="00D01DF2">
              <w:rPr>
                <w:rFonts w:ascii="Times New Roman" w:eastAsia="宋体" w:hAnsi="Times New Roman" w:cs="Times New Roman"/>
                <w:sz w:val="21"/>
                <w:szCs w:val="21"/>
              </w:rPr>
              <w:t>7</w:t>
            </w:r>
          </w:p>
        </w:tc>
        <w:tc>
          <w:tcPr>
            <w:tcW w:w="384" w:type="pct"/>
            <w:vAlign w:val="center"/>
          </w:tcPr>
          <w:p w14:paraId="319AA2A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ED3659" w14:paraId="44755C3A" w14:textId="77777777" w:rsidTr="00E36E0A">
        <w:trPr>
          <w:trHeight w:val="454"/>
          <w:jc w:val="center"/>
        </w:trPr>
        <w:tc>
          <w:tcPr>
            <w:tcW w:w="621" w:type="pct"/>
            <w:vMerge/>
            <w:vAlign w:val="center"/>
          </w:tcPr>
          <w:p w14:paraId="0A4C6DCA"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11CA5A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30B5474" w14:textId="24B111CC"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54B3B1BE"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0CB6AA6E"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60</w:t>
            </w:r>
          </w:p>
        </w:tc>
        <w:tc>
          <w:tcPr>
            <w:tcW w:w="507" w:type="pct"/>
            <w:vAlign w:val="center"/>
          </w:tcPr>
          <w:p w14:paraId="56B500B9"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142.5</w:t>
            </w:r>
          </w:p>
        </w:tc>
        <w:tc>
          <w:tcPr>
            <w:tcW w:w="381" w:type="pct"/>
            <w:vAlign w:val="center"/>
          </w:tcPr>
          <w:p w14:paraId="78E98CF9"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32D22F82"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04AFE13C" w14:textId="77777777" w:rsidTr="00E36E0A">
        <w:trPr>
          <w:trHeight w:val="454"/>
          <w:jc w:val="center"/>
        </w:trPr>
        <w:tc>
          <w:tcPr>
            <w:tcW w:w="621" w:type="pct"/>
            <w:vMerge/>
            <w:vAlign w:val="center"/>
          </w:tcPr>
          <w:p w14:paraId="655FFA47"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E117480"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EAF0BE4"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4C682F4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53EA7D99"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65E1495F"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145</w:t>
            </w:r>
          </w:p>
        </w:tc>
        <w:tc>
          <w:tcPr>
            <w:tcW w:w="381" w:type="pct"/>
            <w:vAlign w:val="center"/>
          </w:tcPr>
          <w:p w14:paraId="0EC8A5D8"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428F0B43"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ED3659" w14:paraId="260ACDC7" w14:textId="77777777" w:rsidTr="00E36E0A">
        <w:trPr>
          <w:trHeight w:val="454"/>
          <w:jc w:val="center"/>
        </w:trPr>
        <w:tc>
          <w:tcPr>
            <w:tcW w:w="621" w:type="pct"/>
            <w:vMerge/>
            <w:vAlign w:val="center"/>
          </w:tcPr>
          <w:p w14:paraId="6A6070BE" w14:textId="77777777" w:rsidR="00ED3659" w:rsidRDefault="00ED3659" w:rsidP="00ED3659">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0D220D6"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8427639" w14:textId="77777777" w:rsidR="00ED3659" w:rsidRPr="00ED3659" w:rsidRDefault="00ED3659" w:rsidP="00ED3659">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58BE69A8"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1BE84307" w14:textId="77777777" w:rsidR="00ED3659" w:rsidRDefault="004F608D"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386013B9" w14:textId="77777777" w:rsidR="00ED3659" w:rsidRDefault="00D01DF2"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140.5</w:t>
            </w:r>
          </w:p>
        </w:tc>
        <w:tc>
          <w:tcPr>
            <w:tcW w:w="381" w:type="pct"/>
            <w:vAlign w:val="center"/>
          </w:tcPr>
          <w:p w14:paraId="58E1722D" w14:textId="77777777" w:rsidR="00ED3659" w:rsidRDefault="00ED3659" w:rsidP="00ED3659">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5BE61D9C" w14:textId="77777777" w:rsidR="00ED3659" w:rsidRDefault="00ED3659" w:rsidP="00ED36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09F9E0A5" w14:textId="77777777" w:rsidTr="00E36E0A">
        <w:trPr>
          <w:trHeight w:val="454"/>
          <w:jc w:val="center"/>
        </w:trPr>
        <w:tc>
          <w:tcPr>
            <w:tcW w:w="621" w:type="pct"/>
            <w:vMerge w:val="restart"/>
            <w:vAlign w:val="center"/>
          </w:tcPr>
          <w:p w14:paraId="0785188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消防泵房（区域性重要设施）</w:t>
            </w:r>
          </w:p>
        </w:tc>
        <w:tc>
          <w:tcPr>
            <w:tcW w:w="263" w:type="pct"/>
            <w:vAlign w:val="center"/>
          </w:tcPr>
          <w:p w14:paraId="180B70C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09F150F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09BAE33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61AAF77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76E46532"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146.5</w:t>
            </w:r>
          </w:p>
        </w:tc>
        <w:tc>
          <w:tcPr>
            <w:tcW w:w="381" w:type="pct"/>
            <w:vAlign w:val="center"/>
          </w:tcPr>
          <w:p w14:paraId="330B2E9E"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4F083C3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33F4B4C1" w14:textId="77777777" w:rsidTr="00E36E0A">
        <w:trPr>
          <w:trHeight w:val="454"/>
          <w:jc w:val="center"/>
        </w:trPr>
        <w:tc>
          <w:tcPr>
            <w:tcW w:w="621" w:type="pct"/>
            <w:vMerge/>
            <w:vAlign w:val="center"/>
          </w:tcPr>
          <w:p w14:paraId="522BE04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7848B2F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8061156" w14:textId="77777777" w:rsidR="004F608D" w:rsidRDefault="009E510C" w:rsidP="004F608D">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3BD3C9D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46F3F0E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176DFB61"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149.4</w:t>
            </w:r>
          </w:p>
        </w:tc>
        <w:tc>
          <w:tcPr>
            <w:tcW w:w="381" w:type="pct"/>
            <w:vAlign w:val="center"/>
          </w:tcPr>
          <w:p w14:paraId="71517ED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5E7B1C2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36968012" w14:textId="77777777" w:rsidTr="00E36E0A">
        <w:trPr>
          <w:trHeight w:val="454"/>
          <w:jc w:val="center"/>
        </w:trPr>
        <w:tc>
          <w:tcPr>
            <w:tcW w:w="621" w:type="pct"/>
            <w:vMerge/>
            <w:vAlign w:val="center"/>
          </w:tcPr>
          <w:p w14:paraId="4DC711C0"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900D115"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5F6206C4"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4EAA7BD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7D5EFEB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405E911D"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199.6</w:t>
            </w:r>
          </w:p>
        </w:tc>
        <w:tc>
          <w:tcPr>
            <w:tcW w:w="381" w:type="pct"/>
            <w:vAlign w:val="center"/>
          </w:tcPr>
          <w:p w14:paraId="06F1EF4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0A749C2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4E4A937C" w14:textId="77777777" w:rsidTr="00E36E0A">
        <w:trPr>
          <w:trHeight w:val="454"/>
          <w:jc w:val="center"/>
        </w:trPr>
        <w:tc>
          <w:tcPr>
            <w:tcW w:w="621" w:type="pct"/>
            <w:vMerge/>
            <w:vAlign w:val="center"/>
          </w:tcPr>
          <w:p w14:paraId="46BC0376"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5DDA64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341A90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58FEF95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48B153FB" w14:textId="77777777" w:rsidR="004F608D" w:rsidRDefault="00BC2C31"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55EF8CF0"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173.1</w:t>
            </w:r>
          </w:p>
        </w:tc>
        <w:tc>
          <w:tcPr>
            <w:tcW w:w="381" w:type="pct"/>
            <w:vAlign w:val="center"/>
          </w:tcPr>
          <w:p w14:paraId="61FEBB56" w14:textId="77777777" w:rsidR="004F608D" w:rsidRDefault="00BC2C31"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①注</w:t>
            </w:r>
            <w:r w:rsidRPr="00D01DF2">
              <w:rPr>
                <w:rFonts w:ascii="Times New Roman" w:eastAsia="宋体" w:hAnsi="Times New Roman" w:cs="Times New Roman"/>
                <w:sz w:val="21"/>
                <w:szCs w:val="21"/>
              </w:rPr>
              <w:t>7</w:t>
            </w:r>
          </w:p>
        </w:tc>
        <w:tc>
          <w:tcPr>
            <w:tcW w:w="384" w:type="pct"/>
            <w:vAlign w:val="center"/>
          </w:tcPr>
          <w:p w14:paraId="0465BE8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C028435" w14:textId="77777777" w:rsidTr="00E36E0A">
        <w:trPr>
          <w:trHeight w:val="454"/>
          <w:jc w:val="center"/>
        </w:trPr>
        <w:tc>
          <w:tcPr>
            <w:tcW w:w="621" w:type="pct"/>
            <w:vMerge/>
            <w:vAlign w:val="center"/>
          </w:tcPr>
          <w:p w14:paraId="1E08EB78"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73E11E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341339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7765FB6D"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1E6B8C4C"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1EF20838"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13.7</w:t>
            </w:r>
          </w:p>
        </w:tc>
        <w:tc>
          <w:tcPr>
            <w:tcW w:w="381" w:type="pct"/>
            <w:vAlign w:val="center"/>
          </w:tcPr>
          <w:p w14:paraId="4632003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73E4C5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621BC636" w14:textId="77777777" w:rsidTr="00E36E0A">
        <w:trPr>
          <w:trHeight w:val="454"/>
          <w:jc w:val="center"/>
        </w:trPr>
        <w:tc>
          <w:tcPr>
            <w:tcW w:w="621" w:type="pct"/>
            <w:vMerge/>
            <w:vAlign w:val="center"/>
          </w:tcPr>
          <w:p w14:paraId="0796DBB8"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4177DC1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2E4230D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3C57CE6B"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0F96A87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21C92BDB"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51</w:t>
            </w:r>
          </w:p>
        </w:tc>
        <w:tc>
          <w:tcPr>
            <w:tcW w:w="381" w:type="pct"/>
            <w:vAlign w:val="center"/>
          </w:tcPr>
          <w:p w14:paraId="3DA42F8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5EBF0B2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37BEF9A1" w14:textId="77777777" w:rsidTr="00E36E0A">
        <w:trPr>
          <w:trHeight w:val="454"/>
          <w:jc w:val="center"/>
        </w:trPr>
        <w:tc>
          <w:tcPr>
            <w:tcW w:w="621" w:type="pct"/>
            <w:vMerge/>
            <w:vAlign w:val="center"/>
          </w:tcPr>
          <w:p w14:paraId="5E8FE6CC"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5196108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503EA0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0235B4C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61644261"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5E535D27"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sidRPr="00D01DF2">
              <w:rPr>
                <w:rFonts w:ascii="Times New Roman" w:eastAsia="宋体" w:hAnsi="Times New Roman" w:cs="Times New Roman" w:hint="eastAsia"/>
                <w:sz w:val="21"/>
                <w:szCs w:val="21"/>
              </w:rPr>
              <w:t>50.9</w:t>
            </w:r>
          </w:p>
        </w:tc>
        <w:tc>
          <w:tcPr>
            <w:tcW w:w="381" w:type="pct"/>
            <w:vAlign w:val="center"/>
          </w:tcPr>
          <w:p w14:paraId="3F2990D0"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r w:rsidR="00D01DF2">
              <w:rPr>
                <w:rFonts w:ascii="宋体" w:eastAsia="宋体" w:hAnsi="宋体" w:cs="Times New Roman" w:hint="eastAsia"/>
                <w:sz w:val="21"/>
                <w:szCs w:val="21"/>
              </w:rPr>
              <w:t>注</w:t>
            </w:r>
            <w:r w:rsidR="00D01DF2" w:rsidRPr="00D01DF2">
              <w:rPr>
                <w:rFonts w:ascii="Times New Roman" w:eastAsia="宋体" w:hAnsi="Times New Roman" w:cs="Times New Roman"/>
                <w:sz w:val="21"/>
                <w:szCs w:val="21"/>
              </w:rPr>
              <w:t>7</w:t>
            </w:r>
          </w:p>
        </w:tc>
        <w:tc>
          <w:tcPr>
            <w:tcW w:w="384" w:type="pct"/>
            <w:vAlign w:val="center"/>
          </w:tcPr>
          <w:p w14:paraId="38A547C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4F608D" w14:paraId="36D77CC3" w14:textId="77777777" w:rsidTr="00E36E0A">
        <w:trPr>
          <w:trHeight w:val="454"/>
          <w:jc w:val="center"/>
        </w:trPr>
        <w:tc>
          <w:tcPr>
            <w:tcW w:w="621" w:type="pct"/>
            <w:vMerge/>
            <w:vAlign w:val="center"/>
          </w:tcPr>
          <w:p w14:paraId="347B5DA5"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7BC459B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36B25BA2" w14:textId="6931D073"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7372187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7B21530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60</w:t>
            </w:r>
          </w:p>
        </w:tc>
        <w:tc>
          <w:tcPr>
            <w:tcW w:w="507" w:type="pct"/>
            <w:vAlign w:val="center"/>
          </w:tcPr>
          <w:p w14:paraId="487C71BE"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209.1</w:t>
            </w:r>
          </w:p>
        </w:tc>
        <w:tc>
          <w:tcPr>
            <w:tcW w:w="381" w:type="pct"/>
            <w:vAlign w:val="center"/>
          </w:tcPr>
          <w:p w14:paraId="69245346"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319B88A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631EE7FD" w14:textId="77777777" w:rsidTr="00E36E0A">
        <w:trPr>
          <w:trHeight w:val="454"/>
          <w:jc w:val="center"/>
        </w:trPr>
        <w:tc>
          <w:tcPr>
            <w:tcW w:w="621" w:type="pct"/>
            <w:vMerge/>
            <w:vAlign w:val="center"/>
          </w:tcPr>
          <w:p w14:paraId="03DA20DB"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22B2721"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2C89185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2276DAE2"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44B7C274"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58ABB860" w14:textId="77777777" w:rsidR="004F608D" w:rsidRDefault="00D01DF2"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206.2</w:t>
            </w:r>
          </w:p>
        </w:tc>
        <w:tc>
          <w:tcPr>
            <w:tcW w:w="381" w:type="pct"/>
            <w:vAlign w:val="center"/>
          </w:tcPr>
          <w:p w14:paraId="4ECD2BB7"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3012FA7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4F608D" w14:paraId="79503B33" w14:textId="77777777" w:rsidTr="00E36E0A">
        <w:trPr>
          <w:trHeight w:val="454"/>
          <w:jc w:val="center"/>
        </w:trPr>
        <w:tc>
          <w:tcPr>
            <w:tcW w:w="621" w:type="pct"/>
            <w:vMerge/>
            <w:vAlign w:val="center"/>
          </w:tcPr>
          <w:p w14:paraId="33B6C96D" w14:textId="77777777" w:rsidR="004F608D" w:rsidRDefault="004F608D" w:rsidP="004F608D">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65A1F63"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4A72C2B3" w14:textId="77777777" w:rsidR="004F608D" w:rsidRPr="00ED3659" w:rsidRDefault="004F608D" w:rsidP="004F608D">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2FA42D89"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4873B8CF"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1A85C773" w14:textId="77777777" w:rsidR="004F608D" w:rsidRDefault="00BC2C31"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183.3</w:t>
            </w:r>
          </w:p>
        </w:tc>
        <w:tc>
          <w:tcPr>
            <w:tcW w:w="381" w:type="pct"/>
            <w:vAlign w:val="center"/>
          </w:tcPr>
          <w:p w14:paraId="19414FFC" w14:textId="77777777" w:rsidR="004F608D" w:rsidRDefault="004F608D" w:rsidP="004F608D">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79A63BC7" w14:textId="77777777" w:rsidR="004F608D" w:rsidRDefault="004F608D" w:rsidP="004F608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7800B849" w14:textId="77777777" w:rsidTr="00E36E0A">
        <w:trPr>
          <w:trHeight w:val="454"/>
          <w:jc w:val="center"/>
        </w:trPr>
        <w:tc>
          <w:tcPr>
            <w:tcW w:w="621" w:type="pct"/>
            <w:vMerge w:val="restart"/>
            <w:vAlign w:val="center"/>
          </w:tcPr>
          <w:p w14:paraId="15FC01C0" w14:textId="726ABD11" w:rsidR="005B32E7" w:rsidRDefault="005B32E7" w:rsidP="005B32E7">
            <w:pPr>
              <w:adjustRightInd w:val="0"/>
              <w:snapToGrid w:val="0"/>
              <w:spacing w:after="0" w:line="240" w:lineRule="auto"/>
              <w:jc w:val="center"/>
              <w:rPr>
                <w:rFonts w:ascii="Times New Roman" w:eastAsia="宋体" w:hAnsi="Times New Roman"/>
                <w:sz w:val="21"/>
                <w:szCs w:val="21"/>
              </w:rPr>
            </w:pPr>
            <w:r w:rsidRPr="00512797">
              <w:rPr>
                <w:rFonts w:ascii="Times New Roman" w:eastAsia="宋体" w:hAnsi="Times New Roman" w:hint="eastAsia"/>
                <w:sz w:val="21"/>
                <w:szCs w:val="21"/>
              </w:rPr>
              <w:t>锅炉房及制氮站</w:t>
            </w:r>
            <w:r>
              <w:rPr>
                <w:rFonts w:ascii="Times New Roman" w:eastAsia="宋体" w:hAnsi="Times New Roman" w:hint="eastAsia"/>
                <w:sz w:val="21"/>
                <w:szCs w:val="21"/>
              </w:rPr>
              <w:t>（全厂性重要设施）</w:t>
            </w:r>
          </w:p>
        </w:tc>
        <w:tc>
          <w:tcPr>
            <w:tcW w:w="263" w:type="pct"/>
            <w:vAlign w:val="center"/>
          </w:tcPr>
          <w:p w14:paraId="7FDBDDB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30D5B3D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寺儿堡农电线路</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115FEFA2"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2878CEC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3DA07EBB" w14:textId="64B00E24"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34.2</w:t>
            </w:r>
          </w:p>
        </w:tc>
        <w:tc>
          <w:tcPr>
            <w:tcW w:w="381" w:type="pct"/>
            <w:vAlign w:val="center"/>
          </w:tcPr>
          <w:p w14:paraId="512AA3C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BD8D21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5B32E7" w14:paraId="194E174B" w14:textId="77777777" w:rsidTr="00E36E0A">
        <w:trPr>
          <w:trHeight w:val="454"/>
          <w:jc w:val="center"/>
        </w:trPr>
        <w:tc>
          <w:tcPr>
            <w:tcW w:w="621" w:type="pct"/>
            <w:vMerge/>
            <w:vAlign w:val="center"/>
          </w:tcPr>
          <w:p w14:paraId="4EAAB324"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5A75834"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7FEF7A7C" w14:textId="77777777" w:rsidR="005B32E7" w:rsidRDefault="005B32E7" w:rsidP="005B32E7">
            <w:pPr>
              <w:adjustRightInd w:val="0"/>
              <w:snapToGrid w:val="0"/>
              <w:spacing w:after="0" w:line="240" w:lineRule="auto"/>
              <w:jc w:val="center"/>
              <w:rPr>
                <w:rFonts w:ascii="Times New Roman" w:eastAsia="宋体" w:hAnsi="Times New Roman"/>
                <w:sz w:val="21"/>
                <w:szCs w:val="21"/>
              </w:rPr>
            </w:pPr>
            <w:r w:rsidRPr="009E510C">
              <w:rPr>
                <w:rFonts w:ascii="Times New Roman" w:eastAsia="宋体" w:hAnsi="Times New Roman" w:hint="eastAsia"/>
                <w:sz w:val="21"/>
              </w:rPr>
              <w:t>兴园路（路边）</w:t>
            </w:r>
          </w:p>
        </w:tc>
        <w:tc>
          <w:tcPr>
            <w:tcW w:w="723" w:type="pct"/>
            <w:vAlign w:val="center"/>
          </w:tcPr>
          <w:p w14:paraId="213ADEB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6A7EA2BD"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17361676" w14:textId="511B71D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37.8</w:t>
            </w:r>
          </w:p>
        </w:tc>
        <w:tc>
          <w:tcPr>
            <w:tcW w:w="381" w:type="pct"/>
            <w:vAlign w:val="center"/>
          </w:tcPr>
          <w:p w14:paraId="110872A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0C22421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5B32E7" w14:paraId="1F30497C" w14:textId="77777777" w:rsidTr="00E36E0A">
        <w:trPr>
          <w:trHeight w:val="454"/>
          <w:jc w:val="center"/>
        </w:trPr>
        <w:tc>
          <w:tcPr>
            <w:tcW w:w="621" w:type="pct"/>
            <w:vMerge/>
            <w:vAlign w:val="center"/>
          </w:tcPr>
          <w:p w14:paraId="63E04ECB"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F3BA494"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1E258BA6" w14:textId="77777777" w:rsidR="005B32E7" w:rsidRDefault="005B32E7" w:rsidP="005B32E7">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葫芦岛市消防大队用地边界线</w:t>
            </w:r>
          </w:p>
        </w:tc>
        <w:tc>
          <w:tcPr>
            <w:tcW w:w="723" w:type="pct"/>
            <w:vAlign w:val="center"/>
          </w:tcPr>
          <w:p w14:paraId="216B168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园区消防站</w:t>
            </w:r>
          </w:p>
        </w:tc>
        <w:tc>
          <w:tcPr>
            <w:tcW w:w="641" w:type="pct"/>
            <w:vAlign w:val="center"/>
          </w:tcPr>
          <w:p w14:paraId="244C0DDD"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14BCA271" w14:textId="24EB1B20"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108.6</w:t>
            </w:r>
          </w:p>
        </w:tc>
        <w:tc>
          <w:tcPr>
            <w:tcW w:w="381" w:type="pct"/>
            <w:vAlign w:val="center"/>
          </w:tcPr>
          <w:p w14:paraId="23B083A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c>
          <w:tcPr>
            <w:tcW w:w="384" w:type="pct"/>
            <w:vAlign w:val="center"/>
          </w:tcPr>
          <w:p w14:paraId="45B72C6E"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522850C2" w14:textId="77777777" w:rsidTr="00E36E0A">
        <w:trPr>
          <w:trHeight w:val="454"/>
          <w:jc w:val="center"/>
        </w:trPr>
        <w:tc>
          <w:tcPr>
            <w:tcW w:w="621" w:type="pct"/>
            <w:vMerge/>
            <w:vAlign w:val="center"/>
          </w:tcPr>
          <w:p w14:paraId="1A7FE581"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79435F8"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480" w:type="pct"/>
            <w:vAlign w:val="center"/>
          </w:tcPr>
          <w:p w14:paraId="4BE73619" w14:textId="77777777" w:rsidR="005B32E7" w:rsidRDefault="005B32E7" w:rsidP="005B32E7">
            <w:pPr>
              <w:adjustRightInd w:val="0"/>
              <w:snapToGrid w:val="0"/>
              <w:spacing w:after="0" w:line="240" w:lineRule="auto"/>
              <w:jc w:val="center"/>
              <w:rPr>
                <w:rFonts w:ascii="Times New Roman" w:eastAsia="宋体" w:hAnsi="Times New Roman"/>
                <w:sz w:val="21"/>
                <w:szCs w:val="21"/>
              </w:rPr>
            </w:pPr>
            <w:r w:rsidRPr="00E01949">
              <w:rPr>
                <w:rFonts w:ascii="Times New Roman" w:eastAsia="宋体" w:hAnsi="Times New Roman" w:hint="eastAsia"/>
                <w:sz w:val="21"/>
                <w:szCs w:val="21"/>
              </w:rPr>
              <w:t>葫芦岛华兴锆钛</w:t>
            </w:r>
            <w:r>
              <w:rPr>
                <w:rFonts w:ascii="Times New Roman" w:eastAsia="宋体" w:hAnsi="Times New Roman" w:hint="eastAsia"/>
                <w:sz w:val="21"/>
                <w:szCs w:val="21"/>
              </w:rPr>
              <w:t>公司围墙</w:t>
            </w:r>
          </w:p>
        </w:tc>
        <w:tc>
          <w:tcPr>
            <w:tcW w:w="723" w:type="pct"/>
            <w:vAlign w:val="center"/>
          </w:tcPr>
          <w:p w14:paraId="0013301B"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7B29392C"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7783441E" w14:textId="6A7C622E"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61.9</w:t>
            </w:r>
          </w:p>
        </w:tc>
        <w:tc>
          <w:tcPr>
            <w:tcW w:w="381" w:type="pct"/>
            <w:vAlign w:val="center"/>
          </w:tcPr>
          <w:p w14:paraId="01D9398C"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①注</w:t>
            </w:r>
            <w:r w:rsidRPr="00D01DF2">
              <w:rPr>
                <w:rFonts w:ascii="Times New Roman" w:eastAsia="宋体" w:hAnsi="Times New Roman" w:cs="Times New Roman"/>
                <w:sz w:val="21"/>
                <w:szCs w:val="21"/>
              </w:rPr>
              <w:t>7</w:t>
            </w:r>
          </w:p>
        </w:tc>
        <w:tc>
          <w:tcPr>
            <w:tcW w:w="384" w:type="pct"/>
            <w:vAlign w:val="center"/>
          </w:tcPr>
          <w:p w14:paraId="05817313"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0D0658B4" w14:textId="77777777" w:rsidTr="00E36E0A">
        <w:trPr>
          <w:trHeight w:val="454"/>
          <w:jc w:val="center"/>
        </w:trPr>
        <w:tc>
          <w:tcPr>
            <w:tcW w:w="621" w:type="pct"/>
            <w:vMerge/>
            <w:vAlign w:val="center"/>
          </w:tcPr>
          <w:p w14:paraId="6FAEFD6D"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73D432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7445C8B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高新九路（路边）</w:t>
            </w:r>
          </w:p>
        </w:tc>
        <w:tc>
          <w:tcPr>
            <w:tcW w:w="723" w:type="pct"/>
            <w:vAlign w:val="center"/>
          </w:tcPr>
          <w:p w14:paraId="3432125C"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其他公路</w:t>
            </w:r>
          </w:p>
        </w:tc>
        <w:tc>
          <w:tcPr>
            <w:tcW w:w="641" w:type="pct"/>
            <w:vAlign w:val="center"/>
          </w:tcPr>
          <w:p w14:paraId="7FF7334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49762AAA" w14:textId="40CF6A75"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20.5</w:t>
            </w:r>
          </w:p>
        </w:tc>
        <w:tc>
          <w:tcPr>
            <w:tcW w:w="381" w:type="pct"/>
            <w:vAlign w:val="center"/>
          </w:tcPr>
          <w:p w14:paraId="554FA4E2"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6B7545DE"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25120A43" w14:textId="77777777" w:rsidTr="00E36E0A">
        <w:trPr>
          <w:trHeight w:val="454"/>
          <w:jc w:val="center"/>
        </w:trPr>
        <w:tc>
          <w:tcPr>
            <w:tcW w:w="621" w:type="pct"/>
            <w:vMerge/>
            <w:vAlign w:val="center"/>
          </w:tcPr>
          <w:p w14:paraId="47859907"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6B4C7EC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70A78A73"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高化一二线</w:t>
            </w:r>
            <w:r>
              <w:rPr>
                <w:rFonts w:ascii="Times New Roman" w:eastAsia="宋体" w:hAnsi="Times New Roman" w:hint="eastAsia"/>
                <w:sz w:val="21"/>
              </w:rPr>
              <w:t>10kV</w:t>
            </w:r>
            <w:r>
              <w:rPr>
                <w:rFonts w:ascii="Times New Roman" w:eastAsia="宋体" w:hAnsi="Times New Roman" w:hint="eastAsia"/>
                <w:sz w:val="21"/>
              </w:rPr>
              <w:t>（</w:t>
            </w:r>
            <w:r>
              <w:rPr>
                <w:rFonts w:ascii="Times New Roman" w:eastAsia="宋体" w:hAnsi="Times New Roman" w:hint="eastAsia"/>
                <w:sz w:val="21"/>
              </w:rPr>
              <w:t>H=8m</w:t>
            </w:r>
            <w:r>
              <w:rPr>
                <w:rFonts w:ascii="Times New Roman" w:eastAsia="宋体" w:hAnsi="Times New Roman" w:hint="eastAsia"/>
                <w:sz w:val="21"/>
              </w:rPr>
              <w:t>）</w:t>
            </w:r>
          </w:p>
        </w:tc>
        <w:tc>
          <w:tcPr>
            <w:tcW w:w="723" w:type="pct"/>
            <w:vAlign w:val="center"/>
          </w:tcPr>
          <w:p w14:paraId="667763F9"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架空电力线路</w:t>
            </w:r>
          </w:p>
        </w:tc>
        <w:tc>
          <w:tcPr>
            <w:tcW w:w="641" w:type="pct"/>
            <w:vAlign w:val="center"/>
          </w:tcPr>
          <w:p w14:paraId="0D432D9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07" w:type="pct"/>
            <w:vAlign w:val="center"/>
          </w:tcPr>
          <w:p w14:paraId="65389D12" w14:textId="7033EBFC"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50.7</w:t>
            </w:r>
          </w:p>
        </w:tc>
        <w:tc>
          <w:tcPr>
            <w:tcW w:w="381" w:type="pct"/>
            <w:vAlign w:val="center"/>
          </w:tcPr>
          <w:p w14:paraId="47EEA39D"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c>
          <w:tcPr>
            <w:tcW w:w="384" w:type="pct"/>
            <w:vAlign w:val="center"/>
          </w:tcPr>
          <w:p w14:paraId="2907A357"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5B32E7" w14:paraId="209A67A7" w14:textId="77777777" w:rsidTr="00E36E0A">
        <w:trPr>
          <w:trHeight w:val="454"/>
          <w:jc w:val="center"/>
        </w:trPr>
        <w:tc>
          <w:tcPr>
            <w:tcW w:w="621" w:type="pct"/>
            <w:vMerge/>
            <w:vAlign w:val="center"/>
          </w:tcPr>
          <w:p w14:paraId="40207505"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3836220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480" w:type="pct"/>
            <w:vAlign w:val="center"/>
          </w:tcPr>
          <w:p w14:paraId="0FC32408"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葫芦岛高新区污水处理有限公司围墙</w:t>
            </w:r>
          </w:p>
        </w:tc>
        <w:tc>
          <w:tcPr>
            <w:tcW w:w="723" w:type="pct"/>
            <w:vAlign w:val="center"/>
          </w:tcPr>
          <w:p w14:paraId="4C4A0C1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相邻工厂</w:t>
            </w:r>
          </w:p>
        </w:tc>
        <w:tc>
          <w:tcPr>
            <w:tcW w:w="641" w:type="pct"/>
            <w:vAlign w:val="center"/>
          </w:tcPr>
          <w:p w14:paraId="4FBDB4C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25</w:t>
            </w:r>
          </w:p>
        </w:tc>
        <w:tc>
          <w:tcPr>
            <w:tcW w:w="507" w:type="pct"/>
            <w:vAlign w:val="center"/>
          </w:tcPr>
          <w:p w14:paraId="3BCC1C04" w14:textId="12F10874"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57.4</w:t>
            </w:r>
          </w:p>
        </w:tc>
        <w:tc>
          <w:tcPr>
            <w:tcW w:w="381" w:type="pct"/>
            <w:vAlign w:val="center"/>
          </w:tcPr>
          <w:p w14:paraId="205B9F5F"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①注</w:t>
            </w:r>
            <w:r w:rsidRPr="00D01DF2">
              <w:rPr>
                <w:rFonts w:ascii="Times New Roman" w:eastAsia="宋体" w:hAnsi="Times New Roman" w:cs="Times New Roman"/>
                <w:sz w:val="21"/>
                <w:szCs w:val="21"/>
              </w:rPr>
              <w:t>7</w:t>
            </w:r>
          </w:p>
        </w:tc>
        <w:tc>
          <w:tcPr>
            <w:tcW w:w="384" w:type="pct"/>
            <w:vAlign w:val="center"/>
          </w:tcPr>
          <w:p w14:paraId="75FDB1C9"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rPr>
              <w:t>符合</w:t>
            </w:r>
          </w:p>
        </w:tc>
      </w:tr>
      <w:tr w:rsidR="005B32E7" w14:paraId="7154171A" w14:textId="77777777" w:rsidTr="00E36E0A">
        <w:trPr>
          <w:trHeight w:val="454"/>
          <w:jc w:val="center"/>
        </w:trPr>
        <w:tc>
          <w:tcPr>
            <w:tcW w:w="621" w:type="pct"/>
            <w:vMerge/>
            <w:vAlign w:val="center"/>
          </w:tcPr>
          <w:p w14:paraId="5E87406B"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05BF1F0B"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10169821" w14:textId="3D4CB00B"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辽宁兴创醇基燃油有限公司</w:t>
            </w:r>
            <w:r w:rsidR="005C677F" w:rsidRPr="005C677F">
              <w:rPr>
                <w:rFonts w:ascii="Times New Roman" w:eastAsia="宋体" w:hAnsi="Times New Roman" w:cs="Times New Roman" w:hint="eastAsia"/>
                <w:sz w:val="21"/>
                <w:szCs w:val="21"/>
              </w:rPr>
              <w:t>甲醇罐区</w:t>
            </w:r>
          </w:p>
        </w:tc>
        <w:tc>
          <w:tcPr>
            <w:tcW w:w="723" w:type="pct"/>
            <w:vAlign w:val="center"/>
          </w:tcPr>
          <w:p w14:paraId="4DD6E72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可燃液体罐组</w:t>
            </w:r>
          </w:p>
        </w:tc>
        <w:tc>
          <w:tcPr>
            <w:tcW w:w="641" w:type="pct"/>
            <w:vAlign w:val="center"/>
          </w:tcPr>
          <w:p w14:paraId="486DBF38"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60</w:t>
            </w:r>
          </w:p>
        </w:tc>
        <w:tc>
          <w:tcPr>
            <w:tcW w:w="507" w:type="pct"/>
            <w:vAlign w:val="center"/>
          </w:tcPr>
          <w:p w14:paraId="354DA634" w14:textId="43DDFED1"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209.1</w:t>
            </w:r>
          </w:p>
        </w:tc>
        <w:tc>
          <w:tcPr>
            <w:tcW w:w="381" w:type="pct"/>
            <w:vAlign w:val="center"/>
          </w:tcPr>
          <w:p w14:paraId="7EEDF114"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c>
          <w:tcPr>
            <w:tcW w:w="384" w:type="pct"/>
            <w:vAlign w:val="center"/>
          </w:tcPr>
          <w:p w14:paraId="09468474"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04D1F640" w14:textId="77777777" w:rsidTr="00E36E0A">
        <w:trPr>
          <w:trHeight w:val="454"/>
          <w:jc w:val="center"/>
        </w:trPr>
        <w:tc>
          <w:tcPr>
            <w:tcW w:w="621" w:type="pct"/>
            <w:vMerge/>
            <w:vAlign w:val="center"/>
          </w:tcPr>
          <w:p w14:paraId="42072CCB"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284E346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5B3CFFED"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泵棚</w:t>
            </w:r>
          </w:p>
        </w:tc>
        <w:tc>
          <w:tcPr>
            <w:tcW w:w="723" w:type="pct"/>
            <w:vAlign w:val="center"/>
          </w:tcPr>
          <w:p w14:paraId="4E32FCE4"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甲类工艺装置</w:t>
            </w:r>
          </w:p>
        </w:tc>
        <w:tc>
          <w:tcPr>
            <w:tcW w:w="641" w:type="pct"/>
            <w:vAlign w:val="center"/>
          </w:tcPr>
          <w:p w14:paraId="151C8FD9"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40</w:t>
            </w:r>
          </w:p>
        </w:tc>
        <w:tc>
          <w:tcPr>
            <w:tcW w:w="507" w:type="pct"/>
            <w:vAlign w:val="center"/>
          </w:tcPr>
          <w:p w14:paraId="03C72338" w14:textId="36856601"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317.1</w:t>
            </w:r>
          </w:p>
        </w:tc>
        <w:tc>
          <w:tcPr>
            <w:tcW w:w="381" w:type="pct"/>
            <w:vAlign w:val="center"/>
          </w:tcPr>
          <w:p w14:paraId="099ED558" w14:textId="77777777" w:rsidR="005B32E7" w:rsidRDefault="005B32E7" w:rsidP="005B32E7">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2D6B34B6"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5B32E7" w14:paraId="492B904E" w14:textId="77777777" w:rsidTr="00E36E0A">
        <w:trPr>
          <w:trHeight w:val="454"/>
          <w:jc w:val="center"/>
        </w:trPr>
        <w:tc>
          <w:tcPr>
            <w:tcW w:w="621" w:type="pct"/>
            <w:vMerge/>
            <w:vAlign w:val="center"/>
          </w:tcPr>
          <w:p w14:paraId="05E09759" w14:textId="77777777" w:rsidR="005B32E7" w:rsidRDefault="005B32E7" w:rsidP="005B32E7">
            <w:pPr>
              <w:adjustRightInd w:val="0"/>
              <w:snapToGrid w:val="0"/>
              <w:spacing w:after="0" w:line="240" w:lineRule="auto"/>
              <w:jc w:val="center"/>
              <w:rPr>
                <w:rFonts w:ascii="Times New Roman" w:eastAsia="宋体" w:hAnsi="Times New Roman"/>
                <w:sz w:val="21"/>
                <w:szCs w:val="21"/>
              </w:rPr>
            </w:pPr>
          </w:p>
        </w:tc>
        <w:tc>
          <w:tcPr>
            <w:tcW w:w="263" w:type="pct"/>
            <w:vAlign w:val="center"/>
          </w:tcPr>
          <w:p w14:paraId="141AD740"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480" w:type="pct"/>
            <w:vAlign w:val="center"/>
          </w:tcPr>
          <w:p w14:paraId="64C06247" w14:textId="77777777" w:rsidR="005B32E7" w:rsidRPr="00ED3659" w:rsidRDefault="005B32E7" w:rsidP="005B32E7">
            <w:pPr>
              <w:adjustRightInd w:val="0"/>
              <w:snapToGrid w:val="0"/>
              <w:spacing w:after="0" w:line="240" w:lineRule="auto"/>
              <w:jc w:val="center"/>
              <w:rPr>
                <w:rFonts w:ascii="Times New Roman" w:eastAsia="宋体" w:hAnsi="Times New Roman" w:cs="Times New Roman"/>
                <w:sz w:val="21"/>
                <w:szCs w:val="21"/>
              </w:rPr>
            </w:pPr>
            <w:r w:rsidRPr="00ED3659">
              <w:rPr>
                <w:rFonts w:ascii="Times New Roman" w:eastAsia="宋体" w:hAnsi="Times New Roman" w:cs="Times New Roman" w:hint="eastAsia"/>
                <w:sz w:val="21"/>
                <w:szCs w:val="21"/>
              </w:rPr>
              <w:t>辽宁兴创醇基燃油有限公司</w:t>
            </w:r>
            <w:r>
              <w:rPr>
                <w:rFonts w:ascii="Times New Roman" w:eastAsia="宋体" w:hAnsi="Times New Roman" w:cs="Times New Roman" w:hint="eastAsia"/>
                <w:sz w:val="21"/>
                <w:szCs w:val="21"/>
              </w:rPr>
              <w:t>办公楼</w:t>
            </w:r>
          </w:p>
        </w:tc>
        <w:tc>
          <w:tcPr>
            <w:tcW w:w="723" w:type="pct"/>
            <w:vAlign w:val="center"/>
          </w:tcPr>
          <w:p w14:paraId="4387283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全厂性重要设施</w:t>
            </w:r>
          </w:p>
        </w:tc>
        <w:tc>
          <w:tcPr>
            <w:tcW w:w="641" w:type="pct"/>
            <w:vAlign w:val="center"/>
          </w:tcPr>
          <w:p w14:paraId="331DB6F2"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20</w:t>
            </w:r>
          </w:p>
        </w:tc>
        <w:tc>
          <w:tcPr>
            <w:tcW w:w="507" w:type="pct"/>
            <w:vAlign w:val="center"/>
          </w:tcPr>
          <w:p w14:paraId="16001EE9" w14:textId="36A6F22E"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294.9</w:t>
            </w:r>
          </w:p>
        </w:tc>
        <w:tc>
          <w:tcPr>
            <w:tcW w:w="381" w:type="pct"/>
            <w:vAlign w:val="center"/>
          </w:tcPr>
          <w:p w14:paraId="1DAE7E94" w14:textId="77777777" w:rsidR="005B32E7" w:rsidRDefault="005B32E7" w:rsidP="005B32E7">
            <w:pPr>
              <w:adjustRightInd w:val="0"/>
              <w:snapToGrid w:val="0"/>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③</w:t>
            </w:r>
          </w:p>
        </w:tc>
        <w:tc>
          <w:tcPr>
            <w:tcW w:w="384" w:type="pct"/>
            <w:vAlign w:val="center"/>
          </w:tcPr>
          <w:p w14:paraId="4A3AB481" w14:textId="77777777" w:rsidR="005B32E7" w:rsidRDefault="005B32E7" w:rsidP="005B32E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符合</w:t>
            </w:r>
          </w:p>
        </w:tc>
      </w:tr>
      <w:tr w:rsidR="0067137D" w14:paraId="0C73589A" w14:textId="77777777" w:rsidTr="0067137D">
        <w:trPr>
          <w:trHeight w:val="454"/>
          <w:jc w:val="center"/>
        </w:trPr>
        <w:tc>
          <w:tcPr>
            <w:tcW w:w="5000" w:type="pct"/>
            <w:gridSpan w:val="8"/>
            <w:vAlign w:val="center"/>
          </w:tcPr>
          <w:p w14:paraId="422B4FEC" w14:textId="77777777" w:rsidR="001744F3" w:rsidRDefault="001744F3" w:rsidP="00E01949">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lastRenderedPageBreak/>
              <w:t>注：</w:t>
            </w:r>
            <w:r>
              <w:rPr>
                <w:rFonts w:ascii="宋体" w:eastAsia="宋体" w:hAnsi="宋体" w:cs="Times New Roman" w:hint="eastAsia"/>
                <w:sz w:val="21"/>
                <w:szCs w:val="21"/>
              </w:rPr>
              <w:t>①根据</w:t>
            </w:r>
            <w:r w:rsidRPr="001744F3">
              <w:rPr>
                <w:rFonts w:ascii="Times New Roman" w:eastAsia="宋体" w:hAnsi="Times New Roman" w:cs="Times New Roman" w:hint="eastAsia"/>
                <w:sz w:val="21"/>
                <w:szCs w:val="21"/>
              </w:rPr>
              <w:t>《石油化工企业设计防火标准（</w:t>
            </w:r>
            <w:r w:rsidRPr="001744F3">
              <w:rPr>
                <w:rFonts w:ascii="Times New Roman" w:eastAsia="宋体" w:hAnsi="Times New Roman" w:cs="Times New Roman" w:hint="eastAsia"/>
                <w:sz w:val="21"/>
                <w:szCs w:val="21"/>
              </w:rPr>
              <w:t>2018</w:t>
            </w:r>
            <w:r w:rsidRPr="001744F3">
              <w:rPr>
                <w:rFonts w:ascii="Times New Roman" w:eastAsia="宋体" w:hAnsi="Times New Roman" w:cs="Times New Roman" w:hint="eastAsia"/>
                <w:sz w:val="21"/>
                <w:szCs w:val="21"/>
              </w:rPr>
              <w:t>年版）》</w:t>
            </w:r>
            <w:r w:rsidRPr="001744F3">
              <w:rPr>
                <w:rFonts w:ascii="Times New Roman" w:eastAsia="宋体" w:hAnsi="Times New Roman" w:cs="Times New Roman" w:hint="eastAsia"/>
                <w:sz w:val="21"/>
                <w:szCs w:val="21"/>
              </w:rPr>
              <w:t>GB50160-2008</w:t>
            </w:r>
            <w:r w:rsidRPr="001744F3">
              <w:rPr>
                <w:rFonts w:ascii="Times New Roman" w:eastAsia="宋体" w:hAnsi="Times New Roman" w:cs="Times New Roman" w:hint="eastAsia"/>
                <w:sz w:val="21"/>
                <w:szCs w:val="21"/>
              </w:rPr>
              <w:t>表</w:t>
            </w:r>
            <w:r w:rsidRPr="001744F3">
              <w:rPr>
                <w:rFonts w:ascii="Times New Roman" w:eastAsia="宋体" w:hAnsi="Times New Roman" w:cs="Times New Roman" w:hint="eastAsia"/>
                <w:sz w:val="21"/>
                <w:szCs w:val="21"/>
              </w:rPr>
              <w:t>4.</w:t>
            </w:r>
            <w:r>
              <w:rPr>
                <w:rFonts w:ascii="Times New Roman" w:eastAsia="宋体" w:hAnsi="Times New Roman" w:cs="Times New Roman" w:hint="eastAsia"/>
                <w:sz w:val="21"/>
                <w:szCs w:val="21"/>
              </w:rPr>
              <w:t>1.9</w:t>
            </w:r>
            <w:r>
              <w:rPr>
                <w:rFonts w:ascii="Times New Roman" w:eastAsia="宋体" w:hAnsi="Times New Roman" w:cs="Times New Roman" w:hint="eastAsia"/>
                <w:sz w:val="21"/>
                <w:szCs w:val="21"/>
              </w:rPr>
              <w:t>；</w:t>
            </w:r>
          </w:p>
          <w:p w14:paraId="12A5E016" w14:textId="3B407EA1" w:rsidR="001744F3" w:rsidRDefault="001744F3" w:rsidP="00E01949">
            <w:pPr>
              <w:adjustRightInd w:val="0"/>
              <w:snapToGrid w:val="0"/>
              <w:spacing w:after="0" w:line="240" w:lineRule="auto"/>
              <w:jc w:val="both"/>
              <w:rPr>
                <w:rFonts w:ascii="Times New Roman" w:eastAsia="宋体" w:hAnsi="Times New Roman" w:cs="Times New Roman"/>
                <w:sz w:val="21"/>
                <w:szCs w:val="21"/>
              </w:rPr>
            </w:pPr>
            <w:r>
              <w:rPr>
                <w:rFonts w:ascii="宋体" w:eastAsia="宋体" w:hAnsi="宋体" w:cs="Times New Roman" w:hint="eastAsia"/>
                <w:sz w:val="21"/>
                <w:szCs w:val="21"/>
              </w:rPr>
              <w:t>②</w:t>
            </w:r>
            <w:r w:rsidR="005C25BA">
              <w:rPr>
                <w:rFonts w:ascii="宋体" w:eastAsia="宋体" w:hAnsi="宋体" w:cs="Times New Roman" w:hint="eastAsia"/>
                <w:sz w:val="21"/>
                <w:szCs w:val="21"/>
              </w:rPr>
              <w:t>根据</w:t>
            </w:r>
            <w:r w:rsidRPr="001744F3">
              <w:rPr>
                <w:rFonts w:ascii="Times New Roman" w:eastAsia="宋体" w:hAnsi="Times New Roman" w:cs="Times New Roman" w:hint="eastAsia"/>
                <w:sz w:val="21"/>
                <w:szCs w:val="21"/>
              </w:rPr>
              <w:t>《石油化工企业设计防火标准（</w:t>
            </w:r>
            <w:r w:rsidRPr="001744F3">
              <w:rPr>
                <w:rFonts w:ascii="Times New Roman" w:eastAsia="宋体" w:hAnsi="Times New Roman" w:cs="Times New Roman" w:hint="eastAsia"/>
                <w:sz w:val="21"/>
                <w:szCs w:val="21"/>
              </w:rPr>
              <w:t>2018</w:t>
            </w:r>
            <w:r w:rsidRPr="001744F3">
              <w:rPr>
                <w:rFonts w:ascii="Times New Roman" w:eastAsia="宋体" w:hAnsi="Times New Roman" w:cs="Times New Roman" w:hint="eastAsia"/>
                <w:sz w:val="21"/>
                <w:szCs w:val="21"/>
              </w:rPr>
              <w:t>年版）》</w:t>
            </w:r>
            <w:r w:rsidRPr="001744F3">
              <w:rPr>
                <w:rFonts w:ascii="Times New Roman" w:eastAsia="宋体" w:hAnsi="Times New Roman" w:cs="Times New Roman" w:hint="eastAsia"/>
                <w:sz w:val="21"/>
                <w:szCs w:val="21"/>
              </w:rPr>
              <w:t>GB50160-2008</w:t>
            </w:r>
            <w:r w:rsidRPr="001744F3">
              <w:rPr>
                <w:rFonts w:ascii="Times New Roman" w:eastAsia="宋体" w:hAnsi="Times New Roman" w:cs="Times New Roman" w:hint="eastAsia"/>
                <w:sz w:val="21"/>
                <w:szCs w:val="21"/>
              </w:rPr>
              <w:t>表</w:t>
            </w:r>
            <w:r w:rsidRPr="001744F3">
              <w:rPr>
                <w:rFonts w:ascii="Times New Roman" w:eastAsia="宋体" w:hAnsi="Times New Roman" w:cs="Times New Roman" w:hint="eastAsia"/>
                <w:sz w:val="21"/>
                <w:szCs w:val="21"/>
              </w:rPr>
              <w:t>4.</w:t>
            </w:r>
            <w:r>
              <w:rPr>
                <w:rFonts w:ascii="Times New Roman" w:eastAsia="宋体" w:hAnsi="Times New Roman" w:cs="Times New Roman" w:hint="eastAsia"/>
                <w:sz w:val="21"/>
                <w:szCs w:val="21"/>
              </w:rPr>
              <w:t>1.11</w:t>
            </w:r>
            <w:r>
              <w:rPr>
                <w:rFonts w:ascii="Times New Roman" w:eastAsia="宋体" w:hAnsi="Times New Roman" w:cs="Times New Roman" w:hint="eastAsia"/>
                <w:sz w:val="21"/>
                <w:szCs w:val="21"/>
              </w:rPr>
              <w:t>；</w:t>
            </w:r>
          </w:p>
          <w:p w14:paraId="09E2925B" w14:textId="3446A7FA" w:rsidR="0067137D" w:rsidRDefault="001744F3" w:rsidP="00E01949">
            <w:pPr>
              <w:adjustRightInd w:val="0"/>
              <w:snapToGrid w:val="0"/>
              <w:spacing w:after="0" w:line="240" w:lineRule="auto"/>
              <w:jc w:val="both"/>
              <w:rPr>
                <w:rFonts w:ascii="Times New Roman" w:eastAsia="宋体" w:hAnsi="Times New Roman" w:cs="Times New Roman"/>
                <w:sz w:val="21"/>
                <w:szCs w:val="21"/>
              </w:rPr>
            </w:pPr>
            <w:r>
              <w:rPr>
                <w:rFonts w:ascii="宋体" w:eastAsia="宋体" w:hAnsi="宋体" w:cs="Times New Roman" w:hint="eastAsia"/>
                <w:sz w:val="21"/>
                <w:szCs w:val="21"/>
              </w:rPr>
              <w:t>③</w:t>
            </w:r>
            <w:r w:rsidR="005C25BA">
              <w:rPr>
                <w:rFonts w:ascii="宋体" w:eastAsia="宋体" w:hAnsi="宋体" w:cs="Times New Roman" w:hint="eastAsia"/>
                <w:sz w:val="21"/>
                <w:szCs w:val="21"/>
              </w:rPr>
              <w:t>根据</w:t>
            </w:r>
            <w:r w:rsidRPr="001744F3">
              <w:rPr>
                <w:rFonts w:ascii="Times New Roman" w:eastAsia="宋体" w:hAnsi="Times New Roman" w:cs="Times New Roman" w:hint="eastAsia"/>
                <w:sz w:val="21"/>
                <w:szCs w:val="21"/>
              </w:rPr>
              <w:t>《石油化工企业设计防火标准（</w:t>
            </w:r>
            <w:r w:rsidRPr="001744F3">
              <w:rPr>
                <w:rFonts w:ascii="Times New Roman" w:eastAsia="宋体" w:hAnsi="Times New Roman" w:cs="Times New Roman" w:hint="eastAsia"/>
                <w:sz w:val="21"/>
                <w:szCs w:val="21"/>
              </w:rPr>
              <w:t>2018</w:t>
            </w:r>
            <w:r w:rsidRPr="001744F3">
              <w:rPr>
                <w:rFonts w:ascii="Times New Roman" w:eastAsia="宋体" w:hAnsi="Times New Roman" w:cs="Times New Roman" w:hint="eastAsia"/>
                <w:sz w:val="21"/>
                <w:szCs w:val="21"/>
              </w:rPr>
              <w:t>年版）》</w:t>
            </w:r>
            <w:r w:rsidRPr="001744F3">
              <w:rPr>
                <w:rFonts w:ascii="Times New Roman" w:eastAsia="宋体" w:hAnsi="Times New Roman" w:cs="Times New Roman" w:hint="eastAsia"/>
                <w:sz w:val="21"/>
                <w:szCs w:val="21"/>
              </w:rPr>
              <w:t>GB50160-2008</w:t>
            </w:r>
            <w:r w:rsidRPr="001744F3">
              <w:rPr>
                <w:rFonts w:ascii="Times New Roman" w:eastAsia="宋体" w:hAnsi="Times New Roman" w:cs="Times New Roman" w:hint="eastAsia"/>
                <w:sz w:val="21"/>
                <w:szCs w:val="21"/>
              </w:rPr>
              <w:t>表</w:t>
            </w:r>
            <w:r w:rsidRPr="001744F3">
              <w:rPr>
                <w:rFonts w:ascii="Times New Roman" w:eastAsia="宋体" w:hAnsi="Times New Roman" w:cs="Times New Roman" w:hint="eastAsia"/>
                <w:sz w:val="21"/>
                <w:szCs w:val="21"/>
              </w:rPr>
              <w:t>4.</w:t>
            </w:r>
            <w:r>
              <w:rPr>
                <w:rFonts w:ascii="Times New Roman" w:eastAsia="宋体" w:hAnsi="Times New Roman" w:cs="Times New Roman" w:hint="eastAsia"/>
                <w:sz w:val="21"/>
                <w:szCs w:val="21"/>
              </w:rPr>
              <w:t>1.10</w:t>
            </w:r>
            <w:r>
              <w:rPr>
                <w:rFonts w:ascii="Times New Roman" w:eastAsia="宋体" w:hAnsi="Times New Roman" w:cs="Times New Roman" w:hint="eastAsia"/>
                <w:sz w:val="21"/>
                <w:szCs w:val="21"/>
              </w:rPr>
              <w:t>。</w:t>
            </w:r>
          </w:p>
          <w:p w14:paraId="00926D2F" w14:textId="28406375" w:rsidR="005C25BA" w:rsidRPr="00A8415C" w:rsidRDefault="005C25BA" w:rsidP="00E01949">
            <w:pPr>
              <w:adjustRightInd w:val="0"/>
              <w:snapToGrid w:val="0"/>
              <w:spacing w:after="0" w:line="240" w:lineRule="auto"/>
              <w:jc w:val="both"/>
              <w:rPr>
                <w:rFonts w:ascii="Times New Roman" w:eastAsia="宋体" w:hAnsi="Times New Roman" w:cs="Times New Roman"/>
                <w:sz w:val="21"/>
                <w:szCs w:val="21"/>
              </w:rPr>
            </w:pPr>
            <w:r w:rsidRPr="00004037">
              <w:rPr>
                <w:rFonts w:ascii="宋体" w:eastAsia="宋体" w:hAnsi="宋体" w:cs="Times New Roman" w:hint="eastAsia"/>
                <w:sz w:val="21"/>
                <w:szCs w:val="21"/>
              </w:rPr>
              <w:t>④</w:t>
            </w:r>
            <w:r w:rsidRPr="00004037">
              <w:rPr>
                <w:rFonts w:ascii="Times New Roman" w:eastAsia="宋体" w:hAnsi="Times New Roman" w:cs="Times New Roman" w:hint="eastAsia"/>
                <w:sz w:val="21"/>
                <w:szCs w:val="21"/>
              </w:rPr>
              <w:t>根据《石油化工企业设计防火标准（</w:t>
            </w:r>
            <w:r w:rsidRPr="00004037">
              <w:rPr>
                <w:rFonts w:ascii="Times New Roman" w:eastAsia="宋体" w:hAnsi="Times New Roman" w:cs="Times New Roman" w:hint="eastAsia"/>
                <w:sz w:val="21"/>
                <w:szCs w:val="21"/>
              </w:rPr>
              <w:t>2018</w:t>
            </w:r>
            <w:r w:rsidRPr="00004037">
              <w:rPr>
                <w:rFonts w:ascii="Times New Roman" w:eastAsia="宋体" w:hAnsi="Times New Roman" w:cs="Times New Roman" w:hint="eastAsia"/>
                <w:sz w:val="21"/>
                <w:szCs w:val="21"/>
              </w:rPr>
              <w:t>版）》</w:t>
            </w:r>
            <w:r w:rsidRPr="00004037">
              <w:rPr>
                <w:rFonts w:ascii="Times New Roman" w:eastAsia="宋体" w:hAnsi="Times New Roman" w:cs="Times New Roman" w:hint="eastAsia"/>
                <w:sz w:val="21"/>
                <w:szCs w:val="21"/>
              </w:rPr>
              <w:t>GB 50160-2008</w:t>
            </w:r>
            <w:r w:rsidRPr="00004037">
              <w:rPr>
                <w:rFonts w:ascii="Times New Roman" w:eastAsia="宋体" w:hAnsi="Times New Roman" w:cs="Times New Roman" w:hint="eastAsia"/>
                <w:sz w:val="21"/>
                <w:szCs w:val="21"/>
              </w:rPr>
              <w:t>第</w:t>
            </w:r>
            <w:r w:rsidRPr="00004037">
              <w:rPr>
                <w:rFonts w:ascii="Times New Roman" w:eastAsia="宋体" w:hAnsi="Times New Roman" w:cs="Times New Roman" w:hint="eastAsia"/>
                <w:sz w:val="21"/>
                <w:szCs w:val="21"/>
              </w:rPr>
              <w:t>5.5.22</w:t>
            </w:r>
            <w:r w:rsidRPr="00004037">
              <w:rPr>
                <w:rFonts w:ascii="Times New Roman" w:eastAsia="宋体" w:hAnsi="Times New Roman" w:cs="Times New Roman" w:hint="eastAsia"/>
                <w:sz w:val="21"/>
                <w:szCs w:val="21"/>
              </w:rPr>
              <w:t>条，封闭式地面火炬的设置按明火设备考虑。本项目</w:t>
            </w:r>
            <w:r w:rsidR="00A8415C" w:rsidRPr="00004037">
              <w:rPr>
                <w:rFonts w:ascii="Times New Roman" w:eastAsia="宋体" w:hAnsi="Times New Roman" w:cs="Times New Roman" w:hint="eastAsia"/>
                <w:sz w:val="21"/>
                <w:szCs w:val="21"/>
              </w:rPr>
              <w:t>拟选用</w:t>
            </w:r>
            <w:r w:rsidRPr="00004037">
              <w:rPr>
                <w:rFonts w:ascii="Times New Roman" w:eastAsia="宋体" w:hAnsi="Times New Roman" w:cs="Times New Roman" w:hint="eastAsia"/>
                <w:sz w:val="21"/>
                <w:szCs w:val="21"/>
              </w:rPr>
              <w:t>封闭式地面火炬，按明火地点检查其与周边建（构）筑物防火间距。</w:t>
            </w:r>
            <w:r w:rsidR="00A8415C" w:rsidRPr="00004037">
              <w:rPr>
                <w:rFonts w:ascii="Times New Roman" w:eastAsia="宋体" w:hAnsi="Times New Roman" w:cs="Times New Roman" w:hint="eastAsia"/>
                <w:sz w:val="21"/>
                <w:szCs w:val="21"/>
              </w:rPr>
              <w:t>根据厂家出具的地面火炬辐射热说明，</w:t>
            </w:r>
            <w:r w:rsidR="000270EB" w:rsidRPr="00004037">
              <w:rPr>
                <w:rFonts w:ascii="Times New Roman" w:eastAsia="宋体" w:hAnsi="Times New Roman" w:cs="宋体" w:hint="eastAsia"/>
                <w:sz w:val="21"/>
                <w:szCs w:val="21"/>
              </w:rPr>
              <w:t>本项目地面火炬辐射热强度≤</w:t>
            </w:r>
            <w:r w:rsidR="000270EB" w:rsidRPr="00004037">
              <w:rPr>
                <w:rFonts w:ascii="Times New Roman" w:eastAsia="宋体" w:hAnsi="Times New Roman" w:cs="宋体" w:hint="eastAsia"/>
                <w:sz w:val="21"/>
                <w:szCs w:val="21"/>
              </w:rPr>
              <w:t>1kW/m</w:t>
            </w:r>
            <w:r w:rsidR="000270EB" w:rsidRPr="00004037">
              <w:rPr>
                <w:rFonts w:ascii="Times New Roman" w:eastAsia="宋体" w:hAnsi="Times New Roman" w:cs="宋体" w:hint="eastAsia"/>
                <w:sz w:val="21"/>
                <w:szCs w:val="21"/>
                <w:vertAlign w:val="superscript"/>
              </w:rPr>
              <w:t>2</w:t>
            </w:r>
            <w:r w:rsidR="00A8415C" w:rsidRPr="00004037">
              <w:rPr>
                <w:rFonts w:ascii="Times New Roman" w:eastAsia="宋体" w:hAnsi="Times New Roman" w:cs="宋体" w:hint="eastAsia"/>
                <w:sz w:val="21"/>
                <w:szCs w:val="21"/>
              </w:rPr>
              <w:t>，具体详见附件。</w:t>
            </w:r>
          </w:p>
        </w:tc>
      </w:tr>
    </w:tbl>
    <w:p w14:paraId="401ACC16"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2.3.2</w:t>
      </w:r>
      <w:r>
        <w:rPr>
          <w:rFonts w:ascii="Times New Roman" w:eastAsia="黑体" w:hAnsi="Times New Roman" w:cs="Times New Roman"/>
          <w:sz w:val="28"/>
          <w:szCs w:val="28"/>
          <w14:ligatures w14:val="none"/>
        </w:rPr>
        <w:t>用地面积</w:t>
      </w:r>
    </w:p>
    <w:p w14:paraId="5F14398D" w14:textId="131A17B1" w:rsidR="009C7964" w:rsidRDefault="00B832DA">
      <w:pPr>
        <w:adjustRightInd w:val="0"/>
        <w:snapToGrid w:val="0"/>
        <w:spacing w:after="0" w:line="360" w:lineRule="auto"/>
        <w:ind w:firstLineChars="200" w:firstLine="560"/>
        <w:jc w:val="both"/>
        <w:rPr>
          <w:rFonts w:ascii="Times New Roman" w:eastAsia="宋体" w:hAnsi="Times New Roman"/>
          <w:sz w:val="28"/>
          <w:szCs w:val="28"/>
        </w:rPr>
      </w:pPr>
      <w:r w:rsidRPr="00B832DA">
        <w:rPr>
          <w:rFonts w:ascii="Times New Roman" w:eastAsia="宋体" w:hAnsi="Times New Roman" w:hint="eastAsia"/>
          <w:sz w:val="28"/>
          <w:szCs w:val="28"/>
        </w:rPr>
        <w:t>约</w:t>
      </w:r>
      <w:r w:rsidRPr="00B832DA">
        <w:rPr>
          <w:rFonts w:ascii="Times New Roman" w:eastAsia="宋体" w:hAnsi="Times New Roman" w:hint="eastAsia"/>
          <w:sz w:val="28"/>
          <w:szCs w:val="28"/>
        </w:rPr>
        <w:t>33</w:t>
      </w:r>
      <w:r w:rsidR="00D8314F">
        <w:rPr>
          <w:rFonts w:ascii="Times New Roman" w:eastAsia="宋体" w:hAnsi="Times New Roman" w:hint="eastAsia"/>
          <w:sz w:val="28"/>
          <w:szCs w:val="28"/>
        </w:rPr>
        <w:t>893</w:t>
      </w:r>
      <w:r w:rsidRPr="00B832DA">
        <w:rPr>
          <w:rFonts w:ascii="Times New Roman" w:eastAsia="宋体" w:hAnsi="Times New Roman" w:hint="eastAsia"/>
          <w:sz w:val="28"/>
          <w:szCs w:val="28"/>
        </w:rPr>
        <w:t>m</w:t>
      </w:r>
      <w:r w:rsidRPr="00B832DA">
        <w:rPr>
          <w:rFonts w:ascii="Times New Roman" w:eastAsia="宋体" w:hAnsi="Times New Roman" w:hint="eastAsia"/>
          <w:sz w:val="28"/>
          <w:szCs w:val="28"/>
          <w:vertAlign w:val="superscript"/>
        </w:rPr>
        <w:t>2</w:t>
      </w:r>
      <w:r w:rsidR="00275F70" w:rsidRPr="00004037">
        <w:rPr>
          <w:rFonts w:ascii="Times New Roman" w:eastAsia="宋体" w:hAnsi="Times New Roman" w:hint="eastAsia"/>
          <w:sz w:val="28"/>
          <w:szCs w:val="28"/>
        </w:rPr>
        <w:t>（</w:t>
      </w:r>
      <w:r w:rsidR="00275F70" w:rsidRPr="00004037">
        <w:rPr>
          <w:rFonts w:ascii="Times New Roman" w:eastAsia="宋体" w:hAnsi="Times New Roman" w:hint="eastAsia"/>
          <w:sz w:val="28"/>
          <w:szCs w:val="28"/>
        </w:rPr>
        <w:t>50.84</w:t>
      </w:r>
      <w:r w:rsidR="00275F70" w:rsidRPr="00004037">
        <w:rPr>
          <w:rFonts w:ascii="Times New Roman" w:eastAsia="宋体" w:hAnsi="Times New Roman" w:hint="eastAsia"/>
          <w:sz w:val="28"/>
          <w:szCs w:val="28"/>
        </w:rPr>
        <w:t>亩）</w:t>
      </w:r>
      <w:r w:rsidRPr="00B832DA">
        <w:rPr>
          <w:rFonts w:ascii="Times New Roman" w:eastAsia="宋体" w:hAnsi="Times New Roman" w:hint="eastAsia"/>
          <w:sz w:val="28"/>
          <w:szCs w:val="28"/>
        </w:rPr>
        <w:t>，其中利用厂区现有空地</w:t>
      </w:r>
      <w:r w:rsidRPr="00B832DA">
        <w:rPr>
          <w:rFonts w:ascii="Times New Roman" w:eastAsia="宋体" w:hAnsi="Times New Roman" w:hint="eastAsia"/>
          <w:sz w:val="28"/>
          <w:szCs w:val="28"/>
        </w:rPr>
        <w:t>2760m</w:t>
      </w:r>
      <w:r w:rsidRPr="00B832DA">
        <w:rPr>
          <w:rFonts w:ascii="Times New Roman" w:eastAsia="宋体" w:hAnsi="Times New Roman" w:hint="eastAsia"/>
          <w:sz w:val="28"/>
          <w:szCs w:val="28"/>
          <w:vertAlign w:val="superscript"/>
        </w:rPr>
        <w:t>2</w:t>
      </w:r>
      <w:r w:rsidRPr="00B832DA">
        <w:rPr>
          <w:rFonts w:ascii="Times New Roman" w:eastAsia="宋体" w:hAnsi="Times New Roman" w:hint="eastAsia"/>
          <w:sz w:val="28"/>
          <w:szCs w:val="28"/>
        </w:rPr>
        <w:t>，新增土地</w:t>
      </w:r>
      <w:r w:rsidRPr="00B832DA">
        <w:rPr>
          <w:rFonts w:ascii="Times New Roman" w:eastAsia="宋体" w:hAnsi="Times New Roman" w:hint="eastAsia"/>
          <w:sz w:val="28"/>
          <w:szCs w:val="28"/>
        </w:rPr>
        <w:t>311</w:t>
      </w:r>
      <w:r w:rsidR="00D8314F">
        <w:rPr>
          <w:rFonts w:ascii="Times New Roman" w:eastAsia="宋体" w:hAnsi="Times New Roman" w:hint="eastAsia"/>
          <w:sz w:val="28"/>
          <w:szCs w:val="28"/>
        </w:rPr>
        <w:t>33</w:t>
      </w:r>
      <w:r w:rsidRPr="00B832DA">
        <w:rPr>
          <w:rFonts w:ascii="Times New Roman" w:eastAsia="宋体" w:hAnsi="Times New Roman" w:hint="eastAsia"/>
          <w:sz w:val="28"/>
          <w:szCs w:val="28"/>
        </w:rPr>
        <w:t>m</w:t>
      </w:r>
      <w:r w:rsidRPr="00B832DA">
        <w:rPr>
          <w:rFonts w:ascii="Times New Roman" w:eastAsia="宋体" w:hAnsi="Times New Roman" w:hint="eastAsia"/>
          <w:sz w:val="28"/>
          <w:szCs w:val="28"/>
          <w:vertAlign w:val="superscript"/>
        </w:rPr>
        <w:t>2</w:t>
      </w:r>
      <w:r>
        <w:rPr>
          <w:rFonts w:ascii="Times New Roman" w:eastAsia="宋体" w:hAnsi="Times New Roman" w:hint="eastAsia"/>
          <w:sz w:val="28"/>
          <w:szCs w:val="28"/>
        </w:rPr>
        <w:t>。</w:t>
      </w:r>
    </w:p>
    <w:p w14:paraId="25F0B861" w14:textId="77777777" w:rsidR="009C7964" w:rsidRDefault="00000000" w:rsidP="00BC2C31">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8" w:name="_Toc227917719"/>
      <w:r>
        <w:rPr>
          <w:rFonts w:ascii="Times New Roman" w:eastAsia="楷体" w:hAnsi="Times New Roman" w:cs="Times New Roman"/>
          <w:b/>
          <w:kern w:val="0"/>
          <w:sz w:val="32"/>
          <w:szCs w:val="32"/>
        </w:rPr>
        <w:t>2.4</w:t>
      </w:r>
      <w:r>
        <w:rPr>
          <w:rFonts w:ascii="Times New Roman" w:eastAsia="楷体" w:hAnsi="Times New Roman" w:cs="Times New Roman"/>
          <w:b/>
          <w:kern w:val="0"/>
          <w:sz w:val="32"/>
          <w:szCs w:val="32"/>
        </w:rPr>
        <w:t>建设项目涉及的主要原辅材料和品种名称、数量、储存</w:t>
      </w:r>
      <w:bookmarkEnd w:id="18"/>
    </w:p>
    <w:p w14:paraId="1EDE3922"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2.4.1</w:t>
      </w:r>
      <w:r>
        <w:rPr>
          <w:rFonts w:ascii="Times New Roman" w:eastAsia="黑体" w:hAnsi="Times New Roman" w:cs="Times New Roman" w:hint="eastAsia"/>
          <w:sz w:val="28"/>
          <w:szCs w:val="28"/>
          <w14:ligatures w14:val="none"/>
        </w:rPr>
        <w:t>生产规模、</w:t>
      </w:r>
      <w:r>
        <w:rPr>
          <w:rFonts w:ascii="Times New Roman" w:eastAsia="黑体" w:hAnsi="Times New Roman" w:cs="Times New Roman"/>
          <w:sz w:val="28"/>
          <w:szCs w:val="28"/>
          <w14:ligatures w14:val="none"/>
        </w:rPr>
        <w:t>储存规模</w:t>
      </w:r>
    </w:p>
    <w:p w14:paraId="4E42834D" w14:textId="77777777" w:rsidR="009C7964" w:rsidRDefault="00000000">
      <w:pPr>
        <w:numPr>
          <w:ilvl w:val="0"/>
          <w:numId w:val="1"/>
        </w:num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生产规模</w:t>
      </w:r>
    </w:p>
    <w:p w14:paraId="68B3F26B" w14:textId="6179A94D" w:rsidR="009C7964" w:rsidRPr="0089757A" w:rsidRDefault="00000000">
      <w:pPr>
        <w:adjustRightInd w:val="0"/>
        <w:snapToGrid w:val="0"/>
        <w:spacing w:after="0" w:line="360" w:lineRule="auto"/>
        <w:ind w:firstLineChars="200" w:firstLine="560"/>
        <w:jc w:val="both"/>
        <w:rPr>
          <w:rFonts w:ascii="Times New Roman" w:eastAsia="宋体" w:hAnsi="Times New Roman"/>
          <w:sz w:val="28"/>
          <w:szCs w:val="28"/>
        </w:rPr>
      </w:pPr>
      <w:r w:rsidRPr="0089757A">
        <w:rPr>
          <w:rFonts w:ascii="Times New Roman" w:eastAsia="宋体" w:hAnsi="Times New Roman"/>
          <w:sz w:val="28"/>
          <w:szCs w:val="28"/>
        </w:rPr>
        <w:t>本项目新建</w:t>
      </w:r>
      <w:r w:rsidR="0089757A" w:rsidRPr="0089757A">
        <w:rPr>
          <w:rFonts w:ascii="Times New Roman" w:eastAsia="宋体" w:hAnsi="Times New Roman" w:hint="eastAsia"/>
          <w:sz w:val="28"/>
          <w:szCs w:val="28"/>
        </w:rPr>
        <w:t>12</w:t>
      </w:r>
      <w:r w:rsidR="0089757A" w:rsidRPr="0089757A">
        <w:rPr>
          <w:rFonts w:ascii="Times New Roman" w:eastAsia="宋体" w:hAnsi="Times New Roman" w:hint="eastAsia"/>
          <w:sz w:val="28"/>
          <w:szCs w:val="28"/>
        </w:rPr>
        <w:t>万吨</w:t>
      </w:r>
      <w:r w:rsidR="0089757A" w:rsidRPr="0089757A">
        <w:rPr>
          <w:rFonts w:ascii="Times New Roman" w:eastAsia="宋体" w:hAnsi="Times New Roman" w:hint="eastAsia"/>
          <w:sz w:val="28"/>
          <w:szCs w:val="28"/>
        </w:rPr>
        <w:t>/</w:t>
      </w:r>
      <w:r w:rsidR="0089757A" w:rsidRPr="0089757A">
        <w:rPr>
          <w:rFonts w:ascii="Times New Roman" w:eastAsia="宋体" w:hAnsi="Times New Roman" w:hint="eastAsia"/>
          <w:sz w:val="28"/>
          <w:szCs w:val="28"/>
        </w:rPr>
        <w:t>年清洁燃料加工</w:t>
      </w:r>
      <w:r w:rsidR="0089757A">
        <w:rPr>
          <w:rFonts w:ascii="Times New Roman" w:eastAsia="宋体" w:hAnsi="Times New Roman" w:hint="eastAsia"/>
          <w:sz w:val="28"/>
          <w:szCs w:val="28"/>
        </w:rPr>
        <w:t>生产装置</w:t>
      </w:r>
      <w:r w:rsidRPr="0089757A">
        <w:rPr>
          <w:rFonts w:ascii="Times New Roman" w:eastAsia="宋体" w:hAnsi="Times New Roman"/>
          <w:sz w:val="28"/>
          <w:szCs w:val="28"/>
        </w:rPr>
        <w:t>，产品为</w:t>
      </w:r>
      <w:r w:rsidR="0089757A" w:rsidRPr="0089757A">
        <w:rPr>
          <w:rFonts w:ascii="Times New Roman" w:eastAsia="宋体" w:hAnsi="Times New Roman" w:hint="eastAsia"/>
          <w:sz w:val="28"/>
          <w:szCs w:val="28"/>
        </w:rPr>
        <w:t>混合碳四、丙烷</w:t>
      </w:r>
      <w:r w:rsidR="00426A77">
        <w:rPr>
          <w:rFonts w:ascii="Times New Roman" w:eastAsia="宋体" w:hAnsi="Times New Roman" w:hint="eastAsia"/>
          <w:sz w:val="28"/>
          <w:szCs w:val="28"/>
        </w:rPr>
        <w:t>、</w:t>
      </w:r>
      <w:r w:rsidR="0089757A" w:rsidRPr="0089757A">
        <w:rPr>
          <w:rFonts w:ascii="Times New Roman" w:eastAsia="宋体" w:hAnsi="Times New Roman" w:hint="eastAsia"/>
          <w:sz w:val="28"/>
          <w:szCs w:val="28"/>
        </w:rPr>
        <w:t>丙烯</w:t>
      </w:r>
      <w:r w:rsidR="00426A77" w:rsidRPr="00004037">
        <w:rPr>
          <w:rFonts w:ascii="Times New Roman" w:eastAsia="宋体" w:hAnsi="Times New Roman" w:hint="eastAsia"/>
          <w:sz w:val="28"/>
          <w:szCs w:val="28"/>
        </w:rPr>
        <w:t>、碳五</w:t>
      </w:r>
      <w:r w:rsidRPr="00004037">
        <w:rPr>
          <w:rFonts w:ascii="Times New Roman" w:eastAsia="宋体" w:hAnsi="Times New Roman"/>
          <w:sz w:val="28"/>
          <w:szCs w:val="28"/>
        </w:rPr>
        <w:t>。</w:t>
      </w:r>
    </w:p>
    <w:p w14:paraId="5A67DDB8"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 xml:space="preserve">2.4-1  </w:t>
      </w:r>
      <w:r>
        <w:rPr>
          <w:rFonts w:ascii="Times New Roman" w:eastAsia="黑体" w:hAnsi="Times New Roman" w:hint="eastAsia"/>
          <w:sz w:val="24"/>
        </w:rPr>
        <w:t>主要产品一览表</w:t>
      </w:r>
    </w:p>
    <w:tbl>
      <w:tblPr>
        <w:tblStyle w:val="af2"/>
        <w:tblW w:w="5000" w:type="pct"/>
        <w:tblLook w:val="04A0" w:firstRow="1" w:lastRow="0" w:firstColumn="1" w:lastColumn="0" w:noHBand="0" w:noVBand="1"/>
      </w:tblPr>
      <w:tblGrid>
        <w:gridCol w:w="517"/>
        <w:gridCol w:w="1365"/>
        <w:gridCol w:w="1167"/>
        <w:gridCol w:w="914"/>
        <w:gridCol w:w="1134"/>
        <w:gridCol w:w="1134"/>
        <w:gridCol w:w="1395"/>
        <w:gridCol w:w="1017"/>
        <w:gridCol w:w="532"/>
      </w:tblGrid>
      <w:tr w:rsidR="00004037" w:rsidRPr="00004037" w14:paraId="2DB1D6FE" w14:textId="77777777" w:rsidTr="004A6DCB">
        <w:trPr>
          <w:trHeight w:val="454"/>
          <w:tblHeader/>
        </w:trPr>
        <w:tc>
          <w:tcPr>
            <w:tcW w:w="282" w:type="pct"/>
            <w:vAlign w:val="center"/>
          </w:tcPr>
          <w:p w14:paraId="5DB1B66E"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序号</w:t>
            </w:r>
          </w:p>
        </w:tc>
        <w:tc>
          <w:tcPr>
            <w:tcW w:w="744" w:type="pct"/>
            <w:vAlign w:val="center"/>
          </w:tcPr>
          <w:p w14:paraId="05B08AF5"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产品</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副产品名称</w:t>
            </w:r>
          </w:p>
        </w:tc>
        <w:tc>
          <w:tcPr>
            <w:tcW w:w="636" w:type="pct"/>
            <w:vAlign w:val="center"/>
          </w:tcPr>
          <w:p w14:paraId="60CF892E"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产量</w:t>
            </w:r>
            <w:r w:rsidRPr="00004037">
              <w:rPr>
                <w:rFonts w:ascii="Times New Roman" w:eastAsia="宋体" w:hAnsi="Times New Roman" w:hint="eastAsia"/>
                <w:sz w:val="21"/>
                <w:szCs w:val="21"/>
              </w:rPr>
              <w:t>t/a</w:t>
            </w:r>
          </w:p>
        </w:tc>
        <w:tc>
          <w:tcPr>
            <w:tcW w:w="498" w:type="pct"/>
            <w:vAlign w:val="center"/>
          </w:tcPr>
          <w:p w14:paraId="14CEA20C"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最大储存量</w:t>
            </w:r>
            <w:r w:rsidRPr="00004037">
              <w:rPr>
                <w:rFonts w:ascii="Times New Roman" w:eastAsia="宋体" w:hAnsi="Times New Roman" w:hint="eastAsia"/>
                <w:sz w:val="21"/>
                <w:szCs w:val="21"/>
              </w:rPr>
              <w:t>t</w:t>
            </w:r>
          </w:p>
        </w:tc>
        <w:tc>
          <w:tcPr>
            <w:tcW w:w="618" w:type="pct"/>
            <w:vAlign w:val="center"/>
          </w:tcPr>
          <w:p w14:paraId="425ED3EE" w14:textId="1F1D8E2E"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火灾危险性类别</w:t>
            </w:r>
          </w:p>
        </w:tc>
        <w:tc>
          <w:tcPr>
            <w:tcW w:w="618" w:type="pct"/>
            <w:vAlign w:val="center"/>
          </w:tcPr>
          <w:p w14:paraId="562B7542" w14:textId="01F8D70E"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储存方式</w:t>
            </w:r>
          </w:p>
        </w:tc>
        <w:tc>
          <w:tcPr>
            <w:tcW w:w="760" w:type="pct"/>
            <w:vAlign w:val="center"/>
          </w:tcPr>
          <w:p w14:paraId="5C3E4914"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储存场所</w:t>
            </w:r>
          </w:p>
        </w:tc>
        <w:tc>
          <w:tcPr>
            <w:tcW w:w="554" w:type="pct"/>
            <w:vAlign w:val="center"/>
          </w:tcPr>
          <w:p w14:paraId="5973231F" w14:textId="123897B6"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厂内输送方式</w:t>
            </w:r>
          </w:p>
        </w:tc>
        <w:tc>
          <w:tcPr>
            <w:tcW w:w="290" w:type="pct"/>
            <w:vAlign w:val="center"/>
          </w:tcPr>
          <w:p w14:paraId="5C8677E1" w14:textId="4D79EC82"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备注</w:t>
            </w:r>
          </w:p>
        </w:tc>
      </w:tr>
      <w:tr w:rsidR="00004037" w:rsidRPr="00004037" w14:paraId="7BF6B3CE" w14:textId="77777777" w:rsidTr="004A6DCB">
        <w:trPr>
          <w:trHeight w:val="454"/>
        </w:trPr>
        <w:tc>
          <w:tcPr>
            <w:tcW w:w="282" w:type="pct"/>
            <w:vAlign w:val="center"/>
          </w:tcPr>
          <w:p w14:paraId="1A91A977"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w:t>
            </w:r>
          </w:p>
        </w:tc>
        <w:tc>
          <w:tcPr>
            <w:tcW w:w="744" w:type="pct"/>
            <w:vAlign w:val="center"/>
          </w:tcPr>
          <w:p w14:paraId="611EEFE1"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混合碳四</w:t>
            </w:r>
          </w:p>
        </w:tc>
        <w:tc>
          <w:tcPr>
            <w:tcW w:w="636" w:type="pct"/>
            <w:vAlign w:val="center"/>
          </w:tcPr>
          <w:p w14:paraId="7AE566AC" w14:textId="2BB7DE70"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58872</w:t>
            </w:r>
          </w:p>
        </w:tc>
        <w:tc>
          <w:tcPr>
            <w:tcW w:w="498" w:type="pct"/>
            <w:vAlign w:val="center"/>
          </w:tcPr>
          <w:p w14:paraId="4DA0CFD1"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1200</w:t>
            </w:r>
          </w:p>
        </w:tc>
        <w:tc>
          <w:tcPr>
            <w:tcW w:w="618" w:type="pct"/>
            <w:vAlign w:val="center"/>
          </w:tcPr>
          <w:p w14:paraId="3BAD6496" w14:textId="1F788BBB"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A</w:t>
            </w:r>
          </w:p>
        </w:tc>
        <w:tc>
          <w:tcPr>
            <w:tcW w:w="618" w:type="pct"/>
            <w:vAlign w:val="center"/>
          </w:tcPr>
          <w:p w14:paraId="2D515E2B" w14:textId="4AF532DF"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760" w:type="pct"/>
            <w:vAlign w:val="center"/>
          </w:tcPr>
          <w:p w14:paraId="259657E9"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液化烃罐区</w:t>
            </w:r>
          </w:p>
        </w:tc>
        <w:tc>
          <w:tcPr>
            <w:tcW w:w="554" w:type="pct"/>
            <w:vAlign w:val="center"/>
          </w:tcPr>
          <w:p w14:paraId="65BF2FDF" w14:textId="6BC16546"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290" w:type="pct"/>
            <w:vAlign w:val="center"/>
          </w:tcPr>
          <w:p w14:paraId="13B759A4" w14:textId="31174BAE" w:rsidR="001010DC" w:rsidRPr="00004037" w:rsidRDefault="001010DC" w:rsidP="00883AEF">
            <w:pPr>
              <w:adjustRightInd w:val="0"/>
              <w:snapToGrid w:val="0"/>
              <w:spacing w:after="0" w:line="240" w:lineRule="auto"/>
              <w:jc w:val="center"/>
              <w:rPr>
                <w:rFonts w:ascii="Times New Roman" w:eastAsia="宋体" w:hAnsi="Times New Roman"/>
                <w:sz w:val="21"/>
                <w:szCs w:val="21"/>
              </w:rPr>
            </w:pPr>
          </w:p>
        </w:tc>
      </w:tr>
      <w:tr w:rsidR="00004037" w:rsidRPr="00004037" w14:paraId="1E0BB609" w14:textId="77777777" w:rsidTr="004A6DCB">
        <w:trPr>
          <w:trHeight w:val="454"/>
        </w:trPr>
        <w:tc>
          <w:tcPr>
            <w:tcW w:w="282" w:type="pct"/>
            <w:vAlign w:val="center"/>
          </w:tcPr>
          <w:p w14:paraId="425CCDC3"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w:t>
            </w:r>
          </w:p>
        </w:tc>
        <w:tc>
          <w:tcPr>
            <w:tcW w:w="744" w:type="pct"/>
            <w:vAlign w:val="center"/>
          </w:tcPr>
          <w:p w14:paraId="7D4E8947"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丙烯</w:t>
            </w:r>
          </w:p>
        </w:tc>
        <w:tc>
          <w:tcPr>
            <w:tcW w:w="636" w:type="pct"/>
            <w:vAlign w:val="center"/>
          </w:tcPr>
          <w:p w14:paraId="48F56805" w14:textId="323372DF"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22784</w:t>
            </w:r>
          </w:p>
        </w:tc>
        <w:tc>
          <w:tcPr>
            <w:tcW w:w="498" w:type="pct"/>
            <w:vAlign w:val="center"/>
          </w:tcPr>
          <w:p w14:paraId="09A47225"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1000</w:t>
            </w:r>
          </w:p>
        </w:tc>
        <w:tc>
          <w:tcPr>
            <w:tcW w:w="618" w:type="pct"/>
            <w:vAlign w:val="center"/>
          </w:tcPr>
          <w:p w14:paraId="2ECEDD05" w14:textId="6153E0F8"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A</w:t>
            </w:r>
          </w:p>
        </w:tc>
        <w:tc>
          <w:tcPr>
            <w:tcW w:w="618" w:type="pct"/>
            <w:vAlign w:val="center"/>
          </w:tcPr>
          <w:p w14:paraId="04BB9F41" w14:textId="05F8A49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760" w:type="pct"/>
            <w:vAlign w:val="center"/>
          </w:tcPr>
          <w:p w14:paraId="2CD941BA"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液化烃罐区</w:t>
            </w:r>
          </w:p>
        </w:tc>
        <w:tc>
          <w:tcPr>
            <w:tcW w:w="554" w:type="pct"/>
            <w:vAlign w:val="center"/>
          </w:tcPr>
          <w:p w14:paraId="732DD480" w14:textId="18469834"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290" w:type="pct"/>
            <w:vAlign w:val="center"/>
          </w:tcPr>
          <w:p w14:paraId="25BB507E" w14:textId="729C59CC" w:rsidR="001010DC" w:rsidRPr="00004037" w:rsidRDefault="001010DC" w:rsidP="00883AEF">
            <w:pPr>
              <w:adjustRightInd w:val="0"/>
              <w:snapToGrid w:val="0"/>
              <w:spacing w:after="0" w:line="240" w:lineRule="auto"/>
              <w:jc w:val="center"/>
              <w:rPr>
                <w:rFonts w:ascii="Times New Roman" w:eastAsia="宋体" w:hAnsi="Times New Roman"/>
                <w:sz w:val="21"/>
                <w:szCs w:val="21"/>
              </w:rPr>
            </w:pPr>
          </w:p>
        </w:tc>
      </w:tr>
      <w:tr w:rsidR="00004037" w:rsidRPr="00004037" w14:paraId="07E1982C" w14:textId="77777777" w:rsidTr="004A6DCB">
        <w:trPr>
          <w:trHeight w:val="454"/>
        </w:trPr>
        <w:tc>
          <w:tcPr>
            <w:tcW w:w="282" w:type="pct"/>
            <w:vAlign w:val="center"/>
          </w:tcPr>
          <w:p w14:paraId="42533CF4"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w:t>
            </w:r>
          </w:p>
        </w:tc>
        <w:tc>
          <w:tcPr>
            <w:tcW w:w="744" w:type="pct"/>
            <w:vAlign w:val="center"/>
          </w:tcPr>
          <w:p w14:paraId="0E5633A3"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丙烷</w:t>
            </w:r>
          </w:p>
        </w:tc>
        <w:tc>
          <w:tcPr>
            <w:tcW w:w="636" w:type="pct"/>
            <w:vAlign w:val="center"/>
          </w:tcPr>
          <w:p w14:paraId="1C07A346" w14:textId="6CC9277F"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21880</w:t>
            </w:r>
          </w:p>
        </w:tc>
        <w:tc>
          <w:tcPr>
            <w:tcW w:w="498" w:type="pct"/>
            <w:vAlign w:val="center"/>
          </w:tcPr>
          <w:p w14:paraId="6C0F6A9A"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580</w:t>
            </w:r>
          </w:p>
        </w:tc>
        <w:tc>
          <w:tcPr>
            <w:tcW w:w="618" w:type="pct"/>
            <w:vAlign w:val="center"/>
          </w:tcPr>
          <w:p w14:paraId="4CB2431F" w14:textId="69EA7C82"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A</w:t>
            </w:r>
          </w:p>
        </w:tc>
        <w:tc>
          <w:tcPr>
            <w:tcW w:w="618" w:type="pct"/>
            <w:vAlign w:val="center"/>
          </w:tcPr>
          <w:p w14:paraId="26797C4D" w14:textId="5101CA14"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760" w:type="pct"/>
            <w:vAlign w:val="center"/>
          </w:tcPr>
          <w:p w14:paraId="1DA24E3F" w14:textId="7777777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液化烃罐区</w:t>
            </w:r>
          </w:p>
        </w:tc>
        <w:tc>
          <w:tcPr>
            <w:tcW w:w="554" w:type="pct"/>
            <w:vAlign w:val="center"/>
          </w:tcPr>
          <w:p w14:paraId="2E4B6835" w14:textId="1C2DB139"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290" w:type="pct"/>
            <w:vAlign w:val="center"/>
          </w:tcPr>
          <w:p w14:paraId="76A08A2B" w14:textId="403E3A32" w:rsidR="001010DC" w:rsidRPr="00004037" w:rsidRDefault="001010DC" w:rsidP="00883AEF">
            <w:pPr>
              <w:adjustRightInd w:val="0"/>
              <w:snapToGrid w:val="0"/>
              <w:spacing w:after="0" w:line="240" w:lineRule="auto"/>
              <w:jc w:val="center"/>
              <w:rPr>
                <w:rFonts w:ascii="Times New Roman" w:eastAsia="宋体" w:hAnsi="Times New Roman"/>
                <w:sz w:val="21"/>
                <w:szCs w:val="21"/>
              </w:rPr>
            </w:pPr>
          </w:p>
        </w:tc>
      </w:tr>
      <w:tr w:rsidR="00004037" w:rsidRPr="00004037" w14:paraId="619D7FF7" w14:textId="77777777" w:rsidTr="004A6DCB">
        <w:trPr>
          <w:trHeight w:val="454"/>
        </w:trPr>
        <w:tc>
          <w:tcPr>
            <w:tcW w:w="282" w:type="pct"/>
            <w:vAlign w:val="center"/>
          </w:tcPr>
          <w:p w14:paraId="16AEF913" w14:textId="72431AA4"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4</w:t>
            </w:r>
          </w:p>
        </w:tc>
        <w:tc>
          <w:tcPr>
            <w:tcW w:w="744" w:type="pct"/>
            <w:vAlign w:val="center"/>
          </w:tcPr>
          <w:p w14:paraId="51961383" w14:textId="136205B5"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碳五</w:t>
            </w:r>
          </w:p>
        </w:tc>
        <w:tc>
          <w:tcPr>
            <w:tcW w:w="636" w:type="pct"/>
            <w:vAlign w:val="center"/>
          </w:tcPr>
          <w:p w14:paraId="0577589E" w14:textId="3E1B9509"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16000</w:t>
            </w:r>
          </w:p>
        </w:tc>
        <w:tc>
          <w:tcPr>
            <w:tcW w:w="498" w:type="pct"/>
            <w:vAlign w:val="center"/>
          </w:tcPr>
          <w:p w14:paraId="4E8F5893" w14:textId="3528FCF8"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409.5</w:t>
            </w:r>
          </w:p>
        </w:tc>
        <w:tc>
          <w:tcPr>
            <w:tcW w:w="618" w:type="pct"/>
            <w:vAlign w:val="center"/>
          </w:tcPr>
          <w:p w14:paraId="5AFB265F" w14:textId="5197A9C6"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B</w:t>
            </w:r>
          </w:p>
        </w:tc>
        <w:tc>
          <w:tcPr>
            <w:tcW w:w="618" w:type="pct"/>
            <w:vAlign w:val="center"/>
          </w:tcPr>
          <w:p w14:paraId="6C45DB90" w14:textId="6DC5DEA4"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760" w:type="pct"/>
            <w:vAlign w:val="center"/>
          </w:tcPr>
          <w:p w14:paraId="4F050D30" w14:textId="3A557A27"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液化烃罐区</w:t>
            </w:r>
          </w:p>
        </w:tc>
        <w:tc>
          <w:tcPr>
            <w:tcW w:w="554" w:type="pct"/>
            <w:vAlign w:val="center"/>
          </w:tcPr>
          <w:p w14:paraId="21729749" w14:textId="5C087122" w:rsidR="001010DC" w:rsidRPr="00004037" w:rsidRDefault="001010D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290" w:type="pct"/>
            <w:vAlign w:val="center"/>
          </w:tcPr>
          <w:p w14:paraId="0FD7B73E" w14:textId="1DE97D24" w:rsidR="001010DC" w:rsidRPr="00004037" w:rsidRDefault="001010DC" w:rsidP="00883AEF">
            <w:pPr>
              <w:adjustRightInd w:val="0"/>
              <w:snapToGrid w:val="0"/>
              <w:spacing w:after="0" w:line="240" w:lineRule="auto"/>
              <w:jc w:val="center"/>
              <w:rPr>
                <w:rFonts w:ascii="Times New Roman" w:eastAsia="宋体" w:hAnsi="Times New Roman"/>
                <w:sz w:val="21"/>
                <w:szCs w:val="21"/>
              </w:rPr>
            </w:pPr>
          </w:p>
        </w:tc>
      </w:tr>
      <w:tr w:rsidR="00004037" w:rsidRPr="00004037" w14:paraId="792B15FA" w14:textId="77777777" w:rsidTr="004A6DCB">
        <w:trPr>
          <w:trHeight w:val="454"/>
        </w:trPr>
        <w:tc>
          <w:tcPr>
            <w:tcW w:w="282" w:type="pct"/>
            <w:vAlign w:val="center"/>
          </w:tcPr>
          <w:p w14:paraId="0895FEDD" w14:textId="04F7006D"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w:t>
            </w:r>
          </w:p>
        </w:tc>
        <w:tc>
          <w:tcPr>
            <w:tcW w:w="744" w:type="pct"/>
            <w:vAlign w:val="center"/>
          </w:tcPr>
          <w:p w14:paraId="7D5F0B3F" w14:textId="12D7F898"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不凝气</w:t>
            </w:r>
          </w:p>
        </w:tc>
        <w:tc>
          <w:tcPr>
            <w:tcW w:w="636" w:type="pct"/>
            <w:vAlign w:val="center"/>
          </w:tcPr>
          <w:p w14:paraId="423F5B1C" w14:textId="702E1408"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463.0509</w:t>
            </w:r>
          </w:p>
        </w:tc>
        <w:tc>
          <w:tcPr>
            <w:tcW w:w="498" w:type="pct"/>
            <w:vAlign w:val="center"/>
          </w:tcPr>
          <w:p w14:paraId="13971851" w14:textId="7054BE58"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w:t>
            </w:r>
          </w:p>
        </w:tc>
        <w:tc>
          <w:tcPr>
            <w:tcW w:w="618" w:type="pct"/>
            <w:vAlign w:val="center"/>
          </w:tcPr>
          <w:p w14:paraId="268C986B" w14:textId="3199A2E3"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A</w:t>
            </w:r>
          </w:p>
        </w:tc>
        <w:tc>
          <w:tcPr>
            <w:tcW w:w="618" w:type="pct"/>
            <w:vAlign w:val="center"/>
          </w:tcPr>
          <w:p w14:paraId="7AC0152A" w14:textId="5C2140BF"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管道运输</w:t>
            </w:r>
          </w:p>
        </w:tc>
        <w:tc>
          <w:tcPr>
            <w:tcW w:w="760" w:type="pct"/>
            <w:vAlign w:val="center"/>
          </w:tcPr>
          <w:p w14:paraId="35F8D35C" w14:textId="5AD6E5EC"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进燃气管网作为蒸汽锅炉燃料</w:t>
            </w:r>
          </w:p>
        </w:tc>
        <w:tc>
          <w:tcPr>
            <w:tcW w:w="554" w:type="pct"/>
            <w:vAlign w:val="center"/>
          </w:tcPr>
          <w:p w14:paraId="25D147DD" w14:textId="7E173A37" w:rsidR="004A6DCB" w:rsidRPr="00004037" w:rsidRDefault="004A6DCB"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290" w:type="pct"/>
            <w:vAlign w:val="center"/>
          </w:tcPr>
          <w:p w14:paraId="68BEC226" w14:textId="77777777" w:rsidR="004A6DCB" w:rsidRPr="00004037" w:rsidRDefault="004A6DCB" w:rsidP="00883AEF">
            <w:pPr>
              <w:adjustRightInd w:val="0"/>
              <w:snapToGrid w:val="0"/>
              <w:spacing w:after="0" w:line="240" w:lineRule="auto"/>
              <w:jc w:val="center"/>
              <w:rPr>
                <w:rFonts w:ascii="Times New Roman" w:eastAsia="宋体" w:hAnsi="Times New Roman"/>
                <w:sz w:val="21"/>
                <w:szCs w:val="21"/>
              </w:rPr>
            </w:pPr>
          </w:p>
        </w:tc>
      </w:tr>
    </w:tbl>
    <w:p w14:paraId="74978FE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）储存规模</w:t>
      </w:r>
    </w:p>
    <w:p w14:paraId="75784211" w14:textId="4FD4D94B" w:rsidR="009C7964" w:rsidRDefault="00826B10">
      <w:pPr>
        <w:adjustRightInd w:val="0"/>
        <w:snapToGrid w:val="0"/>
        <w:spacing w:after="0" w:line="360" w:lineRule="auto"/>
        <w:ind w:firstLineChars="200" w:firstLine="560"/>
        <w:jc w:val="both"/>
        <w:rPr>
          <w:rFonts w:ascii="Times New Roman" w:eastAsia="宋体" w:hAnsi="Times New Roman"/>
          <w:sz w:val="28"/>
          <w:szCs w:val="28"/>
        </w:rPr>
      </w:pPr>
      <w:r w:rsidRPr="00826B10">
        <w:rPr>
          <w:rFonts w:ascii="Times New Roman" w:eastAsia="宋体" w:hAnsi="Times New Roman" w:hint="eastAsia"/>
          <w:sz w:val="28"/>
          <w:szCs w:val="28"/>
        </w:rPr>
        <w:t>苯储存项目新建</w:t>
      </w:r>
      <w:r w:rsidR="00397DF0">
        <w:rPr>
          <w:rFonts w:ascii="Times New Roman" w:eastAsia="宋体" w:hAnsi="Times New Roman" w:hint="eastAsia"/>
          <w:sz w:val="28"/>
          <w:szCs w:val="28"/>
        </w:rPr>
        <w:t>2</w:t>
      </w:r>
      <w:r w:rsidRPr="00826B10">
        <w:rPr>
          <w:rFonts w:ascii="Times New Roman" w:eastAsia="宋体" w:hAnsi="Times New Roman" w:hint="eastAsia"/>
          <w:sz w:val="28"/>
          <w:szCs w:val="28"/>
        </w:rPr>
        <w:t>座</w:t>
      </w:r>
      <w:r w:rsidRPr="00826B10">
        <w:rPr>
          <w:rFonts w:ascii="Times New Roman" w:eastAsia="宋体" w:hAnsi="Times New Roman" w:hint="eastAsia"/>
          <w:sz w:val="28"/>
          <w:szCs w:val="28"/>
        </w:rPr>
        <w:t>1000m</w:t>
      </w:r>
      <w:r w:rsidRPr="004F1B77">
        <w:rPr>
          <w:rFonts w:ascii="Times New Roman" w:eastAsia="宋体" w:hAnsi="Times New Roman" w:hint="eastAsia"/>
          <w:sz w:val="28"/>
          <w:szCs w:val="28"/>
          <w:vertAlign w:val="superscript"/>
        </w:rPr>
        <w:t>3</w:t>
      </w:r>
      <w:r w:rsidRPr="00826B10">
        <w:rPr>
          <w:rFonts w:ascii="Times New Roman" w:eastAsia="宋体" w:hAnsi="Times New Roman" w:hint="eastAsia"/>
          <w:sz w:val="28"/>
          <w:szCs w:val="28"/>
        </w:rPr>
        <w:t>苯储罐；</w:t>
      </w:r>
      <w:r w:rsidRPr="00826B10">
        <w:rPr>
          <w:rFonts w:ascii="Times New Roman" w:eastAsia="宋体" w:hAnsi="Times New Roman" w:hint="eastAsia"/>
          <w:sz w:val="28"/>
          <w:szCs w:val="28"/>
        </w:rPr>
        <w:t>12</w:t>
      </w:r>
      <w:r w:rsidRPr="00826B10">
        <w:rPr>
          <w:rFonts w:ascii="Times New Roman" w:eastAsia="宋体" w:hAnsi="Times New Roman" w:hint="eastAsia"/>
          <w:sz w:val="28"/>
          <w:szCs w:val="28"/>
        </w:rPr>
        <w:t>万吨</w:t>
      </w:r>
      <w:r w:rsidRPr="00826B10">
        <w:rPr>
          <w:rFonts w:ascii="Times New Roman" w:eastAsia="宋体" w:hAnsi="Times New Roman" w:hint="eastAsia"/>
          <w:sz w:val="28"/>
          <w:szCs w:val="28"/>
        </w:rPr>
        <w:t>/</w:t>
      </w:r>
      <w:r w:rsidRPr="00826B10">
        <w:rPr>
          <w:rFonts w:ascii="Times New Roman" w:eastAsia="宋体" w:hAnsi="Times New Roman" w:hint="eastAsia"/>
          <w:sz w:val="28"/>
          <w:szCs w:val="28"/>
        </w:rPr>
        <w:t>年清洁燃料加工</w:t>
      </w:r>
      <w:r w:rsidR="00100568">
        <w:rPr>
          <w:rFonts w:ascii="Times New Roman" w:eastAsia="宋体" w:hAnsi="Times New Roman" w:hint="eastAsia"/>
          <w:sz w:val="28"/>
          <w:szCs w:val="28"/>
        </w:rPr>
        <w:t>项目</w:t>
      </w:r>
      <w:r>
        <w:rPr>
          <w:rFonts w:ascii="Times New Roman" w:eastAsia="宋体" w:hAnsi="Times New Roman" w:hint="eastAsia"/>
          <w:sz w:val="28"/>
          <w:szCs w:val="28"/>
        </w:rPr>
        <w:t>原料为液化石油气，产品为混合碳四、丙烷、丙烯</w:t>
      </w:r>
      <w:r w:rsidR="00100568">
        <w:rPr>
          <w:rFonts w:ascii="Times New Roman" w:eastAsia="宋体" w:hAnsi="Times New Roman" w:hint="eastAsia"/>
          <w:sz w:val="28"/>
          <w:szCs w:val="28"/>
        </w:rPr>
        <w:t>、碳五</w:t>
      </w:r>
      <w:r>
        <w:rPr>
          <w:rFonts w:ascii="Times New Roman" w:eastAsia="宋体" w:hAnsi="Times New Roman" w:hint="eastAsia"/>
          <w:sz w:val="28"/>
          <w:szCs w:val="28"/>
        </w:rPr>
        <w:t>，均储存在液化烃罐区</w:t>
      </w:r>
      <w:r w:rsidRPr="00826B10">
        <w:rPr>
          <w:rFonts w:ascii="Times New Roman" w:eastAsia="宋体" w:hAnsi="Times New Roman" w:hint="eastAsia"/>
          <w:sz w:val="28"/>
          <w:szCs w:val="28"/>
        </w:rPr>
        <w:t>，</w:t>
      </w:r>
      <w:r>
        <w:rPr>
          <w:rFonts w:ascii="Times New Roman" w:eastAsia="宋体" w:hAnsi="Times New Roman" w:hint="eastAsia"/>
          <w:sz w:val="28"/>
          <w:szCs w:val="28"/>
        </w:rPr>
        <w:t>储存规模情况，见表</w:t>
      </w:r>
      <w:r>
        <w:rPr>
          <w:rFonts w:ascii="Times New Roman" w:eastAsia="宋体" w:hAnsi="Times New Roman" w:hint="eastAsia"/>
          <w:sz w:val="28"/>
          <w:szCs w:val="28"/>
        </w:rPr>
        <w:t>2.4-2</w:t>
      </w:r>
      <w:r>
        <w:rPr>
          <w:rFonts w:ascii="Times New Roman" w:eastAsia="宋体" w:hAnsi="Times New Roman" w:hint="eastAsia"/>
          <w:sz w:val="28"/>
          <w:szCs w:val="28"/>
        </w:rPr>
        <w:t>。</w:t>
      </w:r>
    </w:p>
    <w:p w14:paraId="218B8C60"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lastRenderedPageBreak/>
        <w:t>表</w:t>
      </w:r>
      <w:r>
        <w:rPr>
          <w:rFonts w:ascii="Times New Roman" w:eastAsia="黑体" w:hAnsi="Times New Roman" w:hint="eastAsia"/>
          <w:sz w:val="24"/>
        </w:rPr>
        <w:t xml:space="preserve">2.4-2  </w:t>
      </w:r>
      <w:r>
        <w:rPr>
          <w:rFonts w:ascii="Times New Roman" w:eastAsia="黑体" w:hAnsi="Times New Roman" w:hint="eastAsia"/>
          <w:sz w:val="24"/>
        </w:rPr>
        <w:t>储存情况一览表</w:t>
      </w:r>
    </w:p>
    <w:tbl>
      <w:tblPr>
        <w:tblStyle w:val="af2"/>
        <w:tblW w:w="5000" w:type="pct"/>
        <w:tblLook w:val="04A0" w:firstRow="1" w:lastRow="0" w:firstColumn="1" w:lastColumn="0" w:noHBand="0" w:noVBand="1"/>
      </w:tblPr>
      <w:tblGrid>
        <w:gridCol w:w="707"/>
        <w:gridCol w:w="1700"/>
        <w:gridCol w:w="1133"/>
        <w:gridCol w:w="2267"/>
        <w:gridCol w:w="1843"/>
        <w:gridCol w:w="850"/>
        <w:gridCol w:w="675"/>
      </w:tblGrid>
      <w:tr w:rsidR="00B9191D" w14:paraId="151D5F23" w14:textId="77777777" w:rsidTr="00B9191D">
        <w:trPr>
          <w:trHeight w:val="454"/>
          <w:tblHeader/>
        </w:trPr>
        <w:tc>
          <w:tcPr>
            <w:tcW w:w="385" w:type="pct"/>
            <w:vAlign w:val="center"/>
          </w:tcPr>
          <w:p w14:paraId="0194FEA5"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序号</w:t>
            </w:r>
          </w:p>
        </w:tc>
        <w:tc>
          <w:tcPr>
            <w:tcW w:w="926" w:type="pct"/>
            <w:vAlign w:val="center"/>
          </w:tcPr>
          <w:p w14:paraId="4BF9A328"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设备名称</w:t>
            </w:r>
          </w:p>
        </w:tc>
        <w:tc>
          <w:tcPr>
            <w:tcW w:w="617" w:type="pct"/>
            <w:vAlign w:val="center"/>
          </w:tcPr>
          <w:p w14:paraId="42F51D9C"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储罐形式</w:t>
            </w:r>
          </w:p>
        </w:tc>
        <w:tc>
          <w:tcPr>
            <w:tcW w:w="1235" w:type="pct"/>
            <w:vAlign w:val="center"/>
          </w:tcPr>
          <w:p w14:paraId="507DB413"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规格型号</w:t>
            </w:r>
          </w:p>
        </w:tc>
        <w:tc>
          <w:tcPr>
            <w:tcW w:w="1004" w:type="pct"/>
            <w:vAlign w:val="center"/>
          </w:tcPr>
          <w:p w14:paraId="017224E8"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单罐最大储存量</w:t>
            </w:r>
            <w:r w:rsidR="00B9191D">
              <w:rPr>
                <w:rFonts w:ascii="Times New Roman" w:eastAsia="宋体" w:hAnsi="Times New Roman" w:hint="eastAsia"/>
                <w:sz w:val="21"/>
                <w:szCs w:val="21"/>
              </w:rPr>
              <w:t>t</w:t>
            </w:r>
          </w:p>
        </w:tc>
        <w:tc>
          <w:tcPr>
            <w:tcW w:w="463" w:type="pct"/>
            <w:vAlign w:val="center"/>
          </w:tcPr>
          <w:p w14:paraId="12FE9041"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数量</w:t>
            </w:r>
          </w:p>
        </w:tc>
        <w:tc>
          <w:tcPr>
            <w:tcW w:w="368" w:type="pct"/>
            <w:vAlign w:val="center"/>
          </w:tcPr>
          <w:p w14:paraId="4AF0DB64"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备注</w:t>
            </w:r>
          </w:p>
        </w:tc>
      </w:tr>
      <w:tr w:rsidR="00B9191D" w14:paraId="202B2014" w14:textId="77777777" w:rsidTr="00B9191D">
        <w:trPr>
          <w:trHeight w:val="454"/>
        </w:trPr>
        <w:tc>
          <w:tcPr>
            <w:tcW w:w="385" w:type="pct"/>
            <w:vAlign w:val="center"/>
          </w:tcPr>
          <w:p w14:paraId="22D78EBE"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w:t>
            </w:r>
          </w:p>
        </w:tc>
        <w:tc>
          <w:tcPr>
            <w:tcW w:w="926" w:type="pct"/>
            <w:vAlign w:val="center"/>
          </w:tcPr>
          <w:p w14:paraId="428BDE5F"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苯</w:t>
            </w:r>
            <w:r>
              <w:rPr>
                <w:rFonts w:ascii="Times New Roman" w:eastAsia="宋体" w:hAnsi="Times New Roman"/>
                <w:sz w:val="21"/>
                <w:szCs w:val="21"/>
              </w:rPr>
              <w:t>储罐</w:t>
            </w:r>
          </w:p>
        </w:tc>
        <w:tc>
          <w:tcPr>
            <w:tcW w:w="617" w:type="pct"/>
            <w:vAlign w:val="center"/>
          </w:tcPr>
          <w:p w14:paraId="0ADECA11"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内浮顶</w:t>
            </w:r>
            <w:r w:rsidR="0071330B">
              <w:rPr>
                <w:rFonts w:ascii="Times New Roman" w:eastAsia="宋体" w:hAnsi="Times New Roman" w:hint="eastAsia"/>
                <w:sz w:val="21"/>
                <w:szCs w:val="21"/>
              </w:rPr>
              <w:t>立式储罐</w:t>
            </w:r>
          </w:p>
        </w:tc>
        <w:tc>
          <w:tcPr>
            <w:tcW w:w="1235" w:type="pct"/>
            <w:vAlign w:val="center"/>
          </w:tcPr>
          <w:p w14:paraId="1FFAA2B4" w14:textId="7621E1C7" w:rsidR="00B9191D" w:rsidRDefault="00826B10" w:rsidP="00883AEF">
            <w:pPr>
              <w:adjustRightInd w:val="0"/>
              <w:snapToGrid w:val="0"/>
              <w:spacing w:after="0" w:line="240" w:lineRule="auto"/>
              <w:jc w:val="center"/>
              <w:rPr>
                <w:rFonts w:ascii="Times New Roman" w:eastAsia="宋体" w:hAnsi="Times New Roman"/>
                <w:sz w:val="21"/>
                <w:szCs w:val="21"/>
              </w:rPr>
            </w:pPr>
            <w:r w:rsidRPr="0071330B">
              <w:rPr>
                <w:rFonts w:ascii="Times New Roman" w:eastAsia="宋体" w:hAnsi="Times New Roman" w:hint="eastAsia"/>
                <w:sz w:val="21"/>
                <w:szCs w:val="21"/>
              </w:rPr>
              <w:t>1000m</w:t>
            </w:r>
            <w:r w:rsidRPr="0071330B">
              <w:rPr>
                <w:rFonts w:ascii="Times New Roman" w:eastAsia="宋体" w:hAnsi="Times New Roman" w:hint="eastAsia"/>
                <w:sz w:val="21"/>
                <w:szCs w:val="21"/>
                <w:vertAlign w:val="superscript"/>
              </w:rPr>
              <w:t>3</w:t>
            </w:r>
            <w:r w:rsidR="00B9191D" w:rsidRPr="0071330B">
              <w:rPr>
                <w:rFonts w:ascii="Times New Roman" w:eastAsia="宋体" w:hAnsi="Times New Roman" w:hint="eastAsia"/>
                <w:sz w:val="21"/>
                <w:szCs w:val="21"/>
              </w:rPr>
              <w:t>；</w:t>
            </w:r>
            <w:r w:rsidR="00B9191D" w:rsidRPr="00C04947">
              <w:rPr>
                <w:rFonts w:ascii="Times New Roman" w:eastAsia="宋体" w:hAnsi="Times New Roman" w:hint="eastAsia"/>
                <w:sz w:val="21"/>
                <w:szCs w:val="21"/>
              </w:rPr>
              <w:t>D=</w:t>
            </w:r>
            <w:r w:rsidR="00BB3070" w:rsidRPr="00C04947">
              <w:rPr>
                <w:rFonts w:ascii="Times New Roman" w:eastAsia="宋体" w:hAnsi="Times New Roman" w:hint="eastAsia"/>
                <w:sz w:val="21"/>
                <w:szCs w:val="21"/>
              </w:rPr>
              <w:t>11.5</w:t>
            </w:r>
            <w:r w:rsidR="00B9191D" w:rsidRPr="00C04947">
              <w:rPr>
                <w:rFonts w:ascii="Times New Roman" w:eastAsia="宋体" w:hAnsi="Times New Roman" w:hint="eastAsia"/>
                <w:sz w:val="21"/>
                <w:szCs w:val="21"/>
              </w:rPr>
              <w:t>；</w:t>
            </w:r>
            <w:r w:rsidR="00B9191D" w:rsidRPr="00C04947">
              <w:rPr>
                <w:rFonts w:ascii="Times New Roman" w:eastAsia="宋体" w:hAnsi="Times New Roman" w:hint="eastAsia"/>
                <w:sz w:val="21"/>
                <w:szCs w:val="21"/>
              </w:rPr>
              <w:t>H=</w:t>
            </w:r>
            <w:r w:rsidR="0071330B" w:rsidRPr="00C04947">
              <w:rPr>
                <w:rFonts w:ascii="Times New Roman" w:eastAsia="宋体" w:hAnsi="Times New Roman" w:hint="eastAsia"/>
                <w:sz w:val="21"/>
                <w:szCs w:val="21"/>
              </w:rPr>
              <w:t>9.68</w:t>
            </w:r>
          </w:p>
        </w:tc>
        <w:tc>
          <w:tcPr>
            <w:tcW w:w="1004" w:type="pct"/>
            <w:vAlign w:val="center"/>
          </w:tcPr>
          <w:p w14:paraId="6D409387"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880</w:t>
            </w:r>
          </w:p>
        </w:tc>
        <w:tc>
          <w:tcPr>
            <w:tcW w:w="463" w:type="pct"/>
            <w:vAlign w:val="center"/>
          </w:tcPr>
          <w:p w14:paraId="61688E76"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2</w:t>
            </w:r>
            <w:r w:rsidR="00826B10">
              <w:rPr>
                <w:rFonts w:ascii="Times New Roman" w:eastAsia="宋体" w:hAnsi="Times New Roman" w:hint="eastAsia"/>
                <w:sz w:val="21"/>
                <w:szCs w:val="21"/>
              </w:rPr>
              <w:t>座</w:t>
            </w:r>
          </w:p>
        </w:tc>
        <w:tc>
          <w:tcPr>
            <w:tcW w:w="368" w:type="pct"/>
            <w:vAlign w:val="center"/>
          </w:tcPr>
          <w:p w14:paraId="032E3EC8" w14:textId="77777777" w:rsidR="00826B10" w:rsidRDefault="00826B10" w:rsidP="00883AEF">
            <w:pPr>
              <w:adjustRightInd w:val="0"/>
              <w:snapToGrid w:val="0"/>
              <w:spacing w:after="0" w:line="240" w:lineRule="auto"/>
              <w:jc w:val="center"/>
              <w:rPr>
                <w:rFonts w:ascii="Times New Roman" w:eastAsia="宋体" w:hAnsi="Times New Roman"/>
                <w:sz w:val="21"/>
                <w:szCs w:val="21"/>
              </w:rPr>
            </w:pPr>
          </w:p>
        </w:tc>
      </w:tr>
      <w:tr w:rsidR="00B9191D" w14:paraId="51C215F3" w14:textId="77777777" w:rsidTr="00B9191D">
        <w:trPr>
          <w:trHeight w:val="454"/>
        </w:trPr>
        <w:tc>
          <w:tcPr>
            <w:tcW w:w="385" w:type="pct"/>
            <w:vAlign w:val="center"/>
          </w:tcPr>
          <w:p w14:paraId="317A5332"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2</w:t>
            </w:r>
          </w:p>
        </w:tc>
        <w:tc>
          <w:tcPr>
            <w:tcW w:w="926" w:type="pct"/>
            <w:vAlign w:val="center"/>
          </w:tcPr>
          <w:p w14:paraId="3CD66AEC"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液化石油气储罐</w:t>
            </w:r>
          </w:p>
        </w:tc>
        <w:tc>
          <w:tcPr>
            <w:tcW w:w="617" w:type="pct"/>
            <w:vAlign w:val="center"/>
          </w:tcPr>
          <w:p w14:paraId="08D0BDB3"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球罐</w:t>
            </w:r>
          </w:p>
        </w:tc>
        <w:tc>
          <w:tcPr>
            <w:tcW w:w="1235" w:type="pct"/>
            <w:vAlign w:val="center"/>
          </w:tcPr>
          <w:p w14:paraId="3485BB2C" w14:textId="77777777" w:rsidR="00826B10" w:rsidRPr="00004037" w:rsidRDefault="00826B10"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2000m</w:t>
            </w:r>
            <w:r w:rsidRPr="00004037">
              <w:rPr>
                <w:rFonts w:ascii="Times New Roman" w:eastAsia="宋体" w:hAnsi="Times New Roman" w:hint="eastAsia"/>
                <w:sz w:val="21"/>
                <w:szCs w:val="21"/>
                <w:vertAlign w:val="superscript"/>
              </w:rPr>
              <w:t>3</w:t>
            </w:r>
            <w:r w:rsidR="00B9191D"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D=15.7</w:t>
            </w:r>
          </w:p>
          <w:p w14:paraId="4B0A26F6" w14:textId="4791D176" w:rsidR="0040476C" w:rsidRPr="00004037" w:rsidRDefault="0040476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35</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0.672MPaG</w:t>
            </w:r>
          </w:p>
        </w:tc>
        <w:tc>
          <w:tcPr>
            <w:tcW w:w="1004" w:type="pct"/>
            <w:vAlign w:val="center"/>
          </w:tcPr>
          <w:p w14:paraId="5F858847"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1100</w:t>
            </w:r>
          </w:p>
        </w:tc>
        <w:tc>
          <w:tcPr>
            <w:tcW w:w="463" w:type="pct"/>
            <w:vAlign w:val="center"/>
          </w:tcPr>
          <w:p w14:paraId="20C9EEA0"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2</w:t>
            </w:r>
            <w:r>
              <w:rPr>
                <w:rFonts w:ascii="Times New Roman" w:eastAsia="宋体" w:hAnsi="Times New Roman" w:hint="eastAsia"/>
                <w:sz w:val="21"/>
                <w:szCs w:val="21"/>
              </w:rPr>
              <w:t>座</w:t>
            </w:r>
          </w:p>
        </w:tc>
        <w:tc>
          <w:tcPr>
            <w:tcW w:w="368" w:type="pct"/>
            <w:vAlign w:val="center"/>
          </w:tcPr>
          <w:p w14:paraId="7DD43A00" w14:textId="77777777" w:rsidR="00826B10" w:rsidRDefault="00826B10" w:rsidP="00883AEF">
            <w:pPr>
              <w:adjustRightInd w:val="0"/>
              <w:snapToGrid w:val="0"/>
              <w:spacing w:after="0" w:line="240" w:lineRule="auto"/>
              <w:jc w:val="center"/>
              <w:rPr>
                <w:rFonts w:ascii="Times New Roman" w:eastAsia="宋体" w:hAnsi="Times New Roman"/>
                <w:sz w:val="21"/>
                <w:szCs w:val="21"/>
              </w:rPr>
            </w:pPr>
          </w:p>
        </w:tc>
      </w:tr>
      <w:tr w:rsidR="00B9191D" w14:paraId="4C5D7D4F" w14:textId="77777777" w:rsidTr="00B9191D">
        <w:trPr>
          <w:trHeight w:val="454"/>
        </w:trPr>
        <w:tc>
          <w:tcPr>
            <w:tcW w:w="385" w:type="pct"/>
            <w:vAlign w:val="center"/>
          </w:tcPr>
          <w:p w14:paraId="1DD0E02C"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3</w:t>
            </w:r>
          </w:p>
        </w:tc>
        <w:tc>
          <w:tcPr>
            <w:tcW w:w="926" w:type="pct"/>
            <w:vAlign w:val="center"/>
          </w:tcPr>
          <w:p w14:paraId="7134CA1A"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混合碳四储罐</w:t>
            </w:r>
          </w:p>
        </w:tc>
        <w:tc>
          <w:tcPr>
            <w:tcW w:w="617" w:type="pct"/>
            <w:vAlign w:val="center"/>
          </w:tcPr>
          <w:p w14:paraId="113A4AA6"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sidRPr="00826B10">
              <w:rPr>
                <w:rFonts w:ascii="Times New Roman" w:eastAsia="宋体" w:hAnsi="Times New Roman" w:hint="eastAsia"/>
                <w:sz w:val="21"/>
                <w:szCs w:val="21"/>
              </w:rPr>
              <w:t>球罐</w:t>
            </w:r>
          </w:p>
        </w:tc>
        <w:tc>
          <w:tcPr>
            <w:tcW w:w="1235" w:type="pct"/>
            <w:vAlign w:val="center"/>
          </w:tcPr>
          <w:p w14:paraId="48361006" w14:textId="77777777" w:rsidR="00826B10" w:rsidRPr="00004037" w:rsidRDefault="00826B10"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2000m</w:t>
            </w:r>
            <w:r w:rsidRPr="00004037">
              <w:rPr>
                <w:rFonts w:ascii="Times New Roman" w:eastAsia="宋体" w:hAnsi="Times New Roman" w:hint="eastAsia"/>
                <w:sz w:val="21"/>
                <w:szCs w:val="21"/>
                <w:vertAlign w:val="superscript"/>
              </w:rPr>
              <w:t>3</w:t>
            </w:r>
            <w:r w:rsidR="00B9191D"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D=15.7</w:t>
            </w:r>
          </w:p>
          <w:p w14:paraId="044E77E2" w14:textId="36F25642" w:rsidR="0040476C" w:rsidRPr="00004037" w:rsidRDefault="0040476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35</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1.119MPaG</w:t>
            </w:r>
          </w:p>
        </w:tc>
        <w:tc>
          <w:tcPr>
            <w:tcW w:w="1004" w:type="pct"/>
            <w:vAlign w:val="center"/>
          </w:tcPr>
          <w:p w14:paraId="5159C7B5"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1200</w:t>
            </w:r>
          </w:p>
        </w:tc>
        <w:tc>
          <w:tcPr>
            <w:tcW w:w="463" w:type="pct"/>
            <w:vAlign w:val="center"/>
          </w:tcPr>
          <w:p w14:paraId="7C4F43D7"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368" w:type="pct"/>
            <w:vAlign w:val="center"/>
          </w:tcPr>
          <w:p w14:paraId="07EA8E30" w14:textId="77777777" w:rsidR="00826B10" w:rsidRDefault="00826B10" w:rsidP="00883AEF">
            <w:pPr>
              <w:adjustRightInd w:val="0"/>
              <w:snapToGrid w:val="0"/>
              <w:spacing w:after="0" w:line="240" w:lineRule="auto"/>
              <w:jc w:val="center"/>
              <w:rPr>
                <w:rFonts w:ascii="Times New Roman" w:eastAsia="宋体" w:hAnsi="Times New Roman"/>
                <w:sz w:val="21"/>
                <w:szCs w:val="21"/>
              </w:rPr>
            </w:pPr>
          </w:p>
        </w:tc>
      </w:tr>
      <w:tr w:rsidR="00B9191D" w14:paraId="71813B1E" w14:textId="77777777" w:rsidTr="00B9191D">
        <w:trPr>
          <w:trHeight w:val="454"/>
        </w:trPr>
        <w:tc>
          <w:tcPr>
            <w:tcW w:w="385" w:type="pct"/>
            <w:vAlign w:val="center"/>
          </w:tcPr>
          <w:p w14:paraId="399D308B"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4</w:t>
            </w:r>
          </w:p>
        </w:tc>
        <w:tc>
          <w:tcPr>
            <w:tcW w:w="926" w:type="pct"/>
            <w:vAlign w:val="center"/>
          </w:tcPr>
          <w:p w14:paraId="5E5C0D1A"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丙烯储罐</w:t>
            </w:r>
          </w:p>
        </w:tc>
        <w:tc>
          <w:tcPr>
            <w:tcW w:w="617" w:type="pct"/>
            <w:vAlign w:val="center"/>
          </w:tcPr>
          <w:p w14:paraId="0C6F78AA"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sidRPr="00826B10">
              <w:rPr>
                <w:rFonts w:ascii="Times New Roman" w:eastAsia="宋体" w:hAnsi="Times New Roman" w:hint="eastAsia"/>
                <w:sz w:val="21"/>
                <w:szCs w:val="21"/>
              </w:rPr>
              <w:t>球罐</w:t>
            </w:r>
          </w:p>
        </w:tc>
        <w:tc>
          <w:tcPr>
            <w:tcW w:w="1235" w:type="pct"/>
            <w:vAlign w:val="center"/>
          </w:tcPr>
          <w:p w14:paraId="2EED4F70" w14:textId="77777777" w:rsidR="00826B10" w:rsidRPr="00004037" w:rsidRDefault="00B9191D"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1000m</w:t>
            </w:r>
            <w:r w:rsidRPr="00004037">
              <w:rPr>
                <w:rFonts w:ascii="Times New Roman" w:eastAsia="宋体" w:hAnsi="Times New Roman" w:hint="eastAsia"/>
                <w:sz w:val="21"/>
                <w:szCs w:val="21"/>
                <w:vertAlign w:val="superscript"/>
              </w:rPr>
              <w:t>3</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D=12.3</w:t>
            </w:r>
          </w:p>
          <w:p w14:paraId="2B74B98C" w14:textId="34A10EB3" w:rsidR="0040476C" w:rsidRPr="00004037" w:rsidRDefault="0040476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35</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1.369MPaG</w:t>
            </w:r>
          </w:p>
        </w:tc>
        <w:tc>
          <w:tcPr>
            <w:tcW w:w="1004" w:type="pct"/>
            <w:vAlign w:val="center"/>
          </w:tcPr>
          <w:p w14:paraId="37FEF4A5"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500</w:t>
            </w:r>
          </w:p>
        </w:tc>
        <w:tc>
          <w:tcPr>
            <w:tcW w:w="463" w:type="pct"/>
            <w:vAlign w:val="center"/>
          </w:tcPr>
          <w:p w14:paraId="4AFC2E0A"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2</w:t>
            </w:r>
            <w:r>
              <w:rPr>
                <w:rFonts w:ascii="Times New Roman" w:eastAsia="宋体" w:hAnsi="Times New Roman" w:hint="eastAsia"/>
                <w:sz w:val="21"/>
                <w:szCs w:val="21"/>
              </w:rPr>
              <w:t>座</w:t>
            </w:r>
          </w:p>
        </w:tc>
        <w:tc>
          <w:tcPr>
            <w:tcW w:w="368" w:type="pct"/>
            <w:vAlign w:val="center"/>
          </w:tcPr>
          <w:p w14:paraId="477F1624" w14:textId="77777777" w:rsidR="00826B10" w:rsidRDefault="00826B10" w:rsidP="00883AEF">
            <w:pPr>
              <w:adjustRightInd w:val="0"/>
              <w:snapToGrid w:val="0"/>
              <w:spacing w:after="0" w:line="240" w:lineRule="auto"/>
              <w:jc w:val="center"/>
              <w:rPr>
                <w:rFonts w:ascii="Times New Roman" w:eastAsia="宋体" w:hAnsi="Times New Roman"/>
                <w:sz w:val="21"/>
                <w:szCs w:val="21"/>
              </w:rPr>
            </w:pPr>
          </w:p>
        </w:tc>
      </w:tr>
      <w:tr w:rsidR="00B9191D" w14:paraId="2F2BA195" w14:textId="77777777" w:rsidTr="00B9191D">
        <w:trPr>
          <w:trHeight w:val="454"/>
        </w:trPr>
        <w:tc>
          <w:tcPr>
            <w:tcW w:w="385" w:type="pct"/>
            <w:vAlign w:val="center"/>
          </w:tcPr>
          <w:p w14:paraId="05C5D827"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5</w:t>
            </w:r>
          </w:p>
        </w:tc>
        <w:tc>
          <w:tcPr>
            <w:tcW w:w="926" w:type="pct"/>
            <w:vAlign w:val="center"/>
          </w:tcPr>
          <w:p w14:paraId="1201F32A"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丙烷储罐</w:t>
            </w:r>
          </w:p>
        </w:tc>
        <w:tc>
          <w:tcPr>
            <w:tcW w:w="617" w:type="pct"/>
            <w:vAlign w:val="center"/>
          </w:tcPr>
          <w:p w14:paraId="6FDA3F10" w14:textId="77777777" w:rsidR="00826B10" w:rsidRDefault="00826B10" w:rsidP="00883AEF">
            <w:pPr>
              <w:adjustRightInd w:val="0"/>
              <w:snapToGrid w:val="0"/>
              <w:spacing w:after="0" w:line="240" w:lineRule="auto"/>
              <w:jc w:val="center"/>
              <w:rPr>
                <w:rFonts w:ascii="Times New Roman" w:eastAsia="宋体" w:hAnsi="Times New Roman"/>
                <w:sz w:val="21"/>
                <w:szCs w:val="21"/>
              </w:rPr>
            </w:pPr>
            <w:r w:rsidRPr="00826B10">
              <w:rPr>
                <w:rFonts w:ascii="Times New Roman" w:eastAsia="宋体" w:hAnsi="Times New Roman" w:hint="eastAsia"/>
                <w:sz w:val="21"/>
                <w:szCs w:val="21"/>
              </w:rPr>
              <w:t>球罐</w:t>
            </w:r>
          </w:p>
        </w:tc>
        <w:tc>
          <w:tcPr>
            <w:tcW w:w="1235" w:type="pct"/>
            <w:vAlign w:val="center"/>
          </w:tcPr>
          <w:p w14:paraId="08BE46C1" w14:textId="77777777" w:rsidR="00826B10" w:rsidRPr="00004037" w:rsidRDefault="00B9191D"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1000m</w:t>
            </w:r>
            <w:r w:rsidRPr="00004037">
              <w:rPr>
                <w:rFonts w:ascii="Times New Roman" w:eastAsia="宋体" w:hAnsi="Times New Roman" w:hint="eastAsia"/>
                <w:sz w:val="21"/>
                <w:szCs w:val="21"/>
                <w:vertAlign w:val="superscript"/>
              </w:rPr>
              <w:t>3</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D=12.3</w:t>
            </w:r>
          </w:p>
          <w:p w14:paraId="22B23A7B" w14:textId="71465CC9" w:rsidR="0040476C" w:rsidRPr="00004037" w:rsidRDefault="0040476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35</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1.119MPaG</w:t>
            </w:r>
          </w:p>
        </w:tc>
        <w:tc>
          <w:tcPr>
            <w:tcW w:w="1004" w:type="pct"/>
            <w:vAlign w:val="center"/>
          </w:tcPr>
          <w:p w14:paraId="2A7A494A"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580</w:t>
            </w:r>
          </w:p>
        </w:tc>
        <w:tc>
          <w:tcPr>
            <w:tcW w:w="463" w:type="pct"/>
            <w:vAlign w:val="center"/>
          </w:tcPr>
          <w:p w14:paraId="305A7619" w14:textId="77777777" w:rsidR="00826B10" w:rsidRDefault="00B9191D"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368" w:type="pct"/>
            <w:vAlign w:val="center"/>
          </w:tcPr>
          <w:p w14:paraId="19716B3C" w14:textId="77777777" w:rsidR="00826B10" w:rsidRDefault="00826B10" w:rsidP="00883AEF">
            <w:pPr>
              <w:adjustRightInd w:val="0"/>
              <w:snapToGrid w:val="0"/>
              <w:spacing w:after="0" w:line="240" w:lineRule="auto"/>
              <w:jc w:val="center"/>
              <w:rPr>
                <w:rFonts w:ascii="Times New Roman" w:eastAsia="宋体" w:hAnsi="Times New Roman"/>
                <w:sz w:val="21"/>
                <w:szCs w:val="21"/>
              </w:rPr>
            </w:pPr>
          </w:p>
        </w:tc>
      </w:tr>
      <w:tr w:rsidR="00F92192" w14:paraId="28549B68" w14:textId="77777777" w:rsidTr="00B9191D">
        <w:trPr>
          <w:trHeight w:val="454"/>
        </w:trPr>
        <w:tc>
          <w:tcPr>
            <w:tcW w:w="385" w:type="pct"/>
            <w:vAlign w:val="center"/>
          </w:tcPr>
          <w:p w14:paraId="1AA7BCB9" w14:textId="50DABAB9" w:rsidR="00F92192" w:rsidRDefault="00F92192"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6</w:t>
            </w:r>
          </w:p>
        </w:tc>
        <w:tc>
          <w:tcPr>
            <w:tcW w:w="926" w:type="pct"/>
            <w:vAlign w:val="center"/>
          </w:tcPr>
          <w:p w14:paraId="2FFFBE87" w14:textId="3DA31866" w:rsidR="00F92192" w:rsidRDefault="00F92192"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碳五储罐</w:t>
            </w:r>
          </w:p>
        </w:tc>
        <w:tc>
          <w:tcPr>
            <w:tcW w:w="617" w:type="pct"/>
            <w:vAlign w:val="center"/>
          </w:tcPr>
          <w:p w14:paraId="013D192A" w14:textId="34EBE23D" w:rsidR="00F92192" w:rsidRPr="00826B10" w:rsidRDefault="00F92192"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球罐</w:t>
            </w:r>
          </w:p>
        </w:tc>
        <w:tc>
          <w:tcPr>
            <w:tcW w:w="1235" w:type="pct"/>
            <w:vAlign w:val="center"/>
          </w:tcPr>
          <w:p w14:paraId="0AD00C23" w14:textId="77777777" w:rsidR="00F92192" w:rsidRPr="00004037" w:rsidRDefault="00F92192"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650m</w:t>
            </w:r>
            <w:r w:rsidRPr="00004037">
              <w:rPr>
                <w:rFonts w:ascii="Times New Roman" w:eastAsia="宋体" w:hAnsi="Times New Roman" w:hint="eastAsia"/>
                <w:sz w:val="21"/>
                <w:szCs w:val="21"/>
                <w:vertAlign w:val="superscript"/>
              </w:rPr>
              <w:t>3</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D=10.7</w:t>
            </w:r>
          </w:p>
          <w:p w14:paraId="1FFB04C0" w14:textId="28E1BABB" w:rsidR="0040476C" w:rsidRPr="00004037" w:rsidRDefault="0040476C" w:rsidP="00883AE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35</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0.0139MPaG</w:t>
            </w:r>
          </w:p>
        </w:tc>
        <w:tc>
          <w:tcPr>
            <w:tcW w:w="1004" w:type="pct"/>
            <w:vAlign w:val="center"/>
          </w:tcPr>
          <w:p w14:paraId="7BF1FED5" w14:textId="0F6CFD89" w:rsidR="00F92192" w:rsidRDefault="00834D9E"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409.5</w:t>
            </w:r>
          </w:p>
        </w:tc>
        <w:tc>
          <w:tcPr>
            <w:tcW w:w="463" w:type="pct"/>
            <w:vAlign w:val="center"/>
          </w:tcPr>
          <w:p w14:paraId="0DCA28DB" w14:textId="699037DA" w:rsidR="00F92192" w:rsidRDefault="00F92192" w:rsidP="00883AE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1</w:t>
            </w:r>
            <w:r>
              <w:rPr>
                <w:rFonts w:ascii="Times New Roman" w:eastAsia="宋体" w:hAnsi="Times New Roman" w:hint="eastAsia"/>
                <w:sz w:val="21"/>
                <w:szCs w:val="21"/>
              </w:rPr>
              <w:t>座</w:t>
            </w:r>
          </w:p>
        </w:tc>
        <w:tc>
          <w:tcPr>
            <w:tcW w:w="368" w:type="pct"/>
            <w:vAlign w:val="center"/>
          </w:tcPr>
          <w:p w14:paraId="1F8E11FB" w14:textId="77777777" w:rsidR="00F92192" w:rsidRDefault="00F92192" w:rsidP="00883AEF">
            <w:pPr>
              <w:adjustRightInd w:val="0"/>
              <w:snapToGrid w:val="0"/>
              <w:spacing w:after="0" w:line="240" w:lineRule="auto"/>
              <w:jc w:val="center"/>
              <w:rPr>
                <w:rFonts w:ascii="Times New Roman" w:eastAsia="宋体" w:hAnsi="Times New Roman"/>
                <w:sz w:val="21"/>
                <w:szCs w:val="21"/>
              </w:rPr>
            </w:pPr>
          </w:p>
        </w:tc>
      </w:tr>
    </w:tbl>
    <w:p w14:paraId="37E2A13A"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2.4.2</w:t>
      </w:r>
      <w:r>
        <w:rPr>
          <w:rFonts w:ascii="Times New Roman" w:eastAsia="黑体" w:hAnsi="Times New Roman" w:cs="Times New Roman"/>
          <w:sz w:val="28"/>
          <w:szCs w:val="28"/>
          <w14:ligatures w14:val="none"/>
        </w:rPr>
        <w:t>主要原料情况</w:t>
      </w:r>
    </w:p>
    <w:p w14:paraId="0C500E95" w14:textId="78503A09" w:rsidR="009C7964" w:rsidRDefault="003B2A8F" w:rsidP="001657D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苯储存项目涉及经营的物料为苯，</w:t>
      </w:r>
      <w:r w:rsidR="008D343D" w:rsidRPr="00004037">
        <w:rPr>
          <w:rFonts w:ascii="Times New Roman" w:eastAsia="宋体" w:hAnsi="Times New Roman" w:hint="eastAsia"/>
          <w:sz w:val="28"/>
          <w:szCs w:val="28"/>
        </w:rPr>
        <w:t>苯来源于中国石油天然气股份有限公司抚顺石化分公司</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12</w:t>
      </w:r>
      <w:r w:rsidRPr="00004037">
        <w:rPr>
          <w:rFonts w:ascii="Times New Roman" w:eastAsia="宋体" w:hAnsi="Times New Roman" w:hint="eastAsia"/>
          <w:sz w:val="28"/>
          <w:szCs w:val="28"/>
        </w:rPr>
        <w:t>万吨</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年清洁燃料加工项目主要原料</w:t>
      </w:r>
      <w:r w:rsidRPr="003B2A8F">
        <w:rPr>
          <w:rFonts w:ascii="Times New Roman" w:eastAsia="宋体" w:hAnsi="Times New Roman" w:hint="eastAsia"/>
          <w:sz w:val="28"/>
          <w:szCs w:val="28"/>
        </w:rPr>
        <w:t>为液化石油气，</w:t>
      </w:r>
      <w:r w:rsidR="001657D9">
        <w:rPr>
          <w:rFonts w:ascii="Times New Roman" w:eastAsia="宋体" w:hAnsi="Times New Roman" w:hint="eastAsia"/>
          <w:sz w:val="28"/>
          <w:szCs w:val="28"/>
        </w:rPr>
        <w:t>液化石油气主要购自</w:t>
      </w:r>
      <w:r w:rsidR="001657D9" w:rsidRPr="001657D9">
        <w:rPr>
          <w:rFonts w:ascii="Times New Roman" w:eastAsia="宋体" w:hAnsi="Times New Roman" w:hint="eastAsia"/>
          <w:sz w:val="28"/>
          <w:szCs w:val="28"/>
        </w:rPr>
        <w:t>抚顺石化、辽河石化、吉林石化、华锦公司和盘锦浩业公司，其供应量均可满足本项目需求。</w:t>
      </w:r>
    </w:p>
    <w:p w14:paraId="764C1BCE" w14:textId="6D9BEFE5"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2.4-</w:t>
      </w:r>
      <w:r w:rsidR="00C43399">
        <w:rPr>
          <w:rFonts w:ascii="Times New Roman" w:eastAsia="黑体" w:hAnsi="Times New Roman" w:hint="eastAsia"/>
          <w:sz w:val="24"/>
        </w:rPr>
        <w:t>3</w:t>
      </w:r>
      <w:r>
        <w:rPr>
          <w:rFonts w:ascii="Times New Roman" w:eastAsia="黑体" w:hAnsi="Times New Roman" w:hint="eastAsia"/>
          <w:sz w:val="24"/>
        </w:rPr>
        <w:t xml:space="preserve">  </w:t>
      </w:r>
      <w:r w:rsidR="00EF38E1">
        <w:rPr>
          <w:rFonts w:ascii="Times New Roman" w:eastAsia="黑体" w:hAnsi="Times New Roman" w:hint="eastAsia"/>
          <w:sz w:val="24"/>
        </w:rPr>
        <w:t>本项目</w:t>
      </w:r>
      <w:r>
        <w:rPr>
          <w:rFonts w:ascii="Times New Roman" w:eastAsia="黑体" w:hAnsi="Times New Roman" w:hint="eastAsia"/>
          <w:sz w:val="24"/>
        </w:rPr>
        <w:t>原料情况信息表</w:t>
      </w:r>
    </w:p>
    <w:tbl>
      <w:tblPr>
        <w:tblStyle w:val="af2"/>
        <w:tblW w:w="5000" w:type="pct"/>
        <w:jc w:val="center"/>
        <w:tblLook w:val="04A0" w:firstRow="1" w:lastRow="0" w:firstColumn="1" w:lastColumn="0" w:noHBand="0" w:noVBand="1"/>
      </w:tblPr>
      <w:tblGrid>
        <w:gridCol w:w="528"/>
        <w:gridCol w:w="1477"/>
        <w:gridCol w:w="1107"/>
        <w:gridCol w:w="850"/>
        <w:gridCol w:w="853"/>
        <w:gridCol w:w="850"/>
        <w:gridCol w:w="2130"/>
        <w:gridCol w:w="690"/>
        <w:gridCol w:w="690"/>
      </w:tblGrid>
      <w:tr w:rsidR="00004037" w:rsidRPr="00004037" w14:paraId="5FEDB709" w14:textId="77777777" w:rsidTr="00C03584">
        <w:trPr>
          <w:trHeight w:val="454"/>
          <w:tblHeader/>
          <w:jc w:val="center"/>
        </w:trPr>
        <w:tc>
          <w:tcPr>
            <w:tcW w:w="288" w:type="pct"/>
            <w:vAlign w:val="center"/>
          </w:tcPr>
          <w:p w14:paraId="60D39815"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序号</w:t>
            </w:r>
          </w:p>
        </w:tc>
        <w:tc>
          <w:tcPr>
            <w:tcW w:w="805" w:type="pct"/>
            <w:vAlign w:val="center"/>
          </w:tcPr>
          <w:p w14:paraId="307E4D59"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名称</w:t>
            </w:r>
          </w:p>
        </w:tc>
        <w:tc>
          <w:tcPr>
            <w:tcW w:w="603" w:type="pct"/>
            <w:vAlign w:val="center"/>
          </w:tcPr>
          <w:p w14:paraId="786A2280" w14:textId="43A0BB6F"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年消耗量</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储运量（</w:t>
            </w:r>
            <w:r w:rsidRPr="00004037">
              <w:rPr>
                <w:rFonts w:ascii="Times New Roman" w:eastAsia="宋体" w:hAnsi="Times New Roman" w:hint="eastAsia"/>
                <w:sz w:val="21"/>
                <w:szCs w:val="21"/>
              </w:rPr>
              <w:t>t/a</w:t>
            </w:r>
            <w:r w:rsidRPr="00004037">
              <w:rPr>
                <w:rFonts w:ascii="Times New Roman" w:eastAsia="宋体" w:hAnsi="Times New Roman" w:hint="eastAsia"/>
                <w:sz w:val="21"/>
                <w:szCs w:val="21"/>
              </w:rPr>
              <w:t>）</w:t>
            </w:r>
          </w:p>
        </w:tc>
        <w:tc>
          <w:tcPr>
            <w:tcW w:w="463" w:type="pct"/>
            <w:vAlign w:val="center"/>
          </w:tcPr>
          <w:p w14:paraId="7EED8C39"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最大储存量</w:t>
            </w:r>
          </w:p>
        </w:tc>
        <w:tc>
          <w:tcPr>
            <w:tcW w:w="465" w:type="pct"/>
            <w:vAlign w:val="center"/>
          </w:tcPr>
          <w:p w14:paraId="79CA173E" w14:textId="7CA504C5"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火灾危险性类别</w:t>
            </w:r>
          </w:p>
        </w:tc>
        <w:tc>
          <w:tcPr>
            <w:tcW w:w="463" w:type="pct"/>
            <w:vAlign w:val="center"/>
          </w:tcPr>
          <w:p w14:paraId="7A296748" w14:textId="2430A8D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包装方式</w:t>
            </w:r>
          </w:p>
        </w:tc>
        <w:tc>
          <w:tcPr>
            <w:tcW w:w="1161" w:type="pct"/>
            <w:vAlign w:val="center"/>
          </w:tcPr>
          <w:p w14:paraId="216C29AC"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储存场所</w:t>
            </w:r>
          </w:p>
        </w:tc>
        <w:tc>
          <w:tcPr>
            <w:tcW w:w="376" w:type="pct"/>
            <w:vAlign w:val="center"/>
          </w:tcPr>
          <w:p w14:paraId="39E642D9" w14:textId="7676277D"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厂内输送方式</w:t>
            </w:r>
          </w:p>
        </w:tc>
        <w:tc>
          <w:tcPr>
            <w:tcW w:w="376" w:type="pct"/>
            <w:vAlign w:val="center"/>
          </w:tcPr>
          <w:p w14:paraId="4D877058" w14:textId="1A012B49"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备注</w:t>
            </w:r>
          </w:p>
        </w:tc>
      </w:tr>
      <w:tr w:rsidR="00004037" w:rsidRPr="00004037" w14:paraId="729D04D7" w14:textId="77777777" w:rsidTr="003B2A8F">
        <w:trPr>
          <w:trHeight w:val="454"/>
          <w:jc w:val="center"/>
        </w:trPr>
        <w:tc>
          <w:tcPr>
            <w:tcW w:w="5000" w:type="pct"/>
            <w:gridSpan w:val="9"/>
            <w:vAlign w:val="center"/>
          </w:tcPr>
          <w:p w14:paraId="706F22F5" w14:textId="01E5435E" w:rsidR="003B2A8F" w:rsidRPr="00004037" w:rsidRDefault="003B2A8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苯储存项目</w:t>
            </w:r>
          </w:p>
        </w:tc>
      </w:tr>
      <w:tr w:rsidR="00004037" w:rsidRPr="00004037" w14:paraId="6AE56928" w14:textId="77777777" w:rsidTr="00C03584">
        <w:trPr>
          <w:trHeight w:val="454"/>
          <w:jc w:val="center"/>
        </w:trPr>
        <w:tc>
          <w:tcPr>
            <w:tcW w:w="288" w:type="pct"/>
            <w:vAlign w:val="center"/>
          </w:tcPr>
          <w:p w14:paraId="3D93B0A8"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w:t>
            </w:r>
          </w:p>
        </w:tc>
        <w:tc>
          <w:tcPr>
            <w:tcW w:w="805" w:type="pct"/>
            <w:vAlign w:val="center"/>
          </w:tcPr>
          <w:p w14:paraId="65ECF572"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苯</w:t>
            </w:r>
          </w:p>
        </w:tc>
        <w:tc>
          <w:tcPr>
            <w:tcW w:w="603" w:type="pct"/>
            <w:vAlign w:val="center"/>
          </w:tcPr>
          <w:p w14:paraId="4E90FD24"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100000</w:t>
            </w:r>
          </w:p>
        </w:tc>
        <w:tc>
          <w:tcPr>
            <w:tcW w:w="463" w:type="pct"/>
            <w:vAlign w:val="center"/>
          </w:tcPr>
          <w:p w14:paraId="23CF521B"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1760</w:t>
            </w:r>
          </w:p>
        </w:tc>
        <w:tc>
          <w:tcPr>
            <w:tcW w:w="465" w:type="pct"/>
            <w:vAlign w:val="center"/>
          </w:tcPr>
          <w:p w14:paraId="3E51B1F8" w14:textId="00A3F64E"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B</w:t>
            </w:r>
          </w:p>
        </w:tc>
        <w:tc>
          <w:tcPr>
            <w:tcW w:w="463" w:type="pct"/>
            <w:vAlign w:val="center"/>
          </w:tcPr>
          <w:p w14:paraId="638D97BE" w14:textId="58EAAF3E"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1161" w:type="pct"/>
            <w:vAlign w:val="center"/>
          </w:tcPr>
          <w:p w14:paraId="4A034E3B"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苯罐区</w:t>
            </w:r>
          </w:p>
        </w:tc>
        <w:tc>
          <w:tcPr>
            <w:tcW w:w="376" w:type="pct"/>
            <w:vAlign w:val="center"/>
          </w:tcPr>
          <w:p w14:paraId="65C9964E" w14:textId="49254DED" w:rsidR="00113220"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376" w:type="pct"/>
            <w:vAlign w:val="center"/>
          </w:tcPr>
          <w:p w14:paraId="7BDD1116" w14:textId="519F4291"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新建</w:t>
            </w:r>
          </w:p>
        </w:tc>
      </w:tr>
      <w:tr w:rsidR="00004037" w:rsidRPr="00004037" w14:paraId="7A53059F" w14:textId="77777777" w:rsidTr="003B2A8F">
        <w:trPr>
          <w:trHeight w:val="454"/>
          <w:jc w:val="center"/>
        </w:trPr>
        <w:tc>
          <w:tcPr>
            <w:tcW w:w="5000" w:type="pct"/>
            <w:gridSpan w:val="9"/>
            <w:vAlign w:val="center"/>
          </w:tcPr>
          <w:p w14:paraId="7D95E3D9" w14:textId="54F6248E" w:rsidR="003B2A8F" w:rsidRPr="00004037" w:rsidRDefault="003B2A8F">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12</w:t>
            </w:r>
            <w:r w:rsidRPr="00004037">
              <w:rPr>
                <w:rFonts w:ascii="Times New Roman" w:eastAsia="宋体" w:hAnsi="Times New Roman" w:hint="eastAsia"/>
                <w:sz w:val="21"/>
                <w:szCs w:val="21"/>
              </w:rPr>
              <w:t>万吨</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年清洁燃料加工项目</w:t>
            </w:r>
          </w:p>
        </w:tc>
      </w:tr>
      <w:tr w:rsidR="00004037" w:rsidRPr="00004037" w14:paraId="418A973A" w14:textId="77777777" w:rsidTr="00C03584">
        <w:trPr>
          <w:trHeight w:val="454"/>
          <w:jc w:val="center"/>
        </w:trPr>
        <w:tc>
          <w:tcPr>
            <w:tcW w:w="288" w:type="pct"/>
            <w:vAlign w:val="center"/>
          </w:tcPr>
          <w:p w14:paraId="7E002095"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w:t>
            </w:r>
          </w:p>
        </w:tc>
        <w:tc>
          <w:tcPr>
            <w:tcW w:w="805" w:type="pct"/>
            <w:vAlign w:val="center"/>
          </w:tcPr>
          <w:p w14:paraId="65EEFA79"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液化石油气</w:t>
            </w:r>
          </w:p>
        </w:tc>
        <w:tc>
          <w:tcPr>
            <w:tcW w:w="603" w:type="pct"/>
            <w:vAlign w:val="center"/>
          </w:tcPr>
          <w:p w14:paraId="1C0BE806"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120000</w:t>
            </w:r>
          </w:p>
        </w:tc>
        <w:tc>
          <w:tcPr>
            <w:tcW w:w="463" w:type="pct"/>
            <w:vAlign w:val="center"/>
          </w:tcPr>
          <w:p w14:paraId="5D8183C7"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2200</w:t>
            </w:r>
          </w:p>
        </w:tc>
        <w:tc>
          <w:tcPr>
            <w:tcW w:w="465" w:type="pct"/>
            <w:vAlign w:val="center"/>
          </w:tcPr>
          <w:p w14:paraId="33F265C4" w14:textId="128BCC35"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A</w:t>
            </w:r>
          </w:p>
        </w:tc>
        <w:tc>
          <w:tcPr>
            <w:tcW w:w="463" w:type="pct"/>
            <w:vAlign w:val="center"/>
          </w:tcPr>
          <w:p w14:paraId="4CA9478D" w14:textId="5F2545C4"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1161" w:type="pct"/>
            <w:vAlign w:val="center"/>
          </w:tcPr>
          <w:p w14:paraId="152AD965" w14:textId="77777777"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液化烃球罐区</w:t>
            </w:r>
          </w:p>
        </w:tc>
        <w:tc>
          <w:tcPr>
            <w:tcW w:w="376" w:type="pct"/>
            <w:vAlign w:val="center"/>
          </w:tcPr>
          <w:p w14:paraId="4463EB25" w14:textId="372B5E35" w:rsidR="00113220"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376" w:type="pct"/>
            <w:vAlign w:val="center"/>
          </w:tcPr>
          <w:p w14:paraId="27E2C41F" w14:textId="0198222E"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新建</w:t>
            </w:r>
          </w:p>
        </w:tc>
      </w:tr>
      <w:tr w:rsidR="00004037" w:rsidRPr="00004037" w14:paraId="5C376157" w14:textId="77777777" w:rsidTr="00C03584">
        <w:trPr>
          <w:trHeight w:val="454"/>
          <w:jc w:val="center"/>
        </w:trPr>
        <w:tc>
          <w:tcPr>
            <w:tcW w:w="288" w:type="pct"/>
            <w:vAlign w:val="center"/>
          </w:tcPr>
          <w:p w14:paraId="59C52CCC" w14:textId="6C8E5E0C"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3</w:t>
            </w:r>
          </w:p>
        </w:tc>
        <w:tc>
          <w:tcPr>
            <w:tcW w:w="805" w:type="pct"/>
            <w:vAlign w:val="center"/>
          </w:tcPr>
          <w:p w14:paraId="7C546DCA" w14:textId="32908014"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碱液（</w:t>
            </w:r>
            <w:r w:rsidRPr="00004037">
              <w:rPr>
                <w:rFonts w:ascii="Times New Roman" w:eastAsia="宋体" w:hAnsi="Times New Roman" w:hint="eastAsia"/>
                <w:sz w:val="21"/>
                <w:szCs w:val="21"/>
              </w:rPr>
              <w:t>50%</w:t>
            </w:r>
            <w:r w:rsidRPr="00004037">
              <w:rPr>
                <w:rFonts w:ascii="Times New Roman" w:eastAsia="宋体" w:hAnsi="Times New Roman" w:hint="eastAsia"/>
                <w:sz w:val="21"/>
                <w:szCs w:val="21"/>
              </w:rPr>
              <w:t>）</w:t>
            </w:r>
          </w:p>
        </w:tc>
        <w:tc>
          <w:tcPr>
            <w:tcW w:w="603" w:type="pct"/>
            <w:vAlign w:val="center"/>
          </w:tcPr>
          <w:p w14:paraId="4E04DCDC" w14:textId="708091EF"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51.7156</w:t>
            </w:r>
          </w:p>
        </w:tc>
        <w:tc>
          <w:tcPr>
            <w:tcW w:w="463" w:type="pct"/>
            <w:vAlign w:val="center"/>
          </w:tcPr>
          <w:p w14:paraId="47928B29" w14:textId="6A7A8050" w:rsidR="00113220" w:rsidRPr="00004037" w:rsidRDefault="00A362DA">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5724</w:t>
            </w:r>
          </w:p>
        </w:tc>
        <w:tc>
          <w:tcPr>
            <w:tcW w:w="465" w:type="pct"/>
            <w:vAlign w:val="center"/>
          </w:tcPr>
          <w:p w14:paraId="56B4DA0E" w14:textId="1825C3BB"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戊</w:t>
            </w:r>
          </w:p>
        </w:tc>
        <w:tc>
          <w:tcPr>
            <w:tcW w:w="463" w:type="pct"/>
            <w:vAlign w:val="center"/>
          </w:tcPr>
          <w:p w14:paraId="5BF18FDD" w14:textId="7536E9D0"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1161" w:type="pct"/>
            <w:vAlign w:val="center"/>
          </w:tcPr>
          <w:p w14:paraId="5D2907AC" w14:textId="6F3CD381"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液碱</w:t>
            </w:r>
            <w:r w:rsidR="00467E87" w:rsidRPr="00004037">
              <w:rPr>
                <w:rFonts w:ascii="Times New Roman" w:eastAsia="宋体" w:hAnsi="Times New Roman" w:hint="eastAsia"/>
                <w:sz w:val="21"/>
                <w:szCs w:val="21"/>
              </w:rPr>
              <w:t>罐区</w:t>
            </w:r>
          </w:p>
        </w:tc>
        <w:tc>
          <w:tcPr>
            <w:tcW w:w="376" w:type="pct"/>
            <w:vAlign w:val="center"/>
          </w:tcPr>
          <w:p w14:paraId="76104E4D" w14:textId="15C9DA51" w:rsidR="00113220"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376" w:type="pct"/>
            <w:vAlign w:val="center"/>
          </w:tcPr>
          <w:p w14:paraId="0A182B07" w14:textId="4840B944"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依托</w:t>
            </w:r>
          </w:p>
        </w:tc>
      </w:tr>
      <w:tr w:rsidR="00004037" w:rsidRPr="00004037" w14:paraId="2B8DB7C3" w14:textId="77777777" w:rsidTr="00C03584">
        <w:trPr>
          <w:trHeight w:val="454"/>
          <w:jc w:val="center"/>
        </w:trPr>
        <w:tc>
          <w:tcPr>
            <w:tcW w:w="288" w:type="pct"/>
            <w:vAlign w:val="center"/>
          </w:tcPr>
          <w:p w14:paraId="539E307A" w14:textId="530A9BAA"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4</w:t>
            </w:r>
          </w:p>
        </w:tc>
        <w:tc>
          <w:tcPr>
            <w:tcW w:w="805" w:type="pct"/>
            <w:vAlign w:val="center"/>
          </w:tcPr>
          <w:p w14:paraId="76B6AB68" w14:textId="56F88980"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反抽提油（凝析油）</w:t>
            </w:r>
          </w:p>
        </w:tc>
        <w:tc>
          <w:tcPr>
            <w:tcW w:w="603" w:type="pct"/>
            <w:vAlign w:val="center"/>
          </w:tcPr>
          <w:p w14:paraId="58DAB4FB" w14:textId="2152C503"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w:t>
            </w:r>
          </w:p>
        </w:tc>
        <w:tc>
          <w:tcPr>
            <w:tcW w:w="463" w:type="pct"/>
            <w:vAlign w:val="center"/>
          </w:tcPr>
          <w:p w14:paraId="0531929C" w14:textId="3E9691B1" w:rsidR="00113220" w:rsidRPr="00004037" w:rsidRDefault="00467E87">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1600</w:t>
            </w:r>
          </w:p>
        </w:tc>
        <w:tc>
          <w:tcPr>
            <w:tcW w:w="465" w:type="pct"/>
            <w:vAlign w:val="center"/>
          </w:tcPr>
          <w:p w14:paraId="68475513" w14:textId="5DC6274C"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甲</w:t>
            </w:r>
            <w:r w:rsidRPr="00004037">
              <w:rPr>
                <w:rFonts w:ascii="Times New Roman" w:eastAsia="宋体" w:hAnsi="Times New Roman" w:hint="eastAsia"/>
                <w:sz w:val="21"/>
                <w:szCs w:val="21"/>
                <w:vertAlign w:val="subscript"/>
              </w:rPr>
              <w:t>B</w:t>
            </w:r>
          </w:p>
        </w:tc>
        <w:tc>
          <w:tcPr>
            <w:tcW w:w="463" w:type="pct"/>
            <w:vAlign w:val="center"/>
          </w:tcPr>
          <w:p w14:paraId="59D20E69" w14:textId="731E30E9"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储罐</w:t>
            </w:r>
          </w:p>
        </w:tc>
        <w:tc>
          <w:tcPr>
            <w:tcW w:w="1161" w:type="pct"/>
            <w:vAlign w:val="center"/>
          </w:tcPr>
          <w:p w14:paraId="6A7FC4A2" w14:textId="4BE50080"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凝析油储罐</w:t>
            </w:r>
          </w:p>
        </w:tc>
        <w:tc>
          <w:tcPr>
            <w:tcW w:w="376" w:type="pct"/>
            <w:vAlign w:val="center"/>
          </w:tcPr>
          <w:p w14:paraId="03648C8D" w14:textId="7BC91EB4" w:rsidR="00113220"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管道</w:t>
            </w:r>
          </w:p>
        </w:tc>
        <w:tc>
          <w:tcPr>
            <w:tcW w:w="376" w:type="pct"/>
            <w:vAlign w:val="center"/>
          </w:tcPr>
          <w:p w14:paraId="42A769AC" w14:textId="6A98CFB0" w:rsidR="00113220" w:rsidRPr="00004037" w:rsidRDefault="00113220">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依托</w:t>
            </w:r>
          </w:p>
        </w:tc>
      </w:tr>
      <w:tr w:rsidR="00004037" w:rsidRPr="00004037" w14:paraId="41405B6C" w14:textId="77777777" w:rsidTr="00C03584">
        <w:trPr>
          <w:trHeight w:val="454"/>
          <w:jc w:val="center"/>
        </w:trPr>
        <w:tc>
          <w:tcPr>
            <w:tcW w:w="288" w:type="pct"/>
            <w:vAlign w:val="center"/>
          </w:tcPr>
          <w:p w14:paraId="38EA6428" w14:textId="4B835525"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5</w:t>
            </w:r>
          </w:p>
        </w:tc>
        <w:tc>
          <w:tcPr>
            <w:tcW w:w="805" w:type="pct"/>
            <w:vAlign w:val="center"/>
          </w:tcPr>
          <w:p w14:paraId="131114C5" w14:textId="09FD0A5D"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磺化酞菁钴（催化剂）</w:t>
            </w:r>
          </w:p>
        </w:tc>
        <w:tc>
          <w:tcPr>
            <w:tcW w:w="603" w:type="pct"/>
            <w:vAlign w:val="center"/>
          </w:tcPr>
          <w:p w14:paraId="115692ED" w14:textId="39FB7918"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0.3</w:t>
            </w:r>
          </w:p>
        </w:tc>
        <w:tc>
          <w:tcPr>
            <w:tcW w:w="463" w:type="pct"/>
            <w:vAlign w:val="center"/>
          </w:tcPr>
          <w:p w14:paraId="1793A196" w14:textId="704BE77A"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w:t>
            </w:r>
          </w:p>
        </w:tc>
        <w:tc>
          <w:tcPr>
            <w:tcW w:w="465" w:type="pct"/>
            <w:vAlign w:val="center"/>
          </w:tcPr>
          <w:p w14:paraId="3DABFC6A" w14:textId="6E0C9269"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戊</w:t>
            </w:r>
          </w:p>
        </w:tc>
        <w:tc>
          <w:tcPr>
            <w:tcW w:w="463" w:type="pct"/>
            <w:vAlign w:val="center"/>
          </w:tcPr>
          <w:p w14:paraId="59480DFE" w14:textId="3A768D77"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袋装</w:t>
            </w:r>
          </w:p>
        </w:tc>
        <w:tc>
          <w:tcPr>
            <w:tcW w:w="1161" w:type="pct"/>
            <w:vAlign w:val="center"/>
          </w:tcPr>
          <w:p w14:paraId="5295796D" w14:textId="40018899"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不储存，一次性投入</w:t>
            </w:r>
            <w:r w:rsidRPr="00004037">
              <w:rPr>
                <w:rFonts w:ascii="Times New Roman" w:eastAsia="宋体" w:hAnsi="Times New Roman" w:hint="eastAsia"/>
                <w:sz w:val="21"/>
                <w:szCs w:val="21"/>
              </w:rPr>
              <w:t>0.3t/</w:t>
            </w:r>
            <w:r w:rsidRPr="00004037">
              <w:rPr>
                <w:rFonts w:ascii="Times New Roman" w:eastAsia="宋体" w:hAnsi="Times New Roman" w:hint="eastAsia"/>
                <w:sz w:val="21"/>
                <w:szCs w:val="21"/>
              </w:rPr>
              <w:t>年，</w:t>
            </w:r>
            <w:r w:rsidRPr="00004037">
              <w:rPr>
                <w:rFonts w:ascii="Times New Roman" w:eastAsia="宋体" w:hAnsi="Times New Roman" w:hint="eastAsia"/>
                <w:sz w:val="21"/>
                <w:szCs w:val="21"/>
              </w:rPr>
              <w:t>1</w:t>
            </w:r>
            <w:r w:rsidRPr="00004037">
              <w:rPr>
                <w:rFonts w:ascii="Times New Roman" w:eastAsia="宋体" w:hAnsi="Times New Roman" w:hint="eastAsia"/>
                <w:sz w:val="21"/>
                <w:szCs w:val="21"/>
              </w:rPr>
              <w:t>年一更换</w:t>
            </w:r>
          </w:p>
        </w:tc>
        <w:tc>
          <w:tcPr>
            <w:tcW w:w="376" w:type="pct"/>
            <w:vAlign w:val="center"/>
          </w:tcPr>
          <w:p w14:paraId="541541C3" w14:textId="6DABD1F4"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叉车</w:t>
            </w:r>
          </w:p>
        </w:tc>
        <w:tc>
          <w:tcPr>
            <w:tcW w:w="376" w:type="pct"/>
            <w:vAlign w:val="center"/>
          </w:tcPr>
          <w:p w14:paraId="4B601CDE" w14:textId="4370A921" w:rsidR="00C03584" w:rsidRPr="00004037" w:rsidRDefault="00C03584">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外购</w:t>
            </w:r>
          </w:p>
        </w:tc>
      </w:tr>
      <w:tr w:rsidR="00004037" w:rsidRPr="00004037" w14:paraId="3D825E2D" w14:textId="77777777" w:rsidTr="00C03584">
        <w:trPr>
          <w:trHeight w:val="454"/>
          <w:jc w:val="center"/>
        </w:trPr>
        <w:tc>
          <w:tcPr>
            <w:tcW w:w="288" w:type="pct"/>
            <w:vAlign w:val="center"/>
          </w:tcPr>
          <w:p w14:paraId="5D0011DA" w14:textId="1944D607"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6</w:t>
            </w:r>
          </w:p>
        </w:tc>
        <w:tc>
          <w:tcPr>
            <w:tcW w:w="805" w:type="pct"/>
            <w:vAlign w:val="center"/>
          </w:tcPr>
          <w:p w14:paraId="66B9CD4E" w14:textId="5CCE95B9"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HTZM-1</w:t>
            </w:r>
            <w:r w:rsidRPr="00004037">
              <w:rPr>
                <w:rFonts w:ascii="Times New Roman" w:eastAsia="宋体" w:hAnsi="Times New Roman" w:hint="eastAsia"/>
                <w:sz w:val="21"/>
                <w:szCs w:val="21"/>
              </w:rPr>
              <w:t>型氧化锌脱硫剂</w:t>
            </w:r>
          </w:p>
        </w:tc>
        <w:tc>
          <w:tcPr>
            <w:tcW w:w="603" w:type="pct"/>
            <w:vAlign w:val="center"/>
          </w:tcPr>
          <w:p w14:paraId="010625DF" w14:textId="33D8B19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27.3</w:t>
            </w:r>
          </w:p>
        </w:tc>
        <w:tc>
          <w:tcPr>
            <w:tcW w:w="463" w:type="pct"/>
            <w:vAlign w:val="center"/>
          </w:tcPr>
          <w:p w14:paraId="44D1C796" w14:textId="49088D33"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w:t>
            </w:r>
          </w:p>
        </w:tc>
        <w:tc>
          <w:tcPr>
            <w:tcW w:w="465" w:type="pct"/>
            <w:vAlign w:val="center"/>
          </w:tcPr>
          <w:p w14:paraId="1FFAA1DA" w14:textId="6192B00F"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戊</w:t>
            </w:r>
          </w:p>
        </w:tc>
        <w:tc>
          <w:tcPr>
            <w:tcW w:w="463" w:type="pct"/>
            <w:vAlign w:val="center"/>
          </w:tcPr>
          <w:p w14:paraId="00246BB9" w14:textId="49E59033"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袋装</w:t>
            </w:r>
          </w:p>
        </w:tc>
        <w:tc>
          <w:tcPr>
            <w:tcW w:w="1161" w:type="pct"/>
            <w:vAlign w:val="center"/>
          </w:tcPr>
          <w:p w14:paraId="1441517F" w14:textId="4B01C50A"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不储存，一次性投入</w:t>
            </w:r>
            <w:r w:rsidRPr="00004037">
              <w:rPr>
                <w:rFonts w:ascii="Times New Roman" w:eastAsia="宋体" w:hAnsi="Times New Roman" w:hint="eastAsia"/>
                <w:sz w:val="21"/>
                <w:szCs w:val="21"/>
              </w:rPr>
              <w:t>27.3t</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3</w:t>
            </w:r>
            <w:r w:rsidRPr="00004037">
              <w:rPr>
                <w:rFonts w:ascii="Times New Roman" w:eastAsia="宋体" w:hAnsi="Times New Roman" w:hint="eastAsia"/>
                <w:sz w:val="21"/>
                <w:szCs w:val="21"/>
              </w:rPr>
              <w:t>年一更换</w:t>
            </w:r>
          </w:p>
        </w:tc>
        <w:tc>
          <w:tcPr>
            <w:tcW w:w="376" w:type="pct"/>
            <w:vAlign w:val="center"/>
          </w:tcPr>
          <w:p w14:paraId="6BD9E29D" w14:textId="476390F5"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叉车</w:t>
            </w:r>
          </w:p>
        </w:tc>
        <w:tc>
          <w:tcPr>
            <w:tcW w:w="376" w:type="pct"/>
            <w:vAlign w:val="center"/>
          </w:tcPr>
          <w:p w14:paraId="28E03C9F" w14:textId="4E88A976"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外购</w:t>
            </w:r>
          </w:p>
        </w:tc>
      </w:tr>
      <w:tr w:rsidR="00004037" w:rsidRPr="00004037" w14:paraId="38D831CE" w14:textId="77777777" w:rsidTr="00C03584">
        <w:trPr>
          <w:trHeight w:val="454"/>
          <w:jc w:val="center"/>
        </w:trPr>
        <w:tc>
          <w:tcPr>
            <w:tcW w:w="288" w:type="pct"/>
            <w:vAlign w:val="center"/>
          </w:tcPr>
          <w:p w14:paraId="6D1CD164" w14:textId="00D395ED"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7</w:t>
            </w:r>
          </w:p>
        </w:tc>
        <w:tc>
          <w:tcPr>
            <w:tcW w:w="805" w:type="pct"/>
            <w:vAlign w:val="center"/>
          </w:tcPr>
          <w:p w14:paraId="0599D1DC" w14:textId="7C52C487"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HDL-1</w:t>
            </w:r>
            <w:r w:rsidRPr="00004037">
              <w:rPr>
                <w:rFonts w:ascii="Times New Roman" w:eastAsia="宋体" w:hAnsi="Times New Roman" w:hint="eastAsia"/>
                <w:sz w:val="21"/>
                <w:szCs w:val="21"/>
              </w:rPr>
              <w:t>型水解催化剂</w:t>
            </w:r>
          </w:p>
        </w:tc>
        <w:tc>
          <w:tcPr>
            <w:tcW w:w="603" w:type="pct"/>
            <w:vAlign w:val="center"/>
          </w:tcPr>
          <w:p w14:paraId="79148C8E" w14:textId="6723B050"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19.2</w:t>
            </w:r>
          </w:p>
        </w:tc>
        <w:tc>
          <w:tcPr>
            <w:tcW w:w="463" w:type="pct"/>
            <w:vAlign w:val="center"/>
          </w:tcPr>
          <w:p w14:paraId="3E28283C" w14:textId="5760DF33"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w:t>
            </w:r>
          </w:p>
        </w:tc>
        <w:tc>
          <w:tcPr>
            <w:tcW w:w="465" w:type="pct"/>
            <w:vAlign w:val="center"/>
          </w:tcPr>
          <w:p w14:paraId="7EE6F15A" w14:textId="55B168B8"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戊</w:t>
            </w:r>
          </w:p>
        </w:tc>
        <w:tc>
          <w:tcPr>
            <w:tcW w:w="463" w:type="pct"/>
            <w:vAlign w:val="center"/>
          </w:tcPr>
          <w:p w14:paraId="12226F46" w14:textId="1FC94D5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袋装</w:t>
            </w:r>
          </w:p>
        </w:tc>
        <w:tc>
          <w:tcPr>
            <w:tcW w:w="1161" w:type="pct"/>
            <w:vAlign w:val="center"/>
          </w:tcPr>
          <w:p w14:paraId="7BF0D7AB" w14:textId="503E744C"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不储存，一次性投入</w:t>
            </w:r>
            <w:r w:rsidRPr="00004037">
              <w:rPr>
                <w:rFonts w:ascii="Times New Roman" w:eastAsia="宋体" w:hAnsi="Times New Roman" w:hint="eastAsia"/>
                <w:sz w:val="21"/>
                <w:szCs w:val="21"/>
              </w:rPr>
              <w:t>19.2t</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3</w:t>
            </w:r>
            <w:r w:rsidRPr="00004037">
              <w:rPr>
                <w:rFonts w:ascii="Times New Roman" w:eastAsia="宋体" w:hAnsi="Times New Roman" w:hint="eastAsia"/>
                <w:sz w:val="21"/>
                <w:szCs w:val="21"/>
              </w:rPr>
              <w:t>年一更换</w:t>
            </w:r>
          </w:p>
        </w:tc>
        <w:tc>
          <w:tcPr>
            <w:tcW w:w="376" w:type="pct"/>
            <w:vAlign w:val="center"/>
          </w:tcPr>
          <w:p w14:paraId="0AC49953" w14:textId="10846E17"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叉车</w:t>
            </w:r>
          </w:p>
        </w:tc>
        <w:tc>
          <w:tcPr>
            <w:tcW w:w="376" w:type="pct"/>
            <w:vAlign w:val="center"/>
          </w:tcPr>
          <w:p w14:paraId="618EA837" w14:textId="20D79D9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外购</w:t>
            </w:r>
          </w:p>
        </w:tc>
      </w:tr>
      <w:tr w:rsidR="00004037" w:rsidRPr="00004037" w14:paraId="0B426CD1" w14:textId="77777777" w:rsidTr="00C03584">
        <w:trPr>
          <w:trHeight w:val="454"/>
          <w:jc w:val="center"/>
        </w:trPr>
        <w:tc>
          <w:tcPr>
            <w:tcW w:w="288" w:type="pct"/>
            <w:vAlign w:val="center"/>
          </w:tcPr>
          <w:p w14:paraId="30C98F1F" w14:textId="58AEE1F8"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8</w:t>
            </w:r>
          </w:p>
        </w:tc>
        <w:tc>
          <w:tcPr>
            <w:tcW w:w="805" w:type="pct"/>
            <w:vAlign w:val="center"/>
          </w:tcPr>
          <w:p w14:paraId="3F8464EA" w14:textId="634BF4F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脱砷剂</w:t>
            </w:r>
          </w:p>
        </w:tc>
        <w:tc>
          <w:tcPr>
            <w:tcW w:w="603" w:type="pct"/>
            <w:vAlign w:val="center"/>
          </w:tcPr>
          <w:p w14:paraId="552037E1" w14:textId="2D1F79FC"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10.8</w:t>
            </w:r>
          </w:p>
        </w:tc>
        <w:tc>
          <w:tcPr>
            <w:tcW w:w="463" w:type="pct"/>
            <w:vAlign w:val="center"/>
          </w:tcPr>
          <w:p w14:paraId="0BDEA26D" w14:textId="7CD6061C"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w:t>
            </w:r>
          </w:p>
        </w:tc>
        <w:tc>
          <w:tcPr>
            <w:tcW w:w="465" w:type="pct"/>
            <w:vAlign w:val="center"/>
          </w:tcPr>
          <w:p w14:paraId="5636FA20" w14:textId="61270CF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戊</w:t>
            </w:r>
          </w:p>
        </w:tc>
        <w:tc>
          <w:tcPr>
            <w:tcW w:w="463" w:type="pct"/>
            <w:vAlign w:val="center"/>
          </w:tcPr>
          <w:p w14:paraId="1F7D5044" w14:textId="08EE1956"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桶装</w:t>
            </w:r>
          </w:p>
        </w:tc>
        <w:tc>
          <w:tcPr>
            <w:tcW w:w="1161" w:type="pct"/>
            <w:vAlign w:val="center"/>
          </w:tcPr>
          <w:p w14:paraId="5022AF8A" w14:textId="3B471287"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不储存，一次性投入</w:t>
            </w:r>
            <w:r w:rsidRPr="00004037">
              <w:rPr>
                <w:rFonts w:ascii="Times New Roman" w:eastAsia="宋体" w:hAnsi="Times New Roman" w:hint="eastAsia"/>
                <w:sz w:val="21"/>
                <w:szCs w:val="21"/>
              </w:rPr>
              <w:t>10.8t</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1</w:t>
            </w:r>
            <w:r w:rsidRPr="00004037">
              <w:rPr>
                <w:rFonts w:ascii="Times New Roman" w:eastAsia="宋体" w:hAnsi="Times New Roman" w:hint="eastAsia"/>
                <w:sz w:val="21"/>
                <w:szCs w:val="21"/>
              </w:rPr>
              <w:t>年一更换</w:t>
            </w:r>
          </w:p>
        </w:tc>
        <w:tc>
          <w:tcPr>
            <w:tcW w:w="376" w:type="pct"/>
            <w:vAlign w:val="center"/>
          </w:tcPr>
          <w:p w14:paraId="6C9383A3" w14:textId="07439ADA"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叉车</w:t>
            </w:r>
          </w:p>
        </w:tc>
        <w:tc>
          <w:tcPr>
            <w:tcW w:w="376" w:type="pct"/>
            <w:vAlign w:val="center"/>
          </w:tcPr>
          <w:p w14:paraId="5DB531C0" w14:textId="333AA9DE"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外购</w:t>
            </w:r>
          </w:p>
        </w:tc>
      </w:tr>
      <w:tr w:rsidR="00004037" w:rsidRPr="00004037" w14:paraId="0CBDAABE" w14:textId="77777777" w:rsidTr="00C03584">
        <w:trPr>
          <w:trHeight w:val="454"/>
          <w:jc w:val="center"/>
        </w:trPr>
        <w:tc>
          <w:tcPr>
            <w:tcW w:w="288" w:type="pct"/>
            <w:vAlign w:val="center"/>
          </w:tcPr>
          <w:p w14:paraId="0E554E25" w14:textId="696EA559"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lastRenderedPageBreak/>
              <w:t>9</w:t>
            </w:r>
          </w:p>
        </w:tc>
        <w:tc>
          <w:tcPr>
            <w:tcW w:w="805" w:type="pct"/>
            <w:vAlign w:val="center"/>
          </w:tcPr>
          <w:p w14:paraId="79A3881A" w14:textId="7400AB0C"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活性炭</w:t>
            </w:r>
          </w:p>
        </w:tc>
        <w:tc>
          <w:tcPr>
            <w:tcW w:w="603" w:type="pct"/>
            <w:vAlign w:val="center"/>
          </w:tcPr>
          <w:p w14:paraId="11A94329" w14:textId="6B69B0DD"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1.52</w:t>
            </w:r>
          </w:p>
        </w:tc>
        <w:tc>
          <w:tcPr>
            <w:tcW w:w="463" w:type="pct"/>
            <w:vAlign w:val="center"/>
          </w:tcPr>
          <w:p w14:paraId="10710964" w14:textId="7E9B107B"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0</w:t>
            </w:r>
          </w:p>
        </w:tc>
        <w:tc>
          <w:tcPr>
            <w:tcW w:w="465" w:type="pct"/>
            <w:vAlign w:val="center"/>
          </w:tcPr>
          <w:p w14:paraId="5F23467C" w14:textId="6CBFD2B1"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丙</w:t>
            </w:r>
          </w:p>
        </w:tc>
        <w:tc>
          <w:tcPr>
            <w:tcW w:w="463" w:type="pct"/>
            <w:vAlign w:val="center"/>
          </w:tcPr>
          <w:p w14:paraId="2408850C" w14:textId="1BB0979E"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袋装</w:t>
            </w:r>
          </w:p>
        </w:tc>
        <w:tc>
          <w:tcPr>
            <w:tcW w:w="1161" w:type="pct"/>
            <w:vAlign w:val="center"/>
          </w:tcPr>
          <w:p w14:paraId="24E105C4" w14:textId="4E0B1EFC"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不储存，一次性投入</w:t>
            </w:r>
            <w:r w:rsidRPr="00004037">
              <w:rPr>
                <w:rFonts w:ascii="Times New Roman" w:eastAsia="宋体" w:hAnsi="Times New Roman" w:hint="eastAsia"/>
                <w:sz w:val="21"/>
                <w:szCs w:val="21"/>
              </w:rPr>
              <w:t>1.52t</w:t>
            </w:r>
            <w:r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1</w:t>
            </w:r>
            <w:r w:rsidRPr="00004037">
              <w:rPr>
                <w:rFonts w:ascii="Times New Roman" w:eastAsia="宋体" w:hAnsi="Times New Roman" w:hint="eastAsia"/>
                <w:sz w:val="21"/>
                <w:szCs w:val="21"/>
              </w:rPr>
              <w:t>年一更换</w:t>
            </w:r>
          </w:p>
        </w:tc>
        <w:tc>
          <w:tcPr>
            <w:tcW w:w="376" w:type="pct"/>
            <w:vAlign w:val="center"/>
          </w:tcPr>
          <w:p w14:paraId="6589E6CC" w14:textId="03BAA007"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叉车</w:t>
            </w:r>
          </w:p>
        </w:tc>
        <w:tc>
          <w:tcPr>
            <w:tcW w:w="376" w:type="pct"/>
            <w:vAlign w:val="center"/>
          </w:tcPr>
          <w:p w14:paraId="67A70026" w14:textId="722DE3D2" w:rsidR="00C03584" w:rsidRPr="00004037" w:rsidRDefault="00C03584" w:rsidP="00EF38E1">
            <w:pPr>
              <w:adjustRightInd w:val="0"/>
              <w:snapToGrid w:val="0"/>
              <w:spacing w:after="0" w:line="240" w:lineRule="auto"/>
              <w:jc w:val="center"/>
              <w:rPr>
                <w:rFonts w:ascii="Times New Roman" w:eastAsia="宋体" w:hAnsi="Times New Roman"/>
                <w:sz w:val="21"/>
                <w:szCs w:val="21"/>
              </w:rPr>
            </w:pPr>
            <w:r w:rsidRPr="00004037">
              <w:rPr>
                <w:rFonts w:ascii="Times New Roman" w:eastAsia="宋体" w:hAnsi="Times New Roman" w:hint="eastAsia"/>
                <w:sz w:val="21"/>
                <w:szCs w:val="21"/>
              </w:rPr>
              <w:t>外购</w:t>
            </w:r>
          </w:p>
        </w:tc>
      </w:tr>
      <w:tr w:rsidR="00004037" w:rsidRPr="00004037" w14:paraId="596E849C" w14:textId="77777777" w:rsidTr="0057502D">
        <w:trPr>
          <w:trHeight w:val="454"/>
          <w:jc w:val="center"/>
        </w:trPr>
        <w:tc>
          <w:tcPr>
            <w:tcW w:w="5000" w:type="pct"/>
            <w:gridSpan w:val="9"/>
            <w:vAlign w:val="center"/>
          </w:tcPr>
          <w:p w14:paraId="45284C9E" w14:textId="77777777" w:rsidR="0057502D" w:rsidRPr="00004037" w:rsidRDefault="0057502D" w:rsidP="0057502D">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注：企业已对本项目依托的液碱储罐及凝析油储罐进行测厚，液碱储罐壁厚为</w:t>
            </w:r>
            <w:r w:rsidRPr="00004037">
              <w:rPr>
                <w:rFonts w:ascii="Times New Roman" w:eastAsia="宋体" w:hAnsi="Times New Roman" w:hint="eastAsia"/>
                <w:sz w:val="21"/>
                <w:szCs w:val="21"/>
              </w:rPr>
              <w:t>16mm</w:t>
            </w:r>
            <w:r w:rsidRPr="00004037">
              <w:rPr>
                <w:rFonts w:ascii="Times New Roman" w:eastAsia="宋体" w:hAnsi="Times New Roman" w:hint="eastAsia"/>
                <w:sz w:val="21"/>
                <w:szCs w:val="21"/>
              </w:rPr>
              <w:t>（腐蚀率</w:t>
            </w:r>
            <w:r w:rsidRPr="00004037">
              <w:rPr>
                <w:rFonts w:ascii="Times New Roman" w:eastAsia="宋体" w:hAnsi="Times New Roman" w:hint="eastAsia"/>
                <w:sz w:val="21"/>
                <w:szCs w:val="21"/>
              </w:rPr>
              <w:t>0</w:t>
            </w:r>
            <w:r w:rsidRPr="00004037">
              <w:rPr>
                <w:rFonts w:ascii="Times New Roman" w:eastAsia="宋体" w:hAnsi="Times New Roman" w:hint="eastAsia"/>
                <w:sz w:val="21"/>
                <w:szCs w:val="21"/>
              </w:rPr>
              <w:t>），凝析油储罐壁厚为</w:t>
            </w:r>
            <w:r w:rsidRPr="00004037">
              <w:rPr>
                <w:rFonts w:ascii="Times New Roman" w:eastAsia="宋体" w:hAnsi="Times New Roman" w:hint="eastAsia"/>
                <w:sz w:val="21"/>
                <w:szCs w:val="21"/>
              </w:rPr>
              <w:t>7.58m</w:t>
            </w:r>
            <w:r w:rsidRPr="00004037">
              <w:rPr>
                <w:rFonts w:ascii="Times New Roman" w:eastAsia="宋体" w:hAnsi="Times New Roman" w:hint="eastAsia"/>
                <w:sz w:val="21"/>
                <w:szCs w:val="21"/>
              </w:rPr>
              <w:t>（腐蚀率</w:t>
            </w:r>
            <w:r w:rsidRPr="00004037">
              <w:rPr>
                <w:rFonts w:ascii="Times New Roman" w:eastAsia="宋体" w:hAnsi="Times New Roman" w:hint="eastAsia"/>
                <w:sz w:val="21"/>
                <w:szCs w:val="21"/>
              </w:rPr>
              <w:t>5.25%</w:t>
            </w:r>
            <w:r w:rsidRPr="00004037">
              <w:rPr>
                <w:rFonts w:ascii="Times New Roman" w:eastAsia="宋体" w:hAnsi="Times New Roman" w:hint="eastAsia"/>
                <w:sz w:val="21"/>
                <w:szCs w:val="21"/>
              </w:rPr>
              <w:t>），符合要求</w:t>
            </w:r>
            <w:r w:rsidR="00B27F4B" w:rsidRPr="00004037">
              <w:rPr>
                <w:rFonts w:ascii="Times New Roman" w:eastAsia="宋体" w:hAnsi="Times New Roman" w:hint="eastAsia"/>
                <w:sz w:val="21"/>
                <w:szCs w:val="21"/>
              </w:rPr>
              <w:t>，具体检测结果详见附件</w:t>
            </w:r>
            <w:r w:rsidRPr="00004037">
              <w:rPr>
                <w:rFonts w:ascii="Times New Roman" w:eastAsia="宋体" w:hAnsi="Times New Roman" w:hint="eastAsia"/>
                <w:sz w:val="21"/>
                <w:szCs w:val="21"/>
              </w:rPr>
              <w:t>。</w:t>
            </w:r>
          </w:p>
          <w:p w14:paraId="0C1D41B5" w14:textId="751BAE02" w:rsidR="00B27F4B" w:rsidRPr="00004037" w:rsidRDefault="00A362DA" w:rsidP="0057502D">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本项目依托</w:t>
            </w:r>
            <w:r w:rsidR="003D1E14" w:rsidRPr="00004037">
              <w:rPr>
                <w:rFonts w:ascii="Times New Roman" w:eastAsia="宋体" w:hAnsi="Times New Roman" w:hint="eastAsia"/>
                <w:sz w:val="21"/>
                <w:szCs w:val="21"/>
              </w:rPr>
              <w:t>液碱属于经营部分</w:t>
            </w:r>
            <w:r w:rsidR="007E76AE" w:rsidRPr="00004037">
              <w:rPr>
                <w:rFonts w:ascii="Times New Roman" w:eastAsia="宋体" w:hAnsi="Times New Roman" w:hint="eastAsia"/>
                <w:sz w:val="21"/>
                <w:szCs w:val="21"/>
              </w:rPr>
              <w:t>；</w:t>
            </w:r>
            <w:r w:rsidR="003D1E14" w:rsidRPr="00004037">
              <w:rPr>
                <w:rFonts w:ascii="Times New Roman" w:eastAsia="宋体" w:hAnsi="Times New Roman" w:hint="eastAsia"/>
                <w:sz w:val="21"/>
                <w:szCs w:val="21"/>
              </w:rPr>
              <w:t>依托的</w:t>
            </w:r>
            <w:r w:rsidRPr="00004037">
              <w:rPr>
                <w:rFonts w:ascii="Times New Roman" w:eastAsia="宋体" w:hAnsi="Times New Roman" w:hint="eastAsia"/>
                <w:sz w:val="21"/>
                <w:szCs w:val="21"/>
              </w:rPr>
              <w:t>凝析油</w:t>
            </w:r>
            <w:r w:rsidR="00697B4D" w:rsidRPr="00004037">
              <w:rPr>
                <w:rFonts w:ascii="Times New Roman" w:eastAsia="宋体" w:hAnsi="Times New Roman" w:hint="eastAsia"/>
                <w:sz w:val="21"/>
                <w:szCs w:val="21"/>
              </w:rPr>
              <w:t>为现有常压蒸馏装置原料，</w:t>
            </w:r>
            <w:r w:rsidR="007E76AE" w:rsidRPr="00004037">
              <w:rPr>
                <w:rFonts w:ascii="Times New Roman" w:eastAsia="宋体" w:hAnsi="Times New Roman" w:hint="eastAsia"/>
                <w:sz w:val="21"/>
                <w:szCs w:val="21"/>
              </w:rPr>
              <w:t>装置</w:t>
            </w:r>
            <w:r w:rsidR="00697B4D" w:rsidRPr="00004037">
              <w:rPr>
                <w:rFonts w:ascii="Times New Roman" w:eastAsia="宋体" w:hAnsi="Times New Roman" w:hint="eastAsia"/>
                <w:sz w:val="21"/>
                <w:szCs w:val="21"/>
              </w:rPr>
              <w:t>处理量为</w:t>
            </w:r>
            <w:r w:rsidR="00697B4D" w:rsidRPr="00004037">
              <w:rPr>
                <w:rFonts w:ascii="Times New Roman" w:eastAsia="宋体" w:hAnsi="Times New Roman" w:hint="eastAsia"/>
                <w:sz w:val="21"/>
                <w:szCs w:val="21"/>
              </w:rPr>
              <w:t>22</w:t>
            </w:r>
            <w:r w:rsidR="00697B4D" w:rsidRPr="00004037">
              <w:rPr>
                <w:rFonts w:ascii="Times New Roman" w:eastAsia="宋体" w:hAnsi="Times New Roman" w:hint="eastAsia"/>
                <w:sz w:val="21"/>
                <w:szCs w:val="21"/>
              </w:rPr>
              <w:t>×</w:t>
            </w:r>
            <w:r w:rsidR="00697B4D" w:rsidRPr="00004037">
              <w:rPr>
                <w:rFonts w:ascii="Times New Roman" w:eastAsia="宋体" w:hAnsi="Times New Roman" w:hint="eastAsia"/>
                <w:sz w:val="21"/>
                <w:szCs w:val="21"/>
              </w:rPr>
              <w:t>10</w:t>
            </w:r>
            <w:r w:rsidR="00697B4D" w:rsidRPr="00004037">
              <w:rPr>
                <w:rFonts w:ascii="Times New Roman" w:eastAsia="宋体" w:hAnsi="Times New Roman" w:hint="eastAsia"/>
                <w:sz w:val="21"/>
                <w:szCs w:val="21"/>
                <w:vertAlign w:val="superscript"/>
              </w:rPr>
              <w:t>4</w:t>
            </w:r>
            <w:r w:rsidR="00697B4D" w:rsidRPr="00004037">
              <w:rPr>
                <w:rFonts w:ascii="Times New Roman" w:eastAsia="宋体" w:hAnsi="Times New Roman" w:hint="eastAsia"/>
                <w:sz w:val="21"/>
                <w:szCs w:val="21"/>
              </w:rPr>
              <w:t>t/a</w:t>
            </w:r>
            <w:r w:rsidR="00697B4D" w:rsidRPr="00004037">
              <w:rPr>
                <w:rFonts w:ascii="Times New Roman" w:eastAsia="宋体" w:hAnsi="Times New Roman" w:hint="eastAsia"/>
                <w:sz w:val="21"/>
                <w:szCs w:val="21"/>
              </w:rPr>
              <w:t>，</w:t>
            </w:r>
            <w:r w:rsidR="007E76AE" w:rsidRPr="00004037">
              <w:rPr>
                <w:rFonts w:ascii="Times New Roman" w:eastAsia="宋体" w:hAnsi="Times New Roman" w:hint="eastAsia"/>
                <w:sz w:val="21"/>
                <w:szCs w:val="21"/>
              </w:rPr>
              <w:t>凝析油</w:t>
            </w:r>
            <w:r w:rsidR="00697B4D" w:rsidRPr="00004037">
              <w:rPr>
                <w:rFonts w:ascii="Times New Roman" w:eastAsia="宋体" w:hAnsi="Times New Roman" w:hint="eastAsia"/>
                <w:sz w:val="21"/>
                <w:szCs w:val="21"/>
              </w:rPr>
              <w:t>储存周期为</w:t>
            </w:r>
            <w:r w:rsidR="007E76AE" w:rsidRPr="00004037">
              <w:rPr>
                <w:rFonts w:ascii="Times New Roman" w:eastAsia="宋体" w:hAnsi="Times New Roman" w:hint="eastAsia"/>
                <w:sz w:val="21"/>
                <w:szCs w:val="21"/>
              </w:rPr>
              <w:t>3d</w:t>
            </w:r>
            <w:r w:rsidR="00697B4D" w:rsidRPr="00004037">
              <w:rPr>
                <w:rFonts w:ascii="Times New Roman" w:eastAsia="宋体" w:hAnsi="Times New Roman" w:hint="eastAsia"/>
                <w:sz w:val="21"/>
                <w:szCs w:val="21"/>
              </w:rPr>
              <w:t>，</w:t>
            </w:r>
            <w:r w:rsidR="007E76AE" w:rsidRPr="00004037">
              <w:rPr>
                <w:rFonts w:ascii="Times New Roman" w:eastAsia="宋体" w:hAnsi="Times New Roman" w:hint="eastAsia"/>
                <w:sz w:val="21"/>
                <w:szCs w:val="21"/>
              </w:rPr>
              <w:t>本项目使用凝析油（反抽提油）后全部回至凝析油储罐，</w:t>
            </w:r>
            <w:r w:rsidR="003D1E14" w:rsidRPr="00004037">
              <w:rPr>
                <w:rFonts w:ascii="Times New Roman" w:eastAsia="宋体" w:hAnsi="Times New Roman" w:hint="eastAsia"/>
                <w:sz w:val="21"/>
                <w:szCs w:val="21"/>
              </w:rPr>
              <w:t>不影响原有生产能力。</w:t>
            </w:r>
          </w:p>
        </w:tc>
      </w:tr>
    </w:tbl>
    <w:p w14:paraId="7CD86E39" w14:textId="77777777" w:rsidR="009C7964" w:rsidRDefault="00000000" w:rsidP="000A59FC">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 w:name="_Toc227917720"/>
      <w:r>
        <w:rPr>
          <w:rFonts w:ascii="Times New Roman" w:eastAsia="楷体" w:hAnsi="Times New Roman" w:cs="Times New Roman"/>
          <w:b/>
          <w:kern w:val="0"/>
          <w:sz w:val="32"/>
          <w:szCs w:val="32"/>
        </w:rPr>
        <w:t>2.5</w:t>
      </w:r>
      <w:r>
        <w:rPr>
          <w:rFonts w:ascii="Times New Roman" w:eastAsia="楷体" w:hAnsi="Times New Roman" w:cs="Times New Roman"/>
          <w:b/>
          <w:kern w:val="0"/>
          <w:sz w:val="32"/>
          <w:szCs w:val="32"/>
        </w:rPr>
        <w:t>建设项目选择的工艺流程和选用的主要装置（设备）和设施的布局及其上下游生产装置的关系</w:t>
      </w:r>
      <w:bookmarkEnd w:id="19"/>
    </w:p>
    <w:p w14:paraId="2CEA59F6" w14:textId="3589FC06" w:rsidR="0068286D" w:rsidRDefault="00000000" w:rsidP="000A59F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2.5.1</w:t>
      </w:r>
      <w:r w:rsidR="0068286D">
        <w:rPr>
          <w:rFonts w:ascii="Times New Roman" w:eastAsia="黑体" w:hAnsi="Times New Roman" w:cs="Times New Roman" w:hint="eastAsia"/>
          <w:sz w:val="28"/>
          <w:szCs w:val="28"/>
          <w14:ligatures w14:val="none"/>
        </w:rPr>
        <w:t>工艺流程</w:t>
      </w:r>
    </w:p>
    <w:p w14:paraId="16097EF7" w14:textId="08940B68" w:rsidR="009C7964" w:rsidRPr="0068286D" w:rsidRDefault="0068286D" w:rsidP="000A59FC">
      <w:pPr>
        <w:keepNext/>
        <w:keepLines/>
        <w:adjustRightInd w:val="0"/>
        <w:snapToGrid w:val="0"/>
        <w:spacing w:after="0" w:line="360" w:lineRule="auto"/>
        <w:ind w:firstLineChars="200" w:firstLine="562"/>
        <w:jc w:val="both"/>
        <w:outlineLvl w:val="3"/>
        <w:rPr>
          <w:rFonts w:ascii="Times New Roman" w:eastAsia="宋体" w:hAnsi="Times New Roman"/>
          <w:b/>
          <w:bCs/>
          <w:sz w:val="28"/>
          <w:szCs w:val="28"/>
        </w:rPr>
      </w:pPr>
      <w:r w:rsidRPr="0068286D">
        <w:rPr>
          <w:rFonts w:ascii="Times New Roman" w:eastAsia="宋体" w:hAnsi="Times New Roman" w:hint="eastAsia"/>
          <w:b/>
          <w:bCs/>
          <w:sz w:val="28"/>
          <w:szCs w:val="28"/>
        </w:rPr>
        <w:t>2.5.1.1</w:t>
      </w:r>
      <w:r w:rsidRPr="0068286D">
        <w:rPr>
          <w:rFonts w:ascii="Times New Roman" w:eastAsia="宋体" w:hAnsi="Times New Roman" w:hint="eastAsia"/>
          <w:b/>
          <w:bCs/>
          <w:sz w:val="28"/>
          <w:szCs w:val="28"/>
        </w:rPr>
        <w:t>纯苯装卸、储存工艺流程</w:t>
      </w:r>
    </w:p>
    <w:p w14:paraId="2F29E788" w14:textId="407B3B5C" w:rsidR="009C7964" w:rsidRDefault="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）苯卸车流程</w:t>
      </w:r>
    </w:p>
    <w:p w14:paraId="75A40CC4" w14:textId="1225E36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装有苯的汽车槽车经过地磅检斤，化验合格后进入</w:t>
      </w:r>
      <w:r w:rsidR="00E8780A">
        <w:rPr>
          <w:rFonts w:ascii="Times New Roman" w:eastAsia="宋体" w:hAnsi="Times New Roman" w:hint="eastAsia"/>
          <w:sz w:val="28"/>
          <w:szCs w:val="28"/>
        </w:rPr>
        <w:t>卸车区</w:t>
      </w:r>
      <w:r>
        <w:rPr>
          <w:rFonts w:ascii="Times New Roman" w:eastAsia="宋体" w:hAnsi="Times New Roman" w:hint="eastAsia"/>
          <w:sz w:val="28"/>
          <w:szCs w:val="28"/>
        </w:rPr>
        <w:t>，连接卸车鹤管，确认连接完好后，利用卸车泵及苯专用进料管线，将苯输送至苯储罐内（常温、常压，充装系数为</w:t>
      </w:r>
      <w:r>
        <w:rPr>
          <w:rFonts w:ascii="Times New Roman" w:eastAsia="宋体" w:hAnsi="Times New Roman" w:hint="eastAsia"/>
          <w:sz w:val="28"/>
          <w:szCs w:val="28"/>
        </w:rPr>
        <w:t>0.9</w:t>
      </w:r>
      <w:r>
        <w:rPr>
          <w:rFonts w:ascii="Times New Roman" w:eastAsia="宋体" w:hAnsi="Times New Roman" w:hint="eastAsia"/>
          <w:sz w:val="28"/>
          <w:szCs w:val="28"/>
        </w:rPr>
        <w:t>）。</w:t>
      </w:r>
    </w:p>
    <w:p w14:paraId="78DB6DA1" w14:textId="37A0E05C" w:rsidR="009C7964" w:rsidRDefault="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）苯</w:t>
      </w:r>
      <w:r>
        <w:rPr>
          <w:rFonts w:ascii="Times New Roman" w:eastAsia="宋体" w:hAnsi="Times New Roman"/>
          <w:sz w:val="28"/>
          <w:szCs w:val="28"/>
        </w:rPr>
        <w:t>装车流程</w:t>
      </w:r>
    </w:p>
    <w:p w14:paraId="1509AB75" w14:textId="40326F3D"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苯由储罐进入装车泵入口，经装车泵加压，计量后通过装车鹤管装车外运。苯</w:t>
      </w:r>
      <w:r w:rsidR="00E8780A">
        <w:rPr>
          <w:rFonts w:ascii="Times New Roman" w:eastAsia="宋体" w:hAnsi="Times New Roman" w:hint="eastAsia"/>
          <w:sz w:val="28"/>
          <w:szCs w:val="28"/>
        </w:rPr>
        <w:t>汽车</w:t>
      </w:r>
      <w:r>
        <w:rPr>
          <w:rFonts w:ascii="Times New Roman" w:eastAsia="宋体" w:hAnsi="Times New Roman" w:hint="eastAsia"/>
          <w:sz w:val="28"/>
          <w:szCs w:val="28"/>
        </w:rPr>
        <w:t>槽车进入装车区，静电接地等准备工作检查无误后，开始装车。苯装车采用流量</w:t>
      </w:r>
      <w:r w:rsidR="00E8780A">
        <w:rPr>
          <w:rFonts w:ascii="Times New Roman" w:eastAsia="宋体" w:hAnsi="Times New Roman" w:hint="eastAsia"/>
          <w:sz w:val="28"/>
          <w:szCs w:val="28"/>
        </w:rPr>
        <w:t>定量</w:t>
      </w:r>
      <w:r>
        <w:rPr>
          <w:rFonts w:ascii="Times New Roman" w:eastAsia="宋体" w:hAnsi="Times New Roman" w:hint="eastAsia"/>
          <w:sz w:val="28"/>
          <w:szCs w:val="28"/>
        </w:rPr>
        <w:t>控制方式装车，采用一台装车泵对应一个装车鹤管的方式进行汽车</w:t>
      </w:r>
      <w:r w:rsidR="00E8780A">
        <w:rPr>
          <w:rFonts w:ascii="Times New Roman" w:eastAsia="宋体" w:hAnsi="Times New Roman" w:hint="eastAsia"/>
          <w:sz w:val="28"/>
          <w:szCs w:val="28"/>
        </w:rPr>
        <w:t>槽车</w:t>
      </w:r>
      <w:r>
        <w:rPr>
          <w:rFonts w:ascii="Times New Roman" w:eastAsia="宋体" w:hAnsi="Times New Roman" w:hint="eastAsia"/>
          <w:sz w:val="28"/>
          <w:szCs w:val="28"/>
        </w:rPr>
        <w:t>下装。</w:t>
      </w:r>
    </w:p>
    <w:p w14:paraId="2CF6076C" w14:textId="74906BE3" w:rsidR="009C7964" w:rsidRDefault="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Pr>
          <w:rFonts w:ascii="Times New Roman" w:eastAsia="宋体" w:hAnsi="Times New Roman" w:cs="Times New Roman" w:hint="eastAsia"/>
          <w:sz w:val="28"/>
          <w:szCs w:val="28"/>
        </w:rPr>
        <w:t>）</w:t>
      </w:r>
      <w:r>
        <w:rPr>
          <w:rFonts w:ascii="Cambria Math" w:eastAsia="宋体" w:hAnsi="Cambria Math" w:hint="eastAsia"/>
          <w:sz w:val="28"/>
          <w:szCs w:val="28"/>
        </w:rPr>
        <w:t>苯</w:t>
      </w:r>
      <w:r>
        <w:rPr>
          <w:rFonts w:ascii="Times New Roman" w:eastAsia="宋体" w:hAnsi="Times New Roman" w:hint="eastAsia"/>
          <w:sz w:val="28"/>
          <w:szCs w:val="28"/>
        </w:rPr>
        <w:t>倒罐、清罐流程</w:t>
      </w:r>
    </w:p>
    <w:p w14:paraId="7587974B" w14:textId="69248C4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本项目设有物料倒罐功能，利用输送泵（兼倒罐泵）将物料从一个储罐送至储存相同介质的另一个储罐中，为罐组的运转操作提供了较大的灵活性和安全性。</w:t>
      </w:r>
    </w:p>
    <w:p w14:paraId="6DC40903" w14:textId="3893C6B4"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储罐设置高低液位报警，当储罐高高液位报警后，联锁停</w:t>
      </w:r>
      <w:r w:rsidR="00C81635">
        <w:rPr>
          <w:rFonts w:ascii="Times New Roman" w:eastAsia="宋体" w:hAnsi="Times New Roman" w:hint="eastAsia"/>
          <w:sz w:val="28"/>
          <w:szCs w:val="28"/>
        </w:rPr>
        <w:t>装车</w:t>
      </w:r>
      <w:r>
        <w:rPr>
          <w:rFonts w:ascii="Times New Roman" w:eastAsia="宋体" w:hAnsi="Times New Roman" w:hint="eastAsia"/>
          <w:sz w:val="28"/>
          <w:szCs w:val="28"/>
        </w:rPr>
        <w:t>泵，</w:t>
      </w:r>
      <w:r w:rsidR="00E8780A">
        <w:rPr>
          <w:rFonts w:ascii="Times New Roman" w:eastAsia="宋体" w:hAnsi="Times New Roman" w:hint="eastAsia"/>
          <w:sz w:val="28"/>
          <w:szCs w:val="28"/>
        </w:rPr>
        <w:t>同时</w:t>
      </w:r>
      <w:r w:rsidR="00E8780A" w:rsidRPr="00E8780A">
        <w:rPr>
          <w:rFonts w:ascii="Times New Roman" w:eastAsia="宋体" w:hAnsi="Times New Roman" w:hint="eastAsia"/>
          <w:sz w:val="28"/>
          <w:szCs w:val="28"/>
        </w:rPr>
        <w:t>关闭进料管道阀门</w:t>
      </w:r>
      <w:r w:rsidR="00E8780A">
        <w:rPr>
          <w:rFonts w:ascii="Times New Roman" w:eastAsia="宋体" w:hAnsi="Times New Roman" w:hint="eastAsia"/>
          <w:sz w:val="28"/>
          <w:szCs w:val="28"/>
        </w:rPr>
        <w:t>；</w:t>
      </w:r>
      <w:r w:rsidR="00C81635">
        <w:rPr>
          <w:rFonts w:ascii="Times New Roman" w:eastAsia="宋体" w:hAnsi="Times New Roman" w:hint="eastAsia"/>
          <w:sz w:val="28"/>
          <w:szCs w:val="28"/>
        </w:rPr>
        <w:t>当储罐低低液位报警后，联锁</w:t>
      </w:r>
      <w:r w:rsidR="00C81635" w:rsidRPr="00C81635">
        <w:rPr>
          <w:rFonts w:ascii="Times New Roman" w:eastAsia="宋体" w:hAnsi="Times New Roman" w:hint="eastAsia"/>
          <w:sz w:val="28"/>
          <w:szCs w:val="28"/>
        </w:rPr>
        <w:t>关闭出料管道阀门</w:t>
      </w:r>
      <w:r w:rsidR="00C81635">
        <w:rPr>
          <w:rFonts w:ascii="Times New Roman" w:eastAsia="宋体" w:hAnsi="Times New Roman" w:hint="eastAsia"/>
          <w:sz w:val="28"/>
          <w:szCs w:val="28"/>
        </w:rPr>
        <w:t>。</w:t>
      </w:r>
      <w:r>
        <w:rPr>
          <w:rFonts w:ascii="Times New Roman" w:eastAsia="宋体" w:hAnsi="Times New Roman" w:hint="eastAsia"/>
          <w:sz w:val="28"/>
          <w:szCs w:val="28"/>
        </w:rPr>
        <w:t>在距</w:t>
      </w:r>
      <w:r>
        <w:rPr>
          <w:rFonts w:ascii="Times New Roman" w:eastAsia="宋体" w:hAnsi="Times New Roman" w:hint="eastAsia"/>
          <w:sz w:val="28"/>
          <w:szCs w:val="28"/>
        </w:rPr>
        <w:lastRenderedPageBreak/>
        <w:t>装车鹤位</w:t>
      </w:r>
      <w:r>
        <w:rPr>
          <w:rFonts w:ascii="Times New Roman" w:eastAsia="宋体" w:hAnsi="Times New Roman" w:hint="eastAsia"/>
          <w:sz w:val="28"/>
          <w:szCs w:val="28"/>
        </w:rPr>
        <w:t>10m</w:t>
      </w:r>
      <w:r>
        <w:rPr>
          <w:rFonts w:ascii="Times New Roman" w:eastAsia="宋体" w:hAnsi="Times New Roman" w:hint="eastAsia"/>
          <w:sz w:val="28"/>
          <w:szCs w:val="28"/>
        </w:rPr>
        <w:t>以外的装卸车管道上设置紧急切断阀，保证储罐安全。</w:t>
      </w:r>
    </w:p>
    <w:p w14:paraId="19EFE3C6" w14:textId="5E235BB5" w:rsidR="003F15C8" w:rsidRPr="00004037" w:rsidRDefault="003F15C8" w:rsidP="003F15C8">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4</w:t>
      </w:r>
      <w:r w:rsidRPr="00004037">
        <w:rPr>
          <w:rFonts w:ascii="Times New Roman" w:eastAsia="宋体" w:hAnsi="Times New Roman" w:hint="eastAsia"/>
          <w:sz w:val="28"/>
          <w:szCs w:val="28"/>
        </w:rPr>
        <w:t>）油气回收流程</w:t>
      </w:r>
    </w:p>
    <w:p w14:paraId="72600C9E" w14:textId="2301D941" w:rsidR="003F15C8" w:rsidRPr="00004037" w:rsidRDefault="003F15C8" w:rsidP="003F15C8">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在苯装车过程中，将来自苯罐与槽车挥发的苯的蒸汽进行收集，采用冷凝</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活性炭吸附</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冷凝的油气回收技术使苯的蒸汽从气态重新转变为液态，从而实现对苯进行回收利用，减少苯蒸汽挥发损耗，防止环境污染的目的。使用乙二醇作为冷凝液，冷凝液厂家承诺定期更换，没有余量无需在厂内储存。</w:t>
      </w:r>
    </w:p>
    <w:p w14:paraId="149AA02B" w14:textId="4054D165" w:rsidR="009C7964" w:rsidRPr="0068286D" w:rsidRDefault="0068286D" w:rsidP="0068286D">
      <w:pPr>
        <w:adjustRightInd w:val="0"/>
        <w:snapToGrid w:val="0"/>
        <w:spacing w:after="0" w:line="360" w:lineRule="auto"/>
        <w:ind w:firstLineChars="200" w:firstLine="562"/>
        <w:jc w:val="both"/>
        <w:outlineLvl w:val="3"/>
        <w:rPr>
          <w:rFonts w:ascii="Times New Roman" w:eastAsia="宋体" w:hAnsi="Times New Roman"/>
          <w:b/>
          <w:bCs/>
          <w:sz w:val="28"/>
          <w:szCs w:val="28"/>
        </w:rPr>
      </w:pPr>
      <w:bookmarkStart w:id="20" w:name="_Hlk224293163"/>
      <w:r w:rsidRPr="0068286D">
        <w:rPr>
          <w:rFonts w:ascii="Times New Roman" w:eastAsia="宋体" w:hAnsi="Times New Roman" w:hint="eastAsia"/>
          <w:b/>
          <w:bCs/>
          <w:sz w:val="28"/>
          <w:szCs w:val="28"/>
        </w:rPr>
        <w:t>2.5.</w:t>
      </w:r>
      <w:r>
        <w:rPr>
          <w:rFonts w:ascii="Times New Roman" w:eastAsia="宋体" w:hAnsi="Times New Roman" w:hint="eastAsia"/>
          <w:b/>
          <w:bCs/>
          <w:sz w:val="28"/>
          <w:szCs w:val="28"/>
        </w:rPr>
        <w:t>1.2</w:t>
      </w:r>
      <w:r w:rsidRPr="0068286D">
        <w:rPr>
          <w:rFonts w:ascii="Times New Roman" w:eastAsia="宋体" w:hAnsi="Times New Roman" w:hint="eastAsia"/>
          <w:b/>
          <w:bCs/>
          <w:sz w:val="28"/>
          <w:szCs w:val="28"/>
        </w:rPr>
        <w:t>年产</w:t>
      </w:r>
      <w:r w:rsidR="004F1B77" w:rsidRPr="0068286D">
        <w:rPr>
          <w:rFonts w:ascii="Times New Roman" w:eastAsia="宋体" w:hAnsi="Times New Roman" w:hint="eastAsia"/>
          <w:b/>
          <w:bCs/>
          <w:sz w:val="28"/>
          <w:szCs w:val="28"/>
        </w:rPr>
        <w:t>12</w:t>
      </w:r>
      <w:r w:rsidR="004F1B77" w:rsidRPr="0068286D">
        <w:rPr>
          <w:rFonts w:ascii="Times New Roman" w:eastAsia="宋体" w:hAnsi="Times New Roman" w:hint="eastAsia"/>
          <w:b/>
          <w:bCs/>
          <w:sz w:val="28"/>
          <w:szCs w:val="28"/>
        </w:rPr>
        <w:t>万吨清洁燃料加工项目工艺流程</w:t>
      </w:r>
    </w:p>
    <w:p w14:paraId="7C039C2A" w14:textId="60E18239" w:rsid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sidRPr="0068286D">
        <w:rPr>
          <w:rFonts w:ascii="Times New Roman" w:eastAsia="宋体" w:hAnsi="Times New Roman" w:hint="eastAsia"/>
          <w:sz w:val="28"/>
          <w:szCs w:val="28"/>
        </w:rPr>
        <w:t>液化气深度脱硫单元</w:t>
      </w:r>
    </w:p>
    <w:p w14:paraId="7916DFDC" w14:textId="48A84FA1"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w:t>
      </w:r>
      <w:r w:rsidRPr="0068286D">
        <w:rPr>
          <w:rFonts w:ascii="Times New Roman" w:eastAsia="宋体" w:hAnsi="Times New Roman" w:hint="eastAsia"/>
          <w:sz w:val="28"/>
          <w:szCs w:val="28"/>
        </w:rPr>
        <w:t>液化气碱洗脱硫醇</w:t>
      </w:r>
    </w:p>
    <w:p w14:paraId="1FBB4EAF" w14:textId="3EB08334" w:rsidR="00402BE9" w:rsidRPr="00402BE9" w:rsidRDefault="0068286D" w:rsidP="00402BE9">
      <w:pPr>
        <w:adjustRightInd w:val="0"/>
        <w:snapToGrid w:val="0"/>
        <w:spacing w:after="0" w:line="360" w:lineRule="auto"/>
        <w:ind w:firstLineChars="200" w:firstLine="560"/>
        <w:jc w:val="both"/>
        <w:rPr>
          <w:rFonts w:ascii="Times New Roman" w:eastAsia="宋体" w:hAnsi="Times New Roman"/>
          <w:color w:val="EE0000"/>
          <w:sz w:val="28"/>
          <w:szCs w:val="28"/>
        </w:rPr>
      </w:pPr>
      <w:r w:rsidRPr="0068286D">
        <w:rPr>
          <w:rFonts w:ascii="Times New Roman" w:eastAsia="宋体" w:hAnsi="Times New Roman" w:hint="eastAsia"/>
          <w:sz w:val="28"/>
          <w:szCs w:val="28"/>
        </w:rPr>
        <w:t>来自</w:t>
      </w:r>
      <w:r w:rsidR="00751CAB">
        <w:rPr>
          <w:rFonts w:ascii="Times New Roman" w:eastAsia="宋体" w:hAnsi="Times New Roman" w:hint="eastAsia"/>
          <w:sz w:val="28"/>
          <w:szCs w:val="28"/>
        </w:rPr>
        <w:t>液化烃</w:t>
      </w:r>
      <w:r w:rsidRPr="0068286D">
        <w:rPr>
          <w:rFonts w:ascii="Times New Roman" w:eastAsia="宋体" w:hAnsi="Times New Roman" w:hint="eastAsia"/>
          <w:sz w:val="28"/>
          <w:szCs w:val="28"/>
        </w:rPr>
        <w:t>罐区的液化气</w:t>
      </w:r>
      <w:r w:rsidR="0078146A" w:rsidRPr="00004037">
        <w:rPr>
          <w:rFonts w:ascii="Times New Roman" w:eastAsia="宋体" w:hAnsi="Times New Roman" w:hint="eastAsia"/>
          <w:sz w:val="28"/>
          <w:szCs w:val="28"/>
        </w:rPr>
        <w:t>（液化气卸车时采用万向管道充装系统）</w:t>
      </w:r>
      <w:r w:rsidRPr="0068286D">
        <w:rPr>
          <w:rFonts w:ascii="Times New Roman" w:eastAsia="宋体" w:hAnsi="Times New Roman" w:hint="eastAsia"/>
          <w:sz w:val="28"/>
          <w:szCs w:val="28"/>
        </w:rPr>
        <w:t>，先经过一级抽提混合器（</w:t>
      </w:r>
      <w:r w:rsidRPr="0068286D">
        <w:rPr>
          <w:rFonts w:ascii="Times New Roman" w:eastAsia="宋体" w:hAnsi="Times New Roman" w:hint="eastAsia"/>
          <w:sz w:val="28"/>
          <w:szCs w:val="28"/>
        </w:rPr>
        <w:t>MI1101A/B</w:t>
      </w:r>
      <w:r w:rsidRPr="0068286D">
        <w:rPr>
          <w:rFonts w:ascii="Times New Roman" w:eastAsia="宋体" w:hAnsi="Times New Roman" w:hint="eastAsia"/>
          <w:sz w:val="28"/>
          <w:szCs w:val="28"/>
        </w:rPr>
        <w:t>）与经半抽提剂泵（</w:t>
      </w:r>
      <w:r w:rsidRPr="0068286D">
        <w:rPr>
          <w:rFonts w:ascii="Times New Roman" w:eastAsia="宋体" w:hAnsi="Times New Roman" w:hint="eastAsia"/>
          <w:sz w:val="28"/>
          <w:szCs w:val="28"/>
        </w:rPr>
        <w:t>P1102A/B</w:t>
      </w:r>
      <w:r w:rsidRPr="0068286D">
        <w:rPr>
          <w:rFonts w:ascii="Times New Roman" w:eastAsia="宋体" w:hAnsi="Times New Roman" w:hint="eastAsia"/>
          <w:sz w:val="28"/>
          <w:szCs w:val="28"/>
        </w:rPr>
        <w:t>）送入的半贫抽提剂混合反应，完成一级脱硫醇。液化气与碱液在一级抽提沉降罐（</w:t>
      </w:r>
      <w:r w:rsidRPr="0068286D">
        <w:rPr>
          <w:rFonts w:ascii="Times New Roman" w:eastAsia="宋体" w:hAnsi="Times New Roman" w:hint="eastAsia"/>
          <w:sz w:val="28"/>
          <w:szCs w:val="28"/>
        </w:rPr>
        <w:t>V1102</w:t>
      </w:r>
      <w:r w:rsidRPr="0068286D">
        <w:rPr>
          <w:rFonts w:ascii="Times New Roman" w:eastAsia="宋体" w:hAnsi="Times New Roman" w:hint="eastAsia"/>
          <w:sz w:val="28"/>
          <w:szCs w:val="28"/>
        </w:rPr>
        <w:t>）内沉降分离，从罐顶出来的液化气进入二级抽提混合器（</w:t>
      </w:r>
      <w:r w:rsidRPr="0068286D">
        <w:rPr>
          <w:rFonts w:ascii="Times New Roman" w:eastAsia="宋体" w:hAnsi="Times New Roman" w:hint="eastAsia"/>
          <w:sz w:val="28"/>
          <w:szCs w:val="28"/>
        </w:rPr>
        <w:t>MI1102A/B</w:t>
      </w:r>
      <w:r w:rsidRPr="0068286D">
        <w:rPr>
          <w:rFonts w:ascii="Times New Roman" w:eastAsia="宋体" w:hAnsi="Times New Roman" w:hint="eastAsia"/>
          <w:sz w:val="28"/>
          <w:szCs w:val="28"/>
        </w:rPr>
        <w:t>）与经贫抽提剂泵（</w:t>
      </w:r>
      <w:r w:rsidRPr="0068286D">
        <w:rPr>
          <w:rFonts w:ascii="Times New Roman" w:eastAsia="宋体" w:hAnsi="Times New Roman" w:hint="eastAsia"/>
          <w:sz w:val="28"/>
          <w:szCs w:val="28"/>
        </w:rPr>
        <w:t>P1101A/B</w:t>
      </w:r>
      <w:r w:rsidRPr="0068286D">
        <w:rPr>
          <w:rFonts w:ascii="Times New Roman" w:eastAsia="宋体" w:hAnsi="Times New Roman" w:hint="eastAsia"/>
          <w:sz w:val="28"/>
          <w:szCs w:val="28"/>
        </w:rPr>
        <w:t>）送入的贫抽提剂（再生碱液和补充碱液）混合反应，完成二级脱硫醇。液化气与碱液在二级抽提沉降罐（</w:t>
      </w:r>
      <w:r w:rsidRPr="0068286D">
        <w:rPr>
          <w:rFonts w:ascii="Times New Roman" w:eastAsia="宋体" w:hAnsi="Times New Roman" w:hint="eastAsia"/>
          <w:sz w:val="28"/>
          <w:szCs w:val="28"/>
        </w:rPr>
        <w:t>V1103</w:t>
      </w:r>
      <w:r w:rsidRPr="0068286D">
        <w:rPr>
          <w:rFonts w:ascii="Times New Roman" w:eastAsia="宋体" w:hAnsi="Times New Roman" w:hint="eastAsia"/>
          <w:sz w:val="28"/>
          <w:szCs w:val="28"/>
        </w:rPr>
        <w:t>）沉降分离，液化气从罐顶出来，再去水洗脱碱，富抽提剂从一级抽提沉降罐（</w:t>
      </w:r>
      <w:r w:rsidRPr="0068286D">
        <w:rPr>
          <w:rFonts w:ascii="Times New Roman" w:eastAsia="宋体" w:hAnsi="Times New Roman" w:hint="eastAsia"/>
          <w:sz w:val="28"/>
          <w:szCs w:val="28"/>
        </w:rPr>
        <w:t>V1102</w:t>
      </w:r>
      <w:r w:rsidRPr="0068286D">
        <w:rPr>
          <w:rFonts w:ascii="Times New Roman" w:eastAsia="宋体" w:hAnsi="Times New Roman" w:hint="eastAsia"/>
          <w:sz w:val="28"/>
          <w:szCs w:val="28"/>
        </w:rPr>
        <w:t>）底排出至再生，贫抽提剂从二级抽提沉降罐（</w:t>
      </w:r>
      <w:r w:rsidRPr="0068286D">
        <w:rPr>
          <w:rFonts w:ascii="Times New Roman" w:eastAsia="宋体" w:hAnsi="Times New Roman" w:hint="eastAsia"/>
          <w:sz w:val="28"/>
          <w:szCs w:val="28"/>
        </w:rPr>
        <w:t>V1103</w:t>
      </w:r>
      <w:r w:rsidRPr="0068286D">
        <w:rPr>
          <w:rFonts w:ascii="Times New Roman" w:eastAsia="宋体" w:hAnsi="Times New Roman" w:hint="eastAsia"/>
          <w:sz w:val="28"/>
          <w:szCs w:val="28"/>
        </w:rPr>
        <w:t>）底部出来，经半贫抽提剂泵（</w:t>
      </w:r>
      <w:r w:rsidRPr="0068286D">
        <w:rPr>
          <w:rFonts w:ascii="Times New Roman" w:eastAsia="宋体" w:hAnsi="Times New Roman" w:hint="eastAsia"/>
          <w:sz w:val="28"/>
          <w:szCs w:val="28"/>
        </w:rPr>
        <w:t>P1102A/B</w:t>
      </w:r>
      <w:r w:rsidRPr="0068286D">
        <w:rPr>
          <w:rFonts w:ascii="Times New Roman" w:eastAsia="宋体" w:hAnsi="Times New Roman" w:hint="eastAsia"/>
          <w:sz w:val="28"/>
          <w:szCs w:val="28"/>
        </w:rPr>
        <w:t>）打入一级抽提混合器（</w:t>
      </w:r>
      <w:r w:rsidRPr="0068286D">
        <w:rPr>
          <w:rFonts w:ascii="Times New Roman" w:eastAsia="宋体" w:hAnsi="Times New Roman" w:hint="eastAsia"/>
          <w:sz w:val="28"/>
          <w:szCs w:val="28"/>
        </w:rPr>
        <w:t>MI1101A/B</w:t>
      </w:r>
      <w:r w:rsidRPr="0068286D">
        <w:rPr>
          <w:rFonts w:ascii="Times New Roman" w:eastAsia="宋体" w:hAnsi="Times New Roman" w:hint="eastAsia"/>
          <w:sz w:val="28"/>
          <w:szCs w:val="28"/>
        </w:rPr>
        <w:t>）。</w:t>
      </w:r>
    </w:p>
    <w:p w14:paraId="209215F6" w14:textId="31F307AE"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w:t>
      </w:r>
      <w:r w:rsidRPr="0068286D">
        <w:rPr>
          <w:rFonts w:ascii="Times New Roman" w:eastAsia="宋体" w:hAnsi="Times New Roman" w:hint="eastAsia"/>
          <w:sz w:val="28"/>
          <w:szCs w:val="28"/>
        </w:rPr>
        <w:t>液化气水洗脱碱</w:t>
      </w:r>
    </w:p>
    <w:p w14:paraId="1F6151EA"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来自二级抽提沉降罐（</w:t>
      </w:r>
      <w:r w:rsidRPr="0068286D">
        <w:rPr>
          <w:rFonts w:ascii="Times New Roman" w:eastAsia="宋体" w:hAnsi="Times New Roman" w:hint="eastAsia"/>
          <w:sz w:val="28"/>
          <w:szCs w:val="28"/>
        </w:rPr>
        <w:t>V1103</w:t>
      </w:r>
      <w:r w:rsidRPr="0068286D">
        <w:rPr>
          <w:rFonts w:ascii="Times New Roman" w:eastAsia="宋体" w:hAnsi="Times New Roman" w:hint="eastAsia"/>
          <w:sz w:val="28"/>
          <w:szCs w:val="28"/>
        </w:rPr>
        <w:t>）罐顶的液化气与软化水分别从液化气进口和软化水进口进入水洗文丘里（</w:t>
      </w:r>
      <w:r w:rsidRPr="0068286D">
        <w:rPr>
          <w:rFonts w:ascii="Times New Roman" w:eastAsia="宋体" w:hAnsi="Times New Roman" w:hint="eastAsia"/>
          <w:sz w:val="28"/>
          <w:szCs w:val="28"/>
        </w:rPr>
        <w:t>MI1103</w:t>
      </w:r>
      <w:r w:rsidRPr="0068286D">
        <w:rPr>
          <w:rFonts w:ascii="Times New Roman" w:eastAsia="宋体" w:hAnsi="Times New Roman" w:hint="eastAsia"/>
          <w:sz w:val="28"/>
          <w:szCs w:val="28"/>
        </w:rPr>
        <w:t>）管混合后，一起进入水洗混合器（</w:t>
      </w:r>
      <w:r w:rsidRPr="0068286D">
        <w:rPr>
          <w:rFonts w:ascii="Times New Roman" w:eastAsia="宋体" w:hAnsi="Times New Roman" w:hint="eastAsia"/>
          <w:sz w:val="28"/>
          <w:szCs w:val="28"/>
        </w:rPr>
        <w:t>MI1104A/B</w:t>
      </w:r>
      <w:r w:rsidRPr="0068286D">
        <w:rPr>
          <w:rFonts w:ascii="Times New Roman" w:eastAsia="宋体" w:hAnsi="Times New Roman" w:hint="eastAsia"/>
          <w:sz w:val="28"/>
          <w:szCs w:val="28"/>
        </w:rPr>
        <w:t>），完成水洗脱碱。脱碱后液化气与软化水在水洗沉降罐（</w:t>
      </w:r>
      <w:r w:rsidRPr="0068286D">
        <w:rPr>
          <w:rFonts w:ascii="Times New Roman" w:eastAsia="宋体" w:hAnsi="Times New Roman" w:hint="eastAsia"/>
          <w:sz w:val="28"/>
          <w:szCs w:val="28"/>
        </w:rPr>
        <w:t>V1104</w:t>
      </w:r>
      <w:r w:rsidRPr="0068286D">
        <w:rPr>
          <w:rFonts w:ascii="Times New Roman" w:eastAsia="宋体" w:hAnsi="Times New Roman" w:hint="eastAsia"/>
          <w:sz w:val="28"/>
          <w:szCs w:val="28"/>
        </w:rPr>
        <w:t>）分离，液化气出装置，去液化气分离单元，软化水循环用于脱碱。</w:t>
      </w:r>
    </w:p>
    <w:p w14:paraId="739045C9" w14:textId="77777777" w:rsid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软化水更换为间断操作，根据产品液化气钠离子含量上升情况定期更换，定期补充新鲜软化水。</w:t>
      </w:r>
    </w:p>
    <w:p w14:paraId="6FC6C602" w14:textId="77777777" w:rsidR="00402BE9" w:rsidRPr="00004037" w:rsidRDefault="00402BE9" w:rsidP="00402BE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其反应方程式为：</w:t>
      </w:r>
    </w:p>
    <w:p w14:paraId="37A72FEA" w14:textId="37E28E2C" w:rsidR="00402BE9" w:rsidRPr="00004037" w:rsidRDefault="00402BE9" w:rsidP="00402BE9">
      <w:pPr>
        <w:adjustRightInd w:val="0"/>
        <w:snapToGrid w:val="0"/>
        <w:spacing w:after="0" w:line="360" w:lineRule="auto"/>
        <w:ind w:firstLineChars="200" w:firstLine="480"/>
        <w:jc w:val="both"/>
        <w:rPr>
          <w:rFonts w:ascii="Times New Roman" w:eastAsia="宋体" w:hAnsi="Times New Roman"/>
          <w:sz w:val="28"/>
          <w:szCs w:val="28"/>
        </w:rPr>
      </w:pPr>
      <m:oMathPara>
        <m:oMath>
          <m:r>
            <w:rPr>
              <w:rFonts w:ascii="Cambria Math" w:eastAsia="宋体" w:hAnsi="Cambria Math" w:cs="Times New Roman" w:hint="eastAsia"/>
              <w:kern w:val="0"/>
              <w:sz w:val="24"/>
              <w:lang w:bidi="ar"/>
              <w14:ligatures w14:val="none"/>
            </w:rPr>
            <w:lastRenderedPageBreak/>
            <m:t>RSH</m:t>
          </m:r>
          <m:r>
            <w:rPr>
              <w:rFonts w:ascii="Cambria Math" w:eastAsia="宋体" w:hAnsi="Cambria Math" w:cs="Times New Roman"/>
              <w:kern w:val="0"/>
              <w:sz w:val="24"/>
              <w:lang w:bidi="ar"/>
              <w14:ligatures w14:val="none"/>
            </w:rPr>
            <m:t>+</m:t>
          </m:r>
          <m:r>
            <w:rPr>
              <w:rFonts w:ascii="Cambria Math" w:eastAsia="宋体" w:hAnsi="Cambria Math" w:cs="Times New Roman" w:hint="eastAsia"/>
              <w:kern w:val="0"/>
              <w:sz w:val="24"/>
              <w:lang w:bidi="ar"/>
              <w14:ligatures w14:val="none"/>
            </w:rPr>
            <m:t>N</m:t>
          </m:r>
          <m:r>
            <w:rPr>
              <w:rFonts w:ascii="Cambria Math" w:eastAsia="宋体" w:hAnsi="Cambria Math" w:cs="Times New Roman"/>
              <w:kern w:val="0"/>
              <w:sz w:val="24"/>
              <w:lang w:bidi="ar"/>
              <w14:ligatures w14:val="none"/>
            </w:rPr>
            <m:t>aOH</m:t>
          </m:r>
          <m:r>
            <w:rPr>
              <w:rFonts w:ascii="Cambria Math" w:eastAsia="宋体" w:hAnsi="Cambria Math" w:cs="Cambria Math"/>
              <w:kern w:val="0"/>
              <w:sz w:val="24"/>
              <w:lang w:bidi="ar"/>
              <w14:ligatures w14:val="none"/>
            </w:rPr>
            <m:t>→</m:t>
          </m:r>
          <m:r>
            <w:rPr>
              <w:rFonts w:ascii="Cambria Math" w:eastAsia="宋体" w:hAnsi="Cambria Math" w:cs="Times New Roman"/>
              <w:kern w:val="0"/>
              <w:sz w:val="24"/>
              <w:lang w:bidi="ar"/>
              <w14:ligatures w14:val="none"/>
            </w:rPr>
            <m:t>RSN</m:t>
          </m:r>
          <m:r>
            <w:rPr>
              <w:rFonts w:ascii="Cambria Math" w:eastAsia="宋体" w:hAnsi="Cambria Math" w:cs="Times New Roman" w:hint="eastAsia"/>
              <w:kern w:val="0"/>
              <w:sz w:val="24"/>
              <w:lang w:bidi="ar"/>
              <w14:ligatures w14:val="none"/>
            </w:rPr>
            <m:t>a</m:t>
          </m:r>
          <m:r>
            <w:rPr>
              <w:rFonts w:ascii="Cambria Math" w:eastAsia="宋体" w:hAnsi="Cambria Math" w:cs="Times New Roman"/>
              <w:kern w:val="0"/>
              <w:sz w:val="24"/>
              <w:lang w:bidi="ar"/>
              <w14:ligatures w14:val="none"/>
            </w:rPr>
            <m:t>+</m:t>
          </m:r>
          <m:sSub>
            <m:sSubPr>
              <m:ctrlPr>
                <w:rPr>
                  <w:rFonts w:ascii="Cambria Math" w:eastAsia="宋体" w:hAnsi="Cambria Math" w:cs="Times New Roman"/>
                  <w:i/>
                  <w:kern w:val="0"/>
                  <w:sz w:val="24"/>
                  <w:lang w:bidi="ar"/>
                  <w14:ligatures w14:val="none"/>
                </w:rPr>
              </m:ctrlPr>
            </m:sSubPr>
            <m:e>
              <m:r>
                <w:rPr>
                  <w:rFonts w:ascii="Cambria Math" w:eastAsia="宋体" w:hAnsi="Cambria Math" w:cs="Times New Roman"/>
                  <w:kern w:val="0"/>
                  <w:sz w:val="24"/>
                  <w:lang w:bidi="ar"/>
                  <w14:ligatures w14:val="none"/>
                </w:rPr>
                <m:t>H</m:t>
              </m:r>
            </m:e>
            <m:sub>
              <m:r>
                <w:rPr>
                  <w:rFonts w:ascii="Cambria Math" w:eastAsia="宋体" w:hAnsi="Cambria Math" w:cs="Times New Roman"/>
                  <w:kern w:val="0"/>
                  <w:sz w:val="24"/>
                  <w:lang w:bidi="ar"/>
                  <w14:ligatures w14:val="none"/>
                </w:rPr>
                <m:t>2</m:t>
              </m:r>
            </m:sub>
          </m:sSub>
          <m:r>
            <w:rPr>
              <w:rFonts w:ascii="Cambria Math" w:eastAsia="宋体" w:hAnsi="Cambria Math" w:cs="Times New Roman"/>
              <w:kern w:val="0"/>
              <w:sz w:val="24"/>
              <w:lang w:bidi="ar"/>
              <w14:ligatures w14:val="none"/>
            </w:rPr>
            <m:t>O</m:t>
          </m:r>
        </m:oMath>
      </m:oMathPara>
    </w:p>
    <w:p w14:paraId="00D230AD" w14:textId="6B49C40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3</w:t>
      </w:r>
      <w:r>
        <w:rPr>
          <w:rFonts w:ascii="Times New Roman" w:eastAsia="宋体" w:hAnsi="Times New Roman" w:hint="eastAsia"/>
          <w:sz w:val="28"/>
          <w:szCs w:val="28"/>
        </w:rPr>
        <w:t>）</w:t>
      </w:r>
      <w:r w:rsidRPr="0068286D">
        <w:rPr>
          <w:rFonts w:ascii="Times New Roman" w:eastAsia="宋体" w:hAnsi="Times New Roman" w:hint="eastAsia"/>
          <w:sz w:val="28"/>
          <w:szCs w:val="28"/>
        </w:rPr>
        <w:t>脱硫醇碱液再生工序</w:t>
      </w:r>
    </w:p>
    <w:p w14:paraId="744320C4" w14:textId="3247D74E" w:rsidR="0073564C" w:rsidRPr="00004037"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来自一级抽提沉降罐（</w:t>
      </w:r>
      <w:r w:rsidRPr="0068286D">
        <w:rPr>
          <w:rFonts w:ascii="Times New Roman" w:eastAsia="宋体" w:hAnsi="Times New Roman" w:hint="eastAsia"/>
          <w:sz w:val="28"/>
          <w:szCs w:val="28"/>
        </w:rPr>
        <w:t>V1102</w:t>
      </w:r>
      <w:r w:rsidRPr="0068286D">
        <w:rPr>
          <w:rFonts w:ascii="Times New Roman" w:eastAsia="宋体" w:hAnsi="Times New Roman" w:hint="eastAsia"/>
          <w:sz w:val="28"/>
          <w:szCs w:val="28"/>
        </w:rPr>
        <w:t>）的富抽提剂进入碳五</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碱液换热器（</w:t>
      </w:r>
      <w:r w:rsidRPr="0068286D">
        <w:rPr>
          <w:rFonts w:ascii="Times New Roman" w:eastAsia="宋体" w:hAnsi="Times New Roman" w:hint="eastAsia"/>
          <w:sz w:val="28"/>
          <w:szCs w:val="28"/>
        </w:rPr>
        <w:t>E1101</w:t>
      </w:r>
      <w:r w:rsidRPr="0068286D">
        <w:rPr>
          <w:rFonts w:ascii="Times New Roman" w:eastAsia="宋体" w:hAnsi="Times New Roman" w:hint="eastAsia"/>
          <w:sz w:val="28"/>
          <w:szCs w:val="28"/>
        </w:rPr>
        <w:t>）与来自</w:t>
      </w:r>
      <w:r w:rsidR="00C32E9D">
        <w:rPr>
          <w:rFonts w:ascii="Times New Roman" w:eastAsia="宋体" w:hAnsi="Times New Roman" w:hint="eastAsia"/>
          <w:sz w:val="28"/>
          <w:szCs w:val="28"/>
        </w:rPr>
        <w:t>原料</w:t>
      </w:r>
      <w:r w:rsidR="00C32E9D">
        <w:rPr>
          <w:rFonts w:ascii="Times New Roman" w:eastAsia="宋体" w:hAnsi="Times New Roman" w:hint="eastAsia"/>
          <w:sz w:val="28"/>
          <w:szCs w:val="28"/>
        </w:rPr>
        <w:t>/C5</w:t>
      </w:r>
      <w:r w:rsidRPr="0068286D">
        <w:rPr>
          <w:rFonts w:ascii="Times New Roman" w:eastAsia="宋体" w:hAnsi="Times New Roman" w:hint="eastAsia"/>
          <w:sz w:val="28"/>
          <w:szCs w:val="28"/>
        </w:rPr>
        <w:t>换热器（</w:t>
      </w:r>
      <w:r w:rsidRPr="0068286D">
        <w:rPr>
          <w:rFonts w:ascii="Times New Roman" w:eastAsia="宋体" w:hAnsi="Times New Roman" w:hint="eastAsia"/>
          <w:sz w:val="28"/>
          <w:szCs w:val="28"/>
        </w:rPr>
        <w:t>E1204</w:t>
      </w:r>
      <w:r w:rsidRPr="0068286D">
        <w:rPr>
          <w:rFonts w:ascii="Times New Roman" w:eastAsia="宋体" w:hAnsi="Times New Roman" w:hint="eastAsia"/>
          <w:sz w:val="28"/>
          <w:szCs w:val="28"/>
        </w:rPr>
        <w:t>）的碳四进行换热后，温度保持在</w:t>
      </w:r>
      <w:r w:rsidRPr="0068286D">
        <w:rPr>
          <w:rFonts w:ascii="Times New Roman" w:eastAsia="宋体" w:hAnsi="Times New Roman" w:hint="eastAsia"/>
          <w:sz w:val="28"/>
          <w:szCs w:val="28"/>
        </w:rPr>
        <w:t>40</w:t>
      </w:r>
      <w:r w:rsidRPr="0068286D">
        <w:rPr>
          <w:rFonts w:ascii="Times New Roman" w:eastAsia="宋体" w:hAnsi="Times New Roman" w:hint="eastAsia"/>
          <w:sz w:val="28"/>
          <w:szCs w:val="28"/>
        </w:rPr>
        <w:t>℃左右，进入催化剂加注器（</w:t>
      </w:r>
      <w:r w:rsidRPr="0068286D">
        <w:rPr>
          <w:rFonts w:ascii="Times New Roman" w:eastAsia="宋体" w:hAnsi="Times New Roman" w:hint="eastAsia"/>
          <w:sz w:val="28"/>
          <w:szCs w:val="28"/>
        </w:rPr>
        <w:t>V1106</w:t>
      </w:r>
      <w:r w:rsidRPr="0068286D">
        <w:rPr>
          <w:rFonts w:ascii="Times New Roman" w:eastAsia="宋体" w:hAnsi="Times New Roman" w:hint="eastAsia"/>
          <w:sz w:val="28"/>
          <w:szCs w:val="28"/>
        </w:rPr>
        <w:t>），注入催化剂（磺化酞菁钴）后，进入闪蒸罐（</w:t>
      </w:r>
      <w:r w:rsidRPr="0068286D">
        <w:rPr>
          <w:rFonts w:ascii="Times New Roman" w:eastAsia="宋体" w:hAnsi="Times New Roman" w:hint="eastAsia"/>
          <w:sz w:val="28"/>
          <w:szCs w:val="28"/>
        </w:rPr>
        <w:t>V1101</w:t>
      </w:r>
      <w:r w:rsidRPr="0068286D">
        <w:rPr>
          <w:rFonts w:ascii="Times New Roman" w:eastAsia="宋体" w:hAnsi="Times New Roman" w:hint="eastAsia"/>
          <w:sz w:val="28"/>
          <w:szCs w:val="28"/>
        </w:rPr>
        <w:t>）夹杂在富抽提剂中的少量液化气经闪蒸罐顶蒸出，进入</w:t>
      </w:r>
      <w:r w:rsidR="00C32E9D">
        <w:rPr>
          <w:rFonts w:ascii="Times New Roman" w:eastAsia="宋体" w:hAnsi="Times New Roman" w:hint="eastAsia"/>
          <w:sz w:val="28"/>
          <w:szCs w:val="28"/>
        </w:rPr>
        <w:t>火炬</w:t>
      </w:r>
      <w:r w:rsidRPr="0068286D">
        <w:rPr>
          <w:rFonts w:ascii="Times New Roman" w:eastAsia="宋体" w:hAnsi="Times New Roman" w:hint="eastAsia"/>
          <w:sz w:val="28"/>
          <w:szCs w:val="28"/>
        </w:rPr>
        <w:t>，富抽提剂（含硫醇化钠碱液）经碱液加压泵（</w:t>
      </w:r>
      <w:r w:rsidRPr="0068286D">
        <w:rPr>
          <w:rFonts w:ascii="Times New Roman" w:eastAsia="宋体" w:hAnsi="Times New Roman" w:hint="eastAsia"/>
          <w:sz w:val="28"/>
          <w:szCs w:val="28"/>
        </w:rPr>
        <w:t>P1104A/B</w:t>
      </w:r>
      <w:r w:rsidRPr="0068286D">
        <w:rPr>
          <w:rFonts w:ascii="Times New Roman" w:eastAsia="宋体" w:hAnsi="Times New Roman" w:hint="eastAsia"/>
          <w:sz w:val="28"/>
          <w:szCs w:val="28"/>
        </w:rPr>
        <w:t>）泵入再生混合器（</w:t>
      </w:r>
      <w:r w:rsidRPr="0068286D">
        <w:rPr>
          <w:rFonts w:ascii="Times New Roman" w:eastAsia="宋体" w:hAnsi="Times New Roman" w:hint="eastAsia"/>
          <w:sz w:val="28"/>
          <w:szCs w:val="28"/>
        </w:rPr>
        <w:t>MI1105</w:t>
      </w:r>
      <w:r w:rsidRPr="0068286D">
        <w:rPr>
          <w:rFonts w:ascii="Times New Roman" w:eastAsia="宋体" w:hAnsi="Times New Roman" w:hint="eastAsia"/>
          <w:sz w:val="28"/>
          <w:szCs w:val="28"/>
        </w:rPr>
        <w:t>），与来</w:t>
      </w:r>
      <w:r w:rsidRPr="00004037">
        <w:rPr>
          <w:rFonts w:ascii="Times New Roman" w:eastAsia="宋体" w:hAnsi="Times New Roman" w:hint="eastAsia"/>
          <w:sz w:val="28"/>
          <w:szCs w:val="28"/>
        </w:rPr>
        <w:t>自</w:t>
      </w:r>
      <w:r w:rsidR="009739D0" w:rsidRPr="00004037">
        <w:rPr>
          <w:rFonts w:ascii="Times New Roman" w:eastAsia="宋体" w:hAnsi="Times New Roman" w:hint="eastAsia"/>
          <w:sz w:val="28"/>
          <w:szCs w:val="28"/>
        </w:rPr>
        <w:t>凝析油储</w:t>
      </w:r>
      <w:r w:rsidRPr="00004037">
        <w:rPr>
          <w:rFonts w:ascii="Times New Roman" w:eastAsia="宋体" w:hAnsi="Times New Roman" w:hint="eastAsia"/>
          <w:sz w:val="28"/>
          <w:szCs w:val="28"/>
        </w:rPr>
        <w:t>罐的反抽提油</w:t>
      </w:r>
      <w:r w:rsidR="009739D0" w:rsidRPr="00004037">
        <w:rPr>
          <w:rFonts w:ascii="Times New Roman" w:eastAsia="宋体" w:hAnsi="Times New Roman" w:hint="eastAsia"/>
          <w:sz w:val="28"/>
          <w:szCs w:val="28"/>
        </w:rPr>
        <w:t>（凝析油）</w:t>
      </w:r>
      <w:r w:rsidRPr="00004037">
        <w:rPr>
          <w:rFonts w:ascii="Times New Roman" w:eastAsia="宋体" w:hAnsi="Times New Roman" w:hint="eastAsia"/>
          <w:sz w:val="28"/>
          <w:szCs w:val="28"/>
        </w:rPr>
        <w:t>、来自空压机提供的压缩空气进行充分混合后，从氧化再生塔（</w:t>
      </w:r>
      <w:r w:rsidRPr="00004037">
        <w:rPr>
          <w:rFonts w:ascii="Times New Roman" w:eastAsia="宋体" w:hAnsi="Times New Roman" w:hint="eastAsia"/>
          <w:sz w:val="28"/>
          <w:szCs w:val="28"/>
        </w:rPr>
        <w:t>T1101</w:t>
      </w:r>
      <w:r w:rsidRPr="00004037">
        <w:rPr>
          <w:rFonts w:ascii="Times New Roman" w:eastAsia="宋体" w:hAnsi="Times New Roman" w:hint="eastAsia"/>
          <w:sz w:val="28"/>
          <w:szCs w:val="28"/>
        </w:rPr>
        <w:t>）上部进入塔内，在催化剂（磺化酞菁钴）的作用下，在氧化再生塔内自上而下通过脱硫醇再生催化剂床层过程中发生氧化再生反应，富溶剂中的硫醇负离子被溶解氧氧化为二硫化物，从溶剂中脱出，溶剂中的碱性物得以再生</w:t>
      </w:r>
      <w:r w:rsidR="0073564C" w:rsidRPr="00004037">
        <w:rPr>
          <w:rFonts w:ascii="Times New Roman" w:eastAsia="宋体" w:hAnsi="Times New Roman" w:hint="eastAsia"/>
          <w:sz w:val="28"/>
          <w:szCs w:val="28"/>
        </w:rPr>
        <w:t>，其反应方程式为：</w:t>
      </w:r>
    </w:p>
    <w:p w14:paraId="03353130" w14:textId="4D71ABB9" w:rsidR="0073564C" w:rsidRPr="00004037" w:rsidRDefault="0073564C" w:rsidP="0068286D">
      <w:pPr>
        <w:adjustRightInd w:val="0"/>
        <w:snapToGrid w:val="0"/>
        <w:spacing w:after="0" w:line="360" w:lineRule="auto"/>
        <w:ind w:firstLineChars="200" w:firstLine="480"/>
        <w:jc w:val="both"/>
        <w:rPr>
          <w:rFonts w:ascii="Times New Roman" w:eastAsia="宋体" w:hAnsi="Times New Roman"/>
          <w:sz w:val="28"/>
          <w:szCs w:val="28"/>
        </w:rPr>
      </w:pPr>
      <m:oMathPara>
        <m:oMath>
          <m:r>
            <w:rPr>
              <w:rFonts w:ascii="Cambria Math" w:eastAsia="宋体" w:hAnsi="Cambria Math" w:cs="Times New Roman"/>
              <w:kern w:val="0"/>
              <w:sz w:val="24"/>
              <w:lang w:bidi="ar"/>
              <w14:ligatures w14:val="none"/>
            </w:rPr>
            <m:t>4</m:t>
          </m:r>
          <m:r>
            <w:rPr>
              <w:rFonts w:ascii="Cambria Math" w:eastAsia="宋体" w:hAnsi="Cambria Math" w:cs="Times New Roman" w:hint="eastAsia"/>
              <w:kern w:val="0"/>
              <w:sz w:val="24"/>
              <w:lang w:bidi="ar"/>
              <w14:ligatures w14:val="none"/>
            </w:rPr>
            <m:t>RSN</m:t>
          </m:r>
          <m:r>
            <w:rPr>
              <w:rFonts w:ascii="Cambria Math" w:eastAsia="宋体" w:hAnsi="Cambria Math" w:cs="Times New Roman"/>
              <w:kern w:val="0"/>
              <w:sz w:val="24"/>
              <w:lang w:bidi="ar"/>
              <w14:ligatures w14:val="none"/>
            </w:rPr>
            <m:t>a+</m:t>
          </m:r>
          <m:sSub>
            <m:sSubPr>
              <m:ctrlPr>
                <w:rPr>
                  <w:rFonts w:ascii="Cambria Math" w:eastAsia="宋体" w:hAnsi="Cambria Math" w:cs="Times New Roman"/>
                  <w:i/>
                  <w:kern w:val="0"/>
                  <w:sz w:val="24"/>
                  <w:lang w:bidi="ar"/>
                  <w14:ligatures w14:val="none"/>
                </w:rPr>
              </m:ctrlPr>
            </m:sSubPr>
            <m:e>
              <m:r>
                <w:rPr>
                  <w:rFonts w:ascii="Cambria Math" w:eastAsia="宋体" w:hAnsi="Cambria Math" w:cs="Times New Roman"/>
                  <w:kern w:val="0"/>
                  <w:sz w:val="24"/>
                  <w:lang w:bidi="ar"/>
                  <w14:ligatures w14:val="none"/>
                </w:rPr>
                <m:t>O</m:t>
              </m:r>
            </m:e>
            <m:sub>
              <m:r>
                <w:rPr>
                  <w:rFonts w:ascii="Cambria Math" w:eastAsia="宋体" w:hAnsi="Cambria Math" w:cs="Times New Roman"/>
                  <w:kern w:val="0"/>
                  <w:sz w:val="24"/>
                  <w:lang w:bidi="ar"/>
                  <w14:ligatures w14:val="none"/>
                </w:rPr>
                <m:t>2</m:t>
              </m:r>
            </m:sub>
          </m:sSub>
          <m:r>
            <w:rPr>
              <w:rFonts w:ascii="Cambria Math" w:eastAsia="宋体" w:hAnsi="Cambria Math" w:cs="Cambria Math"/>
              <w:kern w:val="0"/>
              <w:sz w:val="24"/>
              <w:lang w:bidi="ar"/>
              <w14:ligatures w14:val="none"/>
            </w:rPr>
            <m:t>+2</m:t>
          </m:r>
          <m:sSub>
            <m:sSubPr>
              <m:ctrlPr>
                <w:rPr>
                  <w:rFonts w:ascii="Cambria Math" w:eastAsia="宋体" w:hAnsi="Cambria Math" w:cs="Times New Roman"/>
                  <w:i/>
                  <w:kern w:val="0"/>
                  <w:sz w:val="24"/>
                  <w:lang w:bidi="ar"/>
                  <w14:ligatures w14:val="none"/>
                </w:rPr>
              </m:ctrlPr>
            </m:sSubPr>
            <m:e>
              <m:r>
                <w:rPr>
                  <w:rFonts w:ascii="Cambria Math" w:eastAsia="宋体" w:hAnsi="Cambria Math" w:cs="Times New Roman"/>
                  <w:kern w:val="0"/>
                  <w:sz w:val="24"/>
                  <w:lang w:bidi="ar"/>
                  <w14:ligatures w14:val="none"/>
                </w:rPr>
                <m:t>H</m:t>
              </m:r>
            </m:e>
            <m:sub>
              <m:r>
                <w:rPr>
                  <w:rFonts w:ascii="Cambria Math" w:eastAsia="宋体" w:hAnsi="Cambria Math" w:cs="Times New Roman"/>
                  <w:kern w:val="0"/>
                  <w:sz w:val="24"/>
                  <w:lang w:bidi="ar"/>
                  <w14:ligatures w14:val="none"/>
                </w:rPr>
                <m:t>2</m:t>
              </m:r>
            </m:sub>
          </m:sSub>
          <m:r>
            <w:rPr>
              <w:rFonts w:ascii="Cambria Math" w:eastAsia="宋体" w:hAnsi="Cambria Math" w:cs="Times New Roman"/>
              <w:kern w:val="0"/>
              <w:sz w:val="24"/>
              <w:lang w:bidi="ar"/>
              <w14:ligatures w14:val="none"/>
            </w:rPr>
            <m:t>O</m:t>
          </m:r>
          <m:r>
            <w:rPr>
              <w:rFonts w:ascii="Cambria Math" w:eastAsia="宋体" w:hAnsi="Cambria Math" w:cs="Cambria Math"/>
              <w:kern w:val="0"/>
              <w:sz w:val="24"/>
              <w:lang w:bidi="ar"/>
              <w14:ligatures w14:val="none"/>
            </w:rPr>
            <m:t>→2</m:t>
          </m:r>
          <m:r>
            <w:rPr>
              <w:rFonts w:ascii="Cambria Math" w:eastAsia="宋体" w:hAnsi="Cambria Math" w:cs="Times New Roman"/>
              <w:kern w:val="0"/>
              <w:sz w:val="24"/>
              <w:lang w:bidi="ar"/>
              <w14:ligatures w14:val="none"/>
            </w:rPr>
            <m:t>RSSR+4</m:t>
          </m:r>
          <m:r>
            <w:rPr>
              <w:rFonts w:ascii="Cambria Math" w:eastAsia="宋体" w:hAnsi="Cambria Math" w:cs="Times New Roman" w:hint="eastAsia"/>
              <w:kern w:val="0"/>
              <w:sz w:val="24"/>
              <w:lang w:bidi="ar"/>
              <w14:ligatures w14:val="none"/>
            </w:rPr>
            <m:t>N</m:t>
          </m:r>
          <m:r>
            <w:rPr>
              <w:rFonts w:ascii="Cambria Math" w:eastAsia="宋体" w:hAnsi="Cambria Math" w:cs="Times New Roman"/>
              <w:kern w:val="0"/>
              <w:sz w:val="24"/>
              <w:lang w:bidi="ar"/>
              <w14:ligatures w14:val="none"/>
            </w:rPr>
            <m:t>aOH</m:t>
          </m:r>
        </m:oMath>
      </m:oMathPara>
    </w:p>
    <w:p w14:paraId="1AA20BAE" w14:textId="0DA0FE29"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完成再生后混合液由氧化再生塔下部出塔，进入三相分离罐（</w:t>
      </w:r>
      <w:r w:rsidRPr="0068286D">
        <w:rPr>
          <w:rFonts w:ascii="Times New Roman" w:eastAsia="宋体" w:hAnsi="Times New Roman" w:hint="eastAsia"/>
          <w:sz w:val="28"/>
          <w:szCs w:val="28"/>
        </w:rPr>
        <w:t>V1105</w:t>
      </w:r>
      <w:r w:rsidRPr="0068286D">
        <w:rPr>
          <w:rFonts w:ascii="Times New Roman" w:eastAsia="宋体" w:hAnsi="Times New Roman" w:hint="eastAsia"/>
          <w:sz w:val="28"/>
          <w:szCs w:val="28"/>
        </w:rPr>
        <w:t>），含少量液化石油气、压缩空气的气体从罐顶出三相分离罐后排至蒸汽锅炉房作为燃料；再生后的贫抽提剂（氢氧化钠碱液）和富硫反抽提油（完成富硫碱液氧化再生后，吸附了碱液释放的硫化物的反抽提油）经过分层，贫抽提剂从底部出来经蓝式过滤器（</w:t>
      </w:r>
      <w:r w:rsidRPr="0068286D">
        <w:rPr>
          <w:rFonts w:ascii="Times New Roman" w:eastAsia="宋体" w:hAnsi="Times New Roman" w:hint="eastAsia"/>
          <w:sz w:val="28"/>
          <w:szCs w:val="28"/>
        </w:rPr>
        <w:t>FI1101A/B</w:t>
      </w:r>
      <w:r w:rsidRPr="0068286D">
        <w:rPr>
          <w:rFonts w:ascii="Times New Roman" w:eastAsia="宋体" w:hAnsi="Times New Roman" w:hint="eastAsia"/>
          <w:sz w:val="28"/>
          <w:szCs w:val="28"/>
        </w:rPr>
        <w:t>）过滤后，由贫抽提剂泵（</w:t>
      </w:r>
      <w:r w:rsidRPr="0068286D">
        <w:rPr>
          <w:rFonts w:ascii="Times New Roman" w:eastAsia="宋体" w:hAnsi="Times New Roman" w:hint="eastAsia"/>
          <w:sz w:val="28"/>
          <w:szCs w:val="28"/>
        </w:rPr>
        <w:t>P1101A/B</w:t>
      </w:r>
      <w:r w:rsidRPr="0068286D">
        <w:rPr>
          <w:rFonts w:ascii="Times New Roman" w:eastAsia="宋体" w:hAnsi="Times New Roman" w:hint="eastAsia"/>
          <w:sz w:val="28"/>
          <w:szCs w:val="28"/>
        </w:rPr>
        <w:t>）泵入二级抽提混合器（</w:t>
      </w:r>
      <w:r w:rsidRPr="0068286D">
        <w:rPr>
          <w:rFonts w:ascii="Times New Roman" w:eastAsia="宋体" w:hAnsi="Times New Roman" w:hint="eastAsia"/>
          <w:sz w:val="28"/>
          <w:szCs w:val="28"/>
        </w:rPr>
        <w:t>MI1102A/B</w:t>
      </w:r>
      <w:r w:rsidRPr="0068286D">
        <w:rPr>
          <w:rFonts w:ascii="Times New Roman" w:eastAsia="宋体" w:hAnsi="Times New Roman" w:hint="eastAsia"/>
          <w:sz w:val="28"/>
          <w:szCs w:val="28"/>
        </w:rPr>
        <w:t>）回用于脱硫醇工序；富硫反抽提油至罐底出罐，经反抽提油泵（</w:t>
      </w:r>
      <w:r w:rsidRPr="0068286D">
        <w:rPr>
          <w:rFonts w:ascii="Times New Roman" w:eastAsia="宋体" w:hAnsi="Times New Roman" w:hint="eastAsia"/>
          <w:sz w:val="28"/>
          <w:szCs w:val="28"/>
        </w:rPr>
        <w:t>P1103A/B</w:t>
      </w:r>
      <w:r w:rsidRPr="0068286D">
        <w:rPr>
          <w:rFonts w:ascii="Times New Roman" w:eastAsia="宋体" w:hAnsi="Times New Roman" w:hint="eastAsia"/>
          <w:sz w:val="28"/>
          <w:szCs w:val="28"/>
        </w:rPr>
        <w:t>）出装置</w:t>
      </w:r>
      <w:r w:rsidRPr="00004037">
        <w:rPr>
          <w:rFonts w:ascii="Times New Roman" w:eastAsia="宋体" w:hAnsi="Times New Roman" w:hint="eastAsia"/>
          <w:sz w:val="28"/>
          <w:szCs w:val="28"/>
        </w:rPr>
        <w:t>，</w:t>
      </w:r>
      <w:r w:rsidR="009739D0" w:rsidRPr="00004037">
        <w:rPr>
          <w:rFonts w:ascii="Times New Roman" w:eastAsia="宋体" w:hAnsi="Times New Roman" w:hint="eastAsia"/>
          <w:sz w:val="28"/>
          <w:szCs w:val="28"/>
        </w:rPr>
        <w:t>储</w:t>
      </w:r>
      <w:r w:rsidRPr="00004037">
        <w:rPr>
          <w:rFonts w:ascii="Times New Roman" w:eastAsia="宋体" w:hAnsi="Times New Roman" w:hint="eastAsia"/>
          <w:sz w:val="28"/>
          <w:szCs w:val="28"/>
        </w:rPr>
        <w:t>存于</w:t>
      </w:r>
      <w:r w:rsidR="009739D0" w:rsidRPr="00004037">
        <w:rPr>
          <w:rFonts w:ascii="Times New Roman" w:eastAsia="宋体" w:hAnsi="Times New Roman" w:hint="eastAsia"/>
          <w:sz w:val="28"/>
          <w:szCs w:val="28"/>
        </w:rPr>
        <w:t>凝析油储</w:t>
      </w:r>
      <w:r w:rsidRPr="00004037">
        <w:rPr>
          <w:rFonts w:ascii="Times New Roman" w:eastAsia="宋体" w:hAnsi="Times New Roman" w:hint="eastAsia"/>
          <w:sz w:val="28"/>
          <w:szCs w:val="28"/>
        </w:rPr>
        <w:t>罐。</w:t>
      </w:r>
    </w:p>
    <w:p w14:paraId="7D000B52" w14:textId="0D08144D"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）液化气分离</w:t>
      </w:r>
      <w:r w:rsidR="00337194">
        <w:rPr>
          <w:rFonts w:ascii="Times New Roman" w:eastAsia="宋体" w:hAnsi="Times New Roman" w:hint="eastAsia"/>
          <w:sz w:val="28"/>
          <w:szCs w:val="28"/>
        </w:rPr>
        <w:t>单元</w:t>
      </w:r>
    </w:p>
    <w:p w14:paraId="05BF34D7"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液化气分离工段主要目的是将液化石油气分离出丙烯、丙烷、混合碳四、碳五等组分。根据所得产品用途，气体分馏技术有三塔、四塔和五塔流程之分。液化石油气分离单元的主产品有精丙烯、丙烷、混合碳四和碳五，气分装置成熟可靠、技术先进。</w:t>
      </w:r>
    </w:p>
    <w:p w14:paraId="135ACCE3"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1</w:t>
      </w:r>
      <w:r w:rsidRPr="0068286D">
        <w:rPr>
          <w:rFonts w:ascii="Times New Roman" w:eastAsia="宋体" w:hAnsi="Times New Roman" w:hint="eastAsia"/>
          <w:sz w:val="28"/>
          <w:szCs w:val="28"/>
        </w:rPr>
        <w:t>）气体分馏的基本原理</w:t>
      </w:r>
    </w:p>
    <w:p w14:paraId="1D72DD75"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lastRenderedPageBreak/>
        <w:t>原料液化石油气中的主要成分是</w:t>
      </w:r>
      <w:r w:rsidRPr="0068286D">
        <w:rPr>
          <w:rFonts w:ascii="Times New Roman" w:eastAsia="宋体" w:hAnsi="Times New Roman" w:hint="eastAsia"/>
          <w:sz w:val="28"/>
          <w:szCs w:val="28"/>
        </w:rPr>
        <w:t>C3</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的烷烃和烯烃，即丙烷、丙烯、丁烷、丁烯、戊烷、戊烯等，由于它们的沸点不同，可利用精馏的办法将其进行分离，所以气体分馏是在几个精馏塔中进行的。由于各个气体烃之间的沸点差别很小，如丙烯的沸点为</w:t>
      </w:r>
      <w:r w:rsidRPr="0068286D">
        <w:rPr>
          <w:rFonts w:ascii="Times New Roman" w:eastAsia="宋体" w:hAnsi="Times New Roman" w:hint="eastAsia"/>
          <w:sz w:val="28"/>
          <w:szCs w:val="28"/>
        </w:rPr>
        <w:t>-47.7</w:t>
      </w:r>
      <w:r w:rsidRPr="0068286D">
        <w:rPr>
          <w:rFonts w:ascii="Times New Roman" w:eastAsia="宋体" w:hAnsi="Times New Roman" w:hint="eastAsia"/>
          <w:sz w:val="28"/>
          <w:szCs w:val="28"/>
        </w:rPr>
        <w:t>℃，比丙烷低</w:t>
      </w:r>
      <w:r w:rsidRPr="0068286D">
        <w:rPr>
          <w:rFonts w:ascii="Times New Roman" w:eastAsia="宋体" w:hAnsi="Times New Roman" w:hint="eastAsia"/>
          <w:sz w:val="28"/>
          <w:szCs w:val="28"/>
        </w:rPr>
        <w:t>4.6</w:t>
      </w:r>
      <w:r w:rsidRPr="0068286D">
        <w:rPr>
          <w:rFonts w:ascii="Times New Roman" w:eastAsia="宋体" w:hAnsi="Times New Roman" w:hint="eastAsia"/>
          <w:sz w:val="28"/>
          <w:szCs w:val="28"/>
        </w:rPr>
        <w:t>℃，所以要将它们单独分出，就必须采用塔板数很多（一般几十、甚至上百）、分馏精确度较高的精馏塔。</w:t>
      </w:r>
    </w:p>
    <w:p w14:paraId="5AA6A5CC"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）气体分馏的工艺流程</w:t>
      </w:r>
    </w:p>
    <w:p w14:paraId="46336A36" w14:textId="2D91025C"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本项目气体分馏装置中的精馏塔数为五个，包括脱丙烷塔（</w:t>
      </w:r>
      <w:r w:rsidRPr="0068286D">
        <w:rPr>
          <w:rFonts w:ascii="Times New Roman" w:eastAsia="宋体" w:hAnsi="Times New Roman" w:hint="eastAsia"/>
          <w:sz w:val="28"/>
          <w:szCs w:val="28"/>
        </w:rPr>
        <w:t>T1201</w:t>
      </w:r>
      <w:r w:rsidRPr="0068286D">
        <w:rPr>
          <w:rFonts w:ascii="Times New Roman" w:eastAsia="宋体" w:hAnsi="Times New Roman" w:hint="eastAsia"/>
          <w:sz w:val="28"/>
          <w:szCs w:val="28"/>
        </w:rPr>
        <w:t>）、脱乙烷塔（</w:t>
      </w:r>
      <w:r w:rsidRPr="0068286D">
        <w:rPr>
          <w:rFonts w:ascii="Times New Roman" w:eastAsia="宋体" w:hAnsi="Times New Roman" w:hint="eastAsia"/>
          <w:sz w:val="28"/>
          <w:szCs w:val="28"/>
        </w:rPr>
        <w:t>T1202</w:t>
      </w:r>
      <w:r w:rsidRPr="0068286D">
        <w:rPr>
          <w:rFonts w:ascii="Times New Roman" w:eastAsia="宋体" w:hAnsi="Times New Roman" w:hint="eastAsia"/>
          <w:sz w:val="28"/>
          <w:szCs w:val="28"/>
        </w:rPr>
        <w:t>），粗丙烯塔（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）、精丙烯塔（</w:t>
      </w:r>
      <w:r w:rsidRPr="0068286D">
        <w:rPr>
          <w:rFonts w:ascii="Times New Roman" w:eastAsia="宋体" w:hAnsi="Times New Roman" w:hint="eastAsia"/>
          <w:sz w:val="28"/>
          <w:szCs w:val="28"/>
        </w:rPr>
        <w:t>T1204</w:t>
      </w:r>
      <w:r w:rsidRPr="0068286D">
        <w:rPr>
          <w:rFonts w:ascii="Times New Roman" w:eastAsia="宋体" w:hAnsi="Times New Roman" w:hint="eastAsia"/>
          <w:sz w:val="28"/>
          <w:szCs w:val="28"/>
        </w:rPr>
        <w:t>）、脱戊烷塔（</w:t>
      </w:r>
      <w:r w:rsidRPr="0068286D">
        <w:rPr>
          <w:rFonts w:ascii="Times New Roman" w:eastAsia="宋体" w:hAnsi="Times New Roman" w:hint="eastAsia"/>
          <w:sz w:val="28"/>
          <w:szCs w:val="28"/>
        </w:rPr>
        <w:t>T1206</w:t>
      </w:r>
      <w:r w:rsidRPr="0068286D">
        <w:rPr>
          <w:rFonts w:ascii="Times New Roman" w:eastAsia="宋体" w:hAnsi="Times New Roman" w:hint="eastAsia"/>
          <w:sz w:val="28"/>
          <w:szCs w:val="28"/>
        </w:rPr>
        <w:t>）。</w:t>
      </w:r>
    </w:p>
    <w:p w14:paraId="3D7E710F"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脱硫工段净化后的液化气先进入原料缓冲罐（</w:t>
      </w:r>
      <w:r w:rsidRPr="0068286D">
        <w:rPr>
          <w:rFonts w:ascii="Times New Roman" w:eastAsia="宋体" w:hAnsi="Times New Roman" w:hint="eastAsia"/>
          <w:sz w:val="28"/>
          <w:szCs w:val="28"/>
        </w:rPr>
        <w:t>V1201</w:t>
      </w:r>
      <w:r w:rsidRPr="0068286D">
        <w:rPr>
          <w:rFonts w:ascii="Times New Roman" w:eastAsia="宋体" w:hAnsi="Times New Roman" w:hint="eastAsia"/>
          <w:sz w:val="28"/>
          <w:szCs w:val="28"/>
        </w:rPr>
        <w:t>）缓冲后，经原料泵（</w:t>
      </w:r>
      <w:r w:rsidRPr="0068286D">
        <w:rPr>
          <w:rFonts w:ascii="Times New Roman" w:eastAsia="宋体" w:hAnsi="Times New Roman" w:hint="eastAsia"/>
          <w:sz w:val="28"/>
          <w:szCs w:val="28"/>
        </w:rPr>
        <w:t>P1201A/B</w:t>
      </w:r>
      <w:r w:rsidRPr="0068286D">
        <w:rPr>
          <w:rFonts w:ascii="Times New Roman" w:eastAsia="宋体" w:hAnsi="Times New Roman" w:hint="eastAsia"/>
          <w:sz w:val="28"/>
          <w:szCs w:val="28"/>
        </w:rPr>
        <w:t>）升压后，经原料</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换热器（</w:t>
      </w:r>
      <w:r w:rsidRPr="0068286D">
        <w:rPr>
          <w:rFonts w:ascii="Times New Roman" w:eastAsia="宋体" w:hAnsi="Times New Roman" w:hint="eastAsia"/>
          <w:sz w:val="28"/>
          <w:szCs w:val="28"/>
        </w:rPr>
        <w:t>E1204A/B</w:t>
      </w:r>
      <w:r w:rsidRPr="0068286D">
        <w:rPr>
          <w:rFonts w:ascii="Times New Roman" w:eastAsia="宋体" w:hAnsi="Times New Roman" w:hint="eastAsia"/>
          <w:sz w:val="28"/>
          <w:szCs w:val="28"/>
        </w:rPr>
        <w:t>）与混合</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换热进行预热进入脱丙烷塔（</w:t>
      </w:r>
      <w:r w:rsidRPr="0068286D">
        <w:rPr>
          <w:rFonts w:ascii="Times New Roman" w:eastAsia="宋体" w:hAnsi="Times New Roman" w:hint="eastAsia"/>
          <w:sz w:val="28"/>
          <w:szCs w:val="28"/>
        </w:rPr>
        <w:t>T1201</w:t>
      </w:r>
      <w:r w:rsidRPr="0068286D">
        <w:rPr>
          <w:rFonts w:ascii="Times New Roman" w:eastAsia="宋体" w:hAnsi="Times New Roman" w:hint="eastAsia"/>
          <w:sz w:val="28"/>
          <w:szCs w:val="28"/>
        </w:rPr>
        <w:t>），其中</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以上组分流入塔底，丙烷塔塔底设置重沸器（</w:t>
      </w:r>
      <w:r w:rsidRPr="0068286D">
        <w:rPr>
          <w:rFonts w:ascii="Times New Roman" w:eastAsia="宋体" w:hAnsi="Times New Roman" w:hint="eastAsia"/>
          <w:sz w:val="28"/>
          <w:szCs w:val="28"/>
        </w:rPr>
        <w:t>E1201</w:t>
      </w:r>
      <w:r w:rsidRPr="0068286D">
        <w:rPr>
          <w:rFonts w:ascii="Times New Roman" w:eastAsia="宋体" w:hAnsi="Times New Roman" w:hint="eastAsia"/>
          <w:sz w:val="28"/>
          <w:szCs w:val="28"/>
        </w:rPr>
        <w:t>），重沸器采用高效管换热器，采用蒸汽作为热源，原料在丙烷塔内实现</w:t>
      </w:r>
      <w:r w:rsidRPr="0068286D">
        <w:rPr>
          <w:rFonts w:ascii="Times New Roman" w:eastAsia="宋体" w:hAnsi="Times New Roman" w:hint="eastAsia"/>
          <w:sz w:val="28"/>
          <w:szCs w:val="28"/>
        </w:rPr>
        <w:t>C3</w:t>
      </w:r>
      <w:r w:rsidRPr="0068286D">
        <w:rPr>
          <w:rFonts w:ascii="Times New Roman" w:eastAsia="宋体" w:hAnsi="Times New Roman" w:hint="eastAsia"/>
          <w:sz w:val="28"/>
          <w:szCs w:val="28"/>
        </w:rPr>
        <w:t>以下组分与</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以上馏分的分离，脱丙烷塔（</w:t>
      </w:r>
      <w:r w:rsidRPr="0068286D">
        <w:rPr>
          <w:rFonts w:ascii="Times New Roman" w:eastAsia="宋体" w:hAnsi="Times New Roman" w:hint="eastAsia"/>
          <w:sz w:val="28"/>
          <w:szCs w:val="28"/>
        </w:rPr>
        <w:t>T1201</w:t>
      </w:r>
      <w:r w:rsidRPr="0068286D">
        <w:rPr>
          <w:rFonts w:ascii="Times New Roman" w:eastAsia="宋体" w:hAnsi="Times New Roman" w:hint="eastAsia"/>
          <w:sz w:val="28"/>
          <w:szCs w:val="28"/>
        </w:rPr>
        <w:t>）塔底为</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组分，进入脱戊烷塔（</w:t>
      </w:r>
      <w:r w:rsidRPr="0068286D">
        <w:rPr>
          <w:rFonts w:ascii="Times New Roman" w:eastAsia="宋体" w:hAnsi="Times New Roman" w:hint="eastAsia"/>
          <w:sz w:val="28"/>
          <w:szCs w:val="28"/>
        </w:rPr>
        <w:t>T1206</w:t>
      </w:r>
      <w:r w:rsidRPr="0068286D">
        <w:rPr>
          <w:rFonts w:ascii="Times New Roman" w:eastAsia="宋体" w:hAnsi="Times New Roman" w:hint="eastAsia"/>
          <w:sz w:val="28"/>
          <w:szCs w:val="28"/>
        </w:rPr>
        <w:t>）。塔顶为</w:t>
      </w:r>
      <w:r w:rsidRPr="0068286D">
        <w:rPr>
          <w:rFonts w:ascii="Times New Roman" w:eastAsia="宋体" w:hAnsi="Times New Roman" w:hint="eastAsia"/>
          <w:sz w:val="28"/>
          <w:szCs w:val="28"/>
        </w:rPr>
        <w:t>C3</w:t>
      </w:r>
      <w:r w:rsidRPr="0068286D">
        <w:rPr>
          <w:rFonts w:ascii="Times New Roman" w:eastAsia="宋体" w:hAnsi="Times New Roman" w:hint="eastAsia"/>
          <w:sz w:val="28"/>
          <w:szCs w:val="28"/>
        </w:rPr>
        <w:t>以下组分，经脱丙烷塔顶空冷器（</w:t>
      </w:r>
      <w:r w:rsidRPr="0068286D">
        <w:rPr>
          <w:rFonts w:ascii="Times New Roman" w:eastAsia="宋体" w:hAnsi="Times New Roman" w:hint="eastAsia"/>
          <w:sz w:val="28"/>
          <w:szCs w:val="28"/>
        </w:rPr>
        <w:t>A1201</w:t>
      </w:r>
      <w:r w:rsidRPr="0068286D">
        <w:rPr>
          <w:rFonts w:ascii="Times New Roman" w:eastAsia="宋体" w:hAnsi="Times New Roman" w:hint="eastAsia"/>
          <w:sz w:val="28"/>
          <w:szCs w:val="28"/>
        </w:rPr>
        <w:t>）冷凝至</w:t>
      </w:r>
      <w:r w:rsidRPr="0068286D">
        <w:rPr>
          <w:rFonts w:ascii="Times New Roman" w:eastAsia="宋体" w:hAnsi="Times New Roman" w:hint="eastAsia"/>
          <w:sz w:val="28"/>
          <w:szCs w:val="28"/>
        </w:rPr>
        <w:t>40</w:t>
      </w:r>
      <w:r w:rsidRPr="0068286D">
        <w:rPr>
          <w:rFonts w:ascii="Times New Roman" w:eastAsia="宋体" w:hAnsi="Times New Roman" w:hint="eastAsia"/>
          <w:sz w:val="28"/>
          <w:szCs w:val="28"/>
        </w:rPr>
        <w:t>℃后进入脱丙烷回流罐（</w:t>
      </w:r>
      <w:r w:rsidRPr="0068286D">
        <w:rPr>
          <w:rFonts w:ascii="Times New Roman" w:eastAsia="宋体" w:hAnsi="Times New Roman" w:hint="eastAsia"/>
          <w:sz w:val="28"/>
          <w:szCs w:val="28"/>
        </w:rPr>
        <w:t>V1202</w:t>
      </w:r>
      <w:r w:rsidRPr="0068286D">
        <w:rPr>
          <w:rFonts w:ascii="Times New Roman" w:eastAsia="宋体" w:hAnsi="Times New Roman" w:hint="eastAsia"/>
          <w:sz w:val="28"/>
          <w:szCs w:val="28"/>
        </w:rPr>
        <w:t>）分离气体作为燃料气出装置，经燃料气管网送至蒸汽锅炉作为燃料，液相经脱丙烷塔回流泵（</w:t>
      </w:r>
      <w:r w:rsidRPr="0068286D">
        <w:rPr>
          <w:rFonts w:ascii="Times New Roman" w:eastAsia="宋体" w:hAnsi="Times New Roman" w:hint="eastAsia"/>
          <w:sz w:val="28"/>
          <w:szCs w:val="28"/>
        </w:rPr>
        <w:t>P1202A/B</w:t>
      </w:r>
      <w:r w:rsidRPr="0068286D">
        <w:rPr>
          <w:rFonts w:ascii="Times New Roman" w:eastAsia="宋体" w:hAnsi="Times New Roman" w:hint="eastAsia"/>
          <w:sz w:val="28"/>
          <w:szCs w:val="28"/>
        </w:rPr>
        <w:t>）升压后回流至脱丙烷塔（</w:t>
      </w:r>
      <w:r w:rsidRPr="0068286D">
        <w:rPr>
          <w:rFonts w:ascii="Times New Roman" w:eastAsia="宋体" w:hAnsi="Times New Roman" w:hint="eastAsia"/>
          <w:sz w:val="28"/>
          <w:szCs w:val="28"/>
        </w:rPr>
        <w:t>T1201</w:t>
      </w:r>
      <w:r w:rsidRPr="0068286D">
        <w:rPr>
          <w:rFonts w:ascii="Times New Roman" w:eastAsia="宋体" w:hAnsi="Times New Roman" w:hint="eastAsia"/>
          <w:sz w:val="28"/>
          <w:szCs w:val="28"/>
        </w:rPr>
        <w:t>），一部分经脱乙烷塔进料泵（</w:t>
      </w:r>
      <w:r w:rsidRPr="0068286D">
        <w:rPr>
          <w:rFonts w:ascii="Times New Roman" w:eastAsia="宋体" w:hAnsi="Times New Roman" w:hint="eastAsia"/>
          <w:sz w:val="28"/>
          <w:szCs w:val="28"/>
        </w:rPr>
        <w:t>P1203A/B</w:t>
      </w:r>
      <w:r w:rsidRPr="0068286D">
        <w:rPr>
          <w:rFonts w:ascii="Times New Roman" w:eastAsia="宋体" w:hAnsi="Times New Roman" w:hint="eastAsia"/>
          <w:sz w:val="28"/>
          <w:szCs w:val="28"/>
        </w:rPr>
        <w:t>）升压后进入脱乙烷塔（</w:t>
      </w:r>
      <w:r w:rsidRPr="0068286D">
        <w:rPr>
          <w:rFonts w:ascii="Times New Roman" w:eastAsia="宋体" w:hAnsi="Times New Roman" w:hint="eastAsia"/>
          <w:sz w:val="28"/>
          <w:szCs w:val="28"/>
        </w:rPr>
        <w:t>T1202</w:t>
      </w:r>
      <w:r w:rsidRPr="0068286D">
        <w:rPr>
          <w:rFonts w:ascii="Times New Roman" w:eastAsia="宋体" w:hAnsi="Times New Roman" w:hint="eastAsia"/>
          <w:sz w:val="28"/>
          <w:szCs w:val="28"/>
        </w:rPr>
        <w:t>），脱乙烷塔（</w:t>
      </w:r>
      <w:r w:rsidRPr="0068286D">
        <w:rPr>
          <w:rFonts w:ascii="Times New Roman" w:eastAsia="宋体" w:hAnsi="Times New Roman" w:hint="eastAsia"/>
          <w:sz w:val="28"/>
          <w:szCs w:val="28"/>
        </w:rPr>
        <w:t>T1202</w:t>
      </w:r>
      <w:r w:rsidRPr="0068286D">
        <w:rPr>
          <w:rFonts w:ascii="Times New Roman" w:eastAsia="宋体" w:hAnsi="Times New Roman" w:hint="eastAsia"/>
          <w:sz w:val="28"/>
          <w:szCs w:val="28"/>
        </w:rPr>
        <w:t>）塔顶产物经脱乙烷塔顶空冷器（</w:t>
      </w:r>
      <w:r w:rsidRPr="0068286D">
        <w:rPr>
          <w:rFonts w:ascii="Times New Roman" w:eastAsia="宋体" w:hAnsi="Times New Roman" w:hint="eastAsia"/>
          <w:sz w:val="28"/>
          <w:szCs w:val="28"/>
        </w:rPr>
        <w:t>A1202</w:t>
      </w:r>
      <w:r w:rsidRPr="0068286D">
        <w:rPr>
          <w:rFonts w:ascii="Times New Roman" w:eastAsia="宋体" w:hAnsi="Times New Roman" w:hint="eastAsia"/>
          <w:sz w:val="28"/>
          <w:szCs w:val="28"/>
        </w:rPr>
        <w:t>）冷却后进入脱乙烷塔回流罐（</w:t>
      </w:r>
      <w:r w:rsidRPr="0068286D">
        <w:rPr>
          <w:rFonts w:ascii="Times New Roman" w:eastAsia="宋体" w:hAnsi="Times New Roman" w:hint="eastAsia"/>
          <w:sz w:val="28"/>
          <w:szCs w:val="28"/>
        </w:rPr>
        <w:t>V1203</w:t>
      </w:r>
      <w:r w:rsidRPr="0068286D">
        <w:rPr>
          <w:rFonts w:ascii="Times New Roman" w:eastAsia="宋体" w:hAnsi="Times New Roman" w:hint="eastAsia"/>
          <w:sz w:val="28"/>
          <w:szCs w:val="28"/>
        </w:rPr>
        <w:t>）分离后气体作为燃料气出装置，经燃料气管网送至蒸汽锅炉作为燃料，液相经脱乙烷回流泵（</w:t>
      </w:r>
      <w:r w:rsidRPr="0068286D">
        <w:rPr>
          <w:rFonts w:ascii="Times New Roman" w:eastAsia="宋体" w:hAnsi="Times New Roman" w:hint="eastAsia"/>
          <w:sz w:val="28"/>
          <w:szCs w:val="28"/>
        </w:rPr>
        <w:t>P1204A/B</w:t>
      </w:r>
      <w:r w:rsidRPr="0068286D">
        <w:rPr>
          <w:rFonts w:ascii="Times New Roman" w:eastAsia="宋体" w:hAnsi="Times New Roman" w:hint="eastAsia"/>
          <w:sz w:val="28"/>
          <w:szCs w:val="28"/>
        </w:rPr>
        <w:t>）升压后返回脱乙烷塔（</w:t>
      </w:r>
      <w:r w:rsidRPr="0068286D">
        <w:rPr>
          <w:rFonts w:ascii="Times New Roman" w:eastAsia="宋体" w:hAnsi="Times New Roman" w:hint="eastAsia"/>
          <w:sz w:val="28"/>
          <w:szCs w:val="28"/>
        </w:rPr>
        <w:t>T1202</w:t>
      </w:r>
      <w:r w:rsidRPr="0068286D">
        <w:rPr>
          <w:rFonts w:ascii="Times New Roman" w:eastAsia="宋体" w:hAnsi="Times New Roman" w:hint="eastAsia"/>
          <w:sz w:val="28"/>
          <w:szCs w:val="28"/>
        </w:rPr>
        <w:t>）。脱乙烷塔塔底设置重沸器（</w:t>
      </w:r>
      <w:r w:rsidRPr="0068286D">
        <w:rPr>
          <w:rFonts w:ascii="Times New Roman" w:eastAsia="宋体" w:hAnsi="Times New Roman" w:hint="eastAsia"/>
          <w:sz w:val="28"/>
          <w:szCs w:val="28"/>
        </w:rPr>
        <w:t>E1202</w:t>
      </w:r>
      <w:r w:rsidRPr="0068286D">
        <w:rPr>
          <w:rFonts w:ascii="Times New Roman" w:eastAsia="宋体" w:hAnsi="Times New Roman" w:hint="eastAsia"/>
          <w:sz w:val="28"/>
          <w:szCs w:val="28"/>
        </w:rPr>
        <w:t>），重沸器采用高效管换热器，采用蒸汽作为热源，脱乙烷塔底液（主要为</w:t>
      </w:r>
      <w:r w:rsidRPr="0068286D">
        <w:rPr>
          <w:rFonts w:ascii="Times New Roman" w:eastAsia="宋体" w:hAnsi="Times New Roman" w:hint="eastAsia"/>
          <w:sz w:val="28"/>
          <w:szCs w:val="28"/>
        </w:rPr>
        <w:t>C3</w:t>
      </w:r>
      <w:r w:rsidRPr="0068286D">
        <w:rPr>
          <w:rFonts w:ascii="Times New Roman" w:eastAsia="宋体" w:hAnsi="Times New Roman" w:hint="eastAsia"/>
          <w:sz w:val="28"/>
          <w:szCs w:val="28"/>
        </w:rPr>
        <w:t>组分丙烷和丙烯，乙烷摩尔含量≤</w:t>
      </w:r>
      <w:r w:rsidRPr="0068286D">
        <w:rPr>
          <w:rFonts w:ascii="Times New Roman" w:eastAsia="宋体" w:hAnsi="Times New Roman" w:hint="eastAsia"/>
          <w:sz w:val="28"/>
          <w:szCs w:val="28"/>
        </w:rPr>
        <w:t>0.1%</w:t>
      </w:r>
      <w:r w:rsidRPr="0068286D">
        <w:rPr>
          <w:rFonts w:ascii="Times New Roman" w:eastAsia="宋体" w:hAnsi="Times New Roman" w:hint="eastAsia"/>
          <w:sz w:val="28"/>
          <w:szCs w:val="28"/>
        </w:rPr>
        <w:t>）去粗丙烯塔（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w:t>
      </w:r>
    </w:p>
    <w:p w14:paraId="36C42551"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从脱乙烷塔（</w:t>
      </w:r>
      <w:r w:rsidRPr="0068286D">
        <w:rPr>
          <w:rFonts w:ascii="Times New Roman" w:eastAsia="宋体" w:hAnsi="Times New Roman" w:hint="eastAsia"/>
          <w:sz w:val="28"/>
          <w:szCs w:val="28"/>
        </w:rPr>
        <w:t>T1202</w:t>
      </w:r>
      <w:r w:rsidRPr="0068286D">
        <w:rPr>
          <w:rFonts w:ascii="Times New Roman" w:eastAsia="宋体" w:hAnsi="Times New Roman" w:hint="eastAsia"/>
          <w:sz w:val="28"/>
          <w:szCs w:val="28"/>
        </w:rPr>
        <w:t>）来的</w:t>
      </w:r>
      <w:r w:rsidRPr="0068286D">
        <w:rPr>
          <w:rFonts w:ascii="Times New Roman" w:eastAsia="宋体" w:hAnsi="Times New Roman" w:hint="eastAsia"/>
          <w:sz w:val="28"/>
          <w:szCs w:val="28"/>
        </w:rPr>
        <w:t>C3</w:t>
      </w:r>
      <w:r w:rsidRPr="0068286D">
        <w:rPr>
          <w:rFonts w:ascii="Times New Roman" w:eastAsia="宋体" w:hAnsi="Times New Roman" w:hint="eastAsia"/>
          <w:sz w:val="28"/>
          <w:szCs w:val="28"/>
        </w:rPr>
        <w:t>组分（丙烷和丙烯），温度为</w:t>
      </w:r>
      <w:r w:rsidRPr="0068286D">
        <w:rPr>
          <w:rFonts w:ascii="Times New Roman" w:eastAsia="宋体" w:hAnsi="Times New Roman" w:hint="eastAsia"/>
          <w:sz w:val="28"/>
          <w:szCs w:val="28"/>
        </w:rPr>
        <w:t>73</w:t>
      </w:r>
      <w:r w:rsidRPr="0068286D">
        <w:rPr>
          <w:rFonts w:ascii="Times New Roman" w:eastAsia="宋体" w:hAnsi="Times New Roman" w:hint="eastAsia"/>
          <w:sz w:val="28"/>
          <w:szCs w:val="28"/>
        </w:rPr>
        <w:t>℃左右，</w:t>
      </w:r>
      <w:r w:rsidRPr="0068286D">
        <w:rPr>
          <w:rFonts w:ascii="Times New Roman" w:eastAsia="宋体" w:hAnsi="Times New Roman" w:hint="eastAsia"/>
          <w:sz w:val="28"/>
          <w:szCs w:val="28"/>
        </w:rPr>
        <w:lastRenderedPageBreak/>
        <w:t>直接进入粗丙烯塔（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）设置重沸器（</w:t>
      </w:r>
      <w:r w:rsidRPr="0068286D">
        <w:rPr>
          <w:rFonts w:ascii="Times New Roman" w:eastAsia="宋体" w:hAnsi="Times New Roman" w:hint="eastAsia"/>
          <w:sz w:val="28"/>
          <w:szCs w:val="28"/>
        </w:rPr>
        <w:t>E1203</w:t>
      </w:r>
      <w:r w:rsidRPr="0068286D">
        <w:rPr>
          <w:rFonts w:ascii="Times New Roman" w:eastAsia="宋体" w:hAnsi="Times New Roman" w:hint="eastAsia"/>
          <w:sz w:val="28"/>
          <w:szCs w:val="28"/>
        </w:rPr>
        <w:t>），重沸器采用高效管换热器，利用精丙烯塔顶出来的经过热泵压缩机（</w:t>
      </w:r>
      <w:r w:rsidRPr="0068286D">
        <w:rPr>
          <w:rFonts w:ascii="Times New Roman" w:eastAsia="宋体" w:hAnsi="Times New Roman" w:hint="eastAsia"/>
          <w:sz w:val="28"/>
          <w:szCs w:val="28"/>
        </w:rPr>
        <w:t>C1201</w:t>
      </w:r>
      <w:r w:rsidRPr="0068286D">
        <w:rPr>
          <w:rFonts w:ascii="Times New Roman" w:eastAsia="宋体" w:hAnsi="Times New Roman" w:hint="eastAsia"/>
          <w:sz w:val="28"/>
          <w:szCs w:val="28"/>
        </w:rPr>
        <w:t>）压缩升温的丙烯热量加热，保持塔底温度为</w:t>
      </w:r>
      <w:r w:rsidRPr="0068286D">
        <w:rPr>
          <w:rFonts w:ascii="Times New Roman" w:eastAsia="宋体" w:hAnsi="Times New Roman" w:hint="eastAsia"/>
          <w:sz w:val="28"/>
          <w:szCs w:val="28"/>
        </w:rPr>
        <w:t>58</w:t>
      </w:r>
      <w:r w:rsidRPr="0068286D">
        <w:rPr>
          <w:rFonts w:ascii="Times New Roman" w:eastAsia="宋体" w:hAnsi="Times New Roman" w:hint="eastAsia"/>
          <w:sz w:val="28"/>
          <w:szCs w:val="28"/>
        </w:rPr>
        <w:t>℃，丙烷从塔底出来后，摩尔含量≥</w:t>
      </w:r>
      <w:r w:rsidRPr="0068286D">
        <w:rPr>
          <w:rFonts w:ascii="Times New Roman" w:eastAsia="宋体" w:hAnsi="Times New Roman" w:hint="eastAsia"/>
          <w:sz w:val="28"/>
          <w:szCs w:val="28"/>
        </w:rPr>
        <w:t>98.5%</w:t>
      </w:r>
      <w:r w:rsidRPr="0068286D">
        <w:rPr>
          <w:rFonts w:ascii="Times New Roman" w:eastAsia="宋体" w:hAnsi="Times New Roman" w:hint="eastAsia"/>
          <w:sz w:val="28"/>
          <w:szCs w:val="28"/>
        </w:rPr>
        <w:t>，经丙烷输送泵（</w:t>
      </w:r>
      <w:r w:rsidRPr="0068286D">
        <w:rPr>
          <w:rFonts w:ascii="Times New Roman" w:eastAsia="宋体" w:hAnsi="Times New Roman" w:hint="eastAsia"/>
          <w:sz w:val="28"/>
          <w:szCs w:val="28"/>
        </w:rPr>
        <w:t>P1206A/B</w:t>
      </w:r>
      <w:r w:rsidRPr="0068286D">
        <w:rPr>
          <w:rFonts w:ascii="Times New Roman" w:eastAsia="宋体" w:hAnsi="Times New Roman" w:hint="eastAsia"/>
          <w:sz w:val="28"/>
          <w:szCs w:val="28"/>
        </w:rPr>
        <w:t>）加压，管输至储罐区丙烷储罐储存。粗丙烯塔（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）塔顶液直接进入精丙烯塔（</w:t>
      </w:r>
      <w:r w:rsidRPr="0068286D">
        <w:rPr>
          <w:rFonts w:ascii="Times New Roman" w:eastAsia="宋体" w:hAnsi="Times New Roman" w:hint="eastAsia"/>
          <w:sz w:val="28"/>
          <w:szCs w:val="28"/>
        </w:rPr>
        <w:t>T1204</w:t>
      </w:r>
      <w:r w:rsidRPr="0068286D">
        <w:rPr>
          <w:rFonts w:ascii="Times New Roman" w:eastAsia="宋体" w:hAnsi="Times New Roman" w:hint="eastAsia"/>
          <w:sz w:val="28"/>
          <w:szCs w:val="28"/>
        </w:rPr>
        <w:t>），实现丙烷和丙烯的分离，丙烷从精丙烯塔塔底出料，经丙烯接力泵（</w:t>
      </w:r>
      <w:r w:rsidRPr="0068286D">
        <w:rPr>
          <w:rFonts w:ascii="Times New Roman" w:eastAsia="宋体" w:hAnsi="Times New Roman" w:hint="eastAsia"/>
          <w:sz w:val="28"/>
          <w:szCs w:val="28"/>
        </w:rPr>
        <w:t>P1205A/B</w:t>
      </w:r>
      <w:r w:rsidRPr="0068286D">
        <w:rPr>
          <w:rFonts w:ascii="Times New Roman" w:eastAsia="宋体" w:hAnsi="Times New Roman" w:hint="eastAsia"/>
          <w:sz w:val="28"/>
          <w:szCs w:val="28"/>
        </w:rPr>
        <w:t>）升压后，从塔顶进入粗丙烯塔（</w:t>
      </w:r>
      <w:r w:rsidRPr="0068286D">
        <w:rPr>
          <w:rFonts w:ascii="Times New Roman" w:eastAsia="宋体" w:hAnsi="Times New Roman" w:hint="eastAsia"/>
          <w:sz w:val="28"/>
          <w:szCs w:val="28"/>
        </w:rPr>
        <w:t>T1203</w:t>
      </w:r>
      <w:r w:rsidRPr="0068286D">
        <w:rPr>
          <w:rFonts w:ascii="Times New Roman" w:eastAsia="宋体" w:hAnsi="Times New Roman" w:hint="eastAsia"/>
          <w:sz w:val="28"/>
          <w:szCs w:val="28"/>
        </w:rPr>
        <w:t>）塔内。丙烯从精丙烯塔（</w:t>
      </w:r>
      <w:r w:rsidRPr="0068286D">
        <w:rPr>
          <w:rFonts w:ascii="Times New Roman" w:eastAsia="宋体" w:hAnsi="Times New Roman" w:hint="eastAsia"/>
          <w:sz w:val="28"/>
          <w:szCs w:val="28"/>
        </w:rPr>
        <w:t>T1204</w:t>
      </w:r>
      <w:r w:rsidRPr="0068286D">
        <w:rPr>
          <w:rFonts w:ascii="Times New Roman" w:eastAsia="宋体" w:hAnsi="Times New Roman" w:hint="eastAsia"/>
          <w:sz w:val="28"/>
          <w:szCs w:val="28"/>
        </w:rPr>
        <w:t>）塔顶馏出，温度为</w:t>
      </w:r>
      <w:r w:rsidRPr="0068286D">
        <w:rPr>
          <w:rFonts w:ascii="Times New Roman" w:eastAsia="宋体" w:hAnsi="Times New Roman" w:hint="eastAsia"/>
          <w:sz w:val="28"/>
          <w:szCs w:val="28"/>
        </w:rPr>
        <w:t>46.4</w:t>
      </w:r>
      <w:r w:rsidRPr="0068286D">
        <w:rPr>
          <w:rFonts w:ascii="Times New Roman" w:eastAsia="宋体" w:hAnsi="Times New Roman" w:hint="eastAsia"/>
          <w:sz w:val="28"/>
          <w:szCs w:val="28"/>
        </w:rPr>
        <w:t>℃，经丙烯压缩机（</w:t>
      </w:r>
      <w:r w:rsidRPr="0068286D">
        <w:rPr>
          <w:rFonts w:ascii="Times New Roman" w:eastAsia="宋体" w:hAnsi="Times New Roman" w:hint="eastAsia"/>
          <w:sz w:val="28"/>
          <w:szCs w:val="28"/>
        </w:rPr>
        <w:t>C1201</w:t>
      </w:r>
      <w:r w:rsidRPr="0068286D">
        <w:rPr>
          <w:rFonts w:ascii="Times New Roman" w:eastAsia="宋体" w:hAnsi="Times New Roman" w:hint="eastAsia"/>
          <w:sz w:val="28"/>
          <w:szCs w:val="28"/>
        </w:rPr>
        <w:t>）压缩升温至</w:t>
      </w:r>
      <w:r w:rsidRPr="0068286D">
        <w:rPr>
          <w:rFonts w:ascii="Times New Roman" w:eastAsia="宋体" w:hAnsi="Times New Roman" w:hint="eastAsia"/>
          <w:sz w:val="28"/>
          <w:szCs w:val="28"/>
        </w:rPr>
        <w:t>54.16</w:t>
      </w:r>
      <w:r w:rsidRPr="0068286D">
        <w:rPr>
          <w:rFonts w:ascii="Times New Roman" w:eastAsia="宋体" w:hAnsi="Times New Roman" w:hint="eastAsia"/>
          <w:sz w:val="28"/>
          <w:szCs w:val="28"/>
        </w:rPr>
        <w:t>℃，进入丙烯塔底重沸器</w:t>
      </w:r>
      <w:r w:rsidRPr="0068286D">
        <w:rPr>
          <w:rFonts w:ascii="Times New Roman" w:eastAsia="宋体" w:hAnsi="Times New Roman" w:hint="eastAsia"/>
          <w:sz w:val="28"/>
          <w:szCs w:val="28"/>
        </w:rPr>
        <w:t>E1203</w:t>
      </w:r>
      <w:r w:rsidRPr="0068286D">
        <w:rPr>
          <w:rFonts w:ascii="Times New Roman" w:eastAsia="宋体" w:hAnsi="Times New Roman" w:hint="eastAsia"/>
          <w:sz w:val="28"/>
          <w:szCs w:val="28"/>
        </w:rPr>
        <w:t>给塔底液升温换热后，温度降至</w:t>
      </w:r>
      <w:r w:rsidRPr="0068286D">
        <w:rPr>
          <w:rFonts w:ascii="Times New Roman" w:eastAsia="宋体" w:hAnsi="Times New Roman" w:hint="eastAsia"/>
          <w:sz w:val="28"/>
          <w:szCs w:val="28"/>
        </w:rPr>
        <w:t>45</w:t>
      </w:r>
      <w:r w:rsidRPr="0068286D">
        <w:rPr>
          <w:rFonts w:ascii="Times New Roman" w:eastAsia="宋体" w:hAnsi="Times New Roman" w:hint="eastAsia"/>
          <w:sz w:val="28"/>
          <w:szCs w:val="28"/>
        </w:rPr>
        <w:t>℃，进入丙烯回流罐（</w:t>
      </w:r>
      <w:r w:rsidRPr="0068286D">
        <w:rPr>
          <w:rFonts w:ascii="Times New Roman" w:eastAsia="宋体" w:hAnsi="Times New Roman" w:hint="eastAsia"/>
          <w:sz w:val="28"/>
          <w:szCs w:val="28"/>
        </w:rPr>
        <w:t>V1204</w:t>
      </w:r>
      <w:r w:rsidRPr="0068286D">
        <w:rPr>
          <w:rFonts w:ascii="Times New Roman" w:eastAsia="宋体" w:hAnsi="Times New Roman" w:hint="eastAsia"/>
          <w:sz w:val="28"/>
          <w:szCs w:val="28"/>
        </w:rPr>
        <w:t>），分离出不凝气体作为燃料气出装置，经燃料气管网送至蒸汽锅炉作为燃料，液相（主要为丙烯）经空冷器（</w:t>
      </w:r>
      <w:r w:rsidRPr="0068286D">
        <w:rPr>
          <w:rFonts w:ascii="Times New Roman" w:eastAsia="宋体" w:hAnsi="Times New Roman" w:hint="eastAsia"/>
          <w:sz w:val="28"/>
          <w:szCs w:val="28"/>
        </w:rPr>
        <w:t>A1204</w:t>
      </w:r>
      <w:r w:rsidRPr="0068286D">
        <w:rPr>
          <w:rFonts w:ascii="Times New Roman" w:eastAsia="宋体" w:hAnsi="Times New Roman" w:hint="eastAsia"/>
          <w:sz w:val="28"/>
          <w:szCs w:val="28"/>
        </w:rPr>
        <w:t>）冷凝后，一部分从回流至精丙烯塔（</w:t>
      </w:r>
      <w:r w:rsidRPr="0068286D">
        <w:rPr>
          <w:rFonts w:ascii="Times New Roman" w:eastAsia="宋体" w:hAnsi="Times New Roman" w:hint="eastAsia"/>
          <w:sz w:val="28"/>
          <w:szCs w:val="28"/>
        </w:rPr>
        <w:t>T1204</w:t>
      </w:r>
      <w:r w:rsidRPr="0068286D">
        <w:rPr>
          <w:rFonts w:ascii="Times New Roman" w:eastAsia="宋体" w:hAnsi="Times New Roman" w:hint="eastAsia"/>
          <w:sz w:val="28"/>
          <w:szCs w:val="28"/>
        </w:rPr>
        <w:t>）内，丙烯摩尔含量≥</w:t>
      </w:r>
      <w:r w:rsidRPr="0068286D">
        <w:rPr>
          <w:rFonts w:ascii="Times New Roman" w:eastAsia="宋体" w:hAnsi="Times New Roman" w:hint="eastAsia"/>
          <w:sz w:val="28"/>
          <w:szCs w:val="28"/>
        </w:rPr>
        <w:t>99.6%</w:t>
      </w:r>
      <w:r w:rsidRPr="0068286D">
        <w:rPr>
          <w:rFonts w:ascii="Times New Roman" w:eastAsia="宋体" w:hAnsi="Times New Roman" w:hint="eastAsia"/>
          <w:sz w:val="28"/>
          <w:szCs w:val="28"/>
        </w:rPr>
        <w:t>时出装置，进入羰基硫脱硫工段。</w:t>
      </w:r>
    </w:p>
    <w:p w14:paraId="1DD8583D" w14:textId="3D4207A2" w:rsidR="0068286D" w:rsidRPr="0068286D" w:rsidRDefault="0068286D" w:rsidP="00C32E9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从脱丙烷塔（</w:t>
      </w:r>
      <w:r w:rsidRPr="0068286D">
        <w:rPr>
          <w:rFonts w:ascii="Times New Roman" w:eastAsia="宋体" w:hAnsi="Times New Roman" w:hint="eastAsia"/>
          <w:sz w:val="28"/>
          <w:szCs w:val="28"/>
        </w:rPr>
        <w:t>T1201</w:t>
      </w:r>
      <w:r w:rsidRPr="0068286D">
        <w:rPr>
          <w:rFonts w:ascii="Times New Roman" w:eastAsia="宋体" w:hAnsi="Times New Roman" w:hint="eastAsia"/>
          <w:sz w:val="28"/>
          <w:szCs w:val="28"/>
        </w:rPr>
        <w:t>）来的</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组分，</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以上组分流入塔底，脱戊烷塔塔底设置重沸器（</w:t>
      </w:r>
      <w:r w:rsidRPr="0068286D">
        <w:rPr>
          <w:rFonts w:ascii="Times New Roman" w:eastAsia="宋体" w:hAnsi="Times New Roman" w:hint="eastAsia"/>
          <w:sz w:val="28"/>
          <w:szCs w:val="28"/>
        </w:rPr>
        <w:t>E1206</w:t>
      </w:r>
      <w:r w:rsidRPr="0068286D">
        <w:rPr>
          <w:rFonts w:ascii="Times New Roman" w:eastAsia="宋体" w:hAnsi="Times New Roman" w:hint="eastAsia"/>
          <w:sz w:val="28"/>
          <w:szCs w:val="28"/>
        </w:rPr>
        <w:t>），重沸器采用高效管换热器，采用蒸汽作为热源，原料在脱戊烷塔内实现</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组分与</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以上馏分的分离，塔底为</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以上馏分，经原料</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馏分换热器（</w:t>
      </w:r>
      <w:r w:rsidRPr="0068286D">
        <w:rPr>
          <w:rFonts w:ascii="Times New Roman" w:eastAsia="宋体" w:hAnsi="Times New Roman" w:hint="eastAsia"/>
          <w:sz w:val="28"/>
          <w:szCs w:val="28"/>
        </w:rPr>
        <w:t>E1204</w:t>
      </w:r>
      <w:r w:rsidRPr="0068286D">
        <w:rPr>
          <w:rFonts w:ascii="Times New Roman" w:eastAsia="宋体" w:hAnsi="Times New Roman" w:hint="eastAsia"/>
          <w:sz w:val="28"/>
          <w:szCs w:val="28"/>
        </w:rPr>
        <w:t>）、碳五</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碱液换热器（</w:t>
      </w:r>
      <w:r w:rsidRPr="0068286D">
        <w:rPr>
          <w:rFonts w:ascii="Times New Roman" w:eastAsia="宋体" w:hAnsi="Times New Roman" w:hint="eastAsia"/>
          <w:sz w:val="28"/>
          <w:szCs w:val="28"/>
        </w:rPr>
        <w:t>E1101</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冷却器（</w:t>
      </w:r>
      <w:r w:rsidRPr="0068286D">
        <w:rPr>
          <w:rFonts w:ascii="Times New Roman" w:eastAsia="宋体" w:hAnsi="Times New Roman" w:hint="eastAsia"/>
          <w:sz w:val="28"/>
          <w:szCs w:val="28"/>
        </w:rPr>
        <w:t>E1205</w:t>
      </w:r>
      <w:r w:rsidRPr="0068286D">
        <w:rPr>
          <w:rFonts w:ascii="Times New Roman" w:eastAsia="宋体" w:hAnsi="Times New Roman" w:hint="eastAsia"/>
          <w:sz w:val="28"/>
          <w:szCs w:val="28"/>
        </w:rPr>
        <w:t>）冷却至</w:t>
      </w:r>
      <w:r w:rsidRPr="0068286D">
        <w:rPr>
          <w:rFonts w:ascii="Times New Roman" w:eastAsia="宋体" w:hAnsi="Times New Roman" w:hint="eastAsia"/>
          <w:sz w:val="28"/>
          <w:szCs w:val="28"/>
        </w:rPr>
        <w:t>40</w:t>
      </w:r>
      <w:r w:rsidRPr="0068286D">
        <w:rPr>
          <w:rFonts w:ascii="Times New Roman" w:eastAsia="宋体" w:hAnsi="Times New Roman" w:hint="eastAsia"/>
          <w:sz w:val="28"/>
          <w:szCs w:val="28"/>
        </w:rPr>
        <w:t>℃后，去储罐区</w:t>
      </w:r>
      <w:r w:rsidRPr="0068286D">
        <w:rPr>
          <w:rFonts w:ascii="Times New Roman" w:eastAsia="宋体" w:hAnsi="Times New Roman" w:hint="eastAsia"/>
          <w:sz w:val="28"/>
          <w:szCs w:val="28"/>
        </w:rPr>
        <w:t>C5</w:t>
      </w:r>
      <w:r w:rsidRPr="0068286D">
        <w:rPr>
          <w:rFonts w:ascii="Times New Roman" w:eastAsia="宋体" w:hAnsi="Times New Roman" w:hint="eastAsia"/>
          <w:sz w:val="28"/>
          <w:szCs w:val="28"/>
        </w:rPr>
        <w:t>储罐存储；</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组分从塔顶出馏出，经脱戊烷塔顶空冷器（</w:t>
      </w:r>
      <w:r w:rsidRPr="0068286D">
        <w:rPr>
          <w:rFonts w:ascii="Times New Roman" w:eastAsia="宋体" w:hAnsi="Times New Roman" w:hint="eastAsia"/>
          <w:sz w:val="28"/>
          <w:szCs w:val="28"/>
        </w:rPr>
        <w:t>A1205</w:t>
      </w:r>
      <w:r w:rsidRPr="0068286D">
        <w:rPr>
          <w:rFonts w:ascii="Times New Roman" w:eastAsia="宋体" w:hAnsi="Times New Roman" w:hint="eastAsia"/>
          <w:sz w:val="28"/>
          <w:szCs w:val="28"/>
        </w:rPr>
        <w:t>）冷凝后，进入脱戊烷回流罐（</w:t>
      </w:r>
      <w:r w:rsidRPr="0068286D">
        <w:rPr>
          <w:rFonts w:ascii="Times New Roman" w:eastAsia="宋体" w:hAnsi="Times New Roman" w:hint="eastAsia"/>
          <w:sz w:val="28"/>
          <w:szCs w:val="28"/>
        </w:rPr>
        <w:t>V1206</w:t>
      </w:r>
      <w:r w:rsidRPr="0068286D">
        <w:rPr>
          <w:rFonts w:ascii="Times New Roman" w:eastAsia="宋体" w:hAnsi="Times New Roman" w:hint="eastAsia"/>
          <w:sz w:val="28"/>
          <w:szCs w:val="28"/>
        </w:rPr>
        <w:t>），分离出不凝气体作为燃料气出装置，经燃料气管网送至蒸汽锅炉作为燃料，液相（</w:t>
      </w:r>
      <w:r w:rsidRPr="0068286D">
        <w:rPr>
          <w:rFonts w:ascii="Times New Roman" w:eastAsia="宋体" w:hAnsi="Times New Roman" w:hint="eastAsia"/>
          <w:sz w:val="28"/>
          <w:szCs w:val="28"/>
        </w:rPr>
        <w:t>C4</w:t>
      </w:r>
      <w:r w:rsidRPr="0068286D">
        <w:rPr>
          <w:rFonts w:ascii="Times New Roman" w:eastAsia="宋体" w:hAnsi="Times New Roman" w:hint="eastAsia"/>
          <w:sz w:val="28"/>
          <w:szCs w:val="28"/>
        </w:rPr>
        <w:t>组分）经脱戊烷回流泵（</w:t>
      </w:r>
      <w:r w:rsidRPr="0068286D">
        <w:rPr>
          <w:rFonts w:ascii="Times New Roman" w:eastAsia="宋体" w:hAnsi="Times New Roman" w:hint="eastAsia"/>
          <w:sz w:val="28"/>
          <w:szCs w:val="28"/>
        </w:rPr>
        <w:t>P1207A/B</w:t>
      </w:r>
      <w:r w:rsidRPr="0068286D">
        <w:rPr>
          <w:rFonts w:ascii="Times New Roman" w:eastAsia="宋体" w:hAnsi="Times New Roman" w:hint="eastAsia"/>
          <w:sz w:val="28"/>
          <w:szCs w:val="28"/>
        </w:rPr>
        <w:t>）升压，一部分回流至脱戊烷塔（</w:t>
      </w:r>
      <w:r w:rsidRPr="0068286D">
        <w:rPr>
          <w:rFonts w:ascii="Times New Roman" w:eastAsia="宋体" w:hAnsi="Times New Roman" w:hint="eastAsia"/>
          <w:sz w:val="28"/>
          <w:szCs w:val="28"/>
        </w:rPr>
        <w:t>T1206</w:t>
      </w:r>
      <w:r w:rsidRPr="0068286D">
        <w:rPr>
          <w:rFonts w:ascii="Times New Roman" w:eastAsia="宋体" w:hAnsi="Times New Roman" w:hint="eastAsia"/>
          <w:sz w:val="28"/>
          <w:szCs w:val="28"/>
        </w:rPr>
        <w:t>），一部分出装置，经碳四冷却器（</w:t>
      </w:r>
      <w:r w:rsidRPr="0068286D">
        <w:rPr>
          <w:rFonts w:ascii="Times New Roman" w:eastAsia="宋体" w:hAnsi="Times New Roman" w:hint="eastAsia"/>
          <w:sz w:val="28"/>
          <w:szCs w:val="28"/>
        </w:rPr>
        <w:t>E1207</w:t>
      </w:r>
      <w:r w:rsidRPr="0068286D">
        <w:rPr>
          <w:rFonts w:ascii="Times New Roman" w:eastAsia="宋体" w:hAnsi="Times New Roman" w:hint="eastAsia"/>
          <w:sz w:val="28"/>
          <w:szCs w:val="28"/>
        </w:rPr>
        <w:t>）冷却后，管道输送至</w:t>
      </w:r>
      <w:r w:rsidR="00C32E9D">
        <w:rPr>
          <w:rFonts w:ascii="Times New Roman" w:eastAsia="宋体" w:hAnsi="Times New Roman" w:hint="eastAsia"/>
          <w:sz w:val="28"/>
          <w:szCs w:val="28"/>
        </w:rPr>
        <w:t>脱砷罐（</w:t>
      </w:r>
      <w:r w:rsidR="00C32E9D">
        <w:rPr>
          <w:rFonts w:ascii="Times New Roman" w:eastAsia="宋体" w:hAnsi="Times New Roman" w:hint="eastAsia"/>
          <w:sz w:val="28"/>
          <w:szCs w:val="28"/>
        </w:rPr>
        <w:t>V1207</w:t>
      </w:r>
      <w:r w:rsidR="00C32E9D">
        <w:rPr>
          <w:rFonts w:ascii="Times New Roman" w:eastAsia="宋体" w:hAnsi="Times New Roman" w:hint="eastAsia"/>
          <w:sz w:val="28"/>
          <w:szCs w:val="28"/>
        </w:rPr>
        <w:t>）</w:t>
      </w:r>
      <w:r w:rsidR="00C32E9D" w:rsidRPr="00C32E9D">
        <w:rPr>
          <w:rFonts w:ascii="Times New Roman" w:eastAsia="宋体" w:hAnsi="Times New Roman" w:hint="eastAsia"/>
          <w:sz w:val="28"/>
          <w:szCs w:val="28"/>
        </w:rPr>
        <w:t>经脱砷剂吸附后达到合格标准</w:t>
      </w:r>
      <w:r w:rsidR="00C32E9D">
        <w:rPr>
          <w:rFonts w:ascii="Times New Roman" w:eastAsia="宋体" w:hAnsi="Times New Roman" w:hint="eastAsia"/>
          <w:sz w:val="28"/>
          <w:szCs w:val="28"/>
        </w:rPr>
        <w:t>后至</w:t>
      </w:r>
      <w:r w:rsidR="00C32E9D" w:rsidRPr="00C32E9D">
        <w:rPr>
          <w:rFonts w:ascii="Times New Roman" w:eastAsia="宋体" w:hAnsi="Times New Roman" w:hint="eastAsia"/>
          <w:sz w:val="28"/>
          <w:szCs w:val="28"/>
        </w:rPr>
        <w:t>罐区混合碳四储罐存储。脱砷剂</w:t>
      </w:r>
      <w:r w:rsidR="00C32E9D">
        <w:rPr>
          <w:rFonts w:ascii="Times New Roman" w:eastAsia="宋体" w:hAnsi="Times New Roman" w:hint="eastAsia"/>
          <w:sz w:val="28"/>
          <w:szCs w:val="28"/>
        </w:rPr>
        <w:t>约每</w:t>
      </w:r>
      <w:r w:rsidR="00C32E9D" w:rsidRPr="00C32E9D">
        <w:rPr>
          <w:rFonts w:ascii="Times New Roman" w:eastAsia="宋体" w:hAnsi="Times New Roman" w:hint="eastAsia"/>
          <w:sz w:val="28"/>
          <w:szCs w:val="28"/>
        </w:rPr>
        <w:t>2</w:t>
      </w:r>
      <w:r w:rsidR="00C32E9D" w:rsidRPr="00C32E9D">
        <w:rPr>
          <w:rFonts w:ascii="Times New Roman" w:eastAsia="宋体" w:hAnsi="Times New Roman" w:hint="eastAsia"/>
          <w:sz w:val="28"/>
          <w:szCs w:val="28"/>
        </w:rPr>
        <w:t>年更换一次，</w:t>
      </w:r>
      <w:r w:rsidR="00C32E9D">
        <w:rPr>
          <w:rFonts w:ascii="Times New Roman" w:eastAsia="宋体" w:hAnsi="Times New Roman" w:hint="eastAsia"/>
          <w:sz w:val="28"/>
          <w:szCs w:val="28"/>
        </w:rPr>
        <w:t>委托有</w:t>
      </w:r>
      <w:r w:rsidR="00C32E9D" w:rsidRPr="00C32E9D">
        <w:rPr>
          <w:rFonts w:ascii="Times New Roman" w:eastAsia="宋体" w:hAnsi="Times New Roman" w:hint="eastAsia"/>
          <w:sz w:val="28"/>
          <w:szCs w:val="28"/>
        </w:rPr>
        <w:t>资质</w:t>
      </w:r>
      <w:r w:rsidR="00C32E9D">
        <w:rPr>
          <w:rFonts w:ascii="Times New Roman" w:eastAsia="宋体" w:hAnsi="Times New Roman" w:hint="eastAsia"/>
          <w:sz w:val="28"/>
          <w:szCs w:val="28"/>
        </w:rPr>
        <w:t>的</w:t>
      </w:r>
      <w:r w:rsidR="00C32E9D" w:rsidRPr="00C32E9D">
        <w:rPr>
          <w:rFonts w:ascii="Times New Roman" w:eastAsia="宋体" w:hAnsi="Times New Roman" w:hint="eastAsia"/>
          <w:sz w:val="28"/>
          <w:szCs w:val="28"/>
        </w:rPr>
        <w:t>厂家处理</w:t>
      </w:r>
      <w:r w:rsidR="00C32E9D">
        <w:rPr>
          <w:rFonts w:ascii="Times New Roman" w:eastAsia="宋体" w:hAnsi="Times New Roman" w:hint="eastAsia"/>
          <w:sz w:val="28"/>
          <w:szCs w:val="28"/>
        </w:rPr>
        <w:t>。</w:t>
      </w:r>
    </w:p>
    <w:p w14:paraId="0FBDDE66"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t>3</w:t>
      </w:r>
      <w:r w:rsidRPr="0068286D">
        <w:rPr>
          <w:rFonts w:ascii="Times New Roman" w:eastAsia="宋体" w:hAnsi="Times New Roman" w:hint="eastAsia"/>
          <w:sz w:val="28"/>
          <w:szCs w:val="28"/>
        </w:rPr>
        <w:t>）丙烯脱羰基硫工段</w:t>
      </w:r>
    </w:p>
    <w:p w14:paraId="0209B86A"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1</w:t>
      </w:r>
      <w:r w:rsidRPr="0068286D">
        <w:rPr>
          <w:rFonts w:ascii="Times New Roman" w:eastAsia="宋体" w:hAnsi="Times New Roman" w:hint="eastAsia"/>
          <w:sz w:val="28"/>
          <w:szCs w:val="28"/>
        </w:rPr>
        <w:t>）羰基硫脱硫原理</w:t>
      </w:r>
    </w:p>
    <w:p w14:paraId="49F46751"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丙烯脱羟基硫工段主要采用水解塔和脱硫塔串联脱除工艺，具体原理如</w:t>
      </w:r>
      <w:r w:rsidRPr="0068286D">
        <w:rPr>
          <w:rFonts w:ascii="Times New Roman" w:eastAsia="宋体" w:hAnsi="Times New Roman" w:hint="eastAsia"/>
          <w:sz w:val="28"/>
          <w:szCs w:val="28"/>
        </w:rPr>
        <w:lastRenderedPageBreak/>
        <w:t>下：</w:t>
      </w:r>
    </w:p>
    <w:p w14:paraId="402C59BB" w14:textId="72216DE5" w:rsid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丙烯中的羰基硫在</w:t>
      </w:r>
      <w:r w:rsidR="00C4590F" w:rsidRPr="00C4590F">
        <w:rPr>
          <w:rFonts w:ascii="Times New Roman" w:eastAsia="宋体" w:hAnsi="Times New Roman" w:hint="eastAsia"/>
          <w:sz w:val="28"/>
          <w:szCs w:val="28"/>
        </w:rPr>
        <w:t>HDL-1</w:t>
      </w:r>
      <w:r w:rsidR="00C4590F" w:rsidRPr="00C4590F">
        <w:rPr>
          <w:rFonts w:ascii="Times New Roman" w:eastAsia="宋体" w:hAnsi="Times New Roman" w:hint="eastAsia"/>
          <w:sz w:val="28"/>
          <w:szCs w:val="28"/>
        </w:rPr>
        <w:t>型水解催化剂</w:t>
      </w:r>
      <w:r w:rsidRPr="0068286D">
        <w:rPr>
          <w:rFonts w:ascii="Times New Roman" w:eastAsia="宋体" w:hAnsi="Times New Roman" w:hint="eastAsia"/>
          <w:sz w:val="28"/>
          <w:szCs w:val="28"/>
        </w:rPr>
        <w:t>的作用下进行水解，</w:t>
      </w:r>
      <w:r w:rsidRPr="0068286D">
        <w:rPr>
          <w:rFonts w:ascii="Times New Roman" w:eastAsia="宋体" w:hAnsi="Times New Roman" w:hint="eastAsia"/>
          <w:sz w:val="28"/>
          <w:szCs w:val="28"/>
        </w:rPr>
        <w:t>HDL-1</w:t>
      </w:r>
      <w:r w:rsidRPr="0068286D">
        <w:rPr>
          <w:rFonts w:ascii="Times New Roman" w:eastAsia="宋体" w:hAnsi="Times New Roman" w:hint="eastAsia"/>
          <w:sz w:val="28"/>
          <w:szCs w:val="28"/>
        </w:rPr>
        <w:t>型水解催化剂系以活性氧化铝为载体、添加几种特殊活性组分，可在常、低温下使用</w:t>
      </w:r>
      <w:r w:rsidRPr="0068286D">
        <w:rPr>
          <w:rFonts w:ascii="Times New Roman" w:eastAsia="宋体" w:hAnsi="Times New Roman" w:hint="eastAsia"/>
          <w:sz w:val="28"/>
          <w:szCs w:val="28"/>
        </w:rPr>
        <w:t>COS</w:t>
      </w:r>
      <w:r w:rsidRPr="0068286D">
        <w:rPr>
          <w:rFonts w:ascii="Times New Roman" w:eastAsia="宋体" w:hAnsi="Times New Roman" w:hint="eastAsia"/>
          <w:sz w:val="28"/>
          <w:szCs w:val="28"/>
        </w:rPr>
        <w:t>水解，其反应式如下：</w:t>
      </w:r>
    </w:p>
    <w:p w14:paraId="2143C54B" w14:textId="3FF48518" w:rsidR="00337194" w:rsidRPr="0068286D" w:rsidRDefault="00337194" w:rsidP="0068286D">
      <w:pPr>
        <w:adjustRightInd w:val="0"/>
        <w:snapToGrid w:val="0"/>
        <w:spacing w:after="0" w:line="360" w:lineRule="auto"/>
        <w:ind w:firstLineChars="200" w:firstLine="480"/>
        <w:jc w:val="both"/>
        <w:rPr>
          <w:rFonts w:ascii="Times New Roman" w:eastAsia="宋体" w:hAnsi="Times New Roman"/>
          <w:sz w:val="28"/>
          <w:szCs w:val="28"/>
        </w:rPr>
      </w:pPr>
      <m:oMathPara>
        <m:oMath>
          <m:r>
            <w:rPr>
              <w:rFonts w:ascii="Cambria Math" w:eastAsia="宋体" w:hAnsi="Cambria Math" w:cs="Times New Roman"/>
              <w:color w:val="000000"/>
              <w:kern w:val="0"/>
              <w:sz w:val="24"/>
              <w:lang w:bidi="ar"/>
              <w14:ligatures w14:val="none"/>
            </w:rPr>
            <m:t>COS+</m:t>
          </m:r>
          <m:sSub>
            <m:sSubPr>
              <m:ctrlPr>
                <w:rPr>
                  <w:rFonts w:ascii="Cambria Math" w:eastAsia="宋体" w:hAnsi="Cambria Math" w:cs="Times New Roman"/>
                  <w:i/>
                  <w:color w:val="000000"/>
                  <w:kern w:val="0"/>
                  <w:sz w:val="24"/>
                  <w:lang w:bidi="ar"/>
                  <w14:ligatures w14:val="none"/>
                </w:rPr>
              </m:ctrlPr>
            </m:sSubPr>
            <m:e>
              <m:r>
                <w:rPr>
                  <w:rFonts w:ascii="Cambria Math" w:eastAsia="宋体" w:hAnsi="Cambria Math" w:cs="Times New Roman"/>
                  <w:color w:val="000000"/>
                  <w:kern w:val="0"/>
                  <w:sz w:val="24"/>
                  <w:lang w:bidi="ar"/>
                  <w14:ligatures w14:val="none"/>
                </w:rPr>
                <m:t>H</m:t>
              </m:r>
            </m:e>
            <m:sub>
              <m:r>
                <w:rPr>
                  <w:rFonts w:ascii="Cambria Math" w:eastAsia="宋体" w:hAnsi="Cambria Math" w:cs="Times New Roman"/>
                  <w:color w:val="000000"/>
                  <w:kern w:val="0"/>
                  <w:sz w:val="24"/>
                  <w:lang w:bidi="ar"/>
                  <w14:ligatures w14:val="none"/>
                </w:rPr>
                <m:t>2</m:t>
              </m:r>
            </m:sub>
          </m:sSub>
          <m:r>
            <w:rPr>
              <w:rFonts w:ascii="Cambria Math" w:eastAsia="宋体" w:hAnsi="Cambria Math" w:cs="Times New Roman"/>
              <w:color w:val="000000"/>
              <w:kern w:val="0"/>
              <w:sz w:val="24"/>
              <w:lang w:bidi="ar"/>
              <w14:ligatures w14:val="none"/>
            </w:rPr>
            <m:t>O</m:t>
          </m:r>
          <m:r>
            <w:rPr>
              <w:rFonts w:ascii="Cambria Math" w:eastAsia="宋体" w:hAnsi="Cambria Math" w:cs="Cambria Math"/>
              <w:color w:val="000000"/>
              <w:kern w:val="0"/>
              <w:sz w:val="24"/>
              <w:lang w:bidi="ar"/>
              <w14:ligatures w14:val="none"/>
            </w:rPr>
            <m:t>→</m:t>
          </m:r>
          <m:sSub>
            <m:sSubPr>
              <m:ctrlPr>
                <w:rPr>
                  <w:rFonts w:ascii="Cambria Math" w:eastAsia="宋体" w:hAnsi="Cambria Math" w:cs="Times New Roman"/>
                  <w:i/>
                  <w:color w:val="000000"/>
                  <w:kern w:val="0"/>
                  <w:sz w:val="24"/>
                  <w:lang w:bidi="ar"/>
                  <w14:ligatures w14:val="none"/>
                </w:rPr>
              </m:ctrlPr>
            </m:sSubPr>
            <m:e>
              <m:r>
                <w:rPr>
                  <w:rFonts w:ascii="Cambria Math" w:eastAsia="宋体" w:hAnsi="Cambria Math" w:cs="Times New Roman"/>
                  <w:color w:val="000000"/>
                  <w:kern w:val="0"/>
                  <w:sz w:val="24"/>
                  <w:lang w:bidi="ar"/>
                  <w14:ligatures w14:val="none"/>
                </w:rPr>
                <m:t>H</m:t>
              </m:r>
            </m:e>
            <m:sub>
              <m:r>
                <w:rPr>
                  <w:rFonts w:ascii="Cambria Math" w:eastAsia="宋体" w:hAnsi="Cambria Math" w:cs="Times New Roman"/>
                  <w:color w:val="000000"/>
                  <w:kern w:val="0"/>
                  <w:sz w:val="24"/>
                  <w:lang w:bidi="ar"/>
                  <w14:ligatures w14:val="none"/>
                </w:rPr>
                <m:t>2</m:t>
              </m:r>
            </m:sub>
          </m:sSub>
          <m:r>
            <w:rPr>
              <w:rFonts w:ascii="Cambria Math" w:eastAsia="宋体" w:hAnsi="Cambria Math" w:cs="Times New Roman"/>
              <w:color w:val="000000"/>
              <w:kern w:val="0"/>
              <w:sz w:val="24"/>
              <w:lang w:bidi="ar"/>
              <w14:ligatures w14:val="none"/>
            </w:rPr>
            <m:t>S+</m:t>
          </m:r>
          <m:sSub>
            <m:sSubPr>
              <m:ctrlPr>
                <w:rPr>
                  <w:rFonts w:ascii="Cambria Math" w:eastAsia="宋体" w:hAnsi="Cambria Math" w:cs="Times New Roman"/>
                  <w:i/>
                  <w:color w:val="000000"/>
                  <w:kern w:val="0"/>
                  <w:sz w:val="24"/>
                  <w:lang w:bidi="ar"/>
                  <w14:ligatures w14:val="none"/>
                </w:rPr>
              </m:ctrlPr>
            </m:sSubPr>
            <m:e>
              <m:r>
                <w:rPr>
                  <w:rFonts w:ascii="Cambria Math" w:eastAsia="宋体" w:hAnsi="Cambria Math" w:cs="Times New Roman"/>
                  <w:color w:val="000000"/>
                  <w:kern w:val="0"/>
                  <w:sz w:val="24"/>
                  <w:lang w:bidi="ar"/>
                  <w14:ligatures w14:val="none"/>
                </w:rPr>
                <m:t>CO</m:t>
              </m:r>
            </m:e>
            <m:sub>
              <m:r>
                <w:rPr>
                  <w:rFonts w:ascii="Cambria Math" w:eastAsia="宋体" w:hAnsi="Cambria Math" w:cs="Times New Roman"/>
                  <w:color w:val="000000"/>
                  <w:kern w:val="0"/>
                  <w:sz w:val="24"/>
                  <w:lang w:bidi="ar"/>
                  <w14:ligatures w14:val="none"/>
                </w:rPr>
                <m:t>2</m:t>
              </m:r>
            </m:sub>
          </m:sSub>
        </m:oMath>
      </m:oMathPara>
    </w:p>
    <w:p w14:paraId="127ED7C7"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精水解脱硫后的含羰基硫丙烯进入脱硫塔，羰基硫在</w:t>
      </w:r>
      <w:r w:rsidRPr="0068286D">
        <w:rPr>
          <w:rFonts w:ascii="Times New Roman" w:eastAsia="宋体" w:hAnsi="Times New Roman" w:hint="eastAsia"/>
          <w:sz w:val="28"/>
          <w:szCs w:val="28"/>
        </w:rPr>
        <w:t>HTZM-1</w:t>
      </w:r>
      <w:r w:rsidRPr="0068286D">
        <w:rPr>
          <w:rFonts w:ascii="Times New Roman" w:eastAsia="宋体" w:hAnsi="Times New Roman" w:hint="eastAsia"/>
          <w:sz w:val="28"/>
          <w:szCs w:val="28"/>
        </w:rPr>
        <w:t>型氧化锌脱硫剂的作用下进行反应脱除，</w:t>
      </w:r>
      <w:r w:rsidRPr="0068286D">
        <w:rPr>
          <w:rFonts w:ascii="Times New Roman" w:eastAsia="宋体" w:hAnsi="Times New Roman" w:hint="eastAsia"/>
          <w:sz w:val="28"/>
          <w:szCs w:val="28"/>
        </w:rPr>
        <w:t>HTZM-1</w:t>
      </w:r>
      <w:r w:rsidRPr="0068286D">
        <w:rPr>
          <w:rFonts w:ascii="Times New Roman" w:eastAsia="宋体" w:hAnsi="Times New Roman" w:hint="eastAsia"/>
          <w:sz w:val="28"/>
          <w:szCs w:val="28"/>
        </w:rPr>
        <w:t>型氧化锌脱硫剂系以活性氧化锌为主体添加特殊组分，可在常、低温下使用的一种新型精脱硫剂。该剂适用于气相（氢气、合成气、天然气、石油气、氨气、</w:t>
      </w:r>
      <w:r w:rsidRPr="0068286D">
        <w:rPr>
          <w:rFonts w:ascii="Times New Roman" w:eastAsia="宋体" w:hAnsi="Times New Roman" w:hint="eastAsia"/>
          <w:sz w:val="28"/>
          <w:szCs w:val="28"/>
        </w:rPr>
        <w:t>CO</w:t>
      </w:r>
      <w:r w:rsidRPr="00337194">
        <w:rPr>
          <w:rFonts w:ascii="Times New Roman" w:eastAsia="宋体" w:hAnsi="Times New Roman" w:hint="eastAsia"/>
          <w:sz w:val="28"/>
          <w:szCs w:val="28"/>
          <w:vertAlign w:val="subscript"/>
        </w:rPr>
        <w:t>2</w:t>
      </w:r>
      <w:r w:rsidRPr="0068286D">
        <w:rPr>
          <w:rFonts w:ascii="Times New Roman" w:eastAsia="宋体" w:hAnsi="Times New Roman" w:hint="eastAsia"/>
          <w:sz w:val="28"/>
          <w:szCs w:val="28"/>
        </w:rPr>
        <w:t>及液相（丙烯、液态烃、重整原料、喷气燃料等）原料的精脱硫。经过</w:t>
      </w:r>
      <w:r w:rsidRPr="0068286D">
        <w:rPr>
          <w:rFonts w:ascii="Times New Roman" w:eastAsia="宋体" w:hAnsi="Times New Roman" w:hint="eastAsia"/>
          <w:sz w:val="28"/>
          <w:szCs w:val="28"/>
        </w:rPr>
        <w:t>HTZM-1</w:t>
      </w:r>
      <w:r w:rsidRPr="0068286D">
        <w:rPr>
          <w:rFonts w:ascii="Times New Roman" w:eastAsia="宋体" w:hAnsi="Times New Roman" w:hint="eastAsia"/>
          <w:sz w:val="28"/>
          <w:szCs w:val="28"/>
        </w:rPr>
        <w:t>处理后，原料中的羰基硫含量降至</w:t>
      </w:r>
      <w:r w:rsidRPr="0068286D">
        <w:rPr>
          <w:rFonts w:ascii="Times New Roman" w:eastAsia="宋体" w:hAnsi="Times New Roman" w:hint="eastAsia"/>
          <w:sz w:val="28"/>
          <w:szCs w:val="28"/>
        </w:rPr>
        <w:t>1mg/m</w:t>
      </w:r>
      <w:r w:rsidRPr="00337194">
        <w:rPr>
          <w:rFonts w:ascii="Times New Roman" w:eastAsia="宋体" w:hAnsi="Times New Roman" w:hint="eastAsia"/>
          <w:sz w:val="28"/>
          <w:szCs w:val="28"/>
          <w:vertAlign w:val="superscript"/>
        </w:rPr>
        <w:t>3</w:t>
      </w:r>
      <w:r w:rsidRPr="0068286D">
        <w:rPr>
          <w:rFonts w:ascii="Times New Roman" w:eastAsia="宋体" w:hAnsi="Times New Roman" w:hint="eastAsia"/>
          <w:sz w:val="28"/>
          <w:szCs w:val="28"/>
        </w:rPr>
        <w:t>以下。</w:t>
      </w:r>
    </w:p>
    <w:p w14:paraId="2682E677" w14:textId="77777777" w:rsidR="00CF68C3" w:rsidRDefault="0068286D" w:rsidP="0068286D">
      <w:pPr>
        <w:adjustRightInd w:val="0"/>
        <w:snapToGrid w:val="0"/>
        <w:spacing w:after="0" w:line="360" w:lineRule="auto"/>
        <w:ind w:firstLineChars="200" w:firstLine="560"/>
        <w:jc w:val="both"/>
        <w:rPr>
          <w:rFonts w:ascii="Times New Roman" w:eastAsia="宋体" w:hAnsi="Times New Roman" w:cs="Times New Roman"/>
          <w:i/>
          <w:sz w:val="24"/>
          <w:szCs w:val="21"/>
          <w:lang w:bidi="ar"/>
          <w14:ligatures w14:val="none"/>
        </w:rPr>
      </w:pPr>
      <w:r w:rsidRPr="0068286D">
        <w:rPr>
          <w:rFonts w:ascii="Times New Roman" w:eastAsia="宋体" w:hAnsi="Times New Roman" w:hint="eastAsia"/>
          <w:sz w:val="28"/>
          <w:szCs w:val="28"/>
        </w:rPr>
        <w:t>气、液原料中若含有</w:t>
      </w:r>
      <w:r w:rsidRPr="0068286D">
        <w:rPr>
          <w:rFonts w:ascii="Times New Roman" w:eastAsia="宋体" w:hAnsi="Times New Roman" w:hint="eastAsia"/>
          <w:sz w:val="28"/>
          <w:szCs w:val="28"/>
        </w:rPr>
        <w:t>ppm</w:t>
      </w:r>
      <w:r w:rsidRPr="0068286D">
        <w:rPr>
          <w:rFonts w:ascii="Times New Roman" w:eastAsia="宋体" w:hAnsi="Times New Roman" w:hint="eastAsia"/>
          <w:sz w:val="28"/>
          <w:szCs w:val="28"/>
        </w:rPr>
        <w:t>级微量水，将能促进上述净化过程。其反应式为：</w:t>
      </w:r>
    </w:p>
    <w:p w14:paraId="27289A07" w14:textId="190D18F3" w:rsidR="0068286D" w:rsidRPr="0068286D" w:rsidRDefault="00000000" w:rsidP="0068286D">
      <w:pPr>
        <w:adjustRightInd w:val="0"/>
        <w:snapToGrid w:val="0"/>
        <w:spacing w:after="0" w:line="360" w:lineRule="auto"/>
        <w:ind w:firstLineChars="200" w:firstLine="480"/>
        <w:jc w:val="both"/>
        <w:rPr>
          <w:rFonts w:ascii="Times New Roman" w:eastAsia="宋体" w:hAnsi="Times New Roman"/>
          <w:sz w:val="28"/>
          <w:szCs w:val="28"/>
        </w:rPr>
      </w:pPr>
      <m:oMathPara>
        <m:oMath>
          <m:sSub>
            <m:sSubPr>
              <m:ctrlPr>
                <w:rPr>
                  <w:rFonts w:ascii="Times New Roman" w:eastAsia="宋体" w:hAnsi="Times New Roman" w:cs="Times New Roman"/>
                  <w:i/>
                  <w:sz w:val="24"/>
                  <w:szCs w:val="21"/>
                  <w:lang w:bidi="ar"/>
                  <w14:ligatures w14:val="none"/>
                </w:rPr>
              </m:ctrlPr>
            </m:sSubPr>
            <m:e>
              <m:r>
                <w:rPr>
                  <w:rFonts w:ascii="Times New Roman" w:eastAsia="宋体" w:hAnsi="Times New Roman" w:cs="Times New Roman"/>
                  <w:sz w:val="24"/>
                  <w:szCs w:val="21"/>
                  <w:lang w:bidi="ar"/>
                  <w14:ligatures w14:val="none"/>
                </w:rPr>
                <m:t>H</m:t>
              </m:r>
            </m:e>
            <m:sub>
              <m:r>
                <w:rPr>
                  <w:rFonts w:ascii="Times New Roman" w:eastAsia="宋体" w:hAnsi="Times New Roman" w:cs="Times New Roman"/>
                  <w:sz w:val="24"/>
                  <w:szCs w:val="21"/>
                  <w:lang w:bidi="ar"/>
                  <w14:ligatures w14:val="none"/>
                </w:rPr>
                <m:t>2</m:t>
              </m:r>
            </m:sub>
          </m:sSub>
          <m:r>
            <w:rPr>
              <w:rFonts w:ascii="Times New Roman" w:eastAsia="宋体" w:hAnsi="Times New Roman" w:cs="Times New Roman"/>
              <w:sz w:val="24"/>
              <w:szCs w:val="21"/>
              <w:lang w:bidi="ar"/>
              <w14:ligatures w14:val="none"/>
            </w:rPr>
            <m:t>S+ZnO</m:t>
          </m:r>
          <m:r>
            <w:rPr>
              <w:rFonts w:ascii="Times New Roman" w:eastAsia="宋体" w:hAnsi="Times New Roman" w:cs="Cambria Math"/>
              <w:sz w:val="24"/>
              <w:szCs w:val="21"/>
              <w:lang w:bidi="ar"/>
              <w14:ligatures w14:val="none"/>
            </w:rPr>
            <m:t>→</m:t>
          </m:r>
          <m:r>
            <w:rPr>
              <w:rFonts w:ascii="Times New Roman" w:eastAsia="宋体" w:hAnsi="Times New Roman" w:cs="Times New Roman"/>
              <w:sz w:val="24"/>
              <w:szCs w:val="21"/>
              <w:lang w:bidi="ar"/>
              <w14:ligatures w14:val="none"/>
            </w:rPr>
            <m:t>ZnS</m:t>
          </m:r>
          <m:sSub>
            <m:sSubPr>
              <m:ctrlPr>
                <w:rPr>
                  <w:rFonts w:ascii="Times New Roman" w:eastAsia="宋体" w:hAnsi="Times New Roman" w:cs="Times New Roman"/>
                  <w:i/>
                  <w:sz w:val="24"/>
                  <w:szCs w:val="21"/>
                  <w:lang w:bidi="ar"/>
                  <w14:ligatures w14:val="none"/>
                </w:rPr>
              </m:ctrlPr>
            </m:sSubPr>
            <m:e>
              <m:r>
                <w:rPr>
                  <w:rFonts w:ascii="Times New Roman" w:eastAsia="宋体" w:hAnsi="Times New Roman" w:cs="Times New Roman"/>
                  <w:sz w:val="24"/>
                  <w:szCs w:val="21"/>
                  <w:lang w:bidi="ar"/>
                  <w14:ligatures w14:val="none"/>
                </w:rPr>
                <m:t>+H</m:t>
              </m:r>
            </m:e>
            <m:sub>
              <m:r>
                <w:rPr>
                  <w:rFonts w:ascii="Times New Roman" w:eastAsia="宋体" w:hAnsi="Times New Roman" w:cs="Times New Roman"/>
                  <w:sz w:val="24"/>
                  <w:szCs w:val="21"/>
                  <w:lang w:bidi="ar"/>
                  <w14:ligatures w14:val="none"/>
                </w:rPr>
                <m:t>2</m:t>
              </m:r>
            </m:sub>
          </m:sSub>
          <m:r>
            <w:rPr>
              <w:rFonts w:ascii="Times New Roman" w:eastAsia="宋体" w:hAnsi="Times New Roman" w:cs="Times New Roman"/>
              <w:sz w:val="24"/>
              <w:szCs w:val="21"/>
              <w:lang w:bidi="ar"/>
              <w14:ligatures w14:val="none"/>
            </w:rPr>
            <m:t>O</m:t>
          </m:r>
        </m:oMath>
      </m:oMathPara>
    </w:p>
    <w:p w14:paraId="1C5F3A8A"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原料液化气中的羰基硫浓度约为</w:t>
      </w:r>
      <w:r w:rsidRPr="0068286D">
        <w:rPr>
          <w:rFonts w:ascii="Times New Roman" w:eastAsia="宋体" w:hAnsi="Times New Roman" w:hint="eastAsia"/>
          <w:sz w:val="28"/>
          <w:szCs w:val="28"/>
        </w:rPr>
        <w:t>25.08mg/m</w:t>
      </w:r>
      <w:r w:rsidRPr="00337194">
        <w:rPr>
          <w:rFonts w:ascii="Times New Roman" w:eastAsia="宋体" w:hAnsi="Times New Roman" w:hint="eastAsia"/>
          <w:sz w:val="28"/>
          <w:szCs w:val="28"/>
          <w:vertAlign w:val="superscript"/>
        </w:rPr>
        <w:t>3</w:t>
      </w:r>
      <w:r w:rsidRPr="0068286D">
        <w:rPr>
          <w:rFonts w:ascii="Times New Roman" w:eastAsia="宋体" w:hAnsi="Times New Roman" w:hint="eastAsia"/>
          <w:sz w:val="28"/>
          <w:szCs w:val="28"/>
        </w:rPr>
        <w:t>，经过液化气的分离工序最终存在在丙烯产品中，丙烯中羰基硫的浓度低于</w:t>
      </w:r>
      <w:r w:rsidRPr="0068286D">
        <w:rPr>
          <w:rFonts w:ascii="Times New Roman" w:eastAsia="宋体" w:hAnsi="Times New Roman" w:hint="eastAsia"/>
          <w:sz w:val="28"/>
          <w:szCs w:val="28"/>
        </w:rPr>
        <w:t>1mg/m</w:t>
      </w:r>
      <w:r w:rsidRPr="00337194">
        <w:rPr>
          <w:rFonts w:ascii="Times New Roman" w:eastAsia="宋体" w:hAnsi="Times New Roman" w:hint="eastAsia"/>
          <w:sz w:val="28"/>
          <w:szCs w:val="28"/>
          <w:vertAlign w:val="superscript"/>
        </w:rPr>
        <w:t>3</w:t>
      </w:r>
      <w:r w:rsidRPr="0068286D">
        <w:rPr>
          <w:rFonts w:ascii="Times New Roman" w:eastAsia="宋体" w:hAnsi="Times New Roman" w:hint="eastAsia"/>
          <w:sz w:val="28"/>
          <w:szCs w:val="28"/>
        </w:rPr>
        <w:t>，羰基硫脱除效率＞</w:t>
      </w:r>
      <w:r w:rsidRPr="0068286D">
        <w:rPr>
          <w:rFonts w:ascii="Times New Roman" w:eastAsia="宋体" w:hAnsi="Times New Roman" w:hint="eastAsia"/>
          <w:sz w:val="28"/>
          <w:szCs w:val="28"/>
        </w:rPr>
        <w:t>99%</w:t>
      </w:r>
      <w:r w:rsidRPr="0068286D">
        <w:rPr>
          <w:rFonts w:ascii="Times New Roman" w:eastAsia="宋体" w:hAnsi="Times New Roman" w:hint="eastAsia"/>
          <w:sz w:val="28"/>
          <w:szCs w:val="28"/>
        </w:rPr>
        <w:t>。</w:t>
      </w:r>
    </w:p>
    <w:p w14:paraId="0C559375"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）工艺流程简述</w:t>
      </w:r>
    </w:p>
    <w:p w14:paraId="4A06A261" w14:textId="77777777" w:rsidR="0068286D" w:rsidRP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脱羰基硫工段为采取水解塔和脱硫塔串联工艺，设置</w:t>
      </w: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个水解塔和</w:t>
      </w: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个脱硫塔，均一用一备，精丙烯塔（</w:t>
      </w:r>
      <w:r w:rsidRPr="0068286D">
        <w:rPr>
          <w:rFonts w:ascii="Times New Roman" w:eastAsia="宋体" w:hAnsi="Times New Roman" w:hint="eastAsia"/>
          <w:sz w:val="28"/>
          <w:szCs w:val="28"/>
        </w:rPr>
        <w:t>T1204</w:t>
      </w:r>
      <w:r w:rsidRPr="0068286D">
        <w:rPr>
          <w:rFonts w:ascii="Times New Roman" w:eastAsia="宋体" w:hAnsi="Times New Roman" w:hint="eastAsia"/>
          <w:sz w:val="28"/>
          <w:szCs w:val="28"/>
        </w:rPr>
        <w:t>）塔顶丙烯回流罐（</w:t>
      </w:r>
      <w:r w:rsidRPr="0068286D">
        <w:rPr>
          <w:rFonts w:ascii="Times New Roman" w:eastAsia="宋体" w:hAnsi="Times New Roman" w:hint="eastAsia"/>
          <w:sz w:val="28"/>
          <w:szCs w:val="28"/>
        </w:rPr>
        <w:t>V1204</w:t>
      </w:r>
      <w:r w:rsidRPr="0068286D">
        <w:rPr>
          <w:rFonts w:ascii="Times New Roman" w:eastAsia="宋体" w:hAnsi="Times New Roman" w:hint="eastAsia"/>
          <w:sz w:val="28"/>
          <w:szCs w:val="28"/>
        </w:rPr>
        <w:t>）回流采出的含羰基硫丙烯产品先进入水解塔（</w:t>
      </w:r>
      <w:r w:rsidRPr="0068286D">
        <w:rPr>
          <w:rFonts w:ascii="Times New Roman" w:eastAsia="宋体" w:hAnsi="Times New Roman" w:hint="eastAsia"/>
          <w:sz w:val="28"/>
          <w:szCs w:val="28"/>
        </w:rPr>
        <w:t>T1205A/B</w:t>
      </w:r>
      <w:r w:rsidRPr="0068286D">
        <w:rPr>
          <w:rFonts w:ascii="Times New Roman" w:eastAsia="宋体" w:hAnsi="Times New Roman" w:hint="eastAsia"/>
          <w:sz w:val="28"/>
          <w:szCs w:val="28"/>
        </w:rPr>
        <w:t>），在水解催化剂（</w:t>
      </w:r>
      <w:r w:rsidRPr="0068286D">
        <w:rPr>
          <w:rFonts w:ascii="Times New Roman" w:eastAsia="宋体" w:hAnsi="Times New Roman" w:hint="eastAsia"/>
          <w:sz w:val="28"/>
          <w:szCs w:val="28"/>
        </w:rPr>
        <w:t>HDL-1</w:t>
      </w:r>
      <w:r w:rsidRPr="0068286D">
        <w:rPr>
          <w:rFonts w:ascii="Times New Roman" w:eastAsia="宋体" w:hAnsi="Times New Roman" w:hint="eastAsia"/>
          <w:sz w:val="28"/>
          <w:szCs w:val="28"/>
        </w:rPr>
        <w:t>型）的作用下，丙烯中的羰基硫与夹带的极少量水（</w:t>
      </w:r>
      <w:r w:rsidRPr="0068286D">
        <w:rPr>
          <w:rFonts w:ascii="Times New Roman" w:eastAsia="宋体" w:hAnsi="Times New Roman" w:hint="eastAsia"/>
          <w:sz w:val="28"/>
          <w:szCs w:val="28"/>
        </w:rPr>
        <w:t>100ppm</w:t>
      </w:r>
      <w:r w:rsidRPr="0068286D">
        <w:rPr>
          <w:rFonts w:ascii="Times New Roman" w:eastAsia="宋体" w:hAnsi="Times New Roman" w:hint="eastAsia"/>
          <w:sz w:val="28"/>
          <w:szCs w:val="28"/>
        </w:rPr>
        <w:t>）发生水解，反应完成后产生的产物，进入脱硫塔（</w:t>
      </w:r>
      <w:r w:rsidRPr="0068286D">
        <w:rPr>
          <w:rFonts w:ascii="Times New Roman" w:eastAsia="宋体" w:hAnsi="Times New Roman" w:hint="eastAsia"/>
          <w:sz w:val="28"/>
          <w:szCs w:val="28"/>
        </w:rPr>
        <w:t>T1205C/D</w:t>
      </w:r>
      <w:r w:rsidRPr="0068286D">
        <w:rPr>
          <w:rFonts w:ascii="Times New Roman" w:eastAsia="宋体" w:hAnsi="Times New Roman" w:hint="eastAsia"/>
          <w:sz w:val="28"/>
          <w:szCs w:val="28"/>
        </w:rPr>
        <w:t>），与脱硫剂（以氧化锌为主）发生反应，使丙烯中的羰基硫脱除，脱除后的丙烯产品送至储罐区暂存，定期外运。</w:t>
      </w:r>
    </w:p>
    <w:p w14:paraId="762100F4" w14:textId="77777777" w:rsidR="0068286D" w:rsidRDefault="0068286D" w:rsidP="0068286D">
      <w:pPr>
        <w:adjustRightInd w:val="0"/>
        <w:snapToGrid w:val="0"/>
        <w:spacing w:after="0" w:line="360" w:lineRule="auto"/>
        <w:ind w:firstLineChars="200" w:firstLine="560"/>
        <w:jc w:val="both"/>
        <w:rPr>
          <w:rFonts w:ascii="Times New Roman" w:eastAsia="宋体" w:hAnsi="Times New Roman"/>
          <w:sz w:val="28"/>
          <w:szCs w:val="28"/>
        </w:rPr>
      </w:pPr>
      <w:r w:rsidRPr="0068286D">
        <w:rPr>
          <w:rFonts w:ascii="Times New Roman" w:eastAsia="宋体" w:hAnsi="Times New Roman" w:hint="eastAsia"/>
          <w:sz w:val="28"/>
          <w:szCs w:val="28"/>
        </w:rPr>
        <w:t>丙烯脱硫工段产生的污染物主要为废水解催化剂（</w:t>
      </w:r>
      <w:r w:rsidRPr="0068286D">
        <w:rPr>
          <w:rFonts w:ascii="Times New Roman" w:eastAsia="宋体" w:hAnsi="Times New Roman" w:hint="eastAsia"/>
          <w:sz w:val="28"/>
          <w:szCs w:val="28"/>
        </w:rPr>
        <w:t>S3</w:t>
      </w:r>
      <w:r w:rsidRPr="0068286D">
        <w:rPr>
          <w:rFonts w:ascii="Times New Roman" w:eastAsia="宋体" w:hAnsi="Times New Roman" w:hint="eastAsia"/>
          <w:sz w:val="28"/>
          <w:szCs w:val="28"/>
        </w:rPr>
        <w:t>）和废脱硫剂（</w:t>
      </w:r>
      <w:r w:rsidRPr="0068286D">
        <w:rPr>
          <w:rFonts w:ascii="Times New Roman" w:eastAsia="宋体" w:hAnsi="Times New Roman" w:hint="eastAsia"/>
          <w:sz w:val="28"/>
          <w:szCs w:val="28"/>
        </w:rPr>
        <w:t>S4</w:t>
      </w:r>
      <w:r w:rsidRPr="0068286D">
        <w:rPr>
          <w:rFonts w:ascii="Times New Roman" w:eastAsia="宋体" w:hAnsi="Times New Roman" w:hint="eastAsia"/>
          <w:sz w:val="28"/>
          <w:szCs w:val="28"/>
        </w:rPr>
        <w:t>），</w:t>
      </w:r>
      <w:r w:rsidRPr="0068286D">
        <w:rPr>
          <w:rFonts w:ascii="Times New Roman" w:eastAsia="宋体" w:hAnsi="Times New Roman" w:hint="eastAsia"/>
          <w:sz w:val="28"/>
          <w:szCs w:val="28"/>
        </w:rPr>
        <w:lastRenderedPageBreak/>
        <w:t>均</w:t>
      </w:r>
      <w:r w:rsidRPr="0068286D">
        <w:rPr>
          <w:rFonts w:ascii="Times New Roman" w:eastAsia="宋体" w:hAnsi="Times New Roman" w:hint="eastAsia"/>
          <w:sz w:val="28"/>
          <w:szCs w:val="28"/>
        </w:rPr>
        <w:t>2</w:t>
      </w:r>
      <w:r w:rsidRPr="0068286D">
        <w:rPr>
          <w:rFonts w:ascii="Times New Roman" w:eastAsia="宋体" w:hAnsi="Times New Roman" w:hint="eastAsia"/>
          <w:sz w:val="28"/>
          <w:szCs w:val="28"/>
        </w:rPr>
        <w:t>年更换一次，暂存于危险废物贮存库，定期委托有资质单位处理。</w:t>
      </w:r>
    </w:p>
    <w:p w14:paraId="53ED35CE" w14:textId="5B90F38D" w:rsidR="009C7964" w:rsidRDefault="00337194" w:rsidP="0068286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w:t>
      </w:r>
      <w:r w:rsidR="008D343D">
        <w:rPr>
          <w:rFonts w:ascii="Times New Roman" w:eastAsia="宋体" w:hAnsi="Times New Roman" w:hint="eastAsia"/>
          <w:sz w:val="28"/>
          <w:szCs w:val="28"/>
        </w:rPr>
        <w:t>主要操作参数</w:t>
      </w:r>
    </w:p>
    <w:p w14:paraId="4E35F2A2" w14:textId="77777777"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Pr>
          <w:rFonts w:ascii="Times New Roman" w:eastAsia="黑体" w:hAnsi="Times New Roman" w:hint="eastAsia"/>
          <w:sz w:val="24"/>
        </w:rPr>
        <w:t>表</w:t>
      </w:r>
      <w:r>
        <w:rPr>
          <w:rFonts w:ascii="Times New Roman" w:eastAsia="黑体" w:hAnsi="Times New Roman" w:hint="eastAsia"/>
          <w:sz w:val="24"/>
        </w:rPr>
        <w:t xml:space="preserve">2.5-1  </w:t>
      </w:r>
      <w:r>
        <w:rPr>
          <w:rFonts w:ascii="Times New Roman" w:eastAsia="黑体" w:hAnsi="Times New Roman" w:hint="eastAsia"/>
          <w:sz w:val="24"/>
        </w:rPr>
        <w:t>主要操作参数表</w:t>
      </w:r>
    </w:p>
    <w:tbl>
      <w:tblPr>
        <w:tblW w:w="49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9"/>
        <w:gridCol w:w="1719"/>
        <w:gridCol w:w="1451"/>
        <w:gridCol w:w="1760"/>
        <w:gridCol w:w="1388"/>
        <w:gridCol w:w="1441"/>
      </w:tblGrid>
      <w:tr w:rsidR="00337194" w:rsidRPr="00337194" w14:paraId="64B20D8C" w14:textId="77777777" w:rsidTr="00337194">
        <w:trPr>
          <w:trHeight w:val="454"/>
          <w:tblHeader/>
        </w:trPr>
        <w:tc>
          <w:tcPr>
            <w:tcW w:w="768" w:type="pct"/>
            <w:shd w:val="clear" w:color="auto" w:fill="FFFFFF"/>
            <w:vAlign w:val="center"/>
          </w:tcPr>
          <w:p w14:paraId="578DBC6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设备</w:t>
            </w:r>
          </w:p>
        </w:tc>
        <w:tc>
          <w:tcPr>
            <w:tcW w:w="936" w:type="pct"/>
            <w:shd w:val="clear" w:color="auto" w:fill="FFFFFF"/>
            <w:vAlign w:val="center"/>
          </w:tcPr>
          <w:p w14:paraId="738186D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物料</w:t>
            </w:r>
          </w:p>
        </w:tc>
        <w:tc>
          <w:tcPr>
            <w:tcW w:w="791" w:type="pct"/>
            <w:shd w:val="clear" w:color="auto" w:fill="FFFFFF"/>
            <w:vAlign w:val="center"/>
          </w:tcPr>
          <w:p w14:paraId="4B1FEF7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操作温度（</w:t>
            </w:r>
            <w:r w:rsidRPr="00337194">
              <w:rPr>
                <w:rFonts w:ascii="Times New Roman" w:eastAsia="宋体" w:hAnsi="Times New Roman" w:cs="Times New Roman"/>
                <w:color w:val="000000"/>
                <w:kern w:val="0"/>
                <w:sz w:val="21"/>
                <w:szCs w:val="20"/>
                <w14:ligatures w14:val="none"/>
              </w:rPr>
              <w:t>℃</w:t>
            </w:r>
            <w:r w:rsidRPr="00337194">
              <w:rPr>
                <w:rFonts w:ascii="Times New Roman" w:eastAsia="宋体" w:hAnsi="Times New Roman" w:cs="Times New Roman" w:hint="eastAsia"/>
                <w:color w:val="000000"/>
                <w:kern w:val="0"/>
                <w:sz w:val="21"/>
                <w:szCs w:val="20"/>
                <w14:ligatures w14:val="none"/>
              </w:rPr>
              <w:t>）</w:t>
            </w:r>
          </w:p>
        </w:tc>
        <w:tc>
          <w:tcPr>
            <w:tcW w:w="959" w:type="pct"/>
            <w:shd w:val="clear" w:color="auto" w:fill="FFFFFF"/>
            <w:vAlign w:val="center"/>
          </w:tcPr>
          <w:p w14:paraId="23330CD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操作压力（</w:t>
            </w:r>
            <w:r w:rsidRPr="00337194">
              <w:rPr>
                <w:rFonts w:ascii="Times New Roman" w:eastAsia="宋体" w:hAnsi="Times New Roman" w:cs="Times New Roman"/>
                <w:color w:val="000000"/>
                <w:kern w:val="0"/>
                <w:sz w:val="21"/>
                <w:szCs w:val="20"/>
                <w14:ligatures w14:val="none"/>
              </w:rPr>
              <w:t>MPa</w:t>
            </w:r>
            <w:r w:rsidRPr="00337194">
              <w:rPr>
                <w:rFonts w:ascii="Times New Roman" w:eastAsia="宋体" w:hAnsi="Times New Roman" w:cs="Times New Roman" w:hint="eastAsia"/>
                <w:color w:val="000000"/>
                <w:kern w:val="0"/>
                <w:sz w:val="21"/>
                <w:szCs w:val="20"/>
                <w14:ligatures w14:val="none"/>
              </w:rPr>
              <w:t>）</w:t>
            </w:r>
          </w:p>
        </w:tc>
        <w:tc>
          <w:tcPr>
            <w:tcW w:w="757" w:type="pct"/>
            <w:shd w:val="clear" w:color="auto" w:fill="FFFFFF"/>
            <w:vAlign w:val="center"/>
          </w:tcPr>
          <w:p w14:paraId="78804EB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密度（</w:t>
            </w:r>
            <w:r w:rsidRPr="00337194">
              <w:rPr>
                <w:rFonts w:ascii="Times New Roman" w:eastAsia="宋体" w:hAnsi="Times New Roman" w:cs="Times New Roman" w:hint="eastAsia"/>
                <w:color w:val="000000"/>
                <w:kern w:val="0"/>
                <w:sz w:val="21"/>
                <w:szCs w:val="20"/>
                <w14:ligatures w14:val="none"/>
              </w:rPr>
              <w:t>kg/m</w:t>
            </w:r>
            <w:r w:rsidRPr="00337194">
              <w:rPr>
                <w:rFonts w:ascii="Times New Roman" w:eastAsia="宋体" w:hAnsi="Times New Roman" w:cs="Times New Roman" w:hint="eastAsia"/>
                <w:color w:val="000000"/>
                <w:kern w:val="0"/>
                <w:sz w:val="21"/>
                <w:szCs w:val="20"/>
                <w:vertAlign w:val="superscript"/>
                <w14:ligatures w14:val="none"/>
              </w:rPr>
              <w:t>3</w:t>
            </w:r>
            <w:r w:rsidRPr="00337194">
              <w:rPr>
                <w:rFonts w:ascii="Times New Roman" w:eastAsia="宋体" w:hAnsi="Times New Roman" w:cs="Times New Roman" w:hint="eastAsia"/>
                <w:color w:val="000000"/>
                <w:kern w:val="0"/>
                <w:sz w:val="21"/>
                <w:szCs w:val="20"/>
                <w14:ligatures w14:val="none"/>
              </w:rPr>
              <w:t>）</w:t>
            </w:r>
          </w:p>
        </w:tc>
        <w:tc>
          <w:tcPr>
            <w:tcW w:w="786" w:type="pct"/>
            <w:shd w:val="clear" w:color="auto" w:fill="FFFFFF"/>
            <w:vAlign w:val="center"/>
          </w:tcPr>
          <w:p w14:paraId="6D58048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年运行时间（</w:t>
            </w:r>
            <w:r w:rsidRPr="00337194">
              <w:rPr>
                <w:rFonts w:ascii="Times New Roman" w:eastAsia="宋体" w:hAnsi="Times New Roman" w:cs="Times New Roman"/>
                <w:color w:val="000000"/>
                <w:kern w:val="0"/>
                <w:sz w:val="21"/>
                <w:szCs w:val="20"/>
                <w14:ligatures w14:val="none"/>
              </w:rPr>
              <w:t>h/a</w:t>
            </w:r>
            <w:r w:rsidRPr="00337194">
              <w:rPr>
                <w:rFonts w:ascii="Times New Roman" w:eastAsia="宋体" w:hAnsi="Times New Roman" w:cs="Times New Roman" w:hint="eastAsia"/>
                <w:color w:val="000000"/>
                <w:kern w:val="0"/>
                <w:sz w:val="21"/>
                <w:szCs w:val="20"/>
                <w14:ligatures w14:val="none"/>
              </w:rPr>
              <w:t>）</w:t>
            </w:r>
          </w:p>
        </w:tc>
      </w:tr>
      <w:tr w:rsidR="00337194" w:rsidRPr="00337194" w14:paraId="10AAE275" w14:textId="77777777" w:rsidTr="00337194">
        <w:trPr>
          <w:trHeight w:val="454"/>
        </w:trPr>
        <w:tc>
          <w:tcPr>
            <w:tcW w:w="768" w:type="pct"/>
            <w:vMerge w:val="restart"/>
            <w:vAlign w:val="center"/>
          </w:tcPr>
          <w:p w14:paraId="1DBEACB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一级抽提沉降罐</w:t>
            </w:r>
          </w:p>
        </w:tc>
        <w:tc>
          <w:tcPr>
            <w:tcW w:w="936" w:type="pct"/>
            <w:vAlign w:val="center"/>
          </w:tcPr>
          <w:p w14:paraId="36F4E82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液化气</w:t>
            </w:r>
          </w:p>
        </w:tc>
        <w:tc>
          <w:tcPr>
            <w:tcW w:w="791" w:type="pct"/>
            <w:shd w:val="clear" w:color="auto" w:fill="FFFFFF"/>
            <w:vAlign w:val="center"/>
          </w:tcPr>
          <w:p w14:paraId="6C7B342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shd w:val="clear" w:color="auto" w:fill="FFFFFF"/>
            <w:vAlign w:val="center"/>
          </w:tcPr>
          <w:p w14:paraId="4D8C8C0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1.55</w:t>
            </w:r>
          </w:p>
        </w:tc>
        <w:tc>
          <w:tcPr>
            <w:tcW w:w="757" w:type="pct"/>
            <w:shd w:val="clear" w:color="auto" w:fill="FFFFFF"/>
            <w:vAlign w:val="center"/>
          </w:tcPr>
          <w:p w14:paraId="23E54DC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531.42</w:t>
            </w:r>
          </w:p>
        </w:tc>
        <w:tc>
          <w:tcPr>
            <w:tcW w:w="786" w:type="pct"/>
            <w:shd w:val="clear" w:color="auto" w:fill="FFFFFF"/>
            <w:vAlign w:val="center"/>
          </w:tcPr>
          <w:p w14:paraId="2EE48AB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6EB12CB" w14:textId="77777777" w:rsidTr="00337194">
        <w:trPr>
          <w:trHeight w:val="454"/>
        </w:trPr>
        <w:tc>
          <w:tcPr>
            <w:tcW w:w="768" w:type="pct"/>
            <w:vMerge/>
            <w:vAlign w:val="center"/>
          </w:tcPr>
          <w:p w14:paraId="06BE50A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4E29390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半贫抽提剂</w:t>
            </w:r>
          </w:p>
        </w:tc>
        <w:tc>
          <w:tcPr>
            <w:tcW w:w="791" w:type="pct"/>
            <w:shd w:val="clear" w:color="auto" w:fill="FFFFFF"/>
            <w:vAlign w:val="center"/>
          </w:tcPr>
          <w:p w14:paraId="1E7DFFB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shd w:val="clear" w:color="auto" w:fill="FFFFFF"/>
            <w:vAlign w:val="center"/>
          </w:tcPr>
          <w:p w14:paraId="62C7C31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1.45</w:t>
            </w:r>
          </w:p>
        </w:tc>
        <w:tc>
          <w:tcPr>
            <w:tcW w:w="757" w:type="pct"/>
            <w:shd w:val="clear" w:color="auto" w:fill="FFFFFF"/>
            <w:vAlign w:val="center"/>
          </w:tcPr>
          <w:p w14:paraId="2494C26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1153</w:t>
            </w:r>
          </w:p>
        </w:tc>
        <w:tc>
          <w:tcPr>
            <w:tcW w:w="786" w:type="pct"/>
            <w:shd w:val="clear" w:color="auto" w:fill="FFFFFF"/>
            <w:vAlign w:val="center"/>
          </w:tcPr>
          <w:p w14:paraId="79F3540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A767AA9" w14:textId="77777777" w:rsidTr="00337194">
        <w:trPr>
          <w:trHeight w:val="454"/>
        </w:trPr>
        <w:tc>
          <w:tcPr>
            <w:tcW w:w="768" w:type="pct"/>
            <w:vMerge/>
            <w:vAlign w:val="center"/>
          </w:tcPr>
          <w:p w14:paraId="033CBA9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4BCFA36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富抽提剂</w:t>
            </w:r>
          </w:p>
        </w:tc>
        <w:tc>
          <w:tcPr>
            <w:tcW w:w="791" w:type="pct"/>
            <w:shd w:val="clear" w:color="auto" w:fill="FFFFFF"/>
            <w:vAlign w:val="center"/>
          </w:tcPr>
          <w:p w14:paraId="77BB764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shd w:val="clear" w:color="auto" w:fill="FFFFFF"/>
            <w:vAlign w:val="center"/>
          </w:tcPr>
          <w:p w14:paraId="6DB4D7C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1.5</w:t>
            </w:r>
          </w:p>
        </w:tc>
        <w:tc>
          <w:tcPr>
            <w:tcW w:w="757" w:type="pct"/>
            <w:shd w:val="clear" w:color="auto" w:fill="FFFFFF"/>
            <w:vAlign w:val="center"/>
          </w:tcPr>
          <w:p w14:paraId="4DC60B3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1153</w:t>
            </w:r>
          </w:p>
        </w:tc>
        <w:tc>
          <w:tcPr>
            <w:tcW w:w="786" w:type="pct"/>
            <w:shd w:val="clear" w:color="auto" w:fill="FFFFFF"/>
            <w:vAlign w:val="center"/>
          </w:tcPr>
          <w:p w14:paraId="41A8F97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73656DBE" w14:textId="77777777" w:rsidTr="00337194">
        <w:trPr>
          <w:trHeight w:val="454"/>
        </w:trPr>
        <w:tc>
          <w:tcPr>
            <w:tcW w:w="768" w:type="pct"/>
            <w:vMerge w:val="restart"/>
            <w:vAlign w:val="center"/>
          </w:tcPr>
          <w:p w14:paraId="7E4C5C9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二级抽提沉降罐</w:t>
            </w:r>
          </w:p>
        </w:tc>
        <w:tc>
          <w:tcPr>
            <w:tcW w:w="936" w:type="pct"/>
            <w:vAlign w:val="center"/>
          </w:tcPr>
          <w:p w14:paraId="5289EE3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液化气</w:t>
            </w:r>
          </w:p>
        </w:tc>
        <w:tc>
          <w:tcPr>
            <w:tcW w:w="791" w:type="pct"/>
            <w:shd w:val="clear" w:color="auto" w:fill="FFFFFF"/>
            <w:vAlign w:val="center"/>
          </w:tcPr>
          <w:p w14:paraId="1084A58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shd w:val="clear" w:color="auto" w:fill="FFFFFF"/>
            <w:vAlign w:val="center"/>
          </w:tcPr>
          <w:p w14:paraId="4BCDDA1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1.5</w:t>
            </w:r>
          </w:p>
        </w:tc>
        <w:tc>
          <w:tcPr>
            <w:tcW w:w="757" w:type="pct"/>
            <w:shd w:val="clear" w:color="auto" w:fill="FFFFFF"/>
            <w:vAlign w:val="center"/>
          </w:tcPr>
          <w:p w14:paraId="3334A63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531.42</w:t>
            </w:r>
          </w:p>
        </w:tc>
        <w:tc>
          <w:tcPr>
            <w:tcW w:w="786" w:type="pct"/>
            <w:shd w:val="clear" w:color="auto" w:fill="FFFFFF"/>
            <w:vAlign w:val="center"/>
          </w:tcPr>
          <w:p w14:paraId="05D910C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71354F40" w14:textId="77777777" w:rsidTr="00337194">
        <w:trPr>
          <w:trHeight w:val="454"/>
        </w:trPr>
        <w:tc>
          <w:tcPr>
            <w:tcW w:w="768" w:type="pct"/>
            <w:vMerge/>
            <w:vAlign w:val="center"/>
          </w:tcPr>
          <w:p w14:paraId="15300ED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6FB6B2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贫抽提剂</w:t>
            </w:r>
          </w:p>
        </w:tc>
        <w:tc>
          <w:tcPr>
            <w:tcW w:w="791" w:type="pct"/>
            <w:shd w:val="clear" w:color="auto" w:fill="FFFFFF"/>
            <w:vAlign w:val="center"/>
          </w:tcPr>
          <w:p w14:paraId="4EF2D11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shd w:val="clear" w:color="auto" w:fill="FFFFFF"/>
            <w:vAlign w:val="center"/>
          </w:tcPr>
          <w:p w14:paraId="544BA18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w:t>
            </w:r>
          </w:p>
        </w:tc>
        <w:tc>
          <w:tcPr>
            <w:tcW w:w="757" w:type="pct"/>
            <w:shd w:val="clear" w:color="auto" w:fill="FFFFFF"/>
            <w:vAlign w:val="center"/>
          </w:tcPr>
          <w:p w14:paraId="74810A9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1153</w:t>
            </w:r>
          </w:p>
        </w:tc>
        <w:tc>
          <w:tcPr>
            <w:tcW w:w="786" w:type="pct"/>
            <w:shd w:val="clear" w:color="auto" w:fill="FFFFFF"/>
            <w:vAlign w:val="center"/>
          </w:tcPr>
          <w:p w14:paraId="15802C6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61978EFB" w14:textId="77777777" w:rsidTr="00337194">
        <w:trPr>
          <w:trHeight w:val="454"/>
        </w:trPr>
        <w:tc>
          <w:tcPr>
            <w:tcW w:w="768" w:type="pct"/>
            <w:vMerge w:val="restart"/>
            <w:vAlign w:val="center"/>
          </w:tcPr>
          <w:p w14:paraId="252E3B8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水洗沉降罐</w:t>
            </w:r>
          </w:p>
        </w:tc>
        <w:tc>
          <w:tcPr>
            <w:tcW w:w="936" w:type="pct"/>
            <w:vAlign w:val="center"/>
          </w:tcPr>
          <w:p w14:paraId="79AF0F8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进料液化气</w:t>
            </w:r>
          </w:p>
        </w:tc>
        <w:tc>
          <w:tcPr>
            <w:tcW w:w="791" w:type="pct"/>
            <w:noWrap/>
            <w:vAlign w:val="center"/>
          </w:tcPr>
          <w:p w14:paraId="4BF455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noWrap/>
            <w:vAlign w:val="center"/>
          </w:tcPr>
          <w:p w14:paraId="7788F7A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1.45</w:t>
            </w:r>
          </w:p>
        </w:tc>
        <w:tc>
          <w:tcPr>
            <w:tcW w:w="757" w:type="pct"/>
            <w:noWrap/>
            <w:vAlign w:val="center"/>
          </w:tcPr>
          <w:p w14:paraId="5C9218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531.42</w:t>
            </w:r>
          </w:p>
        </w:tc>
        <w:tc>
          <w:tcPr>
            <w:tcW w:w="786" w:type="pct"/>
            <w:noWrap/>
            <w:vAlign w:val="center"/>
          </w:tcPr>
          <w:p w14:paraId="6BCAE3F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5185BDAB" w14:textId="77777777" w:rsidTr="00337194">
        <w:trPr>
          <w:trHeight w:val="454"/>
        </w:trPr>
        <w:tc>
          <w:tcPr>
            <w:tcW w:w="768" w:type="pct"/>
            <w:vMerge/>
            <w:vAlign w:val="center"/>
          </w:tcPr>
          <w:p w14:paraId="0E552BE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7481BB9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出料液化气</w:t>
            </w:r>
          </w:p>
        </w:tc>
        <w:tc>
          <w:tcPr>
            <w:tcW w:w="791" w:type="pct"/>
            <w:noWrap/>
            <w:vAlign w:val="center"/>
          </w:tcPr>
          <w:p w14:paraId="30059F8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noWrap/>
            <w:vAlign w:val="center"/>
          </w:tcPr>
          <w:p w14:paraId="62C6405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1.4</w:t>
            </w:r>
          </w:p>
        </w:tc>
        <w:tc>
          <w:tcPr>
            <w:tcW w:w="757" w:type="pct"/>
            <w:noWrap/>
            <w:vAlign w:val="center"/>
          </w:tcPr>
          <w:p w14:paraId="6A9ED67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531.42</w:t>
            </w:r>
          </w:p>
        </w:tc>
        <w:tc>
          <w:tcPr>
            <w:tcW w:w="786" w:type="pct"/>
            <w:noWrap/>
            <w:vAlign w:val="center"/>
          </w:tcPr>
          <w:p w14:paraId="6A9782E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60CB574B" w14:textId="77777777" w:rsidTr="00337194">
        <w:trPr>
          <w:trHeight w:val="454"/>
        </w:trPr>
        <w:tc>
          <w:tcPr>
            <w:tcW w:w="768" w:type="pct"/>
            <w:vMerge/>
            <w:vAlign w:val="center"/>
          </w:tcPr>
          <w:p w14:paraId="12CA3C9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73831CC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水洗循环水</w:t>
            </w:r>
          </w:p>
        </w:tc>
        <w:tc>
          <w:tcPr>
            <w:tcW w:w="791" w:type="pct"/>
            <w:noWrap/>
            <w:vAlign w:val="center"/>
          </w:tcPr>
          <w:p w14:paraId="07F514A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noWrap/>
            <w:vAlign w:val="center"/>
          </w:tcPr>
          <w:p w14:paraId="60253FD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1.3</w:t>
            </w:r>
          </w:p>
        </w:tc>
        <w:tc>
          <w:tcPr>
            <w:tcW w:w="757" w:type="pct"/>
            <w:noWrap/>
            <w:vAlign w:val="center"/>
          </w:tcPr>
          <w:p w14:paraId="100E6B9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1000</w:t>
            </w:r>
          </w:p>
        </w:tc>
        <w:tc>
          <w:tcPr>
            <w:tcW w:w="786" w:type="pct"/>
            <w:noWrap/>
            <w:vAlign w:val="center"/>
          </w:tcPr>
          <w:p w14:paraId="1442C6A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51383A26" w14:textId="77777777" w:rsidTr="00337194">
        <w:trPr>
          <w:trHeight w:val="454"/>
        </w:trPr>
        <w:tc>
          <w:tcPr>
            <w:tcW w:w="768" w:type="pct"/>
            <w:vAlign w:val="center"/>
          </w:tcPr>
          <w:p w14:paraId="73E0D0A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闪蒸罐</w:t>
            </w:r>
          </w:p>
        </w:tc>
        <w:tc>
          <w:tcPr>
            <w:tcW w:w="936" w:type="pct"/>
            <w:vAlign w:val="center"/>
          </w:tcPr>
          <w:p w14:paraId="12B192E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进料富抽提剂</w:t>
            </w:r>
          </w:p>
        </w:tc>
        <w:tc>
          <w:tcPr>
            <w:tcW w:w="791" w:type="pct"/>
            <w:noWrap/>
            <w:vAlign w:val="center"/>
          </w:tcPr>
          <w:p w14:paraId="415D61B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noWrap/>
            <w:vAlign w:val="center"/>
          </w:tcPr>
          <w:p w14:paraId="3679788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0.9</w:t>
            </w:r>
          </w:p>
        </w:tc>
        <w:tc>
          <w:tcPr>
            <w:tcW w:w="757" w:type="pct"/>
            <w:noWrap/>
            <w:vAlign w:val="center"/>
          </w:tcPr>
          <w:p w14:paraId="6D109EF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1153</w:t>
            </w:r>
          </w:p>
        </w:tc>
        <w:tc>
          <w:tcPr>
            <w:tcW w:w="786" w:type="pct"/>
            <w:noWrap/>
            <w:vAlign w:val="center"/>
          </w:tcPr>
          <w:p w14:paraId="31B03D9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5399BDF8" w14:textId="77777777" w:rsidTr="00337194">
        <w:trPr>
          <w:trHeight w:val="454"/>
        </w:trPr>
        <w:tc>
          <w:tcPr>
            <w:tcW w:w="768" w:type="pct"/>
            <w:vAlign w:val="center"/>
          </w:tcPr>
          <w:p w14:paraId="751BB1A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氧化再生塔</w:t>
            </w:r>
          </w:p>
        </w:tc>
        <w:tc>
          <w:tcPr>
            <w:tcW w:w="936" w:type="pct"/>
            <w:vAlign w:val="center"/>
          </w:tcPr>
          <w:p w14:paraId="427B121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进料反抽提油</w:t>
            </w:r>
          </w:p>
        </w:tc>
        <w:tc>
          <w:tcPr>
            <w:tcW w:w="791" w:type="pct"/>
            <w:vAlign w:val="center"/>
          </w:tcPr>
          <w:p w14:paraId="0671954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w:t>
            </w:r>
          </w:p>
        </w:tc>
        <w:tc>
          <w:tcPr>
            <w:tcW w:w="959" w:type="pct"/>
            <w:vAlign w:val="center"/>
          </w:tcPr>
          <w:p w14:paraId="4E79BDD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1.0</w:t>
            </w:r>
          </w:p>
        </w:tc>
        <w:tc>
          <w:tcPr>
            <w:tcW w:w="757" w:type="pct"/>
            <w:shd w:val="clear" w:color="auto" w:fill="FFFFFF"/>
            <w:vAlign w:val="center"/>
          </w:tcPr>
          <w:p w14:paraId="2F746ED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860</w:t>
            </w:r>
          </w:p>
        </w:tc>
        <w:tc>
          <w:tcPr>
            <w:tcW w:w="786" w:type="pct"/>
            <w:shd w:val="clear" w:color="auto" w:fill="FFFFFF"/>
            <w:vAlign w:val="center"/>
          </w:tcPr>
          <w:p w14:paraId="20CC2AF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78AFC9D2" w14:textId="77777777" w:rsidTr="00337194">
        <w:trPr>
          <w:trHeight w:val="454"/>
        </w:trPr>
        <w:tc>
          <w:tcPr>
            <w:tcW w:w="768" w:type="pct"/>
            <w:vAlign w:val="center"/>
          </w:tcPr>
          <w:p w14:paraId="4C19A45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三相分离罐</w:t>
            </w:r>
          </w:p>
        </w:tc>
        <w:tc>
          <w:tcPr>
            <w:tcW w:w="936" w:type="pct"/>
            <w:vAlign w:val="center"/>
          </w:tcPr>
          <w:p w14:paraId="0EC18D5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出料贫抽提剂</w:t>
            </w:r>
          </w:p>
        </w:tc>
        <w:tc>
          <w:tcPr>
            <w:tcW w:w="791" w:type="pct"/>
            <w:shd w:val="clear" w:color="auto" w:fill="FFFFFF"/>
            <w:vAlign w:val="center"/>
          </w:tcPr>
          <w:p w14:paraId="3259361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50</w:t>
            </w:r>
          </w:p>
        </w:tc>
        <w:tc>
          <w:tcPr>
            <w:tcW w:w="959" w:type="pct"/>
            <w:shd w:val="clear" w:color="auto" w:fill="FFFFFF"/>
            <w:vAlign w:val="center"/>
          </w:tcPr>
          <w:p w14:paraId="237D4CF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0.25</w:t>
            </w:r>
          </w:p>
        </w:tc>
        <w:tc>
          <w:tcPr>
            <w:tcW w:w="757" w:type="pct"/>
            <w:shd w:val="clear" w:color="auto" w:fill="FFFFFF"/>
            <w:vAlign w:val="center"/>
          </w:tcPr>
          <w:p w14:paraId="18FDE76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1140</w:t>
            </w:r>
          </w:p>
        </w:tc>
        <w:tc>
          <w:tcPr>
            <w:tcW w:w="786" w:type="pct"/>
            <w:shd w:val="clear" w:color="auto" w:fill="FFFFFF"/>
            <w:vAlign w:val="center"/>
          </w:tcPr>
          <w:p w14:paraId="5FA2840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639F5058" w14:textId="77777777" w:rsidTr="00337194">
        <w:trPr>
          <w:trHeight w:val="454"/>
        </w:trPr>
        <w:tc>
          <w:tcPr>
            <w:tcW w:w="768" w:type="pct"/>
            <w:vMerge w:val="restart"/>
            <w:vAlign w:val="center"/>
          </w:tcPr>
          <w:p w14:paraId="0ADE6FD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脱丙烷塔</w:t>
            </w:r>
          </w:p>
        </w:tc>
        <w:tc>
          <w:tcPr>
            <w:tcW w:w="936" w:type="pct"/>
            <w:vAlign w:val="center"/>
          </w:tcPr>
          <w:p w14:paraId="1275F41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进料液化气</w:t>
            </w:r>
          </w:p>
        </w:tc>
        <w:tc>
          <w:tcPr>
            <w:tcW w:w="791" w:type="pct"/>
            <w:shd w:val="clear" w:color="auto" w:fill="FFFFFF"/>
            <w:vAlign w:val="center"/>
          </w:tcPr>
          <w:p w14:paraId="5220B29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60</w:t>
            </w:r>
          </w:p>
        </w:tc>
        <w:tc>
          <w:tcPr>
            <w:tcW w:w="959" w:type="pct"/>
            <w:shd w:val="clear" w:color="auto" w:fill="FFFFFF"/>
            <w:vAlign w:val="center"/>
          </w:tcPr>
          <w:p w14:paraId="4B6F840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2.1</w:t>
            </w:r>
          </w:p>
        </w:tc>
        <w:tc>
          <w:tcPr>
            <w:tcW w:w="757" w:type="pct"/>
            <w:shd w:val="clear" w:color="auto" w:fill="FFFFFF"/>
            <w:vAlign w:val="center"/>
          </w:tcPr>
          <w:p w14:paraId="1029A79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501.06</w:t>
            </w:r>
          </w:p>
        </w:tc>
        <w:tc>
          <w:tcPr>
            <w:tcW w:w="786" w:type="pct"/>
            <w:shd w:val="clear" w:color="auto" w:fill="FFFFFF"/>
            <w:vAlign w:val="center"/>
          </w:tcPr>
          <w:p w14:paraId="290FF10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75F8F6B" w14:textId="77777777" w:rsidTr="00337194">
        <w:trPr>
          <w:trHeight w:val="454"/>
        </w:trPr>
        <w:tc>
          <w:tcPr>
            <w:tcW w:w="768" w:type="pct"/>
            <w:vMerge/>
            <w:vAlign w:val="center"/>
          </w:tcPr>
          <w:p w14:paraId="71DA2AE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59AC4E6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塔顶物料</w:t>
            </w:r>
          </w:p>
        </w:tc>
        <w:tc>
          <w:tcPr>
            <w:tcW w:w="791" w:type="pct"/>
            <w:shd w:val="clear" w:color="auto" w:fill="FFFFFF"/>
            <w:vAlign w:val="center"/>
          </w:tcPr>
          <w:p w14:paraId="4247F29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47</w:t>
            </w:r>
          </w:p>
        </w:tc>
        <w:tc>
          <w:tcPr>
            <w:tcW w:w="959" w:type="pct"/>
            <w:shd w:val="clear" w:color="auto" w:fill="FFFFFF"/>
            <w:vAlign w:val="center"/>
          </w:tcPr>
          <w:p w14:paraId="5D33A29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w:t>
            </w:r>
          </w:p>
        </w:tc>
        <w:tc>
          <w:tcPr>
            <w:tcW w:w="757" w:type="pct"/>
            <w:shd w:val="clear" w:color="auto" w:fill="FFFFFF"/>
            <w:vAlign w:val="center"/>
          </w:tcPr>
          <w:p w14:paraId="20F24D9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41.77</w:t>
            </w:r>
          </w:p>
        </w:tc>
        <w:tc>
          <w:tcPr>
            <w:tcW w:w="786" w:type="pct"/>
            <w:shd w:val="clear" w:color="auto" w:fill="FFFFFF"/>
            <w:vAlign w:val="center"/>
          </w:tcPr>
          <w:p w14:paraId="0A9814B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32437A25" w14:textId="77777777" w:rsidTr="00337194">
        <w:trPr>
          <w:trHeight w:val="454"/>
        </w:trPr>
        <w:tc>
          <w:tcPr>
            <w:tcW w:w="768" w:type="pct"/>
            <w:vMerge/>
            <w:vAlign w:val="center"/>
          </w:tcPr>
          <w:p w14:paraId="780DB4A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40D8D1D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塔底重沸</w:t>
            </w:r>
          </w:p>
        </w:tc>
        <w:tc>
          <w:tcPr>
            <w:tcW w:w="791" w:type="pct"/>
            <w:shd w:val="clear" w:color="auto" w:fill="FFFFFF"/>
            <w:vAlign w:val="center"/>
          </w:tcPr>
          <w:p w14:paraId="58F64D1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105</w:t>
            </w:r>
          </w:p>
        </w:tc>
        <w:tc>
          <w:tcPr>
            <w:tcW w:w="959" w:type="pct"/>
            <w:shd w:val="clear" w:color="auto" w:fill="FFFFFF"/>
            <w:vAlign w:val="center"/>
          </w:tcPr>
          <w:p w14:paraId="7BF74E9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1.85</w:t>
            </w:r>
          </w:p>
        </w:tc>
        <w:tc>
          <w:tcPr>
            <w:tcW w:w="757" w:type="pct"/>
            <w:shd w:val="clear" w:color="auto" w:fill="FFFFFF"/>
            <w:vAlign w:val="center"/>
          </w:tcPr>
          <w:p w14:paraId="598F6A7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179.63</w:t>
            </w:r>
          </w:p>
        </w:tc>
        <w:tc>
          <w:tcPr>
            <w:tcW w:w="786" w:type="pct"/>
            <w:shd w:val="clear" w:color="auto" w:fill="FFFFFF"/>
            <w:vAlign w:val="center"/>
          </w:tcPr>
          <w:p w14:paraId="6DF3850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538FA171" w14:textId="77777777" w:rsidTr="00337194">
        <w:trPr>
          <w:trHeight w:val="454"/>
        </w:trPr>
        <w:tc>
          <w:tcPr>
            <w:tcW w:w="768" w:type="pct"/>
            <w:vMerge/>
            <w:vAlign w:val="center"/>
          </w:tcPr>
          <w:p w14:paraId="61B1A93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77B4AF2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塔底出料</w:t>
            </w:r>
          </w:p>
        </w:tc>
        <w:tc>
          <w:tcPr>
            <w:tcW w:w="791" w:type="pct"/>
            <w:shd w:val="clear" w:color="auto" w:fill="FFFFFF"/>
            <w:vAlign w:val="center"/>
          </w:tcPr>
          <w:p w14:paraId="69AFD8F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105</w:t>
            </w:r>
          </w:p>
        </w:tc>
        <w:tc>
          <w:tcPr>
            <w:tcW w:w="959" w:type="pct"/>
            <w:shd w:val="clear" w:color="auto" w:fill="FFFFFF"/>
            <w:vAlign w:val="center"/>
          </w:tcPr>
          <w:p w14:paraId="1A2329F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1.85</w:t>
            </w:r>
          </w:p>
        </w:tc>
        <w:tc>
          <w:tcPr>
            <w:tcW w:w="757" w:type="pct"/>
            <w:shd w:val="clear" w:color="auto" w:fill="FFFFFF"/>
            <w:vAlign w:val="center"/>
          </w:tcPr>
          <w:p w14:paraId="520D9EF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452.27</w:t>
            </w:r>
          </w:p>
        </w:tc>
        <w:tc>
          <w:tcPr>
            <w:tcW w:w="786" w:type="pct"/>
            <w:shd w:val="clear" w:color="auto" w:fill="FFFFFF"/>
            <w:vAlign w:val="center"/>
          </w:tcPr>
          <w:p w14:paraId="6F98CA2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237B0054" w14:textId="77777777" w:rsidTr="00337194">
        <w:trPr>
          <w:trHeight w:val="454"/>
        </w:trPr>
        <w:tc>
          <w:tcPr>
            <w:tcW w:w="768" w:type="pct"/>
            <w:vMerge w:val="restart"/>
            <w:vAlign w:val="center"/>
          </w:tcPr>
          <w:p w14:paraId="4831484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脱乙烷塔</w:t>
            </w:r>
          </w:p>
        </w:tc>
        <w:tc>
          <w:tcPr>
            <w:tcW w:w="936" w:type="pct"/>
            <w:vAlign w:val="center"/>
          </w:tcPr>
          <w:p w14:paraId="25AF095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进料物料</w:t>
            </w:r>
          </w:p>
        </w:tc>
        <w:tc>
          <w:tcPr>
            <w:tcW w:w="791" w:type="pct"/>
            <w:shd w:val="clear" w:color="auto" w:fill="FFFFFF"/>
            <w:vAlign w:val="center"/>
          </w:tcPr>
          <w:p w14:paraId="4706FD6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47</w:t>
            </w:r>
          </w:p>
        </w:tc>
        <w:tc>
          <w:tcPr>
            <w:tcW w:w="959" w:type="pct"/>
            <w:shd w:val="clear" w:color="auto" w:fill="FFFFFF"/>
            <w:vAlign w:val="center"/>
          </w:tcPr>
          <w:p w14:paraId="7233BF8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3.2</w:t>
            </w:r>
          </w:p>
        </w:tc>
        <w:tc>
          <w:tcPr>
            <w:tcW w:w="757" w:type="pct"/>
            <w:shd w:val="clear" w:color="auto" w:fill="FFFFFF"/>
            <w:vAlign w:val="center"/>
          </w:tcPr>
          <w:p w14:paraId="464805A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471.75</w:t>
            </w:r>
          </w:p>
        </w:tc>
        <w:tc>
          <w:tcPr>
            <w:tcW w:w="786" w:type="pct"/>
            <w:shd w:val="clear" w:color="auto" w:fill="FFFFFF"/>
            <w:vAlign w:val="center"/>
          </w:tcPr>
          <w:p w14:paraId="540D762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6D38274D" w14:textId="77777777" w:rsidTr="00337194">
        <w:trPr>
          <w:trHeight w:val="454"/>
        </w:trPr>
        <w:tc>
          <w:tcPr>
            <w:tcW w:w="768" w:type="pct"/>
            <w:vMerge/>
            <w:vAlign w:val="center"/>
          </w:tcPr>
          <w:p w14:paraId="40C84C8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5F2D228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塔顶物料</w:t>
            </w:r>
          </w:p>
        </w:tc>
        <w:tc>
          <w:tcPr>
            <w:tcW w:w="791" w:type="pct"/>
            <w:shd w:val="clear" w:color="auto" w:fill="FFFFFF"/>
            <w:vAlign w:val="center"/>
          </w:tcPr>
          <w:p w14:paraId="61933B9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58</w:t>
            </w:r>
          </w:p>
        </w:tc>
        <w:tc>
          <w:tcPr>
            <w:tcW w:w="959" w:type="pct"/>
            <w:shd w:val="clear" w:color="auto" w:fill="FFFFFF"/>
            <w:vAlign w:val="center"/>
          </w:tcPr>
          <w:p w14:paraId="6861C47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2.9</w:t>
            </w:r>
          </w:p>
        </w:tc>
        <w:tc>
          <w:tcPr>
            <w:tcW w:w="757" w:type="pct"/>
            <w:shd w:val="clear" w:color="auto" w:fill="FFFFFF"/>
            <w:vAlign w:val="center"/>
          </w:tcPr>
          <w:p w14:paraId="09BA839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66.55</w:t>
            </w:r>
          </w:p>
        </w:tc>
        <w:tc>
          <w:tcPr>
            <w:tcW w:w="786" w:type="pct"/>
            <w:shd w:val="clear" w:color="auto" w:fill="FFFFFF"/>
            <w:vAlign w:val="center"/>
          </w:tcPr>
          <w:p w14:paraId="5357DFF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136CD49C" w14:textId="77777777" w:rsidTr="00337194">
        <w:trPr>
          <w:trHeight w:val="454"/>
        </w:trPr>
        <w:tc>
          <w:tcPr>
            <w:tcW w:w="768" w:type="pct"/>
            <w:vMerge/>
            <w:vAlign w:val="center"/>
          </w:tcPr>
          <w:p w14:paraId="1E4898A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6214227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塔底重沸</w:t>
            </w:r>
          </w:p>
        </w:tc>
        <w:tc>
          <w:tcPr>
            <w:tcW w:w="791" w:type="pct"/>
            <w:shd w:val="clear" w:color="auto" w:fill="FFFFFF"/>
            <w:vAlign w:val="center"/>
          </w:tcPr>
          <w:p w14:paraId="397A2D9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71</w:t>
            </w:r>
          </w:p>
        </w:tc>
        <w:tc>
          <w:tcPr>
            <w:tcW w:w="959" w:type="pct"/>
            <w:shd w:val="clear" w:color="auto" w:fill="FFFFFF"/>
            <w:vAlign w:val="center"/>
          </w:tcPr>
          <w:p w14:paraId="1F34640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2.95</w:t>
            </w:r>
          </w:p>
        </w:tc>
        <w:tc>
          <w:tcPr>
            <w:tcW w:w="757" w:type="pct"/>
            <w:shd w:val="clear" w:color="auto" w:fill="FFFFFF"/>
            <w:vAlign w:val="center"/>
          </w:tcPr>
          <w:p w14:paraId="37ED6C4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220.3</w:t>
            </w:r>
          </w:p>
        </w:tc>
        <w:tc>
          <w:tcPr>
            <w:tcW w:w="786" w:type="pct"/>
            <w:shd w:val="clear" w:color="auto" w:fill="FFFFFF"/>
            <w:vAlign w:val="center"/>
          </w:tcPr>
          <w:p w14:paraId="2A5ED70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36D9968B" w14:textId="77777777" w:rsidTr="00337194">
        <w:trPr>
          <w:trHeight w:val="454"/>
        </w:trPr>
        <w:tc>
          <w:tcPr>
            <w:tcW w:w="768" w:type="pct"/>
            <w:vMerge/>
            <w:vAlign w:val="center"/>
          </w:tcPr>
          <w:p w14:paraId="512511B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1625069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塔底出料</w:t>
            </w:r>
          </w:p>
        </w:tc>
        <w:tc>
          <w:tcPr>
            <w:tcW w:w="791" w:type="pct"/>
            <w:shd w:val="clear" w:color="auto" w:fill="FFFFFF"/>
            <w:vAlign w:val="center"/>
          </w:tcPr>
          <w:p w14:paraId="257AFE1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71</w:t>
            </w:r>
          </w:p>
        </w:tc>
        <w:tc>
          <w:tcPr>
            <w:tcW w:w="959" w:type="pct"/>
            <w:shd w:val="clear" w:color="auto" w:fill="FFFFFF"/>
            <w:vAlign w:val="center"/>
          </w:tcPr>
          <w:p w14:paraId="7A7372E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2.95</w:t>
            </w:r>
          </w:p>
        </w:tc>
        <w:tc>
          <w:tcPr>
            <w:tcW w:w="757" w:type="pct"/>
            <w:shd w:val="clear" w:color="auto" w:fill="FFFFFF"/>
            <w:vAlign w:val="center"/>
          </w:tcPr>
          <w:p w14:paraId="3A0BF5F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404.9</w:t>
            </w:r>
          </w:p>
        </w:tc>
        <w:tc>
          <w:tcPr>
            <w:tcW w:w="786" w:type="pct"/>
            <w:shd w:val="clear" w:color="auto" w:fill="FFFFFF"/>
            <w:vAlign w:val="center"/>
          </w:tcPr>
          <w:p w14:paraId="77E8BE4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34FE2E6F" w14:textId="77777777" w:rsidTr="00337194">
        <w:trPr>
          <w:trHeight w:val="454"/>
        </w:trPr>
        <w:tc>
          <w:tcPr>
            <w:tcW w:w="768" w:type="pct"/>
            <w:vMerge w:val="restart"/>
            <w:vAlign w:val="center"/>
          </w:tcPr>
          <w:p w14:paraId="5471350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粗丙烯塔</w:t>
            </w:r>
          </w:p>
        </w:tc>
        <w:tc>
          <w:tcPr>
            <w:tcW w:w="936" w:type="pct"/>
            <w:vAlign w:val="center"/>
          </w:tcPr>
          <w:p w14:paraId="160C21E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进料物料</w:t>
            </w:r>
          </w:p>
        </w:tc>
        <w:tc>
          <w:tcPr>
            <w:tcW w:w="791" w:type="pct"/>
            <w:shd w:val="clear" w:color="auto" w:fill="FFFFFF"/>
            <w:vAlign w:val="center"/>
          </w:tcPr>
          <w:p w14:paraId="6A7DD5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71</w:t>
            </w:r>
          </w:p>
        </w:tc>
        <w:tc>
          <w:tcPr>
            <w:tcW w:w="959" w:type="pct"/>
            <w:shd w:val="clear" w:color="auto" w:fill="FFFFFF"/>
            <w:vAlign w:val="center"/>
          </w:tcPr>
          <w:p w14:paraId="787CA0C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2.95</w:t>
            </w:r>
          </w:p>
        </w:tc>
        <w:tc>
          <w:tcPr>
            <w:tcW w:w="757" w:type="pct"/>
            <w:shd w:val="clear" w:color="auto" w:fill="FFFFFF"/>
            <w:vAlign w:val="center"/>
          </w:tcPr>
          <w:p w14:paraId="6031B1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404.9</w:t>
            </w:r>
          </w:p>
        </w:tc>
        <w:tc>
          <w:tcPr>
            <w:tcW w:w="786" w:type="pct"/>
            <w:shd w:val="clear" w:color="auto" w:fill="FFFFFF"/>
            <w:vAlign w:val="center"/>
          </w:tcPr>
          <w:p w14:paraId="6D7B79D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4D59E80B" w14:textId="77777777" w:rsidTr="00337194">
        <w:trPr>
          <w:trHeight w:val="454"/>
        </w:trPr>
        <w:tc>
          <w:tcPr>
            <w:tcW w:w="768" w:type="pct"/>
            <w:vMerge/>
            <w:vAlign w:val="center"/>
          </w:tcPr>
          <w:p w14:paraId="16481F9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67F0670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塔顶物料</w:t>
            </w:r>
          </w:p>
        </w:tc>
        <w:tc>
          <w:tcPr>
            <w:tcW w:w="791" w:type="pct"/>
            <w:shd w:val="clear" w:color="auto" w:fill="FFFFFF"/>
            <w:vAlign w:val="center"/>
          </w:tcPr>
          <w:p w14:paraId="0CAC5CF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48.5</w:t>
            </w:r>
          </w:p>
        </w:tc>
        <w:tc>
          <w:tcPr>
            <w:tcW w:w="959" w:type="pct"/>
            <w:shd w:val="clear" w:color="auto" w:fill="FFFFFF"/>
            <w:vAlign w:val="center"/>
          </w:tcPr>
          <w:p w14:paraId="4B77542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1.87</w:t>
            </w:r>
          </w:p>
        </w:tc>
        <w:tc>
          <w:tcPr>
            <w:tcW w:w="757" w:type="pct"/>
            <w:shd w:val="clear" w:color="auto" w:fill="FFFFFF"/>
            <w:vAlign w:val="center"/>
          </w:tcPr>
          <w:p w14:paraId="3BE3857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43.91</w:t>
            </w:r>
          </w:p>
        </w:tc>
        <w:tc>
          <w:tcPr>
            <w:tcW w:w="786" w:type="pct"/>
            <w:shd w:val="clear" w:color="auto" w:fill="FFFFFF"/>
            <w:vAlign w:val="center"/>
          </w:tcPr>
          <w:p w14:paraId="22846D1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2F5E1396" w14:textId="77777777" w:rsidTr="00337194">
        <w:trPr>
          <w:trHeight w:val="454"/>
        </w:trPr>
        <w:tc>
          <w:tcPr>
            <w:tcW w:w="768" w:type="pct"/>
            <w:vMerge/>
            <w:vAlign w:val="center"/>
          </w:tcPr>
          <w:p w14:paraId="0D27BBE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486122F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塔底重沸</w:t>
            </w:r>
          </w:p>
        </w:tc>
        <w:tc>
          <w:tcPr>
            <w:tcW w:w="791" w:type="pct"/>
            <w:shd w:val="clear" w:color="auto" w:fill="FFFFFF"/>
            <w:vAlign w:val="center"/>
          </w:tcPr>
          <w:p w14:paraId="5187AD4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61</w:t>
            </w:r>
          </w:p>
        </w:tc>
        <w:tc>
          <w:tcPr>
            <w:tcW w:w="959" w:type="pct"/>
            <w:shd w:val="clear" w:color="auto" w:fill="FFFFFF"/>
            <w:vAlign w:val="center"/>
          </w:tcPr>
          <w:p w14:paraId="5D0F828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2.05</w:t>
            </w:r>
          </w:p>
        </w:tc>
        <w:tc>
          <w:tcPr>
            <w:tcW w:w="757" w:type="pct"/>
            <w:shd w:val="clear" w:color="auto" w:fill="FFFFFF"/>
            <w:vAlign w:val="center"/>
          </w:tcPr>
          <w:p w14:paraId="370FCAB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50.5~429.5</w:t>
            </w:r>
          </w:p>
        </w:tc>
        <w:tc>
          <w:tcPr>
            <w:tcW w:w="786" w:type="pct"/>
            <w:shd w:val="clear" w:color="auto" w:fill="FFFFFF"/>
            <w:vAlign w:val="center"/>
          </w:tcPr>
          <w:p w14:paraId="73E18FF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70CD758" w14:textId="77777777" w:rsidTr="00337194">
        <w:trPr>
          <w:trHeight w:val="454"/>
        </w:trPr>
        <w:tc>
          <w:tcPr>
            <w:tcW w:w="768" w:type="pct"/>
            <w:vMerge/>
            <w:vAlign w:val="center"/>
          </w:tcPr>
          <w:p w14:paraId="4722355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066507E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塔底出料</w:t>
            </w:r>
          </w:p>
        </w:tc>
        <w:tc>
          <w:tcPr>
            <w:tcW w:w="791" w:type="pct"/>
            <w:shd w:val="clear" w:color="auto" w:fill="FFFFFF"/>
            <w:vAlign w:val="center"/>
          </w:tcPr>
          <w:p w14:paraId="6CECCC5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61</w:t>
            </w:r>
          </w:p>
        </w:tc>
        <w:tc>
          <w:tcPr>
            <w:tcW w:w="959" w:type="pct"/>
            <w:shd w:val="clear" w:color="auto" w:fill="FFFFFF"/>
            <w:vAlign w:val="center"/>
          </w:tcPr>
          <w:p w14:paraId="5368BC0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2.03</w:t>
            </w:r>
          </w:p>
        </w:tc>
        <w:tc>
          <w:tcPr>
            <w:tcW w:w="757" w:type="pct"/>
            <w:shd w:val="clear" w:color="auto" w:fill="FFFFFF"/>
            <w:vAlign w:val="center"/>
          </w:tcPr>
          <w:p w14:paraId="7402A49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429.47</w:t>
            </w:r>
          </w:p>
        </w:tc>
        <w:tc>
          <w:tcPr>
            <w:tcW w:w="786" w:type="pct"/>
            <w:shd w:val="clear" w:color="auto" w:fill="FFFFFF"/>
            <w:vAlign w:val="center"/>
          </w:tcPr>
          <w:p w14:paraId="2470662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756DBCE5" w14:textId="77777777" w:rsidTr="00337194">
        <w:trPr>
          <w:trHeight w:val="454"/>
        </w:trPr>
        <w:tc>
          <w:tcPr>
            <w:tcW w:w="768" w:type="pct"/>
            <w:vMerge w:val="restart"/>
            <w:vAlign w:val="center"/>
          </w:tcPr>
          <w:p w14:paraId="12ADFC4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精丙烯塔</w:t>
            </w:r>
          </w:p>
        </w:tc>
        <w:tc>
          <w:tcPr>
            <w:tcW w:w="936" w:type="pct"/>
            <w:vAlign w:val="center"/>
          </w:tcPr>
          <w:p w14:paraId="37B3D0D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进料物料</w:t>
            </w:r>
          </w:p>
        </w:tc>
        <w:tc>
          <w:tcPr>
            <w:tcW w:w="791" w:type="pct"/>
            <w:shd w:val="clear" w:color="auto" w:fill="FFFFFF"/>
            <w:vAlign w:val="center"/>
          </w:tcPr>
          <w:p w14:paraId="085F7F8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48.5</w:t>
            </w:r>
          </w:p>
        </w:tc>
        <w:tc>
          <w:tcPr>
            <w:tcW w:w="959" w:type="pct"/>
            <w:shd w:val="clear" w:color="auto" w:fill="FFFFFF"/>
            <w:vAlign w:val="center"/>
          </w:tcPr>
          <w:p w14:paraId="52AD2DF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1.87</w:t>
            </w:r>
          </w:p>
        </w:tc>
        <w:tc>
          <w:tcPr>
            <w:tcW w:w="757" w:type="pct"/>
            <w:shd w:val="clear" w:color="auto" w:fill="FFFFFF"/>
            <w:vAlign w:val="center"/>
          </w:tcPr>
          <w:p w14:paraId="58C8821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43.91</w:t>
            </w:r>
          </w:p>
        </w:tc>
        <w:tc>
          <w:tcPr>
            <w:tcW w:w="786" w:type="pct"/>
            <w:shd w:val="clear" w:color="auto" w:fill="FFFFFF"/>
            <w:vAlign w:val="center"/>
          </w:tcPr>
          <w:p w14:paraId="1F32A84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28326804" w14:textId="77777777" w:rsidTr="00337194">
        <w:trPr>
          <w:trHeight w:val="454"/>
        </w:trPr>
        <w:tc>
          <w:tcPr>
            <w:tcW w:w="768" w:type="pct"/>
            <w:vMerge/>
            <w:vAlign w:val="center"/>
          </w:tcPr>
          <w:p w14:paraId="0DF4A3F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7D43F20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塔顶物料</w:t>
            </w:r>
          </w:p>
        </w:tc>
        <w:tc>
          <w:tcPr>
            <w:tcW w:w="791" w:type="pct"/>
            <w:shd w:val="clear" w:color="auto" w:fill="FFFFFF"/>
            <w:vAlign w:val="center"/>
          </w:tcPr>
          <w:p w14:paraId="32A9F86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46.4</w:t>
            </w:r>
          </w:p>
        </w:tc>
        <w:tc>
          <w:tcPr>
            <w:tcW w:w="959" w:type="pct"/>
            <w:shd w:val="clear" w:color="auto" w:fill="FFFFFF"/>
            <w:vAlign w:val="center"/>
          </w:tcPr>
          <w:p w14:paraId="3DAC327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1.7</w:t>
            </w:r>
          </w:p>
        </w:tc>
        <w:tc>
          <w:tcPr>
            <w:tcW w:w="757" w:type="pct"/>
            <w:shd w:val="clear" w:color="auto" w:fill="FFFFFF"/>
            <w:vAlign w:val="center"/>
          </w:tcPr>
          <w:p w14:paraId="1218899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42</w:t>
            </w:r>
          </w:p>
        </w:tc>
        <w:tc>
          <w:tcPr>
            <w:tcW w:w="786" w:type="pct"/>
            <w:shd w:val="clear" w:color="auto" w:fill="FFFFFF"/>
            <w:vAlign w:val="center"/>
          </w:tcPr>
          <w:p w14:paraId="5262826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4A728E0E" w14:textId="77777777" w:rsidTr="00337194">
        <w:trPr>
          <w:trHeight w:val="454"/>
        </w:trPr>
        <w:tc>
          <w:tcPr>
            <w:tcW w:w="768" w:type="pct"/>
            <w:vMerge/>
            <w:vAlign w:val="center"/>
          </w:tcPr>
          <w:p w14:paraId="30CD21D1"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489729E3"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塔底出料</w:t>
            </w:r>
          </w:p>
        </w:tc>
        <w:tc>
          <w:tcPr>
            <w:tcW w:w="791" w:type="pct"/>
            <w:shd w:val="clear" w:color="auto" w:fill="FFFFFF"/>
            <w:vAlign w:val="center"/>
          </w:tcPr>
          <w:p w14:paraId="6A2ED6E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48.5</w:t>
            </w:r>
          </w:p>
        </w:tc>
        <w:tc>
          <w:tcPr>
            <w:tcW w:w="959" w:type="pct"/>
            <w:shd w:val="clear" w:color="auto" w:fill="FFFFFF"/>
            <w:vAlign w:val="center"/>
          </w:tcPr>
          <w:p w14:paraId="21F8772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2.68</w:t>
            </w:r>
          </w:p>
        </w:tc>
        <w:tc>
          <w:tcPr>
            <w:tcW w:w="757" w:type="pct"/>
            <w:shd w:val="clear" w:color="auto" w:fill="FFFFFF"/>
            <w:vAlign w:val="center"/>
          </w:tcPr>
          <w:p w14:paraId="53FEDA7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460.48</w:t>
            </w:r>
          </w:p>
        </w:tc>
        <w:tc>
          <w:tcPr>
            <w:tcW w:w="786" w:type="pct"/>
            <w:shd w:val="clear" w:color="auto" w:fill="FFFFFF"/>
            <w:vAlign w:val="center"/>
          </w:tcPr>
          <w:p w14:paraId="7310113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4A9D50C6" w14:textId="77777777" w:rsidTr="00337194">
        <w:trPr>
          <w:trHeight w:val="454"/>
        </w:trPr>
        <w:tc>
          <w:tcPr>
            <w:tcW w:w="768" w:type="pct"/>
            <w:vMerge w:val="restart"/>
            <w:vAlign w:val="center"/>
          </w:tcPr>
          <w:p w14:paraId="27C085C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脱戊烷塔</w:t>
            </w:r>
          </w:p>
        </w:tc>
        <w:tc>
          <w:tcPr>
            <w:tcW w:w="936" w:type="pct"/>
            <w:vAlign w:val="center"/>
          </w:tcPr>
          <w:p w14:paraId="1FD90334"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进料物料</w:t>
            </w:r>
          </w:p>
        </w:tc>
        <w:tc>
          <w:tcPr>
            <w:tcW w:w="791" w:type="pct"/>
            <w:shd w:val="clear" w:color="auto" w:fill="FFFFFF"/>
            <w:vAlign w:val="center"/>
          </w:tcPr>
          <w:p w14:paraId="635CA88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46</w:t>
            </w:r>
          </w:p>
        </w:tc>
        <w:tc>
          <w:tcPr>
            <w:tcW w:w="959" w:type="pct"/>
            <w:shd w:val="clear" w:color="auto" w:fill="FFFFFF"/>
            <w:vAlign w:val="center"/>
          </w:tcPr>
          <w:p w14:paraId="74BAE7B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2.1</w:t>
            </w:r>
          </w:p>
        </w:tc>
        <w:tc>
          <w:tcPr>
            <w:tcW w:w="757" w:type="pct"/>
            <w:shd w:val="clear" w:color="auto" w:fill="FFFFFF"/>
            <w:vAlign w:val="center"/>
          </w:tcPr>
          <w:p w14:paraId="41581DB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535.85</w:t>
            </w:r>
          </w:p>
        </w:tc>
        <w:tc>
          <w:tcPr>
            <w:tcW w:w="786" w:type="pct"/>
            <w:shd w:val="clear" w:color="auto" w:fill="FFFFFF"/>
            <w:vAlign w:val="center"/>
          </w:tcPr>
          <w:p w14:paraId="6C77CA6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36E99AD4" w14:textId="77777777" w:rsidTr="00337194">
        <w:trPr>
          <w:trHeight w:val="454"/>
        </w:trPr>
        <w:tc>
          <w:tcPr>
            <w:tcW w:w="768" w:type="pct"/>
            <w:vMerge/>
            <w:vAlign w:val="center"/>
          </w:tcPr>
          <w:p w14:paraId="103096F9"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331C762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塔顶物料</w:t>
            </w:r>
          </w:p>
        </w:tc>
        <w:tc>
          <w:tcPr>
            <w:tcW w:w="791" w:type="pct"/>
            <w:shd w:val="clear" w:color="auto" w:fill="FFFFFF"/>
            <w:vAlign w:val="center"/>
          </w:tcPr>
          <w:p w14:paraId="65EE33C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46</w:t>
            </w:r>
          </w:p>
        </w:tc>
        <w:tc>
          <w:tcPr>
            <w:tcW w:w="959" w:type="pct"/>
            <w:shd w:val="clear" w:color="auto" w:fill="FFFFFF"/>
            <w:vAlign w:val="center"/>
          </w:tcPr>
          <w:p w14:paraId="7E4613B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w:t>
            </w:r>
          </w:p>
        </w:tc>
        <w:tc>
          <w:tcPr>
            <w:tcW w:w="757" w:type="pct"/>
            <w:shd w:val="clear" w:color="auto" w:fill="FFFFFF"/>
            <w:vAlign w:val="center"/>
          </w:tcPr>
          <w:p w14:paraId="616E4D6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41.08</w:t>
            </w:r>
          </w:p>
        </w:tc>
        <w:tc>
          <w:tcPr>
            <w:tcW w:w="786" w:type="pct"/>
            <w:shd w:val="clear" w:color="auto" w:fill="FFFFFF"/>
            <w:vAlign w:val="center"/>
          </w:tcPr>
          <w:p w14:paraId="5F9D76F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53C6EFD" w14:textId="77777777" w:rsidTr="00337194">
        <w:trPr>
          <w:trHeight w:val="454"/>
        </w:trPr>
        <w:tc>
          <w:tcPr>
            <w:tcW w:w="768" w:type="pct"/>
            <w:vMerge/>
            <w:vAlign w:val="center"/>
          </w:tcPr>
          <w:p w14:paraId="3AE57A3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36" w:type="pct"/>
            <w:vAlign w:val="center"/>
          </w:tcPr>
          <w:p w14:paraId="108EDA4A"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sz w:val="21"/>
                <w:szCs w:val="21"/>
                <w14:ligatures w14:val="none"/>
              </w:rPr>
            </w:pPr>
            <w:r w:rsidRPr="00337194">
              <w:rPr>
                <w:rFonts w:ascii="Times New Roman" w:eastAsia="宋体" w:hAnsi="Times New Roman" w:cs="Times New Roman" w:hint="eastAsia"/>
                <w:color w:val="000000"/>
                <w:kern w:val="0"/>
                <w:sz w:val="21"/>
                <w:szCs w:val="20"/>
                <w14:ligatures w14:val="none"/>
              </w:rPr>
              <w:t>塔底出料</w:t>
            </w:r>
          </w:p>
        </w:tc>
        <w:tc>
          <w:tcPr>
            <w:tcW w:w="791" w:type="pct"/>
            <w:shd w:val="clear" w:color="auto" w:fill="FFFFFF"/>
            <w:vAlign w:val="center"/>
          </w:tcPr>
          <w:p w14:paraId="53590CD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120</w:t>
            </w:r>
          </w:p>
        </w:tc>
        <w:tc>
          <w:tcPr>
            <w:tcW w:w="959" w:type="pct"/>
            <w:shd w:val="clear" w:color="auto" w:fill="FFFFFF"/>
            <w:vAlign w:val="center"/>
          </w:tcPr>
          <w:p w14:paraId="1A4E8AA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1.85</w:t>
            </w:r>
          </w:p>
        </w:tc>
        <w:tc>
          <w:tcPr>
            <w:tcW w:w="757" w:type="pct"/>
            <w:shd w:val="clear" w:color="auto" w:fill="FFFFFF"/>
            <w:vAlign w:val="center"/>
          </w:tcPr>
          <w:p w14:paraId="52299D0E"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450.42</w:t>
            </w:r>
          </w:p>
        </w:tc>
        <w:tc>
          <w:tcPr>
            <w:tcW w:w="786" w:type="pct"/>
            <w:shd w:val="clear" w:color="auto" w:fill="FFFFFF"/>
            <w:vAlign w:val="center"/>
          </w:tcPr>
          <w:p w14:paraId="217AF602"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0B4E19D2" w14:textId="77777777" w:rsidTr="00337194">
        <w:trPr>
          <w:trHeight w:val="454"/>
        </w:trPr>
        <w:tc>
          <w:tcPr>
            <w:tcW w:w="768" w:type="pct"/>
            <w:vAlign w:val="center"/>
          </w:tcPr>
          <w:p w14:paraId="7A7AA59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水解塔</w:t>
            </w:r>
          </w:p>
        </w:tc>
        <w:tc>
          <w:tcPr>
            <w:tcW w:w="936" w:type="pct"/>
            <w:vAlign w:val="center"/>
          </w:tcPr>
          <w:p w14:paraId="4E2F8F3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w:t>
            </w:r>
          </w:p>
        </w:tc>
        <w:tc>
          <w:tcPr>
            <w:tcW w:w="791" w:type="pct"/>
            <w:shd w:val="clear" w:color="auto" w:fill="FFFFFF"/>
            <w:vAlign w:val="center"/>
          </w:tcPr>
          <w:p w14:paraId="1195E01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25</w:t>
            </w:r>
          </w:p>
        </w:tc>
        <w:tc>
          <w:tcPr>
            <w:tcW w:w="959" w:type="pct"/>
            <w:shd w:val="clear" w:color="auto" w:fill="FFFFFF"/>
            <w:vAlign w:val="center"/>
          </w:tcPr>
          <w:p w14:paraId="3DC375AD"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w:t>
            </w:r>
          </w:p>
        </w:tc>
        <w:tc>
          <w:tcPr>
            <w:tcW w:w="757" w:type="pct"/>
            <w:shd w:val="clear" w:color="auto" w:fill="FFFFFF"/>
            <w:vAlign w:val="center"/>
          </w:tcPr>
          <w:p w14:paraId="0E865015"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w:t>
            </w:r>
          </w:p>
        </w:tc>
        <w:tc>
          <w:tcPr>
            <w:tcW w:w="786" w:type="pct"/>
            <w:shd w:val="clear" w:color="auto" w:fill="FFFFFF"/>
            <w:vAlign w:val="center"/>
          </w:tcPr>
          <w:p w14:paraId="51BAEE20"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r w:rsidR="00337194" w:rsidRPr="00337194" w14:paraId="3C6B6725" w14:textId="77777777" w:rsidTr="00337194">
        <w:trPr>
          <w:trHeight w:val="454"/>
        </w:trPr>
        <w:tc>
          <w:tcPr>
            <w:tcW w:w="768" w:type="pct"/>
            <w:vAlign w:val="center"/>
          </w:tcPr>
          <w:p w14:paraId="4E4138BF"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脱硫塔</w:t>
            </w:r>
          </w:p>
        </w:tc>
        <w:tc>
          <w:tcPr>
            <w:tcW w:w="936" w:type="pct"/>
            <w:vAlign w:val="center"/>
          </w:tcPr>
          <w:p w14:paraId="372ADEB7"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w:t>
            </w:r>
          </w:p>
        </w:tc>
        <w:tc>
          <w:tcPr>
            <w:tcW w:w="791" w:type="pct"/>
            <w:shd w:val="clear" w:color="auto" w:fill="FFFFFF"/>
            <w:vAlign w:val="center"/>
          </w:tcPr>
          <w:p w14:paraId="02AED878"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25</w:t>
            </w:r>
          </w:p>
        </w:tc>
        <w:tc>
          <w:tcPr>
            <w:tcW w:w="959" w:type="pct"/>
            <w:shd w:val="clear" w:color="auto" w:fill="FFFFFF"/>
            <w:vAlign w:val="center"/>
          </w:tcPr>
          <w:p w14:paraId="08B319BC"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1.1</w:t>
            </w:r>
          </w:p>
        </w:tc>
        <w:tc>
          <w:tcPr>
            <w:tcW w:w="757" w:type="pct"/>
            <w:shd w:val="clear" w:color="auto" w:fill="FFFFFF"/>
            <w:vAlign w:val="center"/>
          </w:tcPr>
          <w:p w14:paraId="59EF063B"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w:t>
            </w:r>
          </w:p>
        </w:tc>
        <w:tc>
          <w:tcPr>
            <w:tcW w:w="786" w:type="pct"/>
            <w:shd w:val="clear" w:color="auto" w:fill="FFFFFF"/>
            <w:vAlign w:val="center"/>
          </w:tcPr>
          <w:p w14:paraId="41CEFA76" w14:textId="77777777" w:rsidR="00337194" w:rsidRPr="00337194" w:rsidRDefault="00337194" w:rsidP="00337194">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337194">
              <w:rPr>
                <w:rFonts w:ascii="Times New Roman" w:eastAsia="宋体" w:hAnsi="Times New Roman" w:cs="Times New Roman" w:hint="eastAsia"/>
                <w:color w:val="000000"/>
                <w:kern w:val="0"/>
                <w:sz w:val="21"/>
                <w:szCs w:val="20"/>
                <w14:ligatures w14:val="none"/>
              </w:rPr>
              <w:t>8000</w:t>
            </w:r>
          </w:p>
        </w:tc>
      </w:tr>
    </w:tbl>
    <w:p w14:paraId="346FFF18" w14:textId="0FEBDE07" w:rsidR="008D343D" w:rsidRDefault="00337194" w:rsidP="008D343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w:t>
      </w:r>
      <w:r w:rsidR="008D343D">
        <w:rPr>
          <w:rFonts w:ascii="Times New Roman" w:eastAsia="宋体" w:hAnsi="Times New Roman" w:hint="eastAsia"/>
          <w:sz w:val="28"/>
          <w:szCs w:val="28"/>
        </w:rPr>
        <w:t>物料平衡</w:t>
      </w:r>
    </w:p>
    <w:p w14:paraId="479A1555" w14:textId="10F1D694" w:rsidR="008D343D" w:rsidRDefault="008D343D" w:rsidP="008D343D">
      <w:pPr>
        <w:keepNext/>
        <w:keepLines/>
        <w:adjustRightInd w:val="0"/>
        <w:snapToGrid w:val="0"/>
        <w:spacing w:beforeLines="50" w:before="156" w:afterLines="50" w:after="156" w:line="240" w:lineRule="auto"/>
        <w:jc w:val="center"/>
        <w:rPr>
          <w:rFonts w:ascii="Times New Roman" w:eastAsia="黑体" w:hAnsi="Times New Roman"/>
          <w:sz w:val="24"/>
        </w:rPr>
      </w:pPr>
      <w:r w:rsidRPr="000524CB">
        <w:rPr>
          <w:rFonts w:ascii="Times New Roman" w:eastAsia="黑体" w:hAnsi="Times New Roman" w:hint="eastAsia"/>
          <w:sz w:val="24"/>
        </w:rPr>
        <w:t>表</w:t>
      </w:r>
      <w:r w:rsidRPr="000524CB">
        <w:rPr>
          <w:rFonts w:ascii="Times New Roman" w:eastAsia="黑体" w:hAnsi="Times New Roman" w:hint="eastAsia"/>
          <w:sz w:val="24"/>
        </w:rPr>
        <w:t xml:space="preserve">2.5-2  </w:t>
      </w:r>
      <w:r w:rsidRPr="000524CB">
        <w:rPr>
          <w:rFonts w:ascii="Times New Roman" w:eastAsia="黑体" w:hAnsi="Times New Roman" w:hint="eastAsia"/>
          <w:sz w:val="24"/>
        </w:rPr>
        <w:t>物料平衡表</w:t>
      </w:r>
    </w:p>
    <w:tbl>
      <w:tblPr>
        <w:tblW w:w="4996"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43"/>
        <w:gridCol w:w="1629"/>
        <w:gridCol w:w="1373"/>
        <w:gridCol w:w="1802"/>
        <w:gridCol w:w="1619"/>
        <w:gridCol w:w="1802"/>
      </w:tblGrid>
      <w:tr w:rsidR="00EF38E1" w:rsidRPr="00C4590F" w14:paraId="0632AADF" w14:textId="77777777" w:rsidTr="00110589">
        <w:trPr>
          <w:trHeight w:val="397"/>
          <w:tblHeader/>
        </w:trPr>
        <w:tc>
          <w:tcPr>
            <w:tcW w:w="514" w:type="pct"/>
            <w:vMerge w:val="restart"/>
            <w:shd w:val="clear" w:color="auto" w:fill="FFFFFF"/>
            <w:vAlign w:val="center"/>
          </w:tcPr>
          <w:p w14:paraId="17B3A9AC" w14:textId="2C6991BF" w:rsidR="00EF38E1" w:rsidRPr="00C4590F" w:rsidRDefault="00EF38E1"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序号</w:t>
            </w:r>
          </w:p>
        </w:tc>
        <w:tc>
          <w:tcPr>
            <w:tcW w:w="1637" w:type="pct"/>
            <w:gridSpan w:val="2"/>
            <w:shd w:val="clear" w:color="auto" w:fill="FFFFFF"/>
            <w:vAlign w:val="center"/>
          </w:tcPr>
          <w:p w14:paraId="6280E09B" w14:textId="77777777" w:rsidR="00EF38E1" w:rsidRPr="00C4590F" w:rsidRDefault="00EF38E1"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投入</w:t>
            </w:r>
          </w:p>
        </w:tc>
        <w:tc>
          <w:tcPr>
            <w:tcW w:w="2848" w:type="pct"/>
            <w:gridSpan w:val="3"/>
            <w:shd w:val="clear" w:color="auto" w:fill="FFFFFF"/>
            <w:vAlign w:val="center"/>
          </w:tcPr>
          <w:p w14:paraId="7336539D" w14:textId="5FC3979B" w:rsidR="00EF38E1" w:rsidRPr="00C4590F" w:rsidRDefault="00EF38E1"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产出</w:t>
            </w:r>
          </w:p>
        </w:tc>
      </w:tr>
      <w:tr w:rsidR="00C4590F" w:rsidRPr="00C4590F" w14:paraId="2B11B662" w14:textId="77777777" w:rsidTr="008E0757">
        <w:trPr>
          <w:trHeight w:val="397"/>
          <w:tblHeader/>
        </w:trPr>
        <w:tc>
          <w:tcPr>
            <w:tcW w:w="514" w:type="pct"/>
            <w:vMerge/>
            <w:shd w:val="clear" w:color="auto" w:fill="FFFFFF"/>
            <w:vAlign w:val="center"/>
          </w:tcPr>
          <w:p w14:paraId="60D1D1CD"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888" w:type="pct"/>
            <w:shd w:val="clear" w:color="auto" w:fill="FFFFFF"/>
            <w:vAlign w:val="center"/>
          </w:tcPr>
          <w:p w14:paraId="6C6A866D"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投料</w:t>
            </w:r>
          </w:p>
        </w:tc>
        <w:tc>
          <w:tcPr>
            <w:tcW w:w="749" w:type="pct"/>
            <w:shd w:val="clear" w:color="auto" w:fill="FFFFFF"/>
            <w:vAlign w:val="center"/>
          </w:tcPr>
          <w:p w14:paraId="4DB40573" w14:textId="61541C53" w:rsidR="00C4590F" w:rsidRPr="00004037" w:rsidRDefault="00C4590F" w:rsidP="00C4590F">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投入量</w:t>
            </w:r>
            <w:r w:rsidR="00D91A1E" w:rsidRPr="00004037">
              <w:rPr>
                <w:rFonts w:ascii="Times New Roman" w:eastAsia="宋体" w:hAnsi="Times New Roman" w:cs="Times New Roman" w:hint="eastAsia"/>
                <w:kern w:val="0"/>
                <w:sz w:val="21"/>
                <w:szCs w:val="20"/>
                <w14:ligatures w14:val="none"/>
              </w:rPr>
              <w:t>t/a</w:t>
            </w:r>
          </w:p>
        </w:tc>
        <w:tc>
          <w:tcPr>
            <w:tcW w:w="983" w:type="pct"/>
            <w:shd w:val="clear" w:color="auto" w:fill="FFFFFF"/>
            <w:vAlign w:val="center"/>
          </w:tcPr>
          <w:p w14:paraId="0E41DE61" w14:textId="77777777" w:rsidR="00C4590F" w:rsidRPr="00004037" w:rsidRDefault="00C4590F" w:rsidP="00C4590F">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名称</w:t>
            </w:r>
          </w:p>
        </w:tc>
        <w:tc>
          <w:tcPr>
            <w:tcW w:w="883" w:type="pct"/>
            <w:shd w:val="clear" w:color="auto" w:fill="FFFFFF"/>
            <w:vAlign w:val="center"/>
          </w:tcPr>
          <w:p w14:paraId="0FFCDB4D" w14:textId="16F47638" w:rsidR="00C4590F" w:rsidRPr="00004037" w:rsidRDefault="00C4590F" w:rsidP="00C4590F">
            <w:pPr>
              <w:widowControl/>
              <w:adjustRightInd w:val="0"/>
              <w:snapToGrid w:val="0"/>
              <w:spacing w:after="0" w:line="240" w:lineRule="auto"/>
              <w:jc w:val="center"/>
              <w:rPr>
                <w:rFonts w:ascii="Times New Roman" w:eastAsia="宋体" w:hAnsi="Times New Roman" w:cs="Times New Roman"/>
                <w:kern w:val="0"/>
                <w:sz w:val="21"/>
                <w:szCs w:val="20"/>
                <w14:ligatures w14:val="none"/>
              </w:rPr>
            </w:pPr>
            <w:r w:rsidRPr="00004037">
              <w:rPr>
                <w:rFonts w:ascii="Times New Roman" w:eastAsia="宋体" w:hAnsi="Times New Roman" w:cs="Times New Roman" w:hint="eastAsia"/>
                <w:kern w:val="0"/>
                <w:sz w:val="21"/>
                <w:szCs w:val="20"/>
                <w14:ligatures w14:val="none"/>
              </w:rPr>
              <w:t>产出量</w:t>
            </w:r>
            <w:r w:rsidR="00D91A1E" w:rsidRPr="00004037">
              <w:rPr>
                <w:rFonts w:ascii="Times New Roman" w:eastAsia="宋体" w:hAnsi="Times New Roman" w:cs="Times New Roman" w:hint="eastAsia"/>
                <w:kern w:val="0"/>
                <w:sz w:val="21"/>
                <w:szCs w:val="20"/>
                <w14:ligatures w14:val="none"/>
              </w:rPr>
              <w:t>t/a</w:t>
            </w:r>
          </w:p>
        </w:tc>
        <w:tc>
          <w:tcPr>
            <w:tcW w:w="983" w:type="pct"/>
            <w:shd w:val="clear" w:color="auto" w:fill="FFFFFF"/>
            <w:vAlign w:val="center"/>
          </w:tcPr>
          <w:p w14:paraId="7275C4F4" w14:textId="40F10867" w:rsidR="00C4590F" w:rsidRPr="00C4590F" w:rsidRDefault="00EF38E1"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备注</w:t>
            </w:r>
          </w:p>
        </w:tc>
      </w:tr>
      <w:tr w:rsidR="00C4590F" w:rsidRPr="00C4590F" w14:paraId="2174D0E8" w14:textId="77777777" w:rsidTr="008E0757">
        <w:trPr>
          <w:trHeight w:val="397"/>
        </w:trPr>
        <w:tc>
          <w:tcPr>
            <w:tcW w:w="514" w:type="pct"/>
            <w:shd w:val="clear" w:color="auto" w:fill="FFFFFF"/>
            <w:noWrap/>
            <w:vAlign w:val="center"/>
          </w:tcPr>
          <w:p w14:paraId="0279588D" w14:textId="1AA58371"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bookmarkStart w:id="21" w:name="_Hlk227588053"/>
            <w:r>
              <w:rPr>
                <w:rFonts w:ascii="Times New Roman" w:eastAsia="宋体" w:hAnsi="Times New Roman" w:cs="Times New Roman" w:hint="eastAsia"/>
                <w:color w:val="000000"/>
                <w:kern w:val="0"/>
                <w:sz w:val="21"/>
                <w:szCs w:val="20"/>
                <w14:ligatures w14:val="none"/>
              </w:rPr>
              <w:t>1</w:t>
            </w:r>
          </w:p>
        </w:tc>
        <w:tc>
          <w:tcPr>
            <w:tcW w:w="888" w:type="pct"/>
            <w:shd w:val="clear" w:color="auto" w:fill="FFFFFF"/>
            <w:noWrap/>
            <w:vAlign w:val="center"/>
          </w:tcPr>
          <w:p w14:paraId="0446C283" w14:textId="1FE554D9"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液化石油气</w:t>
            </w:r>
          </w:p>
        </w:tc>
        <w:tc>
          <w:tcPr>
            <w:tcW w:w="749" w:type="pct"/>
            <w:shd w:val="clear" w:color="auto" w:fill="FFFFFF"/>
            <w:vAlign w:val="center"/>
          </w:tcPr>
          <w:p w14:paraId="29A0D24B" w14:textId="64181D80"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120000.00</w:t>
            </w:r>
          </w:p>
        </w:tc>
        <w:tc>
          <w:tcPr>
            <w:tcW w:w="983" w:type="pct"/>
            <w:shd w:val="clear" w:color="auto" w:fill="FFFFFF"/>
            <w:noWrap/>
            <w:vAlign w:val="center"/>
          </w:tcPr>
          <w:p w14:paraId="19B04248" w14:textId="399DB534"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丙烯</w:t>
            </w:r>
          </w:p>
        </w:tc>
        <w:tc>
          <w:tcPr>
            <w:tcW w:w="883" w:type="pct"/>
            <w:shd w:val="clear" w:color="auto" w:fill="FFFFFF"/>
            <w:noWrap/>
            <w:vAlign w:val="center"/>
          </w:tcPr>
          <w:p w14:paraId="19EB93D8" w14:textId="40F0EA95"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22784.00</w:t>
            </w:r>
          </w:p>
        </w:tc>
        <w:tc>
          <w:tcPr>
            <w:tcW w:w="983" w:type="pct"/>
            <w:shd w:val="clear" w:color="auto" w:fill="FFFFFF"/>
            <w:vAlign w:val="center"/>
          </w:tcPr>
          <w:p w14:paraId="7D9392D4"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去丙烯储罐</w:t>
            </w:r>
          </w:p>
        </w:tc>
      </w:tr>
      <w:tr w:rsidR="00C4590F" w:rsidRPr="00C4590F" w14:paraId="4EE287D9" w14:textId="77777777" w:rsidTr="008E0757">
        <w:trPr>
          <w:trHeight w:val="397"/>
        </w:trPr>
        <w:tc>
          <w:tcPr>
            <w:tcW w:w="514" w:type="pct"/>
            <w:shd w:val="clear" w:color="auto" w:fill="FFFFFF"/>
            <w:noWrap/>
            <w:vAlign w:val="center"/>
          </w:tcPr>
          <w:p w14:paraId="197F1625" w14:textId="5AB03D46"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2</w:t>
            </w:r>
          </w:p>
        </w:tc>
        <w:tc>
          <w:tcPr>
            <w:tcW w:w="888" w:type="pct"/>
            <w:shd w:val="clear" w:color="auto" w:fill="FFFFFF"/>
            <w:noWrap/>
            <w:vAlign w:val="center"/>
          </w:tcPr>
          <w:p w14:paraId="3B815652"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压缩空气</w:t>
            </w:r>
          </w:p>
        </w:tc>
        <w:tc>
          <w:tcPr>
            <w:tcW w:w="749" w:type="pct"/>
            <w:shd w:val="clear" w:color="auto" w:fill="FFFFFF"/>
            <w:noWrap/>
            <w:vAlign w:val="center"/>
          </w:tcPr>
          <w:p w14:paraId="6BD94933" w14:textId="0C30A37A"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0.0073</w:t>
            </w:r>
          </w:p>
        </w:tc>
        <w:tc>
          <w:tcPr>
            <w:tcW w:w="983" w:type="pct"/>
            <w:shd w:val="clear" w:color="auto" w:fill="FFFFFF"/>
            <w:noWrap/>
            <w:vAlign w:val="center"/>
          </w:tcPr>
          <w:p w14:paraId="09DA1953" w14:textId="39072203"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丙烷</w:t>
            </w:r>
          </w:p>
        </w:tc>
        <w:tc>
          <w:tcPr>
            <w:tcW w:w="883" w:type="pct"/>
            <w:shd w:val="clear" w:color="auto" w:fill="FFFFFF"/>
            <w:noWrap/>
            <w:vAlign w:val="center"/>
          </w:tcPr>
          <w:p w14:paraId="0F0A38EE" w14:textId="75642DA4"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21880.00</w:t>
            </w:r>
          </w:p>
        </w:tc>
        <w:tc>
          <w:tcPr>
            <w:tcW w:w="983" w:type="pct"/>
            <w:shd w:val="clear" w:color="auto" w:fill="FFFFFF"/>
            <w:vAlign w:val="center"/>
          </w:tcPr>
          <w:p w14:paraId="1636C9A5"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去丙烷储罐</w:t>
            </w:r>
          </w:p>
        </w:tc>
      </w:tr>
      <w:tr w:rsidR="00C4590F" w:rsidRPr="00C4590F" w14:paraId="67D5C531" w14:textId="77777777" w:rsidTr="008E0757">
        <w:trPr>
          <w:trHeight w:val="397"/>
        </w:trPr>
        <w:tc>
          <w:tcPr>
            <w:tcW w:w="514" w:type="pct"/>
            <w:shd w:val="clear" w:color="auto" w:fill="FFFFFF"/>
            <w:noWrap/>
            <w:vAlign w:val="center"/>
          </w:tcPr>
          <w:p w14:paraId="63825F8E" w14:textId="362B7B40"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3</w:t>
            </w:r>
          </w:p>
        </w:tc>
        <w:tc>
          <w:tcPr>
            <w:tcW w:w="888" w:type="pct"/>
            <w:shd w:val="clear" w:color="auto" w:fill="FFFFFF"/>
            <w:noWrap/>
            <w:vAlign w:val="center"/>
          </w:tcPr>
          <w:p w14:paraId="1B98AE9E"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碱液（</w:t>
            </w:r>
            <w:r w:rsidRPr="00C4590F">
              <w:rPr>
                <w:rFonts w:ascii="Times New Roman" w:eastAsia="宋体" w:hAnsi="Times New Roman" w:cs="Times New Roman" w:hint="eastAsia"/>
                <w:color w:val="000000"/>
                <w:kern w:val="0"/>
                <w:sz w:val="21"/>
                <w:szCs w:val="20"/>
                <w14:ligatures w14:val="none"/>
              </w:rPr>
              <w:t>50%</w:t>
            </w:r>
            <w:r w:rsidRPr="00C4590F">
              <w:rPr>
                <w:rFonts w:ascii="Times New Roman" w:eastAsia="宋体" w:hAnsi="Times New Roman" w:cs="Times New Roman" w:hint="eastAsia"/>
                <w:color w:val="000000"/>
                <w:kern w:val="0"/>
                <w:sz w:val="21"/>
                <w:szCs w:val="20"/>
                <w14:ligatures w14:val="none"/>
              </w:rPr>
              <w:t>）</w:t>
            </w:r>
          </w:p>
        </w:tc>
        <w:tc>
          <w:tcPr>
            <w:tcW w:w="749" w:type="pct"/>
            <w:shd w:val="clear" w:color="auto" w:fill="FFFFFF"/>
            <w:vAlign w:val="center"/>
          </w:tcPr>
          <w:p w14:paraId="4B6FA9AE" w14:textId="40FC28FB"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51.6920</w:t>
            </w:r>
          </w:p>
        </w:tc>
        <w:tc>
          <w:tcPr>
            <w:tcW w:w="983" w:type="pct"/>
            <w:shd w:val="clear" w:color="auto" w:fill="FFFFFF"/>
            <w:noWrap/>
            <w:vAlign w:val="center"/>
          </w:tcPr>
          <w:p w14:paraId="15CD6097" w14:textId="4E322A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混合碳四</w:t>
            </w:r>
          </w:p>
        </w:tc>
        <w:tc>
          <w:tcPr>
            <w:tcW w:w="883" w:type="pct"/>
            <w:shd w:val="clear" w:color="auto" w:fill="FFFFFF"/>
            <w:noWrap/>
            <w:vAlign w:val="center"/>
          </w:tcPr>
          <w:p w14:paraId="02FF354F" w14:textId="1F37F2C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58872.00</w:t>
            </w:r>
          </w:p>
        </w:tc>
        <w:tc>
          <w:tcPr>
            <w:tcW w:w="983" w:type="pct"/>
            <w:shd w:val="clear" w:color="auto" w:fill="FFFFFF"/>
            <w:vAlign w:val="center"/>
          </w:tcPr>
          <w:p w14:paraId="13ACD0DF"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去混合碳四储罐</w:t>
            </w:r>
          </w:p>
        </w:tc>
      </w:tr>
      <w:tr w:rsidR="00C4590F" w:rsidRPr="00C4590F" w14:paraId="04402BC8" w14:textId="77777777" w:rsidTr="008E0757">
        <w:trPr>
          <w:trHeight w:val="397"/>
        </w:trPr>
        <w:tc>
          <w:tcPr>
            <w:tcW w:w="514" w:type="pct"/>
            <w:shd w:val="clear" w:color="auto" w:fill="FFFFFF"/>
            <w:noWrap/>
            <w:vAlign w:val="center"/>
          </w:tcPr>
          <w:p w14:paraId="0EFAD2E7" w14:textId="3D24116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4</w:t>
            </w:r>
          </w:p>
        </w:tc>
        <w:tc>
          <w:tcPr>
            <w:tcW w:w="888" w:type="pct"/>
            <w:shd w:val="clear" w:color="auto" w:fill="FFFFFF"/>
            <w:noWrap/>
            <w:vAlign w:val="center"/>
          </w:tcPr>
          <w:p w14:paraId="4779A330"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软化水</w:t>
            </w:r>
          </w:p>
        </w:tc>
        <w:tc>
          <w:tcPr>
            <w:tcW w:w="749" w:type="pct"/>
            <w:shd w:val="clear" w:color="auto" w:fill="FFFFFF"/>
            <w:vAlign w:val="center"/>
          </w:tcPr>
          <w:p w14:paraId="207635EA" w14:textId="24BCFEBA"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90.83</w:t>
            </w:r>
          </w:p>
        </w:tc>
        <w:tc>
          <w:tcPr>
            <w:tcW w:w="983" w:type="pct"/>
            <w:shd w:val="clear" w:color="auto" w:fill="FFFFFF"/>
            <w:noWrap/>
            <w:vAlign w:val="center"/>
          </w:tcPr>
          <w:p w14:paraId="71FF24CD" w14:textId="46AE1B8F"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碳五</w:t>
            </w:r>
          </w:p>
        </w:tc>
        <w:tc>
          <w:tcPr>
            <w:tcW w:w="883" w:type="pct"/>
            <w:shd w:val="clear" w:color="auto" w:fill="FFFFFF"/>
            <w:noWrap/>
            <w:vAlign w:val="center"/>
          </w:tcPr>
          <w:p w14:paraId="6433C1A9" w14:textId="40697C0F"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16000.00</w:t>
            </w:r>
          </w:p>
        </w:tc>
        <w:tc>
          <w:tcPr>
            <w:tcW w:w="983" w:type="pct"/>
            <w:shd w:val="clear" w:color="auto" w:fill="FFFFFF"/>
            <w:vAlign w:val="center"/>
          </w:tcPr>
          <w:p w14:paraId="30994D88"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去碳五储罐</w:t>
            </w:r>
          </w:p>
        </w:tc>
      </w:tr>
      <w:tr w:rsidR="00C4590F" w:rsidRPr="00C4590F" w14:paraId="17E89344" w14:textId="77777777" w:rsidTr="008E0757">
        <w:trPr>
          <w:trHeight w:val="397"/>
        </w:trPr>
        <w:tc>
          <w:tcPr>
            <w:tcW w:w="514" w:type="pct"/>
            <w:shd w:val="clear" w:color="auto" w:fill="FFFFFF"/>
            <w:noWrap/>
            <w:vAlign w:val="center"/>
          </w:tcPr>
          <w:p w14:paraId="2CDC552D" w14:textId="2BBC7D60"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5</w:t>
            </w:r>
          </w:p>
        </w:tc>
        <w:tc>
          <w:tcPr>
            <w:tcW w:w="888" w:type="pct"/>
            <w:shd w:val="clear" w:color="auto" w:fill="FFFFFF"/>
            <w:noWrap/>
            <w:vAlign w:val="center"/>
          </w:tcPr>
          <w:p w14:paraId="1BBC57B2" w14:textId="48647539"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催化剂</w:t>
            </w:r>
            <w:r>
              <w:rPr>
                <w:rFonts w:ascii="Times New Roman" w:eastAsia="宋体" w:hAnsi="Times New Roman" w:cs="Times New Roman" w:hint="eastAsia"/>
                <w:color w:val="000000"/>
                <w:kern w:val="0"/>
                <w:sz w:val="21"/>
                <w:szCs w:val="20"/>
                <w14:ligatures w14:val="none"/>
              </w:rPr>
              <w:t>（</w:t>
            </w:r>
            <w:r w:rsidRPr="00C4590F">
              <w:rPr>
                <w:rFonts w:ascii="Times New Roman" w:eastAsia="宋体" w:hAnsi="Times New Roman" w:cs="Times New Roman" w:hint="eastAsia"/>
                <w:color w:val="000000"/>
                <w:kern w:val="0"/>
                <w:sz w:val="21"/>
                <w:szCs w:val="20"/>
                <w14:ligatures w14:val="none"/>
              </w:rPr>
              <w:t>磺化酞菁钴</w:t>
            </w:r>
            <w:r>
              <w:rPr>
                <w:rFonts w:ascii="Times New Roman" w:eastAsia="宋体" w:hAnsi="Times New Roman" w:cs="Times New Roman" w:hint="eastAsia"/>
                <w:color w:val="000000"/>
                <w:kern w:val="0"/>
                <w:sz w:val="21"/>
                <w:szCs w:val="20"/>
                <w14:ligatures w14:val="none"/>
              </w:rPr>
              <w:t>）</w:t>
            </w:r>
          </w:p>
        </w:tc>
        <w:tc>
          <w:tcPr>
            <w:tcW w:w="749" w:type="pct"/>
            <w:shd w:val="clear" w:color="auto" w:fill="FFFFFF"/>
            <w:vAlign w:val="center"/>
          </w:tcPr>
          <w:p w14:paraId="237D11EC" w14:textId="1D4F7F29" w:rsidR="00C4590F" w:rsidRPr="00C4590F" w:rsidRDefault="0056004C"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0.3</w:t>
            </w:r>
          </w:p>
        </w:tc>
        <w:tc>
          <w:tcPr>
            <w:tcW w:w="983" w:type="pct"/>
            <w:shd w:val="clear" w:color="auto" w:fill="FFFFFF"/>
            <w:noWrap/>
            <w:vAlign w:val="center"/>
          </w:tcPr>
          <w:p w14:paraId="10253E70" w14:textId="206406E8"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不凝气</w:t>
            </w:r>
          </w:p>
        </w:tc>
        <w:tc>
          <w:tcPr>
            <w:tcW w:w="883" w:type="pct"/>
            <w:shd w:val="clear" w:color="auto" w:fill="FFFFFF"/>
            <w:noWrap/>
            <w:vAlign w:val="center"/>
          </w:tcPr>
          <w:p w14:paraId="7FD90EE6" w14:textId="6A820661"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463.</w:t>
            </w:r>
            <w:r w:rsidR="0056004C">
              <w:rPr>
                <w:rFonts w:ascii="Times New Roman" w:eastAsia="宋体" w:hAnsi="Times New Roman" w:cs="Times New Roman" w:hint="eastAsia"/>
                <w:color w:val="000000"/>
                <w:kern w:val="0"/>
                <w:sz w:val="21"/>
                <w:szCs w:val="20"/>
                <w14:ligatures w14:val="none"/>
              </w:rPr>
              <w:t>0509</w:t>
            </w:r>
          </w:p>
        </w:tc>
        <w:tc>
          <w:tcPr>
            <w:tcW w:w="983" w:type="pct"/>
            <w:shd w:val="clear" w:color="auto" w:fill="FFFFFF"/>
            <w:vAlign w:val="center"/>
          </w:tcPr>
          <w:p w14:paraId="451D80F2"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进燃气管网作为蒸汽锅炉燃料</w:t>
            </w:r>
          </w:p>
        </w:tc>
      </w:tr>
      <w:tr w:rsidR="00C4590F" w:rsidRPr="00C4590F" w14:paraId="3DB6656D" w14:textId="77777777" w:rsidTr="008E0757">
        <w:trPr>
          <w:trHeight w:val="397"/>
        </w:trPr>
        <w:tc>
          <w:tcPr>
            <w:tcW w:w="514" w:type="pct"/>
            <w:shd w:val="clear" w:color="auto" w:fill="FFFFFF"/>
            <w:noWrap/>
            <w:vAlign w:val="center"/>
          </w:tcPr>
          <w:p w14:paraId="506658E4" w14:textId="7922A75C"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6</w:t>
            </w:r>
          </w:p>
        </w:tc>
        <w:tc>
          <w:tcPr>
            <w:tcW w:w="888" w:type="pct"/>
            <w:shd w:val="clear" w:color="auto" w:fill="FFFFFF"/>
            <w:noWrap/>
            <w:vAlign w:val="center"/>
          </w:tcPr>
          <w:p w14:paraId="016CFDB8" w14:textId="527AD89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004037">
              <w:rPr>
                <w:rFonts w:ascii="Times New Roman" w:eastAsia="宋体" w:hAnsi="Times New Roman" w:cs="Times New Roman" w:hint="eastAsia"/>
                <w:kern w:val="0"/>
                <w:sz w:val="21"/>
                <w:szCs w:val="20"/>
                <w14:ligatures w14:val="none"/>
              </w:rPr>
              <w:t>反抽提油</w:t>
            </w:r>
            <w:r w:rsidR="00AC0B59" w:rsidRPr="00004037">
              <w:rPr>
                <w:rFonts w:ascii="Times New Roman" w:eastAsia="宋体" w:hAnsi="Times New Roman" w:cs="Times New Roman" w:hint="eastAsia"/>
                <w:kern w:val="0"/>
                <w:sz w:val="21"/>
                <w:szCs w:val="20"/>
                <w14:ligatures w14:val="none"/>
              </w:rPr>
              <w:t>（凝析油）</w:t>
            </w:r>
          </w:p>
        </w:tc>
        <w:tc>
          <w:tcPr>
            <w:tcW w:w="749" w:type="pct"/>
            <w:shd w:val="clear" w:color="auto" w:fill="FFFFFF"/>
            <w:vAlign w:val="center"/>
          </w:tcPr>
          <w:p w14:paraId="4D4E3BFB"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10</w:t>
            </w:r>
          </w:p>
        </w:tc>
        <w:tc>
          <w:tcPr>
            <w:tcW w:w="983" w:type="pct"/>
            <w:shd w:val="clear" w:color="auto" w:fill="FFFFFF"/>
            <w:noWrap/>
            <w:vAlign w:val="center"/>
          </w:tcPr>
          <w:p w14:paraId="4D5FF89B"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碱性含油废水</w:t>
            </w:r>
            <w:r w:rsidRPr="00C4590F">
              <w:rPr>
                <w:rFonts w:ascii="Times New Roman" w:eastAsia="宋体" w:hAnsi="Times New Roman" w:cs="Times New Roman" w:hint="eastAsia"/>
                <w:color w:val="000000"/>
                <w:kern w:val="0"/>
                <w:sz w:val="21"/>
                <w:szCs w:val="20"/>
                <w14:ligatures w14:val="none"/>
              </w:rPr>
              <w:t>W</w:t>
            </w:r>
            <w:r w:rsidRPr="00C4590F">
              <w:rPr>
                <w:rFonts w:ascii="Times New Roman" w:eastAsia="宋体" w:hAnsi="Times New Roman" w:cs="Times New Roman" w:hint="eastAsia"/>
                <w:color w:val="000000"/>
                <w:kern w:val="0"/>
                <w:sz w:val="21"/>
                <w:szCs w:val="20"/>
                <w:vertAlign w:val="subscript"/>
                <w14:ligatures w14:val="none"/>
              </w:rPr>
              <w:t>1</w:t>
            </w:r>
          </w:p>
        </w:tc>
        <w:tc>
          <w:tcPr>
            <w:tcW w:w="883" w:type="pct"/>
            <w:shd w:val="clear" w:color="auto" w:fill="FFFFFF"/>
            <w:noWrap/>
            <w:vAlign w:val="center"/>
          </w:tcPr>
          <w:p w14:paraId="75D1313D" w14:textId="5A81C36F"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16.</w:t>
            </w:r>
            <w:r w:rsidR="009773DC">
              <w:rPr>
                <w:rFonts w:ascii="Times New Roman" w:eastAsia="宋体" w:hAnsi="Times New Roman" w:cs="Times New Roman" w:hint="eastAsia"/>
                <w:color w:val="000000"/>
                <w:kern w:val="0"/>
                <w:sz w:val="21"/>
                <w:szCs w:val="20"/>
                <w14:ligatures w14:val="none"/>
              </w:rPr>
              <w:t>7</w:t>
            </w:r>
            <w:r w:rsidR="000629C1">
              <w:rPr>
                <w:rFonts w:ascii="Times New Roman" w:eastAsia="宋体" w:hAnsi="Times New Roman" w:cs="Times New Roman" w:hint="eastAsia"/>
                <w:color w:val="000000"/>
                <w:kern w:val="0"/>
                <w:sz w:val="21"/>
                <w:szCs w:val="20"/>
                <w14:ligatures w14:val="none"/>
              </w:rPr>
              <w:t>4</w:t>
            </w:r>
            <w:r w:rsidR="009773DC">
              <w:rPr>
                <w:rFonts w:ascii="Times New Roman" w:eastAsia="宋体" w:hAnsi="Times New Roman" w:cs="Times New Roman" w:hint="eastAsia"/>
                <w:color w:val="000000"/>
                <w:kern w:val="0"/>
                <w:sz w:val="21"/>
                <w:szCs w:val="20"/>
                <w14:ligatures w14:val="none"/>
              </w:rPr>
              <w:t>18</w:t>
            </w:r>
          </w:p>
        </w:tc>
        <w:tc>
          <w:tcPr>
            <w:tcW w:w="983" w:type="pct"/>
            <w:shd w:val="clear" w:color="auto" w:fill="FFFFFF"/>
            <w:vAlign w:val="center"/>
          </w:tcPr>
          <w:p w14:paraId="755AF6AE"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去污水处理站</w:t>
            </w:r>
          </w:p>
        </w:tc>
      </w:tr>
      <w:tr w:rsidR="00C4590F" w:rsidRPr="00C4590F" w14:paraId="772FDD8E" w14:textId="77777777" w:rsidTr="008E0757">
        <w:trPr>
          <w:trHeight w:val="397"/>
        </w:trPr>
        <w:tc>
          <w:tcPr>
            <w:tcW w:w="514" w:type="pct"/>
            <w:shd w:val="clear" w:color="auto" w:fill="FFFFFF"/>
            <w:noWrap/>
            <w:vAlign w:val="center"/>
          </w:tcPr>
          <w:p w14:paraId="195DD5F3" w14:textId="417B6C4F"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7</w:t>
            </w:r>
          </w:p>
        </w:tc>
        <w:tc>
          <w:tcPr>
            <w:tcW w:w="888" w:type="pct"/>
            <w:shd w:val="clear" w:color="auto" w:fill="FFFFFF"/>
            <w:noWrap/>
            <w:vAlign w:val="center"/>
          </w:tcPr>
          <w:p w14:paraId="3FE58C77" w14:textId="11BF91F4"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HTZM-1</w:t>
            </w:r>
            <w:r w:rsidRPr="00C4590F">
              <w:rPr>
                <w:rFonts w:ascii="Times New Roman" w:eastAsia="宋体" w:hAnsi="Times New Roman" w:cs="Times New Roman" w:hint="eastAsia"/>
                <w:color w:val="000000"/>
                <w:kern w:val="0"/>
                <w:sz w:val="21"/>
                <w:szCs w:val="20"/>
                <w14:ligatures w14:val="none"/>
              </w:rPr>
              <w:t>型氧化锌脱硫剂</w:t>
            </w:r>
          </w:p>
        </w:tc>
        <w:tc>
          <w:tcPr>
            <w:tcW w:w="749" w:type="pct"/>
            <w:shd w:val="clear" w:color="auto" w:fill="FFFFFF"/>
            <w:noWrap/>
            <w:vAlign w:val="center"/>
          </w:tcPr>
          <w:p w14:paraId="644A8C1E"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27.3</w:t>
            </w:r>
          </w:p>
        </w:tc>
        <w:tc>
          <w:tcPr>
            <w:tcW w:w="983" w:type="pct"/>
            <w:shd w:val="clear" w:color="auto" w:fill="FFFFFF"/>
            <w:noWrap/>
            <w:vAlign w:val="center"/>
          </w:tcPr>
          <w:p w14:paraId="1AEE4167"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废碱渣液</w:t>
            </w:r>
            <w:r w:rsidRPr="00C4590F">
              <w:rPr>
                <w:rFonts w:ascii="Times New Roman" w:eastAsia="宋体" w:hAnsi="Times New Roman" w:cs="Times New Roman" w:hint="eastAsia"/>
                <w:color w:val="000000"/>
                <w:kern w:val="0"/>
                <w:sz w:val="21"/>
                <w:szCs w:val="20"/>
                <w14:ligatures w14:val="none"/>
              </w:rPr>
              <w:t>S</w:t>
            </w:r>
            <w:r w:rsidRPr="00C4590F">
              <w:rPr>
                <w:rFonts w:ascii="Times New Roman" w:eastAsia="宋体" w:hAnsi="Times New Roman" w:cs="Times New Roman" w:hint="eastAsia"/>
                <w:color w:val="000000"/>
                <w:kern w:val="0"/>
                <w:sz w:val="21"/>
                <w:szCs w:val="20"/>
                <w:vertAlign w:val="subscript"/>
                <w14:ligatures w14:val="none"/>
              </w:rPr>
              <w:t>1</w:t>
            </w:r>
          </w:p>
        </w:tc>
        <w:tc>
          <w:tcPr>
            <w:tcW w:w="883" w:type="pct"/>
            <w:shd w:val="clear" w:color="auto" w:fill="FFFFFF"/>
            <w:noWrap/>
            <w:vAlign w:val="center"/>
          </w:tcPr>
          <w:p w14:paraId="414FD27A" w14:textId="2238959F"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126.9400</w:t>
            </w:r>
          </w:p>
        </w:tc>
        <w:tc>
          <w:tcPr>
            <w:tcW w:w="983" w:type="pct"/>
            <w:shd w:val="clear" w:color="auto" w:fill="FFFFFF"/>
            <w:vAlign w:val="center"/>
          </w:tcPr>
          <w:p w14:paraId="2E4A65CB"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暂存于废碱渣液罐</w:t>
            </w:r>
          </w:p>
        </w:tc>
      </w:tr>
      <w:tr w:rsidR="00C4590F" w:rsidRPr="00C4590F" w14:paraId="450843A5" w14:textId="77777777" w:rsidTr="008E0757">
        <w:trPr>
          <w:trHeight w:val="397"/>
        </w:trPr>
        <w:tc>
          <w:tcPr>
            <w:tcW w:w="514" w:type="pct"/>
            <w:shd w:val="clear" w:color="auto" w:fill="FFFFFF"/>
            <w:noWrap/>
            <w:vAlign w:val="center"/>
          </w:tcPr>
          <w:p w14:paraId="0253955D" w14:textId="36F6DE2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8</w:t>
            </w:r>
          </w:p>
        </w:tc>
        <w:tc>
          <w:tcPr>
            <w:tcW w:w="888" w:type="pct"/>
            <w:shd w:val="clear" w:color="auto" w:fill="FFFFFF"/>
            <w:noWrap/>
            <w:vAlign w:val="center"/>
          </w:tcPr>
          <w:p w14:paraId="5B95BF2A" w14:textId="7CABDDF8"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HDL-1</w:t>
            </w:r>
            <w:r w:rsidRPr="00C4590F">
              <w:rPr>
                <w:rFonts w:ascii="Times New Roman" w:eastAsia="宋体" w:hAnsi="Times New Roman" w:cs="Times New Roman" w:hint="eastAsia"/>
                <w:color w:val="000000"/>
                <w:kern w:val="0"/>
                <w:sz w:val="21"/>
                <w:szCs w:val="20"/>
                <w14:ligatures w14:val="none"/>
              </w:rPr>
              <w:t>型水解催化剂</w:t>
            </w:r>
          </w:p>
        </w:tc>
        <w:tc>
          <w:tcPr>
            <w:tcW w:w="749" w:type="pct"/>
            <w:shd w:val="clear" w:color="auto" w:fill="FFFFFF"/>
            <w:noWrap/>
            <w:vAlign w:val="center"/>
          </w:tcPr>
          <w:p w14:paraId="1AD398D0"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19.2</w:t>
            </w:r>
          </w:p>
        </w:tc>
        <w:tc>
          <w:tcPr>
            <w:tcW w:w="983" w:type="pct"/>
            <w:shd w:val="clear" w:color="auto" w:fill="FFFFFF"/>
            <w:noWrap/>
            <w:vAlign w:val="center"/>
          </w:tcPr>
          <w:p w14:paraId="429A12EB"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富硫反抽提油</w:t>
            </w:r>
            <w:r w:rsidRPr="00C4590F">
              <w:rPr>
                <w:rFonts w:ascii="Times New Roman" w:eastAsia="宋体" w:hAnsi="Times New Roman" w:cs="Times New Roman" w:hint="eastAsia"/>
                <w:color w:val="000000"/>
                <w:kern w:val="0"/>
                <w:sz w:val="21"/>
                <w:szCs w:val="20"/>
                <w14:ligatures w14:val="none"/>
              </w:rPr>
              <w:t>S</w:t>
            </w:r>
            <w:r w:rsidRPr="00C4590F">
              <w:rPr>
                <w:rFonts w:ascii="Times New Roman" w:eastAsia="宋体" w:hAnsi="Times New Roman" w:cs="Times New Roman" w:hint="eastAsia"/>
                <w:color w:val="000000"/>
                <w:kern w:val="0"/>
                <w:sz w:val="21"/>
                <w:szCs w:val="20"/>
                <w:vertAlign w:val="subscript"/>
                <w14:ligatures w14:val="none"/>
              </w:rPr>
              <w:t>2</w:t>
            </w:r>
          </w:p>
        </w:tc>
        <w:tc>
          <w:tcPr>
            <w:tcW w:w="883" w:type="pct"/>
            <w:shd w:val="clear" w:color="auto" w:fill="FFFFFF"/>
            <w:vAlign w:val="center"/>
          </w:tcPr>
          <w:p w14:paraId="2BD4936B" w14:textId="6D01E75A"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9773DC">
              <w:rPr>
                <w:rFonts w:ascii="Times New Roman" w:eastAsia="宋体" w:hAnsi="Times New Roman" w:cs="Times New Roman" w:hint="eastAsia"/>
                <w:color w:val="000000"/>
                <w:kern w:val="0"/>
                <w:sz w:val="21"/>
                <w:szCs w:val="20"/>
                <w14:ligatures w14:val="none"/>
              </w:rPr>
              <w:t>10</w:t>
            </w:r>
          </w:p>
        </w:tc>
        <w:tc>
          <w:tcPr>
            <w:tcW w:w="983" w:type="pct"/>
            <w:shd w:val="clear" w:color="auto" w:fill="FFFFFF"/>
            <w:vAlign w:val="center"/>
          </w:tcPr>
          <w:p w14:paraId="152845BE" w14:textId="656B52CE"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004037">
              <w:rPr>
                <w:rFonts w:ascii="Times New Roman" w:eastAsia="宋体" w:hAnsi="Times New Roman" w:cs="Times New Roman" w:hint="eastAsia"/>
                <w:kern w:val="0"/>
                <w:sz w:val="21"/>
                <w:szCs w:val="20"/>
                <w14:ligatures w14:val="none"/>
              </w:rPr>
              <w:t>暂存于富硫反抽提油罐</w:t>
            </w:r>
            <w:r w:rsidR="00A919DE" w:rsidRPr="00004037">
              <w:rPr>
                <w:rFonts w:ascii="Times New Roman" w:eastAsia="宋体" w:hAnsi="Times New Roman" w:cs="Times New Roman" w:hint="eastAsia"/>
                <w:kern w:val="0"/>
                <w:sz w:val="21"/>
                <w:szCs w:val="20"/>
                <w14:ligatures w14:val="none"/>
              </w:rPr>
              <w:t>（凝析油储罐</w:t>
            </w:r>
            <w:r w:rsidR="008E0757">
              <w:rPr>
                <w:rFonts w:ascii="Times New Roman" w:eastAsia="宋体" w:hAnsi="Times New Roman" w:cs="Times New Roman" w:hint="eastAsia"/>
                <w:kern w:val="0"/>
                <w:sz w:val="21"/>
                <w:szCs w:val="20"/>
                <w14:ligatures w14:val="none"/>
              </w:rPr>
              <w:t>、依托</w:t>
            </w:r>
            <w:r w:rsidR="00A919DE" w:rsidRPr="00004037">
              <w:rPr>
                <w:rFonts w:ascii="Times New Roman" w:eastAsia="宋体" w:hAnsi="Times New Roman" w:cs="Times New Roman" w:hint="eastAsia"/>
                <w:kern w:val="0"/>
                <w:sz w:val="21"/>
                <w:szCs w:val="20"/>
                <w14:ligatures w14:val="none"/>
              </w:rPr>
              <w:t>）</w:t>
            </w:r>
          </w:p>
        </w:tc>
      </w:tr>
      <w:tr w:rsidR="00C4590F" w:rsidRPr="00C4590F" w14:paraId="599D1C99" w14:textId="77777777" w:rsidTr="008E0757">
        <w:trPr>
          <w:trHeight w:val="397"/>
        </w:trPr>
        <w:tc>
          <w:tcPr>
            <w:tcW w:w="514" w:type="pct"/>
            <w:shd w:val="clear" w:color="auto" w:fill="FFFFFF"/>
            <w:noWrap/>
            <w:vAlign w:val="center"/>
          </w:tcPr>
          <w:p w14:paraId="6917DE91" w14:textId="37B554A3"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9</w:t>
            </w:r>
          </w:p>
        </w:tc>
        <w:tc>
          <w:tcPr>
            <w:tcW w:w="888" w:type="pct"/>
            <w:shd w:val="clear" w:color="auto" w:fill="FFFFFF"/>
            <w:noWrap/>
            <w:vAlign w:val="center"/>
          </w:tcPr>
          <w:p w14:paraId="53C24168" w14:textId="686F5ADE"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highlight w:val="yellow"/>
                <w14:ligatures w14:val="none"/>
              </w:rPr>
            </w:pPr>
            <w:r w:rsidRPr="00155434">
              <w:rPr>
                <w:rFonts w:ascii="Times New Roman" w:eastAsia="宋体" w:hAnsi="Times New Roman" w:cs="Times New Roman" w:hint="eastAsia"/>
                <w:color w:val="000000"/>
                <w:kern w:val="0"/>
                <w:sz w:val="21"/>
                <w:szCs w:val="20"/>
                <w14:ligatures w14:val="none"/>
              </w:rPr>
              <w:t>脱砷剂</w:t>
            </w:r>
          </w:p>
        </w:tc>
        <w:tc>
          <w:tcPr>
            <w:tcW w:w="749" w:type="pct"/>
            <w:shd w:val="clear" w:color="auto" w:fill="FFFFFF"/>
            <w:noWrap/>
            <w:vAlign w:val="center"/>
          </w:tcPr>
          <w:p w14:paraId="5E541FBA" w14:textId="305295C6" w:rsidR="00C4590F" w:rsidRPr="00C4590F" w:rsidRDefault="00155434" w:rsidP="00C4590F">
            <w:pPr>
              <w:widowControl/>
              <w:adjustRightInd w:val="0"/>
              <w:snapToGrid w:val="0"/>
              <w:spacing w:after="0" w:line="240" w:lineRule="auto"/>
              <w:jc w:val="center"/>
              <w:rPr>
                <w:rFonts w:ascii="Times New Roman" w:eastAsia="宋体" w:hAnsi="Times New Roman" w:cs="Times New Roman"/>
                <w:color w:val="000000"/>
                <w:kern w:val="0"/>
                <w:sz w:val="21"/>
                <w:szCs w:val="20"/>
                <w:highlight w:val="yellow"/>
                <w14:ligatures w14:val="none"/>
              </w:rPr>
            </w:pPr>
            <w:r w:rsidRPr="00155434">
              <w:rPr>
                <w:rFonts w:ascii="Times New Roman" w:eastAsia="宋体" w:hAnsi="Times New Roman" w:cs="Times New Roman" w:hint="eastAsia"/>
                <w:color w:val="000000"/>
                <w:kern w:val="0"/>
                <w:sz w:val="21"/>
                <w:szCs w:val="20"/>
                <w14:ligatures w14:val="none"/>
              </w:rPr>
              <w:t>10.8</w:t>
            </w:r>
          </w:p>
        </w:tc>
        <w:tc>
          <w:tcPr>
            <w:tcW w:w="983" w:type="pct"/>
            <w:shd w:val="clear" w:color="auto" w:fill="FFFFFF"/>
            <w:noWrap/>
            <w:vAlign w:val="center"/>
          </w:tcPr>
          <w:p w14:paraId="5C520074"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废水解催化剂</w:t>
            </w:r>
          </w:p>
        </w:tc>
        <w:tc>
          <w:tcPr>
            <w:tcW w:w="883" w:type="pct"/>
            <w:shd w:val="clear" w:color="auto" w:fill="FFFFFF"/>
            <w:noWrap/>
            <w:vAlign w:val="center"/>
          </w:tcPr>
          <w:p w14:paraId="50E852D5" w14:textId="7D1560A0"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9773DC">
              <w:rPr>
                <w:rFonts w:ascii="Times New Roman" w:eastAsia="宋体" w:hAnsi="Times New Roman" w:cs="Times New Roman" w:hint="eastAsia"/>
                <w:color w:val="000000"/>
                <w:kern w:val="0"/>
                <w:sz w:val="21"/>
                <w:szCs w:val="20"/>
                <w14:ligatures w14:val="none"/>
              </w:rPr>
              <w:t>19</w:t>
            </w:r>
          </w:p>
        </w:tc>
        <w:tc>
          <w:tcPr>
            <w:tcW w:w="983" w:type="pct"/>
            <w:shd w:val="clear" w:color="auto" w:fill="FFFFFF"/>
            <w:vAlign w:val="center"/>
          </w:tcPr>
          <w:p w14:paraId="7BBE9668"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暂存于危险废物贮存库</w:t>
            </w:r>
          </w:p>
        </w:tc>
      </w:tr>
      <w:bookmarkEnd w:id="21"/>
      <w:tr w:rsidR="00C4590F" w:rsidRPr="00C4590F" w14:paraId="1F004611" w14:textId="77777777" w:rsidTr="008E0757">
        <w:trPr>
          <w:trHeight w:val="397"/>
        </w:trPr>
        <w:tc>
          <w:tcPr>
            <w:tcW w:w="514" w:type="pct"/>
            <w:shd w:val="clear" w:color="auto" w:fill="FFFFFF"/>
            <w:noWrap/>
            <w:vAlign w:val="center"/>
          </w:tcPr>
          <w:p w14:paraId="7B5F0D7E" w14:textId="464D835D"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10</w:t>
            </w:r>
          </w:p>
        </w:tc>
        <w:tc>
          <w:tcPr>
            <w:tcW w:w="888" w:type="pct"/>
            <w:shd w:val="clear" w:color="auto" w:fill="FFFFFF"/>
            <w:noWrap/>
            <w:vAlign w:val="center"/>
          </w:tcPr>
          <w:p w14:paraId="08959AE8"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749" w:type="pct"/>
            <w:shd w:val="clear" w:color="auto" w:fill="FFFFFF"/>
            <w:noWrap/>
            <w:vAlign w:val="center"/>
          </w:tcPr>
          <w:p w14:paraId="6E645AC5"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83" w:type="pct"/>
            <w:shd w:val="clear" w:color="auto" w:fill="FFFFFF"/>
            <w:noWrap/>
            <w:vAlign w:val="center"/>
          </w:tcPr>
          <w:p w14:paraId="1AFB2304"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废脱硫剂</w:t>
            </w:r>
          </w:p>
        </w:tc>
        <w:tc>
          <w:tcPr>
            <w:tcW w:w="883" w:type="pct"/>
            <w:shd w:val="clear" w:color="auto" w:fill="FFFFFF"/>
            <w:noWrap/>
            <w:vAlign w:val="center"/>
          </w:tcPr>
          <w:p w14:paraId="2F7B1636" w14:textId="348ACA0C"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27.3015</w:t>
            </w:r>
          </w:p>
        </w:tc>
        <w:tc>
          <w:tcPr>
            <w:tcW w:w="983" w:type="pct"/>
            <w:shd w:val="clear" w:color="auto" w:fill="FFFFFF"/>
            <w:vAlign w:val="center"/>
          </w:tcPr>
          <w:p w14:paraId="200FF394"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C4590F">
              <w:rPr>
                <w:rFonts w:ascii="Times New Roman" w:eastAsia="宋体" w:hAnsi="Times New Roman" w:cs="Times New Roman" w:hint="eastAsia"/>
                <w:color w:val="000000"/>
                <w:kern w:val="0"/>
                <w:sz w:val="21"/>
                <w:szCs w:val="20"/>
                <w14:ligatures w14:val="none"/>
              </w:rPr>
              <w:t>暂存于危险废物贮存库</w:t>
            </w:r>
          </w:p>
        </w:tc>
      </w:tr>
      <w:tr w:rsidR="00110589" w:rsidRPr="00C4590F" w14:paraId="7D874292" w14:textId="77777777" w:rsidTr="008E0757">
        <w:trPr>
          <w:trHeight w:val="397"/>
        </w:trPr>
        <w:tc>
          <w:tcPr>
            <w:tcW w:w="514" w:type="pct"/>
            <w:shd w:val="clear" w:color="auto" w:fill="FFFFFF"/>
            <w:noWrap/>
            <w:vAlign w:val="center"/>
          </w:tcPr>
          <w:p w14:paraId="4908C7BC" w14:textId="5E318F24" w:rsidR="00110589"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11</w:t>
            </w:r>
          </w:p>
        </w:tc>
        <w:tc>
          <w:tcPr>
            <w:tcW w:w="888" w:type="pct"/>
            <w:shd w:val="clear" w:color="auto" w:fill="FFFFFF"/>
            <w:noWrap/>
            <w:vAlign w:val="center"/>
          </w:tcPr>
          <w:p w14:paraId="70E34A04" w14:textId="77777777" w:rsidR="00110589" w:rsidRPr="00C4590F"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749" w:type="pct"/>
            <w:shd w:val="clear" w:color="auto" w:fill="FFFFFF"/>
            <w:noWrap/>
            <w:vAlign w:val="center"/>
          </w:tcPr>
          <w:p w14:paraId="5A9B69AC" w14:textId="77777777" w:rsidR="00110589" w:rsidRPr="00C4590F"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83" w:type="pct"/>
            <w:shd w:val="clear" w:color="auto" w:fill="FFFFFF"/>
            <w:noWrap/>
            <w:vAlign w:val="center"/>
          </w:tcPr>
          <w:p w14:paraId="1731CCD2" w14:textId="2E4D34B1" w:rsidR="00110589" w:rsidRPr="00C4590F"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废脱砷剂</w:t>
            </w:r>
          </w:p>
        </w:tc>
        <w:tc>
          <w:tcPr>
            <w:tcW w:w="883" w:type="pct"/>
            <w:shd w:val="clear" w:color="auto" w:fill="FFFFFF"/>
            <w:noWrap/>
            <w:vAlign w:val="center"/>
          </w:tcPr>
          <w:p w14:paraId="6C8B45E4" w14:textId="0EC18A00" w:rsidR="00110589" w:rsidRPr="00C4590F"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10.8</w:t>
            </w:r>
            <w:r w:rsidR="001C5054">
              <w:rPr>
                <w:rFonts w:ascii="Times New Roman" w:eastAsia="宋体" w:hAnsi="Times New Roman" w:cs="Times New Roman" w:hint="eastAsia"/>
                <w:color w:val="000000"/>
                <w:kern w:val="0"/>
                <w:sz w:val="21"/>
                <w:szCs w:val="20"/>
                <w14:ligatures w14:val="none"/>
              </w:rPr>
              <w:t>051</w:t>
            </w:r>
          </w:p>
        </w:tc>
        <w:tc>
          <w:tcPr>
            <w:tcW w:w="983" w:type="pct"/>
            <w:shd w:val="clear" w:color="auto" w:fill="FFFFFF"/>
            <w:vAlign w:val="center"/>
          </w:tcPr>
          <w:p w14:paraId="36051F1C" w14:textId="018312CD" w:rsidR="00110589" w:rsidRPr="00C4590F"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委托有资质厂家处理</w:t>
            </w:r>
          </w:p>
        </w:tc>
      </w:tr>
      <w:tr w:rsidR="0056004C" w:rsidRPr="00C4590F" w14:paraId="1CD34B88" w14:textId="77777777" w:rsidTr="008E0757">
        <w:trPr>
          <w:trHeight w:val="397"/>
        </w:trPr>
        <w:tc>
          <w:tcPr>
            <w:tcW w:w="514" w:type="pct"/>
            <w:shd w:val="clear" w:color="auto" w:fill="FFFFFF"/>
            <w:noWrap/>
            <w:vAlign w:val="center"/>
          </w:tcPr>
          <w:p w14:paraId="1B6AD6B4" w14:textId="52EED7C9" w:rsidR="0056004C" w:rsidRDefault="0056004C"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12</w:t>
            </w:r>
          </w:p>
        </w:tc>
        <w:tc>
          <w:tcPr>
            <w:tcW w:w="888" w:type="pct"/>
            <w:shd w:val="clear" w:color="auto" w:fill="FFFFFF"/>
            <w:noWrap/>
            <w:vAlign w:val="center"/>
          </w:tcPr>
          <w:p w14:paraId="6CBB8490" w14:textId="77777777" w:rsidR="0056004C" w:rsidRPr="00C4590F" w:rsidRDefault="0056004C"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749" w:type="pct"/>
            <w:shd w:val="clear" w:color="auto" w:fill="FFFFFF"/>
            <w:noWrap/>
            <w:vAlign w:val="center"/>
          </w:tcPr>
          <w:p w14:paraId="70D98BF5" w14:textId="77777777" w:rsidR="0056004C" w:rsidRPr="00C4590F" w:rsidRDefault="0056004C"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983" w:type="pct"/>
            <w:shd w:val="clear" w:color="auto" w:fill="FFFFFF"/>
            <w:noWrap/>
            <w:vAlign w:val="center"/>
          </w:tcPr>
          <w:p w14:paraId="64DB3BC0" w14:textId="5FA8A6C2" w:rsidR="0056004C" w:rsidRDefault="00E54E66"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废</w:t>
            </w:r>
            <w:r w:rsidR="0056004C" w:rsidRPr="0056004C">
              <w:rPr>
                <w:rFonts w:ascii="Times New Roman" w:eastAsia="宋体" w:hAnsi="Times New Roman" w:cs="Times New Roman" w:hint="eastAsia"/>
                <w:color w:val="000000"/>
                <w:kern w:val="0"/>
                <w:sz w:val="21"/>
                <w:szCs w:val="20"/>
                <w14:ligatures w14:val="none"/>
              </w:rPr>
              <w:t>催化剂（磺化酞菁钴）</w:t>
            </w:r>
          </w:p>
        </w:tc>
        <w:tc>
          <w:tcPr>
            <w:tcW w:w="883" w:type="pct"/>
            <w:shd w:val="clear" w:color="auto" w:fill="FFFFFF"/>
            <w:noWrap/>
            <w:vAlign w:val="center"/>
          </w:tcPr>
          <w:p w14:paraId="4990176E" w14:textId="6F665DE7" w:rsidR="0056004C" w:rsidRDefault="0056004C"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9773DC">
              <w:rPr>
                <w:rFonts w:ascii="Times New Roman" w:eastAsia="宋体" w:hAnsi="Times New Roman" w:cs="Times New Roman" w:hint="eastAsia"/>
                <w:color w:val="000000"/>
                <w:kern w:val="0"/>
                <w:sz w:val="21"/>
                <w:szCs w:val="20"/>
                <w14:ligatures w14:val="none"/>
              </w:rPr>
              <w:t>0.</w:t>
            </w:r>
            <w:r w:rsidR="000629C1">
              <w:rPr>
                <w:rFonts w:ascii="Times New Roman" w:eastAsia="宋体" w:hAnsi="Times New Roman" w:cs="Times New Roman" w:hint="eastAsia"/>
                <w:color w:val="000000"/>
                <w:kern w:val="0"/>
                <w:sz w:val="21"/>
                <w:szCs w:val="20"/>
                <w14:ligatures w14:val="none"/>
              </w:rPr>
              <w:t>29</w:t>
            </w:r>
          </w:p>
        </w:tc>
        <w:tc>
          <w:tcPr>
            <w:tcW w:w="983" w:type="pct"/>
            <w:shd w:val="clear" w:color="auto" w:fill="FFFFFF"/>
            <w:vAlign w:val="center"/>
          </w:tcPr>
          <w:p w14:paraId="37DFB945" w14:textId="19A6043A" w:rsidR="0056004C" w:rsidRDefault="0056004C" w:rsidP="0056004C">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56004C">
              <w:rPr>
                <w:rFonts w:ascii="Times New Roman" w:eastAsia="宋体" w:hAnsi="Times New Roman" w:cs="Times New Roman" w:hint="eastAsia"/>
                <w:color w:val="000000"/>
                <w:kern w:val="0"/>
                <w:sz w:val="21"/>
                <w:szCs w:val="20"/>
                <w14:ligatures w14:val="none"/>
              </w:rPr>
              <w:t>委托有资质厂家处理</w:t>
            </w:r>
          </w:p>
        </w:tc>
      </w:tr>
      <w:tr w:rsidR="00C4590F" w:rsidRPr="00C4590F" w14:paraId="3756144B" w14:textId="77777777" w:rsidTr="008E0757">
        <w:trPr>
          <w:trHeight w:val="397"/>
        </w:trPr>
        <w:tc>
          <w:tcPr>
            <w:tcW w:w="514" w:type="pct"/>
            <w:shd w:val="clear" w:color="auto" w:fill="FFFFFF"/>
            <w:noWrap/>
            <w:vAlign w:val="center"/>
          </w:tcPr>
          <w:p w14:paraId="688CB0B9"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c>
          <w:tcPr>
            <w:tcW w:w="888" w:type="pct"/>
            <w:shd w:val="clear" w:color="auto" w:fill="FFFFFF"/>
            <w:noWrap/>
            <w:vAlign w:val="center"/>
          </w:tcPr>
          <w:p w14:paraId="78648C09" w14:textId="77777777" w:rsidR="00C4590F" w:rsidRPr="00110589"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110589">
              <w:rPr>
                <w:rFonts w:ascii="Times New Roman" w:eastAsia="宋体" w:hAnsi="Times New Roman" w:cs="Times New Roman" w:hint="eastAsia"/>
                <w:color w:val="000000"/>
                <w:kern w:val="0"/>
                <w:sz w:val="21"/>
                <w:szCs w:val="20"/>
                <w14:ligatures w14:val="none"/>
              </w:rPr>
              <w:t>合计</w:t>
            </w:r>
          </w:p>
        </w:tc>
        <w:tc>
          <w:tcPr>
            <w:tcW w:w="749" w:type="pct"/>
            <w:shd w:val="clear" w:color="auto" w:fill="FFFFFF"/>
            <w:noWrap/>
            <w:vAlign w:val="center"/>
          </w:tcPr>
          <w:p w14:paraId="445D2583" w14:textId="3AEC48DD" w:rsidR="00C4590F" w:rsidRPr="00110589" w:rsidRDefault="0056004C"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Pr>
                <w:rFonts w:ascii="Times New Roman" w:eastAsia="宋体" w:hAnsi="Times New Roman" w:cs="Times New Roman" w:hint="eastAsia"/>
                <w:color w:val="000000"/>
                <w:kern w:val="0"/>
                <w:sz w:val="21"/>
                <w:szCs w:val="20"/>
                <w14:ligatures w14:val="none"/>
              </w:rPr>
              <w:t>120210.1293</w:t>
            </w:r>
          </w:p>
        </w:tc>
        <w:tc>
          <w:tcPr>
            <w:tcW w:w="983" w:type="pct"/>
            <w:shd w:val="clear" w:color="auto" w:fill="FFFFFF"/>
            <w:noWrap/>
            <w:vAlign w:val="center"/>
          </w:tcPr>
          <w:p w14:paraId="4474F053" w14:textId="77777777" w:rsidR="00C4590F" w:rsidRPr="00110589"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110589">
              <w:rPr>
                <w:rFonts w:ascii="Times New Roman" w:eastAsia="宋体" w:hAnsi="Times New Roman" w:cs="Times New Roman" w:hint="eastAsia"/>
                <w:color w:val="000000"/>
                <w:kern w:val="0"/>
                <w:sz w:val="21"/>
                <w:szCs w:val="20"/>
                <w14:ligatures w14:val="none"/>
              </w:rPr>
              <w:t>合计</w:t>
            </w:r>
          </w:p>
        </w:tc>
        <w:tc>
          <w:tcPr>
            <w:tcW w:w="883" w:type="pct"/>
            <w:shd w:val="clear" w:color="auto" w:fill="FFFFFF"/>
            <w:noWrap/>
            <w:vAlign w:val="center"/>
          </w:tcPr>
          <w:p w14:paraId="553482E8" w14:textId="18298654" w:rsidR="00C4590F" w:rsidRPr="00110589" w:rsidRDefault="00110589"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r w:rsidRPr="00110589">
              <w:rPr>
                <w:rFonts w:ascii="Times New Roman" w:eastAsia="宋体" w:hAnsi="Times New Roman" w:cs="Times New Roman" w:hint="eastAsia"/>
                <w:color w:val="000000"/>
                <w:kern w:val="0"/>
                <w:sz w:val="21"/>
                <w:szCs w:val="20"/>
                <w14:ligatures w14:val="none"/>
              </w:rPr>
              <w:t>1202</w:t>
            </w:r>
            <w:r w:rsidR="009773DC">
              <w:rPr>
                <w:rFonts w:ascii="Times New Roman" w:eastAsia="宋体" w:hAnsi="Times New Roman" w:cs="Times New Roman" w:hint="eastAsia"/>
                <w:color w:val="000000"/>
                <w:kern w:val="0"/>
                <w:sz w:val="21"/>
                <w:szCs w:val="20"/>
                <w14:ligatures w14:val="none"/>
              </w:rPr>
              <w:t>10.</w:t>
            </w:r>
            <w:r w:rsidR="005B47CB">
              <w:rPr>
                <w:rFonts w:ascii="Times New Roman" w:eastAsia="宋体" w:hAnsi="Times New Roman" w:cs="Times New Roman" w:hint="eastAsia"/>
                <w:color w:val="000000"/>
                <w:kern w:val="0"/>
                <w:sz w:val="21"/>
                <w:szCs w:val="20"/>
                <w14:ligatures w14:val="none"/>
              </w:rPr>
              <w:t>1293</w:t>
            </w:r>
          </w:p>
        </w:tc>
        <w:tc>
          <w:tcPr>
            <w:tcW w:w="983" w:type="pct"/>
            <w:shd w:val="clear" w:color="auto" w:fill="FFFFFF"/>
            <w:vAlign w:val="center"/>
          </w:tcPr>
          <w:p w14:paraId="5A8EE78E" w14:textId="77777777" w:rsidR="00C4590F" w:rsidRPr="00C4590F" w:rsidRDefault="00C4590F" w:rsidP="00C4590F">
            <w:pPr>
              <w:widowControl/>
              <w:adjustRightInd w:val="0"/>
              <w:snapToGrid w:val="0"/>
              <w:spacing w:after="0" w:line="240" w:lineRule="auto"/>
              <w:jc w:val="center"/>
              <w:rPr>
                <w:rFonts w:ascii="Times New Roman" w:eastAsia="宋体" w:hAnsi="Times New Roman" w:cs="Times New Roman"/>
                <w:color w:val="000000"/>
                <w:kern w:val="0"/>
                <w:sz w:val="21"/>
                <w:szCs w:val="20"/>
                <w14:ligatures w14:val="none"/>
              </w:rPr>
            </w:pPr>
          </w:p>
        </w:tc>
      </w:tr>
    </w:tbl>
    <w:bookmarkEnd w:id="20"/>
    <w:p w14:paraId="2804D3C3" w14:textId="3859F67B" w:rsidR="00602F74" w:rsidRPr="00E37406" w:rsidRDefault="00E37406" w:rsidP="00E37406">
      <w:pPr>
        <w:adjustRightInd w:val="0"/>
        <w:snapToGrid w:val="0"/>
        <w:spacing w:after="0" w:line="360" w:lineRule="auto"/>
        <w:ind w:firstLineChars="200" w:firstLine="562"/>
        <w:jc w:val="both"/>
        <w:outlineLvl w:val="3"/>
        <w:rPr>
          <w:rFonts w:ascii="Times New Roman" w:eastAsia="宋体" w:hAnsi="Times New Roman"/>
          <w:b/>
          <w:bCs/>
          <w:sz w:val="28"/>
          <w:szCs w:val="28"/>
        </w:rPr>
      </w:pPr>
      <w:r w:rsidRPr="00E37406">
        <w:rPr>
          <w:rFonts w:ascii="Times New Roman" w:eastAsia="宋体" w:hAnsi="Times New Roman" w:hint="eastAsia"/>
          <w:b/>
          <w:bCs/>
          <w:sz w:val="28"/>
          <w:szCs w:val="28"/>
        </w:rPr>
        <w:t>2.5.1.3</w:t>
      </w:r>
      <w:r w:rsidR="00602F74" w:rsidRPr="00E37406">
        <w:rPr>
          <w:rFonts w:ascii="Times New Roman" w:eastAsia="宋体" w:hAnsi="Times New Roman" w:hint="eastAsia"/>
          <w:b/>
          <w:bCs/>
          <w:sz w:val="28"/>
          <w:szCs w:val="28"/>
        </w:rPr>
        <w:t>“三废”处理</w:t>
      </w:r>
    </w:p>
    <w:p w14:paraId="4500B6D4" w14:textId="20FA2E76" w:rsidR="00602F74" w:rsidRDefault="00E37406" w:rsidP="003D155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sidR="00602F74" w:rsidRPr="00602F74">
        <w:rPr>
          <w:rFonts w:ascii="Times New Roman" w:eastAsia="宋体" w:hAnsi="Times New Roman" w:hint="eastAsia"/>
          <w:sz w:val="28"/>
          <w:szCs w:val="28"/>
        </w:rPr>
        <w:t>废水</w:t>
      </w:r>
    </w:p>
    <w:p w14:paraId="692D3A0E" w14:textId="2DA44D94" w:rsidR="00602F74" w:rsidRDefault="00602F74" w:rsidP="003D155F">
      <w:pPr>
        <w:adjustRightInd w:val="0"/>
        <w:snapToGrid w:val="0"/>
        <w:spacing w:after="0" w:line="360" w:lineRule="auto"/>
        <w:ind w:firstLineChars="200" w:firstLine="560"/>
        <w:jc w:val="both"/>
        <w:rPr>
          <w:rFonts w:ascii="Times New Roman" w:eastAsia="宋体" w:hAnsi="Times New Roman"/>
          <w:sz w:val="28"/>
          <w:szCs w:val="28"/>
        </w:rPr>
      </w:pPr>
      <w:r w:rsidRPr="00602F74">
        <w:rPr>
          <w:rFonts w:ascii="Times New Roman" w:eastAsia="宋体" w:hAnsi="Times New Roman" w:hint="eastAsia"/>
          <w:sz w:val="28"/>
          <w:szCs w:val="28"/>
        </w:rPr>
        <w:t>厂区现有</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座污水处理</w:t>
      </w:r>
      <w:r>
        <w:rPr>
          <w:rFonts w:ascii="Times New Roman" w:eastAsia="宋体" w:hAnsi="Times New Roman" w:hint="eastAsia"/>
          <w:sz w:val="28"/>
          <w:szCs w:val="28"/>
        </w:rPr>
        <w:t>厂房</w:t>
      </w:r>
      <w:r w:rsidRPr="00602F74">
        <w:rPr>
          <w:rFonts w:ascii="Times New Roman" w:eastAsia="宋体" w:hAnsi="Times New Roman" w:hint="eastAsia"/>
          <w:sz w:val="28"/>
          <w:szCs w:val="28"/>
        </w:rPr>
        <w:t>，污水处理工艺为“水解酸化</w:t>
      </w:r>
      <w:r w:rsidRPr="00602F74">
        <w:rPr>
          <w:rFonts w:ascii="Times New Roman" w:eastAsia="宋体" w:hAnsi="Times New Roman" w:hint="eastAsia"/>
          <w:sz w:val="28"/>
          <w:szCs w:val="28"/>
        </w:rPr>
        <w:t>+</w:t>
      </w:r>
      <w:r w:rsidRPr="00602F74">
        <w:rPr>
          <w:rFonts w:ascii="Times New Roman" w:eastAsia="宋体" w:hAnsi="Times New Roman" w:hint="eastAsia"/>
          <w:sz w:val="28"/>
          <w:szCs w:val="28"/>
        </w:rPr>
        <w:t>生物氧化</w:t>
      </w:r>
      <w:r w:rsidRPr="00602F74">
        <w:rPr>
          <w:rFonts w:ascii="Times New Roman" w:eastAsia="宋体" w:hAnsi="Times New Roman" w:hint="eastAsia"/>
          <w:sz w:val="28"/>
          <w:szCs w:val="28"/>
        </w:rPr>
        <w:t>+CMF</w:t>
      </w:r>
      <w:r w:rsidRPr="00602F74">
        <w:rPr>
          <w:rFonts w:ascii="Times New Roman" w:eastAsia="宋体" w:hAnsi="Times New Roman" w:hint="eastAsia"/>
          <w:sz w:val="28"/>
          <w:szCs w:val="28"/>
        </w:rPr>
        <w:t>（连续膜过滤）”，处理规模为</w:t>
      </w:r>
      <w:r w:rsidRPr="00602F74">
        <w:rPr>
          <w:rFonts w:ascii="Times New Roman" w:eastAsia="宋体" w:hAnsi="Times New Roman" w:hint="eastAsia"/>
          <w:sz w:val="28"/>
          <w:szCs w:val="28"/>
        </w:rPr>
        <w:t>5t/h</w:t>
      </w:r>
      <w:r w:rsidRPr="00602F74">
        <w:rPr>
          <w:rFonts w:ascii="Times New Roman" w:eastAsia="宋体" w:hAnsi="Times New Roman" w:hint="eastAsia"/>
          <w:sz w:val="28"/>
          <w:szCs w:val="28"/>
        </w:rPr>
        <w:t>，可满足本项目生活污水、生产废</w:t>
      </w:r>
      <w:r w:rsidRPr="00602F74">
        <w:rPr>
          <w:rFonts w:ascii="Times New Roman" w:eastAsia="宋体" w:hAnsi="Times New Roman" w:hint="eastAsia"/>
          <w:sz w:val="28"/>
          <w:szCs w:val="28"/>
        </w:rPr>
        <w:lastRenderedPageBreak/>
        <w:t>水、初期雨水依托处理需求；污水处理站出水经厂区总排口，排入园区污水管网，最终进入葫芦岛高新区污水处理厂。</w:t>
      </w:r>
      <w:r>
        <w:rPr>
          <w:rFonts w:ascii="Times New Roman" w:eastAsia="宋体" w:hAnsi="Times New Roman" w:hint="eastAsia"/>
          <w:sz w:val="28"/>
          <w:szCs w:val="28"/>
        </w:rPr>
        <w:t>本项目</w:t>
      </w:r>
      <w:r w:rsidRPr="00602F74">
        <w:rPr>
          <w:rFonts w:ascii="Times New Roman" w:eastAsia="宋体" w:hAnsi="Times New Roman" w:hint="eastAsia"/>
          <w:sz w:val="28"/>
          <w:szCs w:val="28"/>
        </w:rPr>
        <w:t>新建</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座</w:t>
      </w:r>
      <w:r w:rsidRPr="00602F74">
        <w:rPr>
          <w:rFonts w:ascii="Times New Roman" w:eastAsia="宋体" w:hAnsi="Times New Roman" w:hint="eastAsia"/>
          <w:sz w:val="28"/>
          <w:szCs w:val="28"/>
        </w:rPr>
        <w:t>320m</w:t>
      </w:r>
      <w:r w:rsidRPr="00602F74">
        <w:rPr>
          <w:rFonts w:ascii="Times New Roman" w:eastAsia="宋体" w:hAnsi="Times New Roman" w:hint="eastAsia"/>
          <w:sz w:val="28"/>
          <w:szCs w:val="28"/>
          <w:vertAlign w:val="superscript"/>
        </w:rPr>
        <w:t>3</w:t>
      </w:r>
      <w:r w:rsidRPr="00602F74">
        <w:rPr>
          <w:rFonts w:ascii="Times New Roman" w:eastAsia="宋体" w:hAnsi="Times New Roman" w:hint="eastAsia"/>
          <w:sz w:val="28"/>
          <w:szCs w:val="28"/>
        </w:rPr>
        <w:t>初期雨水池</w:t>
      </w:r>
      <w:r w:rsidR="008D61CF">
        <w:rPr>
          <w:rFonts w:ascii="Times New Roman" w:eastAsia="宋体" w:hAnsi="Times New Roman" w:hint="eastAsia"/>
          <w:sz w:val="28"/>
          <w:szCs w:val="28"/>
        </w:rPr>
        <w:t>，可储存一定初期雨水</w:t>
      </w:r>
      <w:r w:rsidRPr="00602F74">
        <w:rPr>
          <w:rFonts w:ascii="Times New Roman" w:eastAsia="宋体" w:hAnsi="Times New Roman" w:hint="eastAsia"/>
          <w:sz w:val="28"/>
          <w:szCs w:val="28"/>
        </w:rPr>
        <w:t>。</w:t>
      </w:r>
    </w:p>
    <w:p w14:paraId="3C6EE585" w14:textId="62E37DCD" w:rsidR="00602F74" w:rsidRDefault="00E37406" w:rsidP="003D155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sidR="00602F74">
        <w:rPr>
          <w:rFonts w:ascii="Times New Roman" w:eastAsia="宋体" w:hAnsi="Times New Roman" w:hint="eastAsia"/>
          <w:sz w:val="28"/>
          <w:szCs w:val="28"/>
        </w:rPr>
        <w:t>废气</w:t>
      </w:r>
    </w:p>
    <w:p w14:paraId="46051144" w14:textId="012C8FB3" w:rsidR="001866DF" w:rsidRPr="001866DF" w:rsidRDefault="001866DF" w:rsidP="001866D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1866DF">
        <w:rPr>
          <w:rFonts w:ascii="Times New Roman" w:eastAsia="宋体" w:hAnsi="Times New Roman" w:hint="eastAsia"/>
          <w:sz w:val="28"/>
          <w:szCs w:val="28"/>
        </w:rPr>
        <w:t>新建</w:t>
      </w:r>
      <w:r w:rsidRPr="001866DF">
        <w:rPr>
          <w:rFonts w:ascii="Times New Roman" w:eastAsia="宋体" w:hAnsi="Times New Roman" w:hint="eastAsia"/>
          <w:sz w:val="28"/>
          <w:szCs w:val="28"/>
        </w:rPr>
        <w:t>1</w:t>
      </w:r>
      <w:r w:rsidRPr="001866DF">
        <w:rPr>
          <w:rFonts w:ascii="Times New Roman" w:eastAsia="宋体" w:hAnsi="Times New Roman" w:hint="eastAsia"/>
          <w:sz w:val="28"/>
          <w:szCs w:val="28"/>
        </w:rPr>
        <w:t>座地面火炬，</w:t>
      </w:r>
      <w:r w:rsidR="00D53149">
        <w:rPr>
          <w:rFonts w:ascii="Times New Roman" w:eastAsia="宋体" w:hAnsi="Times New Roman" w:hint="eastAsia"/>
          <w:sz w:val="28"/>
          <w:szCs w:val="28"/>
        </w:rPr>
        <w:t>烟囱</w:t>
      </w:r>
      <w:r w:rsidRPr="001866DF">
        <w:rPr>
          <w:rFonts w:ascii="Times New Roman" w:eastAsia="宋体" w:hAnsi="Times New Roman" w:hint="eastAsia"/>
          <w:sz w:val="28"/>
          <w:szCs w:val="28"/>
        </w:rPr>
        <w:t>高度约</w:t>
      </w:r>
      <w:r w:rsidR="00D53149">
        <w:rPr>
          <w:rFonts w:ascii="Times New Roman" w:eastAsia="宋体" w:hAnsi="Times New Roman" w:hint="eastAsia"/>
          <w:sz w:val="28"/>
          <w:szCs w:val="28"/>
        </w:rPr>
        <w:t>33.5</w:t>
      </w:r>
      <w:r w:rsidRPr="001866DF">
        <w:rPr>
          <w:rFonts w:ascii="Times New Roman" w:eastAsia="宋体" w:hAnsi="Times New Roman" w:hint="eastAsia"/>
          <w:sz w:val="28"/>
          <w:szCs w:val="28"/>
        </w:rPr>
        <w:t>m</w:t>
      </w:r>
      <w:r w:rsidRPr="001866DF">
        <w:rPr>
          <w:rFonts w:ascii="Times New Roman" w:eastAsia="宋体" w:hAnsi="Times New Roman" w:hint="eastAsia"/>
          <w:sz w:val="28"/>
          <w:szCs w:val="28"/>
        </w:rPr>
        <w:t>，设计流量为</w:t>
      </w:r>
      <w:r w:rsidRPr="001866DF">
        <w:rPr>
          <w:rFonts w:ascii="Times New Roman" w:eastAsia="宋体" w:hAnsi="Times New Roman" w:hint="eastAsia"/>
          <w:sz w:val="28"/>
          <w:szCs w:val="28"/>
        </w:rPr>
        <w:t>120t/h</w:t>
      </w:r>
      <w:r>
        <w:rPr>
          <w:rFonts w:ascii="Times New Roman" w:eastAsia="宋体" w:hAnsi="Times New Roman" w:hint="eastAsia"/>
          <w:sz w:val="28"/>
          <w:szCs w:val="28"/>
        </w:rPr>
        <w:t>，主要实现</w:t>
      </w:r>
      <w:r w:rsidRPr="001866DF">
        <w:rPr>
          <w:rFonts w:ascii="Times New Roman" w:eastAsia="宋体" w:hAnsi="Times New Roman" w:hint="eastAsia"/>
          <w:sz w:val="28"/>
          <w:szCs w:val="28"/>
        </w:rPr>
        <w:t>事故废气的处理及装置在开停工及事故状态下放空的可燃气体以及球罐放空的可燃气体排放燃烧。</w:t>
      </w:r>
    </w:p>
    <w:p w14:paraId="6FFF61B9" w14:textId="1B936BAA" w:rsidR="00602F74" w:rsidRPr="00602F74" w:rsidRDefault="00602F74" w:rsidP="00602F74">
      <w:pPr>
        <w:adjustRightInd w:val="0"/>
        <w:snapToGrid w:val="0"/>
        <w:spacing w:after="0" w:line="360" w:lineRule="auto"/>
        <w:ind w:firstLineChars="200" w:firstLine="560"/>
        <w:jc w:val="both"/>
        <w:rPr>
          <w:rFonts w:ascii="Times New Roman" w:eastAsia="宋体" w:hAnsi="Times New Roman"/>
          <w:sz w:val="28"/>
          <w:szCs w:val="28"/>
        </w:rPr>
      </w:pPr>
      <w:r w:rsidRPr="00602F74">
        <w:rPr>
          <w:rFonts w:ascii="Times New Roman" w:eastAsia="宋体" w:hAnsi="Times New Roman" w:hint="eastAsia"/>
          <w:sz w:val="28"/>
          <w:szCs w:val="28"/>
        </w:rPr>
        <w:t>苯储罐废气、装卸车废气、危险废物贮存库废气引至油气回收装置，经“冷凝</w:t>
      </w:r>
      <w:r w:rsidRPr="00602F74">
        <w:rPr>
          <w:rFonts w:ascii="Times New Roman" w:eastAsia="宋体" w:hAnsi="Times New Roman" w:hint="eastAsia"/>
          <w:sz w:val="28"/>
          <w:szCs w:val="28"/>
        </w:rPr>
        <w:t>+</w:t>
      </w:r>
      <w:r w:rsidRPr="00602F74">
        <w:rPr>
          <w:rFonts w:ascii="Times New Roman" w:eastAsia="宋体" w:hAnsi="Times New Roman" w:hint="eastAsia"/>
          <w:sz w:val="28"/>
          <w:szCs w:val="28"/>
        </w:rPr>
        <w:t>二级活性炭吸附”处理后，经</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根</w:t>
      </w:r>
      <w:r w:rsidRPr="00602F74">
        <w:rPr>
          <w:rFonts w:ascii="Times New Roman" w:eastAsia="宋体" w:hAnsi="Times New Roman" w:hint="eastAsia"/>
          <w:sz w:val="28"/>
          <w:szCs w:val="28"/>
        </w:rPr>
        <w:t>15m</w:t>
      </w:r>
      <w:r w:rsidRPr="00602F74">
        <w:rPr>
          <w:rFonts w:ascii="Times New Roman" w:eastAsia="宋体" w:hAnsi="Times New Roman" w:hint="eastAsia"/>
          <w:sz w:val="28"/>
          <w:szCs w:val="28"/>
        </w:rPr>
        <w:t>高排气筒（</w:t>
      </w:r>
      <w:r w:rsidRPr="00602F74">
        <w:rPr>
          <w:rFonts w:ascii="Times New Roman" w:eastAsia="宋体" w:hAnsi="Times New Roman" w:hint="eastAsia"/>
          <w:sz w:val="28"/>
          <w:szCs w:val="28"/>
        </w:rPr>
        <w:t>DA003</w:t>
      </w:r>
      <w:r w:rsidRPr="00602F74">
        <w:rPr>
          <w:rFonts w:ascii="Times New Roman" w:eastAsia="宋体" w:hAnsi="Times New Roman" w:hint="eastAsia"/>
          <w:sz w:val="28"/>
          <w:szCs w:val="28"/>
        </w:rPr>
        <w:t>）排放，风量为</w:t>
      </w:r>
      <w:r w:rsidRPr="00602F74">
        <w:rPr>
          <w:rFonts w:ascii="Times New Roman" w:eastAsia="宋体" w:hAnsi="Times New Roman" w:hint="eastAsia"/>
          <w:sz w:val="28"/>
          <w:szCs w:val="28"/>
        </w:rPr>
        <w:t>2000m</w:t>
      </w:r>
      <w:r w:rsidRPr="00602F74">
        <w:rPr>
          <w:rFonts w:ascii="Times New Roman" w:eastAsia="宋体" w:hAnsi="Times New Roman" w:hint="eastAsia"/>
          <w:sz w:val="28"/>
          <w:szCs w:val="28"/>
          <w:vertAlign w:val="superscript"/>
        </w:rPr>
        <w:t>3</w:t>
      </w:r>
      <w:r w:rsidRPr="00602F74">
        <w:rPr>
          <w:rFonts w:ascii="Times New Roman" w:eastAsia="宋体" w:hAnsi="Times New Roman" w:hint="eastAsia"/>
          <w:sz w:val="28"/>
          <w:szCs w:val="28"/>
        </w:rPr>
        <w:t>/h</w:t>
      </w:r>
      <w:r w:rsidRPr="00602F74">
        <w:rPr>
          <w:rFonts w:ascii="Times New Roman" w:eastAsia="宋体" w:hAnsi="Times New Roman" w:hint="eastAsia"/>
          <w:sz w:val="28"/>
          <w:szCs w:val="28"/>
        </w:rPr>
        <w:t>。处理效率≥</w:t>
      </w:r>
      <w:r w:rsidRPr="00602F74">
        <w:rPr>
          <w:rFonts w:ascii="Times New Roman" w:eastAsia="宋体" w:hAnsi="Times New Roman" w:hint="eastAsia"/>
          <w:sz w:val="28"/>
          <w:szCs w:val="28"/>
        </w:rPr>
        <w:t>97%</w:t>
      </w:r>
      <w:r w:rsidRPr="00602F74">
        <w:rPr>
          <w:rFonts w:ascii="Times New Roman" w:eastAsia="宋体" w:hAnsi="Times New Roman" w:hint="eastAsia"/>
          <w:sz w:val="28"/>
          <w:szCs w:val="28"/>
        </w:rPr>
        <w:t>。安装</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套在线监测系统。</w:t>
      </w:r>
    </w:p>
    <w:p w14:paraId="3354F19D" w14:textId="6C8C3201" w:rsidR="00602F74" w:rsidRPr="00602F74" w:rsidRDefault="00602F74" w:rsidP="00602F74">
      <w:pPr>
        <w:adjustRightInd w:val="0"/>
        <w:snapToGrid w:val="0"/>
        <w:spacing w:after="0" w:line="360" w:lineRule="auto"/>
        <w:ind w:firstLineChars="200" w:firstLine="560"/>
        <w:jc w:val="both"/>
        <w:rPr>
          <w:rFonts w:ascii="Times New Roman" w:eastAsia="宋体" w:hAnsi="Times New Roman"/>
          <w:sz w:val="28"/>
          <w:szCs w:val="28"/>
        </w:rPr>
      </w:pPr>
      <w:r w:rsidRPr="00602F74">
        <w:rPr>
          <w:rFonts w:ascii="Times New Roman" w:eastAsia="宋体" w:hAnsi="Times New Roman" w:hint="eastAsia"/>
          <w:sz w:val="28"/>
          <w:szCs w:val="28"/>
        </w:rPr>
        <w:t>新建蒸汽锅炉设置低氮燃烧技术，天然气燃烧废气经</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根</w:t>
      </w:r>
      <w:r w:rsidRPr="00602F74">
        <w:rPr>
          <w:rFonts w:ascii="Times New Roman" w:eastAsia="宋体" w:hAnsi="Times New Roman" w:hint="eastAsia"/>
          <w:sz w:val="28"/>
          <w:szCs w:val="28"/>
        </w:rPr>
        <w:t>15m</w:t>
      </w:r>
      <w:r w:rsidRPr="00602F74">
        <w:rPr>
          <w:rFonts w:ascii="Times New Roman" w:eastAsia="宋体" w:hAnsi="Times New Roman" w:hint="eastAsia"/>
          <w:sz w:val="28"/>
          <w:szCs w:val="28"/>
        </w:rPr>
        <w:t>高排气筒（</w:t>
      </w:r>
      <w:r w:rsidRPr="00602F74">
        <w:rPr>
          <w:rFonts w:ascii="Times New Roman" w:eastAsia="宋体" w:hAnsi="Times New Roman" w:hint="eastAsia"/>
          <w:sz w:val="28"/>
          <w:szCs w:val="28"/>
        </w:rPr>
        <w:t>DA007</w:t>
      </w:r>
      <w:r w:rsidRPr="00602F74">
        <w:rPr>
          <w:rFonts w:ascii="Times New Roman" w:eastAsia="宋体" w:hAnsi="Times New Roman" w:hint="eastAsia"/>
          <w:sz w:val="28"/>
          <w:szCs w:val="28"/>
        </w:rPr>
        <w:t>）排放。</w:t>
      </w:r>
    </w:p>
    <w:p w14:paraId="7ED00E92" w14:textId="30B6827B" w:rsidR="00602F74" w:rsidRDefault="00602F74" w:rsidP="00602F74">
      <w:pPr>
        <w:adjustRightInd w:val="0"/>
        <w:snapToGrid w:val="0"/>
        <w:spacing w:after="0" w:line="360" w:lineRule="auto"/>
        <w:ind w:firstLineChars="200" w:firstLine="560"/>
        <w:jc w:val="both"/>
        <w:rPr>
          <w:rFonts w:ascii="Times New Roman" w:eastAsia="宋体" w:hAnsi="Times New Roman"/>
          <w:sz w:val="28"/>
          <w:szCs w:val="28"/>
        </w:rPr>
      </w:pPr>
      <w:r w:rsidRPr="00602F74">
        <w:rPr>
          <w:rFonts w:ascii="Times New Roman" w:eastAsia="宋体" w:hAnsi="Times New Roman" w:hint="eastAsia"/>
          <w:sz w:val="28"/>
          <w:szCs w:val="28"/>
        </w:rPr>
        <w:t>污水处理站废气采用“碱洗</w:t>
      </w:r>
      <w:r w:rsidRPr="00602F74">
        <w:rPr>
          <w:rFonts w:ascii="Times New Roman" w:eastAsia="宋体" w:hAnsi="Times New Roman" w:hint="eastAsia"/>
          <w:sz w:val="28"/>
          <w:szCs w:val="28"/>
        </w:rPr>
        <w:t>+</w:t>
      </w:r>
      <w:r w:rsidRPr="00602F74">
        <w:rPr>
          <w:rFonts w:ascii="Times New Roman" w:eastAsia="宋体" w:hAnsi="Times New Roman" w:hint="eastAsia"/>
          <w:sz w:val="28"/>
          <w:szCs w:val="28"/>
        </w:rPr>
        <w:t>活性炭吸附”处理后，通过</w:t>
      </w:r>
      <w:r w:rsidRPr="00602F74">
        <w:rPr>
          <w:rFonts w:ascii="Times New Roman" w:eastAsia="宋体" w:hAnsi="Times New Roman" w:hint="eastAsia"/>
          <w:sz w:val="28"/>
          <w:szCs w:val="28"/>
        </w:rPr>
        <w:t>1</w:t>
      </w:r>
      <w:r w:rsidRPr="00602F74">
        <w:rPr>
          <w:rFonts w:ascii="Times New Roman" w:eastAsia="宋体" w:hAnsi="Times New Roman" w:hint="eastAsia"/>
          <w:sz w:val="28"/>
          <w:szCs w:val="28"/>
        </w:rPr>
        <w:t>根</w:t>
      </w:r>
      <w:r w:rsidRPr="00602F74">
        <w:rPr>
          <w:rFonts w:ascii="Times New Roman" w:eastAsia="宋体" w:hAnsi="Times New Roman" w:hint="eastAsia"/>
          <w:sz w:val="28"/>
          <w:szCs w:val="28"/>
        </w:rPr>
        <w:t>15m</w:t>
      </w:r>
      <w:r w:rsidRPr="00602F74">
        <w:rPr>
          <w:rFonts w:ascii="Times New Roman" w:eastAsia="宋体" w:hAnsi="Times New Roman" w:hint="eastAsia"/>
          <w:sz w:val="28"/>
          <w:szCs w:val="28"/>
        </w:rPr>
        <w:t>高排气筒（</w:t>
      </w:r>
      <w:r w:rsidRPr="00602F74">
        <w:rPr>
          <w:rFonts w:ascii="Times New Roman" w:eastAsia="宋体" w:hAnsi="Times New Roman" w:hint="eastAsia"/>
          <w:sz w:val="28"/>
          <w:szCs w:val="28"/>
        </w:rPr>
        <w:t>DA004</w:t>
      </w:r>
      <w:r w:rsidRPr="00602F74">
        <w:rPr>
          <w:rFonts w:ascii="Times New Roman" w:eastAsia="宋体" w:hAnsi="Times New Roman" w:hint="eastAsia"/>
          <w:sz w:val="28"/>
          <w:szCs w:val="28"/>
        </w:rPr>
        <w:t>）排放。</w:t>
      </w:r>
    </w:p>
    <w:p w14:paraId="0C037D08" w14:textId="07870E16" w:rsidR="002F59E3" w:rsidRDefault="00E37406" w:rsidP="002F59E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sidR="002F59E3" w:rsidRPr="002F59E3">
        <w:rPr>
          <w:rFonts w:ascii="Times New Roman" w:eastAsia="宋体" w:hAnsi="Times New Roman" w:hint="eastAsia"/>
          <w:sz w:val="28"/>
          <w:szCs w:val="28"/>
        </w:rPr>
        <w:t>固体废物</w:t>
      </w:r>
    </w:p>
    <w:p w14:paraId="5399C7DF" w14:textId="7059B9E3" w:rsidR="002F59E3" w:rsidRPr="002F59E3" w:rsidRDefault="002F59E3" w:rsidP="008D7D40">
      <w:pPr>
        <w:adjustRightInd w:val="0"/>
        <w:snapToGrid w:val="0"/>
        <w:spacing w:after="0" w:line="360" w:lineRule="auto"/>
        <w:ind w:firstLineChars="200" w:firstLine="560"/>
        <w:jc w:val="both"/>
        <w:rPr>
          <w:rFonts w:ascii="Times New Roman" w:eastAsia="宋体" w:hAnsi="Times New Roman"/>
          <w:sz w:val="28"/>
          <w:szCs w:val="28"/>
        </w:rPr>
      </w:pPr>
      <w:r w:rsidRPr="002F59E3">
        <w:rPr>
          <w:rFonts w:ascii="Times New Roman" w:eastAsia="宋体" w:hAnsi="Times New Roman" w:hint="eastAsia"/>
          <w:sz w:val="28"/>
          <w:szCs w:val="28"/>
        </w:rPr>
        <w:t>新建</w:t>
      </w:r>
      <w:r>
        <w:rPr>
          <w:rFonts w:ascii="Times New Roman" w:eastAsia="宋体" w:hAnsi="Times New Roman" w:hint="eastAsia"/>
          <w:sz w:val="28"/>
          <w:szCs w:val="28"/>
        </w:rPr>
        <w:t>1</w:t>
      </w:r>
      <w:r>
        <w:rPr>
          <w:rFonts w:ascii="Times New Roman" w:eastAsia="宋体" w:hAnsi="Times New Roman" w:hint="eastAsia"/>
          <w:sz w:val="28"/>
          <w:szCs w:val="28"/>
        </w:rPr>
        <w:t>座</w:t>
      </w:r>
      <w:r w:rsidRPr="002F59E3">
        <w:rPr>
          <w:rFonts w:ascii="Times New Roman" w:eastAsia="宋体" w:hAnsi="Times New Roman" w:hint="eastAsia"/>
          <w:sz w:val="28"/>
          <w:szCs w:val="28"/>
        </w:rPr>
        <w:t>危废库，暂存罐底油泥、冷凝液、废润滑油、废油桶、污泥、废活性炭、在线监测废液等，危险废物定期交由有资质单位处理。</w:t>
      </w:r>
      <w:r w:rsidR="00677AFA" w:rsidRPr="00004037">
        <w:rPr>
          <w:rFonts w:ascii="Times New Roman" w:eastAsia="宋体" w:hAnsi="Times New Roman" w:hint="eastAsia"/>
          <w:sz w:val="28"/>
          <w:szCs w:val="28"/>
        </w:rPr>
        <w:t>气分装置区内设置</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座</w:t>
      </w:r>
      <w:r w:rsidRPr="00004037">
        <w:rPr>
          <w:rFonts w:ascii="Times New Roman" w:eastAsia="宋体" w:hAnsi="Times New Roman" w:hint="eastAsia"/>
          <w:sz w:val="28"/>
          <w:szCs w:val="28"/>
        </w:rPr>
        <w:t>12m</w:t>
      </w:r>
      <w:r w:rsidRPr="00004037">
        <w:rPr>
          <w:rFonts w:ascii="Times New Roman" w:eastAsia="宋体" w:hAnsi="Times New Roman" w:hint="eastAsia"/>
          <w:sz w:val="28"/>
          <w:szCs w:val="28"/>
          <w:vertAlign w:val="superscript"/>
        </w:rPr>
        <w:t>3</w:t>
      </w:r>
      <w:r w:rsidRPr="00004037">
        <w:rPr>
          <w:rFonts w:ascii="Times New Roman" w:eastAsia="宋体" w:hAnsi="Times New Roman" w:hint="eastAsia"/>
          <w:sz w:val="28"/>
          <w:szCs w:val="28"/>
        </w:rPr>
        <w:t>碱渣罐，暂</w:t>
      </w:r>
      <w:r w:rsidRPr="002F59E3">
        <w:rPr>
          <w:rFonts w:ascii="Times New Roman" w:eastAsia="宋体" w:hAnsi="Times New Roman" w:hint="eastAsia"/>
          <w:sz w:val="28"/>
          <w:szCs w:val="28"/>
        </w:rPr>
        <w:t>存废碱渣液，定期交有资质单位处理。废水解催化剂、废脱硫</w:t>
      </w:r>
      <w:r w:rsidR="00BD5B48">
        <w:rPr>
          <w:rFonts w:ascii="Times New Roman" w:eastAsia="宋体" w:hAnsi="Times New Roman" w:hint="eastAsia"/>
          <w:sz w:val="28"/>
          <w:szCs w:val="28"/>
        </w:rPr>
        <w:t>剂</w:t>
      </w:r>
      <w:r w:rsidR="008D7D40">
        <w:rPr>
          <w:rFonts w:ascii="Times New Roman" w:eastAsia="宋体" w:hAnsi="Times New Roman" w:hint="eastAsia"/>
          <w:sz w:val="28"/>
          <w:szCs w:val="28"/>
        </w:rPr>
        <w:t>等定期</w:t>
      </w:r>
      <w:r w:rsidRPr="002F59E3">
        <w:rPr>
          <w:rFonts w:ascii="Times New Roman" w:eastAsia="宋体" w:hAnsi="Times New Roman" w:hint="eastAsia"/>
          <w:sz w:val="28"/>
          <w:szCs w:val="28"/>
        </w:rPr>
        <w:t>更换一次，鉴别认定，按照认定结果合理处置。废包装袋为一般工业固体废物，暂存在一般工业固体废物暂存区，定期外售综合利用。生活垃圾统一收集后，由环卫部门处理，厂内设置生活垃圾桶若干。</w:t>
      </w:r>
    </w:p>
    <w:p w14:paraId="3C45DA77" w14:textId="3A4D0A8A"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2.5.2</w:t>
      </w:r>
      <w:r>
        <w:rPr>
          <w:rFonts w:ascii="Times New Roman" w:eastAsia="黑体" w:hAnsi="Times New Roman" w:cs="Times New Roman"/>
          <w:sz w:val="28"/>
          <w:szCs w:val="28"/>
          <w14:ligatures w14:val="none"/>
        </w:rPr>
        <w:t>主要装置和设施布局</w:t>
      </w:r>
    </w:p>
    <w:p w14:paraId="5EDAD2AF" w14:textId="714774A1" w:rsidR="004F1B77" w:rsidRDefault="00386C2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苯储存项目</w:t>
      </w:r>
      <w:r w:rsidR="007213D0">
        <w:rPr>
          <w:rFonts w:ascii="Times New Roman" w:eastAsia="宋体" w:hAnsi="Times New Roman" w:hint="eastAsia"/>
          <w:sz w:val="28"/>
          <w:szCs w:val="28"/>
        </w:rPr>
        <w:t>的</w:t>
      </w:r>
      <w:r>
        <w:rPr>
          <w:rFonts w:ascii="Times New Roman" w:eastAsia="宋体" w:hAnsi="Times New Roman" w:hint="eastAsia"/>
          <w:sz w:val="28"/>
          <w:szCs w:val="28"/>
        </w:rPr>
        <w:t>苯罐</w:t>
      </w:r>
      <w:r w:rsidR="007213D0">
        <w:rPr>
          <w:rFonts w:ascii="Times New Roman" w:eastAsia="宋体" w:hAnsi="Times New Roman" w:hint="eastAsia"/>
          <w:sz w:val="28"/>
          <w:szCs w:val="28"/>
        </w:rPr>
        <w:t>区</w:t>
      </w:r>
      <w:r>
        <w:rPr>
          <w:rFonts w:ascii="Times New Roman" w:eastAsia="宋体" w:hAnsi="Times New Roman" w:hint="eastAsia"/>
          <w:sz w:val="28"/>
          <w:szCs w:val="28"/>
        </w:rPr>
        <w:t>位于厂区中部，</w:t>
      </w:r>
      <w:r w:rsidR="007213D0">
        <w:rPr>
          <w:rFonts w:ascii="Times New Roman" w:eastAsia="宋体" w:hAnsi="Times New Roman" w:hint="eastAsia"/>
          <w:sz w:val="28"/>
          <w:szCs w:val="28"/>
        </w:rPr>
        <w:t>其</w:t>
      </w:r>
      <w:r w:rsidR="004F1B77">
        <w:rPr>
          <w:rFonts w:ascii="Times New Roman" w:eastAsia="宋体" w:hAnsi="Times New Roman" w:hint="eastAsia"/>
          <w:sz w:val="28"/>
          <w:szCs w:val="28"/>
        </w:rPr>
        <w:t>东侧为</w:t>
      </w:r>
      <w:r w:rsidR="008D61CF">
        <w:rPr>
          <w:rFonts w:ascii="Times New Roman" w:eastAsia="宋体" w:hAnsi="Times New Roman" w:hint="eastAsia"/>
          <w:sz w:val="28"/>
          <w:szCs w:val="28"/>
        </w:rPr>
        <w:t>苯</w:t>
      </w:r>
      <w:r w:rsidR="00125EDD">
        <w:rPr>
          <w:rFonts w:ascii="Times New Roman" w:eastAsia="宋体" w:hAnsi="Times New Roman" w:hint="eastAsia"/>
          <w:sz w:val="28"/>
          <w:szCs w:val="28"/>
        </w:rPr>
        <w:t>输送</w:t>
      </w:r>
      <w:r w:rsidR="008D61CF">
        <w:rPr>
          <w:rFonts w:ascii="Times New Roman" w:eastAsia="宋体" w:hAnsi="Times New Roman" w:hint="eastAsia"/>
          <w:sz w:val="28"/>
          <w:szCs w:val="28"/>
        </w:rPr>
        <w:t>泵棚及</w:t>
      </w:r>
      <w:r w:rsidR="004F1B77">
        <w:rPr>
          <w:rFonts w:ascii="Times New Roman" w:eastAsia="宋体" w:hAnsi="Times New Roman" w:hint="eastAsia"/>
          <w:sz w:val="28"/>
          <w:szCs w:val="28"/>
        </w:rPr>
        <w:t>液碱</w:t>
      </w:r>
      <w:r w:rsidR="007213D0">
        <w:rPr>
          <w:rFonts w:ascii="Times New Roman" w:eastAsia="宋体" w:hAnsi="Times New Roman" w:hint="eastAsia"/>
          <w:sz w:val="28"/>
          <w:szCs w:val="28"/>
        </w:rPr>
        <w:t>罐区</w:t>
      </w:r>
      <w:r w:rsidR="004F1B77">
        <w:rPr>
          <w:rFonts w:ascii="Times New Roman" w:eastAsia="宋体" w:hAnsi="Times New Roman" w:hint="eastAsia"/>
          <w:sz w:val="28"/>
          <w:szCs w:val="28"/>
        </w:rPr>
        <w:t>，南侧为</w:t>
      </w:r>
      <w:r w:rsidR="004F1B77" w:rsidRPr="004F1B77">
        <w:rPr>
          <w:rFonts w:ascii="Times New Roman" w:eastAsia="宋体" w:hAnsi="Times New Roman" w:hint="eastAsia"/>
          <w:sz w:val="28"/>
          <w:szCs w:val="28"/>
        </w:rPr>
        <w:t>CNG</w:t>
      </w:r>
      <w:r w:rsidR="004F1B77" w:rsidRPr="004F1B77">
        <w:rPr>
          <w:rFonts w:ascii="Times New Roman" w:eastAsia="宋体" w:hAnsi="Times New Roman" w:hint="eastAsia"/>
          <w:sz w:val="28"/>
          <w:szCs w:val="28"/>
        </w:rPr>
        <w:t>拖车固定停车位及装车设施</w:t>
      </w:r>
      <w:r w:rsidR="004F1B77">
        <w:rPr>
          <w:rFonts w:ascii="Times New Roman" w:eastAsia="宋体" w:hAnsi="Times New Roman" w:hint="eastAsia"/>
          <w:sz w:val="28"/>
          <w:szCs w:val="28"/>
        </w:rPr>
        <w:t>区，北侧为</w:t>
      </w:r>
      <w:r>
        <w:rPr>
          <w:rFonts w:ascii="Times New Roman" w:eastAsia="宋体" w:hAnsi="Times New Roman" w:hint="eastAsia"/>
          <w:sz w:val="28"/>
          <w:szCs w:val="28"/>
        </w:rPr>
        <w:t>凝析油储罐</w:t>
      </w:r>
      <w:r w:rsidR="004F1B77">
        <w:rPr>
          <w:rFonts w:ascii="Times New Roman" w:eastAsia="宋体" w:hAnsi="Times New Roman" w:hint="eastAsia"/>
          <w:sz w:val="28"/>
          <w:szCs w:val="28"/>
        </w:rPr>
        <w:t>。</w:t>
      </w:r>
    </w:p>
    <w:p w14:paraId="0BD15A0C" w14:textId="00B50E11" w:rsidR="0058659F" w:rsidRDefault="004F1B77">
      <w:pPr>
        <w:adjustRightInd w:val="0"/>
        <w:snapToGrid w:val="0"/>
        <w:spacing w:after="0" w:line="360" w:lineRule="auto"/>
        <w:ind w:firstLineChars="200" w:firstLine="560"/>
        <w:jc w:val="both"/>
        <w:rPr>
          <w:rFonts w:ascii="Times New Roman" w:eastAsia="宋体" w:hAnsi="Times New Roman"/>
          <w:sz w:val="28"/>
          <w:szCs w:val="28"/>
        </w:rPr>
      </w:pPr>
      <w:r w:rsidRPr="004F1B77">
        <w:rPr>
          <w:rFonts w:ascii="Times New Roman" w:eastAsia="宋体" w:hAnsi="Times New Roman" w:hint="eastAsia"/>
          <w:sz w:val="28"/>
          <w:szCs w:val="28"/>
        </w:rPr>
        <w:lastRenderedPageBreak/>
        <w:t>12</w:t>
      </w:r>
      <w:r w:rsidRPr="004F1B77">
        <w:rPr>
          <w:rFonts w:ascii="Times New Roman" w:eastAsia="宋体" w:hAnsi="Times New Roman" w:hint="eastAsia"/>
          <w:sz w:val="28"/>
          <w:szCs w:val="28"/>
        </w:rPr>
        <w:t>万吨</w:t>
      </w:r>
      <w:r w:rsidRPr="004F1B77">
        <w:rPr>
          <w:rFonts w:ascii="Times New Roman" w:eastAsia="宋体" w:hAnsi="Times New Roman" w:hint="eastAsia"/>
          <w:sz w:val="28"/>
          <w:szCs w:val="28"/>
        </w:rPr>
        <w:t>/</w:t>
      </w:r>
      <w:r w:rsidRPr="004F1B77">
        <w:rPr>
          <w:rFonts w:ascii="Times New Roman" w:eastAsia="宋体" w:hAnsi="Times New Roman" w:hint="eastAsia"/>
          <w:sz w:val="28"/>
          <w:szCs w:val="28"/>
        </w:rPr>
        <w:t>年清洁燃料加工</w:t>
      </w:r>
      <w:r>
        <w:rPr>
          <w:rFonts w:ascii="Times New Roman" w:eastAsia="宋体" w:hAnsi="Times New Roman" w:hint="eastAsia"/>
          <w:sz w:val="28"/>
          <w:szCs w:val="28"/>
        </w:rPr>
        <w:t>项目整体位于厂区东部，分为生产区、储存区及辅助区。储存区包括液化烃罐区</w:t>
      </w:r>
      <w:r w:rsidR="0058659F">
        <w:rPr>
          <w:rFonts w:ascii="Times New Roman" w:eastAsia="宋体" w:hAnsi="Times New Roman" w:hint="eastAsia"/>
          <w:sz w:val="28"/>
          <w:szCs w:val="28"/>
        </w:rPr>
        <w:t>及</w:t>
      </w:r>
      <w:r w:rsidR="00125EDD">
        <w:rPr>
          <w:rFonts w:ascii="Times New Roman" w:eastAsia="宋体" w:hAnsi="Times New Roman" w:hint="eastAsia"/>
          <w:sz w:val="28"/>
          <w:szCs w:val="28"/>
        </w:rPr>
        <w:t>输送</w:t>
      </w:r>
      <w:r w:rsidR="008D61CF">
        <w:rPr>
          <w:rFonts w:ascii="Times New Roman" w:eastAsia="宋体" w:hAnsi="Times New Roman" w:hint="eastAsia"/>
          <w:sz w:val="28"/>
          <w:szCs w:val="28"/>
        </w:rPr>
        <w:t>泵棚</w:t>
      </w:r>
      <w:r>
        <w:rPr>
          <w:rFonts w:ascii="Times New Roman" w:eastAsia="宋体" w:hAnsi="Times New Roman" w:hint="eastAsia"/>
          <w:sz w:val="28"/>
          <w:szCs w:val="28"/>
        </w:rPr>
        <w:t>，位于厂区西北角</w:t>
      </w:r>
      <w:r w:rsidR="0058659F">
        <w:rPr>
          <w:rFonts w:ascii="Times New Roman" w:eastAsia="宋体" w:hAnsi="Times New Roman" w:hint="eastAsia"/>
          <w:sz w:val="28"/>
          <w:szCs w:val="28"/>
        </w:rPr>
        <w:t>；</w:t>
      </w:r>
      <w:r>
        <w:rPr>
          <w:rFonts w:ascii="Times New Roman" w:eastAsia="宋体" w:hAnsi="Times New Roman" w:hint="eastAsia"/>
          <w:sz w:val="28"/>
          <w:szCs w:val="28"/>
        </w:rPr>
        <w:t>生产区包括气分装置</w:t>
      </w:r>
      <w:r w:rsidR="0058659F">
        <w:rPr>
          <w:rFonts w:ascii="Times New Roman" w:eastAsia="宋体" w:hAnsi="Times New Roman" w:hint="eastAsia"/>
          <w:sz w:val="28"/>
          <w:szCs w:val="28"/>
        </w:rPr>
        <w:t>，位于液化烃罐区南侧；辅助区包括初期雨水及事故水池、地面火炬、装卸车场、危废库、消防水罐、消防泵房、</w:t>
      </w:r>
      <w:r w:rsidR="00F126A5" w:rsidRPr="00F126A5">
        <w:rPr>
          <w:rFonts w:ascii="Times New Roman" w:eastAsia="宋体" w:hAnsi="Times New Roman" w:hint="eastAsia"/>
          <w:sz w:val="28"/>
          <w:szCs w:val="28"/>
        </w:rPr>
        <w:t>锅炉房及制氮站</w:t>
      </w:r>
      <w:r w:rsidR="0058659F">
        <w:rPr>
          <w:rFonts w:ascii="Times New Roman" w:eastAsia="宋体" w:hAnsi="Times New Roman" w:hint="eastAsia"/>
          <w:sz w:val="28"/>
          <w:szCs w:val="28"/>
        </w:rPr>
        <w:t>，整体位于厂区</w:t>
      </w:r>
      <w:r w:rsidR="007213D0">
        <w:rPr>
          <w:rFonts w:ascii="Times New Roman" w:eastAsia="宋体" w:hAnsi="Times New Roman" w:hint="eastAsia"/>
          <w:sz w:val="28"/>
          <w:szCs w:val="28"/>
        </w:rPr>
        <w:t>南部</w:t>
      </w:r>
      <w:r w:rsidR="0058659F">
        <w:rPr>
          <w:rFonts w:ascii="Times New Roman" w:eastAsia="宋体" w:hAnsi="Times New Roman" w:hint="eastAsia"/>
          <w:sz w:val="28"/>
          <w:szCs w:val="28"/>
        </w:rPr>
        <w:t>。</w:t>
      </w:r>
    </w:p>
    <w:p w14:paraId="797822FF" w14:textId="503B0D4C" w:rsidR="009C7964" w:rsidRPr="0058659F" w:rsidRDefault="00000000">
      <w:pPr>
        <w:adjustRightInd w:val="0"/>
        <w:snapToGrid w:val="0"/>
        <w:spacing w:after="0" w:line="360" w:lineRule="auto"/>
        <w:ind w:firstLineChars="200" w:firstLine="560"/>
        <w:jc w:val="both"/>
        <w:rPr>
          <w:rFonts w:ascii="Times New Roman" w:eastAsia="宋体" w:hAnsi="Times New Roman"/>
          <w:sz w:val="28"/>
          <w:szCs w:val="28"/>
        </w:rPr>
      </w:pPr>
      <w:r w:rsidRPr="0058659F">
        <w:rPr>
          <w:rFonts w:ascii="Times New Roman" w:eastAsia="宋体" w:hAnsi="Times New Roman" w:hint="eastAsia"/>
          <w:sz w:val="28"/>
          <w:szCs w:val="28"/>
        </w:rPr>
        <w:t>为满足运输和消防的需求，</w:t>
      </w:r>
      <w:r w:rsidR="0058659F" w:rsidRPr="0058659F">
        <w:rPr>
          <w:rFonts w:ascii="Times New Roman" w:eastAsia="宋体" w:hAnsi="Times New Roman" w:hint="eastAsia"/>
          <w:sz w:val="28"/>
          <w:szCs w:val="28"/>
        </w:rPr>
        <w:t>本</w:t>
      </w:r>
      <w:r w:rsidRPr="0058659F">
        <w:rPr>
          <w:rFonts w:ascii="Times New Roman" w:eastAsia="宋体" w:hAnsi="Times New Roman" w:hint="eastAsia"/>
          <w:sz w:val="28"/>
          <w:szCs w:val="28"/>
        </w:rPr>
        <w:t>项目</w:t>
      </w:r>
      <w:r w:rsidR="0058659F" w:rsidRPr="0058659F">
        <w:rPr>
          <w:rFonts w:ascii="Times New Roman" w:eastAsia="宋体" w:hAnsi="Times New Roman" w:hint="eastAsia"/>
          <w:sz w:val="28"/>
          <w:szCs w:val="28"/>
        </w:rPr>
        <w:t>装置</w:t>
      </w:r>
      <w:r w:rsidRPr="0058659F">
        <w:rPr>
          <w:rFonts w:ascii="Times New Roman" w:eastAsia="宋体" w:hAnsi="Times New Roman" w:hint="eastAsia"/>
          <w:sz w:val="28"/>
          <w:szCs w:val="28"/>
        </w:rPr>
        <w:t>四周布置了环形消防通道，道路宽</w:t>
      </w:r>
      <w:r w:rsidRPr="0058659F">
        <w:rPr>
          <w:rFonts w:ascii="Times New Roman" w:eastAsia="宋体" w:hAnsi="Times New Roman" w:hint="eastAsia"/>
          <w:sz w:val="28"/>
          <w:szCs w:val="28"/>
        </w:rPr>
        <w:t>6m</w:t>
      </w:r>
      <w:r w:rsidRPr="0058659F">
        <w:rPr>
          <w:rFonts w:ascii="Times New Roman" w:eastAsia="宋体" w:hAnsi="Times New Roman" w:hint="eastAsia"/>
          <w:sz w:val="28"/>
          <w:szCs w:val="28"/>
        </w:rPr>
        <w:t>，转弯半径</w:t>
      </w:r>
      <w:r w:rsidRPr="0058659F">
        <w:rPr>
          <w:rFonts w:ascii="Times New Roman" w:eastAsia="宋体" w:hAnsi="Times New Roman" w:hint="eastAsia"/>
          <w:sz w:val="28"/>
          <w:szCs w:val="28"/>
        </w:rPr>
        <w:t>12m</w:t>
      </w:r>
      <w:r w:rsidRPr="0058659F">
        <w:rPr>
          <w:rFonts w:ascii="Times New Roman" w:eastAsia="宋体" w:hAnsi="Times New Roman" w:hint="eastAsia"/>
          <w:sz w:val="28"/>
          <w:szCs w:val="28"/>
        </w:rPr>
        <w:t>，路面上净空高度不低于</w:t>
      </w:r>
      <w:r w:rsidRPr="0058659F">
        <w:rPr>
          <w:rFonts w:ascii="Times New Roman" w:eastAsia="宋体" w:hAnsi="Times New Roman" w:hint="eastAsia"/>
          <w:sz w:val="28"/>
          <w:szCs w:val="28"/>
        </w:rPr>
        <w:t>5m</w:t>
      </w:r>
      <w:r w:rsidRPr="0058659F">
        <w:rPr>
          <w:rFonts w:ascii="Times New Roman" w:eastAsia="宋体" w:hAnsi="Times New Roman" w:hint="eastAsia"/>
          <w:sz w:val="28"/>
          <w:szCs w:val="28"/>
        </w:rPr>
        <w:t>。</w:t>
      </w:r>
      <w:r w:rsidR="0058659F" w:rsidRPr="0058659F">
        <w:rPr>
          <w:rFonts w:ascii="Times New Roman" w:eastAsia="宋体" w:hAnsi="Times New Roman" w:hint="eastAsia"/>
          <w:sz w:val="28"/>
          <w:szCs w:val="28"/>
        </w:rPr>
        <w:t>总平面布置</w:t>
      </w:r>
      <w:r w:rsidRPr="0058659F">
        <w:rPr>
          <w:rFonts w:ascii="Times New Roman" w:eastAsia="宋体" w:hAnsi="Times New Roman" w:hint="eastAsia"/>
          <w:sz w:val="28"/>
          <w:szCs w:val="28"/>
        </w:rPr>
        <w:t>具体详见图</w:t>
      </w:r>
      <w:r w:rsidRPr="0058659F">
        <w:rPr>
          <w:rFonts w:ascii="Times New Roman" w:eastAsia="宋体" w:hAnsi="Times New Roman" w:hint="eastAsia"/>
          <w:sz w:val="28"/>
          <w:szCs w:val="28"/>
        </w:rPr>
        <w:t>2.5-</w:t>
      </w:r>
      <w:r w:rsidR="00B66436">
        <w:rPr>
          <w:rFonts w:ascii="Times New Roman" w:eastAsia="宋体" w:hAnsi="Times New Roman" w:hint="eastAsia"/>
          <w:sz w:val="28"/>
          <w:szCs w:val="28"/>
        </w:rPr>
        <w:t>5</w:t>
      </w:r>
      <w:r w:rsidR="00A512B4">
        <w:rPr>
          <w:rFonts w:ascii="Times New Roman" w:eastAsia="宋体" w:hAnsi="Times New Roman" w:hint="eastAsia"/>
          <w:sz w:val="28"/>
          <w:szCs w:val="28"/>
        </w:rPr>
        <w:t>、</w:t>
      </w:r>
      <w:r w:rsidRPr="0058659F">
        <w:rPr>
          <w:rFonts w:ascii="Times New Roman" w:eastAsia="宋体" w:hAnsi="Times New Roman" w:hint="eastAsia"/>
          <w:sz w:val="28"/>
          <w:szCs w:val="28"/>
        </w:rPr>
        <w:t>图</w:t>
      </w:r>
      <w:r w:rsidRPr="0058659F">
        <w:rPr>
          <w:rFonts w:ascii="Times New Roman" w:eastAsia="宋体" w:hAnsi="Times New Roman" w:hint="eastAsia"/>
          <w:sz w:val="28"/>
          <w:szCs w:val="28"/>
        </w:rPr>
        <w:t>2.5-</w:t>
      </w:r>
      <w:r w:rsidR="00B66436">
        <w:rPr>
          <w:rFonts w:ascii="Times New Roman" w:eastAsia="宋体" w:hAnsi="Times New Roman" w:hint="eastAsia"/>
          <w:sz w:val="28"/>
          <w:szCs w:val="28"/>
        </w:rPr>
        <w:t>6</w:t>
      </w:r>
      <w:r w:rsidR="0002213A">
        <w:rPr>
          <w:rFonts w:ascii="Times New Roman" w:eastAsia="宋体" w:hAnsi="Times New Roman" w:hint="eastAsia"/>
          <w:sz w:val="28"/>
          <w:szCs w:val="28"/>
        </w:rPr>
        <w:t>、图</w:t>
      </w:r>
      <w:r w:rsidR="0002213A">
        <w:rPr>
          <w:rFonts w:ascii="Times New Roman" w:eastAsia="宋体" w:hAnsi="Times New Roman" w:hint="eastAsia"/>
          <w:sz w:val="28"/>
          <w:szCs w:val="28"/>
        </w:rPr>
        <w:t>2.5-</w:t>
      </w:r>
      <w:r w:rsidR="00B66436">
        <w:rPr>
          <w:rFonts w:ascii="Times New Roman" w:eastAsia="宋体" w:hAnsi="Times New Roman" w:hint="eastAsia"/>
          <w:sz w:val="28"/>
          <w:szCs w:val="28"/>
        </w:rPr>
        <w:t>7</w:t>
      </w:r>
      <w:r w:rsidRPr="0058659F">
        <w:rPr>
          <w:rFonts w:ascii="Times New Roman" w:eastAsia="宋体" w:hAnsi="Times New Roman" w:hint="eastAsia"/>
          <w:sz w:val="28"/>
          <w:szCs w:val="28"/>
        </w:rPr>
        <w:t>。</w:t>
      </w:r>
    </w:p>
    <w:p w14:paraId="223AF031" w14:textId="675C60E4" w:rsidR="00C21A3E" w:rsidRDefault="00C21A3E" w:rsidP="00C21A3E">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sidR="005F7095">
        <w:rPr>
          <w:rFonts w:ascii="Times New Roman" w:eastAsia="黑体" w:hAnsi="Times New Roman" w:hint="eastAsia"/>
          <w:sz w:val="24"/>
          <w:szCs w:val="21"/>
        </w:rPr>
        <w:t>2.5-3</w:t>
      </w:r>
      <w:r>
        <w:rPr>
          <w:rFonts w:ascii="Times New Roman" w:eastAsia="黑体" w:hAnsi="Times New Roman" w:hint="eastAsia"/>
          <w:sz w:val="24"/>
          <w:szCs w:val="21"/>
        </w:rPr>
        <w:t xml:space="preserve">  </w:t>
      </w:r>
      <w:r w:rsidR="009B66E6" w:rsidRPr="009B66E6">
        <w:rPr>
          <w:rFonts w:ascii="Times New Roman" w:eastAsia="黑体" w:hAnsi="Times New Roman" w:hint="eastAsia"/>
          <w:sz w:val="24"/>
          <w:szCs w:val="21"/>
        </w:rPr>
        <w:t>本项目设施</w:t>
      </w:r>
      <w:r>
        <w:rPr>
          <w:rFonts w:ascii="Times New Roman" w:eastAsia="黑体" w:hAnsi="Times New Roman"/>
          <w:sz w:val="24"/>
          <w:szCs w:val="21"/>
        </w:rPr>
        <w:t>与周边设施的防火间距</w:t>
      </w:r>
    </w:p>
    <w:tbl>
      <w:tblPr>
        <w:tblStyle w:val="af2"/>
        <w:tblW w:w="5000" w:type="pct"/>
        <w:tblLook w:val="04A0" w:firstRow="1" w:lastRow="0" w:firstColumn="1" w:lastColumn="0" w:noHBand="0" w:noVBand="1"/>
      </w:tblPr>
      <w:tblGrid>
        <w:gridCol w:w="1980"/>
        <w:gridCol w:w="710"/>
        <w:gridCol w:w="2270"/>
        <w:gridCol w:w="1273"/>
        <w:gridCol w:w="1149"/>
        <w:gridCol w:w="1145"/>
        <w:gridCol w:w="648"/>
      </w:tblGrid>
      <w:tr w:rsidR="00C21A3E" w14:paraId="5726D515" w14:textId="77777777" w:rsidTr="00657FAC">
        <w:trPr>
          <w:trHeight w:val="454"/>
          <w:tblHeader/>
        </w:trPr>
        <w:tc>
          <w:tcPr>
            <w:tcW w:w="1079" w:type="pct"/>
            <w:vAlign w:val="center"/>
          </w:tcPr>
          <w:p w14:paraId="4A1D53C7"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设施名称</w:t>
            </w:r>
          </w:p>
        </w:tc>
        <w:tc>
          <w:tcPr>
            <w:tcW w:w="387" w:type="pct"/>
            <w:vAlign w:val="center"/>
          </w:tcPr>
          <w:p w14:paraId="6223DA2C"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方向</w:t>
            </w:r>
          </w:p>
        </w:tc>
        <w:tc>
          <w:tcPr>
            <w:tcW w:w="1237" w:type="pct"/>
            <w:vAlign w:val="center"/>
          </w:tcPr>
          <w:p w14:paraId="1475C4DF"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相邻设施</w:t>
            </w:r>
          </w:p>
        </w:tc>
        <w:tc>
          <w:tcPr>
            <w:tcW w:w="694" w:type="pct"/>
            <w:vAlign w:val="center"/>
          </w:tcPr>
          <w:p w14:paraId="050E4E4C"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规范距离</w:t>
            </w:r>
            <w:r w:rsidR="00C21A3E">
              <w:rPr>
                <w:rFonts w:ascii="Times New Roman" w:eastAsia="宋体" w:hAnsi="Times New Roman" w:cs="宋体" w:hint="eastAsia"/>
                <w:sz w:val="21"/>
                <w:szCs w:val="21"/>
              </w:rPr>
              <w:t>（</w:t>
            </w:r>
            <w:r w:rsidR="00C21A3E">
              <w:rPr>
                <w:rFonts w:ascii="Times New Roman" w:eastAsia="宋体" w:hAnsi="Times New Roman" w:cs="宋体" w:hint="eastAsia"/>
                <w:sz w:val="21"/>
                <w:szCs w:val="21"/>
              </w:rPr>
              <w:t>m</w:t>
            </w:r>
            <w:r w:rsidR="00C21A3E">
              <w:rPr>
                <w:rFonts w:ascii="Times New Roman" w:eastAsia="宋体" w:hAnsi="Times New Roman" w:cs="宋体" w:hint="eastAsia"/>
                <w:sz w:val="21"/>
                <w:szCs w:val="21"/>
              </w:rPr>
              <w:t>）</w:t>
            </w:r>
          </w:p>
        </w:tc>
        <w:tc>
          <w:tcPr>
            <w:tcW w:w="626" w:type="pct"/>
            <w:vAlign w:val="center"/>
          </w:tcPr>
          <w:p w14:paraId="10DE5E54"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设计距离</w:t>
            </w:r>
            <w:r w:rsidR="00C21A3E">
              <w:rPr>
                <w:rFonts w:ascii="Times New Roman" w:eastAsia="宋体" w:hAnsi="Times New Roman" w:cs="宋体" w:hint="eastAsia"/>
                <w:sz w:val="21"/>
                <w:szCs w:val="21"/>
              </w:rPr>
              <w:t>（</w:t>
            </w:r>
            <w:r w:rsidR="00C21A3E">
              <w:rPr>
                <w:rFonts w:ascii="Times New Roman" w:eastAsia="宋体" w:hAnsi="Times New Roman" w:cs="宋体" w:hint="eastAsia"/>
                <w:sz w:val="21"/>
                <w:szCs w:val="21"/>
              </w:rPr>
              <w:t>m</w:t>
            </w:r>
            <w:r w:rsidR="00C21A3E">
              <w:rPr>
                <w:rFonts w:ascii="Times New Roman" w:eastAsia="宋体" w:hAnsi="Times New Roman" w:cs="宋体" w:hint="eastAsia"/>
                <w:sz w:val="21"/>
                <w:szCs w:val="21"/>
              </w:rPr>
              <w:t>）</w:t>
            </w:r>
          </w:p>
        </w:tc>
        <w:tc>
          <w:tcPr>
            <w:tcW w:w="624" w:type="pct"/>
            <w:vAlign w:val="center"/>
          </w:tcPr>
          <w:p w14:paraId="3DD57024" w14:textId="77777777" w:rsidR="00C21A3E" w:rsidRDefault="00C21A3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依据标准</w:t>
            </w:r>
          </w:p>
        </w:tc>
        <w:tc>
          <w:tcPr>
            <w:tcW w:w="353" w:type="pct"/>
            <w:vAlign w:val="center"/>
          </w:tcPr>
          <w:p w14:paraId="403BF4B0" w14:textId="77777777" w:rsidR="00C21A3E" w:rsidRDefault="00D8159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结论</w:t>
            </w:r>
          </w:p>
        </w:tc>
      </w:tr>
      <w:tr w:rsidR="00453FAE" w14:paraId="3BFB1FB2" w14:textId="77777777" w:rsidTr="00657FAC">
        <w:trPr>
          <w:trHeight w:val="454"/>
        </w:trPr>
        <w:tc>
          <w:tcPr>
            <w:tcW w:w="1079" w:type="pct"/>
            <w:vMerge w:val="restart"/>
            <w:vAlign w:val="center"/>
          </w:tcPr>
          <w:p w14:paraId="07C97BF8" w14:textId="721BF9AA" w:rsidR="00453FAE" w:rsidRDefault="00453FAE"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液化石油气储罐（</w:t>
            </w:r>
            <w:r>
              <w:rPr>
                <w:rFonts w:ascii="Times New Roman" w:eastAsia="宋体" w:hAnsi="Times New Roman" w:hint="eastAsia"/>
                <w:sz w:val="21"/>
                <w:szCs w:val="21"/>
              </w:rPr>
              <w:t>2000m</w:t>
            </w:r>
            <w:r w:rsidRPr="007706AB">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sidR="002D3DB4">
              <w:rPr>
                <w:rFonts w:ascii="Times New Roman" w:eastAsia="宋体" w:hAnsi="Times New Roman" w:hint="eastAsia"/>
                <w:sz w:val="21"/>
                <w:szCs w:val="21"/>
              </w:rPr>
              <w:t>甲</w:t>
            </w:r>
            <w:r w:rsidR="002D3DB4" w:rsidRPr="002D3DB4">
              <w:rPr>
                <w:rFonts w:ascii="Times New Roman" w:eastAsia="宋体" w:hAnsi="Times New Roman" w:hint="eastAsia"/>
                <w:sz w:val="21"/>
                <w:szCs w:val="21"/>
                <w:vertAlign w:val="subscript"/>
              </w:rPr>
              <w:t>A</w:t>
            </w:r>
            <w:r w:rsidR="002D3DB4">
              <w:rPr>
                <w:rFonts w:ascii="Times New Roman" w:eastAsia="宋体" w:hAnsi="Times New Roman" w:hint="eastAsia"/>
                <w:sz w:val="21"/>
                <w:szCs w:val="21"/>
              </w:rPr>
              <w:t>类，</w:t>
            </w:r>
            <w:r>
              <w:rPr>
                <w:rFonts w:ascii="Times New Roman" w:eastAsia="宋体" w:hAnsi="Times New Roman" w:hint="eastAsia"/>
                <w:sz w:val="21"/>
                <w:szCs w:val="21"/>
              </w:rPr>
              <w:t>全压力式）</w:t>
            </w:r>
          </w:p>
        </w:tc>
        <w:tc>
          <w:tcPr>
            <w:tcW w:w="387" w:type="pct"/>
            <w:vAlign w:val="center"/>
          </w:tcPr>
          <w:p w14:paraId="57A59DCD"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07A3B0F8" w14:textId="77777777" w:rsidR="00453FAE" w:rsidRPr="00657FAC" w:rsidRDefault="00453FAE" w:rsidP="00657FAC">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凝析油储罐（</w:t>
            </w:r>
            <w:r w:rsidRPr="00657FAC">
              <w:rPr>
                <w:rFonts w:ascii="Times New Roman" w:eastAsia="宋体" w:hAnsi="Times New Roman" w:hint="eastAsia"/>
                <w:sz w:val="21"/>
                <w:szCs w:val="21"/>
              </w:rPr>
              <w:t>2000m</w:t>
            </w:r>
            <w:r w:rsidRPr="00657FAC">
              <w:rPr>
                <w:rFonts w:ascii="Times New Roman" w:eastAsia="宋体" w:hAnsi="Times New Roman" w:hint="eastAsia"/>
                <w:sz w:val="21"/>
                <w:szCs w:val="21"/>
                <w:vertAlign w:val="superscript"/>
              </w:rPr>
              <w:t>3</w:t>
            </w:r>
          </w:p>
          <w:p w14:paraId="2DC8D85C" w14:textId="77777777" w:rsidR="00453FAE" w:rsidRDefault="00453FAE" w:rsidP="00657FAC">
            <w:pPr>
              <w:spacing w:after="0" w:line="240" w:lineRule="atLeast"/>
              <w:jc w:val="center"/>
              <w:rPr>
                <w:rFonts w:ascii="Times New Roman" w:eastAsia="宋体" w:hAnsi="Times New Roman"/>
                <w:sz w:val="21"/>
                <w:szCs w:val="21"/>
              </w:rPr>
            </w:pPr>
            <w:r w:rsidRPr="00657FAC">
              <w:rPr>
                <w:rFonts w:ascii="Times New Roman" w:eastAsia="宋体" w:hAnsi="Times New Roman" w:hint="eastAsia"/>
                <w:sz w:val="21"/>
                <w:szCs w:val="21"/>
              </w:rPr>
              <w:t>甲</w:t>
            </w:r>
            <w:r w:rsidRPr="00657FAC">
              <w:rPr>
                <w:rFonts w:ascii="Times New Roman" w:eastAsia="宋体" w:hAnsi="Times New Roman" w:hint="eastAsia"/>
                <w:sz w:val="21"/>
                <w:szCs w:val="21"/>
                <w:vertAlign w:val="subscript"/>
              </w:rPr>
              <w:t>B</w:t>
            </w:r>
            <w:r w:rsidRPr="00657FAC">
              <w:rPr>
                <w:rFonts w:ascii="Times New Roman" w:eastAsia="宋体" w:hAnsi="Times New Roman" w:hint="eastAsia"/>
                <w:sz w:val="21"/>
                <w:szCs w:val="21"/>
              </w:rPr>
              <w:t>类内浮顶罐</w:t>
            </w:r>
            <w:r>
              <w:rPr>
                <w:rFonts w:ascii="Times New Roman" w:eastAsia="宋体" w:hAnsi="Times New Roman" w:hint="eastAsia"/>
                <w:sz w:val="21"/>
                <w:szCs w:val="21"/>
              </w:rPr>
              <w:t>）</w:t>
            </w:r>
          </w:p>
        </w:tc>
        <w:tc>
          <w:tcPr>
            <w:tcW w:w="694" w:type="pct"/>
            <w:vAlign w:val="center"/>
          </w:tcPr>
          <w:p w14:paraId="0D211917"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40</w:t>
            </w:r>
          </w:p>
        </w:tc>
        <w:tc>
          <w:tcPr>
            <w:tcW w:w="626" w:type="pct"/>
            <w:vAlign w:val="center"/>
          </w:tcPr>
          <w:p w14:paraId="49CC4EC3"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41.2</w:t>
            </w:r>
          </w:p>
        </w:tc>
        <w:tc>
          <w:tcPr>
            <w:tcW w:w="624" w:type="pct"/>
            <w:vAlign w:val="center"/>
          </w:tcPr>
          <w:p w14:paraId="3DF66CA7" w14:textId="77777777" w:rsidR="00453FAE" w:rsidRDefault="00453FAE" w:rsidP="00CC676F">
            <w:pPr>
              <w:spacing w:after="0" w:line="240" w:lineRule="atLeast"/>
              <w:jc w:val="center"/>
              <w:rPr>
                <w:rFonts w:ascii="Times New Roman" w:eastAsia="宋体" w:hAnsi="Times New Roman"/>
              </w:rPr>
            </w:pPr>
            <w:r>
              <w:rPr>
                <w:rFonts w:ascii="宋体" w:eastAsia="宋体" w:hAnsi="宋体" w:hint="eastAsia"/>
              </w:rPr>
              <w:t>①</w:t>
            </w:r>
          </w:p>
        </w:tc>
        <w:tc>
          <w:tcPr>
            <w:tcW w:w="353" w:type="pct"/>
            <w:vAlign w:val="center"/>
          </w:tcPr>
          <w:p w14:paraId="31B30608"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453FAE" w14:paraId="2FFF5C10" w14:textId="77777777" w:rsidTr="00657FAC">
        <w:trPr>
          <w:trHeight w:val="454"/>
        </w:trPr>
        <w:tc>
          <w:tcPr>
            <w:tcW w:w="1079" w:type="pct"/>
            <w:vMerge/>
            <w:vAlign w:val="center"/>
          </w:tcPr>
          <w:p w14:paraId="2BFBD1BF" w14:textId="77777777" w:rsidR="00453FAE" w:rsidRDefault="00453FAE" w:rsidP="00CC676F">
            <w:pPr>
              <w:spacing w:after="0" w:line="240" w:lineRule="atLeast"/>
              <w:jc w:val="center"/>
              <w:rPr>
                <w:rFonts w:ascii="Times New Roman" w:eastAsia="宋体" w:hAnsi="Times New Roman"/>
                <w:sz w:val="21"/>
                <w:szCs w:val="21"/>
              </w:rPr>
            </w:pPr>
          </w:p>
        </w:tc>
        <w:tc>
          <w:tcPr>
            <w:tcW w:w="387" w:type="pct"/>
            <w:vAlign w:val="center"/>
          </w:tcPr>
          <w:p w14:paraId="76AA5D4E"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00CA8023" w14:textId="578D43BF" w:rsidR="00453FAE" w:rsidRDefault="00453FAE"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液化烃泵棚（甲</w:t>
            </w:r>
            <w:r w:rsidRPr="00F92492">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p>
        </w:tc>
        <w:tc>
          <w:tcPr>
            <w:tcW w:w="694" w:type="pct"/>
            <w:vAlign w:val="center"/>
          </w:tcPr>
          <w:p w14:paraId="73A2697F" w14:textId="77777777" w:rsidR="00453FAE" w:rsidRPr="00215201" w:rsidRDefault="00CC0C88" w:rsidP="00CC676F">
            <w:pPr>
              <w:spacing w:after="0" w:line="240" w:lineRule="atLeast"/>
              <w:jc w:val="center"/>
              <w:rPr>
                <w:rFonts w:ascii="Times New Roman" w:eastAsia="宋体" w:hAnsi="Times New Roman" w:cs="宋体"/>
                <w:sz w:val="21"/>
                <w:szCs w:val="21"/>
              </w:rPr>
            </w:pPr>
            <w:r w:rsidRPr="00215201">
              <w:rPr>
                <w:rFonts w:ascii="Times New Roman" w:eastAsia="宋体" w:hAnsi="Times New Roman" w:cs="宋体" w:hint="eastAsia"/>
                <w:sz w:val="21"/>
                <w:szCs w:val="21"/>
              </w:rPr>
              <w:t>15</w:t>
            </w:r>
          </w:p>
        </w:tc>
        <w:tc>
          <w:tcPr>
            <w:tcW w:w="626" w:type="pct"/>
            <w:vAlign w:val="center"/>
          </w:tcPr>
          <w:p w14:paraId="38B6227A" w14:textId="552389F4" w:rsidR="00453FAE" w:rsidRPr="00215201" w:rsidRDefault="00BA52C3"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17.1</w:t>
            </w:r>
          </w:p>
        </w:tc>
        <w:tc>
          <w:tcPr>
            <w:tcW w:w="624" w:type="pct"/>
            <w:vAlign w:val="center"/>
          </w:tcPr>
          <w:p w14:paraId="3E557292" w14:textId="77777777" w:rsidR="00453FAE" w:rsidRDefault="00CC0C88" w:rsidP="00CC676F">
            <w:pPr>
              <w:spacing w:after="0" w:line="240" w:lineRule="atLeast"/>
              <w:jc w:val="center"/>
              <w:rPr>
                <w:rFonts w:ascii="Times New Roman" w:eastAsia="宋体" w:hAnsi="Times New Roman"/>
              </w:rPr>
            </w:pPr>
            <w:r>
              <w:rPr>
                <w:rFonts w:ascii="宋体" w:eastAsia="宋体" w:hAnsi="宋体" w:hint="eastAsia"/>
              </w:rPr>
              <w:t>②</w:t>
            </w:r>
          </w:p>
        </w:tc>
        <w:tc>
          <w:tcPr>
            <w:tcW w:w="353" w:type="pct"/>
            <w:vAlign w:val="center"/>
          </w:tcPr>
          <w:p w14:paraId="6F19131E" w14:textId="77777777" w:rsidR="00453FAE" w:rsidRDefault="00453FAE"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453FAE" w14:paraId="4B494EDD" w14:textId="77777777" w:rsidTr="00657FAC">
        <w:trPr>
          <w:trHeight w:val="454"/>
        </w:trPr>
        <w:tc>
          <w:tcPr>
            <w:tcW w:w="1079" w:type="pct"/>
            <w:vMerge/>
            <w:vAlign w:val="center"/>
          </w:tcPr>
          <w:p w14:paraId="727B9685" w14:textId="77777777" w:rsidR="00453FAE" w:rsidRDefault="00453FAE" w:rsidP="00D81597">
            <w:pPr>
              <w:spacing w:after="0" w:line="240" w:lineRule="atLeast"/>
              <w:jc w:val="center"/>
              <w:rPr>
                <w:rFonts w:ascii="Times New Roman" w:eastAsia="宋体" w:hAnsi="Times New Roman"/>
                <w:sz w:val="21"/>
                <w:szCs w:val="21"/>
              </w:rPr>
            </w:pPr>
          </w:p>
        </w:tc>
        <w:tc>
          <w:tcPr>
            <w:tcW w:w="387" w:type="pct"/>
            <w:vAlign w:val="center"/>
          </w:tcPr>
          <w:p w14:paraId="0A4A5BD0" w14:textId="77777777" w:rsidR="00453FAE" w:rsidRDefault="00453FAE"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北</w:t>
            </w:r>
          </w:p>
        </w:tc>
        <w:tc>
          <w:tcPr>
            <w:tcW w:w="1237" w:type="pct"/>
            <w:vAlign w:val="center"/>
          </w:tcPr>
          <w:p w14:paraId="61B0F8D4" w14:textId="77777777" w:rsidR="00453FAE" w:rsidRDefault="00453FAE" w:rsidP="00D81597">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5D46B4AE" w14:textId="77777777" w:rsidR="00453FAE" w:rsidRPr="00D81597" w:rsidRDefault="00453FAE" w:rsidP="00D81597">
            <w:pPr>
              <w:spacing w:after="0" w:line="240" w:lineRule="atLeast"/>
              <w:jc w:val="center"/>
              <w:rPr>
                <w:rFonts w:ascii="Times New Roman" w:eastAsia="宋体" w:hAnsi="Times New Roman" w:cs="宋体"/>
                <w:color w:val="EE0000"/>
                <w:sz w:val="21"/>
                <w:szCs w:val="21"/>
              </w:rPr>
            </w:pPr>
            <w:r w:rsidRPr="00D81597">
              <w:rPr>
                <w:rFonts w:ascii="Times New Roman" w:eastAsia="宋体" w:hAnsi="Times New Roman" w:cs="宋体" w:hint="eastAsia"/>
                <w:sz w:val="21"/>
                <w:szCs w:val="21"/>
              </w:rPr>
              <w:t>30</w:t>
            </w:r>
          </w:p>
        </w:tc>
        <w:tc>
          <w:tcPr>
            <w:tcW w:w="626" w:type="pct"/>
            <w:vAlign w:val="center"/>
          </w:tcPr>
          <w:p w14:paraId="7C8E64FA" w14:textId="57BB08E7" w:rsidR="00453FAE" w:rsidRPr="00D81597" w:rsidRDefault="00BA52C3" w:rsidP="00D81597">
            <w:pPr>
              <w:spacing w:after="0" w:line="240" w:lineRule="atLeast"/>
              <w:jc w:val="center"/>
              <w:rPr>
                <w:rFonts w:ascii="Times New Roman" w:eastAsia="宋体" w:hAnsi="Times New Roman" w:cs="宋体"/>
                <w:color w:val="EE0000"/>
                <w:sz w:val="21"/>
                <w:szCs w:val="21"/>
              </w:rPr>
            </w:pPr>
            <w:r w:rsidRPr="00BA52C3">
              <w:rPr>
                <w:rFonts w:ascii="Times New Roman" w:eastAsia="宋体" w:hAnsi="Times New Roman" w:cs="宋体" w:hint="eastAsia"/>
                <w:sz w:val="21"/>
                <w:szCs w:val="21"/>
              </w:rPr>
              <w:t>30</w:t>
            </w:r>
          </w:p>
        </w:tc>
        <w:tc>
          <w:tcPr>
            <w:tcW w:w="624" w:type="pct"/>
            <w:vAlign w:val="center"/>
          </w:tcPr>
          <w:p w14:paraId="7DC4CEFE" w14:textId="77777777" w:rsidR="00453FAE" w:rsidRDefault="00453FAE" w:rsidP="00D81597">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0245D000" w14:textId="77777777" w:rsidR="00453FAE" w:rsidRDefault="00453FAE" w:rsidP="00D81597">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215201" w14:paraId="648204D6" w14:textId="77777777" w:rsidTr="00657FAC">
        <w:trPr>
          <w:trHeight w:val="454"/>
        </w:trPr>
        <w:tc>
          <w:tcPr>
            <w:tcW w:w="1079" w:type="pct"/>
            <w:vMerge w:val="restart"/>
            <w:vAlign w:val="center"/>
          </w:tcPr>
          <w:p w14:paraId="56635D56" w14:textId="022D9A4C" w:rsidR="00215201" w:rsidRDefault="006C2389" w:rsidP="0021520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碳五</w:t>
            </w:r>
            <w:r w:rsidR="00215201">
              <w:rPr>
                <w:rFonts w:ascii="Times New Roman" w:eastAsia="宋体" w:hAnsi="Times New Roman" w:hint="eastAsia"/>
                <w:sz w:val="21"/>
                <w:szCs w:val="21"/>
              </w:rPr>
              <w:t>储罐（</w:t>
            </w:r>
            <w:r>
              <w:rPr>
                <w:rFonts w:ascii="Times New Roman" w:eastAsia="宋体" w:hAnsi="Times New Roman" w:hint="eastAsia"/>
                <w:sz w:val="21"/>
                <w:szCs w:val="21"/>
              </w:rPr>
              <w:t>650</w:t>
            </w:r>
            <w:r w:rsidR="00215201">
              <w:rPr>
                <w:rFonts w:ascii="Times New Roman" w:eastAsia="宋体" w:hAnsi="Times New Roman" w:hint="eastAsia"/>
                <w:sz w:val="21"/>
                <w:szCs w:val="21"/>
              </w:rPr>
              <w:t>m</w:t>
            </w:r>
            <w:r w:rsidR="00215201" w:rsidRPr="007706AB">
              <w:rPr>
                <w:rFonts w:ascii="Times New Roman" w:eastAsia="宋体" w:hAnsi="Times New Roman" w:hint="eastAsia"/>
                <w:sz w:val="21"/>
                <w:szCs w:val="21"/>
                <w:vertAlign w:val="superscript"/>
              </w:rPr>
              <w:t>3</w:t>
            </w:r>
            <w:r w:rsidR="00215201">
              <w:rPr>
                <w:rFonts w:ascii="Times New Roman" w:eastAsia="宋体" w:hAnsi="Times New Roman" w:hint="eastAsia"/>
                <w:sz w:val="21"/>
                <w:szCs w:val="21"/>
              </w:rPr>
              <w:t>，</w:t>
            </w:r>
            <w:r w:rsidR="002D3DB4">
              <w:rPr>
                <w:rFonts w:ascii="Times New Roman" w:eastAsia="宋体" w:hAnsi="Times New Roman" w:hint="eastAsia"/>
                <w:sz w:val="21"/>
                <w:szCs w:val="21"/>
              </w:rPr>
              <w:t>甲</w:t>
            </w:r>
            <w:r w:rsidR="002D3DB4" w:rsidRPr="002D3DB4">
              <w:rPr>
                <w:rFonts w:ascii="Times New Roman" w:eastAsia="宋体" w:hAnsi="Times New Roman" w:hint="eastAsia"/>
                <w:sz w:val="21"/>
                <w:szCs w:val="21"/>
                <w:vertAlign w:val="subscript"/>
              </w:rPr>
              <w:t>A</w:t>
            </w:r>
            <w:r w:rsidR="002D3DB4">
              <w:rPr>
                <w:rFonts w:ascii="Times New Roman" w:eastAsia="宋体" w:hAnsi="Times New Roman" w:hint="eastAsia"/>
                <w:sz w:val="21"/>
                <w:szCs w:val="21"/>
              </w:rPr>
              <w:t>类，</w:t>
            </w:r>
            <w:r w:rsidR="00215201">
              <w:rPr>
                <w:rFonts w:ascii="Times New Roman" w:eastAsia="宋体" w:hAnsi="Times New Roman" w:hint="eastAsia"/>
                <w:sz w:val="21"/>
                <w:szCs w:val="21"/>
              </w:rPr>
              <w:t>全压力式）</w:t>
            </w:r>
          </w:p>
        </w:tc>
        <w:tc>
          <w:tcPr>
            <w:tcW w:w="387" w:type="pct"/>
            <w:vAlign w:val="center"/>
          </w:tcPr>
          <w:p w14:paraId="3D00900C" w14:textId="77777777" w:rsidR="00215201" w:rsidRDefault="00215201"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59A2F419" w14:textId="27F881AC" w:rsidR="00215201" w:rsidRDefault="00215201" w:rsidP="0021520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液化烃泵棚（甲</w:t>
            </w:r>
            <w:r w:rsidRPr="00F92492">
              <w:rPr>
                <w:rFonts w:ascii="Times New Roman" w:eastAsia="宋体" w:hAnsi="Times New Roman" w:hint="eastAsia"/>
                <w:sz w:val="21"/>
                <w:szCs w:val="21"/>
                <w:vertAlign w:val="subscript"/>
              </w:rPr>
              <w:t>A</w:t>
            </w:r>
            <w:r>
              <w:rPr>
                <w:rFonts w:ascii="Times New Roman" w:eastAsia="宋体" w:hAnsi="Times New Roman" w:hint="eastAsia"/>
                <w:sz w:val="21"/>
                <w:szCs w:val="21"/>
              </w:rPr>
              <w:t>类）</w:t>
            </w:r>
          </w:p>
        </w:tc>
        <w:tc>
          <w:tcPr>
            <w:tcW w:w="694" w:type="pct"/>
            <w:vAlign w:val="center"/>
          </w:tcPr>
          <w:p w14:paraId="5B7B57D2" w14:textId="77777777" w:rsidR="00215201" w:rsidRPr="00215201" w:rsidRDefault="00215201" w:rsidP="00215201">
            <w:pPr>
              <w:spacing w:after="0" w:line="240" w:lineRule="atLeast"/>
              <w:jc w:val="center"/>
              <w:rPr>
                <w:rFonts w:ascii="Times New Roman" w:eastAsia="宋体" w:hAnsi="Times New Roman" w:cs="宋体"/>
                <w:sz w:val="21"/>
                <w:szCs w:val="21"/>
              </w:rPr>
            </w:pPr>
            <w:r w:rsidRPr="00215201">
              <w:rPr>
                <w:rFonts w:ascii="Times New Roman" w:eastAsia="宋体" w:hAnsi="Times New Roman" w:cs="宋体" w:hint="eastAsia"/>
                <w:sz w:val="21"/>
                <w:szCs w:val="21"/>
              </w:rPr>
              <w:t>15</w:t>
            </w:r>
          </w:p>
        </w:tc>
        <w:tc>
          <w:tcPr>
            <w:tcW w:w="626" w:type="pct"/>
            <w:vAlign w:val="center"/>
          </w:tcPr>
          <w:p w14:paraId="25E4ECFB" w14:textId="27741CED" w:rsidR="00215201" w:rsidRPr="00215201" w:rsidRDefault="00BA52C3"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21.7</w:t>
            </w:r>
          </w:p>
        </w:tc>
        <w:tc>
          <w:tcPr>
            <w:tcW w:w="624" w:type="pct"/>
            <w:vAlign w:val="center"/>
          </w:tcPr>
          <w:p w14:paraId="5A641CEB" w14:textId="77777777" w:rsidR="00215201" w:rsidRDefault="00215201" w:rsidP="00215201">
            <w:pPr>
              <w:spacing w:after="0" w:line="240" w:lineRule="atLeast"/>
              <w:jc w:val="center"/>
              <w:rPr>
                <w:rFonts w:ascii="Times New Roman" w:eastAsia="宋体" w:hAnsi="Times New Roman"/>
              </w:rPr>
            </w:pPr>
            <w:r>
              <w:rPr>
                <w:rFonts w:ascii="宋体" w:eastAsia="宋体" w:hAnsi="宋体" w:hint="eastAsia"/>
              </w:rPr>
              <w:t>②</w:t>
            </w:r>
          </w:p>
        </w:tc>
        <w:tc>
          <w:tcPr>
            <w:tcW w:w="353" w:type="pct"/>
            <w:vAlign w:val="center"/>
          </w:tcPr>
          <w:p w14:paraId="4DB64501" w14:textId="77777777" w:rsidR="00215201" w:rsidRDefault="00215201" w:rsidP="00215201">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215201" w14:paraId="758F597C" w14:textId="77777777" w:rsidTr="00657FAC">
        <w:trPr>
          <w:trHeight w:val="454"/>
        </w:trPr>
        <w:tc>
          <w:tcPr>
            <w:tcW w:w="1079" w:type="pct"/>
            <w:vMerge/>
            <w:vAlign w:val="center"/>
          </w:tcPr>
          <w:p w14:paraId="6B007EE6" w14:textId="77777777" w:rsidR="00215201" w:rsidRDefault="00215201" w:rsidP="00CC676F">
            <w:pPr>
              <w:spacing w:after="0" w:line="240" w:lineRule="atLeast"/>
              <w:jc w:val="center"/>
              <w:rPr>
                <w:rFonts w:ascii="Times New Roman" w:eastAsia="宋体" w:hAnsi="Times New Roman"/>
                <w:sz w:val="21"/>
                <w:szCs w:val="21"/>
              </w:rPr>
            </w:pPr>
          </w:p>
        </w:tc>
        <w:tc>
          <w:tcPr>
            <w:tcW w:w="387" w:type="pct"/>
            <w:vAlign w:val="center"/>
          </w:tcPr>
          <w:p w14:paraId="0D1132BF"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东南</w:t>
            </w:r>
          </w:p>
        </w:tc>
        <w:tc>
          <w:tcPr>
            <w:tcW w:w="1237" w:type="pct"/>
            <w:vAlign w:val="center"/>
          </w:tcPr>
          <w:p w14:paraId="67D48028" w14:textId="77777777" w:rsidR="00215201" w:rsidRDefault="00215201"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苯储罐（</w:t>
            </w:r>
            <w:r>
              <w:rPr>
                <w:rFonts w:ascii="Times New Roman" w:eastAsia="宋体" w:hAnsi="Times New Roman" w:hint="eastAsia"/>
                <w:sz w:val="21"/>
                <w:szCs w:val="21"/>
              </w:rPr>
              <w:t>1000m</w:t>
            </w:r>
            <w:r w:rsidRPr="00F92492">
              <w:rPr>
                <w:rFonts w:ascii="Times New Roman" w:eastAsia="宋体" w:hAnsi="Times New Roman" w:hint="eastAsia"/>
                <w:sz w:val="21"/>
                <w:szCs w:val="21"/>
                <w:vertAlign w:val="superscript"/>
              </w:rPr>
              <w:t>3</w:t>
            </w:r>
            <w:r>
              <w:rPr>
                <w:rFonts w:ascii="Times New Roman" w:eastAsia="宋体" w:hAnsi="Times New Roman" w:hint="eastAsia"/>
                <w:sz w:val="21"/>
                <w:szCs w:val="21"/>
              </w:rPr>
              <w:t>，内浮顶）</w:t>
            </w:r>
          </w:p>
        </w:tc>
        <w:tc>
          <w:tcPr>
            <w:tcW w:w="694" w:type="pct"/>
            <w:vAlign w:val="center"/>
          </w:tcPr>
          <w:p w14:paraId="5E457644"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20</w:t>
            </w:r>
          </w:p>
        </w:tc>
        <w:tc>
          <w:tcPr>
            <w:tcW w:w="626" w:type="pct"/>
            <w:vAlign w:val="center"/>
          </w:tcPr>
          <w:p w14:paraId="29D6F296" w14:textId="7D1EC492" w:rsidR="00215201" w:rsidRDefault="00BA52C3"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41.8</w:t>
            </w:r>
          </w:p>
        </w:tc>
        <w:tc>
          <w:tcPr>
            <w:tcW w:w="624" w:type="pct"/>
            <w:vAlign w:val="center"/>
          </w:tcPr>
          <w:p w14:paraId="36251CD7" w14:textId="77777777" w:rsidR="00215201" w:rsidRDefault="00215201" w:rsidP="00CC676F">
            <w:pPr>
              <w:spacing w:after="0" w:line="240" w:lineRule="atLeast"/>
              <w:jc w:val="center"/>
              <w:rPr>
                <w:rFonts w:ascii="Times New Roman" w:eastAsia="宋体" w:hAnsi="Times New Roman"/>
              </w:rPr>
            </w:pPr>
            <w:r>
              <w:rPr>
                <w:rFonts w:ascii="宋体" w:eastAsia="宋体" w:hAnsi="宋体" w:hint="eastAsia"/>
              </w:rPr>
              <w:t>①</w:t>
            </w:r>
          </w:p>
        </w:tc>
        <w:tc>
          <w:tcPr>
            <w:tcW w:w="353" w:type="pct"/>
            <w:vAlign w:val="center"/>
          </w:tcPr>
          <w:p w14:paraId="48D02E5C"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215201" w14:paraId="39F8E11C" w14:textId="77777777" w:rsidTr="00657FAC">
        <w:trPr>
          <w:trHeight w:val="454"/>
        </w:trPr>
        <w:tc>
          <w:tcPr>
            <w:tcW w:w="1079" w:type="pct"/>
            <w:vMerge/>
            <w:vAlign w:val="center"/>
          </w:tcPr>
          <w:p w14:paraId="1768D0A0" w14:textId="77777777" w:rsidR="00215201" w:rsidRDefault="00215201" w:rsidP="00CC676F">
            <w:pPr>
              <w:spacing w:after="0" w:line="240" w:lineRule="atLeast"/>
              <w:jc w:val="center"/>
              <w:rPr>
                <w:rFonts w:ascii="Times New Roman" w:eastAsia="宋体" w:hAnsi="Times New Roman"/>
                <w:sz w:val="21"/>
                <w:szCs w:val="21"/>
              </w:rPr>
            </w:pPr>
          </w:p>
        </w:tc>
        <w:tc>
          <w:tcPr>
            <w:tcW w:w="387" w:type="pct"/>
            <w:vAlign w:val="center"/>
          </w:tcPr>
          <w:p w14:paraId="2B18573A"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南</w:t>
            </w:r>
          </w:p>
        </w:tc>
        <w:tc>
          <w:tcPr>
            <w:tcW w:w="1237" w:type="pct"/>
            <w:vAlign w:val="center"/>
          </w:tcPr>
          <w:p w14:paraId="5FD72263" w14:textId="77777777" w:rsidR="00215201" w:rsidRDefault="00215201"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气分装置（甲类）</w:t>
            </w:r>
          </w:p>
        </w:tc>
        <w:tc>
          <w:tcPr>
            <w:tcW w:w="694" w:type="pct"/>
            <w:vAlign w:val="center"/>
          </w:tcPr>
          <w:p w14:paraId="5B4F1365"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50</w:t>
            </w:r>
          </w:p>
        </w:tc>
        <w:tc>
          <w:tcPr>
            <w:tcW w:w="626" w:type="pct"/>
            <w:vAlign w:val="center"/>
          </w:tcPr>
          <w:p w14:paraId="03A7E4F5" w14:textId="775E09CA" w:rsidR="00215201" w:rsidRDefault="0026352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51.6</w:t>
            </w:r>
          </w:p>
        </w:tc>
        <w:tc>
          <w:tcPr>
            <w:tcW w:w="624" w:type="pct"/>
            <w:vAlign w:val="center"/>
          </w:tcPr>
          <w:p w14:paraId="5B07479F" w14:textId="77777777" w:rsidR="00215201" w:rsidRDefault="00215201" w:rsidP="00CC676F">
            <w:pPr>
              <w:spacing w:after="0" w:line="240" w:lineRule="atLeast"/>
              <w:jc w:val="center"/>
              <w:rPr>
                <w:rFonts w:ascii="Times New Roman" w:eastAsia="宋体" w:hAnsi="Times New Roman"/>
              </w:rPr>
            </w:pPr>
            <w:r>
              <w:rPr>
                <w:rFonts w:ascii="宋体" w:eastAsia="宋体" w:hAnsi="宋体" w:hint="eastAsia"/>
              </w:rPr>
              <w:t>①</w:t>
            </w:r>
          </w:p>
        </w:tc>
        <w:tc>
          <w:tcPr>
            <w:tcW w:w="353" w:type="pct"/>
            <w:vAlign w:val="center"/>
          </w:tcPr>
          <w:p w14:paraId="41537694" w14:textId="77777777" w:rsidR="00215201" w:rsidRDefault="00215201"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3F178B" w14:paraId="476B1709" w14:textId="77777777" w:rsidTr="00657FAC">
        <w:trPr>
          <w:trHeight w:val="454"/>
        </w:trPr>
        <w:tc>
          <w:tcPr>
            <w:tcW w:w="1079" w:type="pct"/>
            <w:vMerge w:val="restart"/>
            <w:vAlign w:val="center"/>
          </w:tcPr>
          <w:p w14:paraId="1BE0C4BE" w14:textId="77777777" w:rsidR="003F178B" w:rsidRDefault="003F178B"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苯罐组防火堤外堤角线</w:t>
            </w:r>
          </w:p>
        </w:tc>
        <w:tc>
          <w:tcPr>
            <w:tcW w:w="387" w:type="pct"/>
            <w:vAlign w:val="center"/>
          </w:tcPr>
          <w:p w14:paraId="18E87123"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28490377" w14:textId="77777777" w:rsidR="003F178B" w:rsidRDefault="003F178B" w:rsidP="00453FAE">
            <w:pPr>
              <w:spacing w:after="0" w:line="240" w:lineRule="atLeast"/>
              <w:jc w:val="center"/>
              <w:rPr>
                <w:rFonts w:ascii="Times New Roman" w:eastAsia="宋体" w:hAnsi="Times New Roman"/>
                <w:sz w:val="21"/>
                <w:szCs w:val="21"/>
              </w:rPr>
            </w:pPr>
            <w:r w:rsidRPr="00453FAE">
              <w:rPr>
                <w:rFonts w:ascii="Times New Roman" w:eastAsia="宋体" w:hAnsi="Times New Roman" w:hint="eastAsia"/>
                <w:sz w:val="21"/>
                <w:szCs w:val="21"/>
              </w:rPr>
              <w:t>液碱</w:t>
            </w:r>
            <w:r>
              <w:rPr>
                <w:rFonts w:ascii="Times New Roman" w:eastAsia="宋体" w:hAnsi="Times New Roman" w:hint="eastAsia"/>
                <w:sz w:val="21"/>
                <w:szCs w:val="21"/>
              </w:rPr>
              <w:t>罐组防火堤外堤角线</w:t>
            </w:r>
          </w:p>
        </w:tc>
        <w:tc>
          <w:tcPr>
            <w:tcW w:w="694" w:type="pct"/>
            <w:vAlign w:val="center"/>
          </w:tcPr>
          <w:p w14:paraId="1416A51B"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7</w:t>
            </w:r>
          </w:p>
        </w:tc>
        <w:tc>
          <w:tcPr>
            <w:tcW w:w="626" w:type="pct"/>
            <w:vAlign w:val="center"/>
          </w:tcPr>
          <w:p w14:paraId="43C8AB1D"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624" w:type="pct"/>
            <w:vAlign w:val="center"/>
          </w:tcPr>
          <w:p w14:paraId="04595B1E" w14:textId="77777777" w:rsidR="003F178B" w:rsidRDefault="003F178B" w:rsidP="00CC676F">
            <w:pPr>
              <w:spacing w:after="0" w:line="240" w:lineRule="atLeast"/>
              <w:jc w:val="center"/>
              <w:rPr>
                <w:rFonts w:ascii="Times New Roman" w:eastAsia="宋体" w:hAnsi="Times New Roman"/>
              </w:rPr>
            </w:pPr>
            <w:r>
              <w:rPr>
                <w:rFonts w:ascii="宋体" w:eastAsia="宋体" w:hAnsi="宋体" w:hint="eastAsia"/>
              </w:rPr>
              <w:t>③</w:t>
            </w:r>
          </w:p>
        </w:tc>
        <w:tc>
          <w:tcPr>
            <w:tcW w:w="353" w:type="pct"/>
            <w:vAlign w:val="center"/>
          </w:tcPr>
          <w:p w14:paraId="730950BB"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3F178B" w14:paraId="10B99AA4" w14:textId="77777777" w:rsidTr="00657FAC">
        <w:trPr>
          <w:trHeight w:val="454"/>
        </w:trPr>
        <w:tc>
          <w:tcPr>
            <w:tcW w:w="1079" w:type="pct"/>
            <w:vMerge/>
            <w:vAlign w:val="center"/>
          </w:tcPr>
          <w:p w14:paraId="725F8CE8" w14:textId="77777777" w:rsidR="003F178B" w:rsidRDefault="003F178B" w:rsidP="00CC676F">
            <w:pPr>
              <w:spacing w:after="0" w:line="240" w:lineRule="atLeast"/>
              <w:jc w:val="center"/>
              <w:rPr>
                <w:rFonts w:ascii="Times New Roman" w:eastAsia="宋体" w:hAnsi="Times New Roman"/>
                <w:sz w:val="21"/>
                <w:szCs w:val="21"/>
              </w:rPr>
            </w:pPr>
          </w:p>
        </w:tc>
        <w:tc>
          <w:tcPr>
            <w:tcW w:w="387" w:type="pct"/>
            <w:vAlign w:val="center"/>
          </w:tcPr>
          <w:p w14:paraId="56AD9BE9"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北</w:t>
            </w:r>
          </w:p>
        </w:tc>
        <w:tc>
          <w:tcPr>
            <w:tcW w:w="1237" w:type="pct"/>
            <w:vAlign w:val="center"/>
          </w:tcPr>
          <w:p w14:paraId="5D432EC2" w14:textId="77777777" w:rsidR="003F178B" w:rsidRPr="00453FAE" w:rsidRDefault="003F178B" w:rsidP="00453FAE">
            <w:pPr>
              <w:spacing w:after="0" w:line="240" w:lineRule="atLeast"/>
              <w:jc w:val="center"/>
              <w:rPr>
                <w:rFonts w:ascii="Times New Roman" w:eastAsia="宋体" w:hAnsi="Times New Roman"/>
                <w:sz w:val="21"/>
                <w:szCs w:val="21"/>
              </w:rPr>
            </w:pPr>
            <w:r w:rsidRPr="003F178B">
              <w:rPr>
                <w:rFonts w:ascii="Times New Roman" w:eastAsia="宋体" w:hAnsi="Times New Roman" w:hint="eastAsia"/>
                <w:sz w:val="21"/>
                <w:szCs w:val="21"/>
              </w:rPr>
              <w:t>凝析油</w:t>
            </w:r>
            <w:r>
              <w:rPr>
                <w:rFonts w:ascii="Times New Roman" w:eastAsia="宋体" w:hAnsi="Times New Roman" w:hint="eastAsia"/>
                <w:sz w:val="21"/>
                <w:szCs w:val="21"/>
              </w:rPr>
              <w:t>、塔残油成品罐组</w:t>
            </w:r>
            <w:r w:rsidRPr="003F178B">
              <w:rPr>
                <w:rFonts w:ascii="Times New Roman" w:eastAsia="宋体" w:hAnsi="Times New Roman" w:hint="eastAsia"/>
                <w:sz w:val="21"/>
                <w:szCs w:val="21"/>
              </w:rPr>
              <w:t>防火堤外堤角线</w:t>
            </w:r>
          </w:p>
        </w:tc>
        <w:tc>
          <w:tcPr>
            <w:tcW w:w="694" w:type="pct"/>
            <w:vAlign w:val="center"/>
          </w:tcPr>
          <w:p w14:paraId="75659EA4"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7</w:t>
            </w:r>
          </w:p>
        </w:tc>
        <w:tc>
          <w:tcPr>
            <w:tcW w:w="626" w:type="pct"/>
            <w:vAlign w:val="center"/>
          </w:tcPr>
          <w:p w14:paraId="5683F56F"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13.6</w:t>
            </w:r>
          </w:p>
        </w:tc>
        <w:tc>
          <w:tcPr>
            <w:tcW w:w="624" w:type="pct"/>
            <w:vAlign w:val="center"/>
          </w:tcPr>
          <w:p w14:paraId="1F6B86E8" w14:textId="77777777" w:rsidR="003F178B" w:rsidRDefault="003F178B" w:rsidP="00CC676F">
            <w:pPr>
              <w:spacing w:after="0" w:line="240" w:lineRule="atLeast"/>
              <w:jc w:val="center"/>
              <w:rPr>
                <w:rFonts w:ascii="宋体" w:eastAsia="宋体" w:hAnsi="宋体" w:hint="eastAsia"/>
              </w:rPr>
            </w:pPr>
            <w:r>
              <w:rPr>
                <w:rFonts w:ascii="宋体" w:eastAsia="宋体" w:hAnsi="宋体" w:hint="eastAsia"/>
              </w:rPr>
              <w:t>③</w:t>
            </w:r>
          </w:p>
        </w:tc>
        <w:tc>
          <w:tcPr>
            <w:tcW w:w="353" w:type="pct"/>
            <w:vAlign w:val="center"/>
          </w:tcPr>
          <w:p w14:paraId="7B23351D" w14:textId="77777777" w:rsidR="003F178B" w:rsidRDefault="003F178B"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B14467" w14:paraId="519B5EC9" w14:textId="77777777" w:rsidTr="00657FAC">
        <w:trPr>
          <w:trHeight w:val="454"/>
        </w:trPr>
        <w:tc>
          <w:tcPr>
            <w:tcW w:w="1079" w:type="pct"/>
            <w:vMerge w:val="restart"/>
            <w:vAlign w:val="center"/>
          </w:tcPr>
          <w:p w14:paraId="3B6E37DB" w14:textId="77777777" w:rsidR="00B14467" w:rsidRDefault="00B14467"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苯储罐（</w:t>
            </w:r>
            <w:r>
              <w:rPr>
                <w:rFonts w:ascii="Times New Roman" w:eastAsia="宋体" w:hAnsi="Times New Roman" w:hint="eastAsia"/>
                <w:sz w:val="21"/>
                <w:szCs w:val="21"/>
              </w:rPr>
              <w:t>1000m</w:t>
            </w:r>
            <w:r w:rsidRPr="00F92492">
              <w:rPr>
                <w:rFonts w:ascii="Times New Roman" w:eastAsia="宋体" w:hAnsi="Times New Roman" w:hint="eastAsia"/>
                <w:sz w:val="21"/>
                <w:szCs w:val="21"/>
                <w:vertAlign w:val="superscript"/>
              </w:rPr>
              <w:t>3</w:t>
            </w:r>
            <w:r>
              <w:rPr>
                <w:rFonts w:ascii="Times New Roman" w:eastAsia="宋体" w:hAnsi="Times New Roman" w:hint="eastAsia"/>
                <w:sz w:val="21"/>
                <w:szCs w:val="21"/>
              </w:rPr>
              <w:t>，</w:t>
            </w:r>
            <w:r w:rsidRPr="00657FAC">
              <w:rPr>
                <w:rFonts w:ascii="Times New Roman" w:eastAsia="宋体" w:hAnsi="Times New Roman" w:hint="eastAsia"/>
                <w:sz w:val="21"/>
                <w:szCs w:val="21"/>
              </w:rPr>
              <w:t>甲</w:t>
            </w:r>
            <w:r w:rsidRPr="00657FAC">
              <w:rPr>
                <w:rFonts w:ascii="Times New Roman" w:eastAsia="宋体" w:hAnsi="Times New Roman" w:hint="eastAsia"/>
                <w:sz w:val="21"/>
                <w:szCs w:val="21"/>
                <w:vertAlign w:val="subscript"/>
              </w:rPr>
              <w:t>B</w:t>
            </w:r>
            <w:r w:rsidRPr="00657FAC">
              <w:rPr>
                <w:rFonts w:ascii="Times New Roman" w:eastAsia="宋体" w:hAnsi="Times New Roman" w:hint="eastAsia"/>
                <w:sz w:val="21"/>
                <w:szCs w:val="21"/>
              </w:rPr>
              <w:t>类</w:t>
            </w:r>
            <w:r>
              <w:rPr>
                <w:rFonts w:ascii="Times New Roman" w:eastAsia="宋体" w:hAnsi="Times New Roman" w:hint="eastAsia"/>
                <w:sz w:val="21"/>
                <w:szCs w:val="21"/>
              </w:rPr>
              <w:t>内浮顶）</w:t>
            </w:r>
          </w:p>
        </w:tc>
        <w:tc>
          <w:tcPr>
            <w:tcW w:w="387" w:type="pct"/>
            <w:vAlign w:val="center"/>
          </w:tcPr>
          <w:p w14:paraId="0E61A1D5" w14:textId="77777777" w:rsidR="00B14467" w:rsidRDefault="00B1446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528A109D" w14:textId="1FA18C26" w:rsidR="00B14467" w:rsidRDefault="00B14467"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苯泵棚（甲</w:t>
            </w:r>
            <w:r w:rsidRPr="00A47E0A">
              <w:rPr>
                <w:rFonts w:ascii="Times New Roman" w:eastAsia="宋体" w:hAnsi="Times New Roman" w:hint="eastAsia"/>
                <w:sz w:val="21"/>
                <w:szCs w:val="21"/>
                <w:vertAlign w:val="subscript"/>
              </w:rPr>
              <w:t>B</w:t>
            </w:r>
            <w:r>
              <w:rPr>
                <w:rFonts w:ascii="Times New Roman" w:eastAsia="宋体" w:hAnsi="Times New Roman" w:hint="eastAsia"/>
                <w:sz w:val="21"/>
                <w:szCs w:val="21"/>
              </w:rPr>
              <w:t>类）</w:t>
            </w:r>
          </w:p>
        </w:tc>
        <w:tc>
          <w:tcPr>
            <w:tcW w:w="694" w:type="pct"/>
            <w:vAlign w:val="center"/>
          </w:tcPr>
          <w:p w14:paraId="15AC45A2" w14:textId="77777777" w:rsidR="00B14467" w:rsidRDefault="00B1446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不限</w:t>
            </w:r>
          </w:p>
        </w:tc>
        <w:tc>
          <w:tcPr>
            <w:tcW w:w="626" w:type="pct"/>
            <w:vAlign w:val="center"/>
          </w:tcPr>
          <w:p w14:paraId="0CF80F3A" w14:textId="77777777" w:rsidR="00B14467" w:rsidRDefault="00B1446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13.2</w:t>
            </w:r>
          </w:p>
        </w:tc>
        <w:tc>
          <w:tcPr>
            <w:tcW w:w="624" w:type="pct"/>
            <w:vAlign w:val="center"/>
          </w:tcPr>
          <w:p w14:paraId="236CE077" w14:textId="77777777" w:rsidR="00B14467" w:rsidRDefault="00B14467" w:rsidP="00CC676F">
            <w:pPr>
              <w:spacing w:after="0" w:line="240" w:lineRule="atLeast"/>
              <w:jc w:val="center"/>
              <w:rPr>
                <w:rFonts w:ascii="Times New Roman" w:eastAsia="宋体" w:hAnsi="Times New Roman"/>
              </w:rPr>
            </w:pPr>
            <w:r>
              <w:rPr>
                <w:rFonts w:ascii="宋体" w:eastAsia="宋体" w:hAnsi="宋体" w:hint="eastAsia"/>
              </w:rPr>
              <w:t>④</w:t>
            </w:r>
          </w:p>
        </w:tc>
        <w:tc>
          <w:tcPr>
            <w:tcW w:w="353" w:type="pct"/>
            <w:vAlign w:val="center"/>
          </w:tcPr>
          <w:p w14:paraId="22EBF825" w14:textId="77777777" w:rsidR="00B14467" w:rsidRDefault="00B14467"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B14467" w14:paraId="55DFD36F" w14:textId="77777777" w:rsidTr="00657FAC">
        <w:trPr>
          <w:trHeight w:val="454"/>
        </w:trPr>
        <w:tc>
          <w:tcPr>
            <w:tcW w:w="1079" w:type="pct"/>
            <w:vMerge/>
            <w:vAlign w:val="center"/>
          </w:tcPr>
          <w:p w14:paraId="31BA51FE" w14:textId="77777777" w:rsidR="00B14467" w:rsidRDefault="00B14467" w:rsidP="00CC676F">
            <w:pPr>
              <w:spacing w:after="0" w:line="240" w:lineRule="atLeast"/>
              <w:jc w:val="center"/>
              <w:rPr>
                <w:rFonts w:ascii="Times New Roman" w:eastAsia="宋体" w:hAnsi="Times New Roman"/>
                <w:sz w:val="21"/>
                <w:szCs w:val="21"/>
              </w:rPr>
            </w:pPr>
          </w:p>
        </w:tc>
        <w:tc>
          <w:tcPr>
            <w:tcW w:w="387" w:type="pct"/>
            <w:vAlign w:val="center"/>
          </w:tcPr>
          <w:p w14:paraId="53E853E4" w14:textId="06BF3A18"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东</w:t>
            </w:r>
          </w:p>
        </w:tc>
        <w:tc>
          <w:tcPr>
            <w:tcW w:w="1237" w:type="pct"/>
            <w:vAlign w:val="center"/>
          </w:tcPr>
          <w:p w14:paraId="12E72AC5" w14:textId="4AAFF62D" w:rsidR="00B14467" w:rsidRPr="00004037" w:rsidRDefault="00B14467" w:rsidP="00B14467">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液碱储罐（</w:t>
            </w:r>
            <w:r w:rsidRPr="00004037">
              <w:rPr>
                <w:rFonts w:ascii="Times New Roman" w:eastAsia="宋体" w:hAnsi="Times New Roman" w:hint="eastAsia"/>
                <w:sz w:val="21"/>
                <w:szCs w:val="21"/>
              </w:rPr>
              <w:t>3000m</w:t>
            </w:r>
            <w:r w:rsidRPr="00004037">
              <w:rPr>
                <w:rFonts w:ascii="Times New Roman" w:eastAsia="宋体" w:hAnsi="Times New Roman" w:hint="eastAsia"/>
                <w:sz w:val="21"/>
                <w:szCs w:val="21"/>
                <w:vertAlign w:val="superscript"/>
              </w:rPr>
              <w:t>3</w:t>
            </w:r>
            <w:r w:rsidRPr="00004037">
              <w:rPr>
                <w:rFonts w:ascii="Times New Roman" w:eastAsia="宋体" w:hAnsi="Times New Roman" w:hint="eastAsia"/>
                <w:sz w:val="21"/>
                <w:szCs w:val="21"/>
              </w:rPr>
              <w:t>，戊类）</w:t>
            </w:r>
          </w:p>
        </w:tc>
        <w:tc>
          <w:tcPr>
            <w:tcW w:w="694" w:type="pct"/>
            <w:vAlign w:val="center"/>
          </w:tcPr>
          <w:p w14:paraId="49609258" w14:textId="0A100A52"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7</w:t>
            </w:r>
          </w:p>
        </w:tc>
        <w:tc>
          <w:tcPr>
            <w:tcW w:w="626" w:type="pct"/>
            <w:vAlign w:val="center"/>
          </w:tcPr>
          <w:p w14:paraId="18DB1E73" w14:textId="4D63985F"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11.5</w:t>
            </w:r>
          </w:p>
        </w:tc>
        <w:tc>
          <w:tcPr>
            <w:tcW w:w="624" w:type="pct"/>
            <w:vAlign w:val="center"/>
          </w:tcPr>
          <w:p w14:paraId="292BEB82" w14:textId="2B4F27FD" w:rsidR="00B14467" w:rsidRPr="00004037" w:rsidRDefault="00B14467" w:rsidP="00CC676F">
            <w:pPr>
              <w:spacing w:after="0" w:line="240" w:lineRule="atLeast"/>
              <w:jc w:val="center"/>
              <w:rPr>
                <w:rFonts w:ascii="宋体" w:eastAsia="宋体" w:hAnsi="宋体" w:hint="eastAsia"/>
              </w:rPr>
            </w:pPr>
            <w:r w:rsidRPr="00004037">
              <w:rPr>
                <w:rFonts w:ascii="宋体" w:eastAsia="宋体" w:hAnsi="宋体" w:hint="eastAsia"/>
              </w:rPr>
              <w:t>③</w:t>
            </w:r>
          </w:p>
        </w:tc>
        <w:tc>
          <w:tcPr>
            <w:tcW w:w="353" w:type="pct"/>
            <w:vAlign w:val="center"/>
          </w:tcPr>
          <w:p w14:paraId="14F6A9E1" w14:textId="00D94C42"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B14467" w14:paraId="7CE5B6BA" w14:textId="77777777" w:rsidTr="00657FAC">
        <w:trPr>
          <w:trHeight w:val="454"/>
        </w:trPr>
        <w:tc>
          <w:tcPr>
            <w:tcW w:w="1079" w:type="pct"/>
            <w:vMerge/>
            <w:vAlign w:val="center"/>
          </w:tcPr>
          <w:p w14:paraId="50901977" w14:textId="77777777" w:rsidR="00B14467" w:rsidRDefault="00B14467" w:rsidP="00CC676F">
            <w:pPr>
              <w:spacing w:after="0" w:line="240" w:lineRule="atLeast"/>
              <w:jc w:val="center"/>
              <w:rPr>
                <w:rFonts w:ascii="Times New Roman" w:eastAsia="宋体" w:hAnsi="Times New Roman"/>
                <w:sz w:val="21"/>
                <w:szCs w:val="21"/>
              </w:rPr>
            </w:pPr>
          </w:p>
        </w:tc>
        <w:tc>
          <w:tcPr>
            <w:tcW w:w="387" w:type="pct"/>
            <w:vAlign w:val="center"/>
          </w:tcPr>
          <w:p w14:paraId="432DB8E8"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南</w:t>
            </w:r>
          </w:p>
        </w:tc>
        <w:tc>
          <w:tcPr>
            <w:tcW w:w="1237" w:type="pct"/>
            <w:vAlign w:val="center"/>
          </w:tcPr>
          <w:p w14:paraId="4C1B6B7B" w14:textId="77777777" w:rsidR="00B14467" w:rsidRPr="00004037" w:rsidRDefault="00B14467" w:rsidP="00CC676F">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CNG</w:t>
            </w:r>
            <w:r w:rsidRPr="00004037">
              <w:rPr>
                <w:rFonts w:ascii="Times New Roman" w:eastAsia="宋体" w:hAnsi="Times New Roman" w:hint="eastAsia"/>
                <w:sz w:val="21"/>
                <w:szCs w:val="21"/>
              </w:rPr>
              <w:t>拖车固定停车位</w:t>
            </w:r>
          </w:p>
        </w:tc>
        <w:tc>
          <w:tcPr>
            <w:tcW w:w="694" w:type="pct"/>
            <w:vAlign w:val="center"/>
          </w:tcPr>
          <w:p w14:paraId="52F7274C"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25</w:t>
            </w:r>
          </w:p>
        </w:tc>
        <w:tc>
          <w:tcPr>
            <w:tcW w:w="626" w:type="pct"/>
            <w:vAlign w:val="center"/>
          </w:tcPr>
          <w:p w14:paraId="6EAB71BD" w14:textId="66595590"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65</w:t>
            </w:r>
          </w:p>
        </w:tc>
        <w:tc>
          <w:tcPr>
            <w:tcW w:w="624" w:type="pct"/>
            <w:vAlign w:val="center"/>
          </w:tcPr>
          <w:p w14:paraId="61994B93" w14:textId="77777777" w:rsidR="00CA202D" w:rsidRPr="00004037" w:rsidRDefault="00CA202D" w:rsidP="00CC676F">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4237456A" w14:textId="59A9C938" w:rsidR="00B14467" w:rsidRPr="00004037" w:rsidRDefault="00B14467" w:rsidP="00CC676F">
            <w:pPr>
              <w:spacing w:after="0" w:line="240" w:lineRule="atLeast"/>
              <w:jc w:val="center"/>
              <w:rPr>
                <w:rFonts w:ascii="Times New Roman" w:eastAsia="宋体" w:hAnsi="Times New Roman"/>
              </w:rPr>
            </w:pPr>
            <w:r w:rsidRPr="00004037">
              <w:rPr>
                <w:rFonts w:ascii="宋体" w:eastAsia="宋体" w:hAnsi="宋体" w:hint="eastAsia"/>
              </w:rPr>
              <w:t>⑤</w:t>
            </w:r>
          </w:p>
        </w:tc>
        <w:tc>
          <w:tcPr>
            <w:tcW w:w="353" w:type="pct"/>
            <w:vAlign w:val="center"/>
          </w:tcPr>
          <w:p w14:paraId="5D6EC0C2"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B14467" w14:paraId="308F016B" w14:textId="77777777" w:rsidTr="00657FAC">
        <w:trPr>
          <w:trHeight w:val="454"/>
        </w:trPr>
        <w:tc>
          <w:tcPr>
            <w:tcW w:w="1079" w:type="pct"/>
            <w:vMerge/>
            <w:vAlign w:val="center"/>
          </w:tcPr>
          <w:p w14:paraId="139FFF20" w14:textId="77777777" w:rsidR="00B14467" w:rsidRDefault="00B14467" w:rsidP="00CC676F">
            <w:pPr>
              <w:spacing w:after="0" w:line="240" w:lineRule="atLeast"/>
              <w:jc w:val="center"/>
              <w:rPr>
                <w:rFonts w:ascii="Times New Roman" w:eastAsia="宋体" w:hAnsi="Times New Roman"/>
                <w:sz w:val="21"/>
                <w:szCs w:val="21"/>
              </w:rPr>
            </w:pPr>
          </w:p>
        </w:tc>
        <w:tc>
          <w:tcPr>
            <w:tcW w:w="387" w:type="pct"/>
            <w:vAlign w:val="center"/>
          </w:tcPr>
          <w:p w14:paraId="7C0B2458"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西南</w:t>
            </w:r>
          </w:p>
        </w:tc>
        <w:tc>
          <w:tcPr>
            <w:tcW w:w="1237" w:type="pct"/>
            <w:vAlign w:val="center"/>
          </w:tcPr>
          <w:p w14:paraId="527E4D3D" w14:textId="77777777" w:rsidR="00B14467" w:rsidRPr="00004037" w:rsidRDefault="00B14467" w:rsidP="00CC676F">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气分装置（甲类）</w:t>
            </w:r>
          </w:p>
        </w:tc>
        <w:tc>
          <w:tcPr>
            <w:tcW w:w="694" w:type="pct"/>
            <w:vAlign w:val="center"/>
          </w:tcPr>
          <w:p w14:paraId="5265EE02"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25</w:t>
            </w:r>
          </w:p>
        </w:tc>
        <w:tc>
          <w:tcPr>
            <w:tcW w:w="626" w:type="pct"/>
            <w:vAlign w:val="center"/>
          </w:tcPr>
          <w:p w14:paraId="2B689C31"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43.2</w:t>
            </w:r>
          </w:p>
        </w:tc>
        <w:tc>
          <w:tcPr>
            <w:tcW w:w="624" w:type="pct"/>
            <w:vAlign w:val="center"/>
          </w:tcPr>
          <w:p w14:paraId="673CD8FE" w14:textId="77777777" w:rsidR="00B14467" w:rsidRPr="00004037" w:rsidRDefault="00B14467" w:rsidP="00CC676F">
            <w:pPr>
              <w:spacing w:after="0" w:line="240" w:lineRule="atLeast"/>
              <w:jc w:val="center"/>
              <w:rPr>
                <w:rFonts w:ascii="Times New Roman" w:eastAsia="宋体" w:hAnsi="Times New Roman"/>
              </w:rPr>
            </w:pPr>
            <w:r w:rsidRPr="00004037">
              <w:rPr>
                <w:rFonts w:ascii="宋体" w:eastAsia="宋体" w:hAnsi="宋体" w:hint="eastAsia"/>
              </w:rPr>
              <w:t>①</w:t>
            </w:r>
          </w:p>
        </w:tc>
        <w:tc>
          <w:tcPr>
            <w:tcW w:w="353" w:type="pct"/>
            <w:vAlign w:val="center"/>
          </w:tcPr>
          <w:p w14:paraId="245D7645" w14:textId="77777777"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B14467" w14:paraId="68DC6489" w14:textId="77777777" w:rsidTr="00657FAC">
        <w:trPr>
          <w:trHeight w:val="454"/>
        </w:trPr>
        <w:tc>
          <w:tcPr>
            <w:tcW w:w="1079" w:type="pct"/>
            <w:vMerge/>
            <w:vAlign w:val="center"/>
          </w:tcPr>
          <w:p w14:paraId="46949EBF" w14:textId="77777777" w:rsidR="00B14467" w:rsidRDefault="00B14467" w:rsidP="00CC676F">
            <w:pPr>
              <w:spacing w:after="0" w:line="240" w:lineRule="atLeast"/>
              <w:jc w:val="center"/>
              <w:rPr>
                <w:rFonts w:ascii="Times New Roman" w:eastAsia="宋体" w:hAnsi="Times New Roman"/>
                <w:sz w:val="21"/>
                <w:szCs w:val="21"/>
              </w:rPr>
            </w:pPr>
          </w:p>
        </w:tc>
        <w:tc>
          <w:tcPr>
            <w:tcW w:w="387" w:type="pct"/>
            <w:vAlign w:val="center"/>
          </w:tcPr>
          <w:p w14:paraId="4E9AD748" w14:textId="6A09C950"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北</w:t>
            </w:r>
          </w:p>
        </w:tc>
        <w:tc>
          <w:tcPr>
            <w:tcW w:w="1237" w:type="pct"/>
            <w:vAlign w:val="center"/>
          </w:tcPr>
          <w:p w14:paraId="2541D374" w14:textId="46C3466A" w:rsidR="00B14467" w:rsidRPr="00004037" w:rsidRDefault="00B14467" w:rsidP="00B14467">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塔残油成品罐（</w:t>
            </w:r>
            <w:r w:rsidRPr="00004037">
              <w:rPr>
                <w:rFonts w:ascii="Times New Roman" w:eastAsia="宋体" w:hAnsi="Times New Roman" w:hint="eastAsia"/>
                <w:sz w:val="21"/>
                <w:szCs w:val="21"/>
              </w:rPr>
              <w:t>2000m</w:t>
            </w:r>
            <w:r w:rsidRPr="00004037">
              <w:rPr>
                <w:rFonts w:ascii="Times New Roman" w:eastAsia="宋体" w:hAnsi="Times New Roman" w:hint="eastAsia"/>
                <w:sz w:val="21"/>
                <w:szCs w:val="21"/>
                <w:vertAlign w:val="superscript"/>
              </w:rPr>
              <w:t>3</w:t>
            </w:r>
            <w:r w:rsidRPr="00004037">
              <w:rPr>
                <w:rFonts w:ascii="Times New Roman" w:eastAsia="宋体" w:hAnsi="Times New Roman" w:hint="eastAsia"/>
                <w:sz w:val="21"/>
                <w:szCs w:val="21"/>
              </w:rPr>
              <w:t>，丙</w:t>
            </w:r>
            <w:r w:rsidRPr="00004037">
              <w:rPr>
                <w:rFonts w:ascii="Times New Roman" w:eastAsia="宋体" w:hAnsi="Times New Roman" w:hint="eastAsia"/>
                <w:sz w:val="21"/>
                <w:szCs w:val="21"/>
                <w:vertAlign w:val="subscript"/>
              </w:rPr>
              <w:t>B</w:t>
            </w:r>
            <w:r w:rsidRPr="00004037">
              <w:rPr>
                <w:rFonts w:ascii="Times New Roman" w:eastAsia="宋体" w:hAnsi="Times New Roman" w:hint="eastAsia"/>
                <w:sz w:val="21"/>
                <w:szCs w:val="21"/>
              </w:rPr>
              <w:t>类拱顶罐）</w:t>
            </w:r>
          </w:p>
        </w:tc>
        <w:tc>
          <w:tcPr>
            <w:tcW w:w="694" w:type="pct"/>
            <w:vAlign w:val="center"/>
          </w:tcPr>
          <w:p w14:paraId="6959CB00" w14:textId="3C327343"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7</w:t>
            </w:r>
          </w:p>
        </w:tc>
        <w:tc>
          <w:tcPr>
            <w:tcW w:w="626" w:type="pct"/>
            <w:vAlign w:val="center"/>
          </w:tcPr>
          <w:p w14:paraId="34CDB23E" w14:textId="6EEF7D8F"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13.8</w:t>
            </w:r>
          </w:p>
        </w:tc>
        <w:tc>
          <w:tcPr>
            <w:tcW w:w="624" w:type="pct"/>
            <w:vAlign w:val="center"/>
          </w:tcPr>
          <w:p w14:paraId="523BB5EF" w14:textId="5B14E5DC" w:rsidR="00B14467" w:rsidRPr="00004037" w:rsidRDefault="00B14467" w:rsidP="00CC676F">
            <w:pPr>
              <w:spacing w:after="0" w:line="240" w:lineRule="atLeast"/>
              <w:jc w:val="center"/>
              <w:rPr>
                <w:rFonts w:ascii="宋体" w:eastAsia="宋体" w:hAnsi="宋体" w:hint="eastAsia"/>
              </w:rPr>
            </w:pPr>
            <w:r w:rsidRPr="00004037">
              <w:rPr>
                <w:rFonts w:ascii="宋体" w:eastAsia="宋体" w:hAnsi="宋体" w:hint="eastAsia"/>
              </w:rPr>
              <w:t>③</w:t>
            </w:r>
          </w:p>
        </w:tc>
        <w:tc>
          <w:tcPr>
            <w:tcW w:w="353" w:type="pct"/>
            <w:vAlign w:val="center"/>
          </w:tcPr>
          <w:p w14:paraId="57BF819E" w14:textId="74B0D6D9" w:rsidR="00B14467" w:rsidRPr="00004037" w:rsidRDefault="00B14467" w:rsidP="00CC676F">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9E3372" w14:paraId="732E9881" w14:textId="77777777" w:rsidTr="00657FAC">
        <w:trPr>
          <w:trHeight w:val="454"/>
        </w:trPr>
        <w:tc>
          <w:tcPr>
            <w:tcW w:w="1079" w:type="pct"/>
            <w:vMerge w:val="restart"/>
            <w:vAlign w:val="center"/>
          </w:tcPr>
          <w:p w14:paraId="1E30595F" w14:textId="7575814F" w:rsidR="009E3372" w:rsidRPr="003F178B" w:rsidRDefault="009E3372" w:rsidP="009E3372">
            <w:pPr>
              <w:spacing w:after="0" w:line="240" w:lineRule="atLeast"/>
              <w:jc w:val="center"/>
              <w:rPr>
                <w:rFonts w:ascii="Times New Roman" w:eastAsia="宋体" w:hAnsi="Times New Roman"/>
                <w:sz w:val="21"/>
                <w:szCs w:val="21"/>
              </w:rPr>
            </w:pPr>
            <w:r w:rsidRPr="003F178B">
              <w:rPr>
                <w:rFonts w:ascii="Times New Roman" w:eastAsia="宋体" w:hAnsi="Times New Roman" w:hint="eastAsia"/>
                <w:sz w:val="21"/>
                <w:szCs w:val="21"/>
              </w:rPr>
              <w:t>气分装置（甲类）</w:t>
            </w:r>
          </w:p>
        </w:tc>
        <w:tc>
          <w:tcPr>
            <w:tcW w:w="387" w:type="pct"/>
            <w:vAlign w:val="center"/>
          </w:tcPr>
          <w:p w14:paraId="3FE146B6" w14:textId="527A37BF" w:rsidR="009E3372" w:rsidRDefault="009E3372" w:rsidP="009E3372">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40628C9C" w14:textId="6769B6DC" w:rsidR="009E3372" w:rsidRPr="00DB2F39" w:rsidRDefault="009E3372" w:rsidP="009E3372">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天然气液化橇装设备</w:t>
            </w:r>
          </w:p>
        </w:tc>
        <w:tc>
          <w:tcPr>
            <w:tcW w:w="694" w:type="pct"/>
            <w:vAlign w:val="center"/>
          </w:tcPr>
          <w:p w14:paraId="1FB90402" w14:textId="2A3EBD9E" w:rsidR="009E3372" w:rsidRDefault="009E3372" w:rsidP="009E3372">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30</w:t>
            </w:r>
          </w:p>
        </w:tc>
        <w:tc>
          <w:tcPr>
            <w:tcW w:w="626" w:type="pct"/>
            <w:vAlign w:val="center"/>
          </w:tcPr>
          <w:p w14:paraId="17DB7135" w14:textId="73DA42F2" w:rsidR="009E3372" w:rsidRDefault="009E3372" w:rsidP="009E3372">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30.1</w:t>
            </w:r>
          </w:p>
        </w:tc>
        <w:tc>
          <w:tcPr>
            <w:tcW w:w="624" w:type="pct"/>
            <w:vAlign w:val="center"/>
          </w:tcPr>
          <w:p w14:paraId="5892C5BC" w14:textId="17473308" w:rsidR="009E3372" w:rsidRDefault="009E3372" w:rsidP="009E3372">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11B8A214" w14:textId="217D69CA" w:rsidR="009E3372" w:rsidRDefault="009E3372" w:rsidP="009E3372">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57B66952" w14:textId="77777777" w:rsidTr="00657FAC">
        <w:trPr>
          <w:trHeight w:val="454"/>
        </w:trPr>
        <w:tc>
          <w:tcPr>
            <w:tcW w:w="1079" w:type="pct"/>
            <w:vMerge/>
            <w:vAlign w:val="center"/>
          </w:tcPr>
          <w:p w14:paraId="6FE02A51" w14:textId="77777777" w:rsidR="009E3372" w:rsidRPr="003F178B" w:rsidRDefault="009E3372" w:rsidP="00CC676F">
            <w:pPr>
              <w:spacing w:after="0" w:line="240" w:lineRule="atLeast"/>
              <w:jc w:val="center"/>
              <w:rPr>
                <w:rFonts w:ascii="Times New Roman" w:eastAsia="宋体" w:hAnsi="Times New Roman"/>
                <w:sz w:val="21"/>
                <w:szCs w:val="21"/>
              </w:rPr>
            </w:pPr>
          </w:p>
        </w:tc>
        <w:tc>
          <w:tcPr>
            <w:tcW w:w="387" w:type="pct"/>
            <w:vAlign w:val="center"/>
          </w:tcPr>
          <w:p w14:paraId="05C45838"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东南</w:t>
            </w:r>
          </w:p>
        </w:tc>
        <w:tc>
          <w:tcPr>
            <w:tcW w:w="1237" w:type="pct"/>
            <w:vAlign w:val="center"/>
          </w:tcPr>
          <w:p w14:paraId="58791A4F" w14:textId="77777777" w:rsidR="009E3372" w:rsidRPr="00DB2F39" w:rsidRDefault="009E3372"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区域配电室（区域性二类重要设施）</w:t>
            </w:r>
          </w:p>
        </w:tc>
        <w:tc>
          <w:tcPr>
            <w:tcW w:w="694" w:type="pct"/>
            <w:vAlign w:val="center"/>
          </w:tcPr>
          <w:p w14:paraId="38F32ADB"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26.25</w:t>
            </w:r>
          </w:p>
        </w:tc>
        <w:tc>
          <w:tcPr>
            <w:tcW w:w="626" w:type="pct"/>
            <w:vAlign w:val="center"/>
          </w:tcPr>
          <w:p w14:paraId="63BFEB73"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43</w:t>
            </w:r>
          </w:p>
        </w:tc>
        <w:tc>
          <w:tcPr>
            <w:tcW w:w="624" w:type="pct"/>
            <w:vAlign w:val="center"/>
          </w:tcPr>
          <w:p w14:paraId="54B87717" w14:textId="77777777" w:rsidR="009E3372" w:rsidRDefault="009E3372" w:rsidP="00CC676F">
            <w:pPr>
              <w:spacing w:after="0" w:line="240" w:lineRule="atLeast"/>
              <w:jc w:val="center"/>
              <w:rPr>
                <w:rFonts w:ascii="宋体" w:eastAsia="宋体" w:hAnsi="宋体" w:hint="eastAsia"/>
              </w:rPr>
            </w:pPr>
            <w:r>
              <w:rPr>
                <w:rFonts w:ascii="宋体" w:eastAsia="宋体" w:hAnsi="宋体" w:hint="eastAsia"/>
              </w:rPr>
              <w:t>①注</w:t>
            </w:r>
            <w:r w:rsidRPr="00A32AEE">
              <w:rPr>
                <w:rFonts w:ascii="Times New Roman" w:eastAsia="宋体" w:hAnsi="Times New Roman" w:cs="Times New Roman"/>
              </w:rPr>
              <w:t>3</w:t>
            </w:r>
          </w:p>
        </w:tc>
        <w:tc>
          <w:tcPr>
            <w:tcW w:w="353" w:type="pct"/>
            <w:vAlign w:val="center"/>
          </w:tcPr>
          <w:p w14:paraId="43BD7ECD"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77044A40" w14:textId="77777777" w:rsidTr="00657FAC">
        <w:trPr>
          <w:trHeight w:val="454"/>
        </w:trPr>
        <w:tc>
          <w:tcPr>
            <w:tcW w:w="1079" w:type="pct"/>
            <w:vMerge/>
            <w:vAlign w:val="center"/>
          </w:tcPr>
          <w:p w14:paraId="0BF34962" w14:textId="77777777" w:rsidR="009E3372" w:rsidRPr="003F178B" w:rsidRDefault="009E3372" w:rsidP="00CC676F">
            <w:pPr>
              <w:spacing w:after="0" w:line="240" w:lineRule="atLeast"/>
              <w:jc w:val="center"/>
              <w:rPr>
                <w:rFonts w:ascii="Times New Roman" w:eastAsia="宋体" w:hAnsi="Times New Roman"/>
                <w:sz w:val="21"/>
                <w:szCs w:val="21"/>
              </w:rPr>
            </w:pPr>
          </w:p>
        </w:tc>
        <w:tc>
          <w:tcPr>
            <w:tcW w:w="387" w:type="pct"/>
            <w:vAlign w:val="center"/>
          </w:tcPr>
          <w:p w14:paraId="0F52D8DF"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南</w:t>
            </w:r>
          </w:p>
        </w:tc>
        <w:tc>
          <w:tcPr>
            <w:tcW w:w="1237" w:type="pct"/>
            <w:vAlign w:val="center"/>
          </w:tcPr>
          <w:p w14:paraId="78569330" w14:textId="77777777" w:rsidR="009E3372" w:rsidRDefault="009E3372"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装卸车场（甲类）</w:t>
            </w:r>
          </w:p>
        </w:tc>
        <w:tc>
          <w:tcPr>
            <w:tcW w:w="694" w:type="pct"/>
            <w:vAlign w:val="center"/>
          </w:tcPr>
          <w:p w14:paraId="2C5990C6"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25</w:t>
            </w:r>
          </w:p>
        </w:tc>
        <w:tc>
          <w:tcPr>
            <w:tcW w:w="626" w:type="pct"/>
            <w:vAlign w:val="center"/>
          </w:tcPr>
          <w:p w14:paraId="0313CAFC"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35.2</w:t>
            </w:r>
          </w:p>
        </w:tc>
        <w:tc>
          <w:tcPr>
            <w:tcW w:w="624" w:type="pct"/>
            <w:vAlign w:val="center"/>
          </w:tcPr>
          <w:p w14:paraId="295ECADD" w14:textId="77777777" w:rsidR="009E3372" w:rsidRDefault="009E3372" w:rsidP="00CC676F">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3499454C"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0729A14A" w14:textId="77777777" w:rsidTr="00657FAC">
        <w:trPr>
          <w:trHeight w:val="454"/>
        </w:trPr>
        <w:tc>
          <w:tcPr>
            <w:tcW w:w="1079" w:type="pct"/>
            <w:vMerge/>
            <w:vAlign w:val="center"/>
          </w:tcPr>
          <w:p w14:paraId="7AA16AB0" w14:textId="77777777" w:rsidR="009E3372" w:rsidRPr="003F178B" w:rsidRDefault="009E3372" w:rsidP="00CC676F">
            <w:pPr>
              <w:spacing w:after="0" w:line="240" w:lineRule="atLeast"/>
              <w:jc w:val="center"/>
              <w:rPr>
                <w:rFonts w:ascii="Times New Roman" w:eastAsia="宋体" w:hAnsi="Times New Roman"/>
                <w:sz w:val="21"/>
                <w:szCs w:val="21"/>
              </w:rPr>
            </w:pPr>
          </w:p>
        </w:tc>
        <w:tc>
          <w:tcPr>
            <w:tcW w:w="387" w:type="pct"/>
            <w:vAlign w:val="center"/>
          </w:tcPr>
          <w:p w14:paraId="1D86E271"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5AA9D04E" w14:textId="77777777" w:rsidR="009E3372" w:rsidRDefault="009E3372"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3FA93693"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25</w:t>
            </w:r>
          </w:p>
        </w:tc>
        <w:tc>
          <w:tcPr>
            <w:tcW w:w="626" w:type="pct"/>
            <w:vAlign w:val="center"/>
          </w:tcPr>
          <w:p w14:paraId="599F7101"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26.9</w:t>
            </w:r>
          </w:p>
        </w:tc>
        <w:tc>
          <w:tcPr>
            <w:tcW w:w="624" w:type="pct"/>
            <w:vAlign w:val="center"/>
          </w:tcPr>
          <w:p w14:paraId="54BF17C4" w14:textId="77777777" w:rsidR="009E3372" w:rsidRDefault="009E3372" w:rsidP="00CC676F">
            <w:pPr>
              <w:spacing w:after="0" w:line="240" w:lineRule="atLeast"/>
              <w:jc w:val="center"/>
              <w:rPr>
                <w:rFonts w:ascii="宋体" w:eastAsia="宋体" w:hAnsi="宋体" w:hint="eastAsia"/>
              </w:rPr>
            </w:pPr>
            <w:r>
              <w:rPr>
                <w:rFonts w:ascii="宋体" w:eastAsia="宋体" w:hAnsi="宋体" w:hint="eastAsia"/>
              </w:rPr>
              <w:t>①</w:t>
            </w:r>
          </w:p>
        </w:tc>
        <w:tc>
          <w:tcPr>
            <w:tcW w:w="353" w:type="pct"/>
            <w:vAlign w:val="center"/>
          </w:tcPr>
          <w:p w14:paraId="41FFA354"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1950EE67" w14:textId="77777777" w:rsidTr="00657FAC">
        <w:trPr>
          <w:trHeight w:val="454"/>
        </w:trPr>
        <w:tc>
          <w:tcPr>
            <w:tcW w:w="1079" w:type="pct"/>
            <w:vMerge w:val="restart"/>
            <w:vAlign w:val="center"/>
          </w:tcPr>
          <w:p w14:paraId="631D4A34" w14:textId="77777777" w:rsidR="009E3372" w:rsidRPr="003F178B" w:rsidRDefault="009E3372"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装卸车场（甲类）</w:t>
            </w:r>
          </w:p>
        </w:tc>
        <w:tc>
          <w:tcPr>
            <w:tcW w:w="387" w:type="pct"/>
            <w:vAlign w:val="center"/>
          </w:tcPr>
          <w:p w14:paraId="75B4A12D"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2D9837F4" w14:textId="77777777" w:rsidR="009E3372" w:rsidRDefault="009E3372" w:rsidP="00CC676F">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配电室</w:t>
            </w:r>
            <w:r>
              <w:rPr>
                <w:rFonts w:ascii="Times New Roman" w:eastAsia="宋体" w:hAnsi="Times New Roman" w:hint="eastAsia"/>
                <w:sz w:val="21"/>
                <w:szCs w:val="21"/>
              </w:rPr>
              <w:t>/</w:t>
            </w:r>
            <w:r>
              <w:rPr>
                <w:rFonts w:ascii="Times New Roman" w:eastAsia="宋体" w:hAnsi="Times New Roman" w:hint="eastAsia"/>
                <w:sz w:val="21"/>
                <w:szCs w:val="21"/>
              </w:rPr>
              <w:t>开闭所（</w:t>
            </w:r>
            <w:r w:rsidRPr="00351CD3">
              <w:rPr>
                <w:rFonts w:ascii="Times New Roman" w:eastAsia="宋体" w:hAnsi="Times New Roman" w:hint="eastAsia"/>
                <w:sz w:val="21"/>
                <w:szCs w:val="21"/>
              </w:rPr>
              <w:t>区域性二类重要设施</w:t>
            </w:r>
            <w:r>
              <w:rPr>
                <w:rFonts w:ascii="Times New Roman" w:eastAsia="宋体" w:hAnsi="Times New Roman" w:hint="eastAsia"/>
                <w:sz w:val="21"/>
                <w:szCs w:val="21"/>
              </w:rPr>
              <w:t>）</w:t>
            </w:r>
          </w:p>
        </w:tc>
        <w:tc>
          <w:tcPr>
            <w:tcW w:w="694" w:type="pct"/>
            <w:vAlign w:val="center"/>
          </w:tcPr>
          <w:p w14:paraId="43A7682D" w14:textId="77777777" w:rsidR="009E3372" w:rsidRPr="00351CD3"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26.25</w:t>
            </w:r>
          </w:p>
        </w:tc>
        <w:tc>
          <w:tcPr>
            <w:tcW w:w="626" w:type="pct"/>
            <w:vAlign w:val="center"/>
          </w:tcPr>
          <w:p w14:paraId="08546CB4" w14:textId="3E4DC794" w:rsidR="009E3372" w:rsidRDefault="002B341F"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42.3</w:t>
            </w:r>
          </w:p>
        </w:tc>
        <w:tc>
          <w:tcPr>
            <w:tcW w:w="624" w:type="pct"/>
            <w:vAlign w:val="center"/>
          </w:tcPr>
          <w:p w14:paraId="29DAED83" w14:textId="77777777" w:rsidR="009E3372" w:rsidRDefault="009E3372" w:rsidP="00CC676F">
            <w:pPr>
              <w:spacing w:after="0" w:line="240" w:lineRule="atLeast"/>
              <w:jc w:val="center"/>
              <w:rPr>
                <w:rFonts w:ascii="宋体" w:eastAsia="宋体" w:hAnsi="宋体" w:hint="eastAsia"/>
              </w:rPr>
            </w:pPr>
            <w:r>
              <w:rPr>
                <w:rFonts w:ascii="宋体" w:eastAsia="宋体" w:hAnsi="宋体" w:hint="eastAsia"/>
              </w:rPr>
              <w:t>①注</w:t>
            </w:r>
            <w:r w:rsidRPr="00A32AEE">
              <w:rPr>
                <w:rFonts w:ascii="Times New Roman" w:eastAsia="宋体" w:hAnsi="Times New Roman" w:cs="Times New Roman"/>
              </w:rPr>
              <w:t>3</w:t>
            </w:r>
          </w:p>
        </w:tc>
        <w:tc>
          <w:tcPr>
            <w:tcW w:w="353" w:type="pct"/>
            <w:vAlign w:val="center"/>
          </w:tcPr>
          <w:p w14:paraId="4ED6964D" w14:textId="77777777" w:rsidR="009E3372" w:rsidRDefault="009E3372" w:rsidP="00CC676F">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46B721C6" w14:textId="77777777" w:rsidTr="00657FAC">
        <w:trPr>
          <w:trHeight w:val="454"/>
        </w:trPr>
        <w:tc>
          <w:tcPr>
            <w:tcW w:w="1079" w:type="pct"/>
            <w:vMerge/>
            <w:vAlign w:val="center"/>
          </w:tcPr>
          <w:p w14:paraId="50D6A482" w14:textId="77777777" w:rsidR="009E3372" w:rsidRDefault="009E3372" w:rsidP="00351CD3">
            <w:pPr>
              <w:spacing w:after="0" w:line="240" w:lineRule="atLeast"/>
              <w:jc w:val="center"/>
              <w:rPr>
                <w:rFonts w:ascii="Times New Roman" w:eastAsia="宋体" w:hAnsi="Times New Roman"/>
                <w:sz w:val="21"/>
                <w:szCs w:val="21"/>
              </w:rPr>
            </w:pPr>
          </w:p>
        </w:tc>
        <w:tc>
          <w:tcPr>
            <w:tcW w:w="387" w:type="pct"/>
            <w:vAlign w:val="center"/>
          </w:tcPr>
          <w:p w14:paraId="5571E6D1"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0DB0C6BB" w14:textId="77777777" w:rsidR="009E3372" w:rsidRPr="00DB2F39" w:rsidRDefault="009E3372"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区域配电室（区域性二类重要设施）</w:t>
            </w:r>
          </w:p>
        </w:tc>
        <w:tc>
          <w:tcPr>
            <w:tcW w:w="694" w:type="pct"/>
            <w:vAlign w:val="center"/>
          </w:tcPr>
          <w:p w14:paraId="51C4AF80"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26.25</w:t>
            </w:r>
          </w:p>
        </w:tc>
        <w:tc>
          <w:tcPr>
            <w:tcW w:w="626" w:type="pct"/>
            <w:vAlign w:val="center"/>
          </w:tcPr>
          <w:p w14:paraId="018DAADA"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42.3</w:t>
            </w:r>
          </w:p>
        </w:tc>
        <w:tc>
          <w:tcPr>
            <w:tcW w:w="624" w:type="pct"/>
            <w:vAlign w:val="center"/>
          </w:tcPr>
          <w:p w14:paraId="32E02F82" w14:textId="77777777" w:rsidR="009E3372" w:rsidRDefault="009E3372" w:rsidP="00351CD3">
            <w:pPr>
              <w:spacing w:after="0" w:line="240" w:lineRule="atLeast"/>
              <w:jc w:val="center"/>
              <w:rPr>
                <w:rFonts w:ascii="宋体" w:eastAsia="宋体" w:hAnsi="宋体" w:hint="eastAsia"/>
              </w:rPr>
            </w:pPr>
            <w:r>
              <w:rPr>
                <w:rFonts w:ascii="宋体" w:eastAsia="宋体" w:hAnsi="宋体" w:hint="eastAsia"/>
              </w:rPr>
              <w:t>①注</w:t>
            </w:r>
            <w:r w:rsidRPr="00A32AEE">
              <w:rPr>
                <w:rFonts w:ascii="Times New Roman" w:eastAsia="宋体" w:hAnsi="Times New Roman" w:cs="Times New Roman"/>
              </w:rPr>
              <w:t>3</w:t>
            </w:r>
          </w:p>
        </w:tc>
        <w:tc>
          <w:tcPr>
            <w:tcW w:w="353" w:type="pct"/>
            <w:vAlign w:val="center"/>
          </w:tcPr>
          <w:p w14:paraId="5D8B5E8D"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符合</w:t>
            </w:r>
          </w:p>
        </w:tc>
      </w:tr>
      <w:tr w:rsidR="009E3372" w14:paraId="6F126FAC" w14:textId="77777777" w:rsidTr="00657FAC">
        <w:trPr>
          <w:trHeight w:val="454"/>
        </w:trPr>
        <w:tc>
          <w:tcPr>
            <w:tcW w:w="1079" w:type="pct"/>
            <w:vMerge/>
            <w:vAlign w:val="center"/>
          </w:tcPr>
          <w:p w14:paraId="7A97834A" w14:textId="77777777" w:rsidR="009E3372" w:rsidRDefault="009E3372" w:rsidP="00351CD3">
            <w:pPr>
              <w:spacing w:after="0" w:line="240" w:lineRule="atLeast"/>
              <w:jc w:val="center"/>
              <w:rPr>
                <w:rFonts w:ascii="Times New Roman" w:eastAsia="宋体" w:hAnsi="Times New Roman"/>
                <w:sz w:val="21"/>
                <w:szCs w:val="21"/>
              </w:rPr>
            </w:pPr>
          </w:p>
        </w:tc>
        <w:tc>
          <w:tcPr>
            <w:tcW w:w="387" w:type="pct"/>
            <w:vAlign w:val="center"/>
          </w:tcPr>
          <w:p w14:paraId="2194B056"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东南</w:t>
            </w:r>
          </w:p>
        </w:tc>
        <w:tc>
          <w:tcPr>
            <w:tcW w:w="1237" w:type="pct"/>
            <w:vAlign w:val="center"/>
          </w:tcPr>
          <w:p w14:paraId="603D8FDC" w14:textId="77777777" w:rsidR="009E3372" w:rsidRDefault="009E3372" w:rsidP="00351CD3">
            <w:pPr>
              <w:spacing w:after="0" w:line="240" w:lineRule="atLeast"/>
              <w:jc w:val="center"/>
              <w:rPr>
                <w:rFonts w:ascii="Times New Roman" w:eastAsia="宋体" w:hAnsi="Times New Roman"/>
                <w:sz w:val="21"/>
                <w:szCs w:val="21"/>
              </w:rPr>
            </w:pPr>
            <w:r w:rsidRPr="00583FCE">
              <w:rPr>
                <w:rFonts w:ascii="Times New Roman" w:eastAsia="宋体" w:hAnsi="Times New Roman" w:hint="eastAsia"/>
                <w:sz w:val="21"/>
                <w:szCs w:val="21"/>
              </w:rPr>
              <w:t>危废间（丙类）</w:t>
            </w:r>
          </w:p>
        </w:tc>
        <w:tc>
          <w:tcPr>
            <w:tcW w:w="694" w:type="pct"/>
            <w:vAlign w:val="center"/>
          </w:tcPr>
          <w:p w14:paraId="34C4C2BD" w14:textId="77777777" w:rsidR="009E3372" w:rsidRDefault="009E3372"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12</w:t>
            </w:r>
          </w:p>
        </w:tc>
        <w:tc>
          <w:tcPr>
            <w:tcW w:w="626" w:type="pct"/>
            <w:vAlign w:val="center"/>
          </w:tcPr>
          <w:p w14:paraId="7B6FA200" w14:textId="42837D3E" w:rsidR="009E3372" w:rsidRDefault="002B341F"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21.1</w:t>
            </w:r>
          </w:p>
        </w:tc>
        <w:tc>
          <w:tcPr>
            <w:tcW w:w="624" w:type="pct"/>
            <w:vAlign w:val="center"/>
          </w:tcPr>
          <w:p w14:paraId="7FC85A39"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04A6D5EF" w14:textId="77777777" w:rsidR="009E3372" w:rsidRPr="00004037" w:rsidRDefault="009E3372" w:rsidP="00351CD3">
            <w:pPr>
              <w:spacing w:after="0" w:line="240" w:lineRule="atLeast"/>
              <w:jc w:val="center"/>
              <w:rPr>
                <w:rFonts w:ascii="宋体" w:eastAsia="宋体" w:hAnsi="宋体" w:hint="eastAsia"/>
              </w:rPr>
            </w:pPr>
            <w:r w:rsidRPr="00004037">
              <w:rPr>
                <w:rFonts w:ascii="宋体" w:eastAsia="宋体" w:hAnsi="宋体" w:hint="eastAsia"/>
              </w:rPr>
              <w:t>⑥</w:t>
            </w:r>
          </w:p>
        </w:tc>
        <w:tc>
          <w:tcPr>
            <w:tcW w:w="353" w:type="pct"/>
            <w:vAlign w:val="center"/>
          </w:tcPr>
          <w:p w14:paraId="0F69F616" w14:textId="77777777" w:rsidR="009E3372" w:rsidRPr="00004037" w:rsidRDefault="009E3372"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DA5905" w14:paraId="139B1A19" w14:textId="77777777" w:rsidTr="00657FAC">
        <w:trPr>
          <w:trHeight w:val="454"/>
        </w:trPr>
        <w:tc>
          <w:tcPr>
            <w:tcW w:w="1079" w:type="pct"/>
            <w:vAlign w:val="center"/>
          </w:tcPr>
          <w:p w14:paraId="6463E133" w14:textId="76AA0367" w:rsidR="00DA5905" w:rsidRDefault="00DA5905"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装（卸）鹤位</w:t>
            </w:r>
          </w:p>
        </w:tc>
        <w:tc>
          <w:tcPr>
            <w:tcW w:w="387" w:type="pct"/>
            <w:vAlign w:val="center"/>
          </w:tcPr>
          <w:p w14:paraId="66C3585D" w14:textId="76910BAE" w:rsidR="00DA5905" w:rsidRDefault="00DA5905"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南</w:t>
            </w:r>
          </w:p>
        </w:tc>
        <w:tc>
          <w:tcPr>
            <w:tcW w:w="1237" w:type="pct"/>
            <w:vAlign w:val="center"/>
          </w:tcPr>
          <w:p w14:paraId="6F21C4C5" w14:textId="6015FC1E" w:rsidR="00DA5905" w:rsidRDefault="00DA5905" w:rsidP="00351CD3">
            <w:pPr>
              <w:spacing w:after="0" w:line="240" w:lineRule="atLeast"/>
              <w:jc w:val="center"/>
              <w:rPr>
                <w:rFonts w:ascii="Times New Roman" w:eastAsia="宋体" w:hAnsi="Times New Roman"/>
                <w:sz w:val="21"/>
                <w:szCs w:val="21"/>
              </w:rPr>
            </w:pPr>
            <w:r w:rsidRPr="00DA5905">
              <w:rPr>
                <w:rFonts w:ascii="Times New Roman" w:eastAsia="宋体" w:hAnsi="Times New Roman" w:hint="eastAsia"/>
                <w:sz w:val="21"/>
                <w:szCs w:val="21"/>
              </w:rPr>
              <w:t>装（卸）鹤位</w:t>
            </w:r>
          </w:p>
        </w:tc>
        <w:tc>
          <w:tcPr>
            <w:tcW w:w="694" w:type="pct"/>
            <w:vAlign w:val="center"/>
          </w:tcPr>
          <w:p w14:paraId="7D86A35D" w14:textId="4675F8AB" w:rsidR="00DA5905" w:rsidRDefault="00DA5905"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626" w:type="pct"/>
            <w:vAlign w:val="center"/>
          </w:tcPr>
          <w:p w14:paraId="313612E8" w14:textId="2240B13B" w:rsidR="00DA5905" w:rsidRDefault="00DA5905"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8.4</w:t>
            </w:r>
          </w:p>
        </w:tc>
        <w:tc>
          <w:tcPr>
            <w:tcW w:w="624" w:type="pct"/>
            <w:vAlign w:val="center"/>
          </w:tcPr>
          <w:p w14:paraId="02802C52" w14:textId="03F2A6F8" w:rsidR="00DA5905" w:rsidRPr="00004037" w:rsidRDefault="004C4F94" w:rsidP="00351CD3">
            <w:pPr>
              <w:spacing w:after="0" w:line="240" w:lineRule="atLeast"/>
              <w:jc w:val="center"/>
              <w:rPr>
                <w:rFonts w:ascii="宋体" w:eastAsia="宋体" w:hAnsi="宋体" w:hint="eastAsia"/>
              </w:rPr>
            </w:pPr>
            <w:r w:rsidRPr="00004037">
              <w:rPr>
                <w:rFonts w:ascii="宋体" w:eastAsia="宋体" w:hAnsi="宋体" w:hint="eastAsia"/>
              </w:rPr>
              <w:t>⑦</w:t>
            </w:r>
          </w:p>
        </w:tc>
        <w:tc>
          <w:tcPr>
            <w:tcW w:w="353" w:type="pct"/>
            <w:vAlign w:val="center"/>
          </w:tcPr>
          <w:p w14:paraId="0A30F7B2" w14:textId="5C330917" w:rsidR="00DA5905" w:rsidRPr="00004037" w:rsidRDefault="00DA5905"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004037" w:rsidRPr="00004037" w14:paraId="6887CE1D" w14:textId="77777777" w:rsidTr="00657FAC">
        <w:trPr>
          <w:trHeight w:val="454"/>
        </w:trPr>
        <w:tc>
          <w:tcPr>
            <w:tcW w:w="1079" w:type="pct"/>
            <w:vAlign w:val="center"/>
          </w:tcPr>
          <w:p w14:paraId="6439850F" w14:textId="077B5E4C" w:rsidR="004C4F94" w:rsidRPr="00004037" w:rsidRDefault="004C4F94" w:rsidP="00351CD3">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油气回收设施</w:t>
            </w:r>
          </w:p>
        </w:tc>
        <w:tc>
          <w:tcPr>
            <w:tcW w:w="387" w:type="pct"/>
            <w:vAlign w:val="center"/>
          </w:tcPr>
          <w:p w14:paraId="0DB27289" w14:textId="22DD501E" w:rsidR="004C4F94" w:rsidRPr="00004037" w:rsidRDefault="004C4F94"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东南</w:t>
            </w:r>
          </w:p>
        </w:tc>
        <w:tc>
          <w:tcPr>
            <w:tcW w:w="1237" w:type="pct"/>
            <w:vAlign w:val="center"/>
          </w:tcPr>
          <w:p w14:paraId="11E09C55" w14:textId="7A926AFC" w:rsidR="004C4F94" w:rsidRPr="00004037" w:rsidRDefault="004C4F94" w:rsidP="00351CD3">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装卸车场（甲类）</w:t>
            </w:r>
          </w:p>
        </w:tc>
        <w:tc>
          <w:tcPr>
            <w:tcW w:w="694" w:type="pct"/>
            <w:vAlign w:val="center"/>
          </w:tcPr>
          <w:p w14:paraId="70DA22F2" w14:textId="5019B2AC" w:rsidR="004C4F94" w:rsidRPr="00004037" w:rsidRDefault="004C4F94"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4.5</w:t>
            </w:r>
          </w:p>
        </w:tc>
        <w:tc>
          <w:tcPr>
            <w:tcW w:w="626" w:type="pct"/>
            <w:vAlign w:val="center"/>
          </w:tcPr>
          <w:p w14:paraId="7B7B9559" w14:textId="6C2984CE" w:rsidR="004C4F94" w:rsidRPr="00004037" w:rsidRDefault="004C4F94"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20.2</w:t>
            </w:r>
          </w:p>
        </w:tc>
        <w:tc>
          <w:tcPr>
            <w:tcW w:w="624" w:type="pct"/>
            <w:vAlign w:val="center"/>
          </w:tcPr>
          <w:p w14:paraId="4F1D65DA" w14:textId="7B73ADF5" w:rsidR="004C4F94" w:rsidRPr="00004037" w:rsidRDefault="004C4F94" w:rsidP="00351CD3">
            <w:pPr>
              <w:spacing w:after="0" w:line="240" w:lineRule="atLeast"/>
              <w:jc w:val="center"/>
              <w:rPr>
                <w:rFonts w:ascii="宋体" w:eastAsia="宋体" w:hAnsi="宋体" w:hint="eastAsia"/>
              </w:rPr>
            </w:pPr>
            <w:r w:rsidRPr="00004037">
              <w:rPr>
                <w:rFonts w:ascii="宋体" w:eastAsia="宋体" w:hAnsi="宋体" w:hint="eastAsia"/>
              </w:rPr>
              <w:t>⑦</w:t>
            </w:r>
          </w:p>
        </w:tc>
        <w:tc>
          <w:tcPr>
            <w:tcW w:w="353" w:type="pct"/>
            <w:vAlign w:val="center"/>
          </w:tcPr>
          <w:p w14:paraId="35D9330A" w14:textId="0FD8BF2F" w:rsidR="004C4F94" w:rsidRPr="00004037" w:rsidRDefault="004C4F94"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351CD3" w14:paraId="696FADEB" w14:textId="77777777" w:rsidTr="00657FAC">
        <w:trPr>
          <w:trHeight w:val="454"/>
        </w:trPr>
        <w:tc>
          <w:tcPr>
            <w:tcW w:w="1079" w:type="pct"/>
            <w:vAlign w:val="center"/>
          </w:tcPr>
          <w:p w14:paraId="315316D7" w14:textId="2CAFA43A" w:rsidR="00351CD3" w:rsidRDefault="00351CD3"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消防泵房（</w:t>
            </w:r>
            <w:r w:rsidRPr="00351CD3">
              <w:rPr>
                <w:rFonts w:ascii="Times New Roman" w:eastAsia="宋体" w:hAnsi="Times New Roman" w:hint="eastAsia"/>
                <w:sz w:val="21"/>
                <w:szCs w:val="21"/>
              </w:rPr>
              <w:t>区域性二类重要设施</w:t>
            </w:r>
            <w:r w:rsidR="00285A6D">
              <w:rPr>
                <w:rFonts w:ascii="Times New Roman" w:eastAsia="宋体" w:hAnsi="Times New Roman" w:hint="eastAsia"/>
                <w:sz w:val="21"/>
                <w:szCs w:val="21"/>
              </w:rPr>
              <w:t>，丁类</w:t>
            </w:r>
            <w:r>
              <w:rPr>
                <w:rFonts w:ascii="Times New Roman" w:eastAsia="宋体" w:hAnsi="Times New Roman" w:hint="eastAsia"/>
                <w:sz w:val="21"/>
                <w:szCs w:val="21"/>
              </w:rPr>
              <w:t>）</w:t>
            </w:r>
          </w:p>
        </w:tc>
        <w:tc>
          <w:tcPr>
            <w:tcW w:w="387" w:type="pct"/>
            <w:vAlign w:val="center"/>
          </w:tcPr>
          <w:p w14:paraId="5BA00B99" w14:textId="77777777" w:rsidR="00351CD3" w:rsidRPr="00351CD3" w:rsidRDefault="00241AC0"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25E9D017" w14:textId="77777777" w:rsidR="00351CD3" w:rsidRDefault="00351CD3"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厂部综合办公楼</w:t>
            </w:r>
            <w:r w:rsidR="00285A6D">
              <w:rPr>
                <w:rFonts w:ascii="Times New Roman" w:eastAsia="宋体" w:hAnsi="Times New Roman" w:hint="eastAsia"/>
                <w:sz w:val="21"/>
                <w:szCs w:val="21"/>
              </w:rPr>
              <w:t>（民建）</w:t>
            </w:r>
          </w:p>
        </w:tc>
        <w:tc>
          <w:tcPr>
            <w:tcW w:w="694" w:type="pct"/>
            <w:vAlign w:val="center"/>
          </w:tcPr>
          <w:p w14:paraId="15E0BE3A" w14:textId="77777777" w:rsidR="00351CD3" w:rsidRDefault="00285A6D"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w:t>
            </w:r>
          </w:p>
        </w:tc>
        <w:tc>
          <w:tcPr>
            <w:tcW w:w="626" w:type="pct"/>
            <w:vAlign w:val="center"/>
          </w:tcPr>
          <w:p w14:paraId="69EE6F90" w14:textId="77777777" w:rsidR="00351CD3" w:rsidRDefault="00285A6D"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10.7</w:t>
            </w:r>
          </w:p>
        </w:tc>
        <w:tc>
          <w:tcPr>
            <w:tcW w:w="624" w:type="pct"/>
            <w:vAlign w:val="center"/>
          </w:tcPr>
          <w:p w14:paraId="6EE2B901"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7B3AE5DD" w14:textId="77777777" w:rsidR="00351CD3" w:rsidRPr="00004037" w:rsidRDefault="00285A6D" w:rsidP="00351CD3">
            <w:pPr>
              <w:spacing w:after="0" w:line="240" w:lineRule="atLeast"/>
              <w:jc w:val="center"/>
              <w:rPr>
                <w:rFonts w:ascii="宋体" w:eastAsia="宋体" w:hAnsi="宋体" w:hint="eastAsia"/>
              </w:rPr>
            </w:pPr>
            <w:r w:rsidRPr="00004037">
              <w:rPr>
                <w:rFonts w:ascii="宋体" w:eastAsia="宋体" w:hAnsi="宋体" w:hint="eastAsia"/>
              </w:rPr>
              <w:t>⑥</w:t>
            </w:r>
          </w:p>
        </w:tc>
        <w:tc>
          <w:tcPr>
            <w:tcW w:w="353" w:type="pct"/>
            <w:vAlign w:val="center"/>
          </w:tcPr>
          <w:p w14:paraId="1D914779" w14:textId="77777777" w:rsidR="00351CD3" w:rsidRPr="00004037" w:rsidRDefault="00285A6D"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2E2FAE" w14:paraId="148C0045" w14:textId="77777777" w:rsidTr="00657FAC">
        <w:trPr>
          <w:trHeight w:val="454"/>
        </w:trPr>
        <w:tc>
          <w:tcPr>
            <w:tcW w:w="1079" w:type="pct"/>
            <w:vMerge w:val="restart"/>
            <w:vAlign w:val="center"/>
          </w:tcPr>
          <w:p w14:paraId="7C6FFCB7" w14:textId="02EC425F" w:rsidR="002E2FAE" w:rsidRDefault="00272FED" w:rsidP="00351CD3">
            <w:pPr>
              <w:spacing w:after="0" w:line="240" w:lineRule="atLeast"/>
              <w:jc w:val="center"/>
              <w:rPr>
                <w:rFonts w:ascii="Times New Roman" w:eastAsia="宋体" w:hAnsi="Times New Roman"/>
                <w:sz w:val="21"/>
                <w:szCs w:val="21"/>
              </w:rPr>
            </w:pPr>
            <w:r w:rsidRPr="00272FED">
              <w:rPr>
                <w:rFonts w:ascii="Times New Roman" w:eastAsia="宋体" w:hAnsi="Times New Roman" w:hint="eastAsia"/>
                <w:sz w:val="21"/>
                <w:szCs w:val="21"/>
              </w:rPr>
              <w:t>锅炉房及制氮站</w:t>
            </w:r>
            <w:r w:rsidR="002E2FAE">
              <w:rPr>
                <w:rFonts w:ascii="Times New Roman" w:eastAsia="宋体" w:hAnsi="Times New Roman" w:hint="eastAsia"/>
                <w:sz w:val="21"/>
                <w:szCs w:val="21"/>
              </w:rPr>
              <w:t>（丁类）</w:t>
            </w:r>
          </w:p>
        </w:tc>
        <w:tc>
          <w:tcPr>
            <w:tcW w:w="387" w:type="pct"/>
            <w:vAlign w:val="center"/>
          </w:tcPr>
          <w:p w14:paraId="6F3EEB58" w14:textId="77777777" w:rsidR="002E2FAE" w:rsidRPr="00241AC0"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东</w:t>
            </w:r>
          </w:p>
        </w:tc>
        <w:tc>
          <w:tcPr>
            <w:tcW w:w="1237" w:type="pct"/>
            <w:vAlign w:val="center"/>
          </w:tcPr>
          <w:p w14:paraId="5BD77A57" w14:textId="77777777" w:rsidR="002E2FAE" w:rsidRDefault="002E2FAE"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锅炉房（丁类）</w:t>
            </w:r>
          </w:p>
        </w:tc>
        <w:tc>
          <w:tcPr>
            <w:tcW w:w="694" w:type="pct"/>
            <w:vAlign w:val="center"/>
          </w:tcPr>
          <w:p w14:paraId="747D40AE" w14:textId="68A53789" w:rsidR="002E2FAE" w:rsidRDefault="0030027D"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626" w:type="pct"/>
            <w:vAlign w:val="center"/>
          </w:tcPr>
          <w:p w14:paraId="042754B1"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624" w:type="pct"/>
            <w:vAlign w:val="center"/>
          </w:tcPr>
          <w:p w14:paraId="0AE0428B"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73E8B8FA" w14:textId="1E004D4E" w:rsidR="002E2FAE" w:rsidRPr="00004037" w:rsidRDefault="002E2FAE" w:rsidP="00351CD3">
            <w:pPr>
              <w:spacing w:after="0" w:line="240" w:lineRule="atLeast"/>
              <w:jc w:val="center"/>
              <w:rPr>
                <w:rFonts w:ascii="宋体" w:eastAsia="宋体" w:hAnsi="宋体" w:hint="eastAsia"/>
              </w:rPr>
            </w:pPr>
            <w:r w:rsidRPr="00004037">
              <w:rPr>
                <w:rFonts w:ascii="宋体" w:eastAsia="宋体" w:hAnsi="宋体" w:hint="eastAsia"/>
              </w:rPr>
              <w:t>⑥</w:t>
            </w:r>
            <w:r w:rsidR="00241D67" w:rsidRPr="00004037">
              <w:rPr>
                <w:rFonts w:ascii="宋体" w:eastAsia="宋体" w:hAnsi="宋体" w:hint="eastAsia"/>
              </w:rPr>
              <w:t>注</w:t>
            </w:r>
            <w:r w:rsidR="00241D67" w:rsidRPr="00004037">
              <w:rPr>
                <w:rFonts w:ascii="Times New Roman" w:eastAsia="宋体" w:hAnsi="Times New Roman" w:cs="Times New Roman"/>
              </w:rPr>
              <w:t>3</w:t>
            </w:r>
          </w:p>
        </w:tc>
        <w:tc>
          <w:tcPr>
            <w:tcW w:w="353" w:type="pct"/>
            <w:vAlign w:val="center"/>
          </w:tcPr>
          <w:p w14:paraId="420D553E" w14:textId="77777777" w:rsidR="002E2FAE" w:rsidRPr="00004037" w:rsidRDefault="002E2FAE"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2E2FAE" w14:paraId="264891AA" w14:textId="77777777" w:rsidTr="00657FAC">
        <w:trPr>
          <w:trHeight w:val="454"/>
        </w:trPr>
        <w:tc>
          <w:tcPr>
            <w:tcW w:w="1079" w:type="pct"/>
            <w:vMerge/>
            <w:vAlign w:val="center"/>
          </w:tcPr>
          <w:p w14:paraId="59F31B40" w14:textId="77777777" w:rsidR="002E2FAE" w:rsidRDefault="002E2FAE" w:rsidP="00351CD3">
            <w:pPr>
              <w:spacing w:after="0" w:line="240" w:lineRule="atLeast"/>
              <w:jc w:val="center"/>
              <w:rPr>
                <w:rFonts w:ascii="Times New Roman" w:eastAsia="宋体" w:hAnsi="Times New Roman"/>
                <w:sz w:val="21"/>
                <w:szCs w:val="21"/>
              </w:rPr>
            </w:pPr>
          </w:p>
        </w:tc>
        <w:tc>
          <w:tcPr>
            <w:tcW w:w="387" w:type="pct"/>
            <w:vAlign w:val="center"/>
          </w:tcPr>
          <w:p w14:paraId="5E694B54"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南</w:t>
            </w:r>
          </w:p>
        </w:tc>
        <w:tc>
          <w:tcPr>
            <w:tcW w:w="1237" w:type="pct"/>
            <w:vAlign w:val="center"/>
          </w:tcPr>
          <w:p w14:paraId="087BB0A2" w14:textId="77777777" w:rsidR="002E2FAE" w:rsidRDefault="002E2FAE" w:rsidP="00351CD3">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厂区围墙</w:t>
            </w:r>
          </w:p>
        </w:tc>
        <w:tc>
          <w:tcPr>
            <w:tcW w:w="694" w:type="pct"/>
            <w:vAlign w:val="center"/>
          </w:tcPr>
          <w:p w14:paraId="0C33E589" w14:textId="77777777" w:rsidR="002E2FAE" w:rsidRPr="00241AC0" w:rsidRDefault="002E2FAE" w:rsidP="00351CD3">
            <w:pPr>
              <w:spacing w:after="0" w:line="240" w:lineRule="atLeast"/>
              <w:jc w:val="center"/>
              <w:rPr>
                <w:rFonts w:ascii="Times New Roman" w:eastAsia="宋体" w:hAnsi="Times New Roman" w:cs="宋体"/>
                <w:sz w:val="21"/>
                <w:szCs w:val="21"/>
                <w:highlight w:val="yellow"/>
              </w:rPr>
            </w:pPr>
            <w:r w:rsidRPr="00F14508">
              <w:rPr>
                <w:rFonts w:ascii="Times New Roman" w:eastAsia="宋体" w:hAnsi="Times New Roman" w:cs="宋体" w:hint="eastAsia"/>
                <w:sz w:val="21"/>
                <w:szCs w:val="21"/>
              </w:rPr>
              <w:t>5</w:t>
            </w:r>
          </w:p>
        </w:tc>
        <w:tc>
          <w:tcPr>
            <w:tcW w:w="626" w:type="pct"/>
            <w:vAlign w:val="center"/>
          </w:tcPr>
          <w:p w14:paraId="3DF97277"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12.6</w:t>
            </w:r>
          </w:p>
        </w:tc>
        <w:tc>
          <w:tcPr>
            <w:tcW w:w="624" w:type="pct"/>
            <w:vAlign w:val="center"/>
          </w:tcPr>
          <w:p w14:paraId="0B44F11E"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25A913D4" w14:textId="441F3B7B" w:rsidR="002E2FAE" w:rsidRPr="00004037" w:rsidRDefault="004C4F94" w:rsidP="00351CD3">
            <w:pPr>
              <w:spacing w:after="0" w:line="240" w:lineRule="atLeast"/>
              <w:jc w:val="center"/>
              <w:rPr>
                <w:rFonts w:ascii="宋体" w:eastAsia="宋体" w:hAnsi="宋体" w:hint="eastAsia"/>
              </w:rPr>
            </w:pPr>
            <w:r w:rsidRPr="00004037">
              <w:rPr>
                <w:rFonts w:ascii="宋体" w:eastAsia="宋体" w:hAnsi="宋体" w:hint="eastAsia"/>
              </w:rPr>
              <w:t>⑧</w:t>
            </w:r>
          </w:p>
        </w:tc>
        <w:tc>
          <w:tcPr>
            <w:tcW w:w="353" w:type="pct"/>
            <w:vAlign w:val="center"/>
          </w:tcPr>
          <w:p w14:paraId="626A6243" w14:textId="77777777" w:rsidR="002E2FAE" w:rsidRPr="00004037" w:rsidRDefault="002E2FAE"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2E2FAE" w14:paraId="36FD2692" w14:textId="77777777" w:rsidTr="00657FAC">
        <w:trPr>
          <w:trHeight w:val="454"/>
        </w:trPr>
        <w:tc>
          <w:tcPr>
            <w:tcW w:w="1079" w:type="pct"/>
            <w:vMerge/>
            <w:vAlign w:val="center"/>
          </w:tcPr>
          <w:p w14:paraId="4908DAC2" w14:textId="77777777" w:rsidR="002E2FAE" w:rsidRDefault="002E2FAE" w:rsidP="00351CD3">
            <w:pPr>
              <w:spacing w:after="0" w:line="240" w:lineRule="atLeast"/>
              <w:jc w:val="center"/>
              <w:rPr>
                <w:rFonts w:ascii="Times New Roman" w:eastAsia="宋体" w:hAnsi="Times New Roman"/>
                <w:sz w:val="21"/>
                <w:szCs w:val="21"/>
              </w:rPr>
            </w:pPr>
          </w:p>
        </w:tc>
        <w:tc>
          <w:tcPr>
            <w:tcW w:w="387" w:type="pct"/>
            <w:vAlign w:val="center"/>
          </w:tcPr>
          <w:p w14:paraId="73BD2090"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西</w:t>
            </w:r>
          </w:p>
        </w:tc>
        <w:tc>
          <w:tcPr>
            <w:tcW w:w="1237" w:type="pct"/>
            <w:vAlign w:val="center"/>
          </w:tcPr>
          <w:p w14:paraId="39971738" w14:textId="77777777" w:rsidR="002E2FAE" w:rsidRDefault="002E2FAE" w:rsidP="00F14508">
            <w:pPr>
              <w:spacing w:after="0" w:line="240" w:lineRule="atLeast"/>
              <w:jc w:val="center"/>
              <w:rPr>
                <w:rFonts w:ascii="Times New Roman" w:eastAsia="宋体" w:hAnsi="Times New Roman"/>
                <w:sz w:val="21"/>
                <w:szCs w:val="21"/>
              </w:rPr>
            </w:pPr>
            <w:r w:rsidRPr="00F14508">
              <w:rPr>
                <w:rFonts w:ascii="Times New Roman" w:eastAsia="宋体" w:hAnsi="Times New Roman" w:hint="eastAsia"/>
                <w:sz w:val="21"/>
                <w:szCs w:val="21"/>
              </w:rPr>
              <w:t>氮压机、空压机厂房、</w:t>
            </w:r>
            <w:r>
              <w:rPr>
                <w:rFonts w:ascii="Times New Roman" w:eastAsia="宋体" w:hAnsi="Times New Roman" w:hint="eastAsia"/>
                <w:sz w:val="21"/>
                <w:szCs w:val="21"/>
              </w:rPr>
              <w:t>备件库、检修车间</w:t>
            </w:r>
            <w:r w:rsidRPr="00F14508">
              <w:rPr>
                <w:rFonts w:ascii="Times New Roman" w:eastAsia="宋体" w:hAnsi="Times New Roman" w:hint="eastAsia"/>
                <w:sz w:val="21"/>
                <w:szCs w:val="21"/>
              </w:rPr>
              <w:t>（丁类）</w:t>
            </w:r>
          </w:p>
        </w:tc>
        <w:tc>
          <w:tcPr>
            <w:tcW w:w="694" w:type="pct"/>
            <w:vAlign w:val="center"/>
          </w:tcPr>
          <w:p w14:paraId="74629030" w14:textId="5DC80948" w:rsidR="002E2FAE" w:rsidRPr="002E2FAE" w:rsidRDefault="002E2FAE" w:rsidP="00351CD3">
            <w:pPr>
              <w:spacing w:after="0" w:line="240" w:lineRule="atLeast"/>
              <w:jc w:val="center"/>
              <w:rPr>
                <w:rFonts w:ascii="Times New Roman" w:eastAsia="宋体" w:hAnsi="Times New Roman" w:cs="宋体"/>
                <w:sz w:val="21"/>
                <w:szCs w:val="21"/>
              </w:rPr>
            </w:pPr>
            <w:r w:rsidRPr="00272FED">
              <w:rPr>
                <w:rFonts w:ascii="Times New Roman" w:eastAsia="宋体" w:hAnsi="Times New Roman" w:cs="宋体" w:hint="eastAsia"/>
                <w:sz w:val="21"/>
                <w:szCs w:val="21"/>
              </w:rPr>
              <w:t>不限（防火墙）</w:t>
            </w:r>
          </w:p>
        </w:tc>
        <w:tc>
          <w:tcPr>
            <w:tcW w:w="626" w:type="pct"/>
            <w:vAlign w:val="center"/>
          </w:tcPr>
          <w:p w14:paraId="04428145"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8.5</w:t>
            </w:r>
          </w:p>
        </w:tc>
        <w:tc>
          <w:tcPr>
            <w:tcW w:w="624" w:type="pct"/>
            <w:vAlign w:val="center"/>
          </w:tcPr>
          <w:p w14:paraId="5865869E"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0665E30D" w14:textId="299ACDAA" w:rsidR="002E2FAE" w:rsidRPr="00004037" w:rsidRDefault="002E2FAE" w:rsidP="00351CD3">
            <w:pPr>
              <w:spacing w:after="0" w:line="240" w:lineRule="atLeast"/>
              <w:jc w:val="center"/>
              <w:rPr>
                <w:rFonts w:ascii="宋体" w:eastAsia="宋体" w:hAnsi="宋体" w:hint="eastAsia"/>
              </w:rPr>
            </w:pPr>
            <w:r w:rsidRPr="00004037">
              <w:rPr>
                <w:rFonts w:ascii="宋体" w:eastAsia="宋体" w:hAnsi="宋体" w:hint="eastAsia"/>
              </w:rPr>
              <w:t>⑥</w:t>
            </w:r>
            <w:r w:rsidR="00241D67" w:rsidRPr="00004037">
              <w:rPr>
                <w:rFonts w:ascii="宋体" w:eastAsia="宋体" w:hAnsi="宋体" w:hint="eastAsia"/>
              </w:rPr>
              <w:t>注</w:t>
            </w:r>
            <w:r w:rsidR="00272FED" w:rsidRPr="00004037">
              <w:rPr>
                <w:rFonts w:ascii="Times New Roman" w:eastAsia="宋体" w:hAnsi="Times New Roman" w:cs="Times New Roman"/>
              </w:rPr>
              <w:t>2</w:t>
            </w:r>
          </w:p>
        </w:tc>
        <w:tc>
          <w:tcPr>
            <w:tcW w:w="353" w:type="pct"/>
            <w:vAlign w:val="center"/>
          </w:tcPr>
          <w:p w14:paraId="0DC418EE" w14:textId="77777777" w:rsidR="002E2FAE" w:rsidRPr="00004037" w:rsidRDefault="002E2FAE"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2E2FAE" w14:paraId="5EB7577A" w14:textId="77777777" w:rsidTr="00657FAC">
        <w:trPr>
          <w:trHeight w:val="454"/>
        </w:trPr>
        <w:tc>
          <w:tcPr>
            <w:tcW w:w="1079" w:type="pct"/>
            <w:vMerge/>
            <w:vAlign w:val="center"/>
          </w:tcPr>
          <w:p w14:paraId="28BD8D27" w14:textId="77777777" w:rsidR="002E2FAE" w:rsidRDefault="002E2FAE" w:rsidP="00351CD3">
            <w:pPr>
              <w:spacing w:after="0" w:line="240" w:lineRule="atLeast"/>
              <w:jc w:val="center"/>
              <w:rPr>
                <w:rFonts w:ascii="Times New Roman" w:eastAsia="宋体" w:hAnsi="Times New Roman"/>
                <w:sz w:val="21"/>
                <w:szCs w:val="21"/>
              </w:rPr>
            </w:pPr>
          </w:p>
        </w:tc>
        <w:tc>
          <w:tcPr>
            <w:tcW w:w="387" w:type="pct"/>
            <w:vAlign w:val="center"/>
          </w:tcPr>
          <w:p w14:paraId="0ADCCA0B" w14:textId="77777777"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北</w:t>
            </w:r>
          </w:p>
        </w:tc>
        <w:tc>
          <w:tcPr>
            <w:tcW w:w="1237" w:type="pct"/>
            <w:vAlign w:val="center"/>
          </w:tcPr>
          <w:p w14:paraId="533FB64D" w14:textId="77777777" w:rsidR="002E2FAE" w:rsidRPr="00F14508" w:rsidRDefault="002E2FAE" w:rsidP="00F1450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污水处理厂房（丁类）</w:t>
            </w:r>
          </w:p>
        </w:tc>
        <w:tc>
          <w:tcPr>
            <w:tcW w:w="694" w:type="pct"/>
            <w:vAlign w:val="center"/>
          </w:tcPr>
          <w:p w14:paraId="4E418B8D" w14:textId="77777777" w:rsidR="002E2FAE" w:rsidRP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10</w:t>
            </w:r>
          </w:p>
        </w:tc>
        <w:tc>
          <w:tcPr>
            <w:tcW w:w="626" w:type="pct"/>
            <w:vAlign w:val="center"/>
          </w:tcPr>
          <w:p w14:paraId="4393896C" w14:textId="0631F36D" w:rsidR="002E2FAE" w:rsidRDefault="002E2FAE" w:rsidP="00351CD3">
            <w:pPr>
              <w:spacing w:after="0" w:line="240" w:lineRule="atLeast"/>
              <w:jc w:val="center"/>
              <w:rPr>
                <w:rFonts w:ascii="Times New Roman" w:eastAsia="宋体" w:hAnsi="Times New Roman" w:cs="宋体"/>
                <w:sz w:val="21"/>
                <w:szCs w:val="21"/>
              </w:rPr>
            </w:pPr>
            <w:r>
              <w:rPr>
                <w:rFonts w:ascii="Times New Roman" w:eastAsia="宋体" w:hAnsi="Times New Roman" w:cs="宋体" w:hint="eastAsia"/>
                <w:sz w:val="21"/>
                <w:szCs w:val="21"/>
              </w:rPr>
              <w:t>28.</w:t>
            </w:r>
            <w:r w:rsidR="00EE02F5">
              <w:rPr>
                <w:rFonts w:ascii="Times New Roman" w:eastAsia="宋体" w:hAnsi="Times New Roman" w:cs="宋体" w:hint="eastAsia"/>
                <w:sz w:val="21"/>
                <w:szCs w:val="21"/>
              </w:rPr>
              <w:t>1</w:t>
            </w:r>
          </w:p>
        </w:tc>
        <w:tc>
          <w:tcPr>
            <w:tcW w:w="624" w:type="pct"/>
            <w:vAlign w:val="center"/>
          </w:tcPr>
          <w:p w14:paraId="49EA371C" w14:textId="77777777" w:rsidR="00CA202D" w:rsidRPr="00004037" w:rsidRDefault="00CA202D" w:rsidP="00CA202D">
            <w:pPr>
              <w:spacing w:after="0" w:line="240" w:lineRule="atLeast"/>
              <w:jc w:val="center"/>
              <w:rPr>
                <w:rFonts w:ascii="Times New Roman" w:eastAsia="宋体" w:hAnsi="Times New Roman" w:cs="Times New Roman"/>
              </w:rPr>
            </w:pPr>
            <w:r w:rsidRPr="00004037">
              <w:rPr>
                <w:rFonts w:ascii="宋体" w:eastAsia="宋体" w:hAnsi="宋体" w:hint="eastAsia"/>
              </w:rPr>
              <w:t>①注</w:t>
            </w:r>
            <w:r w:rsidRPr="00004037">
              <w:rPr>
                <w:rFonts w:ascii="Times New Roman" w:eastAsia="宋体" w:hAnsi="Times New Roman" w:cs="Times New Roman"/>
              </w:rPr>
              <w:t>12</w:t>
            </w:r>
          </w:p>
          <w:p w14:paraId="0E0BCEFA" w14:textId="77777777" w:rsidR="002E2FAE" w:rsidRPr="00004037" w:rsidRDefault="002E2FAE" w:rsidP="00351CD3">
            <w:pPr>
              <w:spacing w:after="0" w:line="240" w:lineRule="atLeast"/>
              <w:jc w:val="center"/>
              <w:rPr>
                <w:rFonts w:ascii="宋体" w:eastAsia="宋体" w:hAnsi="宋体" w:hint="eastAsia"/>
              </w:rPr>
            </w:pPr>
            <w:r w:rsidRPr="00004037">
              <w:rPr>
                <w:rFonts w:ascii="宋体" w:eastAsia="宋体" w:hAnsi="宋体" w:hint="eastAsia"/>
              </w:rPr>
              <w:t>⑥</w:t>
            </w:r>
          </w:p>
        </w:tc>
        <w:tc>
          <w:tcPr>
            <w:tcW w:w="353" w:type="pct"/>
            <w:vAlign w:val="center"/>
          </w:tcPr>
          <w:p w14:paraId="760FFF05" w14:textId="77777777" w:rsidR="002E2FAE" w:rsidRPr="00004037" w:rsidRDefault="002E2FAE"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004037" w:rsidRPr="00004037" w14:paraId="1693FDD2" w14:textId="77777777" w:rsidTr="00657FAC">
        <w:trPr>
          <w:trHeight w:val="454"/>
        </w:trPr>
        <w:tc>
          <w:tcPr>
            <w:tcW w:w="1079" w:type="pct"/>
            <w:vMerge w:val="restart"/>
            <w:vAlign w:val="center"/>
          </w:tcPr>
          <w:p w14:paraId="3522D827" w14:textId="43DE7E6E" w:rsidR="00174F1B" w:rsidRPr="00004037" w:rsidRDefault="00174F1B" w:rsidP="00351CD3">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地面火炬（明火地点）</w:t>
            </w:r>
          </w:p>
        </w:tc>
        <w:tc>
          <w:tcPr>
            <w:tcW w:w="387" w:type="pct"/>
            <w:vAlign w:val="center"/>
          </w:tcPr>
          <w:p w14:paraId="14CB1E2C" w14:textId="5F3DF255"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东北</w:t>
            </w:r>
          </w:p>
        </w:tc>
        <w:tc>
          <w:tcPr>
            <w:tcW w:w="1237" w:type="pct"/>
            <w:vAlign w:val="center"/>
          </w:tcPr>
          <w:p w14:paraId="4F5134D5" w14:textId="09800AA0" w:rsidR="00174F1B" w:rsidRPr="00004037" w:rsidRDefault="00174F1B" w:rsidP="00F14508">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装卸车场（甲类）</w:t>
            </w:r>
          </w:p>
        </w:tc>
        <w:tc>
          <w:tcPr>
            <w:tcW w:w="694" w:type="pct"/>
            <w:vAlign w:val="center"/>
          </w:tcPr>
          <w:p w14:paraId="7964A7B7" w14:textId="59963511"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25</w:t>
            </w:r>
          </w:p>
        </w:tc>
        <w:tc>
          <w:tcPr>
            <w:tcW w:w="626" w:type="pct"/>
            <w:vAlign w:val="center"/>
          </w:tcPr>
          <w:p w14:paraId="25831D9B" w14:textId="76393F28"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41.8</w:t>
            </w:r>
          </w:p>
        </w:tc>
        <w:tc>
          <w:tcPr>
            <w:tcW w:w="624" w:type="pct"/>
            <w:vAlign w:val="center"/>
          </w:tcPr>
          <w:p w14:paraId="32137C2E" w14:textId="28DB4D91" w:rsidR="00174F1B" w:rsidRPr="00004037" w:rsidRDefault="00174F1B" w:rsidP="00351CD3">
            <w:pPr>
              <w:spacing w:after="0" w:line="240" w:lineRule="atLeast"/>
              <w:jc w:val="center"/>
              <w:rPr>
                <w:rFonts w:ascii="宋体" w:eastAsia="宋体" w:hAnsi="宋体" w:hint="eastAsia"/>
              </w:rPr>
            </w:pPr>
            <w:r w:rsidRPr="00004037">
              <w:rPr>
                <w:rFonts w:ascii="宋体" w:eastAsia="宋体" w:hAnsi="宋体" w:hint="eastAsia"/>
              </w:rPr>
              <w:t>①</w:t>
            </w:r>
          </w:p>
        </w:tc>
        <w:tc>
          <w:tcPr>
            <w:tcW w:w="353" w:type="pct"/>
            <w:vAlign w:val="center"/>
          </w:tcPr>
          <w:p w14:paraId="308FC562" w14:textId="003B850D"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004037" w:rsidRPr="00004037" w14:paraId="1D28D6B9" w14:textId="77777777" w:rsidTr="00657FAC">
        <w:trPr>
          <w:trHeight w:val="454"/>
        </w:trPr>
        <w:tc>
          <w:tcPr>
            <w:tcW w:w="1079" w:type="pct"/>
            <w:vMerge/>
            <w:vAlign w:val="center"/>
          </w:tcPr>
          <w:p w14:paraId="467D2420" w14:textId="77777777" w:rsidR="00174F1B" w:rsidRPr="00004037" w:rsidRDefault="00174F1B" w:rsidP="00351CD3">
            <w:pPr>
              <w:spacing w:after="0" w:line="240" w:lineRule="atLeast"/>
              <w:jc w:val="center"/>
              <w:rPr>
                <w:rFonts w:ascii="Times New Roman" w:eastAsia="宋体" w:hAnsi="Times New Roman"/>
                <w:sz w:val="21"/>
                <w:szCs w:val="21"/>
              </w:rPr>
            </w:pPr>
          </w:p>
        </w:tc>
        <w:tc>
          <w:tcPr>
            <w:tcW w:w="387" w:type="pct"/>
            <w:vAlign w:val="center"/>
          </w:tcPr>
          <w:p w14:paraId="49DFBA5D" w14:textId="066C013E"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北</w:t>
            </w:r>
          </w:p>
        </w:tc>
        <w:tc>
          <w:tcPr>
            <w:tcW w:w="1237" w:type="pct"/>
            <w:vAlign w:val="center"/>
          </w:tcPr>
          <w:p w14:paraId="26FD5A5A" w14:textId="10CB9C8A" w:rsidR="00174F1B" w:rsidRPr="00004037" w:rsidRDefault="00174F1B" w:rsidP="00F14508">
            <w:pPr>
              <w:spacing w:after="0" w:line="240" w:lineRule="atLeast"/>
              <w:jc w:val="center"/>
              <w:rPr>
                <w:rFonts w:ascii="Times New Roman" w:eastAsia="宋体" w:hAnsi="Times New Roman"/>
                <w:sz w:val="21"/>
                <w:szCs w:val="21"/>
              </w:rPr>
            </w:pPr>
            <w:r w:rsidRPr="00004037">
              <w:rPr>
                <w:rFonts w:ascii="Times New Roman" w:eastAsia="宋体" w:hAnsi="Times New Roman" w:hint="eastAsia"/>
                <w:sz w:val="21"/>
                <w:szCs w:val="21"/>
              </w:rPr>
              <w:t>初期雨水及事故水池</w:t>
            </w:r>
          </w:p>
        </w:tc>
        <w:tc>
          <w:tcPr>
            <w:tcW w:w="694" w:type="pct"/>
            <w:vAlign w:val="center"/>
          </w:tcPr>
          <w:p w14:paraId="607FFCFE" w14:textId="50A2AC1E"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25</w:t>
            </w:r>
          </w:p>
        </w:tc>
        <w:tc>
          <w:tcPr>
            <w:tcW w:w="626" w:type="pct"/>
            <w:vAlign w:val="center"/>
          </w:tcPr>
          <w:p w14:paraId="2919955C" w14:textId="5383CEFF"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27.6</w:t>
            </w:r>
          </w:p>
        </w:tc>
        <w:tc>
          <w:tcPr>
            <w:tcW w:w="624" w:type="pct"/>
            <w:vAlign w:val="center"/>
          </w:tcPr>
          <w:p w14:paraId="5583B247" w14:textId="2C2DEB3D" w:rsidR="00174F1B" w:rsidRPr="00004037" w:rsidRDefault="004C4F94" w:rsidP="00351CD3">
            <w:pPr>
              <w:spacing w:after="0" w:line="240" w:lineRule="atLeast"/>
              <w:jc w:val="center"/>
              <w:rPr>
                <w:rFonts w:ascii="宋体" w:eastAsia="宋体" w:hAnsi="宋体" w:hint="eastAsia"/>
              </w:rPr>
            </w:pPr>
            <w:r w:rsidRPr="00004037">
              <w:rPr>
                <w:rFonts w:ascii="宋体" w:eastAsia="宋体" w:hAnsi="宋体" w:hint="eastAsia"/>
              </w:rPr>
              <w:t>⑨</w:t>
            </w:r>
          </w:p>
        </w:tc>
        <w:tc>
          <w:tcPr>
            <w:tcW w:w="353" w:type="pct"/>
            <w:vAlign w:val="center"/>
          </w:tcPr>
          <w:p w14:paraId="385B2F0D" w14:textId="5F368CFC" w:rsidR="00174F1B" w:rsidRPr="00004037" w:rsidRDefault="00174F1B" w:rsidP="00351CD3">
            <w:pPr>
              <w:spacing w:after="0" w:line="240" w:lineRule="atLeast"/>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符合</w:t>
            </w:r>
          </w:p>
        </w:tc>
      </w:tr>
      <w:tr w:rsidR="00004037" w:rsidRPr="00004037" w14:paraId="56183AE4" w14:textId="77777777" w:rsidTr="0028284E">
        <w:trPr>
          <w:trHeight w:val="454"/>
        </w:trPr>
        <w:tc>
          <w:tcPr>
            <w:tcW w:w="5000" w:type="pct"/>
            <w:gridSpan w:val="7"/>
            <w:vAlign w:val="center"/>
          </w:tcPr>
          <w:p w14:paraId="6B91E0D1" w14:textId="6FB754A3" w:rsidR="0057502D" w:rsidRPr="00004037" w:rsidRDefault="0028284E" w:rsidP="0028284E">
            <w:pPr>
              <w:adjustRightInd w:val="0"/>
              <w:snapToGrid w:val="0"/>
              <w:spacing w:after="0" w:line="240" w:lineRule="auto"/>
              <w:jc w:val="both"/>
              <w:rPr>
                <w:rFonts w:ascii="Times New Roman" w:eastAsia="宋体" w:hAnsi="Times New Roman" w:cs="宋体"/>
                <w:sz w:val="21"/>
                <w:szCs w:val="21"/>
              </w:rPr>
            </w:pPr>
            <w:r w:rsidRPr="00004037">
              <w:rPr>
                <w:rFonts w:ascii="Times New Roman" w:eastAsia="宋体" w:hAnsi="Times New Roman" w:cs="宋体" w:hint="eastAsia"/>
                <w:sz w:val="21"/>
                <w:szCs w:val="21"/>
              </w:rPr>
              <w:t>注：</w:t>
            </w:r>
            <w:r w:rsidR="0057502D" w:rsidRPr="00004037">
              <w:rPr>
                <w:rFonts w:ascii="Times New Roman" w:eastAsia="宋体" w:hAnsi="Times New Roman" w:cs="宋体" w:hint="eastAsia"/>
                <w:sz w:val="21"/>
                <w:szCs w:val="21"/>
              </w:rPr>
              <w:t>根据《石油化工企业设计防火标准（</w:t>
            </w:r>
            <w:r w:rsidR="0057502D" w:rsidRPr="00004037">
              <w:rPr>
                <w:rFonts w:ascii="Times New Roman" w:eastAsia="宋体" w:hAnsi="Times New Roman" w:cs="宋体" w:hint="eastAsia"/>
                <w:sz w:val="21"/>
                <w:szCs w:val="21"/>
              </w:rPr>
              <w:t>2018</w:t>
            </w:r>
            <w:r w:rsidR="0057502D" w:rsidRPr="00004037">
              <w:rPr>
                <w:rFonts w:ascii="Times New Roman" w:eastAsia="宋体" w:hAnsi="Times New Roman" w:cs="宋体" w:hint="eastAsia"/>
                <w:sz w:val="21"/>
                <w:szCs w:val="21"/>
              </w:rPr>
              <w:t>版）》</w:t>
            </w:r>
            <w:r w:rsidR="0057502D" w:rsidRPr="00004037">
              <w:rPr>
                <w:rFonts w:ascii="Times New Roman" w:eastAsia="宋体" w:hAnsi="Times New Roman" w:cs="宋体" w:hint="eastAsia"/>
                <w:sz w:val="21"/>
                <w:szCs w:val="21"/>
              </w:rPr>
              <w:t>GB 50160-2008</w:t>
            </w:r>
            <w:r w:rsidR="0057502D" w:rsidRPr="00004037">
              <w:rPr>
                <w:rFonts w:ascii="Times New Roman" w:eastAsia="宋体" w:hAnsi="Times New Roman" w:cs="宋体" w:hint="eastAsia"/>
                <w:sz w:val="21"/>
                <w:szCs w:val="21"/>
              </w:rPr>
              <w:t>第</w:t>
            </w:r>
            <w:r w:rsidR="0057502D" w:rsidRPr="00004037">
              <w:rPr>
                <w:rFonts w:ascii="Times New Roman" w:eastAsia="宋体" w:hAnsi="Times New Roman" w:cs="宋体" w:hint="eastAsia"/>
                <w:sz w:val="21"/>
                <w:szCs w:val="21"/>
              </w:rPr>
              <w:t>5.5.22</w:t>
            </w:r>
            <w:r w:rsidR="0057502D" w:rsidRPr="00004037">
              <w:rPr>
                <w:rFonts w:ascii="Times New Roman" w:eastAsia="宋体" w:hAnsi="Times New Roman" w:cs="宋体" w:hint="eastAsia"/>
                <w:sz w:val="21"/>
                <w:szCs w:val="21"/>
              </w:rPr>
              <w:t>条，封闭式地面火炬的设置按明火设备考虑。</w:t>
            </w:r>
            <w:r w:rsidR="00363691" w:rsidRPr="00004037">
              <w:rPr>
                <w:rFonts w:ascii="Times New Roman" w:eastAsia="宋体" w:hAnsi="Times New Roman" w:cs="Times New Roman" w:hint="eastAsia"/>
                <w:sz w:val="21"/>
                <w:szCs w:val="21"/>
              </w:rPr>
              <w:t>本项目拟选用封闭式地面火炬，按明火地点检查其与周边建（构）筑物防火间距。根据厂家出具的地面火炬辐射热说明，</w:t>
            </w:r>
            <w:r w:rsidR="00363691" w:rsidRPr="00004037">
              <w:rPr>
                <w:rFonts w:ascii="Times New Roman" w:eastAsia="宋体" w:hAnsi="Times New Roman" w:cs="宋体" w:hint="eastAsia"/>
                <w:sz w:val="21"/>
                <w:szCs w:val="21"/>
              </w:rPr>
              <w:t>本项目地面火炬辐射热强度≤</w:t>
            </w:r>
            <w:r w:rsidR="00363691" w:rsidRPr="00004037">
              <w:rPr>
                <w:rFonts w:ascii="Times New Roman" w:eastAsia="宋体" w:hAnsi="Times New Roman" w:cs="宋体" w:hint="eastAsia"/>
                <w:sz w:val="21"/>
                <w:szCs w:val="21"/>
              </w:rPr>
              <w:t>1kW/m</w:t>
            </w:r>
            <w:r w:rsidR="00363691" w:rsidRPr="00004037">
              <w:rPr>
                <w:rFonts w:ascii="Times New Roman" w:eastAsia="宋体" w:hAnsi="Times New Roman" w:cs="宋体" w:hint="eastAsia"/>
                <w:sz w:val="21"/>
                <w:szCs w:val="21"/>
                <w:vertAlign w:val="superscript"/>
              </w:rPr>
              <w:t>2</w:t>
            </w:r>
            <w:r w:rsidR="00363691" w:rsidRPr="00004037">
              <w:rPr>
                <w:rFonts w:ascii="Times New Roman" w:eastAsia="宋体" w:hAnsi="Times New Roman" w:cs="宋体" w:hint="eastAsia"/>
                <w:sz w:val="21"/>
                <w:szCs w:val="21"/>
              </w:rPr>
              <w:t>，具体详见附件</w:t>
            </w:r>
            <w:r w:rsidR="000270EB" w:rsidRPr="00004037">
              <w:rPr>
                <w:rFonts w:ascii="Times New Roman" w:eastAsia="宋体" w:hAnsi="Times New Roman" w:cs="宋体" w:hint="eastAsia"/>
                <w:sz w:val="21"/>
                <w:szCs w:val="21"/>
              </w:rPr>
              <w:t>。</w:t>
            </w:r>
          </w:p>
          <w:p w14:paraId="260E2B68" w14:textId="6E827FAD" w:rsidR="004C4F94" w:rsidRPr="00004037" w:rsidRDefault="0028284E" w:rsidP="0028284E">
            <w:pPr>
              <w:adjustRightInd w:val="0"/>
              <w:snapToGrid w:val="0"/>
              <w:spacing w:after="0" w:line="240" w:lineRule="auto"/>
              <w:jc w:val="both"/>
              <w:rPr>
                <w:rFonts w:ascii="Times New Roman" w:eastAsia="宋体" w:hAnsi="Times New Roman" w:cs="Times New Roman"/>
                <w:sz w:val="21"/>
                <w:szCs w:val="21"/>
              </w:rPr>
            </w:pPr>
            <w:r w:rsidRPr="00004037">
              <w:rPr>
                <w:rFonts w:ascii="宋体" w:eastAsia="宋体" w:hAnsi="宋体" w:cs="宋体" w:hint="eastAsia"/>
                <w:sz w:val="21"/>
                <w:szCs w:val="21"/>
              </w:rPr>
              <w:t>①</w:t>
            </w:r>
            <w:r w:rsidRPr="00004037">
              <w:rPr>
                <w:rFonts w:ascii="宋体" w:eastAsia="宋体" w:hAnsi="宋体" w:cs="Times New Roman" w:hint="eastAsia"/>
                <w:sz w:val="21"/>
                <w:szCs w:val="21"/>
              </w:rPr>
              <w:t>根据</w:t>
            </w:r>
            <w:r w:rsidRPr="00004037">
              <w:rPr>
                <w:rFonts w:ascii="Times New Roman" w:eastAsia="宋体" w:hAnsi="Times New Roman" w:cs="Times New Roman" w:hint="eastAsia"/>
                <w:sz w:val="21"/>
                <w:szCs w:val="21"/>
              </w:rPr>
              <w:t>《石油化工企业设计防火标准（</w:t>
            </w:r>
            <w:r w:rsidRPr="00004037">
              <w:rPr>
                <w:rFonts w:ascii="Times New Roman" w:eastAsia="宋体" w:hAnsi="Times New Roman" w:cs="Times New Roman" w:hint="eastAsia"/>
                <w:sz w:val="21"/>
                <w:szCs w:val="21"/>
              </w:rPr>
              <w:t>2018</w:t>
            </w:r>
            <w:r w:rsidRPr="00004037">
              <w:rPr>
                <w:rFonts w:ascii="Times New Roman" w:eastAsia="宋体" w:hAnsi="Times New Roman" w:cs="Times New Roman" w:hint="eastAsia"/>
                <w:sz w:val="21"/>
                <w:szCs w:val="21"/>
              </w:rPr>
              <w:t>年版）》</w:t>
            </w:r>
            <w:r w:rsidRPr="00004037">
              <w:rPr>
                <w:rFonts w:ascii="Times New Roman" w:eastAsia="宋体" w:hAnsi="Times New Roman" w:cs="Times New Roman" w:hint="eastAsia"/>
                <w:sz w:val="21"/>
                <w:szCs w:val="21"/>
              </w:rPr>
              <w:t>GB50160-2008</w:t>
            </w:r>
            <w:r w:rsidRPr="00004037">
              <w:rPr>
                <w:rFonts w:ascii="Times New Roman" w:eastAsia="宋体" w:hAnsi="Times New Roman" w:cs="Times New Roman" w:hint="eastAsia"/>
                <w:sz w:val="21"/>
                <w:szCs w:val="21"/>
              </w:rPr>
              <w:t>表</w:t>
            </w:r>
            <w:r w:rsidRPr="00004037">
              <w:rPr>
                <w:rFonts w:ascii="Times New Roman" w:eastAsia="宋体" w:hAnsi="Times New Roman" w:cs="Times New Roman" w:hint="eastAsia"/>
                <w:sz w:val="21"/>
                <w:szCs w:val="21"/>
              </w:rPr>
              <w:t>4.2.12</w:t>
            </w:r>
            <w:r w:rsidRPr="00004037">
              <w:rPr>
                <w:rFonts w:ascii="Times New Roman" w:eastAsia="宋体" w:hAnsi="Times New Roman" w:cs="Times New Roman" w:hint="eastAsia"/>
                <w:sz w:val="21"/>
                <w:szCs w:val="21"/>
              </w:rPr>
              <w:t>；</w:t>
            </w:r>
          </w:p>
          <w:p w14:paraId="7B706E12" w14:textId="77777777" w:rsidR="0028284E" w:rsidRPr="00004037" w:rsidRDefault="00CC0C88"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②</w:t>
            </w:r>
            <w:r w:rsidR="002E2FAE" w:rsidRPr="00004037">
              <w:rPr>
                <w:rFonts w:ascii="宋体" w:eastAsia="宋体" w:hAnsi="宋体" w:cs="Times New Roman" w:hint="eastAsia"/>
                <w:sz w:val="21"/>
                <w:szCs w:val="21"/>
              </w:rPr>
              <w:t>根据</w:t>
            </w:r>
            <w:r w:rsidR="002E2FAE" w:rsidRPr="00004037">
              <w:rPr>
                <w:rFonts w:ascii="Times New Roman" w:eastAsia="宋体" w:hAnsi="Times New Roman" w:cs="Times New Roman" w:hint="eastAsia"/>
                <w:sz w:val="21"/>
                <w:szCs w:val="21"/>
              </w:rPr>
              <w:t>《石油化工企业设计防火标准（</w:t>
            </w:r>
            <w:r w:rsidR="002E2FAE" w:rsidRPr="00004037">
              <w:rPr>
                <w:rFonts w:ascii="Times New Roman" w:eastAsia="宋体" w:hAnsi="Times New Roman" w:cs="Times New Roman" w:hint="eastAsia"/>
                <w:sz w:val="21"/>
                <w:szCs w:val="21"/>
              </w:rPr>
              <w:t>2018</w:t>
            </w:r>
            <w:r w:rsidR="002E2FAE" w:rsidRPr="00004037">
              <w:rPr>
                <w:rFonts w:ascii="Times New Roman" w:eastAsia="宋体" w:hAnsi="Times New Roman" w:cs="Times New Roman" w:hint="eastAsia"/>
                <w:sz w:val="21"/>
                <w:szCs w:val="21"/>
              </w:rPr>
              <w:t>年版）》</w:t>
            </w:r>
            <w:r w:rsidR="002E2FAE" w:rsidRPr="00004037">
              <w:rPr>
                <w:rFonts w:ascii="Times New Roman" w:eastAsia="宋体" w:hAnsi="Times New Roman" w:cs="Times New Roman" w:hint="eastAsia"/>
                <w:sz w:val="21"/>
                <w:szCs w:val="21"/>
              </w:rPr>
              <w:t>GB50160-2008</w:t>
            </w:r>
            <w:r w:rsidR="002E2FAE" w:rsidRPr="00004037">
              <w:rPr>
                <w:rFonts w:ascii="Times New Roman" w:eastAsia="宋体" w:hAnsi="Times New Roman" w:cs="Times New Roman" w:hint="eastAsia"/>
                <w:sz w:val="21"/>
                <w:szCs w:val="21"/>
              </w:rPr>
              <w:t>第</w:t>
            </w:r>
            <w:r w:rsidRPr="00004037">
              <w:rPr>
                <w:rFonts w:ascii="Times New Roman" w:eastAsia="宋体" w:hAnsi="Times New Roman" w:cs="宋体" w:hint="eastAsia"/>
                <w:sz w:val="21"/>
                <w:szCs w:val="21"/>
              </w:rPr>
              <w:t>5.3.5</w:t>
            </w:r>
            <w:r w:rsidR="002E2FAE" w:rsidRPr="00004037">
              <w:rPr>
                <w:rFonts w:ascii="Times New Roman" w:eastAsia="宋体" w:hAnsi="Times New Roman" w:cs="宋体" w:hint="eastAsia"/>
                <w:sz w:val="21"/>
                <w:szCs w:val="21"/>
              </w:rPr>
              <w:t>条；</w:t>
            </w:r>
          </w:p>
          <w:p w14:paraId="233BA6A5" w14:textId="77777777" w:rsidR="00A47E0A" w:rsidRPr="00004037" w:rsidRDefault="00A47E0A"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③</w:t>
            </w:r>
            <w:r w:rsidR="002E2FAE" w:rsidRPr="00004037">
              <w:rPr>
                <w:rFonts w:ascii="宋体" w:eastAsia="宋体" w:hAnsi="宋体" w:cs="Times New Roman" w:hint="eastAsia"/>
                <w:sz w:val="21"/>
                <w:szCs w:val="21"/>
              </w:rPr>
              <w:t>根据</w:t>
            </w:r>
            <w:r w:rsidR="002E2FAE" w:rsidRPr="00004037">
              <w:rPr>
                <w:rFonts w:ascii="Times New Roman" w:eastAsia="宋体" w:hAnsi="Times New Roman" w:cs="Times New Roman" w:hint="eastAsia"/>
                <w:sz w:val="21"/>
                <w:szCs w:val="21"/>
              </w:rPr>
              <w:t>《石油化工企业设计防火标准（</w:t>
            </w:r>
            <w:r w:rsidR="002E2FAE" w:rsidRPr="00004037">
              <w:rPr>
                <w:rFonts w:ascii="Times New Roman" w:eastAsia="宋体" w:hAnsi="Times New Roman" w:cs="Times New Roman" w:hint="eastAsia"/>
                <w:sz w:val="21"/>
                <w:szCs w:val="21"/>
              </w:rPr>
              <w:t>2018</w:t>
            </w:r>
            <w:r w:rsidR="002E2FAE" w:rsidRPr="00004037">
              <w:rPr>
                <w:rFonts w:ascii="Times New Roman" w:eastAsia="宋体" w:hAnsi="Times New Roman" w:cs="Times New Roman" w:hint="eastAsia"/>
                <w:sz w:val="21"/>
                <w:szCs w:val="21"/>
              </w:rPr>
              <w:t>年版）》</w:t>
            </w:r>
            <w:r w:rsidR="002E2FAE" w:rsidRPr="00004037">
              <w:rPr>
                <w:rFonts w:ascii="Times New Roman" w:eastAsia="宋体" w:hAnsi="Times New Roman" w:cs="Times New Roman" w:hint="eastAsia"/>
                <w:sz w:val="21"/>
                <w:szCs w:val="21"/>
              </w:rPr>
              <w:t>GB50160-2008</w:t>
            </w:r>
            <w:r w:rsidR="002E2FAE" w:rsidRPr="00004037">
              <w:rPr>
                <w:rFonts w:ascii="Times New Roman" w:eastAsia="宋体" w:hAnsi="Times New Roman" w:cs="Times New Roman" w:hint="eastAsia"/>
                <w:sz w:val="21"/>
                <w:szCs w:val="21"/>
              </w:rPr>
              <w:t>第</w:t>
            </w:r>
            <w:r w:rsidRPr="00004037">
              <w:rPr>
                <w:rFonts w:ascii="Times New Roman" w:eastAsia="宋体" w:hAnsi="Times New Roman" w:cs="宋体" w:hint="eastAsia"/>
                <w:sz w:val="21"/>
                <w:szCs w:val="21"/>
              </w:rPr>
              <w:t>6.2.14</w:t>
            </w:r>
            <w:r w:rsidR="002E2FAE" w:rsidRPr="00004037">
              <w:rPr>
                <w:rFonts w:ascii="Times New Roman" w:eastAsia="宋体" w:hAnsi="Times New Roman" w:cs="宋体" w:hint="eastAsia"/>
                <w:sz w:val="21"/>
                <w:szCs w:val="21"/>
              </w:rPr>
              <w:t>条；</w:t>
            </w:r>
          </w:p>
          <w:p w14:paraId="4274D664" w14:textId="77777777" w:rsidR="00A47E0A" w:rsidRPr="00004037" w:rsidRDefault="00A47E0A"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④</w:t>
            </w:r>
            <w:r w:rsidR="002E2FAE" w:rsidRPr="00004037">
              <w:rPr>
                <w:rFonts w:ascii="宋体" w:eastAsia="宋体" w:hAnsi="宋体" w:cs="Times New Roman" w:hint="eastAsia"/>
                <w:sz w:val="21"/>
                <w:szCs w:val="21"/>
              </w:rPr>
              <w:t>根据</w:t>
            </w:r>
            <w:r w:rsidR="002E2FAE" w:rsidRPr="00004037">
              <w:rPr>
                <w:rFonts w:ascii="Times New Roman" w:eastAsia="宋体" w:hAnsi="Times New Roman" w:cs="Times New Roman" w:hint="eastAsia"/>
                <w:sz w:val="21"/>
                <w:szCs w:val="21"/>
              </w:rPr>
              <w:t>《石油化工企业设计防火标准（</w:t>
            </w:r>
            <w:r w:rsidR="002E2FAE" w:rsidRPr="00004037">
              <w:rPr>
                <w:rFonts w:ascii="Times New Roman" w:eastAsia="宋体" w:hAnsi="Times New Roman" w:cs="Times New Roman" w:hint="eastAsia"/>
                <w:sz w:val="21"/>
                <w:szCs w:val="21"/>
              </w:rPr>
              <w:t>2018</w:t>
            </w:r>
            <w:r w:rsidR="002E2FAE" w:rsidRPr="00004037">
              <w:rPr>
                <w:rFonts w:ascii="Times New Roman" w:eastAsia="宋体" w:hAnsi="Times New Roman" w:cs="Times New Roman" w:hint="eastAsia"/>
                <w:sz w:val="21"/>
                <w:szCs w:val="21"/>
              </w:rPr>
              <w:t>年版）》</w:t>
            </w:r>
            <w:r w:rsidR="002E2FAE" w:rsidRPr="00004037">
              <w:rPr>
                <w:rFonts w:ascii="Times New Roman" w:eastAsia="宋体" w:hAnsi="Times New Roman" w:cs="Times New Roman" w:hint="eastAsia"/>
                <w:sz w:val="21"/>
                <w:szCs w:val="21"/>
              </w:rPr>
              <w:t>GB50160-2008</w:t>
            </w:r>
            <w:r w:rsidR="002E2FAE" w:rsidRPr="00004037">
              <w:rPr>
                <w:rFonts w:ascii="Times New Roman" w:eastAsia="宋体" w:hAnsi="Times New Roman" w:cs="Times New Roman" w:hint="eastAsia"/>
                <w:sz w:val="21"/>
                <w:szCs w:val="21"/>
              </w:rPr>
              <w:t>第</w:t>
            </w:r>
            <w:r w:rsidRPr="00004037">
              <w:rPr>
                <w:rFonts w:ascii="Times New Roman" w:eastAsia="宋体" w:hAnsi="Times New Roman" w:cs="宋体" w:hint="eastAsia"/>
                <w:sz w:val="21"/>
                <w:szCs w:val="21"/>
              </w:rPr>
              <w:t>5.3.6</w:t>
            </w:r>
            <w:r w:rsidR="002E2FAE" w:rsidRPr="00004037">
              <w:rPr>
                <w:rFonts w:ascii="Times New Roman" w:eastAsia="宋体" w:hAnsi="Times New Roman" w:cs="宋体" w:hint="eastAsia"/>
                <w:sz w:val="21"/>
                <w:szCs w:val="21"/>
              </w:rPr>
              <w:t>条；</w:t>
            </w:r>
          </w:p>
          <w:p w14:paraId="17519AFD" w14:textId="77777777" w:rsidR="006B2FC9" w:rsidRPr="00004037" w:rsidRDefault="006B2FC9"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⑤</w:t>
            </w:r>
            <w:r w:rsidR="002E2FAE" w:rsidRPr="00004037">
              <w:rPr>
                <w:rFonts w:ascii="宋体" w:eastAsia="宋体" w:hAnsi="宋体" w:cs="宋体" w:hint="eastAsia"/>
                <w:sz w:val="21"/>
                <w:szCs w:val="21"/>
              </w:rPr>
              <w:t>根据</w:t>
            </w:r>
            <w:r w:rsidRPr="00004037">
              <w:rPr>
                <w:rFonts w:ascii="宋体" w:eastAsia="宋体" w:hAnsi="宋体" w:cs="宋体" w:hint="eastAsia"/>
                <w:sz w:val="21"/>
                <w:szCs w:val="21"/>
              </w:rPr>
              <w:t>《压缩天然气供应站设计规范》</w:t>
            </w:r>
            <w:r w:rsidRPr="00004037">
              <w:rPr>
                <w:rFonts w:ascii="Times New Roman" w:eastAsia="宋体" w:hAnsi="Times New Roman" w:cs="宋体" w:hint="eastAsia"/>
                <w:sz w:val="21"/>
                <w:szCs w:val="21"/>
              </w:rPr>
              <w:t>GB51102-2016</w:t>
            </w:r>
            <w:r w:rsidRPr="00004037">
              <w:rPr>
                <w:rFonts w:ascii="Times New Roman" w:eastAsia="宋体" w:hAnsi="Times New Roman" w:cs="宋体" w:hint="eastAsia"/>
                <w:sz w:val="21"/>
                <w:szCs w:val="21"/>
              </w:rPr>
              <w:t>表</w:t>
            </w:r>
            <w:r w:rsidRPr="00004037">
              <w:rPr>
                <w:rFonts w:ascii="Times New Roman" w:eastAsia="宋体" w:hAnsi="Times New Roman" w:cs="宋体" w:hint="eastAsia"/>
                <w:sz w:val="21"/>
                <w:szCs w:val="21"/>
              </w:rPr>
              <w:t>4.2.2</w:t>
            </w:r>
            <w:r w:rsidR="002E2FAE" w:rsidRPr="00004037">
              <w:rPr>
                <w:rFonts w:ascii="Times New Roman" w:eastAsia="宋体" w:hAnsi="Times New Roman" w:cs="宋体" w:hint="eastAsia"/>
                <w:sz w:val="21"/>
                <w:szCs w:val="21"/>
              </w:rPr>
              <w:t>；</w:t>
            </w:r>
          </w:p>
          <w:p w14:paraId="30B39B87" w14:textId="09836FF8" w:rsidR="00285A6D" w:rsidRPr="00004037" w:rsidRDefault="00285A6D"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⑥</w:t>
            </w:r>
            <w:r w:rsidR="002E2FAE" w:rsidRPr="00004037">
              <w:rPr>
                <w:rFonts w:ascii="宋体" w:eastAsia="宋体" w:hAnsi="宋体" w:cs="宋体" w:hint="eastAsia"/>
                <w:sz w:val="21"/>
                <w:szCs w:val="21"/>
              </w:rPr>
              <w:t>根据</w:t>
            </w:r>
            <w:r w:rsidR="00EF7483" w:rsidRPr="00004037">
              <w:rPr>
                <w:rFonts w:ascii="Times New Roman" w:eastAsia="宋体" w:hAnsi="Times New Roman" w:cs="宋体" w:hint="eastAsia"/>
                <w:sz w:val="21"/>
                <w:szCs w:val="21"/>
              </w:rPr>
              <w:t>《建筑设计防火规范（</w:t>
            </w:r>
            <w:r w:rsidR="00EF7483" w:rsidRPr="00004037">
              <w:rPr>
                <w:rFonts w:ascii="Times New Roman" w:eastAsia="宋体" w:hAnsi="Times New Roman" w:cs="宋体" w:hint="eastAsia"/>
                <w:sz w:val="21"/>
                <w:szCs w:val="21"/>
              </w:rPr>
              <w:t>2018</w:t>
            </w:r>
            <w:r w:rsidR="00EF7483" w:rsidRPr="00004037">
              <w:rPr>
                <w:rFonts w:ascii="Times New Roman" w:eastAsia="宋体" w:hAnsi="Times New Roman" w:cs="宋体" w:hint="eastAsia"/>
                <w:sz w:val="21"/>
                <w:szCs w:val="21"/>
              </w:rPr>
              <w:t>年版）》</w:t>
            </w:r>
            <w:r w:rsidR="00EF7483" w:rsidRPr="00004037">
              <w:rPr>
                <w:rFonts w:ascii="Times New Roman" w:eastAsia="宋体" w:hAnsi="Times New Roman" w:cs="宋体" w:hint="eastAsia"/>
                <w:sz w:val="21"/>
                <w:szCs w:val="21"/>
              </w:rPr>
              <w:t>GB 50016-2014</w:t>
            </w:r>
            <w:r w:rsidR="00EF7483" w:rsidRPr="00004037">
              <w:rPr>
                <w:rFonts w:ascii="Times New Roman" w:eastAsia="宋体" w:hAnsi="Times New Roman" w:cs="宋体" w:hint="eastAsia"/>
                <w:sz w:val="21"/>
                <w:szCs w:val="21"/>
              </w:rPr>
              <w:t>表</w:t>
            </w:r>
            <w:r w:rsidRPr="00004037">
              <w:rPr>
                <w:rFonts w:ascii="Times New Roman" w:eastAsia="宋体" w:hAnsi="Times New Roman" w:cs="宋体" w:hint="eastAsia"/>
                <w:sz w:val="21"/>
                <w:szCs w:val="21"/>
              </w:rPr>
              <w:t>3.4.1</w:t>
            </w:r>
            <w:r w:rsidR="00EF7483" w:rsidRPr="00004037">
              <w:rPr>
                <w:rFonts w:ascii="Times New Roman" w:eastAsia="宋体" w:hAnsi="Times New Roman" w:cs="宋体" w:hint="eastAsia"/>
                <w:sz w:val="21"/>
                <w:szCs w:val="21"/>
              </w:rPr>
              <w:t>；</w:t>
            </w:r>
          </w:p>
          <w:p w14:paraId="1277E6E3" w14:textId="1F1CF3C3" w:rsidR="00DA5905" w:rsidRPr="00004037" w:rsidRDefault="004C4F94"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⑦</w:t>
            </w:r>
            <w:r w:rsidR="00DA5905" w:rsidRPr="00004037">
              <w:rPr>
                <w:rFonts w:ascii="宋体" w:eastAsia="宋体" w:hAnsi="宋体" w:cs="宋体" w:hint="eastAsia"/>
                <w:sz w:val="21"/>
                <w:szCs w:val="21"/>
              </w:rPr>
              <w:t>根据</w:t>
            </w:r>
            <w:r w:rsidR="00DA5905" w:rsidRPr="00004037">
              <w:rPr>
                <w:rFonts w:ascii="Times New Roman" w:eastAsia="宋体" w:hAnsi="Times New Roman" w:cs="宋体" w:hint="eastAsia"/>
                <w:sz w:val="21"/>
                <w:szCs w:val="21"/>
              </w:rPr>
              <w:t>《石油化工企业设计防火标准（</w:t>
            </w:r>
            <w:r w:rsidR="00DA5905" w:rsidRPr="00004037">
              <w:rPr>
                <w:rFonts w:ascii="Times New Roman" w:eastAsia="宋体" w:hAnsi="Times New Roman" w:cs="宋体" w:hint="eastAsia"/>
                <w:sz w:val="21"/>
                <w:szCs w:val="21"/>
              </w:rPr>
              <w:t>2018</w:t>
            </w:r>
            <w:r w:rsidR="00DA5905" w:rsidRPr="00004037">
              <w:rPr>
                <w:rFonts w:ascii="Times New Roman" w:eastAsia="宋体" w:hAnsi="Times New Roman" w:cs="宋体" w:hint="eastAsia"/>
                <w:sz w:val="21"/>
                <w:szCs w:val="21"/>
              </w:rPr>
              <w:t>年版）》</w:t>
            </w:r>
            <w:r w:rsidR="00DA5905" w:rsidRPr="00004037">
              <w:rPr>
                <w:rFonts w:ascii="Times New Roman" w:eastAsia="宋体" w:hAnsi="Times New Roman" w:cs="宋体" w:hint="eastAsia"/>
                <w:sz w:val="21"/>
                <w:szCs w:val="21"/>
              </w:rPr>
              <w:t>GB50160-2008</w:t>
            </w:r>
            <w:r w:rsidR="00DA5905" w:rsidRPr="00004037">
              <w:rPr>
                <w:rFonts w:ascii="Times New Roman" w:eastAsia="宋体" w:hAnsi="Times New Roman" w:cs="宋体" w:hint="eastAsia"/>
                <w:sz w:val="21"/>
                <w:szCs w:val="21"/>
              </w:rPr>
              <w:t>第</w:t>
            </w:r>
            <w:r w:rsidR="00DA5905" w:rsidRPr="00004037">
              <w:rPr>
                <w:rFonts w:ascii="Times New Roman" w:eastAsia="宋体" w:hAnsi="Times New Roman" w:cs="宋体" w:hint="eastAsia"/>
                <w:sz w:val="21"/>
                <w:szCs w:val="21"/>
              </w:rPr>
              <w:t>6.4.2</w:t>
            </w:r>
            <w:r w:rsidR="00DA5905" w:rsidRPr="00004037">
              <w:rPr>
                <w:rFonts w:ascii="Times New Roman" w:eastAsia="宋体" w:hAnsi="Times New Roman" w:cs="宋体" w:hint="eastAsia"/>
                <w:sz w:val="21"/>
                <w:szCs w:val="21"/>
              </w:rPr>
              <w:t>条、第</w:t>
            </w:r>
            <w:r w:rsidR="00DA5905" w:rsidRPr="00004037">
              <w:rPr>
                <w:rFonts w:ascii="Times New Roman" w:eastAsia="宋体" w:hAnsi="Times New Roman" w:cs="宋体" w:hint="eastAsia"/>
                <w:sz w:val="21"/>
                <w:szCs w:val="21"/>
              </w:rPr>
              <w:t>6.4.3</w:t>
            </w:r>
            <w:r w:rsidR="00DA5905" w:rsidRPr="00004037">
              <w:rPr>
                <w:rFonts w:ascii="Times New Roman" w:eastAsia="宋体" w:hAnsi="Times New Roman" w:cs="宋体" w:hint="eastAsia"/>
                <w:sz w:val="21"/>
                <w:szCs w:val="21"/>
              </w:rPr>
              <w:t>条；</w:t>
            </w:r>
          </w:p>
          <w:p w14:paraId="00BEF266" w14:textId="51404543" w:rsidR="00DA5905" w:rsidRPr="00004037" w:rsidRDefault="004C4F94"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⑧</w:t>
            </w:r>
            <w:r w:rsidR="00EF7483" w:rsidRPr="00004037">
              <w:rPr>
                <w:rFonts w:ascii="宋体" w:eastAsia="宋体" w:hAnsi="宋体" w:cs="宋体" w:hint="eastAsia"/>
                <w:sz w:val="21"/>
                <w:szCs w:val="21"/>
              </w:rPr>
              <w:t>根据</w:t>
            </w:r>
            <w:r w:rsidR="00EF7483" w:rsidRPr="00004037">
              <w:rPr>
                <w:rFonts w:ascii="Times New Roman" w:eastAsia="宋体" w:hAnsi="Times New Roman" w:cs="宋体" w:hint="eastAsia"/>
                <w:sz w:val="21"/>
                <w:szCs w:val="21"/>
              </w:rPr>
              <w:t>《建筑设计防火规范（</w:t>
            </w:r>
            <w:r w:rsidR="00EF7483" w:rsidRPr="00004037">
              <w:rPr>
                <w:rFonts w:ascii="Times New Roman" w:eastAsia="宋体" w:hAnsi="Times New Roman" w:cs="宋体" w:hint="eastAsia"/>
                <w:sz w:val="21"/>
                <w:szCs w:val="21"/>
              </w:rPr>
              <w:t>2018</w:t>
            </w:r>
            <w:r w:rsidR="00EF7483" w:rsidRPr="00004037">
              <w:rPr>
                <w:rFonts w:ascii="Times New Roman" w:eastAsia="宋体" w:hAnsi="Times New Roman" w:cs="宋体" w:hint="eastAsia"/>
                <w:sz w:val="21"/>
                <w:szCs w:val="21"/>
              </w:rPr>
              <w:t>年版）》</w:t>
            </w:r>
            <w:r w:rsidR="00EF7483" w:rsidRPr="00004037">
              <w:rPr>
                <w:rFonts w:ascii="Times New Roman" w:eastAsia="宋体" w:hAnsi="Times New Roman" w:cs="宋体" w:hint="eastAsia"/>
                <w:sz w:val="21"/>
                <w:szCs w:val="21"/>
              </w:rPr>
              <w:t>GB 50016-2014</w:t>
            </w:r>
            <w:r w:rsidR="00EF7483" w:rsidRPr="00004037">
              <w:rPr>
                <w:rFonts w:ascii="Times New Roman" w:eastAsia="宋体" w:hAnsi="Times New Roman" w:cs="宋体" w:hint="eastAsia"/>
                <w:sz w:val="21"/>
                <w:szCs w:val="21"/>
              </w:rPr>
              <w:t>第</w:t>
            </w:r>
            <w:r w:rsidR="00F14508" w:rsidRPr="00004037">
              <w:rPr>
                <w:rFonts w:ascii="Times New Roman" w:eastAsia="宋体" w:hAnsi="Times New Roman" w:cs="宋体" w:hint="eastAsia"/>
                <w:sz w:val="21"/>
                <w:szCs w:val="21"/>
              </w:rPr>
              <w:t>3.4.12</w:t>
            </w:r>
            <w:r w:rsidR="00EF7483" w:rsidRPr="00004037">
              <w:rPr>
                <w:rFonts w:ascii="Times New Roman" w:eastAsia="宋体" w:hAnsi="Times New Roman" w:cs="宋体" w:hint="eastAsia"/>
                <w:sz w:val="21"/>
                <w:szCs w:val="21"/>
              </w:rPr>
              <w:t>条</w:t>
            </w:r>
            <w:r w:rsidR="00174F1B" w:rsidRPr="00004037">
              <w:rPr>
                <w:rFonts w:ascii="Times New Roman" w:eastAsia="宋体" w:hAnsi="Times New Roman" w:cs="宋体" w:hint="eastAsia"/>
                <w:sz w:val="21"/>
                <w:szCs w:val="21"/>
              </w:rPr>
              <w:t>；</w:t>
            </w:r>
          </w:p>
          <w:p w14:paraId="756245AF" w14:textId="142D5A28" w:rsidR="00174F1B" w:rsidRPr="00004037" w:rsidRDefault="004C4F94" w:rsidP="0028284E">
            <w:pPr>
              <w:spacing w:after="0" w:line="240" w:lineRule="auto"/>
              <w:jc w:val="both"/>
              <w:rPr>
                <w:rFonts w:ascii="Times New Roman" w:eastAsia="宋体" w:hAnsi="Times New Roman" w:cs="宋体"/>
                <w:sz w:val="21"/>
                <w:szCs w:val="21"/>
              </w:rPr>
            </w:pPr>
            <w:r w:rsidRPr="00004037">
              <w:rPr>
                <w:rFonts w:ascii="宋体" w:eastAsia="宋体" w:hAnsi="宋体" w:cs="宋体" w:hint="eastAsia"/>
                <w:sz w:val="21"/>
                <w:szCs w:val="21"/>
              </w:rPr>
              <w:t>⑨</w:t>
            </w:r>
            <w:r w:rsidR="00174F1B" w:rsidRPr="00004037">
              <w:rPr>
                <w:rFonts w:ascii="Times New Roman" w:eastAsia="宋体" w:hAnsi="Times New Roman" w:cs="宋体" w:hint="eastAsia"/>
                <w:sz w:val="21"/>
                <w:szCs w:val="21"/>
              </w:rPr>
              <w:t>根据</w:t>
            </w:r>
            <w:r w:rsidR="00174F1B" w:rsidRPr="00004037">
              <w:rPr>
                <w:rFonts w:ascii="Times New Roman" w:eastAsia="宋体" w:hAnsi="Times New Roman" w:cs="Times New Roman" w:hint="eastAsia"/>
                <w:sz w:val="21"/>
                <w:szCs w:val="21"/>
              </w:rPr>
              <w:t>《石油化工企业设计防火标准（</w:t>
            </w:r>
            <w:r w:rsidR="00174F1B" w:rsidRPr="00004037">
              <w:rPr>
                <w:rFonts w:ascii="Times New Roman" w:eastAsia="宋体" w:hAnsi="Times New Roman" w:cs="Times New Roman" w:hint="eastAsia"/>
                <w:sz w:val="21"/>
                <w:szCs w:val="21"/>
              </w:rPr>
              <w:t>2018</w:t>
            </w:r>
            <w:r w:rsidR="00174F1B" w:rsidRPr="00004037">
              <w:rPr>
                <w:rFonts w:ascii="Times New Roman" w:eastAsia="宋体" w:hAnsi="Times New Roman" w:cs="Times New Roman" w:hint="eastAsia"/>
                <w:sz w:val="21"/>
                <w:szCs w:val="21"/>
              </w:rPr>
              <w:t>年版）》</w:t>
            </w:r>
            <w:r w:rsidR="00174F1B" w:rsidRPr="00004037">
              <w:rPr>
                <w:rFonts w:ascii="Times New Roman" w:eastAsia="宋体" w:hAnsi="Times New Roman" w:cs="Times New Roman" w:hint="eastAsia"/>
                <w:sz w:val="21"/>
                <w:szCs w:val="21"/>
              </w:rPr>
              <w:t>GB50160-2008</w:t>
            </w:r>
            <w:r w:rsidR="00174F1B" w:rsidRPr="00004037">
              <w:rPr>
                <w:rFonts w:ascii="Times New Roman" w:eastAsia="宋体" w:hAnsi="Times New Roman" w:cs="Times New Roman" w:hint="eastAsia"/>
                <w:sz w:val="21"/>
                <w:szCs w:val="21"/>
              </w:rPr>
              <w:t>第</w:t>
            </w:r>
            <w:r w:rsidR="00174F1B" w:rsidRPr="00004037">
              <w:rPr>
                <w:rFonts w:ascii="Times New Roman" w:eastAsia="宋体" w:hAnsi="Times New Roman" w:cs="宋体" w:hint="eastAsia"/>
                <w:sz w:val="21"/>
                <w:szCs w:val="21"/>
              </w:rPr>
              <w:t>4.2.8A</w:t>
            </w:r>
            <w:r w:rsidR="00174F1B" w:rsidRPr="00004037">
              <w:rPr>
                <w:rFonts w:ascii="Times New Roman" w:eastAsia="宋体" w:hAnsi="Times New Roman" w:cs="宋体" w:hint="eastAsia"/>
                <w:sz w:val="21"/>
                <w:szCs w:val="21"/>
              </w:rPr>
              <w:t>条。</w:t>
            </w:r>
          </w:p>
        </w:tc>
      </w:tr>
    </w:tbl>
    <w:p w14:paraId="7A982174" w14:textId="77777777" w:rsidR="00286440" w:rsidRPr="00286440" w:rsidRDefault="00286440" w:rsidP="00286440">
      <w:pPr>
        <w:keepNext/>
        <w:keepLines/>
        <w:spacing w:beforeLines="50" w:before="156" w:afterLines="50" w:after="156" w:line="240" w:lineRule="auto"/>
        <w:jc w:val="center"/>
        <w:rPr>
          <w:rFonts w:ascii="黑体" w:eastAsia="黑体" w:hAnsi="黑体" w:cs="Times New Roman" w:hint="eastAsia"/>
          <w:sz w:val="24"/>
        </w:rPr>
      </w:pPr>
      <w:r w:rsidRPr="00286440">
        <w:rPr>
          <w:rFonts w:ascii="黑体" w:eastAsia="黑体" w:hAnsi="黑体" w:cs="Times New Roman" w:hint="eastAsia"/>
          <w:sz w:val="24"/>
        </w:rPr>
        <w:lastRenderedPageBreak/>
        <w:t>表</w:t>
      </w:r>
      <w:r>
        <w:rPr>
          <w:rFonts w:ascii="Times New Roman" w:eastAsia="黑体" w:hAnsi="Times New Roman" w:cs="Times New Roman" w:hint="eastAsia"/>
          <w:sz w:val="24"/>
        </w:rPr>
        <w:t>2.5-4</w:t>
      </w:r>
      <w:r w:rsidRPr="00286440">
        <w:rPr>
          <w:rFonts w:ascii="黑体" w:eastAsia="黑体" w:hAnsi="黑体" w:cs="Times New Roman" w:hint="eastAsia"/>
          <w:sz w:val="24"/>
        </w:rPr>
        <w:t xml:space="preserve">  </w:t>
      </w:r>
      <w:r>
        <w:rPr>
          <w:rFonts w:ascii="黑体" w:eastAsia="黑体" w:hAnsi="黑体" w:cs="Times New Roman" w:hint="eastAsia"/>
          <w:sz w:val="24"/>
        </w:rPr>
        <w:t>液化烃罐组、苯罐组</w:t>
      </w:r>
      <w:r w:rsidRPr="00286440">
        <w:rPr>
          <w:rFonts w:ascii="黑体" w:eastAsia="黑体" w:hAnsi="黑体" w:cs="Times New Roman" w:hint="eastAsia"/>
          <w:sz w:val="24"/>
        </w:rPr>
        <w:t>防火间距一览表</w:t>
      </w:r>
    </w:p>
    <w:tbl>
      <w:tblPr>
        <w:tblStyle w:val="41"/>
        <w:tblW w:w="0" w:type="auto"/>
        <w:tblLook w:val="04A0" w:firstRow="1" w:lastRow="0" w:firstColumn="1" w:lastColumn="0" w:noHBand="0" w:noVBand="1"/>
      </w:tblPr>
      <w:tblGrid>
        <w:gridCol w:w="2263"/>
        <w:gridCol w:w="2977"/>
        <w:gridCol w:w="709"/>
        <w:gridCol w:w="1276"/>
        <w:gridCol w:w="1134"/>
        <w:gridCol w:w="815"/>
      </w:tblGrid>
      <w:tr w:rsidR="00286440" w:rsidRPr="00286440" w14:paraId="5986992C" w14:textId="77777777" w:rsidTr="0094519D">
        <w:trPr>
          <w:trHeight w:val="454"/>
          <w:tblHeader/>
        </w:trPr>
        <w:tc>
          <w:tcPr>
            <w:tcW w:w="2263" w:type="dxa"/>
            <w:vAlign w:val="center"/>
          </w:tcPr>
          <w:p w14:paraId="39485D2C"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罐区内设施名称</w:t>
            </w:r>
          </w:p>
        </w:tc>
        <w:tc>
          <w:tcPr>
            <w:tcW w:w="2977" w:type="dxa"/>
            <w:vAlign w:val="center"/>
          </w:tcPr>
          <w:p w14:paraId="282B288B"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罐区内设施名称</w:t>
            </w:r>
          </w:p>
        </w:tc>
        <w:tc>
          <w:tcPr>
            <w:tcW w:w="709" w:type="dxa"/>
            <w:vAlign w:val="center"/>
          </w:tcPr>
          <w:p w14:paraId="1ABF21E2"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方位</w:t>
            </w:r>
          </w:p>
        </w:tc>
        <w:tc>
          <w:tcPr>
            <w:tcW w:w="1276" w:type="dxa"/>
            <w:vAlign w:val="center"/>
          </w:tcPr>
          <w:p w14:paraId="31839639"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规范要求（</w:t>
            </w:r>
            <w:r w:rsidRPr="00286440">
              <w:rPr>
                <w:rFonts w:ascii="Times New Roman" w:eastAsia="宋体" w:hAnsi="Times New Roman" w:cs="Times New Roman"/>
                <w:sz w:val="21"/>
                <w:szCs w:val="21"/>
              </w:rPr>
              <w:t>m</w:t>
            </w:r>
            <w:r w:rsidRPr="00286440">
              <w:rPr>
                <w:rFonts w:ascii="Times New Roman" w:eastAsia="宋体" w:hAnsi="Times New Roman" w:cs="Times New Roman"/>
                <w:sz w:val="21"/>
                <w:szCs w:val="21"/>
              </w:rPr>
              <w:t>）</w:t>
            </w:r>
          </w:p>
        </w:tc>
        <w:tc>
          <w:tcPr>
            <w:tcW w:w="1134" w:type="dxa"/>
            <w:vAlign w:val="center"/>
          </w:tcPr>
          <w:p w14:paraId="2026C840"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实际距离（</w:t>
            </w:r>
            <w:r w:rsidRPr="00286440">
              <w:rPr>
                <w:rFonts w:ascii="Times New Roman" w:eastAsia="宋体" w:hAnsi="Times New Roman" w:cs="Times New Roman"/>
                <w:sz w:val="21"/>
                <w:szCs w:val="21"/>
              </w:rPr>
              <w:t>m</w:t>
            </w:r>
            <w:r w:rsidRPr="00286440">
              <w:rPr>
                <w:rFonts w:ascii="Times New Roman" w:eastAsia="宋体" w:hAnsi="Times New Roman" w:cs="Times New Roman"/>
                <w:sz w:val="21"/>
                <w:szCs w:val="21"/>
              </w:rPr>
              <w:t>）</w:t>
            </w:r>
          </w:p>
        </w:tc>
        <w:tc>
          <w:tcPr>
            <w:tcW w:w="815" w:type="dxa"/>
            <w:vAlign w:val="center"/>
          </w:tcPr>
          <w:p w14:paraId="0ADCF3EE" w14:textId="77777777" w:rsidR="00286440" w:rsidRPr="00286440" w:rsidRDefault="00286440"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依据</w:t>
            </w:r>
          </w:p>
        </w:tc>
      </w:tr>
      <w:tr w:rsidR="00286440" w:rsidRPr="00286440" w14:paraId="26324C7B" w14:textId="77777777" w:rsidTr="00CF1482">
        <w:trPr>
          <w:trHeight w:val="454"/>
        </w:trPr>
        <w:tc>
          <w:tcPr>
            <w:tcW w:w="9174" w:type="dxa"/>
            <w:gridSpan w:val="6"/>
            <w:vAlign w:val="center"/>
          </w:tcPr>
          <w:p w14:paraId="1BAF112B" w14:textId="77777777" w:rsidR="00286440" w:rsidRPr="00286440" w:rsidRDefault="0028644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液化烃罐组</w:t>
            </w:r>
          </w:p>
        </w:tc>
      </w:tr>
      <w:tr w:rsidR="00026237" w:rsidRPr="00286440" w14:paraId="0320F87B" w14:textId="77777777" w:rsidTr="0094519D">
        <w:trPr>
          <w:trHeight w:val="454"/>
        </w:trPr>
        <w:tc>
          <w:tcPr>
            <w:tcW w:w="2263" w:type="dxa"/>
            <w:vMerge w:val="restart"/>
            <w:vAlign w:val="center"/>
          </w:tcPr>
          <w:p w14:paraId="68F971B3" w14:textId="1F859FE0" w:rsidR="00026237" w:rsidRPr="00286440" w:rsidRDefault="00026237"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液化石油气储罐（球罐，</w:t>
            </w:r>
            <w:r>
              <w:rPr>
                <w:rFonts w:ascii="Times New Roman" w:eastAsia="宋体" w:hAnsi="Times New Roman" w:hint="eastAsia"/>
                <w:sz w:val="21"/>
                <w:szCs w:val="21"/>
              </w:rPr>
              <w:t>D=15.7</w:t>
            </w:r>
            <w:r>
              <w:rPr>
                <w:rFonts w:ascii="Times New Roman" w:eastAsia="宋体" w:hAnsi="Times New Roman" w:hint="eastAsia"/>
                <w:sz w:val="21"/>
                <w:szCs w:val="21"/>
              </w:rPr>
              <w:t>，全压力式）</w:t>
            </w:r>
            <w:r>
              <w:rPr>
                <w:rFonts w:ascii="Times New Roman" w:eastAsia="宋体" w:hAnsi="Times New Roman" w:hint="eastAsia"/>
                <w:sz w:val="21"/>
                <w:szCs w:val="21"/>
              </w:rPr>
              <w:t>V4201</w:t>
            </w:r>
          </w:p>
        </w:tc>
        <w:tc>
          <w:tcPr>
            <w:tcW w:w="2977" w:type="dxa"/>
            <w:vAlign w:val="center"/>
          </w:tcPr>
          <w:p w14:paraId="44F80B2D" w14:textId="3C3C96E2" w:rsidR="00026237" w:rsidRPr="00286440" w:rsidRDefault="00026237"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碳五储罐（球罐，</w:t>
            </w:r>
            <w:r>
              <w:rPr>
                <w:rFonts w:ascii="Times New Roman" w:eastAsia="宋体" w:hAnsi="Times New Roman" w:hint="eastAsia"/>
                <w:sz w:val="21"/>
                <w:szCs w:val="21"/>
              </w:rPr>
              <w:t>D=10.7</w:t>
            </w:r>
            <w:r>
              <w:rPr>
                <w:rFonts w:ascii="Times New Roman" w:eastAsia="宋体" w:hAnsi="Times New Roman" w:hint="eastAsia"/>
                <w:sz w:val="21"/>
                <w:szCs w:val="21"/>
              </w:rPr>
              <w:t>，全压力式）</w:t>
            </w:r>
            <w:r>
              <w:rPr>
                <w:rFonts w:ascii="Times New Roman" w:eastAsia="宋体" w:hAnsi="Times New Roman" w:hint="eastAsia"/>
                <w:sz w:val="21"/>
                <w:szCs w:val="21"/>
              </w:rPr>
              <w:t>V4207</w:t>
            </w:r>
          </w:p>
        </w:tc>
        <w:tc>
          <w:tcPr>
            <w:tcW w:w="709" w:type="dxa"/>
            <w:vAlign w:val="center"/>
          </w:tcPr>
          <w:p w14:paraId="7AD18BF2" w14:textId="7B9024C0" w:rsidR="00026237" w:rsidRPr="00286440" w:rsidRDefault="00C12D2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r w:rsidR="00026237">
              <w:rPr>
                <w:rFonts w:ascii="Times New Roman" w:eastAsia="宋体" w:hAnsi="Times New Roman" w:cs="Times New Roman" w:hint="eastAsia"/>
                <w:sz w:val="21"/>
                <w:szCs w:val="21"/>
              </w:rPr>
              <w:t>南</w:t>
            </w:r>
          </w:p>
        </w:tc>
        <w:tc>
          <w:tcPr>
            <w:tcW w:w="1276" w:type="dxa"/>
            <w:vAlign w:val="center"/>
          </w:tcPr>
          <w:p w14:paraId="53F2B182" w14:textId="77777777" w:rsidR="00026237" w:rsidRPr="00026237" w:rsidRDefault="00026237" w:rsidP="00286440">
            <w:pPr>
              <w:snapToGrid w:val="0"/>
              <w:spacing w:after="0" w:line="240" w:lineRule="auto"/>
              <w:jc w:val="center"/>
              <w:rPr>
                <w:rFonts w:ascii="Times New Roman" w:eastAsia="宋体" w:hAnsi="Times New Roman" w:cs="Times New Roman"/>
                <w:sz w:val="21"/>
                <w:szCs w:val="21"/>
              </w:rPr>
            </w:pPr>
            <w:r w:rsidRPr="00026237">
              <w:rPr>
                <w:rFonts w:ascii="Times New Roman" w:eastAsia="宋体" w:hAnsi="Times New Roman" w:cs="Times New Roman" w:hint="eastAsia"/>
                <w:sz w:val="21"/>
                <w:szCs w:val="21"/>
              </w:rPr>
              <w:t>7.85</w:t>
            </w:r>
          </w:p>
          <w:p w14:paraId="2090A5F7" w14:textId="77777777" w:rsidR="00026237" w:rsidRPr="00286440" w:rsidRDefault="00026237" w:rsidP="00286440">
            <w:pPr>
              <w:spacing w:after="0" w:line="240" w:lineRule="auto"/>
              <w:jc w:val="center"/>
              <w:rPr>
                <w:rFonts w:ascii="Times New Roman" w:eastAsia="宋体" w:hAnsi="Times New Roman" w:cs="Times New Roman"/>
                <w:sz w:val="21"/>
                <w:szCs w:val="21"/>
              </w:rPr>
            </w:pPr>
            <w:r w:rsidRPr="00026237">
              <w:rPr>
                <w:rFonts w:ascii="Times New Roman" w:eastAsia="宋体" w:hAnsi="Times New Roman" w:cs="Times New Roman"/>
                <w:sz w:val="21"/>
                <w:szCs w:val="21"/>
              </w:rPr>
              <w:t>（</w:t>
            </w:r>
            <w:r w:rsidRPr="00026237">
              <w:rPr>
                <w:rFonts w:ascii="Times New Roman" w:eastAsia="宋体" w:hAnsi="Times New Roman" w:cs="Times New Roman"/>
                <w:sz w:val="21"/>
                <w:szCs w:val="21"/>
              </w:rPr>
              <w:t>0.</w:t>
            </w:r>
            <w:r w:rsidRPr="00026237">
              <w:rPr>
                <w:rFonts w:ascii="Times New Roman" w:eastAsia="宋体" w:hAnsi="Times New Roman" w:cs="Times New Roman" w:hint="eastAsia"/>
                <w:sz w:val="21"/>
                <w:szCs w:val="21"/>
              </w:rPr>
              <w:t>5</w:t>
            </w:r>
            <w:r w:rsidRPr="00026237">
              <w:rPr>
                <w:rFonts w:ascii="Times New Roman" w:eastAsia="宋体" w:hAnsi="Times New Roman" w:cs="Times New Roman"/>
                <w:sz w:val="21"/>
                <w:szCs w:val="21"/>
              </w:rPr>
              <w:t>D</w:t>
            </w:r>
            <w:r w:rsidRPr="00026237">
              <w:rPr>
                <w:rFonts w:ascii="Times New Roman" w:eastAsia="宋体" w:hAnsi="Times New Roman" w:cs="Times New Roman"/>
                <w:sz w:val="21"/>
                <w:szCs w:val="21"/>
              </w:rPr>
              <w:t>）</w:t>
            </w:r>
          </w:p>
        </w:tc>
        <w:tc>
          <w:tcPr>
            <w:tcW w:w="1134" w:type="dxa"/>
            <w:vAlign w:val="center"/>
          </w:tcPr>
          <w:p w14:paraId="683BB11F" w14:textId="13010F0B" w:rsidR="00026237" w:rsidRPr="00286440"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15.6</w:t>
            </w:r>
          </w:p>
        </w:tc>
        <w:tc>
          <w:tcPr>
            <w:tcW w:w="815" w:type="dxa"/>
            <w:vAlign w:val="center"/>
          </w:tcPr>
          <w:p w14:paraId="5506DB89" w14:textId="0358D8CA" w:rsidR="00026237" w:rsidRPr="00286440" w:rsidRDefault="00026237"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026237" w:rsidRPr="00286440" w14:paraId="1325405E" w14:textId="77777777" w:rsidTr="0094519D">
        <w:trPr>
          <w:trHeight w:val="454"/>
        </w:trPr>
        <w:tc>
          <w:tcPr>
            <w:tcW w:w="2263" w:type="dxa"/>
            <w:vMerge/>
            <w:vAlign w:val="center"/>
          </w:tcPr>
          <w:p w14:paraId="20700563" w14:textId="77777777" w:rsidR="00026237" w:rsidRDefault="00026237" w:rsidP="0094519D">
            <w:pPr>
              <w:spacing w:after="0" w:line="240" w:lineRule="auto"/>
              <w:jc w:val="center"/>
              <w:rPr>
                <w:rFonts w:ascii="Times New Roman" w:eastAsia="宋体" w:hAnsi="Times New Roman"/>
                <w:sz w:val="21"/>
                <w:szCs w:val="21"/>
              </w:rPr>
            </w:pPr>
          </w:p>
        </w:tc>
        <w:tc>
          <w:tcPr>
            <w:tcW w:w="2977" w:type="dxa"/>
            <w:vAlign w:val="center"/>
          </w:tcPr>
          <w:p w14:paraId="048B6CE0" w14:textId="16DE3A31" w:rsidR="00026237" w:rsidRDefault="00026237" w:rsidP="0094519D">
            <w:pPr>
              <w:spacing w:after="0" w:line="240" w:lineRule="auto"/>
              <w:jc w:val="center"/>
              <w:rPr>
                <w:rFonts w:ascii="Times New Roman" w:eastAsia="宋体" w:hAnsi="Times New Roman"/>
                <w:sz w:val="21"/>
                <w:szCs w:val="21"/>
              </w:rPr>
            </w:pPr>
            <w:r w:rsidRPr="00026237">
              <w:rPr>
                <w:rFonts w:ascii="Times New Roman" w:eastAsia="宋体" w:hAnsi="Times New Roman" w:hint="eastAsia"/>
                <w:sz w:val="21"/>
                <w:szCs w:val="21"/>
              </w:rPr>
              <w:t>丙烯储罐（球罐，</w:t>
            </w:r>
            <w:r w:rsidRPr="00026237">
              <w:rPr>
                <w:rFonts w:ascii="Times New Roman" w:eastAsia="宋体" w:hAnsi="Times New Roman" w:hint="eastAsia"/>
                <w:sz w:val="21"/>
                <w:szCs w:val="21"/>
              </w:rPr>
              <w:t>D=12.3</w:t>
            </w:r>
            <w:r w:rsidRPr="00026237">
              <w:rPr>
                <w:rFonts w:ascii="Times New Roman" w:eastAsia="宋体" w:hAnsi="Times New Roman" w:hint="eastAsia"/>
                <w:sz w:val="21"/>
                <w:szCs w:val="21"/>
              </w:rPr>
              <w:t>，全压力式）</w:t>
            </w:r>
            <w:r w:rsidRPr="00026237">
              <w:rPr>
                <w:rFonts w:ascii="Times New Roman" w:eastAsia="宋体" w:hAnsi="Times New Roman" w:hint="eastAsia"/>
                <w:sz w:val="21"/>
                <w:szCs w:val="21"/>
              </w:rPr>
              <w:t>V4206</w:t>
            </w:r>
          </w:p>
        </w:tc>
        <w:tc>
          <w:tcPr>
            <w:tcW w:w="709" w:type="dxa"/>
            <w:vAlign w:val="center"/>
          </w:tcPr>
          <w:p w14:paraId="73DC92E8" w14:textId="666B225F" w:rsidR="00026237"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西南</w:t>
            </w:r>
          </w:p>
        </w:tc>
        <w:tc>
          <w:tcPr>
            <w:tcW w:w="1276" w:type="dxa"/>
            <w:vAlign w:val="center"/>
          </w:tcPr>
          <w:p w14:paraId="118E6759" w14:textId="77777777" w:rsidR="00026237" w:rsidRPr="00026237" w:rsidRDefault="00026237" w:rsidP="00026237">
            <w:pPr>
              <w:snapToGrid w:val="0"/>
              <w:spacing w:after="0" w:line="240" w:lineRule="auto"/>
              <w:jc w:val="center"/>
              <w:rPr>
                <w:rFonts w:ascii="Times New Roman" w:eastAsia="宋体" w:hAnsi="Times New Roman" w:cs="Times New Roman"/>
                <w:sz w:val="21"/>
                <w:szCs w:val="21"/>
              </w:rPr>
            </w:pPr>
            <w:r w:rsidRPr="00026237">
              <w:rPr>
                <w:rFonts w:ascii="Times New Roman" w:eastAsia="宋体" w:hAnsi="Times New Roman" w:cs="Times New Roman" w:hint="eastAsia"/>
                <w:sz w:val="21"/>
                <w:szCs w:val="21"/>
              </w:rPr>
              <w:t>7.85</w:t>
            </w:r>
          </w:p>
          <w:p w14:paraId="6FFCBDB2" w14:textId="1F1F799B" w:rsidR="00026237" w:rsidRPr="00026237" w:rsidRDefault="00026237" w:rsidP="00026237">
            <w:pPr>
              <w:snapToGrid w:val="0"/>
              <w:spacing w:after="0" w:line="240" w:lineRule="auto"/>
              <w:jc w:val="center"/>
              <w:rPr>
                <w:rFonts w:ascii="Times New Roman" w:eastAsia="宋体" w:hAnsi="Times New Roman" w:cs="Times New Roman"/>
                <w:sz w:val="21"/>
                <w:szCs w:val="21"/>
                <w:highlight w:val="green"/>
              </w:rPr>
            </w:pPr>
            <w:r w:rsidRPr="00026237">
              <w:rPr>
                <w:rFonts w:ascii="Times New Roman" w:eastAsia="宋体" w:hAnsi="Times New Roman" w:cs="Times New Roman" w:hint="eastAsia"/>
                <w:sz w:val="21"/>
                <w:szCs w:val="21"/>
              </w:rPr>
              <w:t>（</w:t>
            </w:r>
            <w:r w:rsidRPr="00026237">
              <w:rPr>
                <w:rFonts w:ascii="Times New Roman" w:eastAsia="宋体" w:hAnsi="Times New Roman" w:cs="Times New Roman" w:hint="eastAsia"/>
                <w:sz w:val="21"/>
                <w:szCs w:val="21"/>
              </w:rPr>
              <w:t>0.5D</w:t>
            </w:r>
            <w:r w:rsidRPr="00026237">
              <w:rPr>
                <w:rFonts w:ascii="Times New Roman" w:eastAsia="宋体" w:hAnsi="Times New Roman" w:cs="Times New Roman" w:hint="eastAsia"/>
                <w:sz w:val="21"/>
                <w:szCs w:val="21"/>
              </w:rPr>
              <w:t>）</w:t>
            </w:r>
          </w:p>
        </w:tc>
        <w:tc>
          <w:tcPr>
            <w:tcW w:w="1134" w:type="dxa"/>
            <w:vAlign w:val="center"/>
          </w:tcPr>
          <w:p w14:paraId="4E0659C3" w14:textId="5485D6A7" w:rsidR="00026237"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16.2</w:t>
            </w:r>
          </w:p>
        </w:tc>
        <w:tc>
          <w:tcPr>
            <w:tcW w:w="815" w:type="dxa"/>
            <w:vAlign w:val="center"/>
          </w:tcPr>
          <w:p w14:paraId="64AE70AB" w14:textId="1588F299" w:rsidR="00026237" w:rsidRDefault="00026237" w:rsidP="00286440">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①</w:t>
            </w:r>
          </w:p>
        </w:tc>
      </w:tr>
      <w:tr w:rsidR="00026237" w:rsidRPr="00286440" w14:paraId="1ACDBE30" w14:textId="77777777" w:rsidTr="0094519D">
        <w:trPr>
          <w:trHeight w:val="454"/>
        </w:trPr>
        <w:tc>
          <w:tcPr>
            <w:tcW w:w="2263" w:type="dxa"/>
            <w:vMerge/>
            <w:vAlign w:val="center"/>
          </w:tcPr>
          <w:p w14:paraId="22E934C4" w14:textId="77777777" w:rsidR="00026237" w:rsidRPr="00286440" w:rsidRDefault="00026237" w:rsidP="00286440">
            <w:pPr>
              <w:spacing w:after="0" w:line="240" w:lineRule="auto"/>
              <w:jc w:val="center"/>
              <w:rPr>
                <w:rFonts w:ascii="Times New Roman" w:eastAsia="宋体" w:hAnsi="Times New Roman" w:cs="Times New Roman"/>
                <w:sz w:val="21"/>
                <w:szCs w:val="21"/>
              </w:rPr>
            </w:pPr>
          </w:p>
        </w:tc>
        <w:tc>
          <w:tcPr>
            <w:tcW w:w="2977" w:type="dxa"/>
            <w:vAlign w:val="center"/>
          </w:tcPr>
          <w:p w14:paraId="1CACCAF1" w14:textId="06AE2151" w:rsidR="00026237" w:rsidRPr="00286440" w:rsidRDefault="00026237"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液化石油气储罐（球罐，</w:t>
            </w:r>
            <w:r>
              <w:rPr>
                <w:rFonts w:ascii="Times New Roman" w:eastAsia="宋体" w:hAnsi="Times New Roman" w:hint="eastAsia"/>
                <w:sz w:val="21"/>
                <w:szCs w:val="21"/>
              </w:rPr>
              <w:t>D=15.7</w:t>
            </w:r>
            <w:r>
              <w:rPr>
                <w:rFonts w:ascii="Times New Roman" w:eastAsia="宋体" w:hAnsi="Times New Roman" w:hint="eastAsia"/>
                <w:sz w:val="21"/>
                <w:szCs w:val="21"/>
              </w:rPr>
              <w:t>，全压力式）</w:t>
            </w:r>
            <w:r>
              <w:rPr>
                <w:rFonts w:ascii="Times New Roman" w:eastAsia="宋体" w:hAnsi="Times New Roman" w:hint="eastAsia"/>
                <w:sz w:val="21"/>
                <w:szCs w:val="21"/>
              </w:rPr>
              <w:t>V4202</w:t>
            </w:r>
          </w:p>
        </w:tc>
        <w:tc>
          <w:tcPr>
            <w:tcW w:w="709" w:type="dxa"/>
            <w:vAlign w:val="center"/>
          </w:tcPr>
          <w:p w14:paraId="2BF2501A" w14:textId="77777777" w:rsidR="00026237" w:rsidRPr="00286440" w:rsidRDefault="00026237"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西</w:t>
            </w:r>
          </w:p>
        </w:tc>
        <w:tc>
          <w:tcPr>
            <w:tcW w:w="1276" w:type="dxa"/>
            <w:vAlign w:val="center"/>
          </w:tcPr>
          <w:p w14:paraId="09F7B30A" w14:textId="77777777" w:rsidR="00026237" w:rsidRPr="00286440" w:rsidRDefault="00026237"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7.85</w:t>
            </w:r>
          </w:p>
          <w:p w14:paraId="7E9C45F2" w14:textId="77777777" w:rsidR="00026237" w:rsidRPr="00286440" w:rsidRDefault="00026237"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5</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4" w:type="dxa"/>
            <w:vAlign w:val="center"/>
          </w:tcPr>
          <w:p w14:paraId="4C344169" w14:textId="77777777" w:rsidR="00026237" w:rsidRPr="00286440"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8.3</w:t>
            </w:r>
          </w:p>
        </w:tc>
        <w:tc>
          <w:tcPr>
            <w:tcW w:w="815" w:type="dxa"/>
            <w:vAlign w:val="center"/>
          </w:tcPr>
          <w:p w14:paraId="0BBE3396" w14:textId="381EB8C3" w:rsidR="00026237" w:rsidRPr="00286440" w:rsidRDefault="00026237"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026237" w:rsidRPr="00286440" w14:paraId="28BD7713" w14:textId="77777777" w:rsidTr="0094519D">
        <w:trPr>
          <w:trHeight w:val="454"/>
        </w:trPr>
        <w:tc>
          <w:tcPr>
            <w:tcW w:w="2263" w:type="dxa"/>
            <w:vMerge/>
            <w:vAlign w:val="center"/>
          </w:tcPr>
          <w:p w14:paraId="6205EFDB" w14:textId="77777777" w:rsidR="00026237" w:rsidRPr="00286440" w:rsidRDefault="00026237" w:rsidP="00286440">
            <w:pPr>
              <w:spacing w:after="0" w:line="240" w:lineRule="auto"/>
              <w:jc w:val="center"/>
              <w:rPr>
                <w:rFonts w:ascii="Times New Roman" w:eastAsia="宋体" w:hAnsi="Times New Roman" w:cs="Times New Roman"/>
                <w:sz w:val="21"/>
                <w:szCs w:val="21"/>
              </w:rPr>
            </w:pPr>
          </w:p>
        </w:tc>
        <w:tc>
          <w:tcPr>
            <w:tcW w:w="2977" w:type="dxa"/>
            <w:vAlign w:val="center"/>
          </w:tcPr>
          <w:p w14:paraId="18CF9C26" w14:textId="77777777" w:rsidR="00026237" w:rsidRPr="00286440" w:rsidRDefault="00026237"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6FA60D62" w14:textId="77777777" w:rsidR="00026237" w:rsidRPr="00286440"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276" w:type="dxa"/>
            <w:vAlign w:val="center"/>
          </w:tcPr>
          <w:p w14:paraId="505C4F8D" w14:textId="77777777" w:rsidR="00026237" w:rsidRPr="00286440" w:rsidRDefault="00026237"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0064C43F" w14:textId="77777777" w:rsidR="00026237" w:rsidRPr="00286440"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815" w:type="dxa"/>
            <w:vAlign w:val="center"/>
          </w:tcPr>
          <w:p w14:paraId="34C94734" w14:textId="510AC240" w:rsidR="00026237" w:rsidRPr="00286440" w:rsidRDefault="00026237"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r>
      <w:tr w:rsidR="00026237" w:rsidRPr="00286440" w14:paraId="2646A5F5" w14:textId="77777777" w:rsidTr="0094519D">
        <w:trPr>
          <w:trHeight w:val="454"/>
        </w:trPr>
        <w:tc>
          <w:tcPr>
            <w:tcW w:w="2263" w:type="dxa"/>
            <w:vMerge/>
            <w:vAlign w:val="center"/>
          </w:tcPr>
          <w:p w14:paraId="0A990B8D" w14:textId="77777777" w:rsidR="00026237" w:rsidRPr="00286440" w:rsidRDefault="00026237" w:rsidP="00286440">
            <w:pPr>
              <w:spacing w:after="0" w:line="240" w:lineRule="auto"/>
              <w:jc w:val="center"/>
              <w:rPr>
                <w:rFonts w:ascii="Times New Roman" w:eastAsia="宋体" w:hAnsi="Times New Roman" w:cs="Times New Roman"/>
                <w:sz w:val="21"/>
                <w:szCs w:val="21"/>
              </w:rPr>
            </w:pPr>
          </w:p>
        </w:tc>
        <w:tc>
          <w:tcPr>
            <w:tcW w:w="2977" w:type="dxa"/>
            <w:vAlign w:val="center"/>
          </w:tcPr>
          <w:p w14:paraId="2C5CDD4A" w14:textId="2CB11E04" w:rsidR="00026237" w:rsidRPr="00286440" w:rsidRDefault="00026237" w:rsidP="00286440">
            <w:pPr>
              <w:spacing w:after="0" w:line="240" w:lineRule="auto"/>
              <w:jc w:val="center"/>
              <w:rPr>
                <w:rFonts w:ascii="Times New Roman" w:eastAsia="宋体" w:hAnsi="Times New Roman" w:cs="Times New Roman"/>
                <w:sz w:val="21"/>
                <w:szCs w:val="21"/>
              </w:rPr>
            </w:pPr>
            <w:r w:rsidRPr="00026237">
              <w:rPr>
                <w:rFonts w:ascii="Times New Roman" w:eastAsia="宋体" w:hAnsi="Times New Roman" w:cs="Times New Roman" w:hint="eastAsia"/>
                <w:sz w:val="21"/>
                <w:szCs w:val="21"/>
              </w:rPr>
              <w:t>防火堤内堤脚线</w:t>
            </w:r>
          </w:p>
        </w:tc>
        <w:tc>
          <w:tcPr>
            <w:tcW w:w="709" w:type="dxa"/>
            <w:vAlign w:val="center"/>
          </w:tcPr>
          <w:p w14:paraId="01A23B26" w14:textId="44C00FF7" w:rsidR="00026237"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北</w:t>
            </w:r>
          </w:p>
        </w:tc>
        <w:tc>
          <w:tcPr>
            <w:tcW w:w="1276" w:type="dxa"/>
            <w:vAlign w:val="center"/>
          </w:tcPr>
          <w:p w14:paraId="47C3DD6C" w14:textId="173141E3" w:rsidR="00026237" w:rsidRDefault="00026237"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4012500D" w14:textId="7D0D86EF" w:rsidR="00026237" w:rsidRDefault="00026237"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815" w:type="dxa"/>
            <w:vAlign w:val="center"/>
          </w:tcPr>
          <w:p w14:paraId="1995E388" w14:textId="57B95C0F" w:rsidR="00026237" w:rsidRDefault="00026237" w:rsidP="00286440">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286440" w:rsidRPr="00286440" w14:paraId="1CF807A4" w14:textId="77777777" w:rsidTr="0094519D">
        <w:trPr>
          <w:trHeight w:val="454"/>
        </w:trPr>
        <w:tc>
          <w:tcPr>
            <w:tcW w:w="2263" w:type="dxa"/>
            <w:vMerge w:val="restart"/>
            <w:vAlign w:val="center"/>
          </w:tcPr>
          <w:p w14:paraId="6AAFC626" w14:textId="6453237F" w:rsidR="00286440" w:rsidRPr="00286440" w:rsidRDefault="00474C88"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液化石油气储罐（球罐，</w:t>
            </w:r>
            <w:r>
              <w:rPr>
                <w:rFonts w:ascii="Times New Roman" w:eastAsia="宋体" w:hAnsi="Times New Roman" w:hint="eastAsia"/>
                <w:sz w:val="21"/>
                <w:szCs w:val="21"/>
              </w:rPr>
              <w:t>D=15.7</w:t>
            </w:r>
            <w:r>
              <w:rPr>
                <w:rFonts w:ascii="Times New Roman" w:eastAsia="宋体" w:hAnsi="Times New Roman" w:hint="eastAsia"/>
                <w:sz w:val="21"/>
                <w:szCs w:val="21"/>
              </w:rPr>
              <w:t>，全压力式）</w:t>
            </w:r>
            <w:r>
              <w:rPr>
                <w:rFonts w:ascii="Times New Roman" w:eastAsia="宋体" w:hAnsi="Times New Roman" w:hint="eastAsia"/>
                <w:sz w:val="21"/>
                <w:szCs w:val="21"/>
              </w:rPr>
              <w:t>V4202</w:t>
            </w:r>
          </w:p>
        </w:tc>
        <w:tc>
          <w:tcPr>
            <w:tcW w:w="2977" w:type="dxa"/>
            <w:vAlign w:val="center"/>
          </w:tcPr>
          <w:p w14:paraId="7A9F5C75" w14:textId="3F9D4614" w:rsidR="00286440" w:rsidRPr="00286440" w:rsidRDefault="00474C88"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丙烯储罐（球罐，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w:t>
            </w:r>
            <w:r w:rsidR="000C2594">
              <w:rPr>
                <w:rFonts w:ascii="Times New Roman" w:eastAsia="宋体" w:hAnsi="Times New Roman" w:hint="eastAsia"/>
                <w:sz w:val="21"/>
                <w:szCs w:val="21"/>
              </w:rPr>
              <w:t>6</w:t>
            </w:r>
          </w:p>
        </w:tc>
        <w:tc>
          <w:tcPr>
            <w:tcW w:w="709" w:type="dxa"/>
            <w:vAlign w:val="center"/>
          </w:tcPr>
          <w:p w14:paraId="4EAADCE1" w14:textId="2B2FE62F" w:rsidR="00286440" w:rsidRPr="00286440" w:rsidRDefault="000C2594"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r w:rsidR="00474C88">
              <w:rPr>
                <w:rFonts w:ascii="Times New Roman" w:eastAsia="宋体" w:hAnsi="Times New Roman" w:cs="Times New Roman" w:hint="eastAsia"/>
                <w:sz w:val="21"/>
                <w:szCs w:val="21"/>
              </w:rPr>
              <w:t>南</w:t>
            </w:r>
          </w:p>
        </w:tc>
        <w:tc>
          <w:tcPr>
            <w:tcW w:w="1276" w:type="dxa"/>
            <w:vAlign w:val="center"/>
          </w:tcPr>
          <w:p w14:paraId="0BE87EA1" w14:textId="77777777" w:rsidR="00474C88" w:rsidRPr="00286440" w:rsidRDefault="00474C88" w:rsidP="00474C88">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7.85</w:t>
            </w:r>
          </w:p>
          <w:p w14:paraId="714EA6A0" w14:textId="77777777" w:rsidR="00286440" w:rsidRPr="00286440" w:rsidRDefault="00474C88" w:rsidP="00474C88">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5</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4" w:type="dxa"/>
            <w:vAlign w:val="center"/>
          </w:tcPr>
          <w:p w14:paraId="715B348B" w14:textId="6B16E4EE" w:rsidR="00286440" w:rsidRPr="00286440" w:rsidRDefault="000C2594"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17.1</w:t>
            </w:r>
          </w:p>
        </w:tc>
        <w:tc>
          <w:tcPr>
            <w:tcW w:w="815" w:type="dxa"/>
            <w:vAlign w:val="center"/>
          </w:tcPr>
          <w:p w14:paraId="52FBB267" w14:textId="3D5CE609" w:rsidR="00286440" w:rsidRPr="00286440" w:rsidRDefault="0094519D"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0C2594" w:rsidRPr="00286440" w14:paraId="0531C412" w14:textId="77777777" w:rsidTr="0094519D">
        <w:trPr>
          <w:trHeight w:val="454"/>
        </w:trPr>
        <w:tc>
          <w:tcPr>
            <w:tcW w:w="2263" w:type="dxa"/>
            <w:vMerge/>
            <w:vAlign w:val="center"/>
          </w:tcPr>
          <w:p w14:paraId="4499BCFB" w14:textId="77777777" w:rsidR="000C2594" w:rsidRDefault="000C2594" w:rsidP="0094519D">
            <w:pPr>
              <w:spacing w:after="0" w:line="240" w:lineRule="auto"/>
              <w:jc w:val="center"/>
              <w:rPr>
                <w:rFonts w:ascii="Times New Roman" w:eastAsia="宋体" w:hAnsi="Times New Roman"/>
                <w:sz w:val="21"/>
                <w:szCs w:val="21"/>
              </w:rPr>
            </w:pPr>
          </w:p>
        </w:tc>
        <w:tc>
          <w:tcPr>
            <w:tcW w:w="2977" w:type="dxa"/>
            <w:vAlign w:val="center"/>
          </w:tcPr>
          <w:p w14:paraId="58F3B9CE" w14:textId="38ACA110" w:rsidR="000C2594" w:rsidRDefault="000C2594" w:rsidP="0094519D">
            <w:pPr>
              <w:spacing w:after="0" w:line="240" w:lineRule="auto"/>
              <w:jc w:val="center"/>
              <w:rPr>
                <w:rFonts w:ascii="Times New Roman" w:eastAsia="宋体" w:hAnsi="Times New Roman"/>
                <w:sz w:val="21"/>
                <w:szCs w:val="21"/>
              </w:rPr>
            </w:pPr>
            <w:r w:rsidRPr="000C2594">
              <w:rPr>
                <w:rFonts w:ascii="Times New Roman" w:eastAsia="宋体" w:hAnsi="Times New Roman" w:hint="eastAsia"/>
                <w:sz w:val="21"/>
                <w:szCs w:val="21"/>
              </w:rPr>
              <w:t>丙烯储罐（球罐，</w:t>
            </w:r>
            <w:r w:rsidRPr="000C2594">
              <w:rPr>
                <w:rFonts w:ascii="Times New Roman" w:eastAsia="宋体" w:hAnsi="Times New Roman" w:hint="eastAsia"/>
                <w:sz w:val="21"/>
                <w:szCs w:val="21"/>
              </w:rPr>
              <w:t>D=12.3</w:t>
            </w:r>
            <w:r w:rsidRPr="000C2594">
              <w:rPr>
                <w:rFonts w:ascii="Times New Roman" w:eastAsia="宋体" w:hAnsi="Times New Roman" w:hint="eastAsia"/>
                <w:sz w:val="21"/>
                <w:szCs w:val="21"/>
              </w:rPr>
              <w:t>，全压力式）</w:t>
            </w:r>
            <w:r w:rsidRPr="000C2594">
              <w:rPr>
                <w:rFonts w:ascii="Times New Roman" w:eastAsia="宋体" w:hAnsi="Times New Roman" w:hint="eastAsia"/>
                <w:sz w:val="21"/>
                <w:szCs w:val="21"/>
              </w:rPr>
              <w:t>V420</w:t>
            </w:r>
            <w:r>
              <w:rPr>
                <w:rFonts w:ascii="Times New Roman" w:eastAsia="宋体" w:hAnsi="Times New Roman" w:hint="eastAsia"/>
                <w:sz w:val="21"/>
                <w:szCs w:val="21"/>
              </w:rPr>
              <w:t>5</w:t>
            </w:r>
          </w:p>
        </w:tc>
        <w:tc>
          <w:tcPr>
            <w:tcW w:w="709" w:type="dxa"/>
            <w:vAlign w:val="center"/>
          </w:tcPr>
          <w:p w14:paraId="192BFEC3" w14:textId="51ABA845" w:rsidR="000C2594" w:rsidRDefault="000C2594"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西南</w:t>
            </w:r>
          </w:p>
        </w:tc>
        <w:tc>
          <w:tcPr>
            <w:tcW w:w="1276" w:type="dxa"/>
            <w:vAlign w:val="center"/>
          </w:tcPr>
          <w:p w14:paraId="56F8B66D" w14:textId="77777777" w:rsidR="000C2594" w:rsidRPr="000C2594" w:rsidRDefault="000C2594" w:rsidP="000C2594">
            <w:pPr>
              <w:snapToGrid w:val="0"/>
              <w:spacing w:after="0" w:line="240" w:lineRule="auto"/>
              <w:jc w:val="center"/>
              <w:rPr>
                <w:rFonts w:ascii="Times New Roman" w:eastAsia="宋体" w:hAnsi="Times New Roman" w:cs="Times New Roman"/>
                <w:sz w:val="21"/>
                <w:szCs w:val="21"/>
              </w:rPr>
            </w:pPr>
            <w:r w:rsidRPr="000C2594">
              <w:rPr>
                <w:rFonts w:ascii="Times New Roman" w:eastAsia="宋体" w:hAnsi="Times New Roman" w:cs="Times New Roman" w:hint="eastAsia"/>
                <w:sz w:val="21"/>
                <w:szCs w:val="21"/>
              </w:rPr>
              <w:t>7.85</w:t>
            </w:r>
          </w:p>
          <w:p w14:paraId="47D93A08" w14:textId="1E7B517C" w:rsidR="000C2594" w:rsidRDefault="000C2594" w:rsidP="000C2594">
            <w:pPr>
              <w:snapToGrid w:val="0"/>
              <w:spacing w:after="0" w:line="240" w:lineRule="auto"/>
              <w:jc w:val="center"/>
              <w:rPr>
                <w:rFonts w:ascii="Times New Roman" w:eastAsia="宋体" w:hAnsi="Times New Roman" w:cs="Times New Roman"/>
                <w:sz w:val="21"/>
                <w:szCs w:val="21"/>
              </w:rPr>
            </w:pPr>
            <w:r w:rsidRPr="000C2594">
              <w:rPr>
                <w:rFonts w:ascii="Times New Roman" w:eastAsia="宋体" w:hAnsi="Times New Roman" w:cs="Times New Roman" w:hint="eastAsia"/>
                <w:sz w:val="21"/>
                <w:szCs w:val="21"/>
              </w:rPr>
              <w:t>（</w:t>
            </w:r>
            <w:r w:rsidRPr="000C2594">
              <w:rPr>
                <w:rFonts w:ascii="Times New Roman" w:eastAsia="宋体" w:hAnsi="Times New Roman" w:cs="Times New Roman" w:hint="eastAsia"/>
                <w:sz w:val="21"/>
                <w:szCs w:val="21"/>
              </w:rPr>
              <w:t>0.5D</w:t>
            </w:r>
            <w:r w:rsidRPr="000C2594">
              <w:rPr>
                <w:rFonts w:ascii="Times New Roman" w:eastAsia="宋体" w:hAnsi="Times New Roman" w:cs="Times New Roman" w:hint="eastAsia"/>
                <w:sz w:val="21"/>
                <w:szCs w:val="21"/>
              </w:rPr>
              <w:t>）</w:t>
            </w:r>
          </w:p>
        </w:tc>
        <w:tc>
          <w:tcPr>
            <w:tcW w:w="1134" w:type="dxa"/>
            <w:vAlign w:val="center"/>
          </w:tcPr>
          <w:p w14:paraId="739431C6" w14:textId="49A570CD" w:rsidR="000C2594" w:rsidRPr="00286440" w:rsidRDefault="000C2594"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15</w:t>
            </w:r>
          </w:p>
        </w:tc>
        <w:tc>
          <w:tcPr>
            <w:tcW w:w="815" w:type="dxa"/>
            <w:vAlign w:val="center"/>
          </w:tcPr>
          <w:p w14:paraId="17467636" w14:textId="41634784" w:rsidR="000C2594" w:rsidRDefault="000C2594" w:rsidP="00286440">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①</w:t>
            </w:r>
          </w:p>
        </w:tc>
      </w:tr>
      <w:tr w:rsidR="00286440" w:rsidRPr="00286440" w14:paraId="37934D5F" w14:textId="77777777" w:rsidTr="0094519D">
        <w:trPr>
          <w:trHeight w:val="454"/>
        </w:trPr>
        <w:tc>
          <w:tcPr>
            <w:tcW w:w="2263" w:type="dxa"/>
            <w:vMerge/>
            <w:vAlign w:val="center"/>
          </w:tcPr>
          <w:p w14:paraId="7249D978" w14:textId="77777777" w:rsidR="00286440" w:rsidRPr="00286440" w:rsidRDefault="00286440" w:rsidP="00286440">
            <w:pPr>
              <w:spacing w:after="0" w:line="240" w:lineRule="auto"/>
              <w:jc w:val="center"/>
              <w:rPr>
                <w:rFonts w:ascii="Times New Roman" w:eastAsia="宋体" w:hAnsi="Times New Roman" w:cs="Times New Roman"/>
                <w:sz w:val="21"/>
                <w:szCs w:val="21"/>
              </w:rPr>
            </w:pPr>
          </w:p>
        </w:tc>
        <w:tc>
          <w:tcPr>
            <w:tcW w:w="2977" w:type="dxa"/>
            <w:vAlign w:val="center"/>
          </w:tcPr>
          <w:p w14:paraId="358BC31E" w14:textId="0F0576FB" w:rsidR="00286440" w:rsidRPr="00286440" w:rsidRDefault="00AD09B9"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混合碳四储罐（球罐，</w:t>
            </w:r>
            <w:r>
              <w:rPr>
                <w:rFonts w:ascii="Times New Roman" w:eastAsia="宋体" w:hAnsi="Times New Roman" w:hint="eastAsia"/>
                <w:sz w:val="21"/>
                <w:szCs w:val="21"/>
              </w:rPr>
              <w:t>D=15.7</w:t>
            </w:r>
            <w:r>
              <w:rPr>
                <w:rFonts w:ascii="Times New Roman" w:eastAsia="宋体" w:hAnsi="Times New Roman" w:hint="eastAsia"/>
                <w:sz w:val="21"/>
                <w:szCs w:val="21"/>
              </w:rPr>
              <w:t>，全压力式）</w:t>
            </w:r>
            <w:r>
              <w:rPr>
                <w:rFonts w:ascii="Times New Roman" w:eastAsia="宋体" w:hAnsi="Times New Roman" w:hint="eastAsia"/>
                <w:sz w:val="21"/>
                <w:szCs w:val="21"/>
              </w:rPr>
              <w:t>V4203</w:t>
            </w:r>
          </w:p>
        </w:tc>
        <w:tc>
          <w:tcPr>
            <w:tcW w:w="709" w:type="dxa"/>
            <w:vAlign w:val="center"/>
          </w:tcPr>
          <w:p w14:paraId="4DC929D1" w14:textId="77777777" w:rsidR="00286440" w:rsidRPr="00286440" w:rsidRDefault="00AD09B9"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3956218D" w14:textId="77777777" w:rsidR="00AD09B9" w:rsidRPr="00AD09B9" w:rsidRDefault="00AD09B9" w:rsidP="00AD09B9">
            <w:pPr>
              <w:spacing w:after="0" w:line="240" w:lineRule="auto"/>
              <w:jc w:val="center"/>
              <w:rPr>
                <w:rFonts w:ascii="Times New Roman" w:eastAsia="宋体" w:hAnsi="Times New Roman" w:cs="Times New Roman"/>
                <w:sz w:val="21"/>
                <w:szCs w:val="21"/>
              </w:rPr>
            </w:pPr>
            <w:r w:rsidRPr="00AD09B9">
              <w:rPr>
                <w:rFonts w:ascii="Times New Roman" w:eastAsia="宋体" w:hAnsi="Times New Roman" w:cs="Times New Roman" w:hint="eastAsia"/>
                <w:sz w:val="21"/>
                <w:szCs w:val="21"/>
              </w:rPr>
              <w:t>7.85</w:t>
            </w:r>
          </w:p>
          <w:p w14:paraId="3851E3E8" w14:textId="77777777" w:rsidR="00286440" w:rsidRPr="00286440" w:rsidRDefault="00AD09B9" w:rsidP="00AD09B9">
            <w:pPr>
              <w:spacing w:after="0" w:line="240" w:lineRule="auto"/>
              <w:jc w:val="center"/>
              <w:rPr>
                <w:rFonts w:ascii="Times New Roman" w:eastAsia="宋体" w:hAnsi="Times New Roman" w:cs="Times New Roman"/>
                <w:sz w:val="21"/>
                <w:szCs w:val="21"/>
              </w:rPr>
            </w:pPr>
            <w:r w:rsidRPr="00AD09B9">
              <w:rPr>
                <w:rFonts w:ascii="Times New Roman" w:eastAsia="宋体" w:hAnsi="Times New Roman" w:cs="Times New Roman" w:hint="eastAsia"/>
                <w:sz w:val="21"/>
                <w:szCs w:val="21"/>
              </w:rPr>
              <w:t>（</w:t>
            </w:r>
            <w:r w:rsidRPr="00AD09B9">
              <w:rPr>
                <w:rFonts w:ascii="Times New Roman" w:eastAsia="宋体" w:hAnsi="Times New Roman" w:cs="Times New Roman" w:hint="eastAsia"/>
                <w:sz w:val="21"/>
                <w:szCs w:val="21"/>
              </w:rPr>
              <w:t>0.5D</w:t>
            </w:r>
            <w:r w:rsidRPr="00AD09B9">
              <w:rPr>
                <w:rFonts w:ascii="Times New Roman" w:eastAsia="宋体" w:hAnsi="Times New Roman" w:cs="Times New Roman" w:hint="eastAsia"/>
                <w:sz w:val="21"/>
                <w:szCs w:val="21"/>
              </w:rPr>
              <w:t>）</w:t>
            </w:r>
          </w:p>
        </w:tc>
        <w:tc>
          <w:tcPr>
            <w:tcW w:w="1134" w:type="dxa"/>
            <w:vAlign w:val="center"/>
          </w:tcPr>
          <w:p w14:paraId="38A11246" w14:textId="77777777" w:rsidR="00286440" w:rsidRPr="00286440" w:rsidRDefault="00AD09B9"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8.3</w:t>
            </w:r>
          </w:p>
        </w:tc>
        <w:tc>
          <w:tcPr>
            <w:tcW w:w="815" w:type="dxa"/>
            <w:vAlign w:val="center"/>
          </w:tcPr>
          <w:p w14:paraId="1646DCDA" w14:textId="65C700A8" w:rsidR="00286440" w:rsidRPr="00286440" w:rsidRDefault="0094519D"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AD09B9" w:rsidRPr="00286440" w14:paraId="4D4A727D" w14:textId="77777777" w:rsidTr="0094519D">
        <w:trPr>
          <w:trHeight w:val="454"/>
        </w:trPr>
        <w:tc>
          <w:tcPr>
            <w:tcW w:w="2263" w:type="dxa"/>
            <w:vMerge/>
            <w:vAlign w:val="center"/>
          </w:tcPr>
          <w:p w14:paraId="290BF581" w14:textId="77777777" w:rsidR="00AD09B9" w:rsidRPr="00286440" w:rsidRDefault="00AD09B9" w:rsidP="00AD09B9">
            <w:pPr>
              <w:spacing w:after="0" w:line="240" w:lineRule="auto"/>
              <w:jc w:val="center"/>
              <w:rPr>
                <w:rFonts w:ascii="Times New Roman" w:eastAsia="宋体" w:hAnsi="Times New Roman" w:cs="Times New Roman"/>
                <w:sz w:val="21"/>
                <w:szCs w:val="21"/>
              </w:rPr>
            </w:pPr>
          </w:p>
        </w:tc>
        <w:tc>
          <w:tcPr>
            <w:tcW w:w="2977" w:type="dxa"/>
            <w:vAlign w:val="center"/>
          </w:tcPr>
          <w:p w14:paraId="4AD60DFC" w14:textId="77777777" w:rsidR="00AD09B9" w:rsidRPr="00286440" w:rsidRDefault="00AD09B9"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10E35843" w14:textId="77777777" w:rsidR="00AD09B9" w:rsidRPr="00286440" w:rsidRDefault="00AD09B9"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北</w:t>
            </w:r>
          </w:p>
        </w:tc>
        <w:tc>
          <w:tcPr>
            <w:tcW w:w="1276" w:type="dxa"/>
            <w:vAlign w:val="center"/>
          </w:tcPr>
          <w:p w14:paraId="7CBDC266" w14:textId="77777777" w:rsidR="00AD09B9" w:rsidRPr="00286440" w:rsidRDefault="00AD09B9"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16D7CEE0" w14:textId="77777777" w:rsidR="00AD09B9" w:rsidRPr="00286440" w:rsidRDefault="00AD09B9"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815" w:type="dxa"/>
            <w:vAlign w:val="center"/>
          </w:tcPr>
          <w:p w14:paraId="702818C0" w14:textId="1B4CF921" w:rsidR="00AD09B9" w:rsidRPr="00286440" w:rsidRDefault="0094519D" w:rsidP="00AD09B9">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r>
      <w:tr w:rsidR="0077634E" w:rsidRPr="00286440" w14:paraId="79AC1F74" w14:textId="77777777" w:rsidTr="0094519D">
        <w:trPr>
          <w:trHeight w:val="454"/>
        </w:trPr>
        <w:tc>
          <w:tcPr>
            <w:tcW w:w="2263" w:type="dxa"/>
            <w:vMerge w:val="restart"/>
            <w:vAlign w:val="center"/>
          </w:tcPr>
          <w:p w14:paraId="3C16FF40" w14:textId="77777777" w:rsidR="0077634E" w:rsidRPr="00286440" w:rsidRDefault="0077634E" w:rsidP="00AD09B9">
            <w:pPr>
              <w:spacing w:after="0" w:line="240" w:lineRule="auto"/>
              <w:jc w:val="center"/>
              <w:rPr>
                <w:rFonts w:ascii="Times New Roman" w:eastAsia="宋体" w:hAnsi="Times New Roman" w:cs="Times New Roman"/>
                <w:sz w:val="21"/>
                <w:szCs w:val="21"/>
              </w:rPr>
            </w:pPr>
            <w:r w:rsidRPr="00AD09B9">
              <w:rPr>
                <w:rFonts w:ascii="Times New Roman" w:eastAsia="宋体" w:hAnsi="Times New Roman" w:cs="Times New Roman" w:hint="eastAsia"/>
                <w:sz w:val="21"/>
                <w:szCs w:val="21"/>
              </w:rPr>
              <w:t>混合碳四储罐（球罐，</w:t>
            </w:r>
            <w:r w:rsidRPr="00AD09B9">
              <w:rPr>
                <w:rFonts w:ascii="Times New Roman" w:eastAsia="宋体" w:hAnsi="Times New Roman" w:cs="Times New Roman" w:hint="eastAsia"/>
                <w:sz w:val="21"/>
                <w:szCs w:val="21"/>
              </w:rPr>
              <w:t>D=15.7</w:t>
            </w:r>
            <w:r w:rsidRPr="00AD09B9">
              <w:rPr>
                <w:rFonts w:ascii="Times New Roman" w:eastAsia="宋体" w:hAnsi="Times New Roman" w:cs="Times New Roman" w:hint="eastAsia"/>
                <w:sz w:val="21"/>
                <w:szCs w:val="21"/>
              </w:rPr>
              <w:t>，全压力式）</w:t>
            </w:r>
            <w:r w:rsidRPr="00AD09B9">
              <w:rPr>
                <w:rFonts w:ascii="Times New Roman" w:eastAsia="宋体" w:hAnsi="Times New Roman" w:cs="Times New Roman" w:hint="eastAsia"/>
                <w:sz w:val="21"/>
                <w:szCs w:val="21"/>
              </w:rPr>
              <w:t>V4203</w:t>
            </w:r>
          </w:p>
        </w:tc>
        <w:tc>
          <w:tcPr>
            <w:tcW w:w="2977" w:type="dxa"/>
            <w:vAlign w:val="center"/>
          </w:tcPr>
          <w:p w14:paraId="2F153620" w14:textId="5E6AE04C" w:rsidR="0077634E" w:rsidRPr="00286440" w:rsidRDefault="0077634E"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丙烯储罐（球罐，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V4205</w:t>
            </w:r>
          </w:p>
        </w:tc>
        <w:tc>
          <w:tcPr>
            <w:tcW w:w="709" w:type="dxa"/>
            <w:vAlign w:val="center"/>
          </w:tcPr>
          <w:p w14:paraId="5BCA37D9" w14:textId="452BAFBB" w:rsidR="0077634E" w:rsidRPr="00286440"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东南</w:t>
            </w:r>
          </w:p>
        </w:tc>
        <w:tc>
          <w:tcPr>
            <w:tcW w:w="1276" w:type="dxa"/>
            <w:vAlign w:val="center"/>
          </w:tcPr>
          <w:p w14:paraId="77CD71F2" w14:textId="77777777" w:rsidR="0077634E" w:rsidRPr="00286440" w:rsidRDefault="0077634E"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7.85</w:t>
            </w:r>
          </w:p>
          <w:p w14:paraId="1F994342" w14:textId="77777777" w:rsidR="0077634E" w:rsidRPr="00286440" w:rsidRDefault="0077634E"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w:t>
            </w:r>
            <w:r w:rsidRPr="00286440">
              <w:rPr>
                <w:rFonts w:ascii="Times New Roman" w:eastAsia="宋体" w:hAnsi="Times New Roman" w:cs="Times New Roman"/>
                <w:sz w:val="21"/>
                <w:szCs w:val="21"/>
              </w:rPr>
              <w:t>0.</w:t>
            </w:r>
            <w:r>
              <w:rPr>
                <w:rFonts w:ascii="Times New Roman" w:eastAsia="宋体" w:hAnsi="Times New Roman" w:cs="Times New Roman" w:hint="eastAsia"/>
                <w:sz w:val="21"/>
                <w:szCs w:val="21"/>
              </w:rPr>
              <w:t>5</w:t>
            </w:r>
            <w:r w:rsidRPr="00286440">
              <w:rPr>
                <w:rFonts w:ascii="Times New Roman" w:eastAsia="宋体" w:hAnsi="Times New Roman" w:cs="Times New Roman"/>
                <w:sz w:val="21"/>
                <w:szCs w:val="21"/>
              </w:rPr>
              <w:t>D</w:t>
            </w:r>
            <w:r w:rsidRPr="00286440">
              <w:rPr>
                <w:rFonts w:ascii="Times New Roman" w:eastAsia="宋体" w:hAnsi="Times New Roman" w:cs="Times New Roman"/>
                <w:sz w:val="21"/>
                <w:szCs w:val="21"/>
              </w:rPr>
              <w:t>）</w:t>
            </w:r>
          </w:p>
        </w:tc>
        <w:tc>
          <w:tcPr>
            <w:tcW w:w="1134" w:type="dxa"/>
            <w:vAlign w:val="center"/>
          </w:tcPr>
          <w:p w14:paraId="55B5F5A5" w14:textId="200D1381" w:rsidR="0077634E" w:rsidRPr="00286440"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19.2</w:t>
            </w:r>
          </w:p>
        </w:tc>
        <w:tc>
          <w:tcPr>
            <w:tcW w:w="815" w:type="dxa"/>
            <w:vAlign w:val="center"/>
          </w:tcPr>
          <w:p w14:paraId="409D9D66" w14:textId="7382CF43" w:rsidR="0077634E" w:rsidRPr="00286440" w:rsidRDefault="0077634E" w:rsidP="00AD09B9">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77634E" w:rsidRPr="00286440" w14:paraId="7B49ED3A" w14:textId="77777777" w:rsidTr="0094519D">
        <w:trPr>
          <w:trHeight w:val="454"/>
        </w:trPr>
        <w:tc>
          <w:tcPr>
            <w:tcW w:w="2263" w:type="dxa"/>
            <w:vMerge/>
            <w:vAlign w:val="center"/>
          </w:tcPr>
          <w:p w14:paraId="2B8B6614" w14:textId="77777777" w:rsidR="0077634E" w:rsidRPr="00AD09B9" w:rsidRDefault="0077634E" w:rsidP="00AD09B9">
            <w:pPr>
              <w:spacing w:after="0" w:line="240" w:lineRule="auto"/>
              <w:jc w:val="center"/>
              <w:rPr>
                <w:rFonts w:ascii="Times New Roman" w:eastAsia="宋体" w:hAnsi="Times New Roman" w:cs="Times New Roman"/>
                <w:sz w:val="21"/>
                <w:szCs w:val="21"/>
              </w:rPr>
            </w:pPr>
          </w:p>
        </w:tc>
        <w:tc>
          <w:tcPr>
            <w:tcW w:w="2977" w:type="dxa"/>
            <w:vAlign w:val="center"/>
          </w:tcPr>
          <w:p w14:paraId="1DD7D86C" w14:textId="382800C9" w:rsidR="0077634E" w:rsidRDefault="0077634E" w:rsidP="0094519D">
            <w:pPr>
              <w:spacing w:after="0" w:line="240" w:lineRule="auto"/>
              <w:jc w:val="center"/>
              <w:rPr>
                <w:rFonts w:ascii="Times New Roman" w:eastAsia="宋体" w:hAnsi="Times New Roman"/>
                <w:sz w:val="21"/>
                <w:szCs w:val="21"/>
              </w:rPr>
            </w:pPr>
            <w:r w:rsidRPr="0077634E">
              <w:rPr>
                <w:rFonts w:ascii="Times New Roman" w:eastAsia="宋体" w:hAnsi="Times New Roman" w:hint="eastAsia"/>
                <w:sz w:val="21"/>
                <w:szCs w:val="21"/>
              </w:rPr>
              <w:t>丙</w:t>
            </w:r>
            <w:r>
              <w:rPr>
                <w:rFonts w:ascii="Times New Roman" w:eastAsia="宋体" w:hAnsi="Times New Roman" w:hint="eastAsia"/>
                <w:sz w:val="21"/>
                <w:szCs w:val="21"/>
              </w:rPr>
              <w:t>烷</w:t>
            </w:r>
            <w:r w:rsidRPr="0077634E">
              <w:rPr>
                <w:rFonts w:ascii="Times New Roman" w:eastAsia="宋体" w:hAnsi="Times New Roman" w:hint="eastAsia"/>
                <w:sz w:val="21"/>
                <w:szCs w:val="21"/>
              </w:rPr>
              <w:t>储罐（球罐，</w:t>
            </w:r>
            <w:r w:rsidRPr="0077634E">
              <w:rPr>
                <w:rFonts w:ascii="Times New Roman" w:eastAsia="宋体" w:hAnsi="Times New Roman" w:hint="eastAsia"/>
                <w:sz w:val="21"/>
                <w:szCs w:val="21"/>
              </w:rPr>
              <w:t>D=12.3</w:t>
            </w:r>
            <w:r w:rsidRPr="0077634E">
              <w:rPr>
                <w:rFonts w:ascii="Times New Roman" w:eastAsia="宋体" w:hAnsi="Times New Roman" w:hint="eastAsia"/>
                <w:sz w:val="21"/>
                <w:szCs w:val="21"/>
              </w:rPr>
              <w:t>，全压力式）</w:t>
            </w:r>
            <w:r w:rsidRPr="0077634E">
              <w:rPr>
                <w:rFonts w:ascii="Times New Roman" w:eastAsia="宋体" w:hAnsi="Times New Roman" w:hint="eastAsia"/>
                <w:sz w:val="21"/>
                <w:szCs w:val="21"/>
              </w:rPr>
              <w:t>V420</w:t>
            </w:r>
            <w:r>
              <w:rPr>
                <w:rFonts w:ascii="Times New Roman" w:eastAsia="宋体" w:hAnsi="Times New Roman" w:hint="eastAsia"/>
                <w:sz w:val="21"/>
                <w:szCs w:val="21"/>
              </w:rPr>
              <w:t>4</w:t>
            </w:r>
          </w:p>
        </w:tc>
        <w:tc>
          <w:tcPr>
            <w:tcW w:w="709" w:type="dxa"/>
            <w:vAlign w:val="center"/>
          </w:tcPr>
          <w:p w14:paraId="7C9661D3" w14:textId="223DB6E6" w:rsidR="0077634E" w:rsidRPr="0077634E"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276" w:type="dxa"/>
            <w:vAlign w:val="center"/>
          </w:tcPr>
          <w:p w14:paraId="189C6C2E" w14:textId="77777777" w:rsidR="0077634E" w:rsidRPr="0077634E" w:rsidRDefault="0077634E" w:rsidP="0077634E">
            <w:pPr>
              <w:snapToGrid w:val="0"/>
              <w:spacing w:after="0" w:line="240" w:lineRule="auto"/>
              <w:jc w:val="center"/>
              <w:rPr>
                <w:rFonts w:ascii="Times New Roman" w:eastAsia="宋体" w:hAnsi="Times New Roman" w:cs="Times New Roman"/>
                <w:sz w:val="21"/>
                <w:szCs w:val="21"/>
              </w:rPr>
            </w:pPr>
            <w:r w:rsidRPr="0077634E">
              <w:rPr>
                <w:rFonts w:ascii="Times New Roman" w:eastAsia="宋体" w:hAnsi="Times New Roman" w:cs="Times New Roman" w:hint="eastAsia"/>
                <w:sz w:val="21"/>
                <w:szCs w:val="21"/>
              </w:rPr>
              <w:t>7.85</w:t>
            </w:r>
          </w:p>
          <w:p w14:paraId="3033DD81" w14:textId="43EEDCCE" w:rsidR="0077634E" w:rsidRDefault="0077634E" w:rsidP="0077634E">
            <w:pPr>
              <w:snapToGrid w:val="0"/>
              <w:spacing w:after="0" w:line="240" w:lineRule="auto"/>
              <w:jc w:val="center"/>
              <w:rPr>
                <w:rFonts w:ascii="Times New Roman" w:eastAsia="宋体" w:hAnsi="Times New Roman" w:cs="Times New Roman"/>
                <w:sz w:val="21"/>
                <w:szCs w:val="21"/>
              </w:rPr>
            </w:pPr>
            <w:r w:rsidRPr="0077634E">
              <w:rPr>
                <w:rFonts w:ascii="Times New Roman" w:eastAsia="宋体" w:hAnsi="Times New Roman" w:cs="Times New Roman" w:hint="eastAsia"/>
                <w:sz w:val="21"/>
                <w:szCs w:val="21"/>
              </w:rPr>
              <w:t>（</w:t>
            </w:r>
            <w:r w:rsidRPr="0077634E">
              <w:rPr>
                <w:rFonts w:ascii="Times New Roman" w:eastAsia="宋体" w:hAnsi="Times New Roman" w:cs="Times New Roman" w:hint="eastAsia"/>
                <w:sz w:val="21"/>
                <w:szCs w:val="21"/>
              </w:rPr>
              <w:t>0.5D</w:t>
            </w:r>
            <w:r w:rsidRPr="0077634E">
              <w:rPr>
                <w:rFonts w:ascii="Times New Roman" w:eastAsia="宋体" w:hAnsi="Times New Roman" w:cs="Times New Roman" w:hint="eastAsia"/>
                <w:sz w:val="21"/>
                <w:szCs w:val="21"/>
              </w:rPr>
              <w:t>）</w:t>
            </w:r>
          </w:p>
        </w:tc>
        <w:tc>
          <w:tcPr>
            <w:tcW w:w="1134" w:type="dxa"/>
            <w:vAlign w:val="center"/>
          </w:tcPr>
          <w:p w14:paraId="50C56F76" w14:textId="487227FD" w:rsidR="0077634E"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14</w:t>
            </w:r>
          </w:p>
        </w:tc>
        <w:tc>
          <w:tcPr>
            <w:tcW w:w="815" w:type="dxa"/>
            <w:vAlign w:val="center"/>
          </w:tcPr>
          <w:p w14:paraId="4151D44A" w14:textId="30B1F15D" w:rsidR="0077634E" w:rsidRDefault="0077634E" w:rsidP="00AD09B9">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①</w:t>
            </w:r>
          </w:p>
        </w:tc>
      </w:tr>
      <w:tr w:rsidR="0077634E" w:rsidRPr="00286440" w14:paraId="5837BAD8" w14:textId="77777777" w:rsidTr="0094519D">
        <w:trPr>
          <w:trHeight w:val="454"/>
        </w:trPr>
        <w:tc>
          <w:tcPr>
            <w:tcW w:w="2263" w:type="dxa"/>
            <w:vMerge/>
            <w:vAlign w:val="center"/>
          </w:tcPr>
          <w:p w14:paraId="5B3F9754" w14:textId="77777777" w:rsidR="0077634E" w:rsidRPr="00AD09B9" w:rsidRDefault="0077634E" w:rsidP="00AD09B9">
            <w:pPr>
              <w:spacing w:after="0" w:line="240" w:lineRule="auto"/>
              <w:jc w:val="center"/>
              <w:rPr>
                <w:rFonts w:ascii="Times New Roman" w:eastAsia="宋体" w:hAnsi="Times New Roman" w:cs="Times New Roman"/>
                <w:sz w:val="21"/>
                <w:szCs w:val="21"/>
              </w:rPr>
            </w:pPr>
          </w:p>
        </w:tc>
        <w:tc>
          <w:tcPr>
            <w:tcW w:w="2977" w:type="dxa"/>
            <w:vAlign w:val="center"/>
          </w:tcPr>
          <w:p w14:paraId="319D6AD3" w14:textId="77777777" w:rsidR="0077634E" w:rsidRPr="00286440" w:rsidRDefault="0077634E"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7F17FD69" w14:textId="77777777" w:rsidR="0077634E" w:rsidRPr="00286440"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北</w:t>
            </w:r>
          </w:p>
        </w:tc>
        <w:tc>
          <w:tcPr>
            <w:tcW w:w="1276" w:type="dxa"/>
            <w:vAlign w:val="center"/>
          </w:tcPr>
          <w:p w14:paraId="5661A067" w14:textId="77777777" w:rsidR="0077634E" w:rsidRPr="00286440" w:rsidRDefault="0077634E"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7A53619C" w14:textId="77777777" w:rsidR="0077634E" w:rsidRPr="00286440" w:rsidRDefault="0077634E"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815" w:type="dxa"/>
            <w:vAlign w:val="center"/>
          </w:tcPr>
          <w:p w14:paraId="6BD4A7D6" w14:textId="1A584CC0" w:rsidR="0077634E" w:rsidRPr="00286440" w:rsidRDefault="0077634E" w:rsidP="00AD09B9">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r>
      <w:tr w:rsidR="0077634E" w:rsidRPr="00286440" w14:paraId="722258AB" w14:textId="77777777" w:rsidTr="0094519D">
        <w:trPr>
          <w:trHeight w:val="454"/>
        </w:trPr>
        <w:tc>
          <w:tcPr>
            <w:tcW w:w="2263" w:type="dxa"/>
            <w:vMerge/>
            <w:vAlign w:val="center"/>
          </w:tcPr>
          <w:p w14:paraId="6D834E79" w14:textId="77777777" w:rsidR="0077634E" w:rsidRPr="00AD09B9" w:rsidRDefault="0077634E" w:rsidP="0077634E">
            <w:pPr>
              <w:spacing w:after="0" w:line="240" w:lineRule="auto"/>
              <w:jc w:val="center"/>
              <w:rPr>
                <w:rFonts w:ascii="Times New Roman" w:eastAsia="宋体" w:hAnsi="Times New Roman" w:cs="Times New Roman"/>
                <w:sz w:val="21"/>
                <w:szCs w:val="21"/>
              </w:rPr>
            </w:pPr>
          </w:p>
        </w:tc>
        <w:tc>
          <w:tcPr>
            <w:tcW w:w="2977" w:type="dxa"/>
            <w:vAlign w:val="center"/>
          </w:tcPr>
          <w:p w14:paraId="61665C5C" w14:textId="67BFE82A" w:rsidR="0077634E" w:rsidRPr="00286440" w:rsidRDefault="0077634E" w:rsidP="0077634E">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2EF21E8C" w14:textId="472B5C69" w:rsidR="0077634E" w:rsidRDefault="0077634E" w:rsidP="0077634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198AB4A2" w14:textId="08DEF710" w:rsidR="0077634E" w:rsidRDefault="0077634E" w:rsidP="0077634E">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7940612C" w14:textId="6CB8CFA4" w:rsidR="0077634E" w:rsidRDefault="0077634E" w:rsidP="0077634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w:t>
            </w:r>
          </w:p>
        </w:tc>
        <w:tc>
          <w:tcPr>
            <w:tcW w:w="815" w:type="dxa"/>
            <w:vAlign w:val="center"/>
          </w:tcPr>
          <w:p w14:paraId="35DCC946" w14:textId="0902B494" w:rsidR="0077634E" w:rsidRDefault="0077634E" w:rsidP="0077634E">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BD3EEA" w:rsidRPr="00286440" w14:paraId="2059D918" w14:textId="77777777" w:rsidTr="0094519D">
        <w:trPr>
          <w:trHeight w:val="454"/>
        </w:trPr>
        <w:tc>
          <w:tcPr>
            <w:tcW w:w="2263" w:type="dxa"/>
            <w:vMerge w:val="restart"/>
            <w:vAlign w:val="center"/>
          </w:tcPr>
          <w:p w14:paraId="6D07E548" w14:textId="77777777" w:rsidR="00BD3EEA" w:rsidRPr="00286440" w:rsidRDefault="00BD3EEA" w:rsidP="00AD09B9">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丙烷储罐（球罐，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V4204</w:t>
            </w:r>
          </w:p>
        </w:tc>
        <w:tc>
          <w:tcPr>
            <w:tcW w:w="2977" w:type="dxa"/>
            <w:vAlign w:val="center"/>
          </w:tcPr>
          <w:p w14:paraId="4044A0B1" w14:textId="537DE681" w:rsidR="00BD3EEA" w:rsidRPr="00286440" w:rsidRDefault="00BD3EEA"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丙烯储罐（球罐，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V4205</w:t>
            </w:r>
          </w:p>
        </w:tc>
        <w:tc>
          <w:tcPr>
            <w:tcW w:w="709" w:type="dxa"/>
            <w:vAlign w:val="center"/>
          </w:tcPr>
          <w:p w14:paraId="23D56FE2" w14:textId="77777777" w:rsidR="00BD3EEA" w:rsidRPr="00286440" w:rsidRDefault="00BD3EEA"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4E31F2D0" w14:textId="77777777" w:rsidR="00BD3EEA" w:rsidRPr="00286440" w:rsidRDefault="00BD3EEA"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6.15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0.5D</w:t>
            </w:r>
            <w:r>
              <w:rPr>
                <w:rFonts w:ascii="Times New Roman" w:eastAsia="宋体" w:hAnsi="Times New Roman" w:cs="Times New Roman" w:hint="eastAsia"/>
                <w:sz w:val="21"/>
                <w:szCs w:val="21"/>
              </w:rPr>
              <w:t>）</w:t>
            </w:r>
          </w:p>
        </w:tc>
        <w:tc>
          <w:tcPr>
            <w:tcW w:w="1134" w:type="dxa"/>
            <w:vAlign w:val="center"/>
          </w:tcPr>
          <w:p w14:paraId="6D3CFADD" w14:textId="27A04DFA" w:rsidR="00BD3EEA" w:rsidRPr="00286440" w:rsidRDefault="00BD3EEA"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6.5</w:t>
            </w:r>
          </w:p>
        </w:tc>
        <w:tc>
          <w:tcPr>
            <w:tcW w:w="815" w:type="dxa"/>
            <w:vAlign w:val="center"/>
          </w:tcPr>
          <w:p w14:paraId="5770E04D" w14:textId="14C00105" w:rsidR="00BD3EEA" w:rsidRPr="00286440" w:rsidRDefault="00BD3EEA"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BD3EEA" w:rsidRPr="00286440" w14:paraId="66EDAEB6" w14:textId="77777777" w:rsidTr="0094519D">
        <w:trPr>
          <w:trHeight w:val="454"/>
        </w:trPr>
        <w:tc>
          <w:tcPr>
            <w:tcW w:w="2263" w:type="dxa"/>
            <w:vMerge/>
            <w:vAlign w:val="center"/>
          </w:tcPr>
          <w:p w14:paraId="31EA2F82" w14:textId="77777777" w:rsidR="00BD3EEA" w:rsidRPr="00286440" w:rsidRDefault="00BD3EEA" w:rsidP="00AD09B9">
            <w:pPr>
              <w:spacing w:after="0" w:line="240" w:lineRule="auto"/>
              <w:jc w:val="center"/>
              <w:rPr>
                <w:rFonts w:ascii="Times New Roman" w:eastAsia="宋体" w:hAnsi="Times New Roman" w:cs="Times New Roman"/>
                <w:sz w:val="21"/>
                <w:szCs w:val="21"/>
              </w:rPr>
            </w:pPr>
          </w:p>
        </w:tc>
        <w:tc>
          <w:tcPr>
            <w:tcW w:w="2977" w:type="dxa"/>
            <w:vAlign w:val="center"/>
          </w:tcPr>
          <w:p w14:paraId="002D5424" w14:textId="77777777" w:rsidR="00BD3EEA" w:rsidRPr="00286440" w:rsidRDefault="00BD3EEA" w:rsidP="00AD09B9">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6601883F" w14:textId="77777777" w:rsidR="00BD3EEA" w:rsidRPr="00286440" w:rsidRDefault="00BD3EEA"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276" w:type="dxa"/>
            <w:vAlign w:val="center"/>
          </w:tcPr>
          <w:p w14:paraId="63D4C84E" w14:textId="77777777" w:rsidR="00BD3EEA" w:rsidRPr="00286440" w:rsidRDefault="00BD3EEA" w:rsidP="00AD09B9">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75154461" w14:textId="4D7E5009" w:rsidR="00BD3EEA" w:rsidRPr="00286440" w:rsidRDefault="00BD3EEA" w:rsidP="00AD09B9">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815" w:type="dxa"/>
            <w:vAlign w:val="center"/>
          </w:tcPr>
          <w:p w14:paraId="4BED3A98" w14:textId="33EB2AFC" w:rsidR="00BD3EEA" w:rsidRPr="00286440" w:rsidRDefault="00BD3EEA" w:rsidP="00AD09B9">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r>
      <w:tr w:rsidR="00BD3EEA" w:rsidRPr="00286440" w14:paraId="6E0F707A" w14:textId="77777777" w:rsidTr="0094519D">
        <w:trPr>
          <w:trHeight w:val="454"/>
        </w:trPr>
        <w:tc>
          <w:tcPr>
            <w:tcW w:w="2263" w:type="dxa"/>
            <w:vMerge/>
            <w:vAlign w:val="center"/>
          </w:tcPr>
          <w:p w14:paraId="6D75FE7C" w14:textId="77777777" w:rsidR="00BD3EEA" w:rsidRPr="00286440" w:rsidRDefault="00BD3EEA" w:rsidP="00BD3EEA">
            <w:pPr>
              <w:spacing w:after="0" w:line="240" w:lineRule="auto"/>
              <w:jc w:val="center"/>
              <w:rPr>
                <w:rFonts w:ascii="Times New Roman" w:eastAsia="宋体" w:hAnsi="Times New Roman" w:cs="Times New Roman"/>
                <w:sz w:val="21"/>
                <w:szCs w:val="21"/>
              </w:rPr>
            </w:pPr>
          </w:p>
        </w:tc>
        <w:tc>
          <w:tcPr>
            <w:tcW w:w="2977" w:type="dxa"/>
            <w:vAlign w:val="center"/>
          </w:tcPr>
          <w:p w14:paraId="62B0BB54" w14:textId="1BE59C66" w:rsidR="00BD3EEA" w:rsidRPr="00286440" w:rsidRDefault="00BD3EEA" w:rsidP="00BD3EEA">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310F6F17" w14:textId="12D31FDF"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38259C93" w14:textId="6C550D7F" w:rsidR="00BD3EEA" w:rsidRDefault="00BD3EEA" w:rsidP="00BD3EEA">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15F4775D" w14:textId="5472B60F"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5.7</w:t>
            </w:r>
          </w:p>
        </w:tc>
        <w:tc>
          <w:tcPr>
            <w:tcW w:w="815" w:type="dxa"/>
            <w:vAlign w:val="center"/>
          </w:tcPr>
          <w:p w14:paraId="5E93FAF5" w14:textId="41A0ABB2" w:rsidR="00BD3EEA" w:rsidRDefault="00BD3EEA" w:rsidP="00BD3EEA">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4F1B2E" w:rsidRPr="00286440" w14:paraId="44C7F8BC" w14:textId="77777777" w:rsidTr="0094519D">
        <w:trPr>
          <w:trHeight w:val="454"/>
        </w:trPr>
        <w:tc>
          <w:tcPr>
            <w:tcW w:w="2263" w:type="dxa"/>
            <w:vMerge w:val="restart"/>
            <w:vAlign w:val="center"/>
          </w:tcPr>
          <w:p w14:paraId="47545F9F" w14:textId="77777777" w:rsidR="004F1B2E" w:rsidRPr="00286440" w:rsidRDefault="004F1B2E" w:rsidP="004F1B2E">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丙烯储罐（球罐，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V4205</w:t>
            </w:r>
          </w:p>
        </w:tc>
        <w:tc>
          <w:tcPr>
            <w:tcW w:w="2977" w:type="dxa"/>
            <w:vAlign w:val="center"/>
          </w:tcPr>
          <w:p w14:paraId="16C84723" w14:textId="45EC6E90" w:rsidR="004F1B2E" w:rsidRPr="00286440" w:rsidRDefault="004F1B2E" w:rsidP="0094519D">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丙烯储罐（球罐，</w:t>
            </w:r>
            <w:r>
              <w:rPr>
                <w:rFonts w:ascii="Times New Roman" w:eastAsia="宋体" w:hAnsi="Times New Roman" w:hint="eastAsia"/>
                <w:sz w:val="21"/>
                <w:szCs w:val="21"/>
              </w:rPr>
              <w:t>D=12.3</w:t>
            </w:r>
            <w:r>
              <w:rPr>
                <w:rFonts w:ascii="Times New Roman" w:eastAsia="宋体" w:hAnsi="Times New Roman" w:hint="eastAsia"/>
                <w:sz w:val="21"/>
                <w:szCs w:val="21"/>
              </w:rPr>
              <w:t>，全压力式）</w:t>
            </w:r>
            <w:r>
              <w:rPr>
                <w:rFonts w:ascii="Times New Roman" w:eastAsia="宋体" w:hAnsi="Times New Roman" w:hint="eastAsia"/>
                <w:sz w:val="21"/>
                <w:szCs w:val="21"/>
              </w:rPr>
              <w:t>V4206</w:t>
            </w:r>
          </w:p>
        </w:tc>
        <w:tc>
          <w:tcPr>
            <w:tcW w:w="709" w:type="dxa"/>
            <w:vAlign w:val="center"/>
          </w:tcPr>
          <w:p w14:paraId="1C5DBB8B" w14:textId="77777777" w:rsidR="004F1B2E" w:rsidRPr="00286440" w:rsidRDefault="004F1B2E"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52F09551" w14:textId="77777777" w:rsidR="004F1B2E" w:rsidRPr="00286440" w:rsidRDefault="004F1B2E"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6.15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0.5D</w:t>
            </w:r>
            <w:r>
              <w:rPr>
                <w:rFonts w:ascii="Times New Roman" w:eastAsia="宋体" w:hAnsi="Times New Roman" w:cs="Times New Roman" w:hint="eastAsia"/>
                <w:sz w:val="21"/>
                <w:szCs w:val="21"/>
              </w:rPr>
              <w:t>）</w:t>
            </w:r>
          </w:p>
        </w:tc>
        <w:tc>
          <w:tcPr>
            <w:tcW w:w="1134" w:type="dxa"/>
            <w:vAlign w:val="center"/>
          </w:tcPr>
          <w:p w14:paraId="729D2BC0" w14:textId="13A08DBA" w:rsidR="004F1B2E" w:rsidRPr="00286440" w:rsidRDefault="00BD3EEA"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6.5</w:t>
            </w:r>
          </w:p>
        </w:tc>
        <w:tc>
          <w:tcPr>
            <w:tcW w:w="815" w:type="dxa"/>
            <w:vAlign w:val="center"/>
          </w:tcPr>
          <w:p w14:paraId="12A45119" w14:textId="3A95C762" w:rsidR="004F1B2E" w:rsidRPr="00286440" w:rsidRDefault="0094519D" w:rsidP="004F1B2E">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①</w:t>
            </w:r>
          </w:p>
        </w:tc>
      </w:tr>
      <w:tr w:rsidR="004F1B2E" w:rsidRPr="00286440" w14:paraId="5F659B4C" w14:textId="77777777" w:rsidTr="0094519D">
        <w:trPr>
          <w:trHeight w:val="454"/>
        </w:trPr>
        <w:tc>
          <w:tcPr>
            <w:tcW w:w="2263" w:type="dxa"/>
            <w:vMerge/>
            <w:vAlign w:val="center"/>
          </w:tcPr>
          <w:p w14:paraId="469E172B" w14:textId="77777777" w:rsidR="004F1B2E" w:rsidRPr="00286440" w:rsidRDefault="004F1B2E" w:rsidP="004F1B2E">
            <w:pPr>
              <w:spacing w:after="0" w:line="240" w:lineRule="auto"/>
              <w:jc w:val="center"/>
              <w:rPr>
                <w:rFonts w:ascii="Times New Roman" w:eastAsia="宋体" w:hAnsi="Times New Roman" w:cs="Times New Roman"/>
                <w:sz w:val="21"/>
                <w:szCs w:val="21"/>
              </w:rPr>
            </w:pPr>
          </w:p>
        </w:tc>
        <w:tc>
          <w:tcPr>
            <w:tcW w:w="2977" w:type="dxa"/>
            <w:vAlign w:val="center"/>
          </w:tcPr>
          <w:p w14:paraId="39EBA26A" w14:textId="77777777" w:rsidR="004F1B2E" w:rsidRPr="00286440" w:rsidRDefault="004F1B2E" w:rsidP="004F1B2E">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1FC29586" w14:textId="77777777" w:rsidR="004F1B2E" w:rsidRPr="00286440" w:rsidRDefault="004F1B2E"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276" w:type="dxa"/>
            <w:vAlign w:val="center"/>
          </w:tcPr>
          <w:p w14:paraId="06EF076E" w14:textId="77777777" w:rsidR="004F1B2E" w:rsidRPr="00286440" w:rsidRDefault="004F1B2E" w:rsidP="004F1B2E">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1AFCC0F5" w14:textId="56374AF3" w:rsidR="004F1B2E" w:rsidRPr="00286440" w:rsidRDefault="00BD3EEA" w:rsidP="004F1B2E">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815" w:type="dxa"/>
            <w:vAlign w:val="center"/>
          </w:tcPr>
          <w:p w14:paraId="6D83411B" w14:textId="37786A61" w:rsidR="004F1B2E" w:rsidRPr="00286440" w:rsidRDefault="0094519D" w:rsidP="004F1B2E">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②</w:t>
            </w:r>
          </w:p>
        </w:tc>
      </w:tr>
      <w:tr w:rsidR="00BD3EEA" w:rsidRPr="00286440" w14:paraId="3BC5B74D" w14:textId="77777777" w:rsidTr="0094519D">
        <w:trPr>
          <w:trHeight w:val="454"/>
        </w:trPr>
        <w:tc>
          <w:tcPr>
            <w:tcW w:w="2263" w:type="dxa"/>
            <w:vMerge w:val="restart"/>
            <w:vAlign w:val="center"/>
          </w:tcPr>
          <w:p w14:paraId="58413488" w14:textId="65F3A55C" w:rsidR="00BD3EEA" w:rsidRPr="00286440" w:rsidRDefault="00BD3EEA" w:rsidP="00BD3EEA">
            <w:pPr>
              <w:spacing w:after="0" w:line="240" w:lineRule="auto"/>
              <w:jc w:val="center"/>
              <w:rPr>
                <w:rFonts w:ascii="Times New Roman" w:eastAsia="宋体" w:hAnsi="Times New Roman" w:cs="Times New Roman"/>
                <w:sz w:val="21"/>
                <w:szCs w:val="21"/>
              </w:rPr>
            </w:pPr>
            <w:r w:rsidRPr="00BD3EEA">
              <w:rPr>
                <w:rFonts w:ascii="Times New Roman" w:eastAsia="宋体" w:hAnsi="Times New Roman" w:cs="Times New Roman" w:hint="eastAsia"/>
                <w:sz w:val="21"/>
                <w:szCs w:val="21"/>
              </w:rPr>
              <w:t>丙烯储罐（球罐，</w:t>
            </w:r>
            <w:r w:rsidRPr="00BD3EEA">
              <w:rPr>
                <w:rFonts w:ascii="Times New Roman" w:eastAsia="宋体" w:hAnsi="Times New Roman" w:cs="Times New Roman" w:hint="eastAsia"/>
                <w:sz w:val="21"/>
                <w:szCs w:val="21"/>
              </w:rPr>
              <w:t>D=12.3</w:t>
            </w:r>
            <w:r w:rsidRPr="00BD3EEA">
              <w:rPr>
                <w:rFonts w:ascii="Times New Roman" w:eastAsia="宋体" w:hAnsi="Times New Roman" w:cs="Times New Roman" w:hint="eastAsia"/>
                <w:sz w:val="21"/>
                <w:szCs w:val="21"/>
              </w:rPr>
              <w:t>，全压力式）</w:t>
            </w:r>
            <w:r w:rsidRPr="00BD3EEA">
              <w:rPr>
                <w:rFonts w:ascii="Times New Roman" w:eastAsia="宋体" w:hAnsi="Times New Roman" w:cs="Times New Roman" w:hint="eastAsia"/>
                <w:sz w:val="21"/>
                <w:szCs w:val="21"/>
              </w:rPr>
              <w:t>V4206</w:t>
            </w:r>
          </w:p>
        </w:tc>
        <w:tc>
          <w:tcPr>
            <w:tcW w:w="2977" w:type="dxa"/>
            <w:vAlign w:val="center"/>
          </w:tcPr>
          <w:p w14:paraId="58892CE2" w14:textId="26B06E1B" w:rsidR="00BD3EEA" w:rsidRPr="00286440" w:rsidRDefault="00BD3EEA" w:rsidP="00BD3EEA">
            <w:pPr>
              <w:spacing w:after="0" w:line="240" w:lineRule="auto"/>
              <w:jc w:val="center"/>
              <w:rPr>
                <w:rFonts w:ascii="Times New Roman" w:eastAsia="宋体" w:hAnsi="Times New Roman" w:cs="Times New Roman"/>
                <w:sz w:val="21"/>
                <w:szCs w:val="21"/>
              </w:rPr>
            </w:pPr>
            <w:r w:rsidRPr="00BD3EEA">
              <w:rPr>
                <w:rFonts w:ascii="Times New Roman" w:eastAsia="宋体" w:hAnsi="Times New Roman" w:cs="Times New Roman" w:hint="eastAsia"/>
                <w:sz w:val="21"/>
                <w:szCs w:val="21"/>
              </w:rPr>
              <w:t>碳五储罐（球罐，</w:t>
            </w:r>
            <w:r w:rsidRPr="00BD3EEA">
              <w:rPr>
                <w:rFonts w:ascii="Times New Roman" w:eastAsia="宋体" w:hAnsi="Times New Roman" w:cs="Times New Roman" w:hint="eastAsia"/>
                <w:sz w:val="21"/>
                <w:szCs w:val="21"/>
              </w:rPr>
              <w:t>D=10.7</w:t>
            </w:r>
            <w:r w:rsidRPr="00BD3EEA">
              <w:rPr>
                <w:rFonts w:ascii="Times New Roman" w:eastAsia="宋体" w:hAnsi="Times New Roman" w:cs="Times New Roman" w:hint="eastAsia"/>
                <w:sz w:val="21"/>
                <w:szCs w:val="21"/>
              </w:rPr>
              <w:t>，全压力式）</w:t>
            </w:r>
            <w:r w:rsidRPr="00BD3EEA">
              <w:rPr>
                <w:rFonts w:ascii="Times New Roman" w:eastAsia="宋体" w:hAnsi="Times New Roman" w:cs="Times New Roman" w:hint="eastAsia"/>
                <w:sz w:val="21"/>
                <w:szCs w:val="21"/>
              </w:rPr>
              <w:t>V4207</w:t>
            </w:r>
          </w:p>
        </w:tc>
        <w:tc>
          <w:tcPr>
            <w:tcW w:w="709" w:type="dxa"/>
            <w:vAlign w:val="center"/>
          </w:tcPr>
          <w:p w14:paraId="218BAE06" w14:textId="2FD429D5"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069FE071" w14:textId="7955A618" w:rsidR="00BD3EEA" w:rsidRDefault="00BD3EEA" w:rsidP="00BD3EEA">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6.15</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0.5D</w:t>
            </w:r>
            <w:r>
              <w:rPr>
                <w:rFonts w:ascii="Times New Roman" w:eastAsia="宋体" w:hAnsi="Times New Roman" w:cs="Times New Roman" w:hint="eastAsia"/>
                <w:sz w:val="21"/>
                <w:szCs w:val="21"/>
              </w:rPr>
              <w:t>）</w:t>
            </w:r>
          </w:p>
        </w:tc>
        <w:tc>
          <w:tcPr>
            <w:tcW w:w="1134" w:type="dxa"/>
            <w:vAlign w:val="center"/>
          </w:tcPr>
          <w:p w14:paraId="3E7214BC" w14:textId="65D1DF20"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6.5</w:t>
            </w:r>
          </w:p>
        </w:tc>
        <w:tc>
          <w:tcPr>
            <w:tcW w:w="815" w:type="dxa"/>
            <w:vAlign w:val="center"/>
          </w:tcPr>
          <w:p w14:paraId="3992474A" w14:textId="3F69CAEE" w:rsidR="00BD3EEA" w:rsidRDefault="00BD3EEA" w:rsidP="00BD3EEA">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①</w:t>
            </w:r>
          </w:p>
        </w:tc>
      </w:tr>
      <w:tr w:rsidR="00BD3EEA" w:rsidRPr="00286440" w14:paraId="16324E4D" w14:textId="77777777" w:rsidTr="0094519D">
        <w:trPr>
          <w:trHeight w:val="454"/>
        </w:trPr>
        <w:tc>
          <w:tcPr>
            <w:tcW w:w="2263" w:type="dxa"/>
            <w:vMerge/>
            <w:vAlign w:val="center"/>
          </w:tcPr>
          <w:p w14:paraId="2B15E183" w14:textId="77777777" w:rsidR="00BD3EEA" w:rsidRPr="00286440" w:rsidRDefault="00BD3EEA" w:rsidP="00BD3EEA">
            <w:pPr>
              <w:spacing w:after="0" w:line="240" w:lineRule="auto"/>
              <w:jc w:val="center"/>
              <w:rPr>
                <w:rFonts w:ascii="Times New Roman" w:eastAsia="宋体" w:hAnsi="Times New Roman" w:cs="Times New Roman"/>
                <w:sz w:val="21"/>
                <w:szCs w:val="21"/>
              </w:rPr>
            </w:pPr>
          </w:p>
        </w:tc>
        <w:tc>
          <w:tcPr>
            <w:tcW w:w="2977" w:type="dxa"/>
            <w:vAlign w:val="center"/>
          </w:tcPr>
          <w:p w14:paraId="01791E95" w14:textId="2D67A141" w:rsidR="00BD3EEA" w:rsidRPr="00286440" w:rsidRDefault="00BD3EEA" w:rsidP="00BD3EEA">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1E96F241" w14:textId="7BA2047D"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276" w:type="dxa"/>
            <w:vAlign w:val="center"/>
          </w:tcPr>
          <w:p w14:paraId="1FD85CF7" w14:textId="1193335D" w:rsidR="00BD3EEA" w:rsidRDefault="00BD3EEA" w:rsidP="00BD3EEA">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4A733B4C" w14:textId="57262551"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815" w:type="dxa"/>
            <w:vAlign w:val="center"/>
          </w:tcPr>
          <w:p w14:paraId="41B6A059" w14:textId="6D72668B" w:rsidR="00BD3EEA" w:rsidRDefault="00BD3EEA" w:rsidP="00BD3EEA">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BD3EEA" w:rsidRPr="00286440" w14:paraId="3F3F6711" w14:textId="77777777" w:rsidTr="0094519D">
        <w:trPr>
          <w:trHeight w:val="454"/>
        </w:trPr>
        <w:tc>
          <w:tcPr>
            <w:tcW w:w="2263" w:type="dxa"/>
            <w:vMerge w:val="restart"/>
            <w:vAlign w:val="center"/>
          </w:tcPr>
          <w:p w14:paraId="695D922C" w14:textId="5E12BF4F" w:rsidR="00BD3EEA" w:rsidRPr="00286440" w:rsidRDefault="00BD3EEA" w:rsidP="00BD3EEA">
            <w:pPr>
              <w:spacing w:after="0" w:line="240" w:lineRule="auto"/>
              <w:jc w:val="center"/>
              <w:rPr>
                <w:rFonts w:ascii="Times New Roman" w:eastAsia="宋体" w:hAnsi="Times New Roman" w:cs="Times New Roman"/>
                <w:sz w:val="21"/>
                <w:szCs w:val="21"/>
              </w:rPr>
            </w:pPr>
            <w:r w:rsidRPr="00BD3EEA">
              <w:rPr>
                <w:rFonts w:ascii="Times New Roman" w:eastAsia="宋体" w:hAnsi="Times New Roman" w:cs="Times New Roman" w:hint="eastAsia"/>
                <w:sz w:val="21"/>
                <w:szCs w:val="21"/>
              </w:rPr>
              <w:t>碳五储罐（球罐，</w:t>
            </w:r>
            <w:r w:rsidRPr="00BD3EEA">
              <w:rPr>
                <w:rFonts w:ascii="Times New Roman" w:eastAsia="宋体" w:hAnsi="Times New Roman" w:cs="Times New Roman" w:hint="eastAsia"/>
                <w:sz w:val="21"/>
                <w:szCs w:val="21"/>
              </w:rPr>
              <w:t>D=10.7</w:t>
            </w:r>
            <w:r w:rsidRPr="00BD3EEA">
              <w:rPr>
                <w:rFonts w:ascii="Times New Roman" w:eastAsia="宋体" w:hAnsi="Times New Roman" w:cs="Times New Roman" w:hint="eastAsia"/>
                <w:sz w:val="21"/>
                <w:szCs w:val="21"/>
              </w:rPr>
              <w:t>，全压力式）</w:t>
            </w:r>
            <w:r w:rsidRPr="00BD3EEA">
              <w:rPr>
                <w:rFonts w:ascii="Times New Roman" w:eastAsia="宋体" w:hAnsi="Times New Roman" w:cs="Times New Roman" w:hint="eastAsia"/>
                <w:sz w:val="21"/>
                <w:szCs w:val="21"/>
              </w:rPr>
              <w:t>V4207</w:t>
            </w:r>
          </w:p>
        </w:tc>
        <w:tc>
          <w:tcPr>
            <w:tcW w:w="2977" w:type="dxa"/>
            <w:vAlign w:val="center"/>
          </w:tcPr>
          <w:p w14:paraId="45BDA27D" w14:textId="0A4DDC2C" w:rsidR="00BD3EEA" w:rsidRPr="00286440" w:rsidRDefault="00BD3EEA" w:rsidP="00BD3EEA">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170F5C98" w14:textId="68043F8D"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南</w:t>
            </w:r>
          </w:p>
        </w:tc>
        <w:tc>
          <w:tcPr>
            <w:tcW w:w="1276" w:type="dxa"/>
            <w:vAlign w:val="center"/>
          </w:tcPr>
          <w:p w14:paraId="435FFC20" w14:textId="0606ED93" w:rsidR="00BD3EEA" w:rsidRDefault="00BD3EEA" w:rsidP="00BD3EEA">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54582759" w14:textId="66473D7B"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5.7</w:t>
            </w:r>
          </w:p>
        </w:tc>
        <w:tc>
          <w:tcPr>
            <w:tcW w:w="815" w:type="dxa"/>
            <w:vAlign w:val="center"/>
          </w:tcPr>
          <w:p w14:paraId="54EA655C" w14:textId="4C0A56CE" w:rsidR="00BD3EEA" w:rsidRDefault="00BD3EEA" w:rsidP="00BD3EEA">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BD3EEA" w:rsidRPr="00286440" w14:paraId="0A014F9B" w14:textId="77777777" w:rsidTr="0094519D">
        <w:trPr>
          <w:trHeight w:val="454"/>
        </w:trPr>
        <w:tc>
          <w:tcPr>
            <w:tcW w:w="2263" w:type="dxa"/>
            <w:vMerge/>
            <w:vAlign w:val="center"/>
          </w:tcPr>
          <w:p w14:paraId="7E61DF8C" w14:textId="77777777" w:rsidR="00BD3EEA" w:rsidRPr="00286440" w:rsidRDefault="00BD3EEA" w:rsidP="00BD3EEA">
            <w:pPr>
              <w:spacing w:after="0" w:line="240" w:lineRule="auto"/>
              <w:jc w:val="center"/>
              <w:rPr>
                <w:rFonts w:ascii="Times New Roman" w:eastAsia="宋体" w:hAnsi="Times New Roman" w:cs="Times New Roman"/>
                <w:sz w:val="21"/>
                <w:szCs w:val="21"/>
              </w:rPr>
            </w:pPr>
          </w:p>
        </w:tc>
        <w:tc>
          <w:tcPr>
            <w:tcW w:w="2977" w:type="dxa"/>
            <w:vAlign w:val="center"/>
          </w:tcPr>
          <w:p w14:paraId="0BC9FF0A" w14:textId="19C1DF3F" w:rsidR="00BD3EEA" w:rsidRPr="00286440" w:rsidRDefault="00BD3EEA" w:rsidP="00BD3EEA">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5F49DBCD" w14:textId="62070FAA"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276" w:type="dxa"/>
            <w:vAlign w:val="center"/>
          </w:tcPr>
          <w:p w14:paraId="2F823804" w14:textId="7A444AD4" w:rsidR="00BD3EEA" w:rsidRDefault="00BD3EEA" w:rsidP="00BD3EEA">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c>
          <w:tcPr>
            <w:tcW w:w="1134" w:type="dxa"/>
            <w:vAlign w:val="center"/>
          </w:tcPr>
          <w:p w14:paraId="31ABC48D" w14:textId="33F41A22" w:rsidR="00BD3EEA" w:rsidRDefault="00BD3EEA" w:rsidP="00BD3EEA">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3.5</w:t>
            </w:r>
          </w:p>
        </w:tc>
        <w:tc>
          <w:tcPr>
            <w:tcW w:w="815" w:type="dxa"/>
            <w:vAlign w:val="center"/>
          </w:tcPr>
          <w:p w14:paraId="25A0198F" w14:textId="402D1D36" w:rsidR="00BD3EEA" w:rsidRDefault="00BD3EEA" w:rsidP="00BD3EEA">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②</w:t>
            </w:r>
          </w:p>
        </w:tc>
      </w:tr>
      <w:tr w:rsidR="00286440" w:rsidRPr="00286440" w14:paraId="1E54C53E" w14:textId="77777777" w:rsidTr="001D7A2D">
        <w:trPr>
          <w:trHeight w:val="454"/>
        </w:trPr>
        <w:tc>
          <w:tcPr>
            <w:tcW w:w="9174" w:type="dxa"/>
            <w:gridSpan w:val="6"/>
            <w:vAlign w:val="center"/>
          </w:tcPr>
          <w:p w14:paraId="5803A16D" w14:textId="77777777" w:rsidR="00286440" w:rsidRPr="00286440" w:rsidRDefault="00286440"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lastRenderedPageBreak/>
              <w:t>苯罐组</w:t>
            </w:r>
          </w:p>
        </w:tc>
      </w:tr>
      <w:tr w:rsidR="003B39ED" w:rsidRPr="00286440" w14:paraId="2D5D7824" w14:textId="77777777" w:rsidTr="0094519D">
        <w:trPr>
          <w:trHeight w:val="454"/>
        </w:trPr>
        <w:tc>
          <w:tcPr>
            <w:tcW w:w="2263" w:type="dxa"/>
            <w:vMerge w:val="restart"/>
            <w:vAlign w:val="center"/>
          </w:tcPr>
          <w:p w14:paraId="351F8B8E" w14:textId="20939241" w:rsidR="003B39ED" w:rsidRPr="00286440" w:rsidRDefault="003B39ED" w:rsidP="00947396">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苯储罐（</w:t>
            </w:r>
            <w:r w:rsidRPr="00657FAC">
              <w:rPr>
                <w:rFonts w:ascii="Times New Roman" w:eastAsia="宋体" w:hAnsi="Times New Roman" w:hint="eastAsia"/>
                <w:sz w:val="21"/>
                <w:szCs w:val="21"/>
              </w:rPr>
              <w:t>甲</w:t>
            </w:r>
            <w:r w:rsidRPr="00657FAC">
              <w:rPr>
                <w:rFonts w:ascii="Times New Roman" w:eastAsia="宋体" w:hAnsi="Times New Roman" w:hint="eastAsia"/>
                <w:sz w:val="21"/>
                <w:szCs w:val="21"/>
                <w:vertAlign w:val="subscript"/>
              </w:rPr>
              <w:t>B</w:t>
            </w:r>
            <w:r w:rsidRPr="00657FAC">
              <w:rPr>
                <w:rFonts w:ascii="Times New Roman" w:eastAsia="宋体" w:hAnsi="Times New Roman" w:hint="eastAsia"/>
                <w:sz w:val="21"/>
                <w:szCs w:val="21"/>
              </w:rPr>
              <w:t>类</w:t>
            </w:r>
            <w:r>
              <w:rPr>
                <w:rFonts w:ascii="Times New Roman" w:eastAsia="宋体" w:hAnsi="Times New Roman" w:hint="eastAsia"/>
                <w:sz w:val="21"/>
                <w:szCs w:val="21"/>
              </w:rPr>
              <w:t>内浮顶，</w:t>
            </w:r>
            <w:r w:rsidRPr="007F0D34">
              <w:rPr>
                <w:rFonts w:ascii="Times New Roman" w:eastAsia="宋体" w:hAnsi="Times New Roman" w:hint="eastAsia"/>
                <w:sz w:val="21"/>
                <w:szCs w:val="21"/>
              </w:rPr>
              <w:t>D=11.5</w:t>
            </w:r>
            <w:r w:rsidRPr="007F0D34">
              <w:rPr>
                <w:rFonts w:ascii="Times New Roman" w:eastAsia="宋体" w:hAnsi="Times New Roman" w:hint="eastAsia"/>
                <w:sz w:val="21"/>
                <w:szCs w:val="21"/>
              </w:rPr>
              <w:t>，</w:t>
            </w:r>
            <w:r w:rsidRPr="007F0D34">
              <w:rPr>
                <w:rFonts w:ascii="Times New Roman" w:eastAsia="宋体" w:hAnsi="Times New Roman" w:hint="eastAsia"/>
                <w:sz w:val="21"/>
                <w:szCs w:val="21"/>
              </w:rPr>
              <w:t>H=9.68</w:t>
            </w:r>
            <w:r>
              <w:rPr>
                <w:rFonts w:ascii="Times New Roman" w:eastAsia="宋体" w:hAnsi="Times New Roman" w:hint="eastAsia"/>
                <w:sz w:val="21"/>
                <w:szCs w:val="21"/>
              </w:rPr>
              <w:t>）</w:t>
            </w:r>
            <w:r>
              <w:rPr>
                <w:rFonts w:ascii="Times New Roman" w:eastAsia="宋体" w:hAnsi="Times New Roman" w:hint="eastAsia"/>
                <w:sz w:val="21"/>
                <w:szCs w:val="21"/>
              </w:rPr>
              <w:t>V4101</w:t>
            </w:r>
          </w:p>
        </w:tc>
        <w:tc>
          <w:tcPr>
            <w:tcW w:w="2977" w:type="dxa"/>
            <w:vAlign w:val="center"/>
          </w:tcPr>
          <w:p w14:paraId="16398AA0" w14:textId="41760E4F" w:rsidR="003B39ED" w:rsidRPr="00286440" w:rsidRDefault="003B39ED" w:rsidP="00947396">
            <w:pPr>
              <w:spacing w:after="0" w:line="240" w:lineRule="auto"/>
              <w:jc w:val="center"/>
              <w:rPr>
                <w:rFonts w:ascii="Times New Roman" w:eastAsia="宋体" w:hAnsi="Times New Roman" w:cs="Times New Roman"/>
                <w:sz w:val="21"/>
                <w:szCs w:val="21"/>
              </w:rPr>
            </w:pPr>
            <w:r>
              <w:rPr>
                <w:rFonts w:ascii="Times New Roman" w:eastAsia="宋体" w:hAnsi="Times New Roman" w:hint="eastAsia"/>
                <w:sz w:val="21"/>
                <w:szCs w:val="21"/>
              </w:rPr>
              <w:t>苯储罐（</w:t>
            </w:r>
            <w:r w:rsidRPr="00657FAC">
              <w:rPr>
                <w:rFonts w:ascii="Times New Roman" w:eastAsia="宋体" w:hAnsi="Times New Roman" w:hint="eastAsia"/>
                <w:sz w:val="21"/>
                <w:szCs w:val="21"/>
              </w:rPr>
              <w:t>甲</w:t>
            </w:r>
            <w:r w:rsidRPr="00657FAC">
              <w:rPr>
                <w:rFonts w:ascii="Times New Roman" w:eastAsia="宋体" w:hAnsi="Times New Roman" w:hint="eastAsia"/>
                <w:sz w:val="21"/>
                <w:szCs w:val="21"/>
                <w:vertAlign w:val="subscript"/>
              </w:rPr>
              <w:t>B</w:t>
            </w:r>
            <w:r w:rsidRPr="00657FAC">
              <w:rPr>
                <w:rFonts w:ascii="Times New Roman" w:eastAsia="宋体" w:hAnsi="Times New Roman" w:hint="eastAsia"/>
                <w:sz w:val="21"/>
                <w:szCs w:val="21"/>
              </w:rPr>
              <w:t>类</w:t>
            </w:r>
            <w:r>
              <w:rPr>
                <w:rFonts w:ascii="Times New Roman" w:eastAsia="宋体" w:hAnsi="Times New Roman" w:hint="eastAsia"/>
                <w:sz w:val="21"/>
                <w:szCs w:val="21"/>
              </w:rPr>
              <w:t>内浮顶，</w:t>
            </w:r>
            <w:r w:rsidRPr="007F0D34">
              <w:rPr>
                <w:rFonts w:ascii="Times New Roman" w:eastAsia="宋体" w:hAnsi="Times New Roman" w:hint="eastAsia"/>
                <w:sz w:val="21"/>
                <w:szCs w:val="21"/>
              </w:rPr>
              <w:t>D=11.5</w:t>
            </w:r>
            <w:r w:rsidRPr="007F0D34">
              <w:rPr>
                <w:rFonts w:ascii="Times New Roman" w:eastAsia="宋体" w:hAnsi="Times New Roman"/>
                <w:sz w:val="21"/>
                <w:szCs w:val="21"/>
              </w:rPr>
              <w:t>，</w:t>
            </w:r>
            <w:r w:rsidRPr="007F0D34">
              <w:rPr>
                <w:rFonts w:ascii="Times New Roman" w:eastAsia="宋体" w:hAnsi="Times New Roman" w:hint="eastAsia"/>
                <w:sz w:val="21"/>
                <w:szCs w:val="21"/>
              </w:rPr>
              <w:t>H=9.68</w:t>
            </w:r>
            <w:r>
              <w:rPr>
                <w:rFonts w:ascii="Times New Roman" w:eastAsia="宋体" w:hAnsi="Times New Roman" w:hint="eastAsia"/>
                <w:sz w:val="21"/>
                <w:szCs w:val="21"/>
              </w:rPr>
              <w:t>）</w:t>
            </w:r>
            <w:r>
              <w:rPr>
                <w:rFonts w:ascii="Times New Roman" w:eastAsia="宋体" w:hAnsi="Times New Roman" w:hint="eastAsia"/>
                <w:sz w:val="21"/>
                <w:szCs w:val="21"/>
              </w:rPr>
              <w:t>V4102</w:t>
            </w:r>
          </w:p>
        </w:tc>
        <w:tc>
          <w:tcPr>
            <w:tcW w:w="709" w:type="dxa"/>
            <w:vAlign w:val="center"/>
          </w:tcPr>
          <w:p w14:paraId="3887CCE7" w14:textId="77777777" w:rsidR="003B39ED" w:rsidRPr="00286440" w:rsidRDefault="003B39ED"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西</w:t>
            </w:r>
          </w:p>
        </w:tc>
        <w:tc>
          <w:tcPr>
            <w:tcW w:w="1276" w:type="dxa"/>
            <w:vAlign w:val="center"/>
          </w:tcPr>
          <w:p w14:paraId="4CCC9D46" w14:textId="3D84FD6E" w:rsidR="003B39ED" w:rsidRPr="00947396" w:rsidRDefault="003B39ED"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4.6</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0.4D</w:t>
            </w:r>
            <w:r>
              <w:rPr>
                <w:rFonts w:ascii="Times New Roman" w:eastAsia="宋体" w:hAnsi="Times New Roman" w:cs="Times New Roman" w:hint="eastAsia"/>
                <w:sz w:val="21"/>
                <w:szCs w:val="21"/>
              </w:rPr>
              <w:t>）</w:t>
            </w:r>
          </w:p>
        </w:tc>
        <w:tc>
          <w:tcPr>
            <w:tcW w:w="1134" w:type="dxa"/>
            <w:vAlign w:val="center"/>
          </w:tcPr>
          <w:p w14:paraId="60BA5AB9" w14:textId="77777777" w:rsidR="003B39ED" w:rsidRPr="00286440" w:rsidRDefault="003B39ED"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5.5</w:t>
            </w:r>
          </w:p>
        </w:tc>
        <w:tc>
          <w:tcPr>
            <w:tcW w:w="815" w:type="dxa"/>
            <w:vAlign w:val="center"/>
          </w:tcPr>
          <w:p w14:paraId="6837524E" w14:textId="20DAB5FF" w:rsidR="003B39ED" w:rsidRPr="00286440" w:rsidRDefault="003B39ED"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③</w:t>
            </w:r>
          </w:p>
        </w:tc>
      </w:tr>
      <w:tr w:rsidR="003B39ED" w:rsidRPr="00286440" w14:paraId="6F19EA6D" w14:textId="77777777" w:rsidTr="0094519D">
        <w:trPr>
          <w:trHeight w:val="454"/>
        </w:trPr>
        <w:tc>
          <w:tcPr>
            <w:tcW w:w="2263" w:type="dxa"/>
            <w:vMerge/>
            <w:vAlign w:val="center"/>
          </w:tcPr>
          <w:p w14:paraId="75D6D5F1" w14:textId="77777777" w:rsidR="003B39ED" w:rsidRPr="00286440" w:rsidRDefault="003B39ED" w:rsidP="00286440">
            <w:pPr>
              <w:spacing w:after="0" w:line="240" w:lineRule="auto"/>
              <w:jc w:val="center"/>
              <w:rPr>
                <w:rFonts w:ascii="Times New Roman" w:eastAsia="宋体" w:hAnsi="Times New Roman" w:cs="Times New Roman"/>
                <w:sz w:val="21"/>
                <w:szCs w:val="21"/>
              </w:rPr>
            </w:pPr>
          </w:p>
        </w:tc>
        <w:tc>
          <w:tcPr>
            <w:tcW w:w="2977" w:type="dxa"/>
            <w:vAlign w:val="center"/>
          </w:tcPr>
          <w:p w14:paraId="4DDA68B9" w14:textId="77777777" w:rsidR="003B39ED" w:rsidRPr="00286440" w:rsidRDefault="003B39ED" w:rsidP="00286440">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4EF069E2" w14:textId="77777777" w:rsidR="003B39ED" w:rsidRPr="00286440" w:rsidRDefault="003B39ED"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北</w:t>
            </w:r>
          </w:p>
        </w:tc>
        <w:tc>
          <w:tcPr>
            <w:tcW w:w="1276" w:type="dxa"/>
            <w:vAlign w:val="center"/>
          </w:tcPr>
          <w:p w14:paraId="781AD36C" w14:textId="77777777" w:rsidR="003B39ED" w:rsidRPr="00286440" w:rsidRDefault="003B39ED" w:rsidP="00286440">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4.84</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4" w:type="dxa"/>
            <w:vAlign w:val="center"/>
          </w:tcPr>
          <w:p w14:paraId="382DCBA6" w14:textId="77777777" w:rsidR="003B39ED" w:rsidRPr="00286440" w:rsidRDefault="003B39ED" w:rsidP="0028644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w:t>
            </w:r>
          </w:p>
        </w:tc>
        <w:tc>
          <w:tcPr>
            <w:tcW w:w="815" w:type="dxa"/>
            <w:vAlign w:val="center"/>
          </w:tcPr>
          <w:p w14:paraId="4FEA6B0E" w14:textId="5B0F78E9" w:rsidR="003B39ED" w:rsidRPr="00286440" w:rsidRDefault="003B39ED" w:rsidP="00286440">
            <w:pPr>
              <w:spacing w:after="0" w:line="240" w:lineRule="auto"/>
              <w:jc w:val="center"/>
              <w:rPr>
                <w:rFonts w:ascii="Times New Roman" w:eastAsia="宋体" w:hAnsi="Times New Roman" w:cs="Times New Roman"/>
                <w:sz w:val="21"/>
                <w:szCs w:val="21"/>
              </w:rPr>
            </w:pPr>
            <w:r>
              <w:rPr>
                <w:rFonts w:ascii="宋体" w:eastAsia="宋体" w:hAnsi="宋体" w:cs="Times New Roman" w:hint="eastAsia"/>
                <w:sz w:val="21"/>
                <w:szCs w:val="21"/>
              </w:rPr>
              <w:t>④</w:t>
            </w:r>
          </w:p>
        </w:tc>
      </w:tr>
      <w:tr w:rsidR="003B39ED" w:rsidRPr="00286440" w14:paraId="3D525ADD" w14:textId="77777777" w:rsidTr="0094519D">
        <w:trPr>
          <w:trHeight w:val="454"/>
        </w:trPr>
        <w:tc>
          <w:tcPr>
            <w:tcW w:w="2263" w:type="dxa"/>
            <w:vMerge/>
            <w:vAlign w:val="center"/>
          </w:tcPr>
          <w:p w14:paraId="0CC78729" w14:textId="77777777" w:rsidR="003B39ED" w:rsidRPr="00286440" w:rsidRDefault="003B39ED" w:rsidP="00040FFB">
            <w:pPr>
              <w:spacing w:after="0" w:line="240" w:lineRule="auto"/>
              <w:jc w:val="center"/>
              <w:rPr>
                <w:rFonts w:ascii="Times New Roman" w:eastAsia="宋体" w:hAnsi="Times New Roman" w:cs="Times New Roman"/>
                <w:sz w:val="21"/>
                <w:szCs w:val="21"/>
              </w:rPr>
            </w:pPr>
          </w:p>
        </w:tc>
        <w:tc>
          <w:tcPr>
            <w:tcW w:w="2977" w:type="dxa"/>
            <w:vAlign w:val="center"/>
          </w:tcPr>
          <w:p w14:paraId="5D98DC07" w14:textId="1078CD63" w:rsidR="003B39ED" w:rsidRPr="00286440" w:rsidRDefault="003B39ED" w:rsidP="00040FFB">
            <w:pPr>
              <w:spacing w:after="0" w:line="240" w:lineRule="auto"/>
              <w:jc w:val="center"/>
              <w:rPr>
                <w:rFonts w:ascii="Times New Roman" w:eastAsia="宋体" w:hAnsi="Times New Roman" w:cs="Times New Roman"/>
                <w:sz w:val="21"/>
                <w:szCs w:val="21"/>
              </w:rPr>
            </w:pPr>
            <w:r w:rsidRPr="00286440">
              <w:rPr>
                <w:rFonts w:ascii="Times New Roman" w:eastAsia="宋体" w:hAnsi="Times New Roman" w:cs="Times New Roman"/>
                <w:sz w:val="21"/>
                <w:szCs w:val="21"/>
              </w:rPr>
              <w:t>防火堤内堤脚线</w:t>
            </w:r>
          </w:p>
        </w:tc>
        <w:tc>
          <w:tcPr>
            <w:tcW w:w="709" w:type="dxa"/>
            <w:vAlign w:val="center"/>
          </w:tcPr>
          <w:p w14:paraId="4C3DD1DB" w14:textId="27E77E1D" w:rsidR="003B39ED" w:rsidRDefault="003B39ED" w:rsidP="00040FFB">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东</w:t>
            </w:r>
          </w:p>
        </w:tc>
        <w:tc>
          <w:tcPr>
            <w:tcW w:w="1276" w:type="dxa"/>
            <w:vAlign w:val="center"/>
          </w:tcPr>
          <w:p w14:paraId="7AA8AC2D" w14:textId="19F74E20" w:rsidR="003B39ED" w:rsidRDefault="003B39ED" w:rsidP="00040FFB">
            <w:pPr>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4.84</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0.5H</w:t>
            </w:r>
            <w:r>
              <w:rPr>
                <w:rFonts w:ascii="Times New Roman" w:eastAsia="宋体" w:hAnsi="Times New Roman" w:cs="Times New Roman" w:hint="eastAsia"/>
                <w:sz w:val="21"/>
                <w:szCs w:val="21"/>
              </w:rPr>
              <w:t>）</w:t>
            </w:r>
          </w:p>
        </w:tc>
        <w:tc>
          <w:tcPr>
            <w:tcW w:w="1134" w:type="dxa"/>
            <w:vAlign w:val="center"/>
          </w:tcPr>
          <w:p w14:paraId="33E23096" w14:textId="3F7CD8FF" w:rsidR="003B39ED" w:rsidRDefault="003B39ED" w:rsidP="00040FFB">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w:t>
            </w:r>
          </w:p>
        </w:tc>
        <w:tc>
          <w:tcPr>
            <w:tcW w:w="815" w:type="dxa"/>
            <w:vAlign w:val="center"/>
          </w:tcPr>
          <w:p w14:paraId="076EB640" w14:textId="339D9165" w:rsidR="003B39ED" w:rsidRDefault="003B39ED" w:rsidP="00040FFB">
            <w:pPr>
              <w:spacing w:after="0" w:line="240" w:lineRule="auto"/>
              <w:jc w:val="center"/>
              <w:rPr>
                <w:rFonts w:ascii="宋体" w:eastAsia="宋体" w:hAnsi="宋体" w:cs="Times New Roman" w:hint="eastAsia"/>
                <w:sz w:val="21"/>
                <w:szCs w:val="21"/>
              </w:rPr>
            </w:pPr>
            <w:r>
              <w:rPr>
                <w:rFonts w:ascii="宋体" w:eastAsia="宋体" w:hAnsi="宋体" w:cs="Times New Roman" w:hint="eastAsia"/>
                <w:sz w:val="21"/>
                <w:szCs w:val="21"/>
              </w:rPr>
              <w:t>④</w:t>
            </w:r>
          </w:p>
        </w:tc>
      </w:tr>
      <w:tr w:rsidR="003B39ED" w:rsidRPr="00286440" w14:paraId="5BD9B321" w14:textId="77777777" w:rsidTr="004D41DD">
        <w:trPr>
          <w:trHeight w:val="454"/>
        </w:trPr>
        <w:tc>
          <w:tcPr>
            <w:tcW w:w="2263" w:type="dxa"/>
            <w:vMerge/>
            <w:vAlign w:val="center"/>
          </w:tcPr>
          <w:p w14:paraId="4FBD7DED" w14:textId="77777777" w:rsidR="003B39ED" w:rsidRPr="00286440" w:rsidRDefault="003B39ED" w:rsidP="00040FFB">
            <w:pPr>
              <w:spacing w:after="0" w:line="240" w:lineRule="auto"/>
              <w:jc w:val="center"/>
              <w:rPr>
                <w:rFonts w:ascii="Times New Roman" w:eastAsia="宋体" w:hAnsi="Times New Roman" w:cs="Times New Roman"/>
                <w:sz w:val="21"/>
                <w:szCs w:val="21"/>
              </w:rPr>
            </w:pPr>
          </w:p>
        </w:tc>
        <w:tc>
          <w:tcPr>
            <w:tcW w:w="3686" w:type="dxa"/>
            <w:gridSpan w:val="2"/>
            <w:vAlign w:val="center"/>
          </w:tcPr>
          <w:p w14:paraId="708095C0" w14:textId="033DB3F6" w:rsidR="003B39ED" w:rsidRPr="00004037" w:rsidRDefault="003B39ED" w:rsidP="00040FFB">
            <w:pPr>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防火堤高度</w:t>
            </w:r>
          </w:p>
        </w:tc>
        <w:tc>
          <w:tcPr>
            <w:tcW w:w="1276" w:type="dxa"/>
            <w:vAlign w:val="center"/>
          </w:tcPr>
          <w:p w14:paraId="0FFDD353" w14:textId="43BF265A" w:rsidR="003B39ED" w:rsidRPr="00004037" w:rsidRDefault="003B39ED" w:rsidP="00040FFB">
            <w:pPr>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w:t>
            </w:r>
            <w:r w:rsidRPr="00004037">
              <w:rPr>
                <w:rFonts w:ascii="Times New Roman" w:eastAsia="宋体" w:hAnsi="Times New Roman" w:cs="Times New Roman" w:hint="eastAsia"/>
                <w:sz w:val="21"/>
                <w:szCs w:val="21"/>
              </w:rPr>
              <w:t>1.0</w:t>
            </w:r>
            <w:r w:rsidRPr="00004037">
              <w:rPr>
                <w:rFonts w:ascii="Times New Roman" w:eastAsia="宋体" w:hAnsi="Times New Roman" w:cs="Times New Roman" w:hint="eastAsia"/>
                <w:sz w:val="21"/>
                <w:szCs w:val="21"/>
              </w:rPr>
              <w:t>且≤</w:t>
            </w:r>
            <w:r w:rsidRPr="00004037">
              <w:rPr>
                <w:rFonts w:ascii="Times New Roman" w:eastAsia="宋体" w:hAnsi="Times New Roman" w:cs="Times New Roman" w:hint="eastAsia"/>
                <w:sz w:val="21"/>
                <w:szCs w:val="21"/>
              </w:rPr>
              <w:t>2.2</w:t>
            </w:r>
          </w:p>
        </w:tc>
        <w:tc>
          <w:tcPr>
            <w:tcW w:w="1134" w:type="dxa"/>
            <w:vAlign w:val="center"/>
          </w:tcPr>
          <w:p w14:paraId="17A0D246" w14:textId="2D17A98B" w:rsidR="003B39ED" w:rsidRPr="00004037" w:rsidRDefault="003B39ED" w:rsidP="00040FFB">
            <w:pPr>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1.1</w:t>
            </w:r>
          </w:p>
        </w:tc>
        <w:tc>
          <w:tcPr>
            <w:tcW w:w="815" w:type="dxa"/>
            <w:vAlign w:val="center"/>
          </w:tcPr>
          <w:p w14:paraId="0FAF86F9" w14:textId="09A6F4E3" w:rsidR="003B39ED" w:rsidRPr="00004037" w:rsidRDefault="003B39ED" w:rsidP="00040FFB">
            <w:pPr>
              <w:spacing w:after="0" w:line="240" w:lineRule="auto"/>
              <w:jc w:val="center"/>
              <w:rPr>
                <w:rFonts w:ascii="宋体" w:eastAsia="宋体" w:hAnsi="宋体" w:cs="Times New Roman" w:hint="eastAsia"/>
                <w:sz w:val="21"/>
                <w:szCs w:val="21"/>
              </w:rPr>
            </w:pPr>
            <w:r w:rsidRPr="00004037">
              <w:rPr>
                <w:rFonts w:ascii="宋体" w:eastAsia="宋体" w:hAnsi="宋体" w:cs="Times New Roman" w:hint="eastAsia"/>
                <w:sz w:val="21"/>
                <w:szCs w:val="21"/>
              </w:rPr>
              <w:t>⑤</w:t>
            </w:r>
          </w:p>
        </w:tc>
      </w:tr>
      <w:tr w:rsidR="00915741" w:rsidRPr="00286440" w14:paraId="3DDA9B47" w14:textId="77777777" w:rsidTr="001229D3">
        <w:trPr>
          <w:trHeight w:val="454"/>
        </w:trPr>
        <w:tc>
          <w:tcPr>
            <w:tcW w:w="9174" w:type="dxa"/>
            <w:gridSpan w:val="6"/>
            <w:vAlign w:val="center"/>
          </w:tcPr>
          <w:p w14:paraId="17185EBA" w14:textId="77777777" w:rsidR="00636A4D" w:rsidRDefault="00915741" w:rsidP="00915741">
            <w:pPr>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注：液化烃储罐有事故排放至火炬的措施</w:t>
            </w:r>
            <w:r w:rsidR="00636A4D">
              <w:rPr>
                <w:rFonts w:ascii="Times New Roman" w:eastAsia="宋体" w:hAnsi="Times New Roman" w:cs="Times New Roman" w:hint="eastAsia"/>
                <w:sz w:val="21"/>
                <w:szCs w:val="21"/>
              </w:rPr>
              <w:t>；</w:t>
            </w:r>
          </w:p>
          <w:p w14:paraId="4FFE933D" w14:textId="4FF1DC1A" w:rsidR="00915741" w:rsidRPr="00004037" w:rsidRDefault="00636A4D" w:rsidP="00915741">
            <w:pPr>
              <w:spacing w:after="0" w:line="240" w:lineRule="auto"/>
              <w:jc w:val="both"/>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液化烃罐组防火堤高度为</w:t>
            </w:r>
            <w:r w:rsidRPr="00004037">
              <w:rPr>
                <w:rFonts w:ascii="Times New Roman" w:eastAsia="宋体" w:hAnsi="Times New Roman" w:cs="Times New Roman" w:hint="eastAsia"/>
                <w:sz w:val="21"/>
                <w:szCs w:val="21"/>
              </w:rPr>
              <w:t>0.6m</w:t>
            </w:r>
            <w:r w:rsidRPr="00004037">
              <w:rPr>
                <w:rFonts w:ascii="Times New Roman" w:eastAsia="宋体" w:hAnsi="Times New Roman" w:cs="Times New Roman" w:hint="eastAsia"/>
                <w:sz w:val="21"/>
                <w:szCs w:val="21"/>
              </w:rPr>
              <w:t>，隔堤高度为</w:t>
            </w:r>
            <w:r w:rsidRPr="00004037">
              <w:rPr>
                <w:rFonts w:ascii="Times New Roman" w:eastAsia="宋体" w:hAnsi="Times New Roman" w:cs="Times New Roman" w:hint="eastAsia"/>
                <w:sz w:val="21"/>
                <w:szCs w:val="21"/>
              </w:rPr>
              <w:t>0.4m</w:t>
            </w:r>
            <w:r w:rsidRPr="00004037">
              <w:rPr>
                <w:rFonts w:ascii="Times New Roman" w:eastAsia="宋体" w:hAnsi="Times New Roman" w:cs="Times New Roman" w:hint="eastAsia"/>
                <w:sz w:val="21"/>
                <w:szCs w:val="21"/>
              </w:rPr>
              <w:t>；苯罐组防火堤高度为</w:t>
            </w:r>
            <w:r w:rsidRPr="00004037">
              <w:rPr>
                <w:rFonts w:ascii="Times New Roman" w:eastAsia="宋体" w:hAnsi="Times New Roman" w:cs="Times New Roman" w:hint="eastAsia"/>
                <w:sz w:val="21"/>
                <w:szCs w:val="21"/>
              </w:rPr>
              <w:t>1.1m</w:t>
            </w:r>
            <w:r w:rsidRPr="00004037">
              <w:rPr>
                <w:rFonts w:ascii="Times New Roman" w:eastAsia="宋体" w:hAnsi="Times New Roman" w:cs="Times New Roman" w:hint="eastAsia"/>
                <w:sz w:val="21"/>
                <w:szCs w:val="21"/>
              </w:rPr>
              <w:t>；</w:t>
            </w:r>
          </w:p>
          <w:p w14:paraId="3D46742D" w14:textId="77777777" w:rsidR="0094519D" w:rsidRPr="00004037" w:rsidRDefault="0094519D" w:rsidP="00915741">
            <w:pPr>
              <w:spacing w:after="0" w:line="240" w:lineRule="auto"/>
              <w:jc w:val="both"/>
              <w:rPr>
                <w:rFonts w:ascii="宋体" w:eastAsia="宋体" w:hAnsi="宋体" w:cs="Times New Roman" w:hint="eastAsia"/>
                <w:sz w:val="21"/>
                <w:szCs w:val="21"/>
              </w:rPr>
            </w:pPr>
            <w:r w:rsidRPr="00004037">
              <w:rPr>
                <w:rFonts w:ascii="宋体" w:eastAsia="宋体" w:hAnsi="宋体" w:cs="Times New Roman" w:hint="eastAsia"/>
                <w:sz w:val="21"/>
                <w:szCs w:val="21"/>
              </w:rPr>
              <w:t>①</w:t>
            </w:r>
            <w:r w:rsidRPr="00004037">
              <w:rPr>
                <w:rFonts w:ascii="Times New Roman" w:eastAsia="宋体" w:hAnsi="Times New Roman" w:cs="Times New Roman"/>
                <w:sz w:val="21"/>
                <w:szCs w:val="21"/>
              </w:rPr>
              <w:t>根据《石油化工企业设计防火标准（</w:t>
            </w:r>
            <w:r w:rsidRPr="00004037">
              <w:rPr>
                <w:rFonts w:ascii="Times New Roman" w:eastAsia="宋体" w:hAnsi="Times New Roman" w:cs="Times New Roman"/>
                <w:sz w:val="21"/>
                <w:szCs w:val="21"/>
              </w:rPr>
              <w:t>2018</w:t>
            </w:r>
            <w:r w:rsidRPr="00004037">
              <w:rPr>
                <w:rFonts w:ascii="Times New Roman" w:eastAsia="宋体" w:hAnsi="Times New Roman" w:cs="Times New Roman"/>
                <w:sz w:val="21"/>
                <w:szCs w:val="21"/>
              </w:rPr>
              <w:t>年版）》</w:t>
            </w:r>
            <w:r w:rsidRPr="00004037">
              <w:rPr>
                <w:rFonts w:ascii="Times New Roman" w:eastAsia="宋体" w:hAnsi="Times New Roman" w:cs="Times New Roman"/>
                <w:sz w:val="21"/>
                <w:szCs w:val="21"/>
              </w:rPr>
              <w:t>GB50160-2008</w:t>
            </w:r>
            <w:r w:rsidRPr="00004037">
              <w:rPr>
                <w:rFonts w:ascii="Times New Roman" w:eastAsia="宋体" w:hAnsi="Times New Roman" w:cs="Times New Roman"/>
                <w:sz w:val="21"/>
                <w:szCs w:val="21"/>
              </w:rPr>
              <w:t>第</w:t>
            </w:r>
            <w:r w:rsidRPr="00004037">
              <w:rPr>
                <w:rFonts w:ascii="Times New Roman" w:eastAsia="宋体" w:hAnsi="Times New Roman" w:cs="Times New Roman"/>
                <w:sz w:val="21"/>
                <w:szCs w:val="21"/>
              </w:rPr>
              <w:t>6.3.3</w:t>
            </w:r>
            <w:r w:rsidRPr="00004037">
              <w:rPr>
                <w:rFonts w:ascii="Times New Roman" w:eastAsia="宋体" w:hAnsi="Times New Roman" w:cs="Times New Roman"/>
                <w:sz w:val="21"/>
                <w:szCs w:val="21"/>
              </w:rPr>
              <w:t>条</w:t>
            </w:r>
            <w:r w:rsidRPr="00004037">
              <w:rPr>
                <w:rFonts w:ascii="宋体" w:eastAsia="宋体" w:hAnsi="宋体" w:cs="Times New Roman" w:hint="eastAsia"/>
                <w:sz w:val="21"/>
                <w:szCs w:val="21"/>
              </w:rPr>
              <w:t>；</w:t>
            </w:r>
          </w:p>
          <w:p w14:paraId="63D96A9B" w14:textId="77777777" w:rsidR="0094519D" w:rsidRPr="00004037" w:rsidRDefault="0094519D" w:rsidP="00915741">
            <w:pPr>
              <w:spacing w:after="0" w:line="240" w:lineRule="auto"/>
              <w:jc w:val="both"/>
              <w:rPr>
                <w:rFonts w:ascii="Times New Roman" w:eastAsia="宋体" w:hAnsi="Times New Roman" w:cs="Times New Roman"/>
                <w:sz w:val="21"/>
                <w:szCs w:val="21"/>
              </w:rPr>
            </w:pPr>
            <w:r w:rsidRPr="00004037">
              <w:rPr>
                <w:rFonts w:ascii="宋体" w:eastAsia="宋体" w:hAnsi="宋体" w:cs="Times New Roman" w:hint="eastAsia"/>
                <w:sz w:val="21"/>
                <w:szCs w:val="21"/>
              </w:rPr>
              <w:t>②</w:t>
            </w:r>
            <w:r w:rsidRPr="00004037">
              <w:rPr>
                <w:rFonts w:ascii="Times New Roman" w:eastAsia="宋体" w:hAnsi="Times New Roman" w:cs="Times New Roman" w:hint="eastAsia"/>
                <w:sz w:val="21"/>
                <w:szCs w:val="21"/>
              </w:rPr>
              <w:t>根据《石油化工企业设计防火标准（</w:t>
            </w:r>
            <w:r w:rsidRPr="00004037">
              <w:rPr>
                <w:rFonts w:ascii="Times New Roman" w:eastAsia="宋体" w:hAnsi="Times New Roman" w:cs="Times New Roman" w:hint="eastAsia"/>
                <w:sz w:val="21"/>
                <w:szCs w:val="21"/>
              </w:rPr>
              <w:t>2018</w:t>
            </w:r>
            <w:r w:rsidRPr="00004037">
              <w:rPr>
                <w:rFonts w:ascii="Times New Roman" w:eastAsia="宋体" w:hAnsi="Times New Roman" w:cs="Times New Roman" w:hint="eastAsia"/>
                <w:sz w:val="21"/>
                <w:szCs w:val="21"/>
              </w:rPr>
              <w:t>年版）》</w:t>
            </w:r>
            <w:r w:rsidRPr="00004037">
              <w:rPr>
                <w:rFonts w:ascii="Times New Roman" w:eastAsia="宋体" w:hAnsi="Times New Roman" w:cs="Times New Roman" w:hint="eastAsia"/>
                <w:sz w:val="21"/>
                <w:szCs w:val="21"/>
              </w:rPr>
              <w:t>GB50160-2008</w:t>
            </w:r>
            <w:r w:rsidRPr="00004037">
              <w:rPr>
                <w:rFonts w:ascii="Times New Roman" w:eastAsia="宋体" w:hAnsi="Times New Roman" w:cs="Times New Roman" w:hint="eastAsia"/>
                <w:sz w:val="21"/>
                <w:szCs w:val="21"/>
              </w:rPr>
              <w:t>第</w:t>
            </w:r>
            <w:r w:rsidRPr="00004037">
              <w:rPr>
                <w:rFonts w:ascii="Times New Roman" w:eastAsia="宋体" w:hAnsi="Times New Roman" w:cs="Times New Roman" w:hint="eastAsia"/>
                <w:sz w:val="21"/>
                <w:szCs w:val="21"/>
              </w:rPr>
              <w:t>6.3.5</w:t>
            </w:r>
            <w:r w:rsidRPr="00004037">
              <w:rPr>
                <w:rFonts w:ascii="Times New Roman" w:eastAsia="宋体" w:hAnsi="Times New Roman" w:cs="Times New Roman" w:hint="eastAsia"/>
                <w:sz w:val="21"/>
                <w:szCs w:val="21"/>
              </w:rPr>
              <w:t>条；</w:t>
            </w:r>
          </w:p>
          <w:p w14:paraId="6FD5CA19" w14:textId="04092A36" w:rsidR="0094519D" w:rsidRPr="00004037" w:rsidRDefault="0094519D" w:rsidP="00915741">
            <w:pPr>
              <w:spacing w:after="0" w:line="240" w:lineRule="auto"/>
              <w:jc w:val="both"/>
              <w:rPr>
                <w:rFonts w:ascii="宋体" w:eastAsia="宋体" w:hAnsi="宋体" w:cs="Times New Roman" w:hint="eastAsia"/>
                <w:sz w:val="21"/>
                <w:szCs w:val="21"/>
              </w:rPr>
            </w:pPr>
            <w:r w:rsidRPr="00004037">
              <w:rPr>
                <w:rFonts w:ascii="宋体" w:eastAsia="宋体" w:hAnsi="宋体" w:cs="Times New Roman" w:hint="eastAsia"/>
                <w:sz w:val="21"/>
                <w:szCs w:val="21"/>
              </w:rPr>
              <w:t>③</w:t>
            </w:r>
            <w:r w:rsidRPr="00004037">
              <w:rPr>
                <w:rFonts w:ascii="Times New Roman" w:eastAsia="宋体" w:hAnsi="Times New Roman" w:cs="Times New Roman"/>
                <w:sz w:val="21"/>
                <w:szCs w:val="21"/>
              </w:rPr>
              <w:t>根据《石油化工企业设计防火标准（</w:t>
            </w:r>
            <w:r w:rsidRPr="00004037">
              <w:rPr>
                <w:rFonts w:ascii="Times New Roman" w:eastAsia="宋体" w:hAnsi="Times New Roman" w:cs="Times New Roman"/>
                <w:sz w:val="21"/>
                <w:szCs w:val="21"/>
              </w:rPr>
              <w:t>2018</w:t>
            </w:r>
            <w:r w:rsidRPr="00004037">
              <w:rPr>
                <w:rFonts w:ascii="Times New Roman" w:eastAsia="宋体" w:hAnsi="Times New Roman" w:cs="Times New Roman"/>
                <w:sz w:val="21"/>
                <w:szCs w:val="21"/>
              </w:rPr>
              <w:t>年版）》</w:t>
            </w:r>
            <w:r w:rsidRPr="00004037">
              <w:rPr>
                <w:rFonts w:ascii="Times New Roman" w:eastAsia="宋体" w:hAnsi="Times New Roman" w:cs="Times New Roman"/>
                <w:sz w:val="21"/>
                <w:szCs w:val="21"/>
              </w:rPr>
              <w:t>GB50160-2008</w:t>
            </w:r>
            <w:r w:rsidRPr="00004037">
              <w:rPr>
                <w:rFonts w:ascii="Times New Roman" w:eastAsia="宋体" w:hAnsi="Times New Roman" w:cs="Times New Roman"/>
                <w:sz w:val="21"/>
                <w:szCs w:val="21"/>
              </w:rPr>
              <w:t>第</w:t>
            </w:r>
            <w:r w:rsidRPr="00004037">
              <w:rPr>
                <w:rFonts w:ascii="Times New Roman" w:eastAsia="宋体" w:hAnsi="Times New Roman" w:cs="Times New Roman"/>
                <w:sz w:val="21"/>
                <w:szCs w:val="21"/>
              </w:rPr>
              <w:t>6.2.8</w:t>
            </w:r>
            <w:r w:rsidRPr="00004037">
              <w:rPr>
                <w:rFonts w:ascii="Times New Roman" w:eastAsia="宋体" w:hAnsi="Times New Roman" w:cs="Times New Roman"/>
                <w:sz w:val="21"/>
                <w:szCs w:val="21"/>
              </w:rPr>
              <w:t>条</w:t>
            </w:r>
            <w:r w:rsidRPr="00004037">
              <w:rPr>
                <w:rFonts w:ascii="宋体" w:eastAsia="宋体" w:hAnsi="宋体" w:cs="Times New Roman" w:hint="eastAsia"/>
                <w:sz w:val="21"/>
                <w:szCs w:val="21"/>
              </w:rPr>
              <w:t>；</w:t>
            </w:r>
          </w:p>
          <w:p w14:paraId="4DFFCD8A" w14:textId="77777777" w:rsidR="0094519D" w:rsidRPr="00004037" w:rsidRDefault="0094519D" w:rsidP="00915741">
            <w:pPr>
              <w:spacing w:after="0" w:line="240" w:lineRule="auto"/>
              <w:jc w:val="both"/>
              <w:rPr>
                <w:rFonts w:ascii="Times New Roman" w:eastAsia="宋体" w:hAnsi="Times New Roman" w:cs="Times New Roman"/>
                <w:sz w:val="21"/>
                <w:szCs w:val="21"/>
              </w:rPr>
            </w:pPr>
            <w:r w:rsidRPr="00004037">
              <w:rPr>
                <w:rFonts w:ascii="宋体" w:eastAsia="宋体" w:hAnsi="宋体" w:cs="Times New Roman" w:hint="eastAsia"/>
                <w:sz w:val="21"/>
                <w:szCs w:val="21"/>
              </w:rPr>
              <w:t>④</w:t>
            </w:r>
            <w:r w:rsidRPr="00004037">
              <w:rPr>
                <w:rFonts w:ascii="Times New Roman" w:eastAsia="宋体" w:hAnsi="Times New Roman" w:cs="Times New Roman" w:hint="eastAsia"/>
                <w:sz w:val="21"/>
                <w:szCs w:val="21"/>
              </w:rPr>
              <w:t>根据《石油化工企业设计防火标准（</w:t>
            </w:r>
            <w:r w:rsidRPr="00004037">
              <w:rPr>
                <w:rFonts w:ascii="Times New Roman" w:eastAsia="宋体" w:hAnsi="Times New Roman" w:cs="Times New Roman" w:hint="eastAsia"/>
                <w:sz w:val="21"/>
                <w:szCs w:val="21"/>
              </w:rPr>
              <w:t>2018</w:t>
            </w:r>
            <w:r w:rsidRPr="00004037">
              <w:rPr>
                <w:rFonts w:ascii="Times New Roman" w:eastAsia="宋体" w:hAnsi="Times New Roman" w:cs="Times New Roman" w:hint="eastAsia"/>
                <w:sz w:val="21"/>
                <w:szCs w:val="21"/>
              </w:rPr>
              <w:t>年版）》</w:t>
            </w:r>
            <w:r w:rsidRPr="00004037">
              <w:rPr>
                <w:rFonts w:ascii="Times New Roman" w:eastAsia="宋体" w:hAnsi="Times New Roman" w:cs="Times New Roman" w:hint="eastAsia"/>
                <w:sz w:val="21"/>
                <w:szCs w:val="21"/>
              </w:rPr>
              <w:t>GB50160-2008</w:t>
            </w:r>
            <w:r w:rsidRPr="00004037">
              <w:rPr>
                <w:rFonts w:ascii="Times New Roman" w:eastAsia="宋体" w:hAnsi="Times New Roman" w:cs="Times New Roman" w:hint="eastAsia"/>
                <w:sz w:val="21"/>
                <w:szCs w:val="21"/>
              </w:rPr>
              <w:t>第</w:t>
            </w:r>
            <w:r w:rsidRPr="00004037">
              <w:rPr>
                <w:rFonts w:ascii="Times New Roman" w:eastAsia="宋体" w:hAnsi="Times New Roman" w:cs="Times New Roman" w:hint="eastAsia"/>
                <w:sz w:val="21"/>
                <w:szCs w:val="21"/>
              </w:rPr>
              <w:t>6.2.13</w:t>
            </w:r>
            <w:r w:rsidRPr="00004037">
              <w:rPr>
                <w:rFonts w:ascii="Times New Roman" w:eastAsia="宋体" w:hAnsi="Times New Roman" w:cs="Times New Roman" w:hint="eastAsia"/>
                <w:sz w:val="21"/>
                <w:szCs w:val="21"/>
              </w:rPr>
              <w:t>条</w:t>
            </w:r>
            <w:r w:rsidR="003B39ED" w:rsidRPr="00004037">
              <w:rPr>
                <w:rFonts w:ascii="Times New Roman" w:eastAsia="宋体" w:hAnsi="Times New Roman" w:cs="Times New Roman" w:hint="eastAsia"/>
                <w:sz w:val="21"/>
                <w:szCs w:val="21"/>
              </w:rPr>
              <w:t>；</w:t>
            </w:r>
          </w:p>
          <w:p w14:paraId="5043387B" w14:textId="1C5B9D7B" w:rsidR="003B39ED" w:rsidRPr="00286440" w:rsidRDefault="003B39ED" w:rsidP="00915741">
            <w:pPr>
              <w:spacing w:after="0" w:line="240" w:lineRule="auto"/>
              <w:jc w:val="both"/>
              <w:rPr>
                <w:rFonts w:ascii="Times New Roman" w:eastAsia="宋体" w:hAnsi="Times New Roman" w:cs="Times New Roman"/>
                <w:sz w:val="21"/>
                <w:szCs w:val="21"/>
              </w:rPr>
            </w:pPr>
            <w:r w:rsidRPr="00004037">
              <w:rPr>
                <w:rFonts w:ascii="宋体" w:eastAsia="宋体" w:hAnsi="宋体" w:cs="Times New Roman" w:hint="eastAsia"/>
                <w:sz w:val="21"/>
                <w:szCs w:val="21"/>
              </w:rPr>
              <w:t>⑤</w:t>
            </w:r>
            <w:r w:rsidRPr="00004037">
              <w:rPr>
                <w:rFonts w:ascii="Times New Roman" w:eastAsia="宋体" w:hAnsi="Times New Roman" w:cs="Times New Roman" w:hint="eastAsia"/>
                <w:sz w:val="21"/>
                <w:szCs w:val="21"/>
              </w:rPr>
              <w:t>根据《石油化工企业设计防火标准（</w:t>
            </w:r>
            <w:r w:rsidRPr="00004037">
              <w:rPr>
                <w:rFonts w:ascii="Times New Roman" w:eastAsia="宋体" w:hAnsi="Times New Roman" w:cs="Times New Roman" w:hint="eastAsia"/>
                <w:sz w:val="21"/>
                <w:szCs w:val="21"/>
              </w:rPr>
              <w:t>2018</w:t>
            </w:r>
            <w:r w:rsidRPr="00004037">
              <w:rPr>
                <w:rFonts w:ascii="Times New Roman" w:eastAsia="宋体" w:hAnsi="Times New Roman" w:cs="Times New Roman" w:hint="eastAsia"/>
                <w:sz w:val="21"/>
                <w:szCs w:val="21"/>
              </w:rPr>
              <w:t>年版）》</w:t>
            </w:r>
            <w:r w:rsidRPr="00004037">
              <w:rPr>
                <w:rFonts w:ascii="Times New Roman" w:eastAsia="宋体" w:hAnsi="Times New Roman" w:cs="Times New Roman" w:hint="eastAsia"/>
                <w:sz w:val="21"/>
                <w:szCs w:val="21"/>
              </w:rPr>
              <w:t>GB50160-2008</w:t>
            </w:r>
            <w:r w:rsidRPr="00004037">
              <w:rPr>
                <w:rFonts w:ascii="Times New Roman" w:eastAsia="宋体" w:hAnsi="Times New Roman" w:cs="Times New Roman" w:hint="eastAsia"/>
                <w:sz w:val="21"/>
                <w:szCs w:val="21"/>
              </w:rPr>
              <w:t>第</w:t>
            </w:r>
            <w:r w:rsidRPr="00004037">
              <w:rPr>
                <w:rFonts w:ascii="Times New Roman" w:eastAsia="宋体" w:hAnsi="Times New Roman" w:cs="Times New Roman" w:hint="eastAsia"/>
                <w:sz w:val="21"/>
                <w:szCs w:val="21"/>
              </w:rPr>
              <w:t>6.2.17</w:t>
            </w:r>
            <w:r w:rsidRPr="00004037">
              <w:rPr>
                <w:rFonts w:ascii="Times New Roman" w:eastAsia="宋体" w:hAnsi="Times New Roman" w:cs="Times New Roman" w:hint="eastAsia"/>
                <w:sz w:val="21"/>
                <w:szCs w:val="21"/>
              </w:rPr>
              <w:t>条。</w:t>
            </w:r>
          </w:p>
        </w:tc>
      </w:tr>
    </w:tbl>
    <w:p w14:paraId="0683CF68" w14:textId="509323FA"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EE5BCA">
        <w:rPr>
          <w:rFonts w:ascii="Times New Roman" w:eastAsia="黑体" w:hAnsi="Times New Roman" w:cs="Times New Roman"/>
          <w:sz w:val="28"/>
          <w:szCs w:val="28"/>
          <w14:ligatures w14:val="none"/>
        </w:rPr>
        <w:t>2.5.3</w:t>
      </w:r>
      <w:r w:rsidRPr="00EE5BCA">
        <w:rPr>
          <w:rFonts w:ascii="Times New Roman" w:eastAsia="黑体" w:hAnsi="Times New Roman" w:cs="Times New Roman"/>
          <w:sz w:val="28"/>
          <w:szCs w:val="28"/>
          <w14:ligatures w14:val="none"/>
        </w:rPr>
        <w:t>上下游生产</w:t>
      </w:r>
      <w:r w:rsidR="000C2636">
        <w:rPr>
          <w:rFonts w:ascii="Times New Roman" w:eastAsia="黑体" w:hAnsi="Times New Roman" w:cs="Times New Roman" w:hint="eastAsia"/>
          <w:sz w:val="28"/>
          <w:szCs w:val="28"/>
          <w14:ligatures w14:val="none"/>
        </w:rPr>
        <w:t>装置的</w:t>
      </w:r>
      <w:r w:rsidRPr="00EE5BCA">
        <w:rPr>
          <w:rFonts w:ascii="Times New Roman" w:eastAsia="黑体" w:hAnsi="Times New Roman" w:cs="Times New Roman"/>
          <w:sz w:val="28"/>
          <w:szCs w:val="28"/>
          <w14:ligatures w14:val="none"/>
        </w:rPr>
        <w:t>关系</w:t>
      </w:r>
    </w:p>
    <w:p w14:paraId="09B88FBE" w14:textId="37D801F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苯</w:t>
      </w:r>
      <w:r w:rsidR="00BE0FAC">
        <w:rPr>
          <w:rFonts w:ascii="Times New Roman" w:eastAsia="宋体" w:hAnsi="Times New Roman" w:hint="eastAsia"/>
          <w:sz w:val="28"/>
          <w:szCs w:val="28"/>
        </w:rPr>
        <w:t>储存经营项目中苯</w:t>
      </w:r>
      <w:r>
        <w:rPr>
          <w:rFonts w:ascii="Times New Roman" w:eastAsia="宋体" w:hAnsi="Times New Roman" w:hint="eastAsia"/>
          <w:sz w:val="28"/>
          <w:szCs w:val="28"/>
        </w:rPr>
        <w:t>经汽车槽车运至厂内苯储罐储存，再经过公路运输至下游用户使用。不存在上下游生产装置</w:t>
      </w:r>
      <w:r w:rsidR="000C2636">
        <w:rPr>
          <w:rFonts w:ascii="Times New Roman" w:eastAsia="宋体" w:hAnsi="Times New Roman" w:hint="eastAsia"/>
          <w:sz w:val="28"/>
          <w:szCs w:val="28"/>
        </w:rPr>
        <w:t>的</w:t>
      </w:r>
      <w:r>
        <w:rPr>
          <w:rFonts w:ascii="Times New Roman" w:eastAsia="宋体" w:hAnsi="Times New Roman" w:hint="eastAsia"/>
          <w:sz w:val="28"/>
          <w:szCs w:val="28"/>
        </w:rPr>
        <w:t>关系。</w:t>
      </w:r>
    </w:p>
    <w:p w14:paraId="086F2007" w14:textId="2E123094" w:rsidR="00D30694" w:rsidRDefault="00BE0FAC" w:rsidP="000C2636">
      <w:pPr>
        <w:adjustRightInd w:val="0"/>
        <w:snapToGrid w:val="0"/>
        <w:spacing w:after="0" w:line="360" w:lineRule="auto"/>
        <w:ind w:firstLineChars="200" w:firstLine="560"/>
        <w:jc w:val="both"/>
        <w:rPr>
          <w:rFonts w:ascii="Times New Roman" w:eastAsia="宋体" w:hAnsi="Times New Roman"/>
          <w:sz w:val="28"/>
          <w:szCs w:val="28"/>
        </w:rPr>
      </w:pPr>
      <w:r w:rsidRPr="00BE0FAC">
        <w:rPr>
          <w:rFonts w:ascii="Times New Roman" w:eastAsia="宋体" w:hAnsi="Times New Roman" w:hint="eastAsia"/>
          <w:sz w:val="28"/>
          <w:szCs w:val="28"/>
        </w:rPr>
        <w:t>12</w:t>
      </w:r>
      <w:r w:rsidRPr="00BE0FAC">
        <w:rPr>
          <w:rFonts w:ascii="Times New Roman" w:eastAsia="宋体" w:hAnsi="Times New Roman" w:hint="eastAsia"/>
          <w:sz w:val="28"/>
          <w:szCs w:val="28"/>
        </w:rPr>
        <w:t>万吨</w:t>
      </w:r>
      <w:r w:rsidRPr="00BE0FAC">
        <w:rPr>
          <w:rFonts w:ascii="Times New Roman" w:eastAsia="宋体" w:hAnsi="Times New Roman" w:hint="eastAsia"/>
          <w:sz w:val="28"/>
          <w:szCs w:val="28"/>
        </w:rPr>
        <w:t>/</w:t>
      </w:r>
      <w:r w:rsidRPr="00BE0FAC">
        <w:rPr>
          <w:rFonts w:ascii="Times New Roman" w:eastAsia="宋体" w:hAnsi="Times New Roman" w:hint="eastAsia"/>
          <w:sz w:val="28"/>
          <w:szCs w:val="28"/>
        </w:rPr>
        <w:t>年清洁燃料加工项目</w:t>
      </w:r>
      <w:r w:rsidR="00CC0B1D">
        <w:rPr>
          <w:rFonts w:ascii="Times New Roman" w:eastAsia="宋体" w:hAnsi="Times New Roman" w:hint="eastAsia"/>
          <w:sz w:val="28"/>
          <w:szCs w:val="28"/>
        </w:rPr>
        <w:t>外购</w:t>
      </w:r>
      <w:r>
        <w:rPr>
          <w:rFonts w:ascii="Times New Roman" w:eastAsia="宋体" w:hAnsi="Times New Roman" w:hint="eastAsia"/>
          <w:sz w:val="28"/>
          <w:szCs w:val="28"/>
        </w:rPr>
        <w:t>原料液化石油气至液化烃储罐区内储存，生产时通向气分装置，经精馏反应生产混合碳四、丙烷</w:t>
      </w:r>
      <w:r w:rsidR="00CF68C3">
        <w:rPr>
          <w:rFonts w:ascii="Times New Roman" w:eastAsia="宋体" w:hAnsi="Times New Roman" w:hint="eastAsia"/>
          <w:sz w:val="28"/>
          <w:szCs w:val="28"/>
        </w:rPr>
        <w:t>、</w:t>
      </w:r>
      <w:r>
        <w:rPr>
          <w:rFonts w:ascii="Times New Roman" w:eastAsia="宋体" w:hAnsi="Times New Roman" w:hint="eastAsia"/>
          <w:sz w:val="28"/>
          <w:szCs w:val="28"/>
        </w:rPr>
        <w:t>丙烯</w:t>
      </w:r>
      <w:r w:rsidR="00CF68C3">
        <w:rPr>
          <w:rFonts w:ascii="Times New Roman" w:eastAsia="宋体" w:hAnsi="Times New Roman" w:hint="eastAsia"/>
          <w:sz w:val="28"/>
          <w:szCs w:val="28"/>
        </w:rPr>
        <w:t>、碳五</w:t>
      </w:r>
      <w:r>
        <w:rPr>
          <w:rFonts w:ascii="Times New Roman" w:eastAsia="宋体" w:hAnsi="Times New Roman" w:hint="eastAsia"/>
          <w:sz w:val="28"/>
          <w:szCs w:val="28"/>
        </w:rPr>
        <w:t>均储存至液化烃罐区。</w:t>
      </w:r>
      <w:r w:rsidR="000C2636">
        <w:rPr>
          <w:rFonts w:ascii="Times New Roman" w:eastAsia="宋体" w:hAnsi="Times New Roman" w:hint="eastAsia"/>
          <w:sz w:val="28"/>
          <w:szCs w:val="28"/>
        </w:rPr>
        <w:t>不存在上下游生产装置的关系。</w:t>
      </w:r>
    </w:p>
    <w:p w14:paraId="5E8B0A85" w14:textId="77777777" w:rsidR="009C7964" w:rsidRDefault="00000000" w:rsidP="007B18C5">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2" w:name="_Toc227917721"/>
      <w:r>
        <w:rPr>
          <w:rFonts w:ascii="Times New Roman" w:eastAsia="楷体" w:hAnsi="Times New Roman" w:cs="Times New Roman"/>
          <w:b/>
          <w:kern w:val="0"/>
          <w:sz w:val="32"/>
          <w:szCs w:val="32"/>
        </w:rPr>
        <w:t>2.6</w:t>
      </w:r>
      <w:r>
        <w:rPr>
          <w:rFonts w:ascii="Times New Roman" w:eastAsia="楷体" w:hAnsi="Times New Roman" w:cs="Times New Roman"/>
          <w:b/>
          <w:kern w:val="0"/>
          <w:sz w:val="32"/>
          <w:szCs w:val="32"/>
        </w:rPr>
        <w:t>建设项目配套和辅助工程名称、能力（或者负荷）、介质（或者物料）来源</w:t>
      </w:r>
      <w:bookmarkEnd w:id="22"/>
    </w:p>
    <w:p w14:paraId="1229CB22" w14:textId="56E0CE9A" w:rsidR="00BB421C" w:rsidRPr="00BB421C" w:rsidRDefault="00BB421C" w:rsidP="00BB421C">
      <w:pPr>
        <w:adjustRightInd w:val="0"/>
        <w:snapToGrid w:val="0"/>
        <w:spacing w:after="0" w:line="360" w:lineRule="auto"/>
        <w:ind w:firstLineChars="200" w:firstLine="560"/>
        <w:jc w:val="both"/>
        <w:rPr>
          <w:rFonts w:ascii="Times New Roman" w:eastAsia="宋体" w:hAnsi="Times New Roman"/>
          <w:sz w:val="28"/>
          <w:szCs w:val="28"/>
        </w:rPr>
      </w:pPr>
      <w:r w:rsidRPr="00BB421C">
        <w:rPr>
          <w:rFonts w:ascii="Times New Roman" w:eastAsia="宋体" w:hAnsi="Times New Roman" w:hint="eastAsia"/>
          <w:sz w:val="28"/>
          <w:szCs w:val="28"/>
        </w:rPr>
        <w:t>辽宁海洋石化精细化工有限责任公司</w:t>
      </w:r>
      <w:r>
        <w:rPr>
          <w:rFonts w:ascii="Times New Roman" w:eastAsia="宋体" w:hAnsi="Times New Roman" w:hint="eastAsia"/>
          <w:sz w:val="28"/>
          <w:szCs w:val="28"/>
        </w:rPr>
        <w:t>拟建设</w:t>
      </w:r>
      <w:r w:rsidRPr="00BB421C">
        <w:rPr>
          <w:rFonts w:ascii="Times New Roman" w:eastAsia="宋体" w:hAnsi="Times New Roman" w:hint="eastAsia"/>
          <w:sz w:val="28"/>
          <w:szCs w:val="28"/>
        </w:rPr>
        <w:t>天然气液化及调质项目</w:t>
      </w:r>
      <w:r>
        <w:rPr>
          <w:rFonts w:ascii="Times New Roman" w:eastAsia="宋体" w:hAnsi="Times New Roman" w:hint="eastAsia"/>
          <w:sz w:val="28"/>
          <w:szCs w:val="28"/>
        </w:rPr>
        <w:t>，其涉及的公辅工程依托本项目，已预留余量。</w:t>
      </w:r>
    </w:p>
    <w:p w14:paraId="171F69C9" w14:textId="022CF7C4" w:rsidR="009C7964" w:rsidRDefault="00000000" w:rsidP="002B6485">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2.6.1</w:t>
      </w:r>
      <w:r>
        <w:rPr>
          <w:rFonts w:ascii="Times New Roman" w:eastAsia="黑体" w:hAnsi="Times New Roman" w:cs="Times New Roman"/>
          <w:sz w:val="28"/>
          <w:szCs w:val="28"/>
          <w14:ligatures w14:val="none"/>
        </w:rPr>
        <w:t>给排水</w:t>
      </w:r>
    </w:p>
    <w:p w14:paraId="2B29F2D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）给水水源</w:t>
      </w:r>
    </w:p>
    <w:p w14:paraId="03565CD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厂区生产、生活及消防给水水源为葫芦岛开发区市政给水管网（水压为</w:t>
      </w:r>
      <w:r>
        <w:rPr>
          <w:rFonts w:ascii="Times New Roman" w:eastAsia="宋体" w:hAnsi="Times New Roman" w:hint="eastAsia"/>
          <w:sz w:val="28"/>
          <w:szCs w:val="28"/>
        </w:rPr>
        <w:lastRenderedPageBreak/>
        <w:t>0.4MPa</w:t>
      </w:r>
      <w:r>
        <w:rPr>
          <w:rFonts w:ascii="Times New Roman" w:eastAsia="宋体" w:hAnsi="Times New Roman" w:hint="eastAsia"/>
          <w:sz w:val="28"/>
          <w:szCs w:val="28"/>
        </w:rPr>
        <w:t>）。</w:t>
      </w:r>
    </w:p>
    <w:p w14:paraId="2333FD5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）新鲜水系统</w:t>
      </w:r>
    </w:p>
    <w:p w14:paraId="3C974D81" w14:textId="064FB51D" w:rsidR="009C7964" w:rsidRDefault="00834D9E" w:rsidP="00834D9E">
      <w:pPr>
        <w:adjustRightInd w:val="0"/>
        <w:snapToGrid w:val="0"/>
        <w:spacing w:after="0" w:line="360" w:lineRule="auto"/>
        <w:ind w:firstLineChars="200" w:firstLine="560"/>
        <w:jc w:val="both"/>
        <w:rPr>
          <w:rFonts w:ascii="Times New Roman" w:eastAsia="宋体" w:hAnsi="Times New Roman"/>
          <w:sz w:val="28"/>
          <w:szCs w:val="28"/>
        </w:rPr>
      </w:pPr>
      <w:r w:rsidRPr="00834D9E">
        <w:rPr>
          <w:rFonts w:ascii="Times New Roman" w:eastAsia="宋体" w:hAnsi="Times New Roman" w:hint="eastAsia"/>
          <w:sz w:val="28"/>
          <w:szCs w:val="28"/>
        </w:rPr>
        <w:t>本项目新鲜水用水量约为</w:t>
      </w:r>
      <w:r w:rsidRPr="00834D9E">
        <w:rPr>
          <w:rFonts w:ascii="Times New Roman" w:eastAsia="宋体" w:hAnsi="Times New Roman" w:hint="eastAsia"/>
          <w:sz w:val="28"/>
          <w:szCs w:val="28"/>
        </w:rPr>
        <w:t>7286.64m</w:t>
      </w:r>
      <w:r w:rsidRPr="00834D9E">
        <w:rPr>
          <w:rFonts w:ascii="Times New Roman" w:eastAsia="宋体" w:hAnsi="Times New Roman" w:hint="eastAsia"/>
          <w:sz w:val="28"/>
          <w:szCs w:val="28"/>
          <w:vertAlign w:val="superscript"/>
        </w:rPr>
        <w:t>3</w:t>
      </w:r>
      <w:r w:rsidRPr="00834D9E">
        <w:rPr>
          <w:rFonts w:ascii="Times New Roman" w:eastAsia="宋体" w:hAnsi="Times New Roman" w:hint="eastAsia"/>
          <w:sz w:val="28"/>
          <w:szCs w:val="28"/>
        </w:rPr>
        <w:t>/a</w:t>
      </w:r>
      <w:r w:rsidRPr="00834D9E">
        <w:rPr>
          <w:rFonts w:ascii="Times New Roman" w:eastAsia="宋体" w:hAnsi="Times New Roman" w:hint="eastAsia"/>
          <w:sz w:val="28"/>
          <w:szCs w:val="28"/>
        </w:rPr>
        <w:t>，主要为软水制备用水、循环冷却系统补充水、地面冲洗水和职工生活用水。</w:t>
      </w:r>
      <w:r>
        <w:rPr>
          <w:rFonts w:ascii="Times New Roman" w:eastAsia="宋体" w:hAnsi="Times New Roman" w:hint="eastAsia"/>
          <w:sz w:val="28"/>
          <w:szCs w:val="28"/>
        </w:rPr>
        <w:t>接自</w:t>
      </w:r>
      <w:r w:rsidR="0056002B">
        <w:rPr>
          <w:rFonts w:ascii="Times New Roman" w:eastAsia="宋体" w:hAnsi="Times New Roman" w:hint="eastAsia"/>
          <w:sz w:val="28"/>
          <w:szCs w:val="28"/>
        </w:rPr>
        <w:t>厂区</w:t>
      </w:r>
      <w:r>
        <w:rPr>
          <w:rFonts w:ascii="Times New Roman" w:eastAsia="宋体" w:hAnsi="Times New Roman" w:hint="eastAsia"/>
          <w:sz w:val="28"/>
          <w:szCs w:val="28"/>
        </w:rPr>
        <w:t>南侧葫芦岛开发区市政给水管网，水温为</w:t>
      </w:r>
      <w:r>
        <w:rPr>
          <w:rFonts w:ascii="Times New Roman" w:eastAsia="宋体" w:hAnsi="Times New Roman" w:hint="eastAsia"/>
          <w:sz w:val="28"/>
          <w:szCs w:val="28"/>
        </w:rPr>
        <w:t>15</w:t>
      </w:r>
      <w:r>
        <w:rPr>
          <w:rFonts w:ascii="Times New Roman" w:eastAsia="宋体" w:hAnsi="Times New Roman" w:hint="eastAsia"/>
          <w:sz w:val="28"/>
          <w:szCs w:val="28"/>
        </w:rPr>
        <w:t>℃，水压为</w:t>
      </w:r>
      <w:r>
        <w:rPr>
          <w:rFonts w:ascii="Times New Roman" w:eastAsia="宋体" w:hAnsi="Times New Roman" w:hint="eastAsia"/>
          <w:sz w:val="28"/>
          <w:szCs w:val="28"/>
        </w:rPr>
        <w:t>0.4MPa</w:t>
      </w:r>
      <w:r>
        <w:rPr>
          <w:rFonts w:ascii="Times New Roman" w:eastAsia="宋体" w:hAnsi="Times New Roman" w:hint="eastAsia"/>
          <w:sz w:val="28"/>
          <w:szCs w:val="28"/>
        </w:rPr>
        <w:t>，</w:t>
      </w:r>
      <w:r w:rsidR="0056002B" w:rsidRPr="00834D9E">
        <w:rPr>
          <w:rFonts w:ascii="Times New Roman" w:eastAsia="宋体" w:hAnsi="Times New Roman" w:hint="eastAsia"/>
          <w:sz w:val="28"/>
          <w:szCs w:val="28"/>
        </w:rPr>
        <w:t>可以满足本项目需求。</w:t>
      </w:r>
    </w:p>
    <w:p w14:paraId="138525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）循环水系统</w:t>
      </w:r>
    </w:p>
    <w:p w14:paraId="75F7DA12" w14:textId="459FBCC8" w:rsidR="009C7964" w:rsidRDefault="0056002B">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本项目依托厂区原有</w:t>
      </w:r>
      <w:r w:rsidR="00BE0FAC" w:rsidRPr="00BE0FAC">
        <w:rPr>
          <w:rFonts w:ascii="Times New Roman" w:eastAsia="宋体" w:hAnsi="Times New Roman" w:hint="eastAsia"/>
          <w:sz w:val="28"/>
          <w:szCs w:val="28"/>
        </w:rPr>
        <w:t>消防、循环水泵房</w:t>
      </w:r>
      <w:r>
        <w:rPr>
          <w:rFonts w:ascii="Times New Roman" w:eastAsia="宋体" w:hAnsi="Times New Roman" w:hint="eastAsia"/>
          <w:sz w:val="28"/>
          <w:szCs w:val="28"/>
        </w:rPr>
        <w:t>，</w:t>
      </w:r>
      <w:r w:rsidR="00635D17">
        <w:rPr>
          <w:rFonts w:ascii="Times New Roman" w:eastAsia="宋体" w:hAnsi="Times New Roman" w:hint="eastAsia"/>
          <w:sz w:val="28"/>
          <w:szCs w:val="28"/>
        </w:rPr>
        <w:t>其内</w:t>
      </w:r>
      <w:r>
        <w:rPr>
          <w:rFonts w:ascii="Times New Roman" w:eastAsia="宋体" w:hAnsi="Times New Roman" w:hint="eastAsia"/>
          <w:sz w:val="28"/>
          <w:szCs w:val="28"/>
        </w:rPr>
        <w:t>包括集水池、空冷器和增压泵，循环水设计循环量为</w:t>
      </w:r>
      <w:r w:rsidR="001010DC">
        <w:rPr>
          <w:rFonts w:ascii="Times New Roman" w:eastAsia="宋体" w:hAnsi="Times New Roman" w:hint="eastAsia"/>
          <w:sz w:val="28"/>
          <w:szCs w:val="28"/>
        </w:rPr>
        <w:t>400t</w:t>
      </w:r>
      <w:r>
        <w:rPr>
          <w:rFonts w:ascii="Times New Roman" w:eastAsia="宋体" w:hAnsi="Times New Roman" w:hint="eastAsia"/>
          <w:sz w:val="28"/>
          <w:szCs w:val="28"/>
        </w:rPr>
        <w:t>/h</w:t>
      </w:r>
      <w:r>
        <w:rPr>
          <w:rFonts w:ascii="Times New Roman" w:eastAsia="宋体" w:hAnsi="Times New Roman" w:hint="eastAsia"/>
          <w:sz w:val="28"/>
          <w:szCs w:val="28"/>
        </w:rPr>
        <w:t>，主要用于装置冷换设备、机泵冷却，循环给水水温为</w:t>
      </w:r>
      <w:r>
        <w:rPr>
          <w:rFonts w:ascii="Times New Roman" w:eastAsia="宋体" w:hAnsi="Times New Roman" w:hint="eastAsia"/>
          <w:sz w:val="28"/>
          <w:szCs w:val="28"/>
        </w:rPr>
        <w:t>30</w:t>
      </w:r>
      <w:r>
        <w:rPr>
          <w:rFonts w:ascii="Times New Roman" w:eastAsia="宋体" w:hAnsi="Times New Roman" w:hint="eastAsia"/>
          <w:sz w:val="28"/>
          <w:szCs w:val="28"/>
        </w:rPr>
        <w:t>℃，水压为</w:t>
      </w:r>
      <w:r>
        <w:rPr>
          <w:rFonts w:ascii="Times New Roman" w:eastAsia="宋体" w:hAnsi="Times New Roman" w:hint="eastAsia"/>
          <w:sz w:val="28"/>
          <w:szCs w:val="28"/>
        </w:rPr>
        <w:t>0.5MPa</w:t>
      </w:r>
      <w:r>
        <w:rPr>
          <w:rFonts w:ascii="Times New Roman" w:eastAsia="宋体" w:hAnsi="Times New Roman" w:hint="eastAsia"/>
          <w:sz w:val="28"/>
          <w:szCs w:val="28"/>
        </w:rPr>
        <w:t>，循环回水水温为</w:t>
      </w:r>
      <w:r>
        <w:rPr>
          <w:rFonts w:ascii="Times New Roman" w:eastAsia="宋体" w:hAnsi="Times New Roman" w:hint="eastAsia"/>
          <w:sz w:val="28"/>
          <w:szCs w:val="28"/>
        </w:rPr>
        <w:t>40</w:t>
      </w:r>
      <w:r>
        <w:rPr>
          <w:rFonts w:ascii="Times New Roman" w:eastAsia="宋体" w:hAnsi="Times New Roman" w:hint="eastAsia"/>
          <w:sz w:val="28"/>
          <w:szCs w:val="28"/>
        </w:rPr>
        <w:t>℃，水压为</w:t>
      </w:r>
      <w:r>
        <w:rPr>
          <w:rFonts w:ascii="Times New Roman" w:eastAsia="宋体" w:hAnsi="Times New Roman" w:hint="eastAsia"/>
          <w:sz w:val="28"/>
          <w:szCs w:val="28"/>
        </w:rPr>
        <w:t>0.2MPa</w:t>
      </w:r>
      <w:r>
        <w:rPr>
          <w:rFonts w:ascii="Times New Roman" w:eastAsia="宋体" w:hAnsi="Times New Roman" w:hint="eastAsia"/>
          <w:sz w:val="28"/>
          <w:szCs w:val="28"/>
        </w:rPr>
        <w:t>，</w:t>
      </w:r>
      <w:r>
        <w:rPr>
          <w:rFonts w:ascii="Times New Roman" w:eastAsia="宋体" w:hAnsi="Times New Roman" w:hint="eastAsia"/>
          <w:sz w:val="28"/>
          <w:szCs w:val="28"/>
        </w:rPr>
        <w:t>PH</w:t>
      </w:r>
      <w:r>
        <w:rPr>
          <w:rFonts w:ascii="Times New Roman" w:eastAsia="宋体" w:hAnsi="Times New Roman" w:hint="eastAsia"/>
          <w:sz w:val="28"/>
          <w:szCs w:val="28"/>
        </w:rPr>
        <w:t>值为</w:t>
      </w:r>
      <w:r>
        <w:rPr>
          <w:rFonts w:ascii="Times New Roman" w:eastAsia="宋体" w:hAnsi="Times New Roman" w:hint="eastAsia"/>
          <w:sz w:val="28"/>
          <w:szCs w:val="28"/>
        </w:rPr>
        <w:t>6</w:t>
      </w:r>
      <w:r>
        <w:rPr>
          <w:rFonts w:ascii="Times New Roman" w:eastAsia="宋体" w:hAnsi="Times New Roman" w:hint="eastAsia"/>
          <w:sz w:val="28"/>
          <w:szCs w:val="28"/>
        </w:rPr>
        <w:t>～</w:t>
      </w:r>
      <w:r>
        <w:rPr>
          <w:rFonts w:ascii="Times New Roman" w:eastAsia="宋体" w:hAnsi="Times New Roman" w:hint="eastAsia"/>
          <w:sz w:val="28"/>
          <w:szCs w:val="28"/>
        </w:rPr>
        <w:t>9</w:t>
      </w:r>
      <w:r>
        <w:rPr>
          <w:rFonts w:ascii="Times New Roman" w:eastAsia="宋体" w:hAnsi="Times New Roman" w:hint="eastAsia"/>
          <w:sz w:val="28"/>
          <w:szCs w:val="28"/>
        </w:rPr>
        <w:t>，污垢系数≤</w:t>
      </w:r>
      <w:r>
        <w:rPr>
          <w:rFonts w:ascii="Times New Roman" w:eastAsia="宋体" w:hAnsi="Times New Roman" w:hint="eastAsia"/>
          <w:sz w:val="28"/>
          <w:szCs w:val="28"/>
        </w:rPr>
        <w:t>0.0004m</w:t>
      </w:r>
      <w:r>
        <w:rPr>
          <w:rFonts w:ascii="Times New Roman" w:eastAsia="宋体" w:hAnsi="Times New Roman" w:hint="eastAsia"/>
          <w:sz w:val="28"/>
          <w:szCs w:val="28"/>
          <w:vertAlign w:val="superscript"/>
        </w:rPr>
        <w:t>2</w:t>
      </w:r>
      <w:r>
        <w:rPr>
          <w:rFonts w:ascii="Times New Roman" w:eastAsia="宋体" w:hAnsi="Times New Roman" w:hint="eastAsia"/>
          <w:sz w:val="28"/>
          <w:szCs w:val="28"/>
        </w:rPr>
        <w:t>·</w:t>
      </w:r>
      <w:r>
        <w:rPr>
          <w:rFonts w:ascii="Times New Roman" w:eastAsia="宋体" w:hAnsi="Times New Roman" w:hint="eastAsia"/>
          <w:sz w:val="28"/>
          <w:szCs w:val="28"/>
        </w:rPr>
        <w:t>h</w:t>
      </w:r>
      <w:r>
        <w:rPr>
          <w:rFonts w:ascii="Times New Roman" w:eastAsia="宋体" w:hAnsi="Times New Roman" w:hint="eastAsia"/>
          <w:sz w:val="28"/>
          <w:szCs w:val="28"/>
        </w:rPr>
        <w:t>·℃</w:t>
      </w:r>
      <w:r>
        <w:rPr>
          <w:rFonts w:ascii="Times New Roman" w:eastAsia="宋体" w:hAnsi="Times New Roman" w:hint="eastAsia"/>
          <w:sz w:val="28"/>
          <w:szCs w:val="28"/>
        </w:rPr>
        <w:t>/kcal</w:t>
      </w:r>
      <w:r w:rsidR="001010DC">
        <w:rPr>
          <w:rFonts w:ascii="Times New Roman" w:eastAsia="宋体" w:hAnsi="Times New Roman" w:hint="eastAsia"/>
          <w:sz w:val="28"/>
          <w:szCs w:val="28"/>
        </w:rPr>
        <w:t>。</w:t>
      </w:r>
    </w:p>
    <w:p w14:paraId="4075CA97" w14:textId="7BE2C958" w:rsidR="009C7964" w:rsidRPr="00004037" w:rsidRDefault="00BE0FAC">
      <w:pPr>
        <w:adjustRightInd w:val="0"/>
        <w:snapToGrid w:val="0"/>
        <w:spacing w:after="0" w:line="360" w:lineRule="auto"/>
        <w:ind w:firstLineChars="200" w:firstLine="560"/>
        <w:jc w:val="both"/>
        <w:rPr>
          <w:rFonts w:ascii="Times New Roman" w:eastAsia="宋体" w:hAnsi="Times New Roman"/>
          <w:sz w:val="28"/>
          <w:szCs w:val="28"/>
        </w:rPr>
      </w:pPr>
      <w:r w:rsidRPr="00BE0FAC">
        <w:rPr>
          <w:rFonts w:ascii="Times New Roman" w:eastAsia="宋体" w:hAnsi="Times New Roman" w:hint="eastAsia"/>
          <w:sz w:val="28"/>
          <w:szCs w:val="28"/>
        </w:rPr>
        <w:t>消防、循环水泵房</w:t>
      </w:r>
      <w:r w:rsidR="007C0CBB">
        <w:rPr>
          <w:rFonts w:ascii="Times New Roman" w:eastAsia="宋体" w:hAnsi="Times New Roman" w:hint="eastAsia"/>
          <w:sz w:val="28"/>
          <w:szCs w:val="28"/>
        </w:rPr>
        <w:t>内设</w:t>
      </w:r>
      <w:r>
        <w:rPr>
          <w:rFonts w:ascii="Times New Roman" w:eastAsia="宋体" w:hAnsi="Times New Roman" w:hint="eastAsia"/>
          <w:sz w:val="28"/>
          <w:szCs w:val="28"/>
        </w:rPr>
        <w:t>1</w:t>
      </w:r>
      <w:r>
        <w:rPr>
          <w:rFonts w:ascii="Times New Roman" w:eastAsia="宋体" w:hAnsi="Times New Roman" w:hint="eastAsia"/>
          <w:sz w:val="28"/>
          <w:szCs w:val="28"/>
        </w:rPr>
        <w:t>座处理能力为</w:t>
      </w:r>
      <w:r>
        <w:rPr>
          <w:rFonts w:ascii="Times New Roman" w:eastAsia="宋体" w:hAnsi="Times New Roman" w:hint="eastAsia"/>
          <w:sz w:val="28"/>
          <w:szCs w:val="28"/>
        </w:rPr>
        <w:t>400m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/h</w:t>
      </w:r>
      <w:r>
        <w:rPr>
          <w:rFonts w:ascii="Times New Roman" w:eastAsia="宋体" w:hAnsi="Times New Roman" w:hint="eastAsia"/>
          <w:sz w:val="28"/>
          <w:szCs w:val="28"/>
        </w:rPr>
        <w:t>的冷却塔和</w:t>
      </w:r>
      <w:r>
        <w:rPr>
          <w:rFonts w:ascii="Times New Roman" w:eastAsia="宋体" w:hAnsi="Times New Roman" w:hint="eastAsia"/>
          <w:sz w:val="28"/>
          <w:szCs w:val="28"/>
        </w:rPr>
        <w:t>2</w:t>
      </w:r>
      <w:r>
        <w:rPr>
          <w:rFonts w:ascii="Times New Roman" w:eastAsia="宋体" w:hAnsi="Times New Roman" w:hint="eastAsia"/>
          <w:sz w:val="28"/>
          <w:szCs w:val="28"/>
        </w:rPr>
        <w:t>台（</w:t>
      </w:r>
      <w:r>
        <w:rPr>
          <w:rFonts w:ascii="Times New Roman" w:eastAsia="宋体" w:hAnsi="Times New Roman" w:hint="eastAsia"/>
          <w:sz w:val="28"/>
          <w:szCs w:val="28"/>
        </w:rPr>
        <w:t>1</w:t>
      </w:r>
      <w:r>
        <w:rPr>
          <w:rFonts w:ascii="Times New Roman" w:eastAsia="宋体" w:hAnsi="Times New Roman" w:hint="eastAsia"/>
          <w:sz w:val="28"/>
          <w:szCs w:val="28"/>
        </w:rPr>
        <w:t>用</w:t>
      </w:r>
      <w:r>
        <w:rPr>
          <w:rFonts w:ascii="Times New Roman" w:eastAsia="宋体" w:hAnsi="Times New Roman" w:hint="eastAsia"/>
          <w:sz w:val="28"/>
          <w:szCs w:val="28"/>
        </w:rPr>
        <w:t>1</w:t>
      </w:r>
      <w:r>
        <w:rPr>
          <w:rFonts w:ascii="Times New Roman" w:eastAsia="宋体" w:hAnsi="Times New Roman" w:hint="eastAsia"/>
          <w:sz w:val="28"/>
          <w:szCs w:val="28"/>
        </w:rPr>
        <w:t>备）循环水泵（</w:t>
      </w:r>
      <w:r>
        <w:rPr>
          <w:rFonts w:ascii="Times New Roman" w:eastAsia="宋体" w:hAnsi="Times New Roman" w:hint="eastAsia"/>
          <w:sz w:val="28"/>
          <w:szCs w:val="28"/>
        </w:rPr>
        <w:t>Q=400m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/h</w:t>
      </w:r>
      <w:r>
        <w:rPr>
          <w:rFonts w:ascii="Times New Roman" w:eastAsia="宋体" w:hAnsi="Times New Roman" w:hint="eastAsia"/>
          <w:sz w:val="28"/>
          <w:szCs w:val="28"/>
        </w:rPr>
        <w:t>，</w:t>
      </w:r>
      <w:r>
        <w:rPr>
          <w:rFonts w:ascii="Times New Roman" w:eastAsia="宋体" w:hAnsi="Times New Roman" w:hint="eastAsia"/>
          <w:sz w:val="28"/>
          <w:szCs w:val="28"/>
        </w:rPr>
        <w:t>H=50m</w:t>
      </w:r>
      <w:r>
        <w:rPr>
          <w:rFonts w:ascii="Times New Roman" w:eastAsia="宋体" w:hAnsi="Times New Roman" w:hint="eastAsia"/>
          <w:sz w:val="28"/>
          <w:szCs w:val="28"/>
        </w:rPr>
        <w:t>），循环水供应能力为</w:t>
      </w:r>
      <w:r>
        <w:rPr>
          <w:rFonts w:ascii="Times New Roman" w:eastAsia="宋体" w:hAnsi="Times New Roman" w:hint="eastAsia"/>
          <w:sz w:val="28"/>
          <w:szCs w:val="28"/>
        </w:rPr>
        <w:t>400m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/h</w:t>
      </w:r>
      <w:r>
        <w:rPr>
          <w:rFonts w:ascii="Times New Roman" w:eastAsia="宋体" w:hAnsi="Times New Roman" w:hint="eastAsia"/>
          <w:sz w:val="28"/>
          <w:szCs w:val="28"/>
        </w:rPr>
        <w:t>，</w:t>
      </w:r>
      <w:r w:rsidR="007C0CBB" w:rsidRPr="007C0CBB">
        <w:rPr>
          <w:rFonts w:ascii="Times New Roman" w:eastAsia="宋体" w:hAnsi="Times New Roman" w:hint="eastAsia"/>
          <w:sz w:val="28"/>
          <w:szCs w:val="28"/>
        </w:rPr>
        <w:t>循环水补水量为</w:t>
      </w:r>
      <w:r w:rsidR="007C0CBB" w:rsidRPr="007C0CBB">
        <w:rPr>
          <w:rFonts w:ascii="Times New Roman" w:eastAsia="宋体" w:hAnsi="Times New Roman" w:hint="eastAsia"/>
          <w:sz w:val="28"/>
          <w:szCs w:val="28"/>
        </w:rPr>
        <w:t>6.0m</w:t>
      </w:r>
      <w:r w:rsidR="007C0CBB" w:rsidRPr="007C0CBB">
        <w:rPr>
          <w:rFonts w:ascii="Times New Roman" w:eastAsia="宋体" w:hAnsi="Times New Roman" w:hint="eastAsia"/>
          <w:sz w:val="28"/>
          <w:szCs w:val="28"/>
          <w:vertAlign w:val="superscript"/>
        </w:rPr>
        <w:t>3</w:t>
      </w:r>
      <w:r w:rsidR="007C0CBB" w:rsidRPr="007C0CBB">
        <w:rPr>
          <w:rFonts w:ascii="Times New Roman" w:eastAsia="宋体" w:hAnsi="Times New Roman" w:hint="eastAsia"/>
          <w:sz w:val="28"/>
          <w:szCs w:val="28"/>
        </w:rPr>
        <w:t>/h</w:t>
      </w:r>
      <w:r w:rsidR="007C0CBB" w:rsidRPr="007C0CBB">
        <w:rPr>
          <w:rFonts w:ascii="Times New Roman" w:eastAsia="宋体" w:hAnsi="Times New Roman" w:hint="eastAsia"/>
          <w:sz w:val="28"/>
          <w:szCs w:val="28"/>
        </w:rPr>
        <w:t>，年补水量为</w:t>
      </w:r>
      <w:r w:rsidR="007C0CBB" w:rsidRPr="007C0CBB">
        <w:rPr>
          <w:rFonts w:ascii="Times New Roman" w:eastAsia="宋体" w:hAnsi="Times New Roman" w:hint="eastAsia"/>
          <w:sz w:val="28"/>
          <w:szCs w:val="28"/>
        </w:rPr>
        <w:t>48000m</w:t>
      </w:r>
      <w:r w:rsidR="007C0CBB" w:rsidRPr="007C0CBB">
        <w:rPr>
          <w:rFonts w:ascii="Times New Roman" w:eastAsia="宋体" w:hAnsi="Times New Roman" w:hint="eastAsia"/>
          <w:sz w:val="28"/>
          <w:szCs w:val="28"/>
          <w:vertAlign w:val="superscript"/>
        </w:rPr>
        <w:t>3</w:t>
      </w:r>
      <w:r w:rsidR="001010DC">
        <w:rPr>
          <w:rFonts w:ascii="Times New Roman" w:eastAsia="宋体" w:hAnsi="Times New Roman" w:hint="eastAsia"/>
          <w:sz w:val="28"/>
          <w:szCs w:val="28"/>
        </w:rPr>
        <w:t>。</w:t>
      </w:r>
      <w:r w:rsidR="001010DC" w:rsidRPr="00004037">
        <w:rPr>
          <w:rFonts w:ascii="Times New Roman" w:eastAsia="宋体" w:hAnsi="Times New Roman" w:hint="eastAsia"/>
          <w:sz w:val="28"/>
          <w:szCs w:val="28"/>
        </w:rPr>
        <w:t>企业原有项目使用循环水量为</w:t>
      </w:r>
      <w:r w:rsidR="001010DC" w:rsidRPr="00004037">
        <w:rPr>
          <w:rFonts w:ascii="Times New Roman" w:eastAsia="宋体" w:hAnsi="Times New Roman" w:hint="eastAsia"/>
          <w:sz w:val="28"/>
          <w:szCs w:val="28"/>
        </w:rPr>
        <w:t>215t/h</w:t>
      </w:r>
      <w:r w:rsidR="001010DC" w:rsidRPr="00004037">
        <w:rPr>
          <w:rFonts w:ascii="Times New Roman" w:eastAsia="宋体" w:hAnsi="Times New Roman" w:hint="eastAsia"/>
          <w:sz w:val="28"/>
          <w:szCs w:val="28"/>
        </w:rPr>
        <w:t>，本项目使用量约为</w:t>
      </w:r>
      <w:r w:rsidR="001010DC" w:rsidRPr="00004037">
        <w:rPr>
          <w:rFonts w:ascii="Times New Roman" w:eastAsia="宋体" w:hAnsi="Times New Roman" w:hint="eastAsia"/>
          <w:sz w:val="28"/>
          <w:szCs w:val="28"/>
        </w:rPr>
        <w:t>41t/h</w:t>
      </w:r>
      <w:r w:rsidR="001010DC"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可以满足</w:t>
      </w:r>
      <w:r w:rsidR="007C0CBB" w:rsidRPr="00004037">
        <w:rPr>
          <w:rFonts w:ascii="Times New Roman" w:eastAsia="宋体" w:hAnsi="Times New Roman" w:hint="eastAsia"/>
          <w:sz w:val="28"/>
          <w:szCs w:val="28"/>
        </w:rPr>
        <w:t>本项目</w:t>
      </w:r>
      <w:r w:rsidRPr="00004037">
        <w:rPr>
          <w:rFonts w:ascii="Times New Roman" w:eastAsia="宋体" w:hAnsi="Times New Roman" w:hint="eastAsia"/>
          <w:sz w:val="28"/>
          <w:szCs w:val="28"/>
        </w:rPr>
        <w:t>要求。</w:t>
      </w:r>
    </w:p>
    <w:p w14:paraId="54BF0834" w14:textId="67B52C9B" w:rsidR="009C2BFD" w:rsidRPr="00004037" w:rsidRDefault="009C2BFD" w:rsidP="009C2BF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3</w:t>
      </w:r>
      <w:r w:rsidRPr="00004037">
        <w:rPr>
          <w:rFonts w:ascii="Times New Roman" w:eastAsia="宋体" w:hAnsi="Times New Roman" w:hint="eastAsia"/>
          <w:sz w:val="28"/>
          <w:szCs w:val="28"/>
        </w:rPr>
        <w:t>）软化水系统</w:t>
      </w:r>
    </w:p>
    <w:p w14:paraId="15ADD657" w14:textId="0602C302" w:rsidR="009C2BFD" w:rsidRPr="00004037" w:rsidRDefault="009C2BFD" w:rsidP="009C2BF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本项目在</w:t>
      </w:r>
      <w:r w:rsidR="00F92192" w:rsidRPr="00004037">
        <w:rPr>
          <w:rFonts w:ascii="Times New Roman" w:eastAsia="宋体" w:hAnsi="Times New Roman" w:hint="eastAsia"/>
          <w:sz w:val="28"/>
          <w:szCs w:val="28"/>
        </w:rPr>
        <w:t>锅炉房及制氮站</w:t>
      </w:r>
      <w:r w:rsidRPr="00004037">
        <w:rPr>
          <w:rFonts w:ascii="Times New Roman" w:eastAsia="宋体" w:hAnsi="Times New Roman" w:hint="eastAsia"/>
          <w:sz w:val="28"/>
          <w:szCs w:val="28"/>
        </w:rPr>
        <w:t>内新建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套</w:t>
      </w:r>
      <w:r w:rsidR="00F92192" w:rsidRPr="00004037">
        <w:rPr>
          <w:rFonts w:ascii="Times New Roman" w:eastAsia="宋体" w:hAnsi="Times New Roman" w:hint="eastAsia"/>
          <w:sz w:val="28"/>
          <w:szCs w:val="28"/>
        </w:rPr>
        <w:t>1</w:t>
      </w:r>
      <w:r w:rsidR="00066F4C" w:rsidRPr="00004037">
        <w:rPr>
          <w:rFonts w:ascii="Times New Roman" w:eastAsia="宋体" w:hAnsi="Times New Roman" w:hint="eastAsia"/>
          <w:sz w:val="28"/>
          <w:szCs w:val="28"/>
        </w:rPr>
        <w:t>0</w:t>
      </w:r>
      <w:r w:rsidR="00F92192" w:rsidRPr="00004037">
        <w:rPr>
          <w:rFonts w:ascii="Times New Roman" w:eastAsia="宋体" w:hAnsi="Times New Roman" w:hint="eastAsia"/>
          <w:sz w:val="28"/>
          <w:szCs w:val="28"/>
        </w:rPr>
        <w:t>t/h</w:t>
      </w:r>
      <w:r w:rsidRPr="00004037">
        <w:rPr>
          <w:rFonts w:ascii="Times New Roman" w:eastAsia="宋体" w:hAnsi="Times New Roman" w:hint="eastAsia"/>
          <w:sz w:val="28"/>
          <w:szCs w:val="28"/>
        </w:rPr>
        <w:t>软水装置，</w:t>
      </w:r>
      <w:r w:rsidR="0056643E" w:rsidRPr="00004037">
        <w:rPr>
          <w:rFonts w:ascii="Times New Roman" w:eastAsia="宋体" w:hAnsi="Times New Roman" w:hint="eastAsia"/>
          <w:sz w:val="28"/>
          <w:szCs w:val="28"/>
        </w:rPr>
        <w:t>生产装置内</w:t>
      </w:r>
      <w:r w:rsidR="00140666" w:rsidRPr="00004037">
        <w:rPr>
          <w:rFonts w:ascii="Times New Roman" w:eastAsia="宋体" w:hAnsi="Times New Roman" w:hint="eastAsia"/>
          <w:sz w:val="28"/>
          <w:szCs w:val="28"/>
        </w:rPr>
        <w:t>空冷器需使用软水降温，用量为</w:t>
      </w:r>
      <w:r w:rsidR="00140666" w:rsidRPr="00004037">
        <w:rPr>
          <w:rFonts w:ascii="Times New Roman" w:eastAsia="宋体" w:hAnsi="Times New Roman" w:hint="eastAsia"/>
          <w:sz w:val="28"/>
          <w:szCs w:val="28"/>
        </w:rPr>
        <w:t>3.0t/h</w:t>
      </w:r>
      <w:r w:rsidR="0056643E" w:rsidRPr="00004037">
        <w:rPr>
          <w:rFonts w:ascii="Times New Roman" w:eastAsia="宋体" w:hAnsi="Times New Roman" w:hint="eastAsia"/>
          <w:sz w:val="28"/>
          <w:szCs w:val="28"/>
        </w:rPr>
        <w:t>；新建</w:t>
      </w:r>
      <w:r w:rsidR="0056643E" w:rsidRPr="00004037">
        <w:rPr>
          <w:rFonts w:ascii="Times New Roman" w:eastAsia="宋体" w:hAnsi="Times New Roman" w:hint="eastAsia"/>
          <w:sz w:val="28"/>
          <w:szCs w:val="28"/>
        </w:rPr>
        <w:t>10t/h</w:t>
      </w:r>
      <w:r w:rsidR="0056643E" w:rsidRPr="00004037">
        <w:rPr>
          <w:rFonts w:ascii="Times New Roman" w:eastAsia="宋体" w:hAnsi="Times New Roman" w:hint="eastAsia"/>
          <w:sz w:val="28"/>
          <w:szCs w:val="28"/>
        </w:rPr>
        <w:t>蒸气锅炉需用软化水，软化水回用</w:t>
      </w:r>
      <w:r w:rsidR="0056643E" w:rsidRPr="00004037">
        <w:rPr>
          <w:rFonts w:ascii="Times New Roman" w:eastAsia="宋体" w:hAnsi="Times New Roman" w:hint="eastAsia"/>
          <w:sz w:val="28"/>
          <w:szCs w:val="28"/>
        </w:rPr>
        <w:t>8t/h</w:t>
      </w:r>
      <w:r w:rsidR="0056643E" w:rsidRPr="00004037">
        <w:rPr>
          <w:rFonts w:ascii="Times New Roman" w:eastAsia="宋体" w:hAnsi="Times New Roman" w:hint="eastAsia"/>
          <w:sz w:val="28"/>
          <w:szCs w:val="28"/>
        </w:rPr>
        <w:t>，消耗</w:t>
      </w:r>
      <w:r w:rsidR="0056643E" w:rsidRPr="00004037">
        <w:rPr>
          <w:rFonts w:ascii="Times New Roman" w:eastAsia="宋体" w:hAnsi="Times New Roman" w:hint="eastAsia"/>
          <w:sz w:val="28"/>
          <w:szCs w:val="28"/>
        </w:rPr>
        <w:t>2t/h</w:t>
      </w:r>
      <w:r w:rsidR="0056643E" w:rsidRPr="00004037">
        <w:rPr>
          <w:rFonts w:ascii="Times New Roman" w:eastAsia="宋体" w:hAnsi="Times New Roman" w:hint="eastAsia"/>
          <w:sz w:val="28"/>
          <w:szCs w:val="28"/>
        </w:rPr>
        <w:t>；脱硫剂</w:t>
      </w:r>
      <w:r w:rsidR="00140666" w:rsidRPr="00004037">
        <w:rPr>
          <w:rFonts w:ascii="Times New Roman" w:eastAsia="宋体" w:hAnsi="Times New Roman" w:hint="eastAsia"/>
          <w:sz w:val="28"/>
          <w:szCs w:val="28"/>
        </w:rPr>
        <w:t>碱液配置</w:t>
      </w:r>
      <w:r w:rsidR="0056643E" w:rsidRPr="00004037">
        <w:rPr>
          <w:rFonts w:ascii="Times New Roman" w:eastAsia="宋体" w:hAnsi="Times New Roman" w:hint="eastAsia"/>
          <w:sz w:val="28"/>
          <w:szCs w:val="28"/>
        </w:rPr>
        <w:t>间歇用</w:t>
      </w:r>
      <w:r w:rsidR="00140666" w:rsidRPr="00004037">
        <w:rPr>
          <w:rFonts w:ascii="Times New Roman" w:eastAsia="宋体" w:hAnsi="Times New Roman" w:hint="eastAsia"/>
          <w:sz w:val="28"/>
          <w:szCs w:val="28"/>
        </w:rPr>
        <w:t>软水，</w:t>
      </w:r>
      <w:r w:rsidR="0056643E" w:rsidRPr="00004037">
        <w:rPr>
          <w:rFonts w:ascii="Times New Roman" w:eastAsia="宋体" w:hAnsi="Times New Roman" w:hint="eastAsia"/>
          <w:sz w:val="28"/>
          <w:szCs w:val="28"/>
        </w:rPr>
        <w:t>一次投用</w:t>
      </w:r>
      <w:r w:rsidR="0056643E" w:rsidRPr="00004037">
        <w:rPr>
          <w:rFonts w:ascii="Times New Roman" w:eastAsia="宋体" w:hAnsi="Times New Roman" w:hint="eastAsia"/>
          <w:sz w:val="28"/>
          <w:szCs w:val="28"/>
        </w:rPr>
        <w:t>10t</w:t>
      </w:r>
      <w:r w:rsidR="0056643E" w:rsidRPr="00004037">
        <w:rPr>
          <w:rFonts w:ascii="Times New Roman" w:eastAsia="宋体" w:hAnsi="Times New Roman" w:hint="eastAsia"/>
          <w:sz w:val="28"/>
          <w:szCs w:val="28"/>
        </w:rPr>
        <w:t>软水，每月</w:t>
      </w:r>
      <w:r w:rsidR="0056643E" w:rsidRPr="00004037">
        <w:rPr>
          <w:rFonts w:ascii="Times New Roman" w:eastAsia="宋体" w:hAnsi="Times New Roman" w:hint="eastAsia"/>
          <w:sz w:val="28"/>
          <w:szCs w:val="28"/>
        </w:rPr>
        <w:t>3</w:t>
      </w:r>
      <w:r w:rsidR="0056643E" w:rsidRPr="00004037">
        <w:rPr>
          <w:rFonts w:ascii="Times New Roman" w:eastAsia="宋体" w:hAnsi="Times New Roman" w:hint="eastAsia"/>
          <w:sz w:val="28"/>
          <w:szCs w:val="28"/>
        </w:rPr>
        <w:t>次；事故时，</w:t>
      </w:r>
      <w:r w:rsidR="00140666" w:rsidRPr="00004037">
        <w:rPr>
          <w:rFonts w:ascii="Times New Roman" w:eastAsia="宋体" w:hAnsi="Times New Roman" w:hint="eastAsia"/>
          <w:sz w:val="28"/>
          <w:szCs w:val="28"/>
        </w:rPr>
        <w:t>蒸汽灭火系统</w:t>
      </w:r>
      <w:r w:rsidR="0056643E" w:rsidRPr="00004037">
        <w:rPr>
          <w:rFonts w:ascii="Times New Roman" w:eastAsia="宋体" w:hAnsi="Times New Roman" w:hint="eastAsia"/>
          <w:sz w:val="28"/>
          <w:szCs w:val="28"/>
        </w:rPr>
        <w:t>消耗软水装置储水罐内</w:t>
      </w:r>
      <w:r w:rsidR="00140666" w:rsidRPr="00004037">
        <w:rPr>
          <w:rFonts w:ascii="Times New Roman" w:eastAsia="宋体" w:hAnsi="Times New Roman" w:hint="eastAsia"/>
          <w:sz w:val="28"/>
          <w:szCs w:val="28"/>
        </w:rPr>
        <w:t>软化水</w:t>
      </w:r>
      <w:r w:rsidR="0056643E" w:rsidRPr="00004037">
        <w:rPr>
          <w:rFonts w:ascii="Times New Roman" w:eastAsia="宋体" w:hAnsi="Times New Roman" w:hint="eastAsia"/>
          <w:sz w:val="28"/>
          <w:szCs w:val="28"/>
        </w:rPr>
        <w:t>。软水装置</w:t>
      </w:r>
      <w:r w:rsidRPr="00004037">
        <w:rPr>
          <w:rFonts w:ascii="Times New Roman" w:eastAsia="宋体" w:hAnsi="Times New Roman" w:hint="eastAsia"/>
          <w:sz w:val="28"/>
          <w:szCs w:val="28"/>
        </w:rPr>
        <w:t>可满足本项目需求。</w:t>
      </w:r>
    </w:p>
    <w:p w14:paraId="01E9EBFC" w14:textId="74FEA2B7" w:rsidR="009C7964" w:rsidRDefault="009C2BF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4</w:t>
      </w:r>
      <w:r>
        <w:rPr>
          <w:rFonts w:ascii="Times New Roman" w:eastAsia="宋体" w:hAnsi="Times New Roman" w:hint="eastAsia"/>
          <w:sz w:val="28"/>
          <w:szCs w:val="28"/>
        </w:rPr>
        <w:t>）消防水系统</w:t>
      </w:r>
    </w:p>
    <w:p w14:paraId="060ECFF5" w14:textId="69E0B2C6"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w:t>
      </w:r>
      <w:r>
        <w:rPr>
          <w:rFonts w:ascii="Times New Roman" w:eastAsia="宋体" w:hAnsi="Times New Roman" w:hint="eastAsia"/>
          <w:sz w:val="28"/>
          <w:szCs w:val="28"/>
        </w:rPr>
        <w:t>1</w:t>
      </w:r>
      <w:r>
        <w:rPr>
          <w:rFonts w:ascii="Times New Roman" w:eastAsia="宋体" w:hAnsi="Times New Roman" w:hint="eastAsia"/>
          <w:sz w:val="28"/>
          <w:szCs w:val="28"/>
        </w:rPr>
        <w:t>座消防泵房及</w:t>
      </w:r>
      <w:r>
        <w:rPr>
          <w:rFonts w:ascii="Times New Roman" w:eastAsia="宋体" w:hAnsi="Times New Roman" w:hint="eastAsia"/>
          <w:sz w:val="28"/>
          <w:szCs w:val="28"/>
        </w:rPr>
        <w:t>3</w:t>
      </w:r>
      <w:r>
        <w:rPr>
          <w:rFonts w:ascii="Times New Roman" w:eastAsia="宋体" w:hAnsi="Times New Roman" w:hint="eastAsia"/>
          <w:sz w:val="28"/>
          <w:szCs w:val="28"/>
        </w:rPr>
        <w:t>座</w:t>
      </w:r>
      <w:r>
        <w:rPr>
          <w:rFonts w:ascii="Times New Roman" w:eastAsia="宋体" w:hAnsi="Times New Roman" w:hint="eastAsia"/>
          <w:sz w:val="28"/>
          <w:szCs w:val="28"/>
        </w:rPr>
        <w:t>3000m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消防水罐，可满足本项目需求，消防水量计算详见</w:t>
      </w:r>
      <w:r>
        <w:rPr>
          <w:rFonts w:ascii="Times New Roman" w:eastAsia="宋体" w:hAnsi="Times New Roman" w:hint="eastAsia"/>
          <w:sz w:val="28"/>
          <w:szCs w:val="28"/>
        </w:rPr>
        <w:t>2.6.</w:t>
      </w:r>
      <w:r w:rsidR="00BE0FAC">
        <w:rPr>
          <w:rFonts w:ascii="Times New Roman" w:eastAsia="宋体" w:hAnsi="Times New Roman" w:hint="eastAsia"/>
          <w:sz w:val="28"/>
          <w:szCs w:val="28"/>
        </w:rPr>
        <w:t>6</w:t>
      </w:r>
      <w:r>
        <w:rPr>
          <w:rFonts w:ascii="Times New Roman" w:eastAsia="宋体" w:hAnsi="Times New Roman" w:hint="eastAsia"/>
          <w:sz w:val="28"/>
          <w:szCs w:val="28"/>
        </w:rPr>
        <w:t>消防章节。</w:t>
      </w:r>
    </w:p>
    <w:p w14:paraId="014CA05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）排水</w:t>
      </w:r>
    </w:p>
    <w:p w14:paraId="73AF9B6F" w14:textId="56ED109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厂区生产装置排出的生产污水经污水处理</w:t>
      </w:r>
      <w:r w:rsidR="00784EEC">
        <w:rPr>
          <w:rFonts w:ascii="Times New Roman" w:eastAsia="宋体" w:hAnsi="Times New Roman" w:hint="eastAsia"/>
          <w:sz w:val="28"/>
          <w:szCs w:val="28"/>
        </w:rPr>
        <w:t>厂房</w:t>
      </w:r>
      <w:r>
        <w:rPr>
          <w:rFonts w:ascii="Times New Roman" w:eastAsia="宋体" w:hAnsi="Times New Roman" w:hint="eastAsia"/>
          <w:sz w:val="28"/>
          <w:szCs w:val="28"/>
        </w:rPr>
        <w:t>处理达到排放标准后同生产废水和生活污水一并排入葫芦岛开发区市政排水管网系统</w:t>
      </w:r>
      <w:r w:rsidR="00784EEC" w:rsidRPr="00784EEC">
        <w:rPr>
          <w:rFonts w:ascii="Times New Roman" w:eastAsia="宋体" w:hAnsi="Times New Roman" w:hint="eastAsia"/>
          <w:sz w:val="28"/>
          <w:szCs w:val="28"/>
        </w:rPr>
        <w:t>，最终排入葫</w:t>
      </w:r>
      <w:r w:rsidR="00784EEC" w:rsidRPr="00784EEC">
        <w:rPr>
          <w:rFonts w:ascii="Times New Roman" w:eastAsia="宋体" w:hAnsi="Times New Roman" w:hint="eastAsia"/>
          <w:sz w:val="28"/>
          <w:szCs w:val="28"/>
        </w:rPr>
        <w:lastRenderedPageBreak/>
        <w:t>芦岛高新区污水处理厂。</w:t>
      </w:r>
    </w:p>
    <w:p w14:paraId="31503ED2" w14:textId="6EE15D0E" w:rsidR="00621628" w:rsidRPr="00621628" w:rsidRDefault="00621628" w:rsidP="0062162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w:t>
      </w:r>
      <w:r w:rsidR="007B1AF7" w:rsidRPr="007B1AF7">
        <w:rPr>
          <w:rFonts w:ascii="Times New Roman" w:eastAsia="宋体" w:hAnsi="Times New Roman" w:hint="eastAsia"/>
          <w:sz w:val="28"/>
          <w:szCs w:val="28"/>
        </w:rPr>
        <w:t>项目装置</w:t>
      </w:r>
      <w:r>
        <w:rPr>
          <w:rFonts w:ascii="Times New Roman" w:eastAsia="宋体" w:hAnsi="Times New Roman" w:hint="eastAsia"/>
          <w:sz w:val="28"/>
          <w:szCs w:val="28"/>
        </w:rPr>
        <w:t>区</w:t>
      </w:r>
      <w:r w:rsidR="007B1AF7" w:rsidRPr="007B1AF7">
        <w:rPr>
          <w:rFonts w:ascii="Times New Roman" w:eastAsia="宋体" w:hAnsi="Times New Roman" w:hint="eastAsia"/>
          <w:sz w:val="28"/>
          <w:szCs w:val="28"/>
        </w:rPr>
        <w:t>，建筑物等排水出口设置水封井，罐区排水出口设置水封井及阀门井，水封高度为</w:t>
      </w:r>
      <w:r w:rsidR="007B1AF7" w:rsidRPr="007B1AF7">
        <w:rPr>
          <w:rFonts w:ascii="Times New Roman" w:eastAsia="宋体" w:hAnsi="Times New Roman" w:hint="eastAsia"/>
          <w:sz w:val="28"/>
          <w:szCs w:val="28"/>
        </w:rPr>
        <w:t>250mm</w:t>
      </w:r>
      <w:r w:rsidR="007B1AF7">
        <w:rPr>
          <w:rFonts w:ascii="Times New Roman" w:eastAsia="宋体" w:hAnsi="Times New Roman" w:hint="eastAsia"/>
          <w:sz w:val="28"/>
          <w:szCs w:val="28"/>
        </w:rPr>
        <w:t>。</w:t>
      </w:r>
    </w:p>
    <w:p w14:paraId="68E4FBB0" w14:textId="33987477" w:rsidR="00AF0D14" w:rsidRPr="00004037" w:rsidRDefault="00AF0D14" w:rsidP="00AF0D1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1</w:t>
      </w:r>
      <w:r w:rsidRPr="00004037">
        <w:rPr>
          <w:rFonts w:ascii="Times New Roman" w:eastAsia="宋体" w:hAnsi="Times New Roman" w:cs="Times New Roman" w:hint="eastAsia"/>
          <w:sz w:val="28"/>
          <w:szCs w:val="28"/>
          <w14:ligatures w14:val="none"/>
        </w:rPr>
        <w:t>）初期雨水量、事故水量</w:t>
      </w:r>
    </w:p>
    <w:p w14:paraId="154083D1" w14:textId="767D0F12"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根据《化工建设项目环境保护设计标准》</w:t>
      </w:r>
      <w:r w:rsidRPr="00004037">
        <w:rPr>
          <w:rFonts w:ascii="Times New Roman" w:eastAsia="宋体" w:hAnsi="Times New Roman" w:cs="Times New Roman" w:hint="eastAsia"/>
          <w:sz w:val="28"/>
          <w:szCs w:val="28"/>
          <w14:ligatures w14:val="none"/>
        </w:rPr>
        <w:t>GB/T50483-2019</w:t>
      </w:r>
      <w:r w:rsidRPr="00004037">
        <w:rPr>
          <w:rFonts w:ascii="Times New Roman" w:eastAsia="宋体" w:hAnsi="Times New Roman" w:cs="Times New Roman" w:hint="eastAsia"/>
          <w:sz w:val="28"/>
          <w:szCs w:val="28"/>
          <w14:ligatures w14:val="none"/>
        </w:rPr>
        <w:t>第</w:t>
      </w:r>
      <w:r w:rsidRPr="00004037">
        <w:rPr>
          <w:rFonts w:ascii="Times New Roman" w:eastAsia="宋体" w:hAnsi="Times New Roman" w:cs="Times New Roman" w:hint="eastAsia"/>
          <w:sz w:val="28"/>
          <w:szCs w:val="28"/>
          <w14:ligatures w14:val="none"/>
        </w:rPr>
        <w:t>6.6.3</w:t>
      </w:r>
      <w:r w:rsidRPr="00004037">
        <w:rPr>
          <w:rFonts w:ascii="Times New Roman" w:eastAsia="宋体" w:hAnsi="Times New Roman" w:cs="Times New Roman" w:hint="eastAsia"/>
          <w:sz w:val="28"/>
          <w:szCs w:val="28"/>
          <w14:ligatures w14:val="none"/>
        </w:rPr>
        <w:t>条第</w:t>
      </w:r>
      <w:r w:rsidRPr="00004037">
        <w:rPr>
          <w:rFonts w:ascii="Times New Roman" w:eastAsia="宋体" w:hAnsi="Times New Roman" w:cs="Times New Roman" w:hint="eastAsia"/>
          <w:sz w:val="28"/>
          <w:szCs w:val="28"/>
          <w14:ligatures w14:val="none"/>
        </w:rPr>
        <w:t>1</w:t>
      </w:r>
      <w:r w:rsidRPr="00004037">
        <w:rPr>
          <w:rFonts w:ascii="Times New Roman" w:eastAsia="宋体" w:hAnsi="Times New Roman" w:cs="Times New Roman" w:hint="eastAsia"/>
          <w:sz w:val="28"/>
          <w:szCs w:val="28"/>
          <w14:ligatures w14:val="none"/>
        </w:rPr>
        <w:t>款和《事故状态下水体污染的预防和控制规范》（</w:t>
      </w:r>
      <w:r w:rsidRPr="00004037">
        <w:rPr>
          <w:rFonts w:ascii="Times New Roman" w:eastAsia="宋体" w:hAnsi="Times New Roman" w:cs="Times New Roman" w:hint="eastAsia"/>
          <w:sz w:val="28"/>
          <w:szCs w:val="28"/>
          <w14:ligatures w14:val="none"/>
        </w:rPr>
        <w:t>Q/SY 08190-2019</w:t>
      </w:r>
      <w:r w:rsidRPr="00004037">
        <w:rPr>
          <w:rFonts w:ascii="Times New Roman" w:eastAsia="宋体" w:hAnsi="Times New Roman" w:cs="Times New Roman" w:hint="eastAsia"/>
          <w:sz w:val="28"/>
          <w:szCs w:val="28"/>
          <w14:ligatures w14:val="none"/>
        </w:rPr>
        <w:t>）附录</w:t>
      </w:r>
      <w:r w:rsidRPr="00004037">
        <w:rPr>
          <w:rFonts w:ascii="Times New Roman" w:eastAsia="宋体" w:hAnsi="Times New Roman" w:cs="Times New Roman" w:hint="eastAsia"/>
          <w:sz w:val="28"/>
          <w:szCs w:val="28"/>
          <w14:ligatures w14:val="none"/>
        </w:rPr>
        <w:t>B</w:t>
      </w:r>
      <w:r w:rsidRPr="00004037">
        <w:rPr>
          <w:rFonts w:ascii="Times New Roman" w:eastAsia="宋体" w:hAnsi="Times New Roman" w:cs="Times New Roman" w:hint="eastAsia"/>
          <w:sz w:val="28"/>
          <w:szCs w:val="28"/>
          <w14:ligatures w14:val="none"/>
        </w:rPr>
        <w:t>的计算公式，初期雨水池及事故水池容积合理性分析的计算公式：</w:t>
      </w:r>
    </w:p>
    <w:p w14:paraId="670DB833"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总</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vertAlign w:val="subscript"/>
          <w14:ligatures w14:val="none"/>
        </w:rPr>
        <w:t>max</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4</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5</w:t>
      </w:r>
    </w:p>
    <w:p w14:paraId="14605D1D"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注：（</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vertAlign w:val="subscript"/>
          <w14:ligatures w14:val="none"/>
        </w:rPr>
        <w:t>max</w:t>
      </w:r>
      <w:r w:rsidRPr="00004037">
        <w:rPr>
          <w:rFonts w:ascii="Times New Roman" w:eastAsia="宋体" w:hAnsi="Times New Roman" w:cs="Times New Roman" w:hint="eastAsia"/>
          <w:sz w:val="28"/>
          <w:szCs w:val="28"/>
          <w14:ligatures w14:val="none"/>
        </w:rPr>
        <w:t>是指对收集系统范围内不同罐组或装置分别计算</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，取其中最大值。</w:t>
      </w:r>
    </w:p>
    <w:p w14:paraId="4FE0DA2E"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收集系统范围内发生事故的一个罐组或一套装置的物料量。</w:t>
      </w:r>
    </w:p>
    <w:p w14:paraId="001EFCD8"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注：储存相同物料的罐组按一个最大储罐计，装置物料量按存留最大物料量的一台反应器或中间储罐计。</w:t>
      </w:r>
    </w:p>
    <w:p w14:paraId="3FD68DAF"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发生事故的储罐或装置的消防水量，</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25065AA7"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Q</w:t>
      </w:r>
      <w:r w:rsidRPr="00004037">
        <w:rPr>
          <w:rFonts w:ascii="Times New Roman" w:eastAsia="宋体" w:hAnsi="Times New Roman" w:cs="Times New Roman" w:hint="eastAsia"/>
          <w:sz w:val="28"/>
          <w:szCs w:val="28"/>
          <w:vertAlign w:val="subscript"/>
          <w14:ligatures w14:val="none"/>
        </w:rPr>
        <w:t>消</w:t>
      </w:r>
      <w:r w:rsidRPr="00004037">
        <w:rPr>
          <w:rFonts w:ascii="Times New Roman" w:eastAsia="宋体" w:hAnsi="Times New Roman" w:cs="Times New Roman" w:hint="eastAsia"/>
          <w:sz w:val="28"/>
          <w:szCs w:val="28"/>
          <w14:ligatures w14:val="none"/>
        </w:rPr>
        <w:t>t</w:t>
      </w:r>
      <w:r w:rsidRPr="00004037">
        <w:rPr>
          <w:rFonts w:ascii="Times New Roman" w:eastAsia="宋体" w:hAnsi="Times New Roman" w:cs="Times New Roman" w:hint="eastAsia"/>
          <w:sz w:val="28"/>
          <w:szCs w:val="28"/>
          <w:vertAlign w:val="subscript"/>
          <w14:ligatures w14:val="none"/>
        </w:rPr>
        <w:t>消</w:t>
      </w:r>
    </w:p>
    <w:p w14:paraId="7FD085FE"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Q</w:t>
      </w:r>
      <w:r w:rsidRPr="00004037">
        <w:rPr>
          <w:rFonts w:ascii="Times New Roman" w:eastAsia="宋体" w:hAnsi="Times New Roman" w:cs="Times New Roman" w:hint="eastAsia"/>
          <w:sz w:val="28"/>
          <w:szCs w:val="28"/>
          <w:vertAlign w:val="subscript"/>
          <w14:ligatures w14:val="none"/>
        </w:rPr>
        <w:t>消</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发生事故的储罐或装置的同时适用的消防设施给水量（即最不利消防用水量），</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/h</w:t>
      </w:r>
      <w:r w:rsidRPr="00004037">
        <w:rPr>
          <w:rFonts w:ascii="Times New Roman" w:eastAsia="宋体" w:hAnsi="Times New Roman" w:cs="Times New Roman" w:hint="eastAsia"/>
          <w:sz w:val="28"/>
          <w:szCs w:val="28"/>
          <w14:ligatures w14:val="none"/>
        </w:rPr>
        <w:t>；</w:t>
      </w:r>
    </w:p>
    <w:p w14:paraId="7DB14C7E"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t</w:t>
      </w:r>
      <w:r w:rsidRPr="00004037">
        <w:rPr>
          <w:rFonts w:ascii="Times New Roman" w:eastAsia="宋体" w:hAnsi="Times New Roman" w:cs="Times New Roman" w:hint="eastAsia"/>
          <w:sz w:val="28"/>
          <w:szCs w:val="28"/>
          <w:vertAlign w:val="subscript"/>
          <w14:ligatures w14:val="none"/>
        </w:rPr>
        <w:t>消</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消防设施对应的设计消防历时，</w:t>
      </w:r>
      <w:r w:rsidRPr="00004037">
        <w:rPr>
          <w:rFonts w:ascii="Times New Roman" w:eastAsia="宋体" w:hAnsi="Times New Roman" w:cs="Times New Roman" w:hint="eastAsia"/>
          <w:sz w:val="28"/>
          <w:szCs w:val="28"/>
          <w14:ligatures w14:val="none"/>
        </w:rPr>
        <w:t>h</w:t>
      </w:r>
      <w:r w:rsidRPr="00004037">
        <w:rPr>
          <w:rFonts w:ascii="Times New Roman" w:eastAsia="宋体" w:hAnsi="Times New Roman" w:cs="Times New Roman" w:hint="eastAsia"/>
          <w:sz w:val="28"/>
          <w:szCs w:val="28"/>
          <w14:ligatures w14:val="none"/>
        </w:rPr>
        <w:t>；</w:t>
      </w:r>
    </w:p>
    <w:p w14:paraId="15D07B48"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发生事故时可以传输到其他储存或处理设施的物料量，</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7A163638"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4</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发生事故时仍必须进入该收集系统的生产废水量，</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412B03F8" w14:textId="77777777" w:rsidR="008362F1" w:rsidRPr="00004037" w:rsidRDefault="008362F1"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5</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发生事故时可能进入该收集系统的降雨量，</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203B4311" w14:textId="3ACA0084" w:rsidR="00AF0D14" w:rsidRPr="00004037" w:rsidRDefault="00AF0D14" w:rsidP="008362F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5</w:t>
      </w:r>
      <w:r w:rsidRPr="00004037">
        <w:rPr>
          <w:rFonts w:ascii="Times New Roman" w:eastAsia="宋体" w:hAnsi="Times New Roman" w:cs="Times New Roman" w:hint="eastAsia"/>
          <w:sz w:val="28"/>
          <w:szCs w:val="28"/>
          <w14:ligatures w14:val="none"/>
        </w:rPr>
        <w:t>=10qf</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q=q</w:t>
      </w:r>
      <w:r w:rsidRPr="00004037">
        <w:rPr>
          <w:rFonts w:ascii="Times New Roman" w:eastAsia="宋体" w:hAnsi="Times New Roman" w:cs="Times New Roman" w:hint="eastAsia"/>
          <w:sz w:val="28"/>
          <w:szCs w:val="28"/>
          <w:vertAlign w:val="subscript"/>
          <w14:ligatures w14:val="none"/>
        </w:rPr>
        <w:t>n</w:t>
      </w:r>
      <w:r w:rsidRPr="00004037">
        <w:rPr>
          <w:rFonts w:ascii="Times New Roman" w:eastAsia="宋体" w:hAnsi="Times New Roman" w:cs="Times New Roman" w:hint="eastAsia"/>
          <w:sz w:val="28"/>
          <w:szCs w:val="28"/>
          <w14:ligatures w14:val="none"/>
        </w:rPr>
        <w:t>/n</w:t>
      </w:r>
    </w:p>
    <w:p w14:paraId="08A198BE" w14:textId="0ED96A03" w:rsidR="00AF0D14" w:rsidRPr="00004037" w:rsidRDefault="00AF0D14" w:rsidP="00E3514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q---</w:t>
      </w:r>
      <w:r w:rsidRPr="00004037">
        <w:rPr>
          <w:rFonts w:ascii="Times New Roman" w:eastAsia="宋体" w:hAnsi="Times New Roman" w:cs="Times New Roman" w:hint="eastAsia"/>
          <w:sz w:val="28"/>
          <w:szCs w:val="28"/>
          <w14:ligatures w14:val="none"/>
        </w:rPr>
        <w:t>降雨强度，按平均日降雨量，单位为毫米（</w:t>
      </w:r>
      <w:r w:rsidRPr="00004037">
        <w:rPr>
          <w:rFonts w:ascii="Times New Roman" w:eastAsia="宋体" w:hAnsi="Times New Roman" w:cs="Times New Roman" w:hint="eastAsia"/>
          <w:sz w:val="28"/>
          <w:szCs w:val="28"/>
          <w14:ligatures w14:val="none"/>
        </w:rPr>
        <w:t>mm</w:t>
      </w:r>
      <w:r w:rsidRPr="00004037">
        <w:rPr>
          <w:rFonts w:ascii="Times New Roman" w:eastAsia="宋体" w:hAnsi="Times New Roman" w:cs="Times New Roman" w:hint="eastAsia"/>
          <w:sz w:val="28"/>
          <w:szCs w:val="28"/>
          <w14:ligatures w14:val="none"/>
        </w:rPr>
        <w:t>）；</w:t>
      </w:r>
    </w:p>
    <w:p w14:paraId="3A6D7283" w14:textId="3BE520EB" w:rsidR="00AF0D14" w:rsidRPr="00004037" w:rsidRDefault="00AF0D14" w:rsidP="00E3514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q</w:t>
      </w:r>
      <w:r w:rsidRPr="00004037">
        <w:rPr>
          <w:rFonts w:ascii="Times New Roman" w:eastAsia="宋体" w:hAnsi="Times New Roman" w:cs="Times New Roman" w:hint="eastAsia"/>
          <w:sz w:val="28"/>
          <w:szCs w:val="28"/>
          <w:vertAlign w:val="subscript"/>
          <w14:ligatures w14:val="none"/>
        </w:rPr>
        <w:t>n</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年平均降雨量，单位为毫米（</w:t>
      </w:r>
      <w:r w:rsidRPr="00004037">
        <w:rPr>
          <w:rFonts w:ascii="Times New Roman" w:eastAsia="宋体" w:hAnsi="Times New Roman" w:cs="Times New Roman" w:hint="eastAsia"/>
          <w:sz w:val="28"/>
          <w:szCs w:val="28"/>
          <w14:ligatures w14:val="none"/>
        </w:rPr>
        <w:t>mm</w:t>
      </w:r>
      <w:r w:rsidRPr="00004037">
        <w:rPr>
          <w:rFonts w:ascii="Times New Roman" w:eastAsia="宋体" w:hAnsi="Times New Roman" w:cs="Times New Roman" w:hint="eastAsia"/>
          <w:sz w:val="28"/>
          <w:szCs w:val="28"/>
          <w14:ligatures w14:val="none"/>
        </w:rPr>
        <w:t>）；</w:t>
      </w:r>
    </w:p>
    <w:p w14:paraId="13CEDBFE" w14:textId="41EFCC0B" w:rsidR="00AF0D14" w:rsidRPr="00004037" w:rsidRDefault="00AF0D14" w:rsidP="00E3514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n---</w:t>
      </w:r>
      <w:r w:rsidRPr="00004037">
        <w:rPr>
          <w:rFonts w:ascii="Times New Roman" w:eastAsia="宋体" w:hAnsi="Times New Roman" w:cs="Times New Roman" w:hint="eastAsia"/>
          <w:sz w:val="28"/>
          <w:szCs w:val="28"/>
          <w14:ligatures w14:val="none"/>
        </w:rPr>
        <w:t>年平均降雨日数，单位为天（</w:t>
      </w:r>
      <w:r w:rsidRPr="00004037">
        <w:rPr>
          <w:rFonts w:ascii="Times New Roman" w:eastAsia="宋体" w:hAnsi="Times New Roman" w:cs="Times New Roman" w:hint="eastAsia"/>
          <w:sz w:val="28"/>
          <w:szCs w:val="28"/>
          <w14:ligatures w14:val="none"/>
        </w:rPr>
        <w:t>d</w:t>
      </w:r>
      <w:r w:rsidRPr="00004037">
        <w:rPr>
          <w:rFonts w:ascii="Times New Roman" w:eastAsia="宋体" w:hAnsi="Times New Roman" w:cs="Times New Roman" w:hint="eastAsia"/>
          <w:sz w:val="28"/>
          <w:szCs w:val="28"/>
          <w14:ligatures w14:val="none"/>
        </w:rPr>
        <w:t>）；</w:t>
      </w:r>
    </w:p>
    <w:p w14:paraId="1532E0B4" w14:textId="7FDD34C5" w:rsidR="00AF0D14" w:rsidRPr="00004037" w:rsidRDefault="00AF0D14" w:rsidP="00E3514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f---</w:t>
      </w:r>
      <w:r w:rsidRPr="00004037">
        <w:rPr>
          <w:rFonts w:ascii="Times New Roman" w:eastAsia="宋体" w:hAnsi="Times New Roman" w:cs="Times New Roman" w:hint="eastAsia"/>
          <w:sz w:val="28"/>
          <w:szCs w:val="28"/>
          <w14:ligatures w14:val="none"/>
        </w:rPr>
        <w:t>必须进入事故废水收集系统的雨水汇水面积，单位为公顷（</w:t>
      </w:r>
      <w:r w:rsidRPr="00004037">
        <w:rPr>
          <w:rFonts w:ascii="Times New Roman" w:eastAsia="宋体" w:hAnsi="Times New Roman" w:cs="Times New Roman" w:hint="eastAsia"/>
          <w:sz w:val="28"/>
          <w:szCs w:val="28"/>
          <w14:ligatures w14:val="none"/>
        </w:rPr>
        <w:t>ha</w:t>
      </w:r>
      <w:r w:rsidRPr="00004037">
        <w:rPr>
          <w:rFonts w:ascii="Times New Roman" w:eastAsia="宋体" w:hAnsi="Times New Roman" w:cs="Times New Roman" w:hint="eastAsia"/>
          <w:sz w:val="28"/>
          <w:szCs w:val="28"/>
          <w14:ligatures w14:val="none"/>
        </w:rPr>
        <w:t>）。</w:t>
      </w:r>
    </w:p>
    <w:p w14:paraId="6FC9C2C5" w14:textId="77777777" w:rsidR="00AF0D14" w:rsidRPr="00004037" w:rsidRDefault="00AF0D14" w:rsidP="00E35149">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宋体" w:eastAsia="宋体" w:hAnsi="宋体" w:cs="Times New Roman" w:hint="eastAsia"/>
          <w:sz w:val="28"/>
          <w:szCs w:val="28"/>
          <w14:ligatures w14:val="none"/>
        </w:rPr>
        <w:lastRenderedPageBreak/>
        <w:t>①</w:t>
      </w:r>
      <w:r w:rsidRPr="00004037">
        <w:rPr>
          <w:rFonts w:ascii="Times New Roman" w:eastAsia="宋体" w:hAnsi="Times New Roman" w:cs="Times New Roman" w:hint="eastAsia"/>
          <w:sz w:val="28"/>
          <w:szCs w:val="28"/>
          <w14:ligatures w14:val="none"/>
        </w:rPr>
        <w:t>气分装置事故水量</w:t>
      </w:r>
    </w:p>
    <w:p w14:paraId="75E18267" w14:textId="579B7297" w:rsidR="00E35149" w:rsidRPr="00004037" w:rsidRDefault="00E35149" w:rsidP="00E35149">
      <w:pPr>
        <w:widowControl/>
        <w:adjustRightInd w:val="0"/>
        <w:snapToGrid w:val="0"/>
        <w:spacing w:after="0" w:line="360" w:lineRule="auto"/>
        <w:ind w:firstLineChars="200" w:firstLine="560"/>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w:t>
      </w:r>
      <w:r w:rsidR="00B635CF" w:rsidRPr="00004037">
        <w:rPr>
          <w:rFonts w:ascii="Times New Roman" w:eastAsia="宋体" w:hAnsi="Times New Roman" w:cs="Times New Roman" w:hint="eastAsia"/>
          <w:sz w:val="28"/>
          <w:szCs w:val="28"/>
          <w14:ligatures w14:val="none"/>
        </w:rPr>
        <w:t>239.2</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00B635CF" w:rsidRPr="00004037">
        <w:rPr>
          <w:rFonts w:ascii="Times New Roman" w:eastAsia="宋体" w:hAnsi="Times New Roman" w:cs="Times New Roman" w:hint="eastAsia"/>
          <w:sz w:val="28"/>
          <w:szCs w:val="28"/>
          <w14:ligatures w14:val="none"/>
        </w:rPr>
        <w:t>（最大容器精丙烯塔容量）</w:t>
      </w:r>
      <w:r w:rsidRPr="00004037">
        <w:rPr>
          <w:rFonts w:ascii="Times New Roman" w:eastAsia="宋体" w:hAnsi="Times New Roman" w:cs="Times New Roman" w:hint="eastAsia"/>
          <w:sz w:val="28"/>
          <w:szCs w:val="28"/>
          <w14:ligatures w14:val="none"/>
        </w:rPr>
        <w:t>；</w:t>
      </w:r>
      <w:r w:rsidR="008362F1"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008362F1"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6480</w:t>
      </w:r>
      <w:r w:rsidR="008362F1" w:rsidRPr="00004037">
        <w:rPr>
          <w:rFonts w:ascii="Times New Roman" w:eastAsia="宋体" w:hAnsi="Times New Roman" w:cs="Times New Roman" w:hint="eastAsia"/>
          <w:sz w:val="28"/>
          <w:szCs w:val="28"/>
          <w14:ligatures w14:val="none"/>
        </w:rPr>
        <w:t>m</w:t>
      </w:r>
      <w:r w:rsidR="008362F1"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r w:rsidR="008362F1"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008362F1"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0</w:t>
      </w:r>
      <w:r w:rsidRPr="00004037">
        <w:rPr>
          <w:rFonts w:ascii="Times New Roman" w:eastAsia="宋体" w:hAnsi="Times New Roman" w:cs="Times New Roman" w:hint="eastAsia"/>
          <w:sz w:val="28"/>
          <w:szCs w:val="28"/>
          <w14:ligatures w14:val="none"/>
        </w:rPr>
        <w:t>；</w:t>
      </w:r>
      <w:r w:rsidR="008362F1"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4</w:t>
      </w:r>
      <w:r w:rsidR="008362F1" w:rsidRPr="00004037">
        <w:rPr>
          <w:rFonts w:ascii="Times New Roman" w:eastAsia="宋体" w:hAnsi="Times New Roman" w:cs="Times New Roman" w:hint="eastAsia"/>
          <w:sz w:val="28"/>
          <w:szCs w:val="28"/>
          <w14:ligatures w14:val="none"/>
        </w:rPr>
        <w:t>=</w:t>
      </w:r>
      <w:r w:rsidR="00B635CF" w:rsidRPr="00004037">
        <w:rPr>
          <w:rFonts w:ascii="Times New Roman" w:eastAsia="宋体" w:hAnsi="Times New Roman" w:cs="Times New Roman" w:hint="eastAsia"/>
          <w:sz w:val="28"/>
          <w:szCs w:val="28"/>
          <w14:ligatures w14:val="none"/>
        </w:rPr>
        <w:t>0</w:t>
      </w:r>
      <w:r w:rsidRPr="00004037">
        <w:rPr>
          <w:rFonts w:ascii="Times New Roman" w:eastAsia="宋体" w:hAnsi="Times New Roman" w:cs="Times New Roman" w:hint="eastAsia"/>
          <w:sz w:val="28"/>
          <w:szCs w:val="28"/>
          <w14:ligatures w14:val="none"/>
        </w:rPr>
        <w:t>；</w:t>
      </w:r>
    </w:p>
    <w:p w14:paraId="2F51667A" w14:textId="64242B5B" w:rsidR="00E35149" w:rsidRPr="00004037" w:rsidRDefault="00E35149" w:rsidP="00E35149">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Times New Roman" w:eastAsia="宋体" w:hAnsi="Times New Roman" w:cs="Times New Roman"/>
          <w:bCs/>
          <w:sz w:val="28"/>
          <w:szCs w:val="28"/>
          <w14:ligatures w14:val="none"/>
        </w:rPr>
        <w:t>q</w:t>
      </w:r>
      <w:r w:rsidRPr="00004037">
        <w:rPr>
          <w:rFonts w:ascii="Times New Roman" w:eastAsia="宋体" w:hAnsi="Times New Roman" w:cs="Times New Roman" w:hint="eastAsia"/>
          <w:bCs/>
          <w:sz w:val="28"/>
          <w:szCs w:val="28"/>
          <w:vertAlign w:val="subscript"/>
          <w14:ligatures w14:val="none"/>
        </w:rPr>
        <w:t>n</w:t>
      </w:r>
      <w:r w:rsidRPr="00004037">
        <w:rPr>
          <w:rFonts w:ascii="Times New Roman" w:eastAsia="宋体" w:hAnsi="Times New Roman" w:cs="Times New Roman"/>
          <w:bCs/>
          <w:sz w:val="28"/>
          <w:szCs w:val="28"/>
          <w14:ligatures w14:val="none"/>
        </w:rPr>
        <w:t>=</w:t>
      </w:r>
      <w:r w:rsidRPr="00004037">
        <w:rPr>
          <w:rFonts w:ascii="Times New Roman" w:eastAsia="宋体" w:hAnsi="Times New Roman" w:cs="Times New Roman" w:hint="eastAsia"/>
          <w:bCs/>
          <w:sz w:val="28"/>
          <w:szCs w:val="28"/>
          <w14:ligatures w14:val="none"/>
        </w:rPr>
        <w:t>550</w:t>
      </w:r>
      <w:r w:rsidRPr="00004037">
        <w:rPr>
          <w:rFonts w:ascii="Times New Roman" w:eastAsia="宋体" w:hAnsi="Times New Roman" w:cs="Times New Roman"/>
          <w:bCs/>
          <w:sz w:val="28"/>
          <w:szCs w:val="28"/>
          <w14:ligatures w14:val="none"/>
        </w:rPr>
        <w:t>mm</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n=71d</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q=q</w:t>
      </w:r>
      <w:r w:rsidRPr="00004037">
        <w:rPr>
          <w:rFonts w:ascii="Times New Roman" w:eastAsia="宋体" w:hAnsi="Times New Roman" w:cs="Times New Roman" w:hint="eastAsia"/>
          <w:bCs/>
          <w:sz w:val="28"/>
          <w:szCs w:val="28"/>
          <w:vertAlign w:val="subscript"/>
          <w14:ligatures w14:val="none"/>
        </w:rPr>
        <w:t>n</w:t>
      </w:r>
      <w:r w:rsidRPr="00004037">
        <w:rPr>
          <w:rFonts w:ascii="Times New Roman" w:eastAsia="宋体" w:hAnsi="Times New Roman" w:cs="Times New Roman"/>
          <w:bCs/>
          <w:sz w:val="28"/>
          <w:szCs w:val="28"/>
          <w14:ligatures w14:val="none"/>
        </w:rPr>
        <w:t>/n=</w:t>
      </w:r>
      <w:r w:rsidRPr="00004037">
        <w:rPr>
          <w:rFonts w:ascii="Times New Roman" w:eastAsia="宋体" w:hAnsi="Times New Roman" w:cs="Times New Roman" w:hint="eastAsia"/>
          <w:bCs/>
          <w:sz w:val="28"/>
          <w:szCs w:val="28"/>
          <w14:ligatures w14:val="none"/>
        </w:rPr>
        <w:t>7.746</w:t>
      </w:r>
      <w:r w:rsidRPr="00004037">
        <w:rPr>
          <w:rFonts w:ascii="Times New Roman" w:eastAsia="宋体" w:hAnsi="Times New Roman" w:cs="Times New Roman"/>
          <w:bCs/>
          <w:sz w:val="28"/>
          <w:szCs w:val="28"/>
          <w14:ligatures w14:val="none"/>
        </w:rPr>
        <w:t>mm</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F=6.66ha</w:t>
      </w:r>
      <w:r w:rsidRPr="00004037">
        <w:rPr>
          <w:rFonts w:ascii="宋体" w:eastAsia="宋体" w:hAnsi="宋体" w:cs="Times New Roman"/>
          <w:bCs/>
          <w:sz w:val="28"/>
          <w:szCs w:val="28"/>
          <w14:ligatures w14:val="none"/>
        </w:rPr>
        <w:t>；</w:t>
      </w:r>
    </w:p>
    <w:p w14:paraId="02917835" w14:textId="77777777" w:rsidR="00E35149" w:rsidRPr="00004037" w:rsidRDefault="00E35149" w:rsidP="00E35149">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宋体" w:eastAsia="宋体" w:hAnsi="宋体" w:cs="Times New Roman"/>
          <w:bCs/>
          <w:sz w:val="28"/>
          <w:szCs w:val="28"/>
          <w14:ligatures w14:val="none"/>
        </w:rPr>
        <w:t>则</w:t>
      </w:r>
      <w:r w:rsidRPr="00004037">
        <w:rPr>
          <w:rFonts w:ascii="Times New Roman" w:eastAsia="宋体" w:hAnsi="Times New Roman" w:cs="Times New Roman"/>
          <w:bCs/>
          <w:sz w:val="28"/>
          <w:szCs w:val="28"/>
          <w14:ligatures w14:val="none"/>
        </w:rPr>
        <w:t>V</w:t>
      </w:r>
      <w:r w:rsidRPr="00004037">
        <w:rPr>
          <w:rFonts w:ascii="Times New Roman" w:eastAsia="宋体" w:hAnsi="Times New Roman" w:cs="Times New Roman"/>
          <w:bCs/>
          <w:sz w:val="28"/>
          <w:szCs w:val="28"/>
          <w:vertAlign w:val="subscript"/>
          <w14:ligatures w14:val="none"/>
        </w:rPr>
        <w:t>5</w:t>
      </w:r>
      <w:r w:rsidRPr="00004037">
        <w:rPr>
          <w:rFonts w:ascii="Times New Roman" w:eastAsia="宋体" w:hAnsi="Times New Roman" w:cs="Times New Roman"/>
          <w:bCs/>
          <w:sz w:val="28"/>
          <w:szCs w:val="28"/>
          <w14:ligatures w14:val="none"/>
        </w:rPr>
        <w:t>=10q</w:t>
      </w:r>
      <w:r w:rsidRPr="00004037">
        <w:rPr>
          <w:rFonts w:ascii="Times New Roman" w:eastAsia="宋体" w:hAnsi="Times New Roman" w:cs="Times New Roman" w:hint="eastAsia"/>
          <w:bCs/>
          <w:sz w:val="28"/>
          <w:szCs w:val="28"/>
          <w14:ligatures w14:val="none"/>
        </w:rPr>
        <w:t>f</w:t>
      </w:r>
      <w:r w:rsidRPr="00004037">
        <w:rPr>
          <w:rFonts w:ascii="Times New Roman" w:eastAsia="宋体" w:hAnsi="Times New Roman" w:cs="Times New Roman"/>
          <w:bCs/>
          <w:sz w:val="28"/>
          <w:szCs w:val="28"/>
          <w14:ligatures w14:val="none"/>
        </w:rPr>
        <w:t>=10×</w:t>
      </w:r>
      <w:r w:rsidRPr="00004037">
        <w:rPr>
          <w:rFonts w:ascii="Times New Roman" w:eastAsia="宋体" w:hAnsi="Times New Roman" w:cs="Times New Roman" w:hint="eastAsia"/>
          <w:bCs/>
          <w:sz w:val="28"/>
          <w:szCs w:val="28"/>
          <w14:ligatures w14:val="none"/>
        </w:rPr>
        <w:t>7.746</w:t>
      </w:r>
      <w:r w:rsidRPr="00004037">
        <w:rPr>
          <w:rFonts w:ascii="Times New Roman" w:eastAsia="宋体" w:hAnsi="Times New Roman" w:cs="Times New Roman"/>
          <w:bCs/>
          <w:sz w:val="28"/>
          <w:szCs w:val="28"/>
          <w14:ligatures w14:val="none"/>
        </w:rPr>
        <w:t>×6.66=</w:t>
      </w:r>
      <w:r w:rsidRPr="00004037">
        <w:rPr>
          <w:rFonts w:ascii="Times New Roman" w:eastAsia="宋体" w:hAnsi="Times New Roman" w:cs="Times New Roman" w:hint="eastAsia"/>
          <w:bCs/>
          <w:sz w:val="28"/>
          <w:szCs w:val="28"/>
          <w14:ligatures w14:val="none"/>
        </w:rPr>
        <w:t>515.88</w:t>
      </w:r>
      <w:r w:rsidRPr="00004037">
        <w:rPr>
          <w:rFonts w:ascii="Times New Roman" w:eastAsia="宋体" w:hAnsi="Times New Roman" w:cs="Times New Roman"/>
          <w:bCs/>
          <w:sz w:val="28"/>
          <w:szCs w:val="28"/>
          <w14:ligatures w14:val="none"/>
        </w:rPr>
        <w:t>m</w:t>
      </w:r>
      <w:r w:rsidRPr="00004037">
        <w:rPr>
          <w:rFonts w:ascii="Times New Roman" w:eastAsia="宋体" w:hAnsi="Times New Roman" w:cs="Times New Roman"/>
          <w:bCs/>
          <w:sz w:val="28"/>
          <w:szCs w:val="28"/>
          <w:vertAlign w:val="superscript"/>
          <w14:ligatures w14:val="none"/>
        </w:rPr>
        <w:t>3</w:t>
      </w:r>
    </w:p>
    <w:p w14:paraId="2A44243A" w14:textId="6814D738" w:rsidR="008362F1" w:rsidRPr="00004037" w:rsidRDefault="008362F1" w:rsidP="00E35149">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Times New Roman" w:eastAsia="宋体" w:hAnsi="Times New Roman" w:cs="Times New Roman" w:hint="eastAsia"/>
          <w:sz w:val="28"/>
          <w:szCs w:val="28"/>
          <w14:ligatures w14:val="none"/>
        </w:rPr>
        <w:t>综上所述：</w:t>
      </w:r>
    </w:p>
    <w:p w14:paraId="7A9C6FF7" w14:textId="7FC8DA1E" w:rsidR="008362F1" w:rsidRPr="00004037" w:rsidRDefault="008362F1" w:rsidP="004D3C8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总</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5</w:t>
      </w:r>
      <w:r w:rsidRPr="00004037">
        <w:rPr>
          <w:rFonts w:ascii="Times New Roman" w:eastAsia="宋体" w:hAnsi="Times New Roman" w:cs="Times New Roman" w:hint="eastAsia"/>
          <w:sz w:val="28"/>
          <w:szCs w:val="28"/>
          <w14:ligatures w14:val="none"/>
        </w:rPr>
        <w:t>=</w:t>
      </w:r>
      <w:r w:rsidR="00B635CF" w:rsidRPr="00004037">
        <w:rPr>
          <w:rFonts w:ascii="Times New Roman" w:eastAsia="宋体" w:hAnsi="Times New Roman" w:cs="Times New Roman" w:hint="eastAsia"/>
          <w:sz w:val="28"/>
          <w:szCs w:val="28"/>
          <w14:ligatures w14:val="none"/>
        </w:rPr>
        <w:t>239.2</w:t>
      </w:r>
      <w:r w:rsidRPr="00004037">
        <w:rPr>
          <w:rFonts w:ascii="Times New Roman" w:eastAsia="宋体" w:hAnsi="Times New Roman" w:cs="Times New Roman" w:hint="eastAsia"/>
          <w:sz w:val="28"/>
          <w:szCs w:val="28"/>
          <w14:ligatures w14:val="none"/>
        </w:rPr>
        <w:t>+</w:t>
      </w:r>
      <w:r w:rsidR="004D3C81" w:rsidRPr="00004037">
        <w:rPr>
          <w:rFonts w:ascii="Times New Roman" w:eastAsia="宋体" w:hAnsi="Times New Roman" w:cs="Times New Roman" w:hint="eastAsia"/>
          <w:sz w:val="28"/>
          <w:szCs w:val="28"/>
          <w14:ligatures w14:val="none"/>
        </w:rPr>
        <w:t>6480</w:t>
      </w:r>
      <w:r w:rsidRPr="00004037">
        <w:rPr>
          <w:rFonts w:ascii="Times New Roman" w:eastAsia="宋体" w:hAnsi="Times New Roman" w:cs="Times New Roman" w:hint="eastAsia"/>
          <w:sz w:val="28"/>
          <w:szCs w:val="28"/>
          <w14:ligatures w14:val="none"/>
        </w:rPr>
        <w:t>+</w:t>
      </w:r>
      <w:r w:rsidR="004D3C81" w:rsidRPr="00004037">
        <w:rPr>
          <w:rFonts w:ascii="Times New Roman" w:eastAsia="宋体" w:hAnsi="Times New Roman" w:cs="Times New Roman" w:hint="eastAsia"/>
          <w:sz w:val="28"/>
          <w:szCs w:val="28"/>
          <w14:ligatures w14:val="none"/>
        </w:rPr>
        <w:t>515.88</w:t>
      </w:r>
      <w:r w:rsidRPr="00004037">
        <w:rPr>
          <w:rFonts w:ascii="Times New Roman" w:eastAsia="宋体" w:hAnsi="Times New Roman" w:cs="Times New Roman" w:hint="eastAsia"/>
          <w:sz w:val="28"/>
          <w:szCs w:val="28"/>
          <w14:ligatures w14:val="none"/>
        </w:rPr>
        <w:t>=</w:t>
      </w:r>
      <w:r w:rsidR="00B635CF" w:rsidRPr="00004037">
        <w:rPr>
          <w:rFonts w:ascii="Times New Roman" w:eastAsia="宋体" w:hAnsi="Times New Roman" w:cs="Times New Roman" w:hint="eastAsia"/>
          <w:sz w:val="28"/>
          <w:szCs w:val="28"/>
          <w14:ligatures w14:val="none"/>
        </w:rPr>
        <w:t>7235.08</w:t>
      </w:r>
      <w:r w:rsidRPr="00004037">
        <w:rPr>
          <w:rFonts w:ascii="Times New Roman" w:eastAsia="宋体" w:hAnsi="Times New Roman" w:cs="Times New Roman" w:hint="eastAsia"/>
          <w:sz w:val="28"/>
          <w:szCs w:val="28"/>
          <w14:ligatures w14:val="none"/>
        </w:rPr>
        <w:t>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582887C1" w14:textId="446E473D" w:rsidR="004D3C81" w:rsidRPr="00004037" w:rsidRDefault="004D3C81" w:rsidP="008362F1">
      <w:pPr>
        <w:adjustRightInd w:val="0"/>
        <w:snapToGrid w:val="0"/>
        <w:spacing w:after="0" w:line="360" w:lineRule="auto"/>
        <w:ind w:firstLineChars="200" w:firstLine="560"/>
        <w:jc w:val="both"/>
        <w:rPr>
          <w:rFonts w:ascii="Times New Roman" w:eastAsia="宋体" w:hAnsi="Times New Roman" w:cs="Times New Roman"/>
          <w:sz w:val="28"/>
        </w:rPr>
      </w:pPr>
      <w:r w:rsidRPr="00004037">
        <w:rPr>
          <w:rFonts w:ascii="宋体" w:eastAsia="宋体" w:hAnsi="宋体" w:cs="Times New Roman" w:hint="eastAsia"/>
          <w:sz w:val="28"/>
        </w:rPr>
        <w:t>②</w:t>
      </w:r>
      <w:r w:rsidRPr="00004037">
        <w:rPr>
          <w:rFonts w:ascii="Times New Roman" w:eastAsia="宋体" w:hAnsi="Times New Roman" w:cs="Times New Roman" w:hint="eastAsia"/>
          <w:sz w:val="28"/>
        </w:rPr>
        <w:t>储罐区事故水量</w:t>
      </w:r>
    </w:p>
    <w:p w14:paraId="5ACBCA06" w14:textId="4E545837" w:rsidR="004D3C81" w:rsidRPr="00004037" w:rsidRDefault="004D3C81" w:rsidP="004D3C81">
      <w:pPr>
        <w:widowControl/>
        <w:adjustRightInd w:val="0"/>
        <w:snapToGrid w:val="0"/>
        <w:spacing w:after="0" w:line="360" w:lineRule="auto"/>
        <w:ind w:firstLineChars="200" w:firstLine="560"/>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=2000m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=7512.96m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=2000m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（发生事故时，防火堤可作为事故水的储存设置）；</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4</w:t>
      </w:r>
      <w:r w:rsidRPr="00004037">
        <w:rPr>
          <w:rFonts w:ascii="Times New Roman" w:eastAsia="宋体" w:hAnsi="Times New Roman" w:cs="Times New Roman" w:hint="eastAsia"/>
          <w:sz w:val="28"/>
          <w:szCs w:val="28"/>
          <w14:ligatures w14:val="none"/>
        </w:rPr>
        <w:t>=0</w:t>
      </w:r>
      <w:r w:rsidRPr="00004037">
        <w:rPr>
          <w:rFonts w:ascii="Times New Roman" w:eastAsia="宋体" w:hAnsi="Times New Roman" w:cs="Times New Roman" w:hint="eastAsia"/>
          <w:sz w:val="28"/>
          <w:szCs w:val="28"/>
          <w14:ligatures w14:val="none"/>
        </w:rPr>
        <w:t>；</w:t>
      </w:r>
    </w:p>
    <w:p w14:paraId="57122025" w14:textId="77777777" w:rsidR="004D3C81" w:rsidRPr="00004037" w:rsidRDefault="004D3C81" w:rsidP="004D3C81">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Times New Roman" w:eastAsia="宋体" w:hAnsi="Times New Roman" w:cs="Times New Roman"/>
          <w:bCs/>
          <w:sz w:val="28"/>
          <w:szCs w:val="28"/>
          <w14:ligatures w14:val="none"/>
        </w:rPr>
        <w:t>q</w:t>
      </w:r>
      <w:r w:rsidRPr="00004037">
        <w:rPr>
          <w:rFonts w:ascii="Times New Roman" w:eastAsia="宋体" w:hAnsi="Times New Roman" w:cs="Times New Roman" w:hint="eastAsia"/>
          <w:bCs/>
          <w:sz w:val="28"/>
          <w:szCs w:val="28"/>
          <w:vertAlign w:val="subscript"/>
          <w14:ligatures w14:val="none"/>
        </w:rPr>
        <w:t>n</w:t>
      </w:r>
      <w:r w:rsidRPr="00004037">
        <w:rPr>
          <w:rFonts w:ascii="Times New Roman" w:eastAsia="宋体" w:hAnsi="Times New Roman" w:cs="Times New Roman"/>
          <w:bCs/>
          <w:sz w:val="28"/>
          <w:szCs w:val="28"/>
          <w14:ligatures w14:val="none"/>
        </w:rPr>
        <w:t>=</w:t>
      </w:r>
      <w:r w:rsidRPr="00004037">
        <w:rPr>
          <w:rFonts w:ascii="Times New Roman" w:eastAsia="宋体" w:hAnsi="Times New Roman" w:cs="Times New Roman" w:hint="eastAsia"/>
          <w:bCs/>
          <w:sz w:val="28"/>
          <w:szCs w:val="28"/>
          <w14:ligatures w14:val="none"/>
        </w:rPr>
        <w:t>550</w:t>
      </w:r>
      <w:r w:rsidRPr="00004037">
        <w:rPr>
          <w:rFonts w:ascii="Times New Roman" w:eastAsia="宋体" w:hAnsi="Times New Roman" w:cs="Times New Roman"/>
          <w:bCs/>
          <w:sz w:val="28"/>
          <w:szCs w:val="28"/>
          <w14:ligatures w14:val="none"/>
        </w:rPr>
        <w:t>mm</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n=71d</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q=q</w:t>
      </w:r>
      <w:r w:rsidRPr="00004037">
        <w:rPr>
          <w:rFonts w:ascii="Times New Roman" w:eastAsia="宋体" w:hAnsi="Times New Roman" w:cs="Times New Roman" w:hint="eastAsia"/>
          <w:bCs/>
          <w:sz w:val="28"/>
          <w:szCs w:val="28"/>
          <w:vertAlign w:val="subscript"/>
          <w14:ligatures w14:val="none"/>
        </w:rPr>
        <w:t>n</w:t>
      </w:r>
      <w:r w:rsidRPr="00004037">
        <w:rPr>
          <w:rFonts w:ascii="Times New Roman" w:eastAsia="宋体" w:hAnsi="Times New Roman" w:cs="Times New Roman"/>
          <w:bCs/>
          <w:sz w:val="28"/>
          <w:szCs w:val="28"/>
          <w14:ligatures w14:val="none"/>
        </w:rPr>
        <w:t>/n=</w:t>
      </w:r>
      <w:r w:rsidRPr="00004037">
        <w:rPr>
          <w:rFonts w:ascii="Times New Roman" w:eastAsia="宋体" w:hAnsi="Times New Roman" w:cs="Times New Roman" w:hint="eastAsia"/>
          <w:bCs/>
          <w:sz w:val="28"/>
          <w:szCs w:val="28"/>
          <w14:ligatures w14:val="none"/>
        </w:rPr>
        <w:t>7.746</w:t>
      </w:r>
      <w:r w:rsidRPr="00004037">
        <w:rPr>
          <w:rFonts w:ascii="Times New Roman" w:eastAsia="宋体" w:hAnsi="Times New Roman" w:cs="Times New Roman"/>
          <w:bCs/>
          <w:sz w:val="28"/>
          <w:szCs w:val="28"/>
          <w14:ligatures w14:val="none"/>
        </w:rPr>
        <w:t>mm</w:t>
      </w:r>
      <w:r w:rsidRPr="00004037">
        <w:rPr>
          <w:rFonts w:ascii="宋体" w:eastAsia="宋体" w:hAnsi="宋体" w:cs="Times New Roman"/>
          <w:bCs/>
          <w:sz w:val="28"/>
          <w:szCs w:val="28"/>
          <w14:ligatures w14:val="none"/>
        </w:rPr>
        <w:t>；</w:t>
      </w:r>
      <w:r w:rsidRPr="00004037">
        <w:rPr>
          <w:rFonts w:ascii="Times New Roman" w:eastAsia="宋体" w:hAnsi="Times New Roman" w:cs="Times New Roman"/>
          <w:bCs/>
          <w:sz w:val="28"/>
          <w:szCs w:val="28"/>
          <w14:ligatures w14:val="none"/>
        </w:rPr>
        <w:t>F=6.66ha</w:t>
      </w:r>
      <w:r w:rsidRPr="00004037">
        <w:rPr>
          <w:rFonts w:ascii="宋体" w:eastAsia="宋体" w:hAnsi="宋体" w:cs="Times New Roman"/>
          <w:bCs/>
          <w:sz w:val="28"/>
          <w:szCs w:val="28"/>
          <w14:ligatures w14:val="none"/>
        </w:rPr>
        <w:t>；</w:t>
      </w:r>
    </w:p>
    <w:p w14:paraId="53153E4D" w14:textId="4C099C88" w:rsidR="004D3C81" w:rsidRPr="00004037" w:rsidRDefault="004D3C81" w:rsidP="004D3C81">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宋体" w:eastAsia="宋体" w:hAnsi="宋体" w:cs="Times New Roman"/>
          <w:bCs/>
          <w:sz w:val="28"/>
          <w:szCs w:val="28"/>
          <w14:ligatures w14:val="none"/>
        </w:rPr>
        <w:t>则</w:t>
      </w:r>
      <w:r w:rsidRPr="00004037">
        <w:rPr>
          <w:rFonts w:ascii="Times New Roman" w:eastAsia="宋体" w:hAnsi="Times New Roman" w:cs="Times New Roman"/>
          <w:bCs/>
          <w:sz w:val="28"/>
          <w:szCs w:val="28"/>
          <w14:ligatures w14:val="none"/>
        </w:rPr>
        <w:t>V</w:t>
      </w:r>
      <w:r w:rsidRPr="00004037">
        <w:rPr>
          <w:rFonts w:ascii="Times New Roman" w:eastAsia="宋体" w:hAnsi="Times New Roman" w:cs="Times New Roman"/>
          <w:bCs/>
          <w:sz w:val="28"/>
          <w:szCs w:val="28"/>
          <w:vertAlign w:val="subscript"/>
          <w14:ligatures w14:val="none"/>
        </w:rPr>
        <w:t>5</w:t>
      </w:r>
      <w:r w:rsidRPr="00004037">
        <w:rPr>
          <w:rFonts w:ascii="Times New Roman" w:eastAsia="宋体" w:hAnsi="Times New Roman" w:cs="Times New Roman"/>
          <w:bCs/>
          <w:sz w:val="28"/>
          <w:szCs w:val="28"/>
          <w14:ligatures w14:val="none"/>
        </w:rPr>
        <w:t>=10q</w:t>
      </w:r>
      <w:r w:rsidRPr="00004037">
        <w:rPr>
          <w:rFonts w:ascii="Times New Roman" w:eastAsia="宋体" w:hAnsi="Times New Roman" w:cs="Times New Roman" w:hint="eastAsia"/>
          <w:bCs/>
          <w:sz w:val="28"/>
          <w:szCs w:val="28"/>
          <w14:ligatures w14:val="none"/>
        </w:rPr>
        <w:t>f</w:t>
      </w:r>
      <w:r w:rsidRPr="00004037">
        <w:rPr>
          <w:rFonts w:ascii="Times New Roman" w:eastAsia="宋体" w:hAnsi="Times New Roman" w:cs="Times New Roman"/>
          <w:bCs/>
          <w:sz w:val="28"/>
          <w:szCs w:val="28"/>
          <w14:ligatures w14:val="none"/>
        </w:rPr>
        <w:t>=10×</w:t>
      </w:r>
      <w:r w:rsidRPr="00004037">
        <w:rPr>
          <w:rFonts w:ascii="Times New Roman" w:eastAsia="宋体" w:hAnsi="Times New Roman" w:cs="Times New Roman" w:hint="eastAsia"/>
          <w:bCs/>
          <w:sz w:val="28"/>
          <w:szCs w:val="28"/>
          <w14:ligatures w14:val="none"/>
        </w:rPr>
        <w:t>7.746</w:t>
      </w:r>
      <w:r w:rsidRPr="00004037">
        <w:rPr>
          <w:rFonts w:ascii="Times New Roman" w:eastAsia="宋体" w:hAnsi="Times New Roman" w:cs="Times New Roman"/>
          <w:bCs/>
          <w:sz w:val="28"/>
          <w:szCs w:val="28"/>
          <w14:ligatures w14:val="none"/>
        </w:rPr>
        <w:t>×6.66=</w:t>
      </w:r>
      <w:r w:rsidRPr="00004037">
        <w:rPr>
          <w:rFonts w:ascii="Times New Roman" w:eastAsia="宋体" w:hAnsi="Times New Roman" w:cs="Times New Roman" w:hint="eastAsia"/>
          <w:bCs/>
          <w:sz w:val="28"/>
          <w:szCs w:val="28"/>
          <w14:ligatures w14:val="none"/>
        </w:rPr>
        <w:t>515.88</w:t>
      </w:r>
      <w:r w:rsidRPr="00004037">
        <w:rPr>
          <w:rFonts w:ascii="Times New Roman" w:eastAsia="宋体" w:hAnsi="Times New Roman" w:cs="Times New Roman"/>
          <w:bCs/>
          <w:sz w:val="28"/>
          <w:szCs w:val="28"/>
          <w14:ligatures w14:val="none"/>
        </w:rPr>
        <w:t>m</w:t>
      </w:r>
      <w:r w:rsidRPr="00004037">
        <w:rPr>
          <w:rFonts w:ascii="Times New Roman" w:eastAsia="宋体" w:hAnsi="Times New Roman" w:cs="Times New Roman"/>
          <w:bCs/>
          <w:sz w:val="28"/>
          <w:szCs w:val="28"/>
          <w:vertAlign w:val="superscript"/>
          <w14:ligatures w14:val="none"/>
        </w:rPr>
        <w:t>3</w:t>
      </w:r>
    </w:p>
    <w:p w14:paraId="394D9A43" w14:textId="77777777" w:rsidR="004D3C81" w:rsidRPr="00004037" w:rsidRDefault="004D3C81" w:rsidP="004D3C81">
      <w:pPr>
        <w:widowControl/>
        <w:adjustRightInd w:val="0"/>
        <w:snapToGrid w:val="0"/>
        <w:spacing w:after="0" w:line="360" w:lineRule="auto"/>
        <w:ind w:firstLineChars="200" w:firstLine="560"/>
        <w:rPr>
          <w:rFonts w:ascii="Times New Roman" w:eastAsia="宋体" w:hAnsi="Times New Roman" w:cs="Times New Roman"/>
          <w:bCs/>
          <w:sz w:val="28"/>
          <w:szCs w:val="28"/>
          <w14:ligatures w14:val="none"/>
        </w:rPr>
      </w:pPr>
      <w:r w:rsidRPr="00004037">
        <w:rPr>
          <w:rFonts w:ascii="Times New Roman" w:eastAsia="宋体" w:hAnsi="Times New Roman" w:cs="Times New Roman" w:hint="eastAsia"/>
          <w:sz w:val="28"/>
          <w:szCs w:val="28"/>
          <w14:ligatures w14:val="none"/>
        </w:rPr>
        <w:t>综上所述：</w:t>
      </w:r>
    </w:p>
    <w:p w14:paraId="07A0A7AF" w14:textId="5EE92966" w:rsidR="004D3C81" w:rsidRPr="00004037" w:rsidRDefault="004D3C81" w:rsidP="004D3C8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总</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1</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2</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3</w:t>
      </w:r>
      <w:r w:rsidRPr="00004037">
        <w:rPr>
          <w:rFonts w:ascii="Times New Roman" w:eastAsia="宋体" w:hAnsi="Times New Roman" w:cs="Times New Roman" w:hint="eastAsia"/>
          <w:sz w:val="28"/>
          <w:szCs w:val="28"/>
          <w14:ligatures w14:val="none"/>
        </w:rPr>
        <w:t>）</w:t>
      </w:r>
      <w:r w:rsidRPr="00004037">
        <w:rPr>
          <w:rFonts w:ascii="Times New Roman" w:eastAsia="宋体" w:hAnsi="Times New Roman" w:cs="Times New Roman" w:hint="eastAsia"/>
          <w:sz w:val="28"/>
          <w:szCs w:val="28"/>
          <w14:ligatures w14:val="none"/>
        </w:rPr>
        <w:t>+V</w:t>
      </w:r>
      <w:r w:rsidRPr="00004037">
        <w:rPr>
          <w:rFonts w:ascii="Times New Roman" w:eastAsia="宋体" w:hAnsi="Times New Roman" w:cs="Times New Roman" w:hint="eastAsia"/>
          <w:sz w:val="28"/>
          <w:szCs w:val="28"/>
          <w:vertAlign w:val="subscript"/>
          <w14:ligatures w14:val="none"/>
        </w:rPr>
        <w:t>5</w:t>
      </w:r>
      <w:r w:rsidRPr="00004037">
        <w:rPr>
          <w:rFonts w:ascii="Times New Roman" w:eastAsia="宋体" w:hAnsi="Times New Roman" w:cs="Times New Roman" w:hint="eastAsia"/>
          <w:sz w:val="28"/>
          <w:szCs w:val="28"/>
          <w14:ligatures w14:val="none"/>
        </w:rPr>
        <w:t>=2000+7512.96-2000+515.88=8028.84m</w:t>
      </w:r>
      <w:r w:rsidRPr="00004037">
        <w:rPr>
          <w:rFonts w:ascii="Times New Roman" w:eastAsia="宋体" w:hAnsi="Times New Roman" w:cs="Times New Roman" w:hint="eastAsia"/>
          <w:sz w:val="28"/>
          <w:szCs w:val="28"/>
          <w:vertAlign w:val="superscript"/>
          <w14:ligatures w14:val="none"/>
        </w:rPr>
        <w:t>3</w:t>
      </w:r>
      <w:r w:rsidRPr="00004037">
        <w:rPr>
          <w:rFonts w:ascii="Times New Roman" w:eastAsia="宋体" w:hAnsi="Times New Roman" w:cs="Times New Roman" w:hint="eastAsia"/>
          <w:sz w:val="28"/>
          <w:szCs w:val="28"/>
          <w14:ligatures w14:val="none"/>
        </w:rPr>
        <w:t>。</w:t>
      </w:r>
    </w:p>
    <w:p w14:paraId="1AAA6063" w14:textId="49EED26E" w:rsidR="008362F1" w:rsidRPr="00004037" w:rsidRDefault="008362F1" w:rsidP="004D3C8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本项目新建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座</w:t>
      </w:r>
      <w:r w:rsidRPr="00004037">
        <w:rPr>
          <w:rFonts w:ascii="Times New Roman" w:eastAsia="宋体" w:hAnsi="Times New Roman" w:hint="eastAsia"/>
          <w:sz w:val="28"/>
          <w:szCs w:val="28"/>
        </w:rPr>
        <w:t>320m</w:t>
      </w:r>
      <w:r w:rsidRPr="00004037">
        <w:rPr>
          <w:rFonts w:ascii="Times New Roman" w:eastAsia="宋体" w:hAnsi="Times New Roman" w:hint="eastAsia"/>
          <w:sz w:val="28"/>
          <w:szCs w:val="28"/>
          <w:vertAlign w:val="superscript"/>
        </w:rPr>
        <w:t>3</w:t>
      </w:r>
      <w:r w:rsidRPr="00004037">
        <w:rPr>
          <w:rFonts w:ascii="Times New Roman" w:eastAsia="宋体" w:hAnsi="Times New Roman" w:hint="eastAsia"/>
          <w:sz w:val="28"/>
          <w:szCs w:val="28"/>
        </w:rPr>
        <w:t>初期雨水池及</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座</w:t>
      </w:r>
      <w:r w:rsidRPr="00004037">
        <w:rPr>
          <w:rFonts w:ascii="Times New Roman" w:eastAsia="宋体" w:hAnsi="Times New Roman" w:hint="eastAsia"/>
          <w:sz w:val="28"/>
          <w:szCs w:val="28"/>
        </w:rPr>
        <w:t>7500m</w:t>
      </w:r>
      <w:r w:rsidRPr="00004037">
        <w:rPr>
          <w:rFonts w:ascii="Times New Roman" w:eastAsia="宋体" w:hAnsi="Times New Roman" w:hint="eastAsia"/>
          <w:sz w:val="28"/>
          <w:szCs w:val="28"/>
          <w:vertAlign w:val="superscript"/>
        </w:rPr>
        <w:t>3</w:t>
      </w:r>
      <w:r w:rsidRPr="00004037">
        <w:rPr>
          <w:rFonts w:ascii="Times New Roman" w:eastAsia="宋体" w:hAnsi="Times New Roman" w:hint="eastAsia"/>
          <w:sz w:val="28"/>
          <w:szCs w:val="28"/>
        </w:rPr>
        <w:t>事故水池，</w:t>
      </w:r>
      <w:r w:rsidR="004D3C81" w:rsidRPr="00004037">
        <w:rPr>
          <w:rFonts w:ascii="Times New Roman" w:eastAsia="宋体" w:hAnsi="Times New Roman" w:hint="eastAsia"/>
          <w:sz w:val="28"/>
          <w:szCs w:val="28"/>
        </w:rPr>
        <w:t>厂区原有</w:t>
      </w:r>
      <w:r w:rsidR="004D3C81" w:rsidRPr="00004037">
        <w:rPr>
          <w:rFonts w:ascii="Times New Roman" w:eastAsia="宋体" w:hAnsi="Times New Roman" w:hint="eastAsia"/>
          <w:sz w:val="28"/>
          <w:szCs w:val="28"/>
        </w:rPr>
        <w:t>1</w:t>
      </w:r>
      <w:r w:rsidR="004D3C81" w:rsidRPr="00004037">
        <w:rPr>
          <w:rFonts w:ascii="Times New Roman" w:eastAsia="宋体" w:hAnsi="Times New Roman" w:hint="eastAsia"/>
          <w:sz w:val="28"/>
          <w:szCs w:val="28"/>
        </w:rPr>
        <w:t>座</w:t>
      </w:r>
      <w:r w:rsidR="004D3C81" w:rsidRPr="00004037">
        <w:rPr>
          <w:rFonts w:ascii="Times New Roman" w:eastAsia="宋体" w:hAnsi="Times New Roman" w:hint="eastAsia"/>
          <w:sz w:val="28"/>
          <w:szCs w:val="28"/>
        </w:rPr>
        <w:t>2700m</w:t>
      </w:r>
      <w:r w:rsidR="004D3C81" w:rsidRPr="00004037">
        <w:rPr>
          <w:rFonts w:ascii="Times New Roman" w:eastAsia="宋体" w:hAnsi="Times New Roman" w:hint="eastAsia"/>
          <w:sz w:val="28"/>
          <w:szCs w:val="28"/>
          <w:vertAlign w:val="superscript"/>
        </w:rPr>
        <w:t>3</w:t>
      </w:r>
      <w:r w:rsidR="004D3C81" w:rsidRPr="00004037">
        <w:rPr>
          <w:rFonts w:ascii="Times New Roman" w:eastAsia="宋体" w:hAnsi="Times New Roman" w:hint="eastAsia"/>
          <w:sz w:val="28"/>
          <w:szCs w:val="28"/>
        </w:rPr>
        <w:t>终端事故缓冲池，</w:t>
      </w:r>
      <w:r w:rsidRPr="00004037">
        <w:rPr>
          <w:rFonts w:ascii="Times New Roman" w:eastAsia="宋体" w:hAnsi="Times New Roman" w:hint="eastAsia"/>
          <w:sz w:val="28"/>
          <w:szCs w:val="28"/>
        </w:rPr>
        <w:t>可收集清净雨水和厂区发生火灾事故时的事故消防废水。</w:t>
      </w:r>
    </w:p>
    <w:p w14:paraId="76118986"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2.6.2</w:t>
      </w:r>
      <w:r>
        <w:rPr>
          <w:rFonts w:ascii="Times New Roman" w:eastAsia="黑体" w:hAnsi="Times New Roman" w:cs="Times New Roman"/>
          <w:sz w:val="28"/>
          <w:szCs w:val="28"/>
          <w14:ligatures w14:val="none"/>
        </w:rPr>
        <w:t>供配电</w:t>
      </w:r>
    </w:p>
    <w:p w14:paraId="19D5E14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）供电电源</w:t>
      </w:r>
    </w:p>
    <w:p w14:paraId="3D31181F" w14:textId="4D04DEFF"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厂区现有</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10/0.4kV</w:t>
      </w:r>
      <w:r>
        <w:rPr>
          <w:rFonts w:ascii="Times New Roman" w:eastAsia="宋体" w:hAnsi="Times New Roman" w:hint="eastAsia"/>
          <w:sz w:val="28"/>
          <w:szCs w:val="28"/>
        </w:rPr>
        <w:t>变配电所，由双回路供电（两路</w:t>
      </w:r>
      <w:r>
        <w:rPr>
          <w:rFonts w:ascii="Times New Roman" w:eastAsia="宋体" w:hAnsi="Times New Roman" w:hint="eastAsia"/>
          <w:sz w:val="28"/>
          <w:szCs w:val="28"/>
        </w:rPr>
        <w:t>10kV</w:t>
      </w:r>
      <w:r>
        <w:rPr>
          <w:rFonts w:ascii="Times New Roman" w:eastAsia="宋体" w:hAnsi="Times New Roman" w:hint="eastAsia"/>
          <w:sz w:val="28"/>
          <w:szCs w:val="28"/>
        </w:rPr>
        <w:t>进线引自高新产业技术开发区变电站）。变电所内配有</w:t>
      </w:r>
      <w:r>
        <w:rPr>
          <w:rFonts w:ascii="Times New Roman" w:eastAsia="宋体" w:hAnsi="Times New Roman" w:hint="eastAsia"/>
          <w:sz w:val="28"/>
          <w:szCs w:val="28"/>
        </w:rPr>
        <w:t>2</w:t>
      </w:r>
      <w:r>
        <w:rPr>
          <w:rFonts w:ascii="Times New Roman" w:eastAsia="宋体" w:hAnsi="Times New Roman" w:hint="eastAsia"/>
          <w:sz w:val="28"/>
          <w:szCs w:val="28"/>
        </w:rPr>
        <w:t>台</w:t>
      </w:r>
      <w:r>
        <w:rPr>
          <w:rFonts w:ascii="Times New Roman" w:eastAsia="宋体" w:hAnsi="Times New Roman" w:hint="eastAsia"/>
          <w:sz w:val="28"/>
          <w:szCs w:val="28"/>
        </w:rPr>
        <w:t>630kVA</w:t>
      </w:r>
      <w:r>
        <w:rPr>
          <w:rFonts w:ascii="Times New Roman" w:eastAsia="宋体" w:hAnsi="Times New Roman" w:hint="eastAsia"/>
          <w:sz w:val="28"/>
          <w:szCs w:val="28"/>
        </w:rPr>
        <w:t>干式变压器（型号：</w:t>
      </w:r>
      <w:r>
        <w:rPr>
          <w:rFonts w:ascii="Times New Roman" w:eastAsia="宋体" w:hAnsi="Times New Roman" w:hint="eastAsia"/>
          <w:sz w:val="28"/>
          <w:szCs w:val="28"/>
        </w:rPr>
        <w:t>SGB10-630/10.5</w:t>
      </w:r>
      <w:r>
        <w:rPr>
          <w:rFonts w:ascii="Times New Roman" w:eastAsia="宋体" w:hAnsi="Times New Roman" w:hint="eastAsia"/>
          <w:sz w:val="28"/>
          <w:szCs w:val="28"/>
        </w:rPr>
        <w:t>），低压接地型式为</w:t>
      </w:r>
      <w:r>
        <w:rPr>
          <w:rFonts w:ascii="Times New Roman" w:eastAsia="宋体" w:hAnsi="Times New Roman" w:hint="eastAsia"/>
          <w:sz w:val="28"/>
          <w:szCs w:val="28"/>
        </w:rPr>
        <w:t>TN-S</w:t>
      </w:r>
      <w:r w:rsidR="0056002B">
        <w:rPr>
          <w:rFonts w:ascii="Times New Roman" w:eastAsia="宋体" w:hAnsi="Times New Roman" w:hint="eastAsia"/>
          <w:sz w:val="28"/>
          <w:szCs w:val="28"/>
        </w:rPr>
        <w:t>型</w:t>
      </w:r>
      <w:r>
        <w:rPr>
          <w:rFonts w:ascii="Times New Roman" w:eastAsia="宋体" w:hAnsi="Times New Roman" w:hint="eastAsia"/>
          <w:sz w:val="28"/>
          <w:szCs w:val="28"/>
        </w:rPr>
        <w:t>。</w:t>
      </w:r>
      <w:r w:rsidR="00677AFA" w:rsidRPr="00004037">
        <w:rPr>
          <w:rFonts w:ascii="Times New Roman" w:eastAsia="宋体" w:hAnsi="Times New Roman" w:hint="eastAsia"/>
          <w:sz w:val="28"/>
          <w:szCs w:val="28"/>
        </w:rPr>
        <w:t>本项目新建</w:t>
      </w:r>
      <w:r w:rsidR="00677AFA" w:rsidRPr="00004037">
        <w:rPr>
          <w:rFonts w:ascii="Times New Roman" w:eastAsia="宋体" w:hAnsi="Times New Roman" w:hint="eastAsia"/>
          <w:sz w:val="28"/>
          <w:szCs w:val="28"/>
        </w:rPr>
        <w:t>1</w:t>
      </w:r>
      <w:r w:rsidR="00677AFA" w:rsidRPr="00004037">
        <w:rPr>
          <w:rFonts w:ascii="Times New Roman" w:eastAsia="宋体" w:hAnsi="Times New Roman" w:hint="eastAsia"/>
          <w:sz w:val="28"/>
          <w:szCs w:val="28"/>
        </w:rPr>
        <w:t>座区域变配电室，其内新增</w:t>
      </w:r>
      <w:r w:rsidR="00677AFA" w:rsidRPr="00004037">
        <w:rPr>
          <w:rFonts w:ascii="Times New Roman" w:eastAsia="宋体" w:hAnsi="Times New Roman" w:hint="eastAsia"/>
          <w:sz w:val="28"/>
          <w:szCs w:val="28"/>
        </w:rPr>
        <w:t>2</w:t>
      </w:r>
      <w:r w:rsidR="00677AFA" w:rsidRPr="00004037">
        <w:rPr>
          <w:rFonts w:ascii="Times New Roman" w:eastAsia="宋体" w:hAnsi="Times New Roman" w:hint="eastAsia"/>
          <w:sz w:val="28"/>
          <w:szCs w:val="28"/>
        </w:rPr>
        <w:t>台</w:t>
      </w:r>
      <w:r w:rsidR="00677AFA" w:rsidRPr="00004037">
        <w:rPr>
          <w:rFonts w:ascii="Times New Roman" w:eastAsia="宋体" w:hAnsi="Times New Roman" w:hint="eastAsia"/>
          <w:sz w:val="28"/>
          <w:szCs w:val="28"/>
        </w:rPr>
        <w:t>1600kVA</w:t>
      </w:r>
      <w:r w:rsidR="00677AFA" w:rsidRPr="00004037">
        <w:rPr>
          <w:rFonts w:ascii="Times New Roman" w:eastAsia="宋体" w:hAnsi="Times New Roman" w:hint="eastAsia"/>
          <w:sz w:val="28"/>
          <w:szCs w:val="28"/>
        </w:rPr>
        <w:t>变压器。本项目依托原有</w:t>
      </w:r>
      <w:r w:rsidR="00677AFA" w:rsidRPr="00004037">
        <w:rPr>
          <w:rFonts w:ascii="Times New Roman" w:eastAsia="宋体" w:hAnsi="Times New Roman" w:hint="eastAsia"/>
          <w:sz w:val="28"/>
          <w:szCs w:val="28"/>
        </w:rPr>
        <w:t>1</w:t>
      </w:r>
      <w:r w:rsidR="00677AFA" w:rsidRPr="00004037">
        <w:rPr>
          <w:rFonts w:ascii="Times New Roman" w:eastAsia="宋体" w:hAnsi="Times New Roman" w:hint="eastAsia"/>
          <w:sz w:val="28"/>
          <w:szCs w:val="28"/>
        </w:rPr>
        <w:t>台容量为</w:t>
      </w:r>
      <w:r w:rsidR="00677AFA" w:rsidRPr="00004037">
        <w:rPr>
          <w:rFonts w:ascii="Times New Roman" w:eastAsia="宋体" w:hAnsi="Times New Roman" w:hint="eastAsia"/>
          <w:sz w:val="28"/>
          <w:szCs w:val="28"/>
        </w:rPr>
        <w:t>320kW</w:t>
      </w:r>
      <w:r w:rsidR="00677AFA" w:rsidRPr="00004037">
        <w:rPr>
          <w:rFonts w:ascii="Times New Roman" w:eastAsia="宋体" w:hAnsi="Times New Roman" w:hint="eastAsia"/>
          <w:sz w:val="28"/>
          <w:szCs w:val="28"/>
        </w:rPr>
        <w:t>的柴油发电机作为全厂消防系统的备用电源，主要供给消防泵等二级负荷。</w:t>
      </w:r>
    </w:p>
    <w:p w14:paraId="1F772C3D" w14:textId="77777777"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）用电负荷</w:t>
      </w:r>
    </w:p>
    <w:p w14:paraId="39E8E4DF" w14:textId="4E4F1F60"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BE0FAC" w:rsidRPr="00BE0FAC">
        <w:rPr>
          <w:rFonts w:ascii="Times New Roman" w:eastAsia="宋体" w:hAnsi="Times New Roman" w:hint="eastAsia"/>
          <w:sz w:val="28"/>
          <w:szCs w:val="28"/>
        </w:rPr>
        <w:t>自控系统、</w:t>
      </w:r>
      <w:r>
        <w:rPr>
          <w:rFonts w:ascii="Times New Roman" w:eastAsia="宋体" w:hAnsi="Times New Roman" w:hint="eastAsia"/>
          <w:sz w:val="28"/>
          <w:szCs w:val="28"/>
        </w:rPr>
        <w:t>气体检测报警系统</w:t>
      </w:r>
      <w:r w:rsidR="00BE0FAC">
        <w:rPr>
          <w:rFonts w:ascii="Times New Roman" w:eastAsia="宋体" w:hAnsi="Times New Roman" w:hint="eastAsia"/>
          <w:sz w:val="28"/>
          <w:szCs w:val="28"/>
        </w:rPr>
        <w:t>、火灾报警系统</w:t>
      </w:r>
      <w:r>
        <w:rPr>
          <w:rFonts w:ascii="Times New Roman" w:eastAsia="宋体" w:hAnsi="Times New Roman" w:hint="eastAsia"/>
          <w:sz w:val="28"/>
          <w:szCs w:val="28"/>
        </w:rPr>
        <w:t>的用电负荷为一级</w:t>
      </w:r>
      <w:r>
        <w:rPr>
          <w:rFonts w:ascii="Times New Roman" w:eastAsia="宋体" w:hAnsi="Times New Roman" w:hint="eastAsia"/>
          <w:sz w:val="28"/>
          <w:szCs w:val="28"/>
        </w:rPr>
        <w:lastRenderedPageBreak/>
        <w:t>负荷中的特别重要负荷，</w:t>
      </w:r>
      <w:r w:rsidR="00B06A40" w:rsidRPr="00B06A40">
        <w:rPr>
          <w:rFonts w:ascii="Times New Roman" w:eastAsia="宋体" w:hAnsi="Times New Roman" w:hint="eastAsia"/>
          <w:sz w:val="28"/>
          <w:szCs w:val="28"/>
        </w:rPr>
        <w:t>生产</w:t>
      </w:r>
      <w:r w:rsidR="0056002B" w:rsidRPr="00B06A40">
        <w:rPr>
          <w:rFonts w:ascii="Times New Roman" w:eastAsia="宋体" w:hAnsi="Times New Roman" w:hint="eastAsia"/>
          <w:sz w:val="28"/>
          <w:szCs w:val="28"/>
        </w:rPr>
        <w:t>装置</w:t>
      </w:r>
      <w:r w:rsidR="0056002B" w:rsidRPr="0056002B">
        <w:rPr>
          <w:rFonts w:ascii="Times New Roman" w:eastAsia="宋体" w:hAnsi="Times New Roman" w:hint="eastAsia"/>
          <w:sz w:val="28"/>
          <w:szCs w:val="28"/>
        </w:rPr>
        <w:t>、消防用电</w:t>
      </w:r>
      <w:r w:rsidR="005B502C">
        <w:rPr>
          <w:rFonts w:ascii="Times New Roman" w:eastAsia="宋体" w:hAnsi="Times New Roman" w:hint="eastAsia"/>
          <w:sz w:val="28"/>
          <w:szCs w:val="28"/>
        </w:rPr>
        <w:t>等</w:t>
      </w:r>
      <w:r w:rsidR="0056002B" w:rsidRPr="0056002B">
        <w:rPr>
          <w:rFonts w:ascii="Times New Roman" w:eastAsia="宋体" w:hAnsi="Times New Roman" w:hint="eastAsia"/>
          <w:sz w:val="28"/>
          <w:szCs w:val="28"/>
        </w:rPr>
        <w:t>用电为二级负荷，其余生产</w:t>
      </w:r>
      <w:r w:rsidR="0056002B">
        <w:rPr>
          <w:rFonts w:ascii="Times New Roman" w:eastAsia="宋体" w:hAnsi="Times New Roman" w:hint="eastAsia"/>
          <w:sz w:val="28"/>
          <w:szCs w:val="28"/>
        </w:rPr>
        <w:t>、</w:t>
      </w:r>
      <w:r w:rsidR="0056002B" w:rsidRPr="0056002B">
        <w:rPr>
          <w:rFonts w:ascii="Times New Roman" w:eastAsia="宋体" w:hAnsi="Times New Roman" w:hint="eastAsia"/>
          <w:sz w:val="28"/>
          <w:szCs w:val="28"/>
        </w:rPr>
        <w:t>生活用电负荷为三级</w:t>
      </w:r>
      <w:r w:rsidR="0056002B">
        <w:rPr>
          <w:rFonts w:ascii="Times New Roman" w:eastAsia="宋体" w:hAnsi="Times New Roman" w:hint="eastAsia"/>
          <w:sz w:val="28"/>
          <w:szCs w:val="28"/>
        </w:rPr>
        <w:t>负荷</w:t>
      </w:r>
      <w:r w:rsidR="0056002B" w:rsidRPr="0056002B">
        <w:rPr>
          <w:rFonts w:ascii="Times New Roman" w:eastAsia="宋体" w:hAnsi="Times New Roman" w:hint="eastAsia"/>
          <w:sz w:val="28"/>
          <w:szCs w:val="28"/>
        </w:rPr>
        <w:t>。</w:t>
      </w:r>
      <w:r>
        <w:rPr>
          <w:rFonts w:ascii="Times New Roman" w:eastAsia="宋体" w:hAnsi="Times New Roman" w:hint="eastAsia"/>
          <w:sz w:val="28"/>
          <w:szCs w:val="28"/>
        </w:rPr>
        <w:t>控制系统采用</w:t>
      </w:r>
      <w:r w:rsidR="0056002B" w:rsidRPr="0056002B">
        <w:rPr>
          <w:rFonts w:ascii="Times New Roman" w:eastAsia="宋体" w:hAnsi="Times New Roman" w:hint="eastAsia"/>
          <w:sz w:val="28"/>
          <w:szCs w:val="28"/>
        </w:rPr>
        <w:t>10kVA</w:t>
      </w:r>
      <w:r w:rsidR="00677AFA">
        <w:rPr>
          <w:rFonts w:ascii="Times New Roman" w:eastAsia="宋体" w:hAnsi="Times New Roman" w:hint="eastAsia"/>
          <w:sz w:val="28"/>
          <w:szCs w:val="28"/>
        </w:rPr>
        <w:t xml:space="preserve"> </w:t>
      </w:r>
      <w:r>
        <w:rPr>
          <w:rFonts w:ascii="Times New Roman" w:eastAsia="宋体" w:hAnsi="Times New Roman" w:hint="eastAsia"/>
          <w:sz w:val="28"/>
          <w:szCs w:val="28"/>
        </w:rPr>
        <w:t>UPS</w:t>
      </w:r>
      <w:r w:rsidR="0056002B">
        <w:rPr>
          <w:rFonts w:ascii="Times New Roman" w:eastAsia="宋体" w:hAnsi="Times New Roman" w:hint="eastAsia"/>
          <w:sz w:val="28"/>
          <w:szCs w:val="28"/>
        </w:rPr>
        <w:t>不间断电源作为备用电源，</w:t>
      </w:r>
      <w:r>
        <w:rPr>
          <w:rFonts w:ascii="Times New Roman" w:eastAsia="宋体" w:hAnsi="Times New Roman" w:hint="eastAsia"/>
          <w:sz w:val="28"/>
          <w:szCs w:val="28"/>
        </w:rPr>
        <w:t>UPS</w:t>
      </w:r>
      <w:r>
        <w:rPr>
          <w:rFonts w:ascii="Times New Roman" w:eastAsia="宋体" w:hAnsi="Times New Roman" w:hint="eastAsia"/>
          <w:sz w:val="28"/>
          <w:szCs w:val="28"/>
        </w:rPr>
        <w:t>供电时间为</w:t>
      </w:r>
      <w:r>
        <w:rPr>
          <w:rFonts w:ascii="Times New Roman" w:eastAsia="宋体" w:hAnsi="Times New Roman" w:hint="eastAsia"/>
          <w:sz w:val="28"/>
          <w:szCs w:val="28"/>
        </w:rPr>
        <w:t>90min</w:t>
      </w:r>
      <w:r>
        <w:rPr>
          <w:rFonts w:ascii="Times New Roman" w:eastAsia="宋体" w:hAnsi="Times New Roman" w:hint="eastAsia"/>
          <w:sz w:val="28"/>
          <w:szCs w:val="28"/>
        </w:rPr>
        <w:t>。</w:t>
      </w:r>
    </w:p>
    <w:p w14:paraId="36A1082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厂区用电电压等级为低压</w:t>
      </w:r>
      <w:r>
        <w:rPr>
          <w:rFonts w:ascii="Times New Roman" w:eastAsia="宋体" w:hAnsi="Times New Roman" w:hint="eastAsia"/>
          <w:sz w:val="28"/>
          <w:szCs w:val="28"/>
        </w:rPr>
        <w:t>380V/220V</w:t>
      </w:r>
      <w:r>
        <w:rPr>
          <w:rFonts w:ascii="Times New Roman" w:eastAsia="宋体" w:hAnsi="Times New Roman" w:hint="eastAsia"/>
          <w:sz w:val="28"/>
          <w:szCs w:val="28"/>
        </w:rPr>
        <w:t>。所有用电负荷均由变配电所配出，采用放射式供电。变电所低压侧设有低压无功集中补偿装置。</w:t>
      </w:r>
    </w:p>
    <w:p w14:paraId="16F12AA5" w14:textId="77777777" w:rsidR="009C7964" w:rsidRPr="00445544" w:rsidRDefault="00000000">
      <w:pPr>
        <w:keepNext/>
        <w:keepLines/>
        <w:adjustRightInd w:val="0"/>
        <w:snapToGrid w:val="0"/>
        <w:spacing w:beforeLines="50" w:before="156" w:afterLines="50" w:after="156" w:line="240" w:lineRule="auto"/>
        <w:jc w:val="center"/>
        <w:rPr>
          <w:rFonts w:ascii="Times New Roman" w:eastAsia="黑体" w:hAnsi="Times New Roman"/>
          <w:sz w:val="24"/>
        </w:rPr>
      </w:pPr>
      <w:r w:rsidRPr="00445544">
        <w:rPr>
          <w:rFonts w:ascii="Times New Roman" w:eastAsia="黑体" w:hAnsi="Times New Roman" w:hint="eastAsia"/>
          <w:sz w:val="24"/>
        </w:rPr>
        <w:t>表</w:t>
      </w:r>
      <w:r w:rsidRPr="00445544">
        <w:rPr>
          <w:rFonts w:ascii="Times New Roman" w:eastAsia="黑体" w:hAnsi="Times New Roman" w:hint="eastAsia"/>
          <w:sz w:val="24"/>
        </w:rPr>
        <w:t>2.6-</w:t>
      </w:r>
      <w:r w:rsidR="005F7095">
        <w:rPr>
          <w:rFonts w:ascii="Times New Roman" w:eastAsia="黑体" w:hAnsi="Times New Roman" w:hint="eastAsia"/>
          <w:sz w:val="24"/>
        </w:rPr>
        <w:t>1</w:t>
      </w:r>
      <w:r w:rsidRPr="00445544">
        <w:rPr>
          <w:rFonts w:ascii="Times New Roman" w:eastAsia="黑体" w:hAnsi="Times New Roman" w:hint="eastAsia"/>
          <w:sz w:val="24"/>
        </w:rPr>
        <w:t xml:space="preserve">  </w:t>
      </w:r>
      <w:r w:rsidR="00445544" w:rsidRPr="00445544">
        <w:rPr>
          <w:rFonts w:ascii="Times New Roman" w:eastAsia="黑体" w:hAnsi="Times New Roman" w:hint="eastAsia"/>
          <w:sz w:val="24"/>
        </w:rPr>
        <w:t>用电负荷</w:t>
      </w:r>
      <w:r w:rsidRPr="00445544">
        <w:rPr>
          <w:rFonts w:ascii="Times New Roman" w:eastAsia="黑体" w:hAnsi="Times New Roman" w:hint="eastAsia"/>
          <w:sz w:val="24"/>
        </w:rPr>
        <w:t>表</w:t>
      </w:r>
    </w:p>
    <w:tbl>
      <w:tblPr>
        <w:tblStyle w:val="af2"/>
        <w:tblW w:w="5000" w:type="pct"/>
        <w:jc w:val="center"/>
        <w:tblLook w:val="04A0" w:firstRow="1" w:lastRow="0" w:firstColumn="1" w:lastColumn="0" w:noHBand="0" w:noVBand="1"/>
      </w:tblPr>
      <w:tblGrid>
        <w:gridCol w:w="705"/>
        <w:gridCol w:w="1985"/>
        <w:gridCol w:w="993"/>
        <w:gridCol w:w="1136"/>
        <w:gridCol w:w="987"/>
        <w:gridCol w:w="993"/>
        <w:gridCol w:w="2376"/>
      </w:tblGrid>
      <w:tr w:rsidR="00B7363F" w:rsidRPr="00445544" w14:paraId="0736E85B" w14:textId="77777777" w:rsidTr="00C81472">
        <w:trPr>
          <w:trHeight w:val="454"/>
          <w:tblHeader/>
          <w:jc w:val="center"/>
        </w:trPr>
        <w:tc>
          <w:tcPr>
            <w:tcW w:w="384" w:type="pct"/>
            <w:vMerge w:val="restart"/>
            <w:vAlign w:val="center"/>
          </w:tcPr>
          <w:p w14:paraId="3CFDB364"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序号</w:t>
            </w:r>
          </w:p>
        </w:tc>
        <w:tc>
          <w:tcPr>
            <w:tcW w:w="1082" w:type="pct"/>
            <w:vMerge w:val="restart"/>
            <w:vAlign w:val="center"/>
          </w:tcPr>
          <w:p w14:paraId="6BD7C6B0"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装置（单元）</w:t>
            </w:r>
            <w:r w:rsidRPr="00445544">
              <w:rPr>
                <w:rFonts w:ascii="Times New Roman" w:eastAsia="宋体" w:hAnsi="Times New Roman" w:hint="eastAsia"/>
                <w:sz w:val="21"/>
                <w:szCs w:val="28"/>
              </w:rPr>
              <w:t>名称</w:t>
            </w:r>
          </w:p>
        </w:tc>
        <w:tc>
          <w:tcPr>
            <w:tcW w:w="1160" w:type="pct"/>
            <w:gridSpan w:val="2"/>
            <w:vAlign w:val="center"/>
          </w:tcPr>
          <w:p w14:paraId="55380D6B" w14:textId="3C825028"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总装机负荷（</w:t>
            </w:r>
            <w:r>
              <w:rPr>
                <w:rFonts w:ascii="Times New Roman" w:eastAsia="宋体" w:hAnsi="Times New Roman" w:hint="eastAsia"/>
                <w:sz w:val="21"/>
                <w:szCs w:val="28"/>
              </w:rPr>
              <w:t>kW</w:t>
            </w:r>
            <w:r>
              <w:rPr>
                <w:rFonts w:ascii="Times New Roman" w:eastAsia="宋体" w:hAnsi="Times New Roman" w:hint="eastAsia"/>
                <w:sz w:val="21"/>
                <w:szCs w:val="28"/>
              </w:rPr>
              <w:t>）</w:t>
            </w:r>
          </w:p>
        </w:tc>
        <w:tc>
          <w:tcPr>
            <w:tcW w:w="1079" w:type="pct"/>
            <w:gridSpan w:val="2"/>
            <w:vAlign w:val="center"/>
          </w:tcPr>
          <w:p w14:paraId="568A4008" w14:textId="42B12336"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运行负荷（</w:t>
            </w:r>
            <w:r>
              <w:rPr>
                <w:rFonts w:ascii="Times New Roman" w:eastAsia="宋体" w:hAnsi="Times New Roman" w:hint="eastAsia"/>
                <w:sz w:val="21"/>
                <w:szCs w:val="28"/>
              </w:rPr>
              <w:t>kW</w:t>
            </w:r>
            <w:r>
              <w:rPr>
                <w:rFonts w:ascii="Times New Roman" w:eastAsia="宋体" w:hAnsi="Times New Roman" w:hint="eastAsia"/>
                <w:sz w:val="21"/>
                <w:szCs w:val="28"/>
              </w:rPr>
              <w:t>）</w:t>
            </w:r>
          </w:p>
        </w:tc>
        <w:tc>
          <w:tcPr>
            <w:tcW w:w="1295" w:type="pct"/>
            <w:vMerge w:val="restart"/>
            <w:vAlign w:val="center"/>
          </w:tcPr>
          <w:p w14:paraId="002ADB97" w14:textId="0E25ADD3"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备注</w:t>
            </w:r>
          </w:p>
        </w:tc>
      </w:tr>
      <w:tr w:rsidR="00B7363F" w:rsidRPr="00445544" w14:paraId="21C84C97" w14:textId="77777777" w:rsidTr="00C81472">
        <w:trPr>
          <w:trHeight w:val="454"/>
          <w:tblHeader/>
          <w:jc w:val="center"/>
        </w:trPr>
        <w:tc>
          <w:tcPr>
            <w:tcW w:w="384" w:type="pct"/>
            <w:vMerge/>
            <w:vAlign w:val="center"/>
          </w:tcPr>
          <w:p w14:paraId="32379A8C"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1082" w:type="pct"/>
            <w:vMerge/>
            <w:vAlign w:val="center"/>
          </w:tcPr>
          <w:p w14:paraId="1A30AAD4" w14:textId="77777777" w:rsidR="00B7363F"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581659CF" w14:textId="7484A14B" w:rsidR="00B7363F" w:rsidRDefault="00B7363F" w:rsidP="0017032A">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10kV</w:t>
            </w:r>
          </w:p>
        </w:tc>
        <w:tc>
          <w:tcPr>
            <w:tcW w:w="619" w:type="pct"/>
            <w:vAlign w:val="center"/>
          </w:tcPr>
          <w:p w14:paraId="6C804F62" w14:textId="213203AE"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0.4kV</w:t>
            </w:r>
          </w:p>
        </w:tc>
        <w:tc>
          <w:tcPr>
            <w:tcW w:w="538" w:type="pct"/>
            <w:vAlign w:val="center"/>
          </w:tcPr>
          <w:p w14:paraId="1172661B" w14:textId="33CDD5DE"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10kV</w:t>
            </w:r>
          </w:p>
        </w:tc>
        <w:tc>
          <w:tcPr>
            <w:tcW w:w="541" w:type="pct"/>
            <w:vAlign w:val="center"/>
          </w:tcPr>
          <w:p w14:paraId="6CC3C4E4" w14:textId="57F7275C"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0.4kV</w:t>
            </w:r>
          </w:p>
        </w:tc>
        <w:tc>
          <w:tcPr>
            <w:tcW w:w="1295" w:type="pct"/>
            <w:vMerge/>
            <w:vAlign w:val="center"/>
          </w:tcPr>
          <w:p w14:paraId="2D6549AD" w14:textId="77777777" w:rsidR="00B7363F" w:rsidRDefault="00B7363F">
            <w:pPr>
              <w:adjustRightInd w:val="0"/>
              <w:snapToGrid w:val="0"/>
              <w:spacing w:after="0" w:line="240" w:lineRule="auto"/>
              <w:jc w:val="center"/>
              <w:rPr>
                <w:rFonts w:ascii="Times New Roman" w:eastAsia="宋体" w:hAnsi="Times New Roman"/>
                <w:sz w:val="21"/>
                <w:szCs w:val="28"/>
              </w:rPr>
            </w:pPr>
          </w:p>
        </w:tc>
      </w:tr>
      <w:tr w:rsidR="00B7363F" w:rsidRPr="00445544" w14:paraId="279B90AA" w14:textId="77777777" w:rsidTr="00B7363F">
        <w:trPr>
          <w:trHeight w:val="454"/>
          <w:jc w:val="center"/>
        </w:trPr>
        <w:tc>
          <w:tcPr>
            <w:tcW w:w="5000" w:type="pct"/>
            <w:gridSpan w:val="7"/>
            <w:vAlign w:val="center"/>
          </w:tcPr>
          <w:p w14:paraId="607C9CE3" w14:textId="4AE444A1"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苯储存经营项目</w:t>
            </w:r>
          </w:p>
        </w:tc>
      </w:tr>
      <w:tr w:rsidR="00B7363F" w:rsidRPr="00445544" w14:paraId="4F5B6523" w14:textId="77777777" w:rsidTr="00B7363F">
        <w:trPr>
          <w:trHeight w:val="454"/>
          <w:jc w:val="center"/>
        </w:trPr>
        <w:tc>
          <w:tcPr>
            <w:tcW w:w="384" w:type="pct"/>
            <w:vAlign w:val="center"/>
          </w:tcPr>
          <w:p w14:paraId="16099D02" w14:textId="2E8DE09E"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1</w:t>
            </w:r>
            <w:r w:rsidR="00BC51A6">
              <w:rPr>
                <w:rFonts w:ascii="Times New Roman" w:eastAsia="宋体" w:hAnsi="Times New Roman" w:hint="eastAsia"/>
                <w:sz w:val="21"/>
                <w:szCs w:val="28"/>
              </w:rPr>
              <w:t>.1</w:t>
            </w:r>
          </w:p>
        </w:tc>
        <w:tc>
          <w:tcPr>
            <w:tcW w:w="1082" w:type="pct"/>
            <w:vAlign w:val="center"/>
          </w:tcPr>
          <w:p w14:paraId="09D901A3" w14:textId="554B7F00" w:rsidR="00B7363F" w:rsidRPr="00445544" w:rsidRDefault="00B7363F">
            <w:pPr>
              <w:adjustRightInd w:val="0"/>
              <w:snapToGrid w:val="0"/>
              <w:spacing w:after="0" w:line="240" w:lineRule="auto"/>
              <w:jc w:val="center"/>
              <w:rPr>
                <w:rFonts w:ascii="Times New Roman" w:eastAsia="宋体" w:hAnsi="Times New Roman"/>
                <w:sz w:val="21"/>
                <w:szCs w:val="28"/>
              </w:rPr>
            </w:pPr>
            <w:r w:rsidRPr="00BC51A6">
              <w:rPr>
                <w:rFonts w:ascii="Times New Roman" w:eastAsia="宋体" w:hAnsi="Times New Roman" w:hint="eastAsia"/>
                <w:sz w:val="21"/>
                <w:szCs w:val="28"/>
              </w:rPr>
              <w:t>苯</w:t>
            </w:r>
            <w:r w:rsidR="00BC51A6" w:rsidRPr="00BC51A6">
              <w:rPr>
                <w:rFonts w:ascii="Times New Roman" w:eastAsia="宋体" w:hAnsi="Times New Roman" w:hint="eastAsia"/>
                <w:sz w:val="21"/>
                <w:szCs w:val="28"/>
              </w:rPr>
              <w:t>卸车</w:t>
            </w:r>
            <w:r w:rsidRPr="00BC51A6">
              <w:rPr>
                <w:rFonts w:ascii="Times New Roman" w:eastAsia="宋体" w:hAnsi="Times New Roman" w:hint="eastAsia"/>
                <w:sz w:val="21"/>
                <w:szCs w:val="28"/>
              </w:rPr>
              <w:t>泵</w:t>
            </w:r>
          </w:p>
        </w:tc>
        <w:tc>
          <w:tcPr>
            <w:tcW w:w="541" w:type="pct"/>
            <w:vAlign w:val="center"/>
          </w:tcPr>
          <w:p w14:paraId="65208E9F" w14:textId="10FD6B38"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21C22607" w14:textId="05CF2A25"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44</w:t>
            </w:r>
          </w:p>
        </w:tc>
        <w:tc>
          <w:tcPr>
            <w:tcW w:w="538" w:type="pct"/>
            <w:vAlign w:val="center"/>
          </w:tcPr>
          <w:p w14:paraId="043C2719"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24668397" w14:textId="7F9FD2AA"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44</w:t>
            </w:r>
          </w:p>
        </w:tc>
        <w:tc>
          <w:tcPr>
            <w:tcW w:w="1295" w:type="pct"/>
            <w:vAlign w:val="center"/>
          </w:tcPr>
          <w:p w14:paraId="2D0C63BF" w14:textId="28F043D1"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2</w:t>
            </w:r>
            <w:r w:rsidRPr="00445544">
              <w:rPr>
                <w:rFonts w:ascii="Times New Roman" w:eastAsia="宋体" w:hAnsi="Times New Roman" w:hint="eastAsia"/>
                <w:sz w:val="21"/>
                <w:szCs w:val="28"/>
              </w:rPr>
              <w:t>台，</w:t>
            </w:r>
            <w:r w:rsidRPr="00445544">
              <w:rPr>
                <w:rFonts w:ascii="Times New Roman" w:eastAsia="宋体" w:hAnsi="Times New Roman" w:hint="eastAsia"/>
                <w:sz w:val="21"/>
                <w:szCs w:val="28"/>
              </w:rPr>
              <w:t>22kW/</w:t>
            </w:r>
            <w:r w:rsidRPr="00445544">
              <w:rPr>
                <w:rFonts w:ascii="Times New Roman" w:eastAsia="宋体" w:hAnsi="Times New Roman" w:hint="eastAsia"/>
                <w:sz w:val="21"/>
                <w:szCs w:val="28"/>
              </w:rPr>
              <w:t>台</w:t>
            </w:r>
          </w:p>
        </w:tc>
      </w:tr>
      <w:tr w:rsidR="00BC51A6" w:rsidRPr="00445544" w14:paraId="72854237" w14:textId="77777777" w:rsidTr="00B7363F">
        <w:trPr>
          <w:trHeight w:val="454"/>
          <w:jc w:val="center"/>
        </w:trPr>
        <w:tc>
          <w:tcPr>
            <w:tcW w:w="384" w:type="pct"/>
            <w:vAlign w:val="center"/>
          </w:tcPr>
          <w:p w14:paraId="67165F1E" w14:textId="6C16DDE4" w:rsidR="00BC51A6" w:rsidRPr="00445544" w:rsidRDefault="00BC51A6">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1.2</w:t>
            </w:r>
          </w:p>
        </w:tc>
        <w:tc>
          <w:tcPr>
            <w:tcW w:w="1082" w:type="pct"/>
            <w:vAlign w:val="center"/>
          </w:tcPr>
          <w:p w14:paraId="604BF536" w14:textId="223DA18D" w:rsidR="00BC51A6" w:rsidRPr="00BC51A6" w:rsidRDefault="00BC51A6">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苯装车泵</w:t>
            </w:r>
          </w:p>
        </w:tc>
        <w:tc>
          <w:tcPr>
            <w:tcW w:w="541" w:type="pct"/>
            <w:vAlign w:val="center"/>
          </w:tcPr>
          <w:p w14:paraId="5D0B075C" w14:textId="77777777" w:rsidR="00BC51A6" w:rsidRPr="00445544" w:rsidRDefault="00BC51A6">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0B264019" w14:textId="00C1E852" w:rsidR="00BC51A6" w:rsidRDefault="00BC51A6">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44</w:t>
            </w:r>
          </w:p>
        </w:tc>
        <w:tc>
          <w:tcPr>
            <w:tcW w:w="538" w:type="pct"/>
            <w:vAlign w:val="center"/>
          </w:tcPr>
          <w:p w14:paraId="5575B33B" w14:textId="77777777" w:rsidR="00BC51A6" w:rsidRPr="00445544" w:rsidRDefault="00BC51A6">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1F69C876" w14:textId="7F06ECFB" w:rsidR="00BC51A6" w:rsidRDefault="00BC51A6">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44</w:t>
            </w:r>
          </w:p>
        </w:tc>
        <w:tc>
          <w:tcPr>
            <w:tcW w:w="1295" w:type="pct"/>
            <w:vAlign w:val="center"/>
          </w:tcPr>
          <w:p w14:paraId="383C0B2B" w14:textId="30C33955" w:rsidR="00BC51A6" w:rsidRPr="00445544" w:rsidRDefault="00BC51A6">
            <w:pPr>
              <w:adjustRightInd w:val="0"/>
              <w:snapToGrid w:val="0"/>
              <w:spacing w:after="0" w:line="240" w:lineRule="auto"/>
              <w:jc w:val="center"/>
              <w:rPr>
                <w:rFonts w:ascii="Times New Roman" w:eastAsia="宋体" w:hAnsi="Times New Roman"/>
                <w:sz w:val="21"/>
                <w:szCs w:val="28"/>
              </w:rPr>
            </w:pPr>
            <w:r w:rsidRPr="00BC51A6">
              <w:rPr>
                <w:rFonts w:ascii="Times New Roman" w:eastAsia="宋体" w:hAnsi="Times New Roman" w:hint="eastAsia"/>
                <w:sz w:val="21"/>
                <w:szCs w:val="28"/>
              </w:rPr>
              <w:t>2</w:t>
            </w:r>
            <w:r w:rsidRPr="00BC51A6">
              <w:rPr>
                <w:rFonts w:ascii="Times New Roman" w:eastAsia="宋体" w:hAnsi="Times New Roman" w:hint="eastAsia"/>
                <w:sz w:val="21"/>
                <w:szCs w:val="28"/>
              </w:rPr>
              <w:t>台，</w:t>
            </w:r>
            <w:r w:rsidRPr="00BC51A6">
              <w:rPr>
                <w:rFonts w:ascii="Times New Roman" w:eastAsia="宋体" w:hAnsi="Times New Roman" w:hint="eastAsia"/>
                <w:sz w:val="21"/>
                <w:szCs w:val="28"/>
              </w:rPr>
              <w:t>22kW/</w:t>
            </w:r>
            <w:r w:rsidRPr="00BC51A6">
              <w:rPr>
                <w:rFonts w:ascii="Times New Roman" w:eastAsia="宋体" w:hAnsi="Times New Roman" w:hint="eastAsia"/>
                <w:sz w:val="21"/>
                <w:szCs w:val="28"/>
              </w:rPr>
              <w:t>台</w:t>
            </w:r>
          </w:p>
        </w:tc>
      </w:tr>
      <w:tr w:rsidR="00B7363F" w:rsidRPr="00445544" w14:paraId="430B4498" w14:textId="77777777" w:rsidTr="00B7363F">
        <w:trPr>
          <w:trHeight w:val="454"/>
          <w:jc w:val="center"/>
        </w:trPr>
        <w:tc>
          <w:tcPr>
            <w:tcW w:w="5000" w:type="pct"/>
            <w:gridSpan w:val="7"/>
            <w:vAlign w:val="center"/>
          </w:tcPr>
          <w:p w14:paraId="0043C5E3" w14:textId="0BD30975"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12</w:t>
            </w:r>
            <w:r w:rsidRPr="00445544">
              <w:rPr>
                <w:rFonts w:ascii="Times New Roman" w:eastAsia="宋体" w:hAnsi="Times New Roman" w:hint="eastAsia"/>
                <w:sz w:val="21"/>
                <w:szCs w:val="28"/>
              </w:rPr>
              <w:t>万吨</w:t>
            </w:r>
            <w:r w:rsidRPr="00445544">
              <w:rPr>
                <w:rFonts w:ascii="Times New Roman" w:eastAsia="宋体" w:hAnsi="Times New Roman" w:hint="eastAsia"/>
                <w:sz w:val="21"/>
                <w:szCs w:val="28"/>
              </w:rPr>
              <w:t>/</w:t>
            </w:r>
            <w:r w:rsidRPr="00445544">
              <w:rPr>
                <w:rFonts w:ascii="Times New Roman" w:eastAsia="宋体" w:hAnsi="Times New Roman" w:hint="eastAsia"/>
                <w:sz w:val="21"/>
                <w:szCs w:val="28"/>
              </w:rPr>
              <w:t>年清洁燃料加工装置</w:t>
            </w:r>
          </w:p>
        </w:tc>
      </w:tr>
      <w:tr w:rsidR="00B7363F" w:rsidRPr="00445544" w14:paraId="0F443638" w14:textId="77777777" w:rsidTr="00B7363F">
        <w:trPr>
          <w:trHeight w:val="454"/>
          <w:jc w:val="center"/>
        </w:trPr>
        <w:tc>
          <w:tcPr>
            <w:tcW w:w="384" w:type="pct"/>
            <w:vAlign w:val="center"/>
          </w:tcPr>
          <w:p w14:paraId="22535EBA" w14:textId="2E028822"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1.1</w:t>
            </w:r>
          </w:p>
        </w:tc>
        <w:tc>
          <w:tcPr>
            <w:tcW w:w="1082" w:type="pct"/>
            <w:vAlign w:val="center"/>
          </w:tcPr>
          <w:p w14:paraId="7365CFD2" w14:textId="3A417054"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工艺装置（不含热泵压缩机）</w:t>
            </w:r>
          </w:p>
        </w:tc>
        <w:tc>
          <w:tcPr>
            <w:tcW w:w="541" w:type="pct"/>
            <w:vAlign w:val="center"/>
          </w:tcPr>
          <w:p w14:paraId="23E2ABB8" w14:textId="4CAFE748"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0137E08D" w14:textId="4C84CBA5"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705</w:t>
            </w:r>
          </w:p>
        </w:tc>
        <w:tc>
          <w:tcPr>
            <w:tcW w:w="538" w:type="pct"/>
            <w:vAlign w:val="center"/>
          </w:tcPr>
          <w:p w14:paraId="2D64E3C8"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7A0B2DC5" w14:textId="049C6A77"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352.5</w:t>
            </w:r>
          </w:p>
        </w:tc>
        <w:tc>
          <w:tcPr>
            <w:tcW w:w="1295" w:type="pct"/>
            <w:vMerge w:val="restart"/>
            <w:vAlign w:val="center"/>
          </w:tcPr>
          <w:p w14:paraId="49E27235" w14:textId="06884D1F" w:rsidR="00B7363F" w:rsidRPr="00445544" w:rsidRDefault="00B7363F" w:rsidP="00B7363F">
            <w:pPr>
              <w:adjustRightInd w:val="0"/>
              <w:snapToGrid w:val="0"/>
              <w:spacing w:after="0" w:line="240" w:lineRule="auto"/>
              <w:jc w:val="center"/>
              <w:rPr>
                <w:rFonts w:ascii="Times New Roman" w:eastAsia="宋体" w:hAnsi="Times New Roman"/>
                <w:sz w:val="21"/>
                <w:szCs w:val="28"/>
              </w:rPr>
            </w:pPr>
            <w:r w:rsidRPr="00B7363F">
              <w:rPr>
                <w:rFonts w:ascii="Times New Roman" w:eastAsia="宋体" w:hAnsi="Times New Roman" w:hint="eastAsia"/>
                <w:sz w:val="21"/>
                <w:szCs w:val="28"/>
              </w:rPr>
              <w:t>总装机功率</w:t>
            </w:r>
            <w:r w:rsidRPr="00B7363F">
              <w:rPr>
                <w:rFonts w:ascii="Times New Roman" w:eastAsia="宋体" w:hAnsi="Times New Roman" w:hint="eastAsia"/>
                <w:sz w:val="21"/>
                <w:szCs w:val="28"/>
              </w:rPr>
              <w:t>1415.0kW</w:t>
            </w:r>
            <w:r w:rsidRPr="00B7363F">
              <w:rPr>
                <w:rFonts w:ascii="Times New Roman" w:eastAsia="宋体" w:hAnsi="Times New Roman" w:hint="eastAsia"/>
                <w:sz w:val="21"/>
                <w:szCs w:val="28"/>
              </w:rPr>
              <w:t>，其中运行功率</w:t>
            </w:r>
            <w:r w:rsidRPr="00B7363F">
              <w:rPr>
                <w:rFonts w:ascii="Times New Roman" w:eastAsia="宋体" w:hAnsi="Times New Roman" w:hint="eastAsia"/>
                <w:sz w:val="21"/>
                <w:szCs w:val="28"/>
              </w:rPr>
              <w:t>1062.5kW</w:t>
            </w:r>
          </w:p>
        </w:tc>
      </w:tr>
      <w:tr w:rsidR="00B7363F" w:rsidRPr="00445544" w14:paraId="3675EF63" w14:textId="77777777" w:rsidTr="00B7363F">
        <w:trPr>
          <w:trHeight w:val="454"/>
          <w:jc w:val="center"/>
        </w:trPr>
        <w:tc>
          <w:tcPr>
            <w:tcW w:w="384" w:type="pct"/>
            <w:vAlign w:val="center"/>
          </w:tcPr>
          <w:p w14:paraId="11175EC4" w14:textId="5FA3BC79"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1.2</w:t>
            </w:r>
          </w:p>
        </w:tc>
        <w:tc>
          <w:tcPr>
            <w:tcW w:w="1082" w:type="pct"/>
            <w:vAlign w:val="center"/>
          </w:tcPr>
          <w:p w14:paraId="489B37C8" w14:textId="27824C25"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热泵压缩机</w:t>
            </w:r>
          </w:p>
        </w:tc>
        <w:tc>
          <w:tcPr>
            <w:tcW w:w="541" w:type="pct"/>
            <w:vAlign w:val="center"/>
          </w:tcPr>
          <w:p w14:paraId="05B7BE70" w14:textId="4DF7024B"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710</w:t>
            </w:r>
          </w:p>
        </w:tc>
        <w:tc>
          <w:tcPr>
            <w:tcW w:w="619" w:type="pct"/>
            <w:vAlign w:val="center"/>
          </w:tcPr>
          <w:p w14:paraId="75118CCD"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38" w:type="pct"/>
            <w:vAlign w:val="center"/>
          </w:tcPr>
          <w:p w14:paraId="3D538491" w14:textId="44F9351B"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710</w:t>
            </w:r>
          </w:p>
        </w:tc>
        <w:tc>
          <w:tcPr>
            <w:tcW w:w="541" w:type="pct"/>
            <w:vAlign w:val="center"/>
          </w:tcPr>
          <w:p w14:paraId="48117E53"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1295" w:type="pct"/>
            <w:vMerge/>
            <w:vAlign w:val="center"/>
          </w:tcPr>
          <w:p w14:paraId="62281336" w14:textId="77777777" w:rsidR="00B7363F" w:rsidRPr="00B7363F" w:rsidRDefault="00B7363F" w:rsidP="00B7363F">
            <w:pPr>
              <w:adjustRightInd w:val="0"/>
              <w:snapToGrid w:val="0"/>
              <w:spacing w:after="0" w:line="240" w:lineRule="auto"/>
              <w:jc w:val="center"/>
              <w:rPr>
                <w:rFonts w:ascii="Times New Roman" w:eastAsia="宋体" w:hAnsi="Times New Roman"/>
                <w:sz w:val="21"/>
                <w:szCs w:val="28"/>
              </w:rPr>
            </w:pPr>
          </w:p>
        </w:tc>
      </w:tr>
      <w:tr w:rsidR="00B7363F" w:rsidRPr="00445544" w14:paraId="389D2914" w14:textId="77777777" w:rsidTr="00B7363F">
        <w:trPr>
          <w:trHeight w:val="454"/>
          <w:jc w:val="center"/>
        </w:trPr>
        <w:tc>
          <w:tcPr>
            <w:tcW w:w="5000" w:type="pct"/>
            <w:gridSpan w:val="7"/>
            <w:vAlign w:val="center"/>
          </w:tcPr>
          <w:p w14:paraId="46E0C973" w14:textId="19E7D46E"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其他辅助设施</w:t>
            </w:r>
          </w:p>
        </w:tc>
      </w:tr>
      <w:tr w:rsidR="00B7363F" w:rsidRPr="00445544" w14:paraId="72FDF964" w14:textId="77777777" w:rsidTr="00B7363F">
        <w:trPr>
          <w:trHeight w:val="454"/>
          <w:jc w:val="center"/>
        </w:trPr>
        <w:tc>
          <w:tcPr>
            <w:tcW w:w="384" w:type="pct"/>
            <w:vAlign w:val="center"/>
          </w:tcPr>
          <w:p w14:paraId="003DB81D" w14:textId="020E8ACE"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w:t>
            </w:r>
          </w:p>
        </w:tc>
        <w:tc>
          <w:tcPr>
            <w:tcW w:w="1082" w:type="pct"/>
            <w:vAlign w:val="center"/>
          </w:tcPr>
          <w:p w14:paraId="5ACCEDD3" w14:textId="6D39CDEF"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蒸气锅炉</w:t>
            </w:r>
          </w:p>
        </w:tc>
        <w:tc>
          <w:tcPr>
            <w:tcW w:w="541" w:type="pct"/>
            <w:vAlign w:val="center"/>
          </w:tcPr>
          <w:p w14:paraId="02CCA7D3" w14:textId="5D9E2CE1"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180F813B" w14:textId="0103AFA6"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70</w:t>
            </w:r>
          </w:p>
        </w:tc>
        <w:tc>
          <w:tcPr>
            <w:tcW w:w="538" w:type="pct"/>
            <w:vAlign w:val="center"/>
          </w:tcPr>
          <w:p w14:paraId="5A72CC5F"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7D40AB5A" w14:textId="1EE8ED48"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70</w:t>
            </w:r>
          </w:p>
        </w:tc>
        <w:tc>
          <w:tcPr>
            <w:tcW w:w="1295" w:type="pct"/>
            <w:vAlign w:val="center"/>
          </w:tcPr>
          <w:p w14:paraId="004F084C" w14:textId="7862B181" w:rsidR="00B7363F" w:rsidRPr="00445544" w:rsidRDefault="00B7363F">
            <w:pPr>
              <w:adjustRightInd w:val="0"/>
              <w:snapToGrid w:val="0"/>
              <w:spacing w:after="0" w:line="240" w:lineRule="auto"/>
              <w:jc w:val="center"/>
              <w:rPr>
                <w:rFonts w:ascii="Times New Roman" w:eastAsia="宋体" w:hAnsi="Times New Roman"/>
                <w:sz w:val="21"/>
                <w:szCs w:val="28"/>
              </w:rPr>
            </w:pPr>
          </w:p>
        </w:tc>
      </w:tr>
      <w:tr w:rsidR="00B7363F" w:rsidRPr="00445544" w14:paraId="7C8CDF31" w14:textId="77777777" w:rsidTr="00B7363F">
        <w:trPr>
          <w:trHeight w:val="454"/>
          <w:jc w:val="center"/>
        </w:trPr>
        <w:tc>
          <w:tcPr>
            <w:tcW w:w="384" w:type="pct"/>
            <w:vAlign w:val="center"/>
          </w:tcPr>
          <w:p w14:paraId="4A0664AC" w14:textId="40D113A4"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w:t>
            </w:r>
          </w:p>
        </w:tc>
        <w:tc>
          <w:tcPr>
            <w:tcW w:w="1082" w:type="pct"/>
            <w:vAlign w:val="center"/>
          </w:tcPr>
          <w:p w14:paraId="7250FC7D"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地面火炬</w:t>
            </w:r>
          </w:p>
        </w:tc>
        <w:tc>
          <w:tcPr>
            <w:tcW w:w="541" w:type="pct"/>
            <w:vAlign w:val="center"/>
          </w:tcPr>
          <w:p w14:paraId="27F337BB" w14:textId="2FEB6174"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4B457615" w14:textId="32B8DC45"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22</w:t>
            </w:r>
          </w:p>
        </w:tc>
        <w:tc>
          <w:tcPr>
            <w:tcW w:w="538" w:type="pct"/>
            <w:vAlign w:val="center"/>
          </w:tcPr>
          <w:p w14:paraId="2207CA0D"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6D68816C" w14:textId="51982CA1"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22</w:t>
            </w:r>
          </w:p>
        </w:tc>
        <w:tc>
          <w:tcPr>
            <w:tcW w:w="1295" w:type="pct"/>
            <w:vAlign w:val="center"/>
          </w:tcPr>
          <w:p w14:paraId="38ADBF33" w14:textId="7DA9A7ED"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120t/h</w:t>
            </w:r>
          </w:p>
        </w:tc>
      </w:tr>
      <w:tr w:rsidR="00B7363F" w:rsidRPr="00445544" w14:paraId="7CE45CF1" w14:textId="77777777" w:rsidTr="00B7363F">
        <w:trPr>
          <w:trHeight w:val="454"/>
          <w:jc w:val="center"/>
        </w:trPr>
        <w:tc>
          <w:tcPr>
            <w:tcW w:w="384" w:type="pct"/>
            <w:vAlign w:val="center"/>
          </w:tcPr>
          <w:p w14:paraId="435B4892" w14:textId="34AF7933"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w:t>
            </w:r>
          </w:p>
        </w:tc>
        <w:tc>
          <w:tcPr>
            <w:tcW w:w="1082" w:type="pct"/>
            <w:vAlign w:val="center"/>
          </w:tcPr>
          <w:p w14:paraId="1FFBE6ED" w14:textId="29FD559F"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消防水泵</w:t>
            </w:r>
          </w:p>
        </w:tc>
        <w:tc>
          <w:tcPr>
            <w:tcW w:w="541" w:type="pct"/>
            <w:vAlign w:val="center"/>
          </w:tcPr>
          <w:p w14:paraId="1DD6DC6E" w14:textId="7AA26318"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710</w:t>
            </w:r>
          </w:p>
        </w:tc>
        <w:tc>
          <w:tcPr>
            <w:tcW w:w="619" w:type="pct"/>
            <w:vAlign w:val="center"/>
          </w:tcPr>
          <w:p w14:paraId="3B05BB0D"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38" w:type="pct"/>
            <w:vAlign w:val="center"/>
          </w:tcPr>
          <w:p w14:paraId="4F0A477E"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16B9D956"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1295" w:type="pct"/>
            <w:vAlign w:val="center"/>
          </w:tcPr>
          <w:p w14:paraId="56D322A1" w14:textId="3B4C49AD" w:rsidR="00B7363F" w:rsidRPr="00445544" w:rsidRDefault="00B7363F" w:rsidP="00B7363F">
            <w:pPr>
              <w:adjustRightInd w:val="0"/>
              <w:snapToGrid w:val="0"/>
              <w:spacing w:after="0" w:line="240" w:lineRule="auto"/>
              <w:jc w:val="center"/>
              <w:rPr>
                <w:rFonts w:ascii="Times New Roman" w:eastAsia="宋体" w:hAnsi="Times New Roman"/>
                <w:sz w:val="21"/>
                <w:szCs w:val="28"/>
              </w:rPr>
            </w:pPr>
            <w:r w:rsidRPr="00B7363F">
              <w:rPr>
                <w:rFonts w:ascii="Times New Roman" w:eastAsia="宋体" w:hAnsi="Times New Roman" w:hint="eastAsia"/>
                <w:sz w:val="21"/>
                <w:szCs w:val="28"/>
              </w:rPr>
              <w:t>2</w:t>
            </w:r>
            <w:r w:rsidRPr="00B7363F">
              <w:rPr>
                <w:rFonts w:ascii="Times New Roman" w:eastAsia="宋体" w:hAnsi="Times New Roman" w:hint="eastAsia"/>
                <w:sz w:val="21"/>
                <w:szCs w:val="28"/>
              </w:rPr>
              <w:t>台，</w:t>
            </w:r>
            <w:r w:rsidRPr="00B7363F">
              <w:rPr>
                <w:rFonts w:ascii="Times New Roman" w:eastAsia="宋体" w:hAnsi="Times New Roman" w:hint="eastAsia"/>
                <w:sz w:val="21"/>
                <w:szCs w:val="28"/>
              </w:rPr>
              <w:t>355kW/</w:t>
            </w:r>
            <w:r w:rsidRPr="00B7363F">
              <w:rPr>
                <w:rFonts w:ascii="Times New Roman" w:eastAsia="宋体" w:hAnsi="Times New Roman" w:hint="eastAsia"/>
                <w:sz w:val="21"/>
                <w:szCs w:val="28"/>
              </w:rPr>
              <w:t>台，发生火灾时运行</w:t>
            </w:r>
          </w:p>
        </w:tc>
      </w:tr>
      <w:tr w:rsidR="00B7363F" w:rsidRPr="00445544" w14:paraId="7CFC04DE" w14:textId="77777777" w:rsidTr="00B7363F">
        <w:trPr>
          <w:trHeight w:val="454"/>
          <w:jc w:val="center"/>
        </w:trPr>
        <w:tc>
          <w:tcPr>
            <w:tcW w:w="384" w:type="pct"/>
            <w:vAlign w:val="center"/>
          </w:tcPr>
          <w:p w14:paraId="3D3258D3" w14:textId="6B53BAF2"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w:t>
            </w:r>
          </w:p>
        </w:tc>
        <w:tc>
          <w:tcPr>
            <w:tcW w:w="1082" w:type="pct"/>
            <w:vAlign w:val="center"/>
          </w:tcPr>
          <w:p w14:paraId="4F865943" w14:textId="266616ED"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消防稳压泵</w:t>
            </w:r>
          </w:p>
        </w:tc>
        <w:tc>
          <w:tcPr>
            <w:tcW w:w="541" w:type="pct"/>
            <w:vAlign w:val="center"/>
          </w:tcPr>
          <w:p w14:paraId="701B4B89" w14:textId="77777777"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622DABB2" w14:textId="1278371A"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44</w:t>
            </w:r>
          </w:p>
        </w:tc>
        <w:tc>
          <w:tcPr>
            <w:tcW w:w="538" w:type="pct"/>
            <w:vAlign w:val="center"/>
          </w:tcPr>
          <w:p w14:paraId="0D20BF48"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3C56EB0C" w14:textId="77B778B1"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22</w:t>
            </w:r>
          </w:p>
        </w:tc>
        <w:tc>
          <w:tcPr>
            <w:tcW w:w="1295" w:type="pct"/>
            <w:vAlign w:val="center"/>
          </w:tcPr>
          <w:p w14:paraId="6D84068B" w14:textId="5FEF384F" w:rsidR="00B7363F" w:rsidRPr="00B7363F" w:rsidRDefault="00B7363F" w:rsidP="00B7363F">
            <w:pPr>
              <w:adjustRightInd w:val="0"/>
              <w:snapToGrid w:val="0"/>
              <w:spacing w:after="0" w:line="240" w:lineRule="auto"/>
              <w:jc w:val="center"/>
              <w:rPr>
                <w:rFonts w:ascii="Times New Roman" w:eastAsia="宋体" w:hAnsi="Times New Roman"/>
                <w:sz w:val="21"/>
                <w:szCs w:val="28"/>
              </w:rPr>
            </w:pPr>
            <w:r w:rsidRPr="00B7363F">
              <w:rPr>
                <w:rFonts w:ascii="Times New Roman" w:eastAsia="宋体" w:hAnsi="Times New Roman" w:hint="eastAsia"/>
                <w:sz w:val="21"/>
                <w:szCs w:val="28"/>
              </w:rPr>
              <w:t>2</w:t>
            </w:r>
            <w:r w:rsidRPr="00B7363F">
              <w:rPr>
                <w:rFonts w:ascii="Times New Roman" w:eastAsia="宋体" w:hAnsi="Times New Roman" w:hint="eastAsia"/>
                <w:sz w:val="21"/>
                <w:szCs w:val="28"/>
              </w:rPr>
              <w:t>台，</w:t>
            </w:r>
            <w:r w:rsidRPr="00B7363F">
              <w:rPr>
                <w:rFonts w:ascii="Times New Roman" w:eastAsia="宋体" w:hAnsi="Times New Roman" w:hint="eastAsia"/>
                <w:sz w:val="21"/>
                <w:szCs w:val="28"/>
              </w:rPr>
              <w:t>22kW/</w:t>
            </w:r>
            <w:r w:rsidRPr="00B7363F">
              <w:rPr>
                <w:rFonts w:ascii="Times New Roman" w:eastAsia="宋体" w:hAnsi="Times New Roman" w:hint="eastAsia"/>
                <w:sz w:val="21"/>
                <w:szCs w:val="28"/>
              </w:rPr>
              <w:t>台，</w:t>
            </w:r>
            <w:r w:rsidRPr="00B7363F">
              <w:rPr>
                <w:rFonts w:ascii="Times New Roman" w:eastAsia="宋体" w:hAnsi="Times New Roman" w:hint="eastAsia"/>
                <w:sz w:val="21"/>
                <w:szCs w:val="28"/>
              </w:rPr>
              <w:t>1</w:t>
            </w:r>
            <w:r w:rsidRPr="00B7363F">
              <w:rPr>
                <w:rFonts w:ascii="Times New Roman" w:eastAsia="宋体" w:hAnsi="Times New Roman" w:hint="eastAsia"/>
                <w:sz w:val="21"/>
                <w:szCs w:val="28"/>
              </w:rPr>
              <w:t>开</w:t>
            </w:r>
            <w:r w:rsidRPr="00B7363F">
              <w:rPr>
                <w:rFonts w:ascii="Times New Roman" w:eastAsia="宋体" w:hAnsi="Times New Roman" w:hint="eastAsia"/>
                <w:sz w:val="21"/>
                <w:szCs w:val="28"/>
              </w:rPr>
              <w:t>1</w:t>
            </w:r>
            <w:r w:rsidRPr="00B7363F">
              <w:rPr>
                <w:rFonts w:ascii="Times New Roman" w:eastAsia="宋体" w:hAnsi="Times New Roman" w:hint="eastAsia"/>
                <w:sz w:val="21"/>
                <w:szCs w:val="28"/>
              </w:rPr>
              <w:t>备</w:t>
            </w:r>
          </w:p>
        </w:tc>
      </w:tr>
      <w:tr w:rsidR="00B7363F" w:rsidRPr="00445544" w14:paraId="7570DB12" w14:textId="77777777" w:rsidTr="00B7363F">
        <w:trPr>
          <w:trHeight w:val="454"/>
          <w:jc w:val="center"/>
        </w:trPr>
        <w:tc>
          <w:tcPr>
            <w:tcW w:w="384" w:type="pct"/>
            <w:vAlign w:val="center"/>
          </w:tcPr>
          <w:p w14:paraId="17E663F0" w14:textId="05912B44"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5</w:t>
            </w:r>
          </w:p>
        </w:tc>
        <w:tc>
          <w:tcPr>
            <w:tcW w:w="1082" w:type="pct"/>
            <w:vAlign w:val="center"/>
          </w:tcPr>
          <w:p w14:paraId="7C94ADCC" w14:textId="4D0EA936"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照明</w:t>
            </w:r>
          </w:p>
        </w:tc>
        <w:tc>
          <w:tcPr>
            <w:tcW w:w="541" w:type="pct"/>
            <w:vAlign w:val="center"/>
          </w:tcPr>
          <w:p w14:paraId="6EDC737A" w14:textId="77777777"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1A46FFA4" w14:textId="1035BA6D"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46.79</w:t>
            </w:r>
          </w:p>
        </w:tc>
        <w:tc>
          <w:tcPr>
            <w:tcW w:w="538" w:type="pct"/>
            <w:vAlign w:val="center"/>
          </w:tcPr>
          <w:p w14:paraId="30C9F4D8"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4EC2DA22" w14:textId="387ABCFD"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46.79</w:t>
            </w:r>
          </w:p>
        </w:tc>
        <w:tc>
          <w:tcPr>
            <w:tcW w:w="1295" w:type="pct"/>
            <w:vAlign w:val="center"/>
          </w:tcPr>
          <w:p w14:paraId="24373820" w14:textId="77777777" w:rsidR="00B7363F" w:rsidRPr="00B7363F" w:rsidRDefault="00B7363F" w:rsidP="00B7363F">
            <w:pPr>
              <w:adjustRightInd w:val="0"/>
              <w:snapToGrid w:val="0"/>
              <w:spacing w:after="0" w:line="240" w:lineRule="auto"/>
              <w:jc w:val="center"/>
              <w:rPr>
                <w:rFonts w:ascii="Times New Roman" w:eastAsia="宋体" w:hAnsi="Times New Roman"/>
                <w:sz w:val="21"/>
                <w:szCs w:val="28"/>
              </w:rPr>
            </w:pPr>
          </w:p>
        </w:tc>
      </w:tr>
      <w:tr w:rsidR="00B7363F" w:rsidRPr="00445544" w14:paraId="20115DB3" w14:textId="77777777" w:rsidTr="00B7363F">
        <w:trPr>
          <w:trHeight w:val="454"/>
          <w:jc w:val="center"/>
        </w:trPr>
        <w:tc>
          <w:tcPr>
            <w:tcW w:w="384" w:type="pct"/>
            <w:vAlign w:val="center"/>
          </w:tcPr>
          <w:p w14:paraId="3477433C" w14:textId="554453EC"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w:t>
            </w:r>
          </w:p>
        </w:tc>
        <w:tc>
          <w:tcPr>
            <w:tcW w:w="1082" w:type="pct"/>
            <w:vAlign w:val="center"/>
          </w:tcPr>
          <w:p w14:paraId="5E5B1B01" w14:textId="1E4D8B83"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循环水泵</w:t>
            </w:r>
          </w:p>
        </w:tc>
        <w:tc>
          <w:tcPr>
            <w:tcW w:w="541" w:type="pct"/>
            <w:vAlign w:val="center"/>
          </w:tcPr>
          <w:p w14:paraId="6827D6C5" w14:textId="77777777"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5B672280" w14:textId="3BAA0244"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150</w:t>
            </w:r>
          </w:p>
        </w:tc>
        <w:tc>
          <w:tcPr>
            <w:tcW w:w="538" w:type="pct"/>
            <w:vAlign w:val="center"/>
          </w:tcPr>
          <w:p w14:paraId="1EA367A9"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7DCC8C17" w14:textId="41840F5A"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75</w:t>
            </w:r>
          </w:p>
        </w:tc>
        <w:tc>
          <w:tcPr>
            <w:tcW w:w="1295" w:type="pct"/>
            <w:vAlign w:val="center"/>
          </w:tcPr>
          <w:p w14:paraId="2B275C6C" w14:textId="2507C0BC" w:rsidR="00B7363F" w:rsidRPr="00B7363F" w:rsidRDefault="00B7363F" w:rsidP="00B7363F">
            <w:pPr>
              <w:adjustRightInd w:val="0"/>
              <w:snapToGrid w:val="0"/>
              <w:spacing w:after="0" w:line="240" w:lineRule="auto"/>
              <w:jc w:val="center"/>
              <w:rPr>
                <w:rFonts w:ascii="Times New Roman" w:eastAsia="宋体" w:hAnsi="Times New Roman"/>
                <w:sz w:val="21"/>
                <w:szCs w:val="28"/>
              </w:rPr>
            </w:pPr>
            <w:r w:rsidRPr="00B7363F">
              <w:rPr>
                <w:rFonts w:ascii="Times New Roman" w:eastAsia="宋体" w:hAnsi="Times New Roman" w:hint="eastAsia"/>
                <w:sz w:val="21"/>
                <w:szCs w:val="28"/>
              </w:rPr>
              <w:t>2</w:t>
            </w:r>
            <w:r w:rsidRPr="00B7363F">
              <w:rPr>
                <w:rFonts w:ascii="Times New Roman" w:eastAsia="宋体" w:hAnsi="Times New Roman" w:hint="eastAsia"/>
                <w:sz w:val="21"/>
                <w:szCs w:val="28"/>
              </w:rPr>
              <w:t>台，</w:t>
            </w:r>
            <w:r w:rsidRPr="00B7363F">
              <w:rPr>
                <w:rFonts w:ascii="Times New Roman" w:eastAsia="宋体" w:hAnsi="Times New Roman" w:hint="eastAsia"/>
                <w:sz w:val="21"/>
                <w:szCs w:val="28"/>
              </w:rPr>
              <w:t>75kW/</w:t>
            </w:r>
            <w:r w:rsidRPr="00B7363F">
              <w:rPr>
                <w:rFonts w:ascii="Times New Roman" w:eastAsia="宋体" w:hAnsi="Times New Roman" w:hint="eastAsia"/>
                <w:sz w:val="21"/>
                <w:szCs w:val="28"/>
              </w:rPr>
              <w:t>台，</w:t>
            </w:r>
            <w:r w:rsidRPr="00B7363F">
              <w:rPr>
                <w:rFonts w:ascii="Times New Roman" w:eastAsia="宋体" w:hAnsi="Times New Roman" w:hint="eastAsia"/>
                <w:sz w:val="21"/>
                <w:szCs w:val="28"/>
              </w:rPr>
              <w:t>1</w:t>
            </w:r>
            <w:r w:rsidRPr="00B7363F">
              <w:rPr>
                <w:rFonts w:ascii="Times New Roman" w:eastAsia="宋体" w:hAnsi="Times New Roman" w:hint="eastAsia"/>
                <w:sz w:val="21"/>
                <w:szCs w:val="28"/>
              </w:rPr>
              <w:t>开</w:t>
            </w:r>
            <w:r w:rsidRPr="00B7363F">
              <w:rPr>
                <w:rFonts w:ascii="Times New Roman" w:eastAsia="宋体" w:hAnsi="Times New Roman" w:hint="eastAsia"/>
                <w:sz w:val="21"/>
                <w:szCs w:val="28"/>
              </w:rPr>
              <w:t>1</w:t>
            </w:r>
            <w:r w:rsidRPr="00B7363F">
              <w:rPr>
                <w:rFonts w:ascii="Times New Roman" w:eastAsia="宋体" w:hAnsi="Times New Roman" w:hint="eastAsia"/>
                <w:sz w:val="21"/>
                <w:szCs w:val="28"/>
              </w:rPr>
              <w:t>备，利旧</w:t>
            </w:r>
          </w:p>
        </w:tc>
      </w:tr>
      <w:tr w:rsidR="00B7363F" w:rsidRPr="00445544" w14:paraId="150B686F" w14:textId="77777777" w:rsidTr="00B7363F">
        <w:trPr>
          <w:trHeight w:val="454"/>
          <w:jc w:val="center"/>
        </w:trPr>
        <w:tc>
          <w:tcPr>
            <w:tcW w:w="384" w:type="pct"/>
            <w:vAlign w:val="center"/>
          </w:tcPr>
          <w:p w14:paraId="5FCE7D50" w14:textId="77777777"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w:t>
            </w:r>
          </w:p>
        </w:tc>
        <w:tc>
          <w:tcPr>
            <w:tcW w:w="4616" w:type="pct"/>
            <w:gridSpan w:val="6"/>
            <w:vAlign w:val="center"/>
          </w:tcPr>
          <w:p w14:paraId="0FAA5855" w14:textId="72D37D53"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液化烃罐组装卸车设施</w:t>
            </w:r>
          </w:p>
        </w:tc>
      </w:tr>
      <w:tr w:rsidR="00B7363F" w:rsidRPr="00445544" w14:paraId="675B7C16" w14:textId="77777777" w:rsidTr="00B7363F">
        <w:trPr>
          <w:trHeight w:val="454"/>
          <w:jc w:val="center"/>
        </w:trPr>
        <w:tc>
          <w:tcPr>
            <w:tcW w:w="384" w:type="pct"/>
            <w:vAlign w:val="center"/>
          </w:tcPr>
          <w:p w14:paraId="71B21C99" w14:textId="77777777"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7.1</w:t>
            </w:r>
          </w:p>
        </w:tc>
        <w:tc>
          <w:tcPr>
            <w:tcW w:w="1082" w:type="pct"/>
            <w:vAlign w:val="center"/>
          </w:tcPr>
          <w:p w14:paraId="59001536" w14:textId="1C44EEF2" w:rsidR="00B7363F" w:rsidRPr="00445544" w:rsidRDefault="00677AFA">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输送</w:t>
            </w:r>
            <w:r w:rsidR="00B7363F" w:rsidRPr="00445544">
              <w:rPr>
                <w:rFonts w:ascii="Times New Roman" w:eastAsia="宋体" w:hAnsi="Times New Roman" w:hint="eastAsia"/>
                <w:sz w:val="21"/>
                <w:szCs w:val="28"/>
              </w:rPr>
              <w:t>泵</w:t>
            </w:r>
            <w:r>
              <w:rPr>
                <w:rFonts w:ascii="Times New Roman" w:eastAsia="宋体" w:hAnsi="Times New Roman" w:hint="eastAsia"/>
                <w:sz w:val="21"/>
                <w:szCs w:val="28"/>
              </w:rPr>
              <w:t>、装车泵</w:t>
            </w:r>
          </w:p>
        </w:tc>
        <w:tc>
          <w:tcPr>
            <w:tcW w:w="541" w:type="pct"/>
            <w:vAlign w:val="center"/>
          </w:tcPr>
          <w:p w14:paraId="733AADBA" w14:textId="3579BB7F"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6738718F" w14:textId="22DDF57E"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220</w:t>
            </w:r>
          </w:p>
        </w:tc>
        <w:tc>
          <w:tcPr>
            <w:tcW w:w="538" w:type="pct"/>
            <w:vAlign w:val="center"/>
          </w:tcPr>
          <w:p w14:paraId="4F7E8DA5"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302E95B7" w14:textId="64603BBB"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220</w:t>
            </w:r>
          </w:p>
        </w:tc>
        <w:tc>
          <w:tcPr>
            <w:tcW w:w="1295" w:type="pct"/>
            <w:vAlign w:val="center"/>
          </w:tcPr>
          <w:p w14:paraId="2D27B51A" w14:textId="45462CB9"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10</w:t>
            </w:r>
            <w:r w:rsidRPr="00445544">
              <w:rPr>
                <w:rFonts w:ascii="Times New Roman" w:eastAsia="宋体" w:hAnsi="Times New Roman" w:hint="eastAsia"/>
                <w:sz w:val="21"/>
                <w:szCs w:val="28"/>
              </w:rPr>
              <w:t>台，</w:t>
            </w:r>
            <w:r w:rsidRPr="00445544">
              <w:rPr>
                <w:rFonts w:ascii="Times New Roman" w:eastAsia="宋体" w:hAnsi="Times New Roman" w:hint="eastAsia"/>
                <w:sz w:val="21"/>
                <w:szCs w:val="28"/>
              </w:rPr>
              <w:t>22kW/</w:t>
            </w:r>
            <w:r w:rsidRPr="00445544">
              <w:rPr>
                <w:rFonts w:ascii="Times New Roman" w:eastAsia="宋体" w:hAnsi="Times New Roman" w:hint="eastAsia"/>
                <w:sz w:val="21"/>
                <w:szCs w:val="28"/>
              </w:rPr>
              <w:t>台</w:t>
            </w:r>
          </w:p>
        </w:tc>
      </w:tr>
      <w:tr w:rsidR="00B7363F" w:rsidRPr="00445544" w14:paraId="2386B1D4" w14:textId="77777777" w:rsidTr="00B7363F">
        <w:trPr>
          <w:trHeight w:val="454"/>
          <w:jc w:val="center"/>
        </w:trPr>
        <w:tc>
          <w:tcPr>
            <w:tcW w:w="384" w:type="pct"/>
            <w:vAlign w:val="center"/>
          </w:tcPr>
          <w:p w14:paraId="3BB4496F" w14:textId="77777777"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7.2</w:t>
            </w:r>
          </w:p>
        </w:tc>
        <w:tc>
          <w:tcPr>
            <w:tcW w:w="1082" w:type="pct"/>
            <w:vAlign w:val="center"/>
          </w:tcPr>
          <w:p w14:paraId="0E720151" w14:textId="5AE05032"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装卸车</w:t>
            </w:r>
            <w:r w:rsidRPr="00445544">
              <w:rPr>
                <w:rFonts w:ascii="Times New Roman" w:eastAsia="宋体" w:hAnsi="Times New Roman" w:hint="eastAsia"/>
                <w:sz w:val="21"/>
                <w:szCs w:val="28"/>
              </w:rPr>
              <w:t>压缩机</w:t>
            </w:r>
          </w:p>
        </w:tc>
        <w:tc>
          <w:tcPr>
            <w:tcW w:w="541" w:type="pct"/>
            <w:vAlign w:val="center"/>
          </w:tcPr>
          <w:p w14:paraId="46A939AC" w14:textId="6A717124" w:rsidR="00B7363F" w:rsidRDefault="00B7363F">
            <w:pPr>
              <w:adjustRightInd w:val="0"/>
              <w:snapToGrid w:val="0"/>
              <w:spacing w:after="0" w:line="240" w:lineRule="auto"/>
              <w:jc w:val="center"/>
              <w:rPr>
                <w:rFonts w:ascii="Times New Roman" w:eastAsia="宋体" w:hAnsi="Times New Roman"/>
                <w:sz w:val="21"/>
                <w:szCs w:val="28"/>
              </w:rPr>
            </w:pPr>
          </w:p>
        </w:tc>
        <w:tc>
          <w:tcPr>
            <w:tcW w:w="619" w:type="pct"/>
            <w:vAlign w:val="center"/>
          </w:tcPr>
          <w:p w14:paraId="15116219" w14:textId="4DF56952"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90</w:t>
            </w:r>
          </w:p>
        </w:tc>
        <w:tc>
          <w:tcPr>
            <w:tcW w:w="538" w:type="pct"/>
            <w:vAlign w:val="center"/>
          </w:tcPr>
          <w:p w14:paraId="162A5111"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566D8990" w14:textId="69094188"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90</w:t>
            </w:r>
          </w:p>
        </w:tc>
        <w:tc>
          <w:tcPr>
            <w:tcW w:w="1295" w:type="pct"/>
            <w:vAlign w:val="center"/>
          </w:tcPr>
          <w:p w14:paraId="65164CA1" w14:textId="06326586" w:rsidR="00B7363F" w:rsidRPr="00445544" w:rsidRDefault="00B7363F">
            <w:pPr>
              <w:adjustRightInd w:val="0"/>
              <w:snapToGrid w:val="0"/>
              <w:spacing w:after="0" w:line="240" w:lineRule="auto"/>
              <w:jc w:val="center"/>
              <w:rPr>
                <w:rFonts w:ascii="Times New Roman" w:eastAsia="宋体" w:hAnsi="Times New Roman"/>
                <w:sz w:val="21"/>
                <w:szCs w:val="28"/>
              </w:rPr>
            </w:pPr>
            <w:r w:rsidRPr="00445544">
              <w:rPr>
                <w:rFonts w:ascii="Times New Roman" w:eastAsia="宋体" w:hAnsi="Times New Roman" w:hint="eastAsia"/>
                <w:sz w:val="21"/>
                <w:szCs w:val="28"/>
              </w:rPr>
              <w:t>2</w:t>
            </w:r>
            <w:r w:rsidRPr="00445544">
              <w:rPr>
                <w:rFonts w:ascii="Times New Roman" w:eastAsia="宋体" w:hAnsi="Times New Roman" w:hint="eastAsia"/>
                <w:sz w:val="21"/>
                <w:szCs w:val="28"/>
              </w:rPr>
              <w:t>台</w:t>
            </w:r>
            <w:r>
              <w:rPr>
                <w:rFonts w:ascii="Times New Roman" w:eastAsia="宋体" w:hAnsi="Times New Roman" w:hint="eastAsia"/>
                <w:sz w:val="21"/>
                <w:szCs w:val="28"/>
              </w:rPr>
              <w:t>，</w:t>
            </w:r>
            <w:r w:rsidRPr="00445544">
              <w:rPr>
                <w:rFonts w:ascii="Times New Roman" w:eastAsia="宋体" w:hAnsi="Times New Roman" w:hint="eastAsia"/>
                <w:sz w:val="21"/>
                <w:szCs w:val="28"/>
              </w:rPr>
              <w:t>45kW/</w:t>
            </w:r>
            <w:r w:rsidRPr="00445544">
              <w:rPr>
                <w:rFonts w:ascii="Times New Roman" w:eastAsia="宋体" w:hAnsi="Times New Roman" w:hint="eastAsia"/>
                <w:sz w:val="21"/>
                <w:szCs w:val="28"/>
              </w:rPr>
              <w:t>台</w:t>
            </w:r>
          </w:p>
        </w:tc>
      </w:tr>
      <w:tr w:rsidR="00B7363F" w:rsidRPr="00445544" w14:paraId="3595A07C" w14:textId="77777777" w:rsidTr="00B7363F">
        <w:trPr>
          <w:trHeight w:val="454"/>
          <w:jc w:val="center"/>
        </w:trPr>
        <w:tc>
          <w:tcPr>
            <w:tcW w:w="384" w:type="pct"/>
            <w:vAlign w:val="center"/>
          </w:tcPr>
          <w:p w14:paraId="3F218C30" w14:textId="77777777"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合计</w:t>
            </w:r>
          </w:p>
        </w:tc>
        <w:tc>
          <w:tcPr>
            <w:tcW w:w="1082" w:type="pct"/>
            <w:vAlign w:val="center"/>
          </w:tcPr>
          <w:p w14:paraId="050BE482" w14:textId="77777777" w:rsidR="00B7363F" w:rsidRPr="00445544" w:rsidRDefault="00B7363F">
            <w:pPr>
              <w:adjustRightInd w:val="0"/>
              <w:snapToGrid w:val="0"/>
              <w:spacing w:after="0" w:line="240" w:lineRule="auto"/>
              <w:jc w:val="center"/>
              <w:rPr>
                <w:rFonts w:ascii="Times New Roman" w:eastAsia="宋体" w:hAnsi="Times New Roman"/>
                <w:sz w:val="21"/>
                <w:szCs w:val="28"/>
              </w:rPr>
            </w:pPr>
          </w:p>
        </w:tc>
        <w:tc>
          <w:tcPr>
            <w:tcW w:w="541" w:type="pct"/>
            <w:vAlign w:val="center"/>
          </w:tcPr>
          <w:p w14:paraId="344A0540" w14:textId="156CF831" w:rsidR="00B7363F"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1420</w:t>
            </w:r>
          </w:p>
        </w:tc>
        <w:tc>
          <w:tcPr>
            <w:tcW w:w="619" w:type="pct"/>
            <w:vAlign w:val="center"/>
          </w:tcPr>
          <w:p w14:paraId="7BD48D28" w14:textId="3A95F784"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1435.79</w:t>
            </w:r>
          </w:p>
        </w:tc>
        <w:tc>
          <w:tcPr>
            <w:tcW w:w="538" w:type="pct"/>
            <w:vAlign w:val="center"/>
          </w:tcPr>
          <w:p w14:paraId="2F6398CC" w14:textId="3E99B4AA"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710</w:t>
            </w:r>
          </w:p>
        </w:tc>
        <w:tc>
          <w:tcPr>
            <w:tcW w:w="541" w:type="pct"/>
            <w:vAlign w:val="center"/>
          </w:tcPr>
          <w:p w14:paraId="600B8E2A" w14:textId="2E53357B" w:rsidR="00B7363F" w:rsidRPr="00445544" w:rsidRDefault="00B7363F">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986.29</w:t>
            </w:r>
          </w:p>
        </w:tc>
        <w:tc>
          <w:tcPr>
            <w:tcW w:w="1295" w:type="pct"/>
            <w:vAlign w:val="center"/>
          </w:tcPr>
          <w:p w14:paraId="16B840AB" w14:textId="1B3875CA" w:rsidR="00B7363F" w:rsidRPr="00445544" w:rsidRDefault="00B7363F">
            <w:pPr>
              <w:adjustRightInd w:val="0"/>
              <w:snapToGrid w:val="0"/>
              <w:spacing w:after="0" w:line="240" w:lineRule="auto"/>
              <w:jc w:val="center"/>
              <w:rPr>
                <w:rFonts w:ascii="Times New Roman" w:eastAsia="宋体" w:hAnsi="Times New Roman"/>
                <w:sz w:val="21"/>
                <w:szCs w:val="28"/>
              </w:rPr>
            </w:pPr>
          </w:p>
        </w:tc>
      </w:tr>
    </w:tbl>
    <w:p w14:paraId="483A9002" w14:textId="2B9E0131" w:rsidR="00790373" w:rsidRDefault="00B7363F" w:rsidP="00B7363F">
      <w:pPr>
        <w:adjustRightInd w:val="0"/>
        <w:snapToGrid w:val="0"/>
        <w:spacing w:after="0" w:line="360" w:lineRule="auto"/>
        <w:ind w:firstLineChars="200" w:firstLine="560"/>
        <w:jc w:val="both"/>
        <w:rPr>
          <w:rFonts w:ascii="Times New Roman" w:eastAsia="宋体" w:hAnsi="Times New Roman"/>
          <w:sz w:val="28"/>
          <w:szCs w:val="28"/>
        </w:rPr>
      </w:pPr>
      <w:r w:rsidRPr="00B7363F">
        <w:rPr>
          <w:rFonts w:ascii="Times New Roman" w:eastAsia="宋体" w:hAnsi="Times New Roman" w:hint="eastAsia"/>
          <w:sz w:val="28"/>
          <w:szCs w:val="28"/>
        </w:rPr>
        <w:t>本项目总装机负荷为</w:t>
      </w:r>
      <w:r w:rsidRPr="00B7363F">
        <w:rPr>
          <w:rFonts w:ascii="Times New Roman" w:eastAsia="宋体" w:hAnsi="Times New Roman" w:hint="eastAsia"/>
          <w:sz w:val="28"/>
          <w:szCs w:val="28"/>
        </w:rPr>
        <w:t>2855.79kW</w:t>
      </w:r>
      <w:r w:rsidRPr="00B7363F">
        <w:rPr>
          <w:rFonts w:ascii="Times New Roman" w:eastAsia="宋体" w:hAnsi="Times New Roman" w:hint="eastAsia"/>
          <w:sz w:val="28"/>
          <w:szCs w:val="28"/>
        </w:rPr>
        <w:t>，总运行功率为</w:t>
      </w:r>
      <w:r w:rsidRPr="00B7363F">
        <w:rPr>
          <w:rFonts w:ascii="Times New Roman" w:eastAsia="宋体" w:hAnsi="Times New Roman" w:hint="eastAsia"/>
          <w:sz w:val="28"/>
          <w:szCs w:val="28"/>
        </w:rPr>
        <w:t>1696.29kW</w:t>
      </w:r>
      <w:r w:rsidRPr="00B7363F">
        <w:rPr>
          <w:rFonts w:ascii="Times New Roman" w:eastAsia="宋体" w:hAnsi="Times New Roman" w:hint="eastAsia"/>
          <w:sz w:val="28"/>
          <w:szCs w:val="28"/>
        </w:rPr>
        <w:t>，其中依托现有变压器（循环水泵和天然气锅炉）运行功率为</w:t>
      </w:r>
      <w:r w:rsidRPr="00B7363F">
        <w:rPr>
          <w:rFonts w:ascii="Times New Roman" w:eastAsia="宋体" w:hAnsi="Times New Roman" w:hint="eastAsia"/>
          <w:sz w:val="28"/>
          <w:szCs w:val="28"/>
        </w:rPr>
        <w:t>145kW</w:t>
      </w:r>
      <w:r w:rsidRPr="00B7363F">
        <w:rPr>
          <w:rFonts w:ascii="Times New Roman" w:eastAsia="宋体" w:hAnsi="Times New Roman" w:hint="eastAsia"/>
          <w:sz w:val="28"/>
          <w:szCs w:val="28"/>
        </w:rPr>
        <w:t>，则本项目实际总运行功率为</w:t>
      </w:r>
      <w:r w:rsidRPr="00B7363F">
        <w:rPr>
          <w:rFonts w:ascii="Times New Roman" w:eastAsia="宋体" w:hAnsi="Times New Roman" w:hint="eastAsia"/>
          <w:sz w:val="28"/>
          <w:szCs w:val="28"/>
        </w:rPr>
        <w:t>1551.29kW</w:t>
      </w:r>
      <w:r w:rsidRPr="00B7363F">
        <w:rPr>
          <w:rFonts w:ascii="Times New Roman" w:eastAsia="宋体" w:hAnsi="Times New Roman" w:hint="eastAsia"/>
          <w:sz w:val="28"/>
          <w:szCs w:val="28"/>
        </w:rPr>
        <w:t>，年运行时间按</w:t>
      </w:r>
      <w:r w:rsidRPr="00B7363F">
        <w:rPr>
          <w:rFonts w:ascii="Times New Roman" w:eastAsia="宋体" w:hAnsi="Times New Roman" w:hint="eastAsia"/>
          <w:sz w:val="28"/>
          <w:szCs w:val="28"/>
        </w:rPr>
        <w:t>8000h</w:t>
      </w:r>
      <w:r w:rsidRPr="00B7363F">
        <w:rPr>
          <w:rFonts w:ascii="Times New Roman" w:eastAsia="宋体" w:hAnsi="Times New Roman" w:hint="eastAsia"/>
          <w:sz w:val="28"/>
          <w:szCs w:val="28"/>
        </w:rPr>
        <w:t>计，年需要系数为</w:t>
      </w:r>
      <w:r w:rsidRPr="00B7363F">
        <w:rPr>
          <w:rFonts w:ascii="Times New Roman" w:eastAsia="宋体" w:hAnsi="Times New Roman" w:hint="eastAsia"/>
          <w:sz w:val="28"/>
          <w:szCs w:val="28"/>
        </w:rPr>
        <w:t>0.7</w:t>
      </w:r>
      <w:r w:rsidRPr="00B7363F">
        <w:rPr>
          <w:rFonts w:ascii="Times New Roman" w:eastAsia="宋体" w:hAnsi="Times New Roman" w:hint="eastAsia"/>
          <w:sz w:val="28"/>
          <w:szCs w:val="28"/>
        </w:rPr>
        <w:t>，则年</w:t>
      </w:r>
      <w:r w:rsidRPr="00B7363F">
        <w:rPr>
          <w:rFonts w:ascii="Times New Roman" w:eastAsia="宋体" w:hAnsi="Times New Roman" w:hint="eastAsia"/>
          <w:sz w:val="28"/>
          <w:szCs w:val="28"/>
        </w:rPr>
        <w:lastRenderedPageBreak/>
        <w:t>耗电量</w:t>
      </w:r>
      <w:r w:rsidRPr="00B7363F">
        <w:rPr>
          <w:rFonts w:ascii="Times New Roman" w:eastAsia="宋体" w:hAnsi="Times New Roman" w:hint="eastAsia"/>
          <w:sz w:val="28"/>
          <w:szCs w:val="28"/>
        </w:rPr>
        <w:t>=1551.29kW</w:t>
      </w:r>
      <w:r w:rsidRPr="00B7363F">
        <w:rPr>
          <w:rFonts w:ascii="Times New Roman" w:eastAsia="宋体" w:hAnsi="Times New Roman" w:hint="eastAsia"/>
          <w:sz w:val="28"/>
          <w:szCs w:val="28"/>
        </w:rPr>
        <w:t>×</w:t>
      </w:r>
      <w:r w:rsidRPr="00B7363F">
        <w:rPr>
          <w:rFonts w:ascii="Times New Roman" w:eastAsia="宋体" w:hAnsi="Times New Roman" w:hint="eastAsia"/>
          <w:sz w:val="28"/>
          <w:szCs w:val="28"/>
        </w:rPr>
        <w:t>0.7</w:t>
      </w:r>
      <w:r w:rsidRPr="00B7363F">
        <w:rPr>
          <w:rFonts w:ascii="Times New Roman" w:eastAsia="宋体" w:hAnsi="Times New Roman" w:hint="eastAsia"/>
          <w:sz w:val="28"/>
          <w:szCs w:val="28"/>
        </w:rPr>
        <w:t>×</w:t>
      </w:r>
      <w:r w:rsidRPr="00B7363F">
        <w:rPr>
          <w:rFonts w:ascii="Times New Roman" w:eastAsia="宋体" w:hAnsi="Times New Roman" w:hint="eastAsia"/>
          <w:sz w:val="28"/>
          <w:szCs w:val="28"/>
        </w:rPr>
        <w:t>8000h=868.72</w:t>
      </w:r>
      <w:r w:rsidRPr="00B7363F">
        <w:rPr>
          <w:rFonts w:ascii="Times New Roman" w:eastAsia="宋体" w:hAnsi="Times New Roman" w:hint="eastAsia"/>
          <w:sz w:val="28"/>
          <w:szCs w:val="28"/>
        </w:rPr>
        <w:t>万</w:t>
      </w:r>
      <w:r w:rsidRPr="00B7363F">
        <w:rPr>
          <w:rFonts w:ascii="Times New Roman" w:eastAsia="宋体" w:hAnsi="Times New Roman" w:hint="eastAsia"/>
          <w:sz w:val="28"/>
          <w:szCs w:val="28"/>
        </w:rPr>
        <w:t>kWh</w:t>
      </w:r>
      <w:r w:rsidRPr="00B7363F">
        <w:rPr>
          <w:rFonts w:ascii="Times New Roman" w:eastAsia="宋体" w:hAnsi="Times New Roman" w:hint="eastAsia"/>
          <w:sz w:val="28"/>
          <w:szCs w:val="28"/>
        </w:rPr>
        <w:t>。</w:t>
      </w:r>
    </w:p>
    <w:p w14:paraId="792F6756" w14:textId="1FE16ADA" w:rsidR="00534F9A" w:rsidRDefault="00534F9A" w:rsidP="00B7363F">
      <w:pPr>
        <w:adjustRightInd w:val="0"/>
        <w:snapToGrid w:val="0"/>
        <w:spacing w:after="0" w:line="360" w:lineRule="auto"/>
        <w:ind w:firstLineChars="200" w:firstLine="560"/>
        <w:jc w:val="both"/>
        <w:rPr>
          <w:rFonts w:ascii="Times New Roman" w:eastAsia="宋体" w:hAnsi="Times New Roman"/>
          <w:sz w:val="28"/>
          <w:szCs w:val="28"/>
          <w:highlight w:val="yellow"/>
        </w:rPr>
      </w:pPr>
      <w:r w:rsidRPr="00534F9A">
        <w:rPr>
          <w:rFonts w:ascii="Times New Roman" w:eastAsia="宋体" w:hAnsi="Times New Roman" w:hint="eastAsia"/>
          <w:sz w:val="28"/>
          <w:szCs w:val="28"/>
        </w:rPr>
        <w:t>厂区现有</w:t>
      </w:r>
      <w:r w:rsidRPr="00534F9A">
        <w:rPr>
          <w:rFonts w:ascii="Times New Roman" w:eastAsia="宋体" w:hAnsi="Times New Roman" w:hint="eastAsia"/>
          <w:sz w:val="28"/>
          <w:szCs w:val="28"/>
        </w:rPr>
        <w:t>2</w:t>
      </w:r>
      <w:r w:rsidRPr="00534F9A">
        <w:rPr>
          <w:rFonts w:ascii="Times New Roman" w:eastAsia="宋体" w:hAnsi="Times New Roman" w:hint="eastAsia"/>
          <w:sz w:val="28"/>
          <w:szCs w:val="28"/>
        </w:rPr>
        <w:t>台变压器</w:t>
      </w:r>
      <w:r w:rsidRPr="00534F9A">
        <w:rPr>
          <w:rFonts w:ascii="Times New Roman" w:eastAsia="宋体" w:hAnsi="Times New Roman" w:hint="eastAsia"/>
          <w:sz w:val="28"/>
          <w:szCs w:val="28"/>
        </w:rPr>
        <w:t>630kVA</w:t>
      </w:r>
      <w:r w:rsidRPr="00534F9A">
        <w:rPr>
          <w:rFonts w:ascii="Times New Roman" w:eastAsia="宋体" w:hAnsi="Times New Roman" w:hint="eastAsia"/>
          <w:sz w:val="28"/>
          <w:szCs w:val="28"/>
        </w:rPr>
        <w:t>，本项目新建</w:t>
      </w:r>
      <w:r w:rsidRPr="00534F9A">
        <w:rPr>
          <w:rFonts w:ascii="Times New Roman" w:eastAsia="宋体" w:hAnsi="Times New Roman" w:hint="eastAsia"/>
          <w:sz w:val="28"/>
          <w:szCs w:val="28"/>
        </w:rPr>
        <w:t>1</w:t>
      </w:r>
      <w:r w:rsidRPr="00534F9A">
        <w:rPr>
          <w:rFonts w:ascii="Times New Roman" w:eastAsia="宋体" w:hAnsi="Times New Roman" w:hint="eastAsia"/>
          <w:sz w:val="28"/>
          <w:szCs w:val="28"/>
        </w:rPr>
        <w:t>座区域变配电室，其内新增</w:t>
      </w:r>
      <w:r w:rsidRPr="00534F9A">
        <w:rPr>
          <w:rFonts w:ascii="Times New Roman" w:eastAsia="宋体" w:hAnsi="Times New Roman" w:hint="eastAsia"/>
          <w:sz w:val="28"/>
          <w:szCs w:val="28"/>
        </w:rPr>
        <w:t>2</w:t>
      </w:r>
      <w:r w:rsidRPr="00534F9A">
        <w:rPr>
          <w:rFonts w:ascii="Times New Roman" w:eastAsia="宋体" w:hAnsi="Times New Roman" w:hint="eastAsia"/>
          <w:sz w:val="28"/>
          <w:szCs w:val="28"/>
        </w:rPr>
        <w:t>台</w:t>
      </w:r>
      <w:r w:rsidRPr="00534F9A">
        <w:rPr>
          <w:rFonts w:ascii="Times New Roman" w:eastAsia="宋体" w:hAnsi="Times New Roman" w:hint="eastAsia"/>
          <w:sz w:val="28"/>
          <w:szCs w:val="28"/>
        </w:rPr>
        <w:t>1600kVA</w:t>
      </w:r>
      <w:r w:rsidRPr="00534F9A">
        <w:rPr>
          <w:rFonts w:ascii="Times New Roman" w:eastAsia="宋体" w:hAnsi="Times New Roman" w:hint="eastAsia"/>
          <w:sz w:val="28"/>
          <w:szCs w:val="28"/>
        </w:rPr>
        <w:t>变压器，</w:t>
      </w:r>
      <w:r>
        <w:rPr>
          <w:rFonts w:ascii="Times New Roman" w:eastAsia="宋体" w:hAnsi="Times New Roman" w:hint="eastAsia"/>
          <w:sz w:val="28"/>
          <w:szCs w:val="28"/>
        </w:rPr>
        <w:t>厂区其他工程</w:t>
      </w:r>
      <w:r w:rsidRPr="00534F9A">
        <w:rPr>
          <w:rFonts w:ascii="Times New Roman" w:eastAsia="宋体" w:hAnsi="Times New Roman" w:hint="eastAsia"/>
          <w:sz w:val="28"/>
          <w:szCs w:val="28"/>
        </w:rPr>
        <w:t>已使用</w:t>
      </w:r>
      <w:r w:rsidRPr="00534F9A">
        <w:rPr>
          <w:rFonts w:ascii="Times New Roman" w:eastAsia="宋体" w:hAnsi="Times New Roman" w:hint="eastAsia"/>
          <w:sz w:val="28"/>
          <w:szCs w:val="28"/>
        </w:rPr>
        <w:t>400kVA</w:t>
      </w:r>
      <w:r w:rsidRPr="00534F9A">
        <w:rPr>
          <w:rFonts w:ascii="Times New Roman" w:eastAsia="宋体" w:hAnsi="Times New Roman" w:hint="eastAsia"/>
          <w:sz w:val="28"/>
          <w:szCs w:val="28"/>
        </w:rPr>
        <w:t>，可以满足本项目用电需求。</w:t>
      </w:r>
    </w:p>
    <w:p w14:paraId="09B38A3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）防雷、防静电及接地</w:t>
      </w:r>
    </w:p>
    <w:p w14:paraId="409563BC" w14:textId="77777777" w:rsidR="00E510A6" w:rsidRDefault="00E510A6" w:rsidP="00E510A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气分装置、</w:t>
      </w:r>
      <w:r w:rsidRPr="00E510A6">
        <w:rPr>
          <w:rFonts w:ascii="Times New Roman" w:eastAsia="宋体" w:hAnsi="Times New Roman" w:hint="eastAsia"/>
          <w:sz w:val="28"/>
          <w:szCs w:val="28"/>
        </w:rPr>
        <w:t>苯罐区</w:t>
      </w:r>
      <w:r>
        <w:rPr>
          <w:rFonts w:ascii="Times New Roman" w:eastAsia="宋体" w:hAnsi="Times New Roman" w:hint="eastAsia"/>
          <w:sz w:val="28"/>
          <w:szCs w:val="28"/>
        </w:rPr>
        <w:t>、</w:t>
      </w:r>
      <w:r w:rsidRPr="00E510A6">
        <w:rPr>
          <w:rFonts w:ascii="Times New Roman" w:eastAsia="宋体" w:hAnsi="Times New Roman" w:hint="eastAsia"/>
          <w:sz w:val="28"/>
          <w:szCs w:val="28"/>
        </w:rPr>
        <w:t>液化烃罐区</w:t>
      </w:r>
      <w:r>
        <w:rPr>
          <w:rFonts w:ascii="Times New Roman" w:eastAsia="宋体" w:hAnsi="Times New Roman" w:hint="eastAsia"/>
          <w:sz w:val="28"/>
          <w:szCs w:val="28"/>
        </w:rPr>
        <w:t>、</w:t>
      </w:r>
      <w:r w:rsidRPr="00E510A6">
        <w:rPr>
          <w:rFonts w:ascii="Times New Roman" w:eastAsia="宋体" w:hAnsi="Times New Roman" w:hint="eastAsia"/>
          <w:sz w:val="28"/>
          <w:szCs w:val="28"/>
        </w:rPr>
        <w:t>装卸车场</w:t>
      </w:r>
      <w:r>
        <w:rPr>
          <w:rFonts w:ascii="Times New Roman" w:eastAsia="宋体" w:hAnsi="Times New Roman" w:hint="eastAsia"/>
          <w:sz w:val="28"/>
          <w:szCs w:val="28"/>
        </w:rPr>
        <w:t>、</w:t>
      </w:r>
      <w:r w:rsidRPr="00E510A6">
        <w:rPr>
          <w:rFonts w:ascii="Times New Roman" w:eastAsia="宋体" w:hAnsi="Times New Roman" w:hint="eastAsia"/>
          <w:sz w:val="28"/>
          <w:szCs w:val="28"/>
        </w:rPr>
        <w:t>液化烃装卸泵棚</w:t>
      </w:r>
      <w:r>
        <w:rPr>
          <w:rFonts w:ascii="Times New Roman" w:eastAsia="宋体" w:hAnsi="Times New Roman" w:hint="eastAsia"/>
          <w:sz w:val="28"/>
          <w:szCs w:val="28"/>
        </w:rPr>
        <w:t>、</w:t>
      </w:r>
      <w:r w:rsidRPr="00E510A6">
        <w:rPr>
          <w:rFonts w:ascii="Times New Roman" w:eastAsia="宋体" w:hAnsi="Times New Roman" w:hint="eastAsia"/>
          <w:sz w:val="28"/>
          <w:szCs w:val="28"/>
        </w:rPr>
        <w:t>苯装卸泵棚</w:t>
      </w:r>
      <w:r>
        <w:rPr>
          <w:rFonts w:ascii="Times New Roman" w:eastAsia="宋体" w:hAnsi="Times New Roman" w:hint="eastAsia"/>
          <w:sz w:val="28"/>
          <w:szCs w:val="28"/>
        </w:rPr>
        <w:t>区域变配电室等</w:t>
      </w:r>
      <w:r w:rsidRPr="00E510A6">
        <w:rPr>
          <w:rFonts w:ascii="Times New Roman" w:eastAsia="宋体" w:hAnsi="Times New Roman" w:hint="eastAsia"/>
          <w:sz w:val="28"/>
          <w:szCs w:val="28"/>
        </w:rPr>
        <w:t>按照二类建（构）筑物设防</w:t>
      </w:r>
      <w:r>
        <w:rPr>
          <w:rFonts w:ascii="Times New Roman" w:eastAsia="宋体" w:hAnsi="Times New Roman" w:hint="eastAsia"/>
          <w:sz w:val="28"/>
          <w:szCs w:val="28"/>
        </w:rPr>
        <w:t>，其余按照三类</w:t>
      </w:r>
      <w:r w:rsidRPr="00E510A6">
        <w:rPr>
          <w:rFonts w:ascii="Times New Roman" w:eastAsia="宋体" w:hAnsi="Times New Roman" w:hint="eastAsia"/>
          <w:sz w:val="28"/>
          <w:szCs w:val="28"/>
        </w:rPr>
        <w:t>建（构）筑物设防</w:t>
      </w:r>
      <w:r>
        <w:rPr>
          <w:rFonts w:ascii="Times New Roman" w:eastAsia="宋体" w:hAnsi="Times New Roman" w:hint="eastAsia"/>
          <w:sz w:val="28"/>
          <w:szCs w:val="28"/>
        </w:rPr>
        <w:t>。</w:t>
      </w:r>
    </w:p>
    <w:p w14:paraId="47C98877" w14:textId="23DC4F75" w:rsidR="009C7964" w:rsidRDefault="00E510A6" w:rsidP="00E510A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建筑物采取屋面装设避雷网的措施进行防雷，所有电气设备正常不带电的金属外壳，所有工艺设备（包括转动机组、塔、框架、管线等设备）均设可靠接地。</w:t>
      </w:r>
    </w:p>
    <w:p w14:paraId="40A2EED8" w14:textId="35E8AF0F" w:rsid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装置区内</w:t>
      </w:r>
      <w:r w:rsidRPr="002B74D7">
        <w:rPr>
          <w:rFonts w:ascii="Times New Roman" w:eastAsia="宋体" w:hAnsi="Times New Roman" w:hint="eastAsia"/>
          <w:sz w:val="28"/>
          <w:szCs w:val="28"/>
        </w:rPr>
        <w:t>露天布置</w:t>
      </w:r>
      <w:r w:rsidRPr="00534F9A">
        <w:rPr>
          <w:rFonts w:ascii="Times New Roman" w:eastAsia="宋体" w:hAnsi="Times New Roman" w:hint="eastAsia"/>
          <w:sz w:val="28"/>
          <w:szCs w:val="28"/>
        </w:rPr>
        <w:t>的塔、容器、建、构筑物设防雷接地，可燃液体储罐的温度、液位等测量装置，采用铠装电缆或钢管配线，电缆外皮或配线钢管与罐体做电气连接。火灾危险场所内可能产生静电危险的设备和管道，均采取静电接地措施，要求防雷、防静电接地电阻不大于</w:t>
      </w:r>
      <w:r w:rsidRPr="00534F9A">
        <w:rPr>
          <w:rFonts w:ascii="Times New Roman" w:eastAsia="宋体" w:hAnsi="Times New Roman" w:hint="eastAsia"/>
          <w:sz w:val="28"/>
          <w:szCs w:val="28"/>
        </w:rPr>
        <w:t>4</w:t>
      </w:r>
      <w:r w:rsidRPr="00534F9A">
        <w:rPr>
          <w:rFonts w:ascii="Times New Roman" w:eastAsia="宋体" w:hAnsi="Times New Roman" w:hint="eastAsia"/>
          <w:sz w:val="28"/>
          <w:szCs w:val="28"/>
        </w:rPr>
        <w:t>Ω。</w:t>
      </w:r>
    </w:p>
    <w:p w14:paraId="6DFF35E2" w14:textId="7CBE5C2B" w:rsidR="00534F9A" w:rsidRP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金属储罐作环型防雷接地，其接地点不少于两处，其间弧形距离不大于</w:t>
      </w:r>
      <w:r w:rsidRPr="00534F9A">
        <w:rPr>
          <w:rFonts w:ascii="Times New Roman" w:eastAsia="宋体" w:hAnsi="Times New Roman" w:hint="eastAsia"/>
          <w:sz w:val="28"/>
          <w:szCs w:val="28"/>
        </w:rPr>
        <w:t>30m</w:t>
      </w:r>
      <w:r w:rsidRPr="00534F9A">
        <w:rPr>
          <w:rFonts w:ascii="Times New Roman" w:eastAsia="宋体" w:hAnsi="Times New Roman" w:hint="eastAsia"/>
          <w:sz w:val="28"/>
          <w:szCs w:val="28"/>
        </w:rPr>
        <w:t>。接地体距罐壁的距离应大于</w:t>
      </w:r>
      <w:r w:rsidRPr="00534F9A">
        <w:rPr>
          <w:rFonts w:ascii="Times New Roman" w:eastAsia="宋体" w:hAnsi="Times New Roman" w:hint="eastAsia"/>
          <w:sz w:val="28"/>
          <w:szCs w:val="28"/>
        </w:rPr>
        <w:t>3m</w:t>
      </w:r>
      <w:r w:rsidRPr="00534F9A">
        <w:rPr>
          <w:rFonts w:ascii="Times New Roman" w:eastAsia="宋体" w:hAnsi="Times New Roman" w:hint="eastAsia"/>
          <w:sz w:val="28"/>
          <w:szCs w:val="28"/>
        </w:rPr>
        <w:t>，当罐顶装有避雷针或利用罐体作接闪器时，每一接地点的冲击接地电阻不大于</w:t>
      </w:r>
      <w:r w:rsidRPr="00534F9A">
        <w:rPr>
          <w:rFonts w:ascii="Times New Roman" w:eastAsia="宋体" w:hAnsi="Times New Roman" w:hint="eastAsia"/>
          <w:sz w:val="28"/>
          <w:szCs w:val="28"/>
        </w:rPr>
        <w:t>10</w:t>
      </w:r>
      <w:r w:rsidRPr="00534F9A">
        <w:rPr>
          <w:rFonts w:ascii="Times New Roman" w:eastAsia="宋体" w:hAnsi="Times New Roman" w:hint="eastAsia"/>
          <w:sz w:val="28"/>
          <w:szCs w:val="28"/>
        </w:rPr>
        <w:t>Ω。</w:t>
      </w:r>
    </w:p>
    <w:p w14:paraId="1012C749" w14:textId="622FC275" w:rsidR="00534F9A" w:rsidRP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浮顶金属罐不装设防直击雷设备，用两根截面不小于</w:t>
      </w:r>
      <w:r w:rsidRPr="00534F9A">
        <w:rPr>
          <w:rFonts w:ascii="Times New Roman" w:eastAsia="宋体" w:hAnsi="Times New Roman" w:hint="eastAsia"/>
          <w:sz w:val="28"/>
          <w:szCs w:val="28"/>
        </w:rPr>
        <w:t>25mm</w:t>
      </w:r>
      <w:r w:rsidRPr="00534F9A">
        <w:rPr>
          <w:rFonts w:ascii="Times New Roman" w:eastAsia="宋体" w:hAnsi="Times New Roman" w:hint="eastAsia"/>
          <w:sz w:val="28"/>
          <w:szCs w:val="28"/>
        </w:rPr>
        <w:t>×</w:t>
      </w:r>
      <w:r w:rsidRPr="00534F9A">
        <w:rPr>
          <w:rFonts w:ascii="Times New Roman" w:eastAsia="宋体" w:hAnsi="Times New Roman" w:hint="eastAsia"/>
          <w:sz w:val="28"/>
          <w:szCs w:val="28"/>
        </w:rPr>
        <w:t>2</w:t>
      </w:r>
      <w:r w:rsidRPr="00534F9A">
        <w:rPr>
          <w:rFonts w:ascii="Times New Roman" w:eastAsia="宋体" w:hAnsi="Times New Roman" w:hint="eastAsia"/>
          <w:sz w:val="28"/>
          <w:szCs w:val="28"/>
        </w:rPr>
        <w:t>的软铜绞线将浮舱与罐体作电气连接。其连接点不小于两处，连接点沿油罐周长的间距不应大于</w:t>
      </w:r>
      <w:r w:rsidRPr="00534F9A">
        <w:rPr>
          <w:rFonts w:ascii="Times New Roman" w:eastAsia="宋体" w:hAnsi="Times New Roman" w:hint="eastAsia"/>
          <w:sz w:val="28"/>
          <w:szCs w:val="28"/>
        </w:rPr>
        <w:t>30m</w:t>
      </w:r>
      <w:r w:rsidRPr="00534F9A">
        <w:rPr>
          <w:rFonts w:ascii="Times New Roman" w:eastAsia="宋体" w:hAnsi="Times New Roman" w:hint="eastAsia"/>
          <w:sz w:val="28"/>
          <w:szCs w:val="28"/>
        </w:rPr>
        <w:t>。</w:t>
      </w:r>
    </w:p>
    <w:p w14:paraId="6B6D89BE" w14:textId="766D27AC" w:rsidR="00534F9A" w:rsidRP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输送易燃液体管线可用其自身作接闪器，其法兰、阀门的连接处设金属跨接线。</w:t>
      </w:r>
    </w:p>
    <w:p w14:paraId="3468C98E" w14:textId="6313F557" w:rsidR="00534F9A" w:rsidRP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管路系统的所有金属件，包括护套的金属包覆层必须接地。管路两端和每隔</w:t>
      </w:r>
      <w:r w:rsidRPr="00534F9A">
        <w:rPr>
          <w:rFonts w:ascii="Times New Roman" w:eastAsia="宋体" w:hAnsi="Times New Roman" w:hint="eastAsia"/>
          <w:sz w:val="28"/>
          <w:szCs w:val="28"/>
        </w:rPr>
        <w:t>200-300</w:t>
      </w:r>
      <w:r>
        <w:rPr>
          <w:rFonts w:ascii="Times New Roman" w:eastAsia="宋体" w:hAnsi="Times New Roman" w:hint="eastAsia"/>
          <w:sz w:val="28"/>
          <w:szCs w:val="28"/>
        </w:rPr>
        <w:t>m</w:t>
      </w:r>
      <w:r w:rsidRPr="00534F9A">
        <w:rPr>
          <w:rFonts w:ascii="Times New Roman" w:eastAsia="宋体" w:hAnsi="Times New Roman" w:hint="eastAsia"/>
          <w:sz w:val="28"/>
          <w:szCs w:val="28"/>
        </w:rPr>
        <w:t>处以及分支处、拐弯处均有一处接地，接地点设在管墩处，其冲击接地电阻不得大于</w:t>
      </w:r>
      <w:r w:rsidRPr="00534F9A">
        <w:rPr>
          <w:rFonts w:ascii="Times New Roman" w:eastAsia="宋体" w:hAnsi="Times New Roman" w:hint="eastAsia"/>
          <w:sz w:val="28"/>
          <w:szCs w:val="28"/>
        </w:rPr>
        <w:t>10</w:t>
      </w:r>
      <w:r w:rsidRPr="00534F9A">
        <w:rPr>
          <w:rFonts w:ascii="Times New Roman" w:eastAsia="宋体" w:hAnsi="Times New Roman" w:hint="eastAsia"/>
          <w:sz w:val="28"/>
          <w:szCs w:val="28"/>
        </w:rPr>
        <w:t>Ω。</w:t>
      </w:r>
    </w:p>
    <w:p w14:paraId="598756BE" w14:textId="572952DA" w:rsidR="00534F9A" w:rsidRPr="00534F9A" w:rsidRDefault="00534F9A" w:rsidP="00E510A6">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lastRenderedPageBreak/>
        <w:t>装置内可燃液体管道在进出装置处设静电接地；电气设备正常不带电的金属外壳及金属支架均设置保护接地。</w:t>
      </w:r>
    </w:p>
    <w:p w14:paraId="2695A69D" w14:textId="74E4DD79" w:rsidR="00534F9A" w:rsidRPr="00534F9A" w:rsidRDefault="00534F9A" w:rsidP="00534F9A">
      <w:pPr>
        <w:adjustRightInd w:val="0"/>
        <w:snapToGrid w:val="0"/>
        <w:spacing w:after="0" w:line="360" w:lineRule="auto"/>
        <w:ind w:firstLineChars="200" w:firstLine="560"/>
        <w:jc w:val="both"/>
        <w:rPr>
          <w:rFonts w:ascii="Times New Roman" w:eastAsia="宋体" w:hAnsi="Times New Roman"/>
          <w:sz w:val="28"/>
          <w:szCs w:val="28"/>
        </w:rPr>
      </w:pPr>
      <w:r w:rsidRPr="00534F9A">
        <w:rPr>
          <w:rFonts w:ascii="Times New Roman" w:eastAsia="宋体" w:hAnsi="Times New Roman" w:hint="eastAsia"/>
          <w:sz w:val="28"/>
          <w:szCs w:val="28"/>
        </w:rPr>
        <w:t>本项目防雷接地、防静电接地、保护接地等共用一个总的接地网，接地电阻不大于</w:t>
      </w:r>
      <w:r w:rsidRPr="00534F9A">
        <w:rPr>
          <w:rFonts w:ascii="Times New Roman" w:eastAsia="宋体" w:hAnsi="Times New Roman" w:hint="eastAsia"/>
          <w:sz w:val="28"/>
          <w:szCs w:val="28"/>
        </w:rPr>
        <w:t>1</w:t>
      </w:r>
      <w:r w:rsidRPr="00534F9A">
        <w:rPr>
          <w:rFonts w:ascii="Times New Roman" w:eastAsia="宋体" w:hAnsi="Times New Roman" w:hint="eastAsia"/>
          <w:sz w:val="28"/>
          <w:szCs w:val="28"/>
        </w:rPr>
        <w:t>Ω。</w:t>
      </w:r>
    </w:p>
    <w:p w14:paraId="3BC8DCC1" w14:textId="77777777" w:rsidR="00D266D6" w:rsidRDefault="00D266D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）照明</w:t>
      </w:r>
    </w:p>
    <w:p w14:paraId="23C9AEBC" w14:textId="77777777" w:rsidR="00D266D6" w:rsidRPr="00D266D6" w:rsidRDefault="00D266D6" w:rsidP="00D266D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Pr="00D266D6">
        <w:rPr>
          <w:rFonts w:ascii="Times New Roman" w:eastAsia="宋体" w:hAnsi="Times New Roman" w:hint="eastAsia"/>
          <w:sz w:val="28"/>
          <w:szCs w:val="28"/>
        </w:rPr>
        <w:t>照明采用设在变配电所内的专用智能型照明调控装置供电，专用照明配电盘上的工业照明电脑控制器，对照明设备实施稳压、调压、定时、光量控制。</w:t>
      </w:r>
    </w:p>
    <w:p w14:paraId="0B4114E1" w14:textId="0343512D" w:rsidR="00D266D6" w:rsidRPr="00D266D6" w:rsidRDefault="00D266D6" w:rsidP="00D266D6">
      <w:pPr>
        <w:adjustRightInd w:val="0"/>
        <w:snapToGrid w:val="0"/>
        <w:spacing w:after="0" w:line="360" w:lineRule="auto"/>
        <w:ind w:firstLineChars="200" w:firstLine="560"/>
        <w:jc w:val="both"/>
        <w:rPr>
          <w:rFonts w:ascii="Times New Roman" w:eastAsia="宋体" w:hAnsi="Times New Roman"/>
          <w:sz w:val="28"/>
          <w:szCs w:val="28"/>
        </w:rPr>
      </w:pPr>
      <w:r w:rsidRPr="00D266D6">
        <w:rPr>
          <w:rFonts w:ascii="Times New Roman" w:eastAsia="宋体" w:hAnsi="Times New Roman" w:hint="eastAsia"/>
          <w:sz w:val="28"/>
          <w:szCs w:val="28"/>
        </w:rPr>
        <w:t>照明灯具均由专用照明配电盘通过安装在现场的照明配电箱供电。室外照明采用防爆照明配电箱手动控制方式，可以用开关进行切换；室内照明采用分散就地控制。变配电室等正常环境的建筑物照明线路，采用导线穿钢管暗敷设；室外电缆为沿电缆桥架、穿钢管埋地敷设，导线为穿钢管沿构、建筑物及管架明敷设。</w:t>
      </w:r>
    </w:p>
    <w:p w14:paraId="5ACAA027" w14:textId="77777777" w:rsidR="00D266D6" w:rsidRDefault="00D266D6" w:rsidP="00D266D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照明光源</w:t>
      </w:r>
      <w:r w:rsidRPr="00D266D6">
        <w:rPr>
          <w:rFonts w:ascii="Times New Roman" w:eastAsia="宋体" w:hAnsi="Times New Roman" w:hint="eastAsia"/>
          <w:sz w:val="28"/>
          <w:szCs w:val="28"/>
        </w:rPr>
        <w:t>采用金属卤化物灯、日光色荧光灯</w:t>
      </w:r>
      <w:r>
        <w:rPr>
          <w:rFonts w:ascii="Times New Roman" w:eastAsia="宋体" w:hAnsi="Times New Roman" w:hint="eastAsia"/>
          <w:sz w:val="28"/>
          <w:szCs w:val="28"/>
        </w:rPr>
        <w:t>等</w:t>
      </w:r>
      <w:r w:rsidRPr="00D266D6">
        <w:rPr>
          <w:rFonts w:ascii="Times New Roman" w:eastAsia="宋体" w:hAnsi="Times New Roman" w:hint="eastAsia"/>
          <w:sz w:val="28"/>
          <w:szCs w:val="28"/>
        </w:rPr>
        <w:t>。泵区等爆炸危险区域内的局部照明采用防爆防腐型设备。</w:t>
      </w:r>
    </w:p>
    <w:p w14:paraId="2A6EDCA6" w14:textId="77777777" w:rsidR="00D266D6" w:rsidRDefault="00D266D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）电缆选型及敷设</w:t>
      </w:r>
    </w:p>
    <w:p w14:paraId="7A139608" w14:textId="77777777" w:rsidR="00445544" w:rsidRPr="00445544" w:rsidRDefault="00445544" w:rsidP="00445544">
      <w:pPr>
        <w:adjustRightInd w:val="0"/>
        <w:snapToGrid w:val="0"/>
        <w:spacing w:after="0" w:line="360" w:lineRule="auto"/>
        <w:ind w:firstLineChars="200" w:firstLine="560"/>
        <w:jc w:val="both"/>
        <w:rPr>
          <w:rFonts w:ascii="Times New Roman" w:eastAsia="宋体" w:hAnsi="Times New Roman"/>
          <w:sz w:val="28"/>
          <w:szCs w:val="28"/>
        </w:rPr>
      </w:pPr>
      <w:r w:rsidRPr="00445544">
        <w:rPr>
          <w:rFonts w:ascii="Times New Roman" w:eastAsia="宋体" w:hAnsi="Times New Roman" w:hint="eastAsia"/>
          <w:sz w:val="28"/>
          <w:szCs w:val="28"/>
        </w:rPr>
        <w:t>本项目区域内电动配线干线采用电缆沟敷设，个别支线采用桥架敷设，电缆出电缆桥架或电缆沟至用电设备采用穿管埋地敷设或穿钢管明敷设。电缆桥架采用宽为</w:t>
      </w:r>
      <w:r w:rsidRPr="00445544">
        <w:rPr>
          <w:rFonts w:ascii="Times New Roman" w:eastAsia="宋体" w:hAnsi="Times New Roman" w:hint="eastAsia"/>
          <w:sz w:val="28"/>
          <w:szCs w:val="28"/>
        </w:rPr>
        <w:t>400</w:t>
      </w:r>
      <w:r w:rsidRPr="00445544">
        <w:rPr>
          <w:rFonts w:ascii="Times New Roman" w:eastAsia="宋体" w:hAnsi="Times New Roman" w:hint="eastAsia"/>
          <w:sz w:val="28"/>
          <w:szCs w:val="28"/>
        </w:rPr>
        <w:t>、</w:t>
      </w:r>
      <w:r w:rsidRPr="00445544">
        <w:rPr>
          <w:rFonts w:ascii="Times New Roman" w:eastAsia="宋体" w:hAnsi="Times New Roman" w:hint="eastAsia"/>
          <w:sz w:val="28"/>
          <w:szCs w:val="28"/>
        </w:rPr>
        <w:t>600mm</w:t>
      </w:r>
      <w:r w:rsidRPr="00445544">
        <w:rPr>
          <w:rFonts w:ascii="Times New Roman" w:eastAsia="宋体" w:hAnsi="Times New Roman" w:hint="eastAsia"/>
          <w:sz w:val="28"/>
          <w:szCs w:val="28"/>
        </w:rPr>
        <w:t>，高为</w:t>
      </w:r>
      <w:r w:rsidRPr="00445544">
        <w:rPr>
          <w:rFonts w:ascii="Times New Roman" w:eastAsia="宋体" w:hAnsi="Times New Roman" w:hint="eastAsia"/>
          <w:sz w:val="28"/>
          <w:szCs w:val="28"/>
        </w:rPr>
        <w:t>150-200mm</w:t>
      </w:r>
      <w:r w:rsidRPr="00445544">
        <w:rPr>
          <w:rFonts w:ascii="Times New Roman" w:eastAsia="宋体" w:hAnsi="Times New Roman" w:hint="eastAsia"/>
          <w:sz w:val="28"/>
          <w:szCs w:val="28"/>
        </w:rPr>
        <w:t>复合型电缆桥架，桥架层间距为</w:t>
      </w:r>
      <w:r w:rsidRPr="00445544">
        <w:rPr>
          <w:rFonts w:ascii="Times New Roman" w:eastAsia="宋体" w:hAnsi="Times New Roman" w:hint="eastAsia"/>
          <w:sz w:val="28"/>
          <w:szCs w:val="28"/>
        </w:rPr>
        <w:t>400mm</w:t>
      </w:r>
      <w:r w:rsidRPr="00445544">
        <w:rPr>
          <w:rFonts w:ascii="Times New Roman" w:eastAsia="宋体" w:hAnsi="Times New Roman" w:hint="eastAsia"/>
          <w:sz w:val="28"/>
          <w:szCs w:val="28"/>
        </w:rPr>
        <w:t>，桥架内高压电缆和低压及控制电缆尽可能采用分槽盒敷设，如不能分槽盒敷设，则采用隔板分隔。</w:t>
      </w:r>
    </w:p>
    <w:p w14:paraId="5C6FA6EB" w14:textId="77777777" w:rsidR="00445544" w:rsidRPr="00445544" w:rsidRDefault="00445544" w:rsidP="00445544">
      <w:pPr>
        <w:adjustRightInd w:val="0"/>
        <w:snapToGrid w:val="0"/>
        <w:spacing w:after="0" w:line="360" w:lineRule="auto"/>
        <w:ind w:firstLineChars="200" w:firstLine="560"/>
        <w:jc w:val="both"/>
        <w:rPr>
          <w:rFonts w:ascii="Times New Roman" w:eastAsia="宋体" w:hAnsi="Times New Roman"/>
          <w:sz w:val="28"/>
          <w:szCs w:val="28"/>
        </w:rPr>
      </w:pPr>
      <w:r w:rsidRPr="00445544">
        <w:rPr>
          <w:rFonts w:ascii="Times New Roman" w:eastAsia="宋体" w:hAnsi="Times New Roman" w:hint="eastAsia"/>
          <w:sz w:val="28"/>
          <w:szCs w:val="28"/>
        </w:rPr>
        <w:t>本项目区域内电缆均选用阻燃的交联铜芯电缆，在室内外埋地敷设</w:t>
      </w:r>
      <w:r w:rsidRPr="00445544">
        <w:rPr>
          <w:rFonts w:ascii="Times New Roman" w:eastAsia="宋体" w:hAnsi="Times New Roman" w:hint="eastAsia"/>
          <w:sz w:val="28"/>
          <w:szCs w:val="28"/>
        </w:rPr>
        <w:t>30m</w:t>
      </w:r>
      <w:r w:rsidRPr="00445544">
        <w:rPr>
          <w:rFonts w:ascii="Times New Roman" w:eastAsia="宋体" w:hAnsi="Times New Roman" w:hint="eastAsia"/>
          <w:sz w:val="28"/>
          <w:szCs w:val="28"/>
        </w:rPr>
        <w:t>以内的电缆不带铠装；室外埋地敷设的电缆带铠装。至电动机电源采用</w:t>
      </w:r>
      <w:r w:rsidRPr="00445544">
        <w:rPr>
          <w:rFonts w:ascii="Times New Roman" w:eastAsia="宋体" w:hAnsi="Times New Roman" w:hint="eastAsia"/>
          <w:sz w:val="28"/>
          <w:szCs w:val="28"/>
        </w:rPr>
        <w:t>4</w:t>
      </w:r>
      <w:r w:rsidRPr="00445544">
        <w:rPr>
          <w:rFonts w:ascii="Times New Roman" w:eastAsia="宋体" w:hAnsi="Times New Roman" w:hint="eastAsia"/>
          <w:sz w:val="28"/>
          <w:szCs w:val="28"/>
        </w:rPr>
        <w:t>芯电力电缆。</w:t>
      </w:r>
    </w:p>
    <w:p w14:paraId="42636282" w14:textId="77777777" w:rsidR="00D266D6" w:rsidRDefault="00445544" w:rsidP="00445544">
      <w:pPr>
        <w:adjustRightInd w:val="0"/>
        <w:snapToGrid w:val="0"/>
        <w:spacing w:after="0" w:line="360" w:lineRule="auto"/>
        <w:ind w:firstLineChars="200" w:firstLine="560"/>
        <w:jc w:val="both"/>
        <w:rPr>
          <w:rFonts w:ascii="Times New Roman" w:eastAsia="宋体" w:hAnsi="Times New Roman"/>
          <w:sz w:val="28"/>
          <w:szCs w:val="28"/>
        </w:rPr>
      </w:pPr>
      <w:r w:rsidRPr="00445544">
        <w:rPr>
          <w:rFonts w:ascii="Times New Roman" w:eastAsia="宋体" w:hAnsi="Times New Roman" w:hint="eastAsia"/>
          <w:sz w:val="28"/>
          <w:szCs w:val="28"/>
        </w:rPr>
        <w:t>户内安装的电气设备，采用具有防潮、防霉菌设备。户外安装的电气设备，均采用防爆防腐型或防腐型设备，防护等级不得低于</w:t>
      </w:r>
      <w:r w:rsidRPr="00445544">
        <w:rPr>
          <w:rFonts w:ascii="Times New Roman" w:eastAsia="宋体" w:hAnsi="Times New Roman" w:hint="eastAsia"/>
          <w:sz w:val="28"/>
          <w:szCs w:val="28"/>
        </w:rPr>
        <w:t>IP54</w:t>
      </w:r>
      <w:r w:rsidRPr="00445544">
        <w:rPr>
          <w:rFonts w:ascii="Times New Roman" w:eastAsia="宋体" w:hAnsi="Times New Roman" w:hint="eastAsia"/>
          <w:sz w:val="28"/>
          <w:szCs w:val="28"/>
        </w:rPr>
        <w:t>。防爆电机及</w:t>
      </w:r>
      <w:r w:rsidRPr="00445544">
        <w:rPr>
          <w:rFonts w:ascii="Times New Roman" w:eastAsia="宋体" w:hAnsi="Times New Roman" w:hint="eastAsia"/>
          <w:sz w:val="28"/>
          <w:szCs w:val="28"/>
        </w:rPr>
        <w:lastRenderedPageBreak/>
        <w:t>其他防爆电器进线方式均为电缆进线。</w:t>
      </w:r>
    </w:p>
    <w:p w14:paraId="79C6E698" w14:textId="15451D19" w:rsidR="003A4087" w:rsidRPr="003A4087" w:rsidRDefault="003A4087" w:rsidP="003A4087">
      <w:pPr>
        <w:adjustRightInd w:val="0"/>
        <w:snapToGrid w:val="0"/>
        <w:spacing w:after="0" w:line="360" w:lineRule="auto"/>
        <w:ind w:firstLineChars="200" w:firstLine="560"/>
        <w:jc w:val="both"/>
        <w:rPr>
          <w:rFonts w:ascii="Times New Roman" w:eastAsia="宋体" w:hAnsi="Times New Roman"/>
          <w:sz w:val="28"/>
          <w:szCs w:val="28"/>
        </w:rPr>
      </w:pPr>
      <w:r w:rsidRPr="003A4087">
        <w:rPr>
          <w:rFonts w:ascii="Times New Roman" w:eastAsia="宋体" w:hAnsi="Times New Roman" w:hint="eastAsia"/>
          <w:sz w:val="28"/>
          <w:szCs w:val="28"/>
        </w:rPr>
        <w:t>装置</w:t>
      </w:r>
      <w:r w:rsidR="00A47C54">
        <w:rPr>
          <w:rFonts w:ascii="Times New Roman" w:eastAsia="宋体" w:hAnsi="Times New Roman" w:hint="eastAsia"/>
          <w:sz w:val="28"/>
          <w:szCs w:val="28"/>
        </w:rPr>
        <w:t>区</w:t>
      </w:r>
      <w:r w:rsidRPr="003A4087">
        <w:rPr>
          <w:rFonts w:ascii="Times New Roman" w:eastAsia="宋体" w:hAnsi="Times New Roman" w:hint="eastAsia"/>
          <w:sz w:val="28"/>
          <w:szCs w:val="28"/>
        </w:rPr>
        <w:t>、储罐区选用防爆电机、防爆按钮，防爆等级：</w:t>
      </w:r>
      <w:r w:rsidRPr="003A4087">
        <w:rPr>
          <w:rFonts w:ascii="Times New Roman" w:eastAsia="宋体" w:hAnsi="Times New Roman" w:hint="eastAsia"/>
          <w:sz w:val="28"/>
          <w:szCs w:val="28"/>
        </w:rPr>
        <w:t>dIIBT4</w:t>
      </w:r>
      <w:r w:rsidRPr="003A4087">
        <w:rPr>
          <w:rFonts w:ascii="Times New Roman" w:eastAsia="宋体" w:hAnsi="Times New Roman" w:hint="eastAsia"/>
          <w:sz w:val="28"/>
          <w:szCs w:val="28"/>
        </w:rPr>
        <w:t>，户外防护等级</w:t>
      </w:r>
      <w:r w:rsidRPr="003A4087">
        <w:rPr>
          <w:rFonts w:ascii="Times New Roman" w:eastAsia="宋体" w:hAnsi="Times New Roman" w:hint="eastAsia"/>
          <w:sz w:val="28"/>
          <w:szCs w:val="28"/>
        </w:rPr>
        <w:t>IP54</w:t>
      </w:r>
      <w:r w:rsidRPr="003A4087">
        <w:rPr>
          <w:rFonts w:ascii="Times New Roman" w:eastAsia="宋体" w:hAnsi="Times New Roman" w:hint="eastAsia"/>
          <w:sz w:val="28"/>
          <w:szCs w:val="28"/>
        </w:rPr>
        <w:t>，防腐等级</w:t>
      </w:r>
      <w:r w:rsidRPr="003A4087">
        <w:rPr>
          <w:rFonts w:ascii="Times New Roman" w:eastAsia="宋体" w:hAnsi="Times New Roman" w:hint="eastAsia"/>
          <w:sz w:val="28"/>
          <w:szCs w:val="28"/>
        </w:rPr>
        <w:t>F2</w:t>
      </w:r>
      <w:r w:rsidRPr="003A4087">
        <w:rPr>
          <w:rFonts w:ascii="Times New Roman" w:eastAsia="宋体" w:hAnsi="Times New Roman" w:hint="eastAsia"/>
          <w:sz w:val="28"/>
          <w:szCs w:val="28"/>
        </w:rPr>
        <w:t>。装置为双路供电。</w:t>
      </w:r>
    </w:p>
    <w:p w14:paraId="5E895F76" w14:textId="77777777" w:rsidR="003A4087" w:rsidRDefault="003A4087" w:rsidP="003A4087">
      <w:pPr>
        <w:adjustRightInd w:val="0"/>
        <w:snapToGrid w:val="0"/>
        <w:spacing w:after="0" w:line="360" w:lineRule="auto"/>
        <w:ind w:firstLineChars="200" w:firstLine="560"/>
        <w:jc w:val="both"/>
        <w:rPr>
          <w:rFonts w:ascii="Times New Roman" w:eastAsia="宋体" w:hAnsi="Times New Roman"/>
          <w:sz w:val="28"/>
          <w:szCs w:val="28"/>
        </w:rPr>
      </w:pPr>
      <w:r w:rsidRPr="003A4087">
        <w:rPr>
          <w:rFonts w:ascii="Times New Roman" w:eastAsia="宋体" w:hAnsi="Times New Roman" w:hint="eastAsia"/>
          <w:sz w:val="28"/>
          <w:szCs w:val="28"/>
        </w:rPr>
        <w:t>动力电缆、控制电缆、照明电缆采用电缆桥架敷设方式为主。安装高度不低于</w:t>
      </w:r>
      <w:r w:rsidRPr="003A4087">
        <w:rPr>
          <w:rFonts w:ascii="Times New Roman" w:eastAsia="宋体" w:hAnsi="Times New Roman" w:hint="eastAsia"/>
          <w:sz w:val="28"/>
          <w:szCs w:val="28"/>
        </w:rPr>
        <w:t>2.5</w:t>
      </w:r>
      <w:r>
        <w:rPr>
          <w:rFonts w:ascii="Times New Roman" w:eastAsia="宋体" w:hAnsi="Times New Roman" w:hint="eastAsia"/>
          <w:sz w:val="28"/>
          <w:szCs w:val="28"/>
        </w:rPr>
        <w:t>m</w:t>
      </w:r>
      <w:r w:rsidRPr="003A4087">
        <w:rPr>
          <w:rFonts w:ascii="Times New Roman" w:eastAsia="宋体" w:hAnsi="Times New Roman" w:hint="eastAsia"/>
          <w:sz w:val="28"/>
          <w:szCs w:val="28"/>
        </w:rPr>
        <w:t>。线路设计材料选用铜芯电缆，电压等级不低于</w:t>
      </w:r>
      <w:r w:rsidRPr="003A4087">
        <w:rPr>
          <w:rFonts w:ascii="Times New Roman" w:eastAsia="宋体" w:hAnsi="Times New Roman" w:hint="eastAsia"/>
          <w:sz w:val="28"/>
          <w:szCs w:val="28"/>
        </w:rPr>
        <w:t>250V</w:t>
      </w:r>
      <w:r w:rsidRPr="003A4087">
        <w:rPr>
          <w:rFonts w:ascii="Times New Roman" w:eastAsia="宋体" w:hAnsi="Times New Roman" w:hint="eastAsia"/>
          <w:sz w:val="28"/>
          <w:szCs w:val="28"/>
        </w:rPr>
        <w:t>。</w:t>
      </w:r>
    </w:p>
    <w:p w14:paraId="70CB6E4E" w14:textId="5C943AE0" w:rsidR="003B7A2C" w:rsidRPr="00004037" w:rsidRDefault="003B7A2C" w:rsidP="003A4087">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6</w:t>
      </w:r>
      <w:r w:rsidRPr="00004037">
        <w:rPr>
          <w:rFonts w:ascii="Times New Roman" w:eastAsia="宋体" w:hAnsi="Times New Roman" w:hint="eastAsia"/>
          <w:sz w:val="28"/>
          <w:szCs w:val="28"/>
        </w:rPr>
        <w:t>）爆炸危险区域划分</w:t>
      </w:r>
    </w:p>
    <w:p w14:paraId="494A440F" w14:textId="77777777" w:rsidR="002B6485" w:rsidRPr="00004037" w:rsidRDefault="002B6485" w:rsidP="002B648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根据《爆炸危险环境电力装置设计规范》（</w:t>
      </w:r>
      <w:r w:rsidRPr="00004037">
        <w:rPr>
          <w:rFonts w:ascii="Times New Roman" w:eastAsia="宋体" w:hAnsi="Times New Roman" w:hint="eastAsia"/>
          <w:sz w:val="28"/>
          <w:szCs w:val="28"/>
        </w:rPr>
        <w:t>GB 50058-2014</w:t>
      </w:r>
      <w:r w:rsidRPr="00004037">
        <w:rPr>
          <w:rFonts w:ascii="Times New Roman" w:eastAsia="宋体" w:hAnsi="Times New Roman" w:hint="eastAsia"/>
          <w:sz w:val="28"/>
          <w:szCs w:val="28"/>
        </w:rPr>
        <w:t>）的规定，本项目爆炸危险区域划分情况如下：</w:t>
      </w:r>
    </w:p>
    <w:p w14:paraId="4121DA07" w14:textId="12ED42D1" w:rsidR="002B6485" w:rsidRPr="00004037" w:rsidRDefault="002B6485" w:rsidP="002B648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）苯罐区</w:t>
      </w:r>
      <w:r w:rsidR="0091626F" w:rsidRPr="00004037">
        <w:rPr>
          <w:rFonts w:ascii="Times New Roman" w:eastAsia="宋体" w:hAnsi="Times New Roman" w:hint="eastAsia"/>
          <w:sz w:val="28"/>
          <w:szCs w:val="28"/>
        </w:rPr>
        <w:t>、液化烃罐区</w:t>
      </w:r>
    </w:p>
    <w:p w14:paraId="07681807" w14:textId="77777777" w:rsidR="00A4335A" w:rsidRPr="00004037" w:rsidRDefault="002B6485" w:rsidP="0091626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对于可燃物质重于空气的贮罐，爆炸危险区域的范围划分宜符合下列规定：</w:t>
      </w:r>
    </w:p>
    <w:p w14:paraId="0CB72137" w14:textId="77777777" w:rsidR="00A4335A" w:rsidRPr="00004037" w:rsidRDefault="0091626F" w:rsidP="0091626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①</w:t>
      </w:r>
      <w:r w:rsidRPr="00004037">
        <w:rPr>
          <w:rFonts w:ascii="Times New Roman" w:eastAsia="宋体" w:hAnsi="Times New Roman" w:hint="eastAsia"/>
          <w:sz w:val="28"/>
          <w:szCs w:val="28"/>
        </w:rPr>
        <w:t>固定式贮罐，在罐体内部未充惰性气体的液体表面以上的空间可划为</w:t>
      </w:r>
      <w:r w:rsidRPr="00004037">
        <w:rPr>
          <w:rFonts w:ascii="Times New Roman" w:eastAsia="宋体" w:hAnsi="Times New Roman" w:hint="eastAsia"/>
          <w:sz w:val="28"/>
          <w:szCs w:val="28"/>
        </w:rPr>
        <w:t>0</w:t>
      </w:r>
      <w:r w:rsidRPr="00004037">
        <w:rPr>
          <w:rFonts w:ascii="Times New Roman" w:eastAsia="宋体" w:hAnsi="Times New Roman" w:hint="eastAsia"/>
          <w:sz w:val="28"/>
          <w:szCs w:val="28"/>
        </w:rPr>
        <w:t>区，浮顶式贮罐在浮顶移动范围内的空间可划为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区；</w:t>
      </w:r>
    </w:p>
    <w:p w14:paraId="5C4C88AC" w14:textId="77777777" w:rsidR="00A4335A" w:rsidRPr="00004037" w:rsidRDefault="0091626F" w:rsidP="0091626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②</w:t>
      </w:r>
      <w:r w:rsidRPr="00004037">
        <w:rPr>
          <w:rFonts w:ascii="Times New Roman" w:eastAsia="宋体" w:hAnsi="Times New Roman" w:hint="eastAsia"/>
          <w:sz w:val="28"/>
          <w:szCs w:val="28"/>
        </w:rPr>
        <w:t>以放空口为中心，半径为</w:t>
      </w:r>
      <w:r w:rsidRPr="00004037">
        <w:rPr>
          <w:rFonts w:ascii="Times New Roman" w:eastAsia="宋体" w:hAnsi="Times New Roman" w:hint="eastAsia"/>
          <w:sz w:val="28"/>
          <w:szCs w:val="28"/>
        </w:rPr>
        <w:t>1.5m</w:t>
      </w:r>
      <w:r w:rsidRPr="00004037">
        <w:rPr>
          <w:rFonts w:ascii="Times New Roman" w:eastAsia="宋体" w:hAnsi="Times New Roman" w:hint="eastAsia"/>
          <w:sz w:val="28"/>
          <w:szCs w:val="28"/>
        </w:rPr>
        <w:t>的空间和爆炸危险区域内地坪下的坑、沟可划为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区；</w:t>
      </w:r>
    </w:p>
    <w:p w14:paraId="28BB77A6" w14:textId="77777777" w:rsidR="00A4335A" w:rsidRPr="00004037" w:rsidRDefault="0091626F" w:rsidP="0091626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③</w:t>
      </w:r>
      <w:r w:rsidR="002B6485" w:rsidRPr="00004037">
        <w:rPr>
          <w:rFonts w:ascii="Times New Roman" w:eastAsia="宋体" w:hAnsi="Times New Roman" w:hint="eastAsia"/>
          <w:sz w:val="28"/>
          <w:szCs w:val="28"/>
        </w:rPr>
        <w:t>距离贮罐的外壁和顶部</w:t>
      </w:r>
      <w:r w:rsidR="002B6485" w:rsidRPr="00004037">
        <w:rPr>
          <w:rFonts w:ascii="Times New Roman" w:eastAsia="宋体" w:hAnsi="Times New Roman" w:hint="eastAsia"/>
          <w:sz w:val="28"/>
          <w:szCs w:val="28"/>
        </w:rPr>
        <w:t>3m</w:t>
      </w:r>
      <w:r w:rsidR="002B6485" w:rsidRPr="00004037">
        <w:rPr>
          <w:rFonts w:ascii="Times New Roman" w:eastAsia="宋体" w:hAnsi="Times New Roman" w:hint="eastAsia"/>
          <w:sz w:val="28"/>
          <w:szCs w:val="28"/>
        </w:rPr>
        <w:t>的范围内可划为</w:t>
      </w:r>
      <w:r w:rsidR="002B6485" w:rsidRPr="00004037">
        <w:rPr>
          <w:rFonts w:ascii="Times New Roman" w:eastAsia="宋体" w:hAnsi="Times New Roman" w:hint="eastAsia"/>
          <w:sz w:val="28"/>
          <w:szCs w:val="28"/>
        </w:rPr>
        <w:t>2</w:t>
      </w:r>
      <w:r w:rsidR="002B6485" w:rsidRPr="00004037">
        <w:rPr>
          <w:rFonts w:ascii="Times New Roman" w:eastAsia="宋体" w:hAnsi="Times New Roman" w:hint="eastAsia"/>
          <w:sz w:val="28"/>
          <w:szCs w:val="28"/>
        </w:rPr>
        <w:t>区；</w:t>
      </w:r>
    </w:p>
    <w:p w14:paraId="4AB60B92" w14:textId="7F242564" w:rsidR="002B6485" w:rsidRPr="00004037" w:rsidRDefault="0091626F" w:rsidP="0091626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④</w:t>
      </w:r>
      <w:r w:rsidR="002B6485" w:rsidRPr="00004037">
        <w:rPr>
          <w:rFonts w:ascii="Times New Roman" w:eastAsia="宋体" w:hAnsi="Times New Roman" w:hint="eastAsia"/>
          <w:sz w:val="28"/>
          <w:szCs w:val="28"/>
        </w:rPr>
        <w:t>当贮罐周围设围堤时，贮罐外壁至围堤，其高度为堤顶高度的范围内可划为</w:t>
      </w:r>
      <w:r w:rsidR="002B6485" w:rsidRPr="00004037">
        <w:rPr>
          <w:rFonts w:ascii="Times New Roman" w:eastAsia="宋体" w:hAnsi="Times New Roman" w:hint="eastAsia"/>
          <w:sz w:val="28"/>
          <w:szCs w:val="28"/>
        </w:rPr>
        <w:t>2</w:t>
      </w:r>
      <w:r w:rsidR="002B6485" w:rsidRPr="00004037">
        <w:rPr>
          <w:rFonts w:ascii="Times New Roman" w:eastAsia="宋体" w:hAnsi="Times New Roman" w:hint="eastAsia"/>
          <w:sz w:val="28"/>
          <w:szCs w:val="28"/>
        </w:rPr>
        <w:t>区。</w:t>
      </w:r>
    </w:p>
    <w:p w14:paraId="440498C8" w14:textId="00281601" w:rsidR="003B7A2C" w:rsidRPr="00004037" w:rsidRDefault="002B6485" w:rsidP="002B648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苯罐区涉及的危险物质为苯，其可燃性气体或蒸气爆炸性混合物分级、分组分别为</w:t>
      </w:r>
      <w:r w:rsidRPr="00004037">
        <w:rPr>
          <w:rFonts w:ascii="宋体" w:eastAsia="宋体" w:hAnsi="宋体" w:hint="eastAsia"/>
          <w:sz w:val="28"/>
          <w:szCs w:val="28"/>
        </w:rPr>
        <w:t>Ⅱ</w:t>
      </w: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T1</w:t>
      </w:r>
      <w:r w:rsidRPr="00004037">
        <w:rPr>
          <w:rFonts w:ascii="Times New Roman" w:eastAsia="宋体" w:hAnsi="Times New Roman" w:hint="eastAsia"/>
          <w:sz w:val="28"/>
          <w:szCs w:val="28"/>
        </w:rPr>
        <w:t>，电气设备防爆等级</w:t>
      </w:r>
      <w:r w:rsidRPr="00004037">
        <w:rPr>
          <w:rFonts w:ascii="Times New Roman" w:eastAsia="宋体" w:hAnsi="Times New Roman" w:hint="eastAsia"/>
          <w:sz w:val="28"/>
          <w:szCs w:val="28"/>
        </w:rPr>
        <w:t>ExdlIBT4 Gb</w:t>
      </w:r>
      <w:r w:rsidRPr="00004037">
        <w:rPr>
          <w:rFonts w:ascii="Times New Roman" w:eastAsia="宋体" w:hAnsi="Times New Roman" w:hint="eastAsia"/>
          <w:sz w:val="28"/>
          <w:szCs w:val="28"/>
        </w:rPr>
        <w:t>。</w:t>
      </w:r>
    </w:p>
    <w:p w14:paraId="4600F127" w14:textId="28A252DE" w:rsidR="0091626F" w:rsidRPr="00004037" w:rsidRDefault="0091626F" w:rsidP="002B648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液化烃罐区涉及的危险物质为丙烷、丙烯，其可燃性气体或蒸气爆炸性混合物分级、分组分别为</w:t>
      </w:r>
      <w:r w:rsidRPr="00004037">
        <w:rPr>
          <w:rFonts w:ascii="宋体" w:eastAsia="宋体" w:hAnsi="宋体" w:hint="eastAsia"/>
          <w:sz w:val="28"/>
          <w:szCs w:val="28"/>
        </w:rPr>
        <w:t>Ⅱ</w:t>
      </w: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T2</w:t>
      </w:r>
      <w:r w:rsidRPr="00004037">
        <w:rPr>
          <w:rFonts w:ascii="Times New Roman" w:eastAsia="宋体" w:hAnsi="Times New Roman" w:hint="eastAsia"/>
          <w:sz w:val="28"/>
          <w:szCs w:val="28"/>
        </w:rPr>
        <w:t>，电气设备防爆等级</w:t>
      </w:r>
      <w:r w:rsidRPr="00004037">
        <w:rPr>
          <w:rFonts w:ascii="Times New Roman" w:eastAsia="宋体" w:hAnsi="Times New Roman" w:hint="eastAsia"/>
          <w:sz w:val="28"/>
          <w:szCs w:val="28"/>
        </w:rPr>
        <w:t>ExdlIBT4 Gb</w:t>
      </w:r>
      <w:r w:rsidRPr="00004037">
        <w:rPr>
          <w:rFonts w:ascii="Times New Roman" w:eastAsia="宋体" w:hAnsi="Times New Roman" w:hint="eastAsia"/>
          <w:sz w:val="28"/>
          <w:szCs w:val="28"/>
        </w:rPr>
        <w:t>。</w:t>
      </w:r>
    </w:p>
    <w:p w14:paraId="5D8CDF66" w14:textId="15B3AB8E" w:rsidR="00A4335A" w:rsidRPr="00004037" w:rsidRDefault="00A4335A" w:rsidP="00A4335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）装卸车场</w:t>
      </w:r>
    </w:p>
    <w:p w14:paraId="1C7976FD" w14:textId="48F36736" w:rsidR="00A4335A" w:rsidRPr="00004037" w:rsidRDefault="00A4335A" w:rsidP="00A4335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可燃液体、液化气、压缩气体、低温度液体装载槽车及槽车注送口处，爆炸危险区域的范围划分宜符合下列规定：</w:t>
      </w:r>
    </w:p>
    <w:p w14:paraId="7AD69576" w14:textId="63A643A5" w:rsidR="00A4335A" w:rsidRPr="00004037" w:rsidRDefault="00A4335A" w:rsidP="00A4335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①</w:t>
      </w:r>
      <w:r w:rsidRPr="00004037">
        <w:rPr>
          <w:rFonts w:ascii="Times New Roman" w:eastAsia="宋体" w:hAnsi="Times New Roman" w:hint="eastAsia"/>
          <w:sz w:val="28"/>
          <w:szCs w:val="28"/>
        </w:rPr>
        <w:t>以槽车密闭式注送口为中心，半径为</w:t>
      </w:r>
      <w:r w:rsidRPr="00004037">
        <w:rPr>
          <w:rFonts w:ascii="Times New Roman" w:eastAsia="宋体" w:hAnsi="Times New Roman" w:hint="eastAsia"/>
          <w:sz w:val="28"/>
          <w:szCs w:val="28"/>
        </w:rPr>
        <w:t>1.5m</w:t>
      </w:r>
      <w:r w:rsidRPr="00004037">
        <w:rPr>
          <w:rFonts w:ascii="Times New Roman" w:eastAsia="宋体" w:hAnsi="Times New Roman" w:hint="eastAsia"/>
          <w:sz w:val="28"/>
          <w:szCs w:val="28"/>
        </w:rPr>
        <w:t>的空间或以非密闭式注送</w:t>
      </w:r>
      <w:r w:rsidRPr="00004037">
        <w:rPr>
          <w:rFonts w:ascii="Times New Roman" w:eastAsia="宋体" w:hAnsi="Times New Roman" w:hint="eastAsia"/>
          <w:sz w:val="28"/>
          <w:szCs w:val="28"/>
        </w:rPr>
        <w:lastRenderedPageBreak/>
        <w:t>口为中心，半径为</w:t>
      </w:r>
      <w:r w:rsidRPr="00004037">
        <w:rPr>
          <w:rFonts w:ascii="Times New Roman" w:eastAsia="宋体" w:hAnsi="Times New Roman" w:hint="eastAsia"/>
          <w:sz w:val="28"/>
          <w:szCs w:val="28"/>
        </w:rPr>
        <w:t>3m</w:t>
      </w:r>
      <w:r w:rsidRPr="00004037">
        <w:rPr>
          <w:rFonts w:ascii="Times New Roman" w:eastAsia="宋体" w:hAnsi="Times New Roman" w:hint="eastAsia"/>
          <w:sz w:val="28"/>
          <w:szCs w:val="28"/>
        </w:rPr>
        <w:t>的空间和爆炸危险区域内地坪下的坑、沟可划为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区；</w:t>
      </w:r>
    </w:p>
    <w:p w14:paraId="1530C0A3" w14:textId="387A8BA3" w:rsidR="00A4335A" w:rsidRPr="00004037" w:rsidRDefault="00A4335A" w:rsidP="00A4335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②</w:t>
      </w:r>
      <w:r w:rsidRPr="00004037">
        <w:rPr>
          <w:rFonts w:ascii="Times New Roman" w:eastAsia="宋体" w:hAnsi="Times New Roman" w:hint="eastAsia"/>
          <w:sz w:val="28"/>
          <w:szCs w:val="28"/>
        </w:rPr>
        <w:t>以槽车密闭式注送口为中心，半径为</w:t>
      </w:r>
      <w:r w:rsidRPr="00004037">
        <w:rPr>
          <w:rFonts w:ascii="Times New Roman" w:eastAsia="宋体" w:hAnsi="Times New Roman" w:hint="eastAsia"/>
          <w:sz w:val="28"/>
          <w:szCs w:val="28"/>
        </w:rPr>
        <w:t>4.5m</w:t>
      </w:r>
      <w:r w:rsidRPr="00004037">
        <w:rPr>
          <w:rFonts w:ascii="Times New Roman" w:eastAsia="宋体" w:hAnsi="Times New Roman" w:hint="eastAsia"/>
          <w:sz w:val="28"/>
          <w:szCs w:val="28"/>
        </w:rPr>
        <w:t>的空间或以非密闭式注送口为中心，半径为</w:t>
      </w:r>
      <w:r w:rsidRPr="00004037">
        <w:rPr>
          <w:rFonts w:ascii="Times New Roman" w:eastAsia="宋体" w:hAnsi="Times New Roman" w:hint="eastAsia"/>
          <w:sz w:val="28"/>
          <w:szCs w:val="28"/>
        </w:rPr>
        <w:t>7.5m</w:t>
      </w:r>
      <w:r w:rsidRPr="00004037">
        <w:rPr>
          <w:rFonts w:ascii="Times New Roman" w:eastAsia="宋体" w:hAnsi="Times New Roman" w:hint="eastAsia"/>
          <w:sz w:val="28"/>
          <w:szCs w:val="28"/>
        </w:rPr>
        <w:t>的空间以及至地坪以上的范围内可划为</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区。</w:t>
      </w:r>
    </w:p>
    <w:p w14:paraId="2495FC8E" w14:textId="566F3214" w:rsidR="0091626F" w:rsidRPr="00004037" w:rsidRDefault="00A4335A" w:rsidP="00A4335A">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装卸车场涉及的危险物质为丙烷、液化气、混合碳四、碳五等，其可燃性气体或蒸气爆炸性混合物分级、分组为</w:t>
      </w:r>
      <w:r w:rsidRPr="00004037">
        <w:rPr>
          <w:rFonts w:ascii="宋体" w:eastAsia="宋体" w:hAnsi="宋体" w:hint="eastAsia"/>
          <w:sz w:val="28"/>
          <w:szCs w:val="28"/>
        </w:rPr>
        <w:t>Ⅱ</w:t>
      </w: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T2</w:t>
      </w:r>
      <w:r w:rsidRPr="00004037">
        <w:rPr>
          <w:rFonts w:ascii="Times New Roman" w:eastAsia="宋体" w:hAnsi="Times New Roman" w:hint="eastAsia"/>
          <w:sz w:val="28"/>
          <w:szCs w:val="28"/>
        </w:rPr>
        <w:t>等，电气设备选型</w:t>
      </w:r>
      <w:r w:rsidRPr="00004037">
        <w:rPr>
          <w:rFonts w:ascii="Times New Roman" w:eastAsia="宋体" w:hAnsi="Times New Roman" w:hint="eastAsia"/>
          <w:sz w:val="28"/>
          <w:szCs w:val="28"/>
        </w:rPr>
        <w:t>ExdlIBT4 Gb</w:t>
      </w:r>
      <w:r w:rsidRPr="00004037">
        <w:rPr>
          <w:rFonts w:ascii="Times New Roman" w:eastAsia="宋体" w:hAnsi="Times New Roman" w:hint="eastAsia"/>
          <w:sz w:val="28"/>
          <w:szCs w:val="28"/>
        </w:rPr>
        <w:t>。</w:t>
      </w:r>
    </w:p>
    <w:p w14:paraId="20FB9509" w14:textId="5CA637B8" w:rsidR="00A4335A" w:rsidRPr="00004037" w:rsidRDefault="00A65535" w:rsidP="00A6553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3</w:t>
      </w:r>
      <w:r w:rsidRPr="00004037">
        <w:rPr>
          <w:rFonts w:ascii="Times New Roman" w:eastAsia="宋体" w:hAnsi="Times New Roman" w:hint="eastAsia"/>
          <w:sz w:val="28"/>
          <w:szCs w:val="28"/>
        </w:rPr>
        <w:t>）气分装置</w:t>
      </w:r>
    </w:p>
    <w:p w14:paraId="17CC1865" w14:textId="6002F7C7" w:rsidR="00576993" w:rsidRPr="00004037" w:rsidRDefault="00576993" w:rsidP="0057699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可燃物质重于空气、通风良好且为第二级释放源的主要生产装置区，爆炸危险区域的范围划分宜符合下列规定：</w:t>
      </w:r>
    </w:p>
    <w:p w14:paraId="0BD09B22" w14:textId="2E8C49B3" w:rsidR="00576993" w:rsidRPr="00004037" w:rsidRDefault="00576993" w:rsidP="0057699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①</w:t>
      </w:r>
      <w:r w:rsidRPr="00004037">
        <w:rPr>
          <w:rFonts w:ascii="Times New Roman" w:eastAsia="宋体" w:hAnsi="Times New Roman" w:hint="eastAsia"/>
          <w:sz w:val="28"/>
          <w:szCs w:val="28"/>
        </w:rPr>
        <w:t>在爆炸危险区域内，地坪下的坑、沟可划为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区；</w:t>
      </w:r>
    </w:p>
    <w:p w14:paraId="5CDC22EB" w14:textId="712FA30F" w:rsidR="00576993" w:rsidRPr="00004037" w:rsidRDefault="00576993" w:rsidP="0057699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②</w:t>
      </w:r>
      <w:r w:rsidRPr="00004037">
        <w:rPr>
          <w:rFonts w:ascii="Times New Roman" w:eastAsia="宋体" w:hAnsi="Times New Roman" w:hint="eastAsia"/>
          <w:sz w:val="28"/>
          <w:szCs w:val="28"/>
        </w:rPr>
        <w:t>与释放源的距离为</w:t>
      </w:r>
      <w:r w:rsidRPr="00004037">
        <w:rPr>
          <w:rFonts w:ascii="Times New Roman" w:eastAsia="宋体" w:hAnsi="Times New Roman" w:hint="eastAsia"/>
          <w:sz w:val="28"/>
          <w:szCs w:val="28"/>
        </w:rPr>
        <w:t>7.5m</w:t>
      </w:r>
      <w:r w:rsidRPr="00004037">
        <w:rPr>
          <w:rFonts w:ascii="Times New Roman" w:eastAsia="宋体" w:hAnsi="Times New Roman" w:hint="eastAsia"/>
          <w:sz w:val="28"/>
          <w:szCs w:val="28"/>
        </w:rPr>
        <w:t>的范围内可划为</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区；</w:t>
      </w:r>
    </w:p>
    <w:p w14:paraId="04347AB9" w14:textId="587A456A" w:rsidR="00576993" w:rsidRPr="00004037" w:rsidRDefault="00576993" w:rsidP="00576993">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③</w:t>
      </w:r>
      <w:r w:rsidRPr="00004037">
        <w:rPr>
          <w:rFonts w:ascii="Times New Roman" w:eastAsia="宋体" w:hAnsi="Times New Roman" w:hint="eastAsia"/>
          <w:sz w:val="28"/>
          <w:szCs w:val="28"/>
        </w:rPr>
        <w:t>以释放源为中心，总半径为</w:t>
      </w:r>
      <w:r w:rsidRPr="00004037">
        <w:rPr>
          <w:rFonts w:ascii="Times New Roman" w:eastAsia="宋体" w:hAnsi="Times New Roman" w:hint="eastAsia"/>
          <w:sz w:val="28"/>
          <w:szCs w:val="28"/>
        </w:rPr>
        <w:t>30m</w:t>
      </w:r>
      <w:r w:rsidRPr="00004037">
        <w:rPr>
          <w:rFonts w:ascii="Times New Roman" w:eastAsia="宋体" w:hAnsi="Times New Roman" w:hint="eastAsia"/>
          <w:sz w:val="28"/>
          <w:szCs w:val="28"/>
        </w:rPr>
        <w:t>，地坪上的高度为</w:t>
      </w:r>
      <w:r w:rsidRPr="00004037">
        <w:rPr>
          <w:rFonts w:ascii="Times New Roman" w:eastAsia="宋体" w:hAnsi="Times New Roman" w:hint="eastAsia"/>
          <w:sz w:val="28"/>
          <w:szCs w:val="28"/>
        </w:rPr>
        <w:t>0.6m</w:t>
      </w:r>
      <w:r w:rsidRPr="00004037">
        <w:rPr>
          <w:rFonts w:ascii="Times New Roman" w:eastAsia="宋体" w:hAnsi="Times New Roman" w:hint="eastAsia"/>
          <w:sz w:val="28"/>
          <w:szCs w:val="28"/>
        </w:rPr>
        <w:t>，且在</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区以外的范围内可划为附加</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区。</w:t>
      </w:r>
    </w:p>
    <w:p w14:paraId="7ADFE95E" w14:textId="5196811D" w:rsidR="00A65535" w:rsidRPr="00004037" w:rsidRDefault="00FF460C" w:rsidP="00A65535">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气分装置涉及的危险物质为丙烷，液化气、混合碳四、碳五等，其可燃性气体或蒸气爆炸性混合物分级、分组为</w:t>
      </w:r>
      <w:r w:rsidRPr="00004037">
        <w:rPr>
          <w:rFonts w:ascii="宋体" w:eastAsia="宋体" w:hAnsi="宋体" w:hint="eastAsia"/>
          <w:sz w:val="28"/>
          <w:szCs w:val="28"/>
        </w:rPr>
        <w:t>Ⅱ</w:t>
      </w: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T2</w:t>
      </w:r>
      <w:r w:rsidRPr="00004037">
        <w:rPr>
          <w:rFonts w:ascii="Times New Roman" w:eastAsia="宋体" w:hAnsi="Times New Roman" w:hint="eastAsia"/>
          <w:sz w:val="28"/>
          <w:szCs w:val="28"/>
        </w:rPr>
        <w:t>等，电气设备选型</w:t>
      </w:r>
      <w:r w:rsidRPr="00004037">
        <w:rPr>
          <w:rFonts w:ascii="Times New Roman" w:eastAsia="宋体" w:hAnsi="Times New Roman" w:hint="eastAsia"/>
          <w:sz w:val="28"/>
          <w:szCs w:val="28"/>
        </w:rPr>
        <w:t>ExdlIBT4 Gb</w:t>
      </w:r>
      <w:r w:rsidRPr="00004037">
        <w:rPr>
          <w:rFonts w:ascii="Times New Roman" w:eastAsia="宋体" w:hAnsi="Times New Roman" w:hint="eastAsia"/>
          <w:sz w:val="28"/>
          <w:szCs w:val="28"/>
        </w:rPr>
        <w:t>。</w:t>
      </w:r>
    </w:p>
    <w:p w14:paraId="0ECE8B85" w14:textId="77777777" w:rsidR="009C7964" w:rsidRPr="00004037"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004037">
        <w:rPr>
          <w:rFonts w:ascii="Times New Roman" w:eastAsia="黑体" w:hAnsi="Times New Roman" w:cs="Times New Roman"/>
          <w:sz w:val="28"/>
          <w:szCs w:val="28"/>
          <w14:ligatures w14:val="none"/>
        </w:rPr>
        <w:t>2.6.3</w:t>
      </w:r>
      <w:r w:rsidRPr="00004037">
        <w:rPr>
          <w:rFonts w:ascii="Times New Roman" w:eastAsia="黑体" w:hAnsi="Times New Roman" w:cs="Times New Roman" w:hint="eastAsia"/>
          <w:sz w:val="28"/>
          <w:szCs w:val="28"/>
          <w14:ligatures w14:val="none"/>
        </w:rPr>
        <w:t>采暖、</w:t>
      </w:r>
      <w:r w:rsidRPr="00004037">
        <w:rPr>
          <w:rFonts w:ascii="Times New Roman" w:eastAsia="黑体" w:hAnsi="Times New Roman" w:cs="Times New Roman"/>
          <w:sz w:val="28"/>
          <w:szCs w:val="28"/>
          <w14:ligatures w14:val="none"/>
        </w:rPr>
        <w:t>通风</w:t>
      </w:r>
    </w:p>
    <w:p w14:paraId="24CB36D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）采暖</w:t>
      </w:r>
    </w:p>
    <w:p w14:paraId="4455D4B6" w14:textId="77777777" w:rsidR="00784EEC" w:rsidRDefault="00541030" w:rsidP="001657D9">
      <w:pPr>
        <w:adjustRightInd w:val="0"/>
        <w:snapToGrid w:val="0"/>
        <w:spacing w:after="0" w:line="360" w:lineRule="auto"/>
        <w:ind w:firstLineChars="200" w:firstLine="560"/>
        <w:jc w:val="both"/>
        <w:rPr>
          <w:rFonts w:ascii="Times New Roman" w:eastAsia="宋体" w:hAnsi="Times New Roman"/>
          <w:sz w:val="28"/>
          <w:szCs w:val="28"/>
        </w:rPr>
      </w:pPr>
      <w:r w:rsidRPr="00541030">
        <w:rPr>
          <w:rFonts w:ascii="Times New Roman" w:eastAsia="宋体" w:hAnsi="Times New Roman" w:hint="eastAsia"/>
          <w:sz w:val="28"/>
          <w:szCs w:val="28"/>
        </w:rPr>
        <w:t>本项目</w:t>
      </w:r>
      <w:r w:rsidR="00784EEC">
        <w:rPr>
          <w:rFonts w:ascii="Times New Roman" w:eastAsia="宋体" w:hAnsi="Times New Roman" w:hint="eastAsia"/>
          <w:sz w:val="28"/>
          <w:szCs w:val="28"/>
        </w:rPr>
        <w:t>生活采暖依托厂区原有</w:t>
      </w:r>
      <w:r w:rsidR="00784EEC">
        <w:rPr>
          <w:rFonts w:ascii="Times New Roman" w:eastAsia="宋体" w:hAnsi="Times New Roman" w:hint="eastAsia"/>
          <w:sz w:val="28"/>
          <w:szCs w:val="28"/>
        </w:rPr>
        <w:t>1</w:t>
      </w:r>
      <w:r w:rsidR="00784EEC">
        <w:rPr>
          <w:rFonts w:ascii="Times New Roman" w:eastAsia="宋体" w:hAnsi="Times New Roman" w:hint="eastAsia"/>
          <w:sz w:val="28"/>
          <w:szCs w:val="28"/>
        </w:rPr>
        <w:t>座</w:t>
      </w:r>
      <w:r w:rsidR="00784EEC">
        <w:rPr>
          <w:rFonts w:ascii="Times New Roman" w:eastAsia="宋体" w:hAnsi="Times New Roman" w:hint="eastAsia"/>
          <w:sz w:val="28"/>
          <w:szCs w:val="28"/>
        </w:rPr>
        <w:t>2.1MW</w:t>
      </w:r>
      <w:r w:rsidR="00784EEC">
        <w:rPr>
          <w:rFonts w:ascii="Times New Roman" w:eastAsia="宋体" w:hAnsi="Times New Roman" w:hint="eastAsia"/>
          <w:sz w:val="28"/>
          <w:szCs w:val="28"/>
        </w:rPr>
        <w:t>燃气锅炉。</w:t>
      </w:r>
    </w:p>
    <w:p w14:paraId="43D9C71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）通风</w:t>
      </w:r>
    </w:p>
    <w:p w14:paraId="14B8932E" w14:textId="77777777" w:rsidR="009C7964" w:rsidRDefault="00000000" w:rsidP="0020181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201813" w:rsidRPr="00201813">
        <w:rPr>
          <w:rFonts w:ascii="Times New Roman" w:eastAsia="宋体" w:hAnsi="Times New Roman" w:hint="eastAsia"/>
          <w:sz w:val="28"/>
          <w:szCs w:val="28"/>
        </w:rPr>
        <w:t>主要生产装置采用露天布置，项目选择地自然通风情况良好，故采用自然通风。</w:t>
      </w:r>
      <w:bookmarkStart w:id="23" w:name="_Hlk214453795"/>
    </w:p>
    <w:p w14:paraId="5CF63CB5" w14:textId="4DD87208" w:rsidR="00784EEC" w:rsidRPr="00784EEC" w:rsidRDefault="00784EEC" w:rsidP="00784EE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784EEC">
        <w:rPr>
          <w:rFonts w:ascii="Times New Roman" w:eastAsia="黑体" w:hAnsi="Times New Roman" w:cs="Times New Roman" w:hint="eastAsia"/>
          <w:sz w:val="28"/>
          <w:szCs w:val="28"/>
          <w14:ligatures w14:val="none"/>
        </w:rPr>
        <w:t>2.6.4</w:t>
      </w:r>
      <w:r w:rsidRPr="00784EEC">
        <w:rPr>
          <w:rFonts w:ascii="Times New Roman" w:eastAsia="黑体" w:hAnsi="Times New Roman" w:cs="Times New Roman" w:hint="eastAsia"/>
          <w:sz w:val="28"/>
          <w:szCs w:val="28"/>
          <w14:ligatures w14:val="none"/>
        </w:rPr>
        <w:t>供热</w:t>
      </w:r>
    </w:p>
    <w:p w14:paraId="2451DC1F" w14:textId="234A0022" w:rsidR="00854625" w:rsidRDefault="00784EEC" w:rsidP="0020181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w:t>
      </w:r>
      <w:r w:rsidRPr="00784EEC">
        <w:rPr>
          <w:rFonts w:ascii="Times New Roman" w:eastAsia="宋体" w:hAnsi="Times New Roman" w:hint="eastAsia"/>
          <w:sz w:val="28"/>
          <w:szCs w:val="28"/>
        </w:rPr>
        <w:t>1</w:t>
      </w:r>
      <w:r w:rsidRPr="00784EEC">
        <w:rPr>
          <w:rFonts w:ascii="Times New Roman" w:eastAsia="宋体" w:hAnsi="Times New Roman" w:hint="eastAsia"/>
          <w:sz w:val="28"/>
          <w:szCs w:val="28"/>
        </w:rPr>
        <w:t>座锅炉房及制氮站</w:t>
      </w:r>
      <w:r>
        <w:rPr>
          <w:rFonts w:ascii="Times New Roman" w:eastAsia="宋体" w:hAnsi="Times New Roman" w:hint="eastAsia"/>
          <w:sz w:val="28"/>
          <w:szCs w:val="28"/>
        </w:rPr>
        <w:t>，其内新建</w:t>
      </w:r>
      <w:r w:rsidR="00F92192" w:rsidRPr="00F92192">
        <w:rPr>
          <w:rFonts w:ascii="Times New Roman" w:eastAsia="宋体" w:hAnsi="Times New Roman" w:hint="eastAsia"/>
          <w:sz w:val="28"/>
          <w:szCs w:val="28"/>
        </w:rPr>
        <w:t>1</w:t>
      </w:r>
      <w:r w:rsidR="00F92192" w:rsidRPr="00F92192">
        <w:rPr>
          <w:rFonts w:ascii="Times New Roman" w:eastAsia="宋体" w:hAnsi="Times New Roman" w:hint="eastAsia"/>
          <w:sz w:val="28"/>
          <w:szCs w:val="28"/>
        </w:rPr>
        <w:t>台</w:t>
      </w:r>
      <w:r w:rsidR="00F92192" w:rsidRPr="00F92192">
        <w:rPr>
          <w:rFonts w:ascii="Times New Roman" w:eastAsia="宋体" w:hAnsi="Times New Roman" w:hint="eastAsia"/>
          <w:sz w:val="28"/>
          <w:szCs w:val="28"/>
        </w:rPr>
        <w:t>10t/h</w:t>
      </w:r>
      <w:r>
        <w:rPr>
          <w:rFonts w:ascii="Times New Roman" w:eastAsia="宋体" w:hAnsi="Times New Roman" w:hint="eastAsia"/>
          <w:sz w:val="28"/>
          <w:szCs w:val="28"/>
        </w:rPr>
        <w:t>蒸气</w:t>
      </w:r>
      <w:r w:rsidR="00854625">
        <w:rPr>
          <w:rFonts w:ascii="Times New Roman" w:eastAsia="宋体" w:hAnsi="Times New Roman" w:hint="eastAsia"/>
          <w:sz w:val="28"/>
          <w:szCs w:val="28"/>
        </w:rPr>
        <w:t>锅炉</w:t>
      </w:r>
      <w:r w:rsidR="009D7D47">
        <w:rPr>
          <w:rFonts w:ascii="Times New Roman" w:eastAsia="宋体" w:hAnsi="Times New Roman" w:hint="eastAsia"/>
          <w:sz w:val="28"/>
          <w:szCs w:val="28"/>
        </w:rPr>
        <w:t>，</w:t>
      </w:r>
      <w:r w:rsidR="00F92192" w:rsidRPr="00F92192">
        <w:rPr>
          <w:rFonts w:ascii="Times New Roman" w:eastAsia="宋体" w:hAnsi="Times New Roman" w:hint="eastAsia"/>
          <w:sz w:val="28"/>
          <w:szCs w:val="28"/>
        </w:rPr>
        <w:t>操作压力</w:t>
      </w:r>
      <w:r w:rsidR="00F92192" w:rsidRPr="00F92192">
        <w:rPr>
          <w:rFonts w:ascii="Times New Roman" w:eastAsia="宋体" w:hAnsi="Times New Roman" w:hint="eastAsia"/>
          <w:sz w:val="28"/>
          <w:szCs w:val="28"/>
        </w:rPr>
        <w:t>1.0</w:t>
      </w:r>
      <w:r w:rsidR="005B502C">
        <w:rPr>
          <w:rFonts w:ascii="Times New Roman" w:eastAsia="宋体" w:hAnsi="Times New Roman" w:hint="eastAsia"/>
          <w:sz w:val="28"/>
          <w:szCs w:val="28"/>
        </w:rPr>
        <w:t>MP</w:t>
      </w:r>
      <w:r w:rsidR="00F92192" w:rsidRPr="00F92192">
        <w:rPr>
          <w:rFonts w:ascii="Times New Roman" w:eastAsia="宋体" w:hAnsi="Times New Roman" w:hint="eastAsia"/>
          <w:sz w:val="28"/>
          <w:szCs w:val="28"/>
        </w:rPr>
        <w:t>a</w:t>
      </w:r>
      <w:r w:rsidR="00F92192" w:rsidRPr="00F92192">
        <w:rPr>
          <w:rFonts w:ascii="Times New Roman" w:eastAsia="宋体" w:hAnsi="Times New Roman" w:hint="eastAsia"/>
          <w:sz w:val="28"/>
          <w:szCs w:val="28"/>
        </w:rPr>
        <w:t>，操作温度</w:t>
      </w:r>
      <w:r w:rsidR="00F92192" w:rsidRPr="00F92192">
        <w:rPr>
          <w:rFonts w:ascii="Times New Roman" w:eastAsia="宋体" w:hAnsi="Times New Roman" w:hint="eastAsia"/>
          <w:sz w:val="28"/>
          <w:szCs w:val="28"/>
        </w:rPr>
        <w:t>1</w:t>
      </w:r>
      <w:r w:rsidR="00E207A3">
        <w:rPr>
          <w:rFonts w:ascii="Times New Roman" w:eastAsia="宋体" w:hAnsi="Times New Roman" w:hint="eastAsia"/>
          <w:sz w:val="28"/>
          <w:szCs w:val="28"/>
        </w:rPr>
        <w:t>8</w:t>
      </w:r>
      <w:r w:rsidR="00F92192" w:rsidRPr="00F92192">
        <w:rPr>
          <w:rFonts w:ascii="Times New Roman" w:eastAsia="宋体" w:hAnsi="Times New Roman" w:hint="eastAsia"/>
          <w:sz w:val="28"/>
          <w:szCs w:val="28"/>
        </w:rPr>
        <w:t>4</w:t>
      </w:r>
      <w:r w:rsidR="00F92192" w:rsidRPr="00F92192">
        <w:rPr>
          <w:rFonts w:ascii="Times New Roman" w:eastAsia="宋体" w:hAnsi="Times New Roman" w:hint="eastAsia"/>
          <w:sz w:val="28"/>
          <w:szCs w:val="28"/>
        </w:rPr>
        <w:t>℃</w:t>
      </w:r>
      <w:r w:rsidR="00F92192">
        <w:rPr>
          <w:rFonts w:ascii="Times New Roman" w:eastAsia="宋体" w:hAnsi="Times New Roman" w:hint="eastAsia"/>
          <w:sz w:val="28"/>
          <w:szCs w:val="28"/>
        </w:rPr>
        <w:t>，</w:t>
      </w:r>
      <w:r w:rsidR="009D7D47">
        <w:rPr>
          <w:rFonts w:ascii="Times New Roman" w:eastAsia="宋体" w:hAnsi="Times New Roman" w:hint="eastAsia"/>
          <w:sz w:val="28"/>
          <w:szCs w:val="28"/>
        </w:rPr>
        <w:t>为生产装置及苯储罐供热</w:t>
      </w:r>
      <w:r w:rsidR="006333A9">
        <w:rPr>
          <w:rFonts w:ascii="Times New Roman" w:eastAsia="宋体" w:hAnsi="Times New Roman" w:hint="eastAsia"/>
          <w:sz w:val="28"/>
          <w:szCs w:val="28"/>
        </w:rPr>
        <w:t>，本项目蒸气用量</w:t>
      </w:r>
      <w:r w:rsidR="005B502C">
        <w:rPr>
          <w:rFonts w:ascii="Times New Roman" w:eastAsia="宋体" w:hAnsi="Times New Roman" w:hint="eastAsia"/>
          <w:sz w:val="28"/>
          <w:szCs w:val="28"/>
        </w:rPr>
        <w:lastRenderedPageBreak/>
        <w:t>约</w:t>
      </w:r>
      <w:r w:rsidR="006333A9">
        <w:rPr>
          <w:rFonts w:ascii="Times New Roman" w:eastAsia="宋体" w:hAnsi="Times New Roman" w:hint="eastAsia"/>
          <w:sz w:val="28"/>
          <w:szCs w:val="28"/>
        </w:rPr>
        <w:t>为</w:t>
      </w:r>
      <w:r w:rsidR="006333A9">
        <w:rPr>
          <w:rFonts w:ascii="Times New Roman" w:eastAsia="宋体" w:hAnsi="Times New Roman" w:hint="eastAsia"/>
          <w:sz w:val="28"/>
          <w:szCs w:val="28"/>
        </w:rPr>
        <w:t>6t/h</w:t>
      </w:r>
      <w:r w:rsidR="006333A9">
        <w:rPr>
          <w:rFonts w:ascii="Times New Roman" w:eastAsia="宋体" w:hAnsi="Times New Roman" w:hint="eastAsia"/>
          <w:sz w:val="28"/>
          <w:szCs w:val="28"/>
        </w:rPr>
        <w:t>，可满足本项目需求</w:t>
      </w:r>
      <w:r w:rsidR="00854625">
        <w:rPr>
          <w:rFonts w:ascii="Times New Roman" w:eastAsia="宋体" w:hAnsi="Times New Roman" w:hint="eastAsia"/>
          <w:sz w:val="28"/>
          <w:szCs w:val="28"/>
        </w:rPr>
        <w:t>。</w:t>
      </w:r>
    </w:p>
    <w:bookmarkEnd w:id="23"/>
    <w:p w14:paraId="07F317EB"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2.6.4</w:t>
      </w:r>
      <w:r>
        <w:rPr>
          <w:rFonts w:ascii="Times New Roman" w:eastAsia="黑体" w:hAnsi="Times New Roman" w:cs="Times New Roman"/>
          <w:sz w:val="28"/>
          <w:szCs w:val="28"/>
          <w14:ligatures w14:val="none"/>
        </w:rPr>
        <w:t>供气</w:t>
      </w:r>
    </w:p>
    <w:p w14:paraId="13E93B6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2322A4">
        <w:rPr>
          <w:rFonts w:ascii="Times New Roman" w:eastAsia="宋体" w:hAnsi="Times New Roman" w:hint="eastAsia"/>
          <w:sz w:val="28"/>
          <w:szCs w:val="28"/>
        </w:rPr>
        <w:t>1</w:t>
      </w:r>
      <w:r>
        <w:rPr>
          <w:rFonts w:ascii="Times New Roman" w:eastAsia="宋体" w:hAnsi="Times New Roman" w:hint="eastAsia"/>
          <w:sz w:val="28"/>
          <w:szCs w:val="28"/>
        </w:rPr>
        <w:t>）压缩空气</w:t>
      </w:r>
    </w:p>
    <w:p w14:paraId="7599D97A" w14:textId="4B5219E8"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本项目压缩空气依托</w:t>
      </w:r>
      <w:r w:rsidR="00602F74">
        <w:rPr>
          <w:rFonts w:ascii="Times New Roman" w:eastAsia="宋体" w:hAnsi="Times New Roman" w:hint="eastAsia"/>
          <w:sz w:val="28"/>
          <w:szCs w:val="28"/>
        </w:rPr>
        <w:t>氮压机空压机厂房</w:t>
      </w:r>
      <w:r>
        <w:rPr>
          <w:rFonts w:ascii="Times New Roman" w:eastAsia="宋体" w:hAnsi="Times New Roman" w:hint="eastAsia"/>
          <w:sz w:val="28"/>
          <w:szCs w:val="28"/>
        </w:rPr>
        <w:t>内</w:t>
      </w:r>
      <w:r>
        <w:rPr>
          <w:rFonts w:ascii="Times New Roman" w:eastAsia="宋体" w:hAnsi="Times New Roman" w:hint="eastAsia"/>
          <w:sz w:val="28"/>
          <w:szCs w:val="28"/>
        </w:rPr>
        <w:t>2</w:t>
      </w:r>
      <w:r>
        <w:rPr>
          <w:rFonts w:ascii="Times New Roman" w:eastAsia="宋体" w:hAnsi="Times New Roman" w:hint="eastAsia"/>
          <w:sz w:val="28"/>
          <w:szCs w:val="28"/>
        </w:rPr>
        <w:t>台螺杆式空气压缩机（型号为</w:t>
      </w:r>
      <w:r>
        <w:rPr>
          <w:rFonts w:ascii="Times New Roman" w:eastAsia="宋体" w:hAnsi="Times New Roman" w:hint="eastAsia"/>
          <w:sz w:val="28"/>
          <w:szCs w:val="28"/>
        </w:rPr>
        <w:t>BLT-20A-2.5/7</w:t>
      </w:r>
      <w:r>
        <w:rPr>
          <w:rFonts w:ascii="Times New Roman" w:eastAsia="宋体" w:hAnsi="Times New Roman" w:hint="eastAsia"/>
          <w:sz w:val="28"/>
          <w:szCs w:val="28"/>
        </w:rPr>
        <w:t>），主要为控制仪表提供动力风，单台空气压缩机排气流量</w:t>
      </w:r>
      <w:r>
        <w:rPr>
          <w:rFonts w:ascii="Times New Roman" w:eastAsia="宋体" w:hAnsi="Times New Roman" w:hint="eastAsia"/>
          <w:sz w:val="28"/>
          <w:szCs w:val="28"/>
        </w:rPr>
        <w:t>2.5Nm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/min</w:t>
      </w:r>
      <w:r>
        <w:rPr>
          <w:rFonts w:ascii="Times New Roman" w:eastAsia="宋体" w:hAnsi="Times New Roman" w:hint="eastAsia"/>
          <w:sz w:val="28"/>
          <w:szCs w:val="28"/>
        </w:rPr>
        <w:t>，仪表动力风设计量为</w:t>
      </w:r>
      <w:r>
        <w:rPr>
          <w:rFonts w:ascii="Times New Roman" w:eastAsia="宋体" w:hAnsi="Times New Roman" w:hint="eastAsia"/>
          <w:sz w:val="28"/>
          <w:szCs w:val="28"/>
        </w:rPr>
        <w:t>39L/S</w:t>
      </w:r>
      <w:r>
        <w:rPr>
          <w:rFonts w:ascii="Times New Roman" w:eastAsia="宋体" w:hAnsi="Times New Roman" w:hint="eastAsia"/>
          <w:sz w:val="28"/>
          <w:szCs w:val="28"/>
        </w:rPr>
        <w:t>，</w:t>
      </w:r>
      <w:r w:rsidR="003A033D" w:rsidRPr="003A033D">
        <w:rPr>
          <w:rFonts w:ascii="Times New Roman" w:eastAsia="宋体" w:hAnsi="Times New Roman" w:hint="eastAsia"/>
          <w:sz w:val="28"/>
          <w:szCs w:val="28"/>
        </w:rPr>
        <w:t>供气压力</w:t>
      </w:r>
      <w:r w:rsidR="003A033D">
        <w:rPr>
          <w:rFonts w:ascii="Times New Roman" w:eastAsia="宋体" w:hAnsi="Times New Roman" w:hint="eastAsia"/>
          <w:sz w:val="28"/>
          <w:szCs w:val="28"/>
        </w:rPr>
        <w:t>为</w:t>
      </w:r>
      <w:r w:rsidR="003A033D" w:rsidRPr="003A033D">
        <w:rPr>
          <w:rFonts w:ascii="Times New Roman" w:eastAsia="宋体" w:hAnsi="Times New Roman" w:hint="eastAsia"/>
          <w:sz w:val="28"/>
          <w:szCs w:val="28"/>
        </w:rPr>
        <w:t>0.5-0.8MPa</w:t>
      </w:r>
      <w:r w:rsidR="003A033D" w:rsidRPr="003A033D">
        <w:rPr>
          <w:rFonts w:ascii="Times New Roman" w:eastAsia="宋体" w:hAnsi="Times New Roman" w:hint="eastAsia"/>
          <w:sz w:val="28"/>
          <w:szCs w:val="28"/>
        </w:rPr>
        <w:t>（</w:t>
      </w:r>
      <w:r w:rsidR="003A033D" w:rsidRPr="003A033D">
        <w:rPr>
          <w:rFonts w:ascii="Times New Roman" w:eastAsia="宋体" w:hAnsi="Times New Roman" w:hint="eastAsia"/>
          <w:sz w:val="28"/>
          <w:szCs w:val="28"/>
        </w:rPr>
        <w:t>G</w:t>
      </w:r>
      <w:r w:rsidR="003A033D" w:rsidRPr="003A033D">
        <w:rPr>
          <w:rFonts w:ascii="Times New Roman" w:eastAsia="宋体" w:hAnsi="Times New Roman" w:hint="eastAsia"/>
          <w:sz w:val="28"/>
          <w:szCs w:val="28"/>
        </w:rPr>
        <w:t>）</w:t>
      </w:r>
      <w:r w:rsidR="003A033D">
        <w:rPr>
          <w:rFonts w:ascii="Times New Roman" w:eastAsia="宋体" w:hAnsi="Times New Roman" w:hint="eastAsia"/>
          <w:sz w:val="28"/>
          <w:szCs w:val="28"/>
        </w:rPr>
        <w:t>，</w:t>
      </w:r>
      <w:r w:rsidR="004C4067" w:rsidRPr="004C4067">
        <w:rPr>
          <w:rFonts w:ascii="Times New Roman" w:eastAsia="宋体" w:hAnsi="Times New Roman" w:hint="eastAsia"/>
          <w:sz w:val="28"/>
          <w:szCs w:val="28"/>
        </w:rPr>
        <w:t>仪表空气总用量</w:t>
      </w:r>
      <w:r w:rsidR="004C4067" w:rsidRPr="004C4067">
        <w:rPr>
          <w:rFonts w:ascii="Times New Roman" w:eastAsia="宋体" w:hAnsi="Times New Roman" w:hint="eastAsia"/>
          <w:sz w:val="28"/>
          <w:szCs w:val="28"/>
        </w:rPr>
        <w:t>120Nm</w:t>
      </w:r>
      <w:r w:rsidR="004C4067" w:rsidRPr="004C4067">
        <w:rPr>
          <w:rFonts w:ascii="Times New Roman" w:eastAsia="宋体" w:hAnsi="Times New Roman" w:hint="eastAsia"/>
          <w:sz w:val="28"/>
          <w:szCs w:val="28"/>
        </w:rPr>
        <w:t>³</w:t>
      </w:r>
      <w:r w:rsidR="004C4067" w:rsidRPr="004C4067">
        <w:rPr>
          <w:rFonts w:ascii="Times New Roman" w:eastAsia="宋体" w:hAnsi="Times New Roman" w:hint="eastAsia"/>
          <w:sz w:val="28"/>
          <w:szCs w:val="28"/>
        </w:rPr>
        <w:t>/h</w:t>
      </w:r>
      <w:r w:rsidR="004C4067">
        <w:rPr>
          <w:rFonts w:ascii="Times New Roman" w:eastAsia="宋体" w:hAnsi="Times New Roman" w:hint="eastAsia"/>
          <w:sz w:val="28"/>
          <w:szCs w:val="28"/>
        </w:rPr>
        <w:t>，</w:t>
      </w:r>
      <w:r>
        <w:rPr>
          <w:rFonts w:ascii="Times New Roman" w:eastAsia="宋体" w:hAnsi="Times New Roman" w:hint="eastAsia"/>
          <w:sz w:val="28"/>
          <w:szCs w:val="28"/>
        </w:rPr>
        <w:t>空气压缩机能够满足使用要求。</w:t>
      </w:r>
    </w:p>
    <w:p w14:paraId="2A391A7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2322A4">
        <w:rPr>
          <w:rFonts w:ascii="Times New Roman" w:eastAsia="宋体" w:hAnsi="Times New Roman" w:hint="eastAsia"/>
          <w:sz w:val="28"/>
          <w:szCs w:val="28"/>
        </w:rPr>
        <w:t>2</w:t>
      </w:r>
      <w:r>
        <w:rPr>
          <w:rFonts w:ascii="Times New Roman" w:eastAsia="宋体" w:hAnsi="Times New Roman" w:hint="eastAsia"/>
          <w:sz w:val="28"/>
          <w:szCs w:val="28"/>
        </w:rPr>
        <w:t>）氮气</w:t>
      </w:r>
    </w:p>
    <w:p w14:paraId="6BB894CD" w14:textId="37ED5630"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602F74">
        <w:rPr>
          <w:rFonts w:ascii="Times New Roman" w:eastAsia="宋体" w:hAnsi="Times New Roman" w:hint="eastAsia"/>
          <w:sz w:val="28"/>
          <w:szCs w:val="28"/>
        </w:rPr>
        <w:t>于锅炉房及制氮站内</w:t>
      </w:r>
      <w:r w:rsidR="00602F74" w:rsidRPr="00602F74">
        <w:rPr>
          <w:rFonts w:ascii="Times New Roman" w:eastAsia="宋体" w:hAnsi="Times New Roman" w:hint="eastAsia"/>
          <w:sz w:val="28"/>
          <w:szCs w:val="28"/>
        </w:rPr>
        <w:t>新建</w:t>
      </w:r>
      <w:r w:rsidR="00602F74" w:rsidRPr="00602F74">
        <w:rPr>
          <w:rFonts w:ascii="Times New Roman" w:eastAsia="宋体" w:hAnsi="Times New Roman" w:hint="eastAsia"/>
          <w:sz w:val="28"/>
          <w:szCs w:val="28"/>
        </w:rPr>
        <w:t>1</w:t>
      </w:r>
      <w:r w:rsidR="00602F74" w:rsidRPr="00602F74">
        <w:rPr>
          <w:rFonts w:ascii="Times New Roman" w:eastAsia="宋体" w:hAnsi="Times New Roman" w:hint="eastAsia"/>
          <w:sz w:val="28"/>
          <w:szCs w:val="28"/>
        </w:rPr>
        <w:t>台</w:t>
      </w:r>
      <w:r w:rsidR="00602F74" w:rsidRPr="00602F74">
        <w:rPr>
          <w:rFonts w:ascii="Times New Roman" w:eastAsia="宋体" w:hAnsi="Times New Roman" w:hint="eastAsia"/>
          <w:sz w:val="28"/>
          <w:szCs w:val="28"/>
        </w:rPr>
        <w:t>300m</w:t>
      </w:r>
      <w:r w:rsidR="00602F74" w:rsidRPr="00602F74">
        <w:rPr>
          <w:rFonts w:ascii="Times New Roman" w:eastAsia="宋体" w:hAnsi="Times New Roman" w:hint="eastAsia"/>
          <w:sz w:val="28"/>
          <w:szCs w:val="28"/>
          <w:vertAlign w:val="superscript"/>
        </w:rPr>
        <w:t>3</w:t>
      </w:r>
      <w:r w:rsidR="00602F74" w:rsidRPr="00602F74">
        <w:rPr>
          <w:rFonts w:ascii="Times New Roman" w:eastAsia="宋体" w:hAnsi="Times New Roman" w:hint="eastAsia"/>
          <w:sz w:val="28"/>
          <w:szCs w:val="28"/>
        </w:rPr>
        <w:t>/h</w:t>
      </w:r>
      <w:r w:rsidR="00F619F1">
        <w:rPr>
          <w:rFonts w:ascii="Times New Roman" w:eastAsia="宋体" w:hAnsi="Times New Roman" w:hint="eastAsia"/>
          <w:sz w:val="28"/>
          <w:szCs w:val="28"/>
        </w:rPr>
        <w:t>制氮机</w:t>
      </w:r>
      <w:r>
        <w:rPr>
          <w:rFonts w:ascii="Times New Roman" w:eastAsia="宋体" w:hAnsi="Times New Roman" w:hint="eastAsia"/>
          <w:sz w:val="28"/>
          <w:szCs w:val="28"/>
        </w:rPr>
        <w:t>，主要用于设备和管线检修吹扫和置换</w:t>
      </w:r>
      <w:r w:rsidR="002F6FDF">
        <w:rPr>
          <w:rFonts w:ascii="Times New Roman" w:eastAsia="宋体" w:hAnsi="Times New Roman" w:hint="eastAsia"/>
          <w:sz w:val="28"/>
          <w:szCs w:val="28"/>
        </w:rPr>
        <w:t>及压缩机的密封</w:t>
      </w:r>
      <w:r>
        <w:rPr>
          <w:rFonts w:ascii="Times New Roman" w:eastAsia="宋体" w:hAnsi="Times New Roman" w:hint="eastAsia"/>
          <w:sz w:val="28"/>
          <w:szCs w:val="28"/>
        </w:rPr>
        <w:t>，氮气使用设计量为</w:t>
      </w:r>
      <w:r>
        <w:rPr>
          <w:rFonts w:ascii="Times New Roman" w:eastAsia="宋体" w:hAnsi="Times New Roman" w:hint="eastAsia"/>
          <w:sz w:val="28"/>
          <w:szCs w:val="28"/>
        </w:rPr>
        <w:t>40Nm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/h</w:t>
      </w:r>
      <w:r>
        <w:rPr>
          <w:rFonts w:ascii="Times New Roman" w:eastAsia="宋体" w:hAnsi="Times New Roman" w:hint="eastAsia"/>
          <w:sz w:val="28"/>
          <w:szCs w:val="28"/>
        </w:rPr>
        <w:t>，制氮机能够满足使用要求。</w:t>
      </w:r>
    </w:p>
    <w:p w14:paraId="23317350" w14:textId="77777777" w:rsidR="00790373" w:rsidRDefault="0079037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2322A4">
        <w:rPr>
          <w:rFonts w:ascii="Times New Roman" w:eastAsia="宋体" w:hAnsi="Times New Roman" w:hint="eastAsia"/>
          <w:sz w:val="28"/>
          <w:szCs w:val="28"/>
        </w:rPr>
        <w:t>3</w:t>
      </w:r>
      <w:r>
        <w:rPr>
          <w:rFonts w:ascii="Times New Roman" w:eastAsia="宋体" w:hAnsi="Times New Roman" w:hint="eastAsia"/>
          <w:sz w:val="28"/>
          <w:szCs w:val="28"/>
        </w:rPr>
        <w:t>）天然气</w:t>
      </w:r>
    </w:p>
    <w:p w14:paraId="3B217AD6" w14:textId="27103A25" w:rsidR="00790373" w:rsidRDefault="00790373" w:rsidP="00790373">
      <w:pPr>
        <w:adjustRightInd w:val="0"/>
        <w:snapToGrid w:val="0"/>
        <w:spacing w:after="0" w:line="360" w:lineRule="auto"/>
        <w:ind w:firstLineChars="200" w:firstLine="560"/>
        <w:jc w:val="both"/>
        <w:rPr>
          <w:rFonts w:ascii="Times New Roman" w:eastAsia="宋体" w:hAnsi="Times New Roman"/>
          <w:sz w:val="28"/>
          <w:szCs w:val="28"/>
        </w:rPr>
      </w:pPr>
      <w:r w:rsidRPr="00790373">
        <w:rPr>
          <w:rFonts w:ascii="Times New Roman" w:eastAsia="宋体" w:hAnsi="Times New Roman" w:hint="eastAsia"/>
          <w:sz w:val="28"/>
          <w:szCs w:val="28"/>
        </w:rPr>
        <w:t>本项目</w:t>
      </w:r>
      <w:r>
        <w:rPr>
          <w:rFonts w:ascii="Times New Roman" w:eastAsia="宋体" w:hAnsi="Times New Roman" w:hint="eastAsia"/>
          <w:sz w:val="28"/>
          <w:szCs w:val="28"/>
        </w:rPr>
        <w:t>新建</w:t>
      </w:r>
      <w:r>
        <w:rPr>
          <w:rFonts w:ascii="Times New Roman" w:eastAsia="宋体" w:hAnsi="Times New Roman" w:hint="eastAsia"/>
          <w:sz w:val="28"/>
          <w:szCs w:val="28"/>
        </w:rPr>
        <w:t>1</w:t>
      </w:r>
      <w:r>
        <w:rPr>
          <w:rFonts w:ascii="Times New Roman" w:eastAsia="宋体" w:hAnsi="Times New Roman" w:hint="eastAsia"/>
          <w:sz w:val="28"/>
          <w:szCs w:val="28"/>
        </w:rPr>
        <w:t>台</w:t>
      </w:r>
      <w:r w:rsidR="00834D9E" w:rsidRPr="00834D9E">
        <w:rPr>
          <w:rFonts w:ascii="Times New Roman" w:eastAsia="宋体" w:hAnsi="Times New Roman" w:hint="eastAsia"/>
          <w:sz w:val="28"/>
          <w:szCs w:val="28"/>
        </w:rPr>
        <w:t>10t/h</w:t>
      </w:r>
      <w:r w:rsidR="00834D9E" w:rsidRPr="00834D9E">
        <w:rPr>
          <w:rFonts w:ascii="Times New Roman" w:eastAsia="宋体" w:hAnsi="Times New Roman" w:hint="eastAsia"/>
          <w:sz w:val="28"/>
          <w:szCs w:val="28"/>
        </w:rPr>
        <w:t>蒸气锅炉</w:t>
      </w:r>
      <w:r w:rsidRPr="00790373">
        <w:rPr>
          <w:rFonts w:ascii="Times New Roman" w:eastAsia="宋体" w:hAnsi="Times New Roman" w:hint="eastAsia"/>
          <w:sz w:val="28"/>
          <w:szCs w:val="28"/>
        </w:rPr>
        <w:t>，</w:t>
      </w:r>
      <w:r w:rsidRPr="008865B5">
        <w:rPr>
          <w:rFonts w:ascii="Times New Roman" w:eastAsia="宋体" w:hAnsi="Times New Roman" w:hint="eastAsia"/>
          <w:sz w:val="28"/>
          <w:szCs w:val="28"/>
        </w:rPr>
        <w:t>使用</w:t>
      </w:r>
      <w:r w:rsidR="00834D9E" w:rsidRPr="008865B5">
        <w:rPr>
          <w:rFonts w:ascii="Times New Roman" w:eastAsia="宋体" w:hAnsi="Times New Roman" w:hint="eastAsia"/>
          <w:sz w:val="28"/>
          <w:szCs w:val="28"/>
        </w:rPr>
        <w:t>脱丙烷回流罐、丙烯回流罐、脱乙烷回流罐分离的不凝气作为燃料</w:t>
      </w:r>
      <w:r w:rsidRPr="008865B5">
        <w:rPr>
          <w:rFonts w:ascii="Times New Roman" w:eastAsia="宋体" w:hAnsi="Times New Roman" w:hint="eastAsia"/>
          <w:sz w:val="28"/>
          <w:szCs w:val="28"/>
        </w:rPr>
        <w:t>，不足部分外购天然气作为燃料，需外购天然气</w:t>
      </w:r>
      <w:r w:rsidR="006333A9" w:rsidRPr="008865B5">
        <w:rPr>
          <w:rFonts w:ascii="Times New Roman" w:eastAsia="宋体" w:hAnsi="Times New Roman" w:hint="eastAsia"/>
          <w:sz w:val="28"/>
          <w:szCs w:val="28"/>
        </w:rPr>
        <w:t>476.62</w:t>
      </w:r>
      <w:r w:rsidRPr="008865B5">
        <w:rPr>
          <w:rFonts w:ascii="Times New Roman" w:eastAsia="宋体" w:hAnsi="Times New Roman" w:hint="eastAsia"/>
          <w:sz w:val="28"/>
          <w:szCs w:val="28"/>
        </w:rPr>
        <w:t>万</w:t>
      </w:r>
      <w:r w:rsidRPr="008865B5">
        <w:rPr>
          <w:rFonts w:ascii="Times New Roman" w:eastAsia="宋体" w:hAnsi="Times New Roman" w:hint="eastAsia"/>
          <w:sz w:val="28"/>
          <w:szCs w:val="28"/>
        </w:rPr>
        <w:t>Nm</w:t>
      </w:r>
      <w:r w:rsidRPr="008865B5">
        <w:rPr>
          <w:rFonts w:ascii="Times New Roman" w:eastAsia="宋体" w:hAnsi="Times New Roman" w:hint="eastAsia"/>
          <w:sz w:val="28"/>
          <w:szCs w:val="28"/>
          <w:vertAlign w:val="superscript"/>
        </w:rPr>
        <w:t>3</w:t>
      </w:r>
      <w:r w:rsidR="002322A4" w:rsidRPr="008865B5">
        <w:rPr>
          <w:rFonts w:ascii="Times New Roman" w:eastAsia="宋体" w:hAnsi="Times New Roman" w:hint="eastAsia"/>
          <w:sz w:val="28"/>
          <w:szCs w:val="28"/>
        </w:rPr>
        <w:t>，天然气来源于</w:t>
      </w:r>
      <w:r w:rsidR="002322A4" w:rsidRPr="008865B5">
        <w:rPr>
          <w:rFonts w:ascii="Times New Roman" w:eastAsia="宋体" w:hAnsi="Times New Roman" w:hint="eastAsia"/>
          <w:sz w:val="28"/>
          <w:szCs w:val="28"/>
        </w:rPr>
        <w:t>JZ20-2</w:t>
      </w:r>
      <w:r w:rsidR="002322A4" w:rsidRPr="008865B5">
        <w:rPr>
          <w:rFonts w:ascii="Times New Roman" w:eastAsia="宋体" w:hAnsi="Times New Roman" w:hint="eastAsia"/>
          <w:sz w:val="28"/>
          <w:szCs w:val="28"/>
        </w:rPr>
        <w:t>天然气分离厂输气管道。</w:t>
      </w:r>
    </w:p>
    <w:p w14:paraId="0E72351E" w14:textId="77777777" w:rsidR="00201813" w:rsidRPr="00201813" w:rsidRDefault="00201813" w:rsidP="00201813">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201813">
        <w:rPr>
          <w:rFonts w:ascii="Times New Roman" w:eastAsia="黑体" w:hAnsi="Times New Roman" w:cs="Times New Roman" w:hint="eastAsia"/>
          <w:sz w:val="28"/>
          <w:szCs w:val="28"/>
          <w14:ligatures w14:val="none"/>
        </w:rPr>
        <w:t>2.6.</w:t>
      </w:r>
      <w:r w:rsidR="00541030">
        <w:rPr>
          <w:rFonts w:ascii="Times New Roman" w:eastAsia="黑体" w:hAnsi="Times New Roman" w:cs="Times New Roman" w:hint="eastAsia"/>
          <w:sz w:val="28"/>
          <w:szCs w:val="28"/>
          <w14:ligatures w14:val="none"/>
        </w:rPr>
        <w:t>5</w:t>
      </w:r>
      <w:r w:rsidRPr="00201813">
        <w:rPr>
          <w:rFonts w:ascii="Times New Roman" w:eastAsia="黑体" w:hAnsi="Times New Roman" w:cs="Times New Roman" w:hint="eastAsia"/>
          <w:sz w:val="28"/>
          <w:szCs w:val="28"/>
          <w14:ligatures w14:val="none"/>
        </w:rPr>
        <w:t>火炬</w:t>
      </w:r>
    </w:p>
    <w:p w14:paraId="00DE2413" w14:textId="4C05DF72" w:rsidR="009D7D47" w:rsidRDefault="00201813" w:rsidP="0002551D">
      <w:pPr>
        <w:adjustRightInd w:val="0"/>
        <w:snapToGrid w:val="0"/>
        <w:spacing w:after="0" w:line="360" w:lineRule="auto"/>
        <w:ind w:firstLineChars="200" w:firstLine="560"/>
        <w:jc w:val="both"/>
        <w:rPr>
          <w:rFonts w:ascii="Times New Roman" w:eastAsia="宋体" w:hAnsi="Times New Roman"/>
          <w:sz w:val="28"/>
          <w:szCs w:val="28"/>
        </w:rPr>
      </w:pPr>
      <w:r w:rsidRPr="00201813">
        <w:rPr>
          <w:rFonts w:ascii="Times New Roman" w:eastAsia="宋体" w:hAnsi="Times New Roman" w:hint="eastAsia"/>
          <w:sz w:val="28"/>
          <w:szCs w:val="28"/>
        </w:rPr>
        <w:t>本项目新</w:t>
      </w:r>
      <w:r>
        <w:rPr>
          <w:rFonts w:ascii="Times New Roman" w:eastAsia="宋体" w:hAnsi="Times New Roman" w:hint="eastAsia"/>
          <w:sz w:val="28"/>
          <w:szCs w:val="28"/>
        </w:rPr>
        <w:t>建</w:t>
      </w:r>
      <w:r>
        <w:rPr>
          <w:rFonts w:ascii="Times New Roman" w:eastAsia="宋体" w:hAnsi="Times New Roman" w:hint="eastAsia"/>
          <w:sz w:val="28"/>
          <w:szCs w:val="28"/>
        </w:rPr>
        <w:t>1</w:t>
      </w:r>
      <w:r>
        <w:rPr>
          <w:rFonts w:ascii="Times New Roman" w:eastAsia="宋体" w:hAnsi="Times New Roman" w:hint="eastAsia"/>
          <w:sz w:val="28"/>
          <w:szCs w:val="28"/>
        </w:rPr>
        <w:t>座</w:t>
      </w:r>
      <w:r w:rsidR="00A8415C">
        <w:rPr>
          <w:rFonts w:ascii="Times New Roman" w:eastAsia="宋体" w:hAnsi="Times New Roman" w:hint="eastAsia"/>
          <w:sz w:val="28"/>
          <w:szCs w:val="28"/>
        </w:rPr>
        <w:t>封闭式</w:t>
      </w:r>
      <w:r w:rsidRPr="00201813">
        <w:rPr>
          <w:rFonts w:ascii="Times New Roman" w:eastAsia="宋体" w:hAnsi="Times New Roman" w:hint="eastAsia"/>
          <w:sz w:val="28"/>
          <w:szCs w:val="28"/>
        </w:rPr>
        <w:t>地面火炬，火炬处理能力为</w:t>
      </w:r>
      <w:r w:rsidRPr="00201813">
        <w:rPr>
          <w:rFonts w:ascii="Times New Roman" w:eastAsia="宋体" w:hAnsi="Times New Roman" w:hint="eastAsia"/>
          <w:sz w:val="28"/>
          <w:szCs w:val="28"/>
        </w:rPr>
        <w:t>120t/h</w:t>
      </w:r>
      <w:r w:rsidR="00890985">
        <w:rPr>
          <w:rFonts w:ascii="Times New Roman" w:eastAsia="宋体" w:hAnsi="Times New Roman" w:hint="eastAsia"/>
          <w:sz w:val="28"/>
          <w:szCs w:val="28"/>
        </w:rPr>
        <w:t>，</w:t>
      </w:r>
      <w:r w:rsidR="00890985" w:rsidRPr="00004037">
        <w:rPr>
          <w:rFonts w:ascii="Times New Roman" w:eastAsia="宋体" w:hAnsi="Times New Roman" w:hint="eastAsia"/>
          <w:sz w:val="28"/>
          <w:szCs w:val="28"/>
        </w:rPr>
        <w:t>火炬烟囱高度为</w:t>
      </w:r>
      <w:r w:rsidR="00D53149" w:rsidRPr="00004037">
        <w:rPr>
          <w:rFonts w:ascii="Times New Roman" w:eastAsia="宋体" w:hAnsi="Times New Roman" w:hint="eastAsia"/>
          <w:sz w:val="28"/>
          <w:szCs w:val="28"/>
        </w:rPr>
        <w:t>33.5</w:t>
      </w:r>
      <w:r w:rsidR="00890985" w:rsidRPr="00004037">
        <w:rPr>
          <w:rFonts w:ascii="Times New Roman" w:eastAsia="宋体" w:hAnsi="Times New Roman" w:hint="eastAsia"/>
          <w:sz w:val="28"/>
          <w:szCs w:val="28"/>
        </w:rPr>
        <w:t>m</w:t>
      </w:r>
      <w:r w:rsidR="00CE6A61" w:rsidRPr="00004037">
        <w:rPr>
          <w:rFonts w:ascii="Times New Roman" w:eastAsia="宋体" w:hAnsi="Times New Roman" w:hint="eastAsia"/>
          <w:sz w:val="28"/>
          <w:szCs w:val="28"/>
        </w:rPr>
        <w:t>。</w:t>
      </w:r>
      <w:r w:rsidR="000270EB" w:rsidRPr="00004037">
        <w:rPr>
          <w:rFonts w:ascii="Times New Roman" w:eastAsia="宋体" w:hAnsi="Times New Roman" w:hint="eastAsia"/>
          <w:sz w:val="28"/>
          <w:szCs w:val="28"/>
        </w:rPr>
        <w:t>辐射热强度≤</w:t>
      </w:r>
      <w:r w:rsidR="000270EB" w:rsidRPr="00004037">
        <w:rPr>
          <w:rFonts w:ascii="Times New Roman" w:eastAsia="宋体" w:hAnsi="Times New Roman" w:hint="eastAsia"/>
          <w:sz w:val="28"/>
          <w:szCs w:val="28"/>
        </w:rPr>
        <w:t>1kW/m</w:t>
      </w:r>
      <w:r w:rsidR="000270EB" w:rsidRPr="00004037">
        <w:rPr>
          <w:rFonts w:ascii="Times New Roman" w:eastAsia="宋体" w:hAnsi="Times New Roman" w:hint="eastAsia"/>
          <w:sz w:val="28"/>
          <w:szCs w:val="28"/>
          <w:vertAlign w:val="superscript"/>
        </w:rPr>
        <w:t>2</w:t>
      </w:r>
      <w:r w:rsidR="00A8415C" w:rsidRPr="00004037">
        <w:rPr>
          <w:rFonts w:ascii="Times New Roman" w:eastAsia="宋体" w:hAnsi="Times New Roman" w:hint="eastAsia"/>
          <w:sz w:val="28"/>
          <w:szCs w:val="28"/>
        </w:rPr>
        <w:t>（具体详见附件）</w:t>
      </w:r>
      <w:r w:rsidR="000270EB" w:rsidRPr="00004037">
        <w:rPr>
          <w:rFonts w:ascii="Times New Roman" w:eastAsia="宋体" w:hAnsi="Times New Roman" w:hint="eastAsia"/>
          <w:sz w:val="28"/>
          <w:szCs w:val="28"/>
        </w:rPr>
        <w:t>。</w:t>
      </w:r>
      <w:r w:rsidR="00CE6A61" w:rsidRPr="00004037">
        <w:rPr>
          <w:rFonts w:ascii="Times New Roman" w:eastAsia="宋体" w:hAnsi="Times New Roman" w:hint="eastAsia"/>
          <w:sz w:val="28"/>
          <w:szCs w:val="28"/>
        </w:rPr>
        <w:t>火炬</w:t>
      </w:r>
      <w:r w:rsidR="00CE6A61" w:rsidRPr="00CE6A61">
        <w:rPr>
          <w:rFonts w:ascii="Times New Roman" w:eastAsia="宋体" w:hAnsi="Times New Roman" w:hint="eastAsia"/>
          <w:sz w:val="28"/>
          <w:szCs w:val="28"/>
        </w:rPr>
        <w:t>系统包括火炬气排放管网和火炬装置两部分。排放管网的包括火炬气管道和凝液回收输送设备和管道</w:t>
      </w:r>
      <w:r w:rsidR="00CE6A61">
        <w:rPr>
          <w:rFonts w:ascii="Times New Roman" w:eastAsia="宋体" w:hAnsi="Times New Roman" w:hint="eastAsia"/>
          <w:sz w:val="28"/>
          <w:szCs w:val="28"/>
        </w:rPr>
        <w:t>。</w:t>
      </w:r>
      <w:r w:rsidR="00CE6A61" w:rsidRPr="00CE6A61">
        <w:rPr>
          <w:rFonts w:ascii="Times New Roman" w:eastAsia="宋体" w:hAnsi="Times New Roman" w:hint="eastAsia"/>
          <w:sz w:val="28"/>
          <w:szCs w:val="28"/>
        </w:rPr>
        <w:t>火炬装置包括火炬头、火炬筒体、分液罐、水封罐、点火器、泵等设备</w:t>
      </w:r>
      <w:r w:rsidR="00CE6A61">
        <w:rPr>
          <w:rFonts w:ascii="Times New Roman" w:eastAsia="宋体" w:hAnsi="Times New Roman" w:hint="eastAsia"/>
          <w:sz w:val="28"/>
          <w:szCs w:val="28"/>
        </w:rPr>
        <w:t>。</w:t>
      </w:r>
      <w:r w:rsidR="00066AC1">
        <w:rPr>
          <w:rFonts w:ascii="Times New Roman" w:eastAsia="宋体" w:hAnsi="Times New Roman" w:hint="eastAsia"/>
          <w:sz w:val="28"/>
          <w:szCs w:val="28"/>
        </w:rPr>
        <w:t>主要处理</w:t>
      </w:r>
      <w:r w:rsidR="00066AC1" w:rsidRPr="00066AC1">
        <w:rPr>
          <w:rFonts w:ascii="Times New Roman" w:eastAsia="宋体" w:hAnsi="Times New Roman" w:hint="eastAsia"/>
          <w:sz w:val="28"/>
          <w:szCs w:val="28"/>
        </w:rPr>
        <w:t>罐区废气、装卸车废气、危废</w:t>
      </w:r>
      <w:r w:rsidR="00066AC1">
        <w:rPr>
          <w:rFonts w:ascii="Times New Roman" w:eastAsia="宋体" w:hAnsi="Times New Roman" w:hint="eastAsia"/>
          <w:sz w:val="28"/>
          <w:szCs w:val="28"/>
        </w:rPr>
        <w:t>库</w:t>
      </w:r>
      <w:r w:rsidR="00066AC1" w:rsidRPr="00066AC1">
        <w:rPr>
          <w:rFonts w:ascii="Times New Roman" w:eastAsia="宋体" w:hAnsi="Times New Roman" w:hint="eastAsia"/>
          <w:sz w:val="28"/>
          <w:szCs w:val="28"/>
        </w:rPr>
        <w:t>废气</w:t>
      </w:r>
      <w:r w:rsidR="00066AC1">
        <w:rPr>
          <w:rFonts w:ascii="Times New Roman" w:eastAsia="宋体" w:hAnsi="Times New Roman" w:hint="eastAsia"/>
          <w:sz w:val="28"/>
          <w:szCs w:val="28"/>
        </w:rPr>
        <w:t>等</w:t>
      </w:r>
      <w:r w:rsidR="00CE6A61">
        <w:rPr>
          <w:rFonts w:ascii="Times New Roman" w:eastAsia="宋体" w:hAnsi="Times New Roman" w:hint="eastAsia"/>
          <w:sz w:val="28"/>
          <w:szCs w:val="28"/>
        </w:rPr>
        <w:t>。分液罐设有</w:t>
      </w:r>
      <w:r w:rsidR="0094206E">
        <w:rPr>
          <w:rFonts w:ascii="Times New Roman" w:eastAsia="宋体" w:hAnsi="Times New Roman" w:hint="eastAsia"/>
          <w:sz w:val="28"/>
          <w:szCs w:val="28"/>
        </w:rPr>
        <w:t>高低液位报警装置，当液位高报警时，联锁停输送泵。火炬系统</w:t>
      </w:r>
      <w:r w:rsidRPr="00201813">
        <w:rPr>
          <w:rFonts w:ascii="Times New Roman" w:eastAsia="宋体" w:hAnsi="Times New Roman" w:hint="eastAsia"/>
          <w:sz w:val="28"/>
          <w:szCs w:val="28"/>
        </w:rPr>
        <w:t>可以满足本项目需求。</w:t>
      </w:r>
    </w:p>
    <w:p w14:paraId="33142A38"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55006">
        <w:rPr>
          <w:rFonts w:ascii="Times New Roman" w:eastAsia="黑体" w:hAnsi="Times New Roman" w:cs="Times New Roman"/>
          <w:sz w:val="28"/>
          <w:szCs w:val="28"/>
          <w14:ligatures w14:val="none"/>
        </w:rPr>
        <w:lastRenderedPageBreak/>
        <w:t>2.6.</w:t>
      </w:r>
      <w:r w:rsidR="00541030">
        <w:rPr>
          <w:rFonts w:ascii="Times New Roman" w:eastAsia="黑体" w:hAnsi="Times New Roman" w:cs="Times New Roman" w:hint="eastAsia"/>
          <w:sz w:val="28"/>
          <w:szCs w:val="28"/>
          <w14:ligatures w14:val="none"/>
        </w:rPr>
        <w:t>6</w:t>
      </w:r>
      <w:r w:rsidRPr="00855006">
        <w:rPr>
          <w:rFonts w:ascii="Times New Roman" w:eastAsia="黑体" w:hAnsi="Times New Roman" w:cs="Times New Roman"/>
          <w:sz w:val="28"/>
          <w:szCs w:val="28"/>
          <w14:ligatures w14:val="none"/>
        </w:rPr>
        <w:t>消防</w:t>
      </w:r>
    </w:p>
    <w:p w14:paraId="27A47099" w14:textId="77777777" w:rsidR="00855006" w:rsidRDefault="0085500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）消防</w:t>
      </w:r>
      <w:r w:rsidR="005B5E19">
        <w:rPr>
          <w:rFonts w:ascii="Times New Roman" w:eastAsia="宋体" w:hAnsi="Times New Roman" w:hint="eastAsia"/>
          <w:sz w:val="28"/>
          <w:szCs w:val="28"/>
        </w:rPr>
        <w:t>设施</w:t>
      </w:r>
    </w:p>
    <w:p w14:paraId="6A8077A5" w14:textId="6C37541B" w:rsidR="00855006" w:rsidRPr="00004037" w:rsidRDefault="00855006" w:rsidP="005B5E19">
      <w:pPr>
        <w:adjustRightInd w:val="0"/>
        <w:snapToGrid w:val="0"/>
        <w:spacing w:after="0" w:line="360" w:lineRule="auto"/>
        <w:ind w:firstLineChars="200" w:firstLine="560"/>
        <w:jc w:val="both"/>
        <w:rPr>
          <w:rFonts w:ascii="Times New Roman" w:eastAsia="宋体" w:hAnsi="Times New Roman"/>
          <w:sz w:val="28"/>
          <w:szCs w:val="28"/>
        </w:rPr>
      </w:pPr>
      <w:r w:rsidRPr="00855006">
        <w:rPr>
          <w:rFonts w:ascii="Times New Roman" w:eastAsia="宋体" w:hAnsi="Times New Roman" w:hint="eastAsia"/>
          <w:sz w:val="28"/>
          <w:szCs w:val="28"/>
        </w:rPr>
        <w:t>本项目新建</w:t>
      </w:r>
      <w:r>
        <w:rPr>
          <w:rFonts w:ascii="Times New Roman" w:eastAsia="宋体" w:hAnsi="Times New Roman" w:hint="eastAsia"/>
          <w:sz w:val="28"/>
          <w:szCs w:val="28"/>
        </w:rPr>
        <w:t>1</w:t>
      </w:r>
      <w:r>
        <w:rPr>
          <w:rFonts w:ascii="Times New Roman" w:eastAsia="宋体" w:hAnsi="Times New Roman" w:hint="eastAsia"/>
          <w:sz w:val="28"/>
          <w:szCs w:val="28"/>
        </w:rPr>
        <w:t>座</w:t>
      </w:r>
      <w:r w:rsidRPr="00855006">
        <w:rPr>
          <w:rFonts w:ascii="Times New Roman" w:eastAsia="宋体" w:hAnsi="Times New Roman" w:hint="eastAsia"/>
          <w:sz w:val="28"/>
          <w:szCs w:val="28"/>
        </w:rPr>
        <w:t>消防泵房</w:t>
      </w:r>
      <w:r>
        <w:rPr>
          <w:rFonts w:ascii="Times New Roman" w:eastAsia="宋体" w:hAnsi="Times New Roman" w:hint="eastAsia"/>
          <w:sz w:val="28"/>
          <w:szCs w:val="28"/>
        </w:rPr>
        <w:t>及</w:t>
      </w:r>
      <w:r w:rsidRPr="00855006">
        <w:rPr>
          <w:rFonts w:ascii="Times New Roman" w:eastAsia="宋体" w:hAnsi="Times New Roman" w:hint="eastAsia"/>
          <w:sz w:val="28"/>
          <w:szCs w:val="28"/>
        </w:rPr>
        <w:t>3</w:t>
      </w:r>
      <w:r w:rsidRPr="00855006">
        <w:rPr>
          <w:rFonts w:ascii="Times New Roman" w:eastAsia="宋体" w:hAnsi="Times New Roman" w:hint="eastAsia"/>
          <w:sz w:val="28"/>
          <w:szCs w:val="28"/>
        </w:rPr>
        <w:t>座</w:t>
      </w:r>
      <w:r w:rsidRPr="00855006">
        <w:rPr>
          <w:rFonts w:ascii="Times New Roman" w:eastAsia="宋体" w:hAnsi="Times New Roman" w:hint="eastAsia"/>
          <w:sz w:val="28"/>
          <w:szCs w:val="28"/>
        </w:rPr>
        <w:t>3000m</w:t>
      </w:r>
      <w:r w:rsidRPr="00855006">
        <w:rPr>
          <w:rFonts w:ascii="Times New Roman" w:eastAsia="宋体" w:hAnsi="Times New Roman" w:hint="eastAsia"/>
          <w:sz w:val="28"/>
          <w:szCs w:val="28"/>
          <w:vertAlign w:val="superscript"/>
        </w:rPr>
        <w:t>3</w:t>
      </w:r>
      <w:r w:rsidRPr="00855006">
        <w:rPr>
          <w:rFonts w:ascii="Times New Roman" w:eastAsia="宋体" w:hAnsi="Times New Roman" w:hint="eastAsia"/>
          <w:sz w:val="28"/>
          <w:szCs w:val="28"/>
        </w:rPr>
        <w:t>消防水罐</w:t>
      </w:r>
      <w:r w:rsidR="005B5E19">
        <w:rPr>
          <w:rFonts w:ascii="Times New Roman" w:eastAsia="宋体" w:hAnsi="Times New Roman" w:hint="eastAsia"/>
          <w:sz w:val="28"/>
          <w:szCs w:val="28"/>
        </w:rPr>
        <w:t>，</w:t>
      </w:r>
      <w:r w:rsidR="005B5E19" w:rsidRPr="005B5E19">
        <w:rPr>
          <w:rFonts w:ascii="Times New Roman" w:eastAsia="宋体" w:hAnsi="Times New Roman" w:hint="eastAsia"/>
          <w:sz w:val="28"/>
          <w:szCs w:val="28"/>
        </w:rPr>
        <w:t>消防泵房内设</w:t>
      </w:r>
      <w:r w:rsidR="005B5E19">
        <w:rPr>
          <w:rFonts w:ascii="Times New Roman" w:eastAsia="宋体" w:hAnsi="Times New Roman" w:hint="eastAsia"/>
          <w:sz w:val="28"/>
          <w:szCs w:val="28"/>
        </w:rPr>
        <w:t>2</w:t>
      </w:r>
      <w:r w:rsidR="005B5E19">
        <w:rPr>
          <w:rFonts w:ascii="Times New Roman" w:eastAsia="宋体" w:hAnsi="Times New Roman" w:hint="eastAsia"/>
          <w:sz w:val="28"/>
          <w:szCs w:val="28"/>
        </w:rPr>
        <w:t>台</w:t>
      </w:r>
      <w:r w:rsidR="005B5E19" w:rsidRPr="005B5E19">
        <w:rPr>
          <w:rFonts w:ascii="Times New Roman" w:eastAsia="宋体" w:hAnsi="Times New Roman" w:hint="eastAsia"/>
          <w:sz w:val="28"/>
          <w:szCs w:val="28"/>
        </w:rPr>
        <w:t>SLOW125-300</w:t>
      </w:r>
      <w:r w:rsidR="005B5E19" w:rsidRPr="005B5E19">
        <w:rPr>
          <w:rFonts w:ascii="Times New Roman" w:eastAsia="宋体" w:hAnsi="Times New Roman" w:hint="eastAsia"/>
          <w:sz w:val="28"/>
          <w:szCs w:val="28"/>
        </w:rPr>
        <w:t>Ⅰ型消防水泵，流量</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134.7L/s</w:t>
      </w:r>
      <w:r w:rsidR="005B5E19" w:rsidRPr="005B5E19">
        <w:rPr>
          <w:rFonts w:ascii="Times New Roman" w:eastAsia="宋体" w:hAnsi="Times New Roman" w:hint="eastAsia"/>
          <w:sz w:val="28"/>
          <w:szCs w:val="28"/>
        </w:rPr>
        <w:t>，扬程</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100m</w:t>
      </w:r>
      <w:r w:rsidR="005B5E19" w:rsidRPr="005B5E19">
        <w:rPr>
          <w:rFonts w:ascii="Times New Roman" w:eastAsia="宋体" w:hAnsi="Times New Roman" w:hint="eastAsia"/>
          <w:sz w:val="28"/>
          <w:szCs w:val="28"/>
        </w:rPr>
        <w:t>；</w:t>
      </w:r>
      <w:r w:rsidR="005B5E19" w:rsidRPr="005B5E19">
        <w:rPr>
          <w:rFonts w:ascii="Times New Roman" w:eastAsia="宋体" w:hAnsi="Times New Roman" w:hint="eastAsia"/>
          <w:sz w:val="28"/>
          <w:szCs w:val="28"/>
        </w:rPr>
        <w:t>1</w:t>
      </w:r>
      <w:r w:rsidR="005B5E19" w:rsidRPr="005B5E19">
        <w:rPr>
          <w:rFonts w:ascii="Times New Roman" w:eastAsia="宋体" w:hAnsi="Times New Roman" w:hint="eastAsia"/>
          <w:sz w:val="28"/>
          <w:szCs w:val="28"/>
        </w:rPr>
        <w:t>台</w:t>
      </w:r>
      <w:r w:rsidR="005B5E19" w:rsidRPr="005B5E19">
        <w:rPr>
          <w:rFonts w:ascii="Times New Roman" w:eastAsia="宋体" w:hAnsi="Times New Roman" w:hint="eastAsia"/>
          <w:sz w:val="28"/>
          <w:szCs w:val="28"/>
        </w:rPr>
        <w:t>XBC13/220G</w:t>
      </w:r>
      <w:r w:rsidR="005B5E19" w:rsidRPr="005B5E19">
        <w:rPr>
          <w:rFonts w:ascii="Times New Roman" w:eastAsia="宋体" w:hAnsi="Times New Roman" w:hint="eastAsia"/>
          <w:sz w:val="28"/>
          <w:szCs w:val="28"/>
        </w:rPr>
        <w:t>‐</w:t>
      </w:r>
      <w:r w:rsidR="005B5E19" w:rsidRPr="005B5E19">
        <w:rPr>
          <w:rFonts w:ascii="Times New Roman" w:eastAsia="宋体" w:hAnsi="Times New Roman" w:hint="eastAsia"/>
          <w:sz w:val="28"/>
          <w:szCs w:val="28"/>
        </w:rPr>
        <w:t>SS</w:t>
      </w:r>
      <w:r w:rsidR="005B5E19" w:rsidRPr="005B5E19">
        <w:rPr>
          <w:rFonts w:ascii="Times New Roman" w:eastAsia="宋体" w:hAnsi="Times New Roman" w:hint="eastAsia"/>
          <w:sz w:val="28"/>
          <w:szCs w:val="28"/>
        </w:rPr>
        <w:t>型柴油消防泵备用泵，单台额定流量</w:t>
      </w:r>
      <w:r w:rsidR="005B5E19" w:rsidRPr="005B5E19">
        <w:rPr>
          <w:rFonts w:ascii="Times New Roman" w:eastAsia="宋体" w:hAnsi="Times New Roman" w:hint="eastAsia"/>
          <w:sz w:val="28"/>
          <w:szCs w:val="28"/>
        </w:rPr>
        <w:t>220L/S</w:t>
      </w:r>
      <w:r w:rsidR="005B5E19" w:rsidRPr="005B5E19">
        <w:rPr>
          <w:rFonts w:ascii="Times New Roman" w:eastAsia="宋体" w:hAnsi="Times New Roman" w:hint="eastAsia"/>
          <w:sz w:val="28"/>
          <w:szCs w:val="28"/>
        </w:rPr>
        <w:t>，扬程</w:t>
      </w:r>
      <w:r w:rsidR="005B5E19" w:rsidRPr="005B5E19">
        <w:rPr>
          <w:rFonts w:ascii="Times New Roman" w:eastAsia="宋体" w:hAnsi="Times New Roman" w:hint="eastAsia"/>
          <w:sz w:val="28"/>
          <w:szCs w:val="28"/>
        </w:rPr>
        <w:t>110m</w:t>
      </w:r>
      <w:r w:rsidR="005B5E19" w:rsidRPr="005B5E19">
        <w:rPr>
          <w:rFonts w:ascii="Times New Roman" w:eastAsia="宋体" w:hAnsi="Times New Roman" w:hint="eastAsia"/>
          <w:sz w:val="28"/>
          <w:szCs w:val="28"/>
        </w:rPr>
        <w:t>。设</w:t>
      </w:r>
      <w:r w:rsidR="005B5E19">
        <w:rPr>
          <w:rFonts w:ascii="Times New Roman" w:eastAsia="宋体" w:hAnsi="Times New Roman" w:hint="eastAsia"/>
          <w:sz w:val="28"/>
          <w:szCs w:val="28"/>
        </w:rPr>
        <w:t>1</w:t>
      </w:r>
      <w:r w:rsidR="005B5E19">
        <w:rPr>
          <w:rFonts w:ascii="Times New Roman" w:eastAsia="宋体" w:hAnsi="Times New Roman" w:hint="eastAsia"/>
          <w:sz w:val="28"/>
          <w:szCs w:val="28"/>
        </w:rPr>
        <w:t>台</w:t>
      </w:r>
      <w:r w:rsidR="005B5E19" w:rsidRPr="005B5E19">
        <w:rPr>
          <w:rFonts w:ascii="Times New Roman" w:eastAsia="宋体" w:hAnsi="Times New Roman" w:hint="eastAsia"/>
          <w:sz w:val="28"/>
          <w:szCs w:val="28"/>
        </w:rPr>
        <w:t>SLOW150-570IG</w:t>
      </w:r>
      <w:r w:rsidR="005B5E19" w:rsidRPr="005B5E19">
        <w:rPr>
          <w:rFonts w:ascii="Times New Roman" w:eastAsia="宋体" w:hAnsi="Times New Roman" w:hint="eastAsia"/>
          <w:sz w:val="28"/>
          <w:szCs w:val="28"/>
        </w:rPr>
        <w:t>型消防泡沫水泵，流量</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134.7L/s</w:t>
      </w:r>
      <w:r w:rsidR="005B5E19" w:rsidRPr="005B5E19">
        <w:rPr>
          <w:rFonts w:ascii="Times New Roman" w:eastAsia="宋体" w:hAnsi="Times New Roman" w:hint="eastAsia"/>
          <w:sz w:val="28"/>
          <w:szCs w:val="28"/>
        </w:rPr>
        <w:t>，扬程</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100m</w:t>
      </w:r>
      <w:r w:rsidR="005B5E19" w:rsidRPr="005B5E19">
        <w:rPr>
          <w:rFonts w:ascii="Times New Roman" w:eastAsia="宋体" w:hAnsi="Times New Roman" w:hint="eastAsia"/>
          <w:sz w:val="28"/>
          <w:szCs w:val="28"/>
        </w:rPr>
        <w:t>；设</w:t>
      </w:r>
      <w:r w:rsidR="005B5E19">
        <w:rPr>
          <w:rFonts w:ascii="Times New Roman" w:eastAsia="宋体" w:hAnsi="Times New Roman" w:hint="eastAsia"/>
          <w:sz w:val="28"/>
          <w:szCs w:val="28"/>
        </w:rPr>
        <w:t>2</w:t>
      </w:r>
      <w:r w:rsidR="005B5E19">
        <w:rPr>
          <w:rFonts w:ascii="Times New Roman" w:eastAsia="宋体" w:hAnsi="Times New Roman" w:hint="eastAsia"/>
          <w:sz w:val="28"/>
          <w:szCs w:val="28"/>
        </w:rPr>
        <w:t>台</w:t>
      </w:r>
      <w:r w:rsidR="005B5E19" w:rsidRPr="005B5E19">
        <w:rPr>
          <w:rFonts w:ascii="Times New Roman" w:eastAsia="宋体" w:hAnsi="Times New Roman" w:hint="eastAsia"/>
          <w:sz w:val="28"/>
          <w:szCs w:val="28"/>
        </w:rPr>
        <w:t>10.8/5-50GDL18-15</w:t>
      </w:r>
      <w:r w:rsidR="005B5E19" w:rsidRPr="005B5E19">
        <w:rPr>
          <w:rFonts w:ascii="Times New Roman" w:eastAsia="宋体" w:hAnsi="Times New Roman" w:hint="eastAsia"/>
          <w:sz w:val="28"/>
          <w:szCs w:val="28"/>
        </w:rPr>
        <w:t>×</w:t>
      </w:r>
      <w:r w:rsidR="005B5E19" w:rsidRPr="005B5E19">
        <w:rPr>
          <w:rFonts w:ascii="Times New Roman" w:eastAsia="宋体" w:hAnsi="Times New Roman" w:hint="eastAsia"/>
          <w:sz w:val="28"/>
          <w:szCs w:val="28"/>
        </w:rPr>
        <w:t>7</w:t>
      </w:r>
      <w:r w:rsidR="005B5E19" w:rsidRPr="005B5E19">
        <w:rPr>
          <w:rFonts w:ascii="Times New Roman" w:eastAsia="宋体" w:hAnsi="Times New Roman" w:hint="eastAsia"/>
          <w:sz w:val="28"/>
          <w:szCs w:val="28"/>
        </w:rPr>
        <w:t>型消防稳压泵，</w:t>
      </w:r>
      <w:r w:rsidR="005B5E19" w:rsidRPr="005B5E19">
        <w:rPr>
          <w:rFonts w:ascii="Times New Roman" w:eastAsia="宋体" w:hAnsi="Times New Roman" w:hint="eastAsia"/>
          <w:sz w:val="28"/>
          <w:szCs w:val="28"/>
        </w:rPr>
        <w:t>1</w:t>
      </w:r>
      <w:r w:rsidR="005B5E19" w:rsidRPr="005B5E19">
        <w:rPr>
          <w:rFonts w:ascii="Times New Roman" w:eastAsia="宋体" w:hAnsi="Times New Roman" w:hint="eastAsia"/>
          <w:sz w:val="28"/>
          <w:szCs w:val="28"/>
        </w:rPr>
        <w:t>用</w:t>
      </w:r>
      <w:r w:rsidR="005B5E19" w:rsidRPr="005B5E19">
        <w:rPr>
          <w:rFonts w:ascii="Times New Roman" w:eastAsia="宋体" w:hAnsi="Times New Roman" w:hint="eastAsia"/>
          <w:sz w:val="28"/>
          <w:szCs w:val="28"/>
        </w:rPr>
        <w:t>1</w:t>
      </w:r>
      <w:r w:rsidR="005B5E19" w:rsidRPr="005B5E19">
        <w:rPr>
          <w:rFonts w:ascii="Times New Roman" w:eastAsia="宋体" w:hAnsi="Times New Roman" w:hint="eastAsia"/>
          <w:sz w:val="28"/>
          <w:szCs w:val="28"/>
        </w:rPr>
        <w:t>备，单台流量</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5L/s</w:t>
      </w:r>
      <w:r w:rsidR="005B5E19" w:rsidRPr="005B5E19">
        <w:rPr>
          <w:rFonts w:ascii="Times New Roman" w:eastAsia="宋体" w:hAnsi="Times New Roman" w:hint="eastAsia"/>
          <w:sz w:val="28"/>
          <w:szCs w:val="28"/>
        </w:rPr>
        <w:t>，扬程</w:t>
      </w:r>
      <w:r w:rsidR="005B5E19">
        <w:rPr>
          <w:rFonts w:ascii="Times New Roman" w:eastAsia="宋体" w:hAnsi="Times New Roman" w:hint="eastAsia"/>
          <w:sz w:val="28"/>
          <w:szCs w:val="28"/>
        </w:rPr>
        <w:t>为</w:t>
      </w:r>
      <w:r w:rsidR="005B5E19" w:rsidRPr="005B5E19">
        <w:rPr>
          <w:rFonts w:ascii="Times New Roman" w:eastAsia="宋体" w:hAnsi="Times New Roman" w:hint="eastAsia"/>
          <w:sz w:val="28"/>
          <w:szCs w:val="28"/>
        </w:rPr>
        <w:t>108m</w:t>
      </w:r>
      <w:r w:rsidR="005B5E19" w:rsidRPr="005B5E19">
        <w:rPr>
          <w:rFonts w:ascii="Times New Roman" w:eastAsia="宋体" w:hAnsi="Times New Roman" w:hint="eastAsia"/>
          <w:sz w:val="28"/>
          <w:szCs w:val="28"/>
        </w:rPr>
        <w:t>。</w:t>
      </w:r>
      <w:r w:rsidRPr="00855006">
        <w:rPr>
          <w:rFonts w:ascii="Times New Roman" w:eastAsia="宋体" w:hAnsi="Times New Roman" w:hint="eastAsia"/>
          <w:sz w:val="28"/>
          <w:szCs w:val="28"/>
        </w:rPr>
        <w:t>厂区共设有</w:t>
      </w:r>
      <w:r w:rsidRPr="00855006">
        <w:rPr>
          <w:rFonts w:ascii="Times New Roman" w:eastAsia="宋体" w:hAnsi="Times New Roman" w:hint="eastAsia"/>
          <w:sz w:val="28"/>
          <w:szCs w:val="28"/>
        </w:rPr>
        <w:t>6</w:t>
      </w:r>
      <w:r w:rsidRPr="00855006">
        <w:rPr>
          <w:rFonts w:ascii="Times New Roman" w:eastAsia="宋体" w:hAnsi="Times New Roman" w:hint="eastAsia"/>
          <w:sz w:val="28"/>
          <w:szCs w:val="28"/>
        </w:rPr>
        <w:t>个消防水炮、</w:t>
      </w:r>
      <w:r w:rsidRPr="00855006">
        <w:rPr>
          <w:rFonts w:ascii="Times New Roman" w:eastAsia="宋体" w:hAnsi="Times New Roman" w:hint="eastAsia"/>
          <w:sz w:val="28"/>
          <w:szCs w:val="28"/>
        </w:rPr>
        <w:t>2</w:t>
      </w:r>
      <w:r w:rsidRPr="00855006">
        <w:rPr>
          <w:rFonts w:ascii="Times New Roman" w:eastAsia="宋体" w:hAnsi="Times New Roman" w:hint="eastAsia"/>
          <w:sz w:val="28"/>
          <w:szCs w:val="28"/>
        </w:rPr>
        <w:t>个箱式消火栓、</w:t>
      </w:r>
      <w:r w:rsidRPr="00855006">
        <w:rPr>
          <w:rFonts w:ascii="Times New Roman" w:eastAsia="宋体" w:hAnsi="Times New Roman" w:hint="eastAsia"/>
          <w:sz w:val="28"/>
          <w:szCs w:val="28"/>
        </w:rPr>
        <w:t>39</w:t>
      </w:r>
      <w:r w:rsidRPr="00855006">
        <w:rPr>
          <w:rFonts w:ascii="Times New Roman" w:eastAsia="宋体" w:hAnsi="Times New Roman" w:hint="eastAsia"/>
          <w:sz w:val="28"/>
          <w:szCs w:val="28"/>
        </w:rPr>
        <w:t>个地上消火栓。</w:t>
      </w:r>
      <w:r w:rsidR="005C0D24" w:rsidRPr="00004037">
        <w:rPr>
          <w:rFonts w:ascii="Times New Roman" w:eastAsia="宋体" w:hAnsi="Times New Roman" w:hint="eastAsia"/>
          <w:sz w:val="28"/>
          <w:szCs w:val="28"/>
        </w:rPr>
        <w:t>消防水补水水源为市政供水管网，消防水罐补水量不小于</w:t>
      </w:r>
      <w:r w:rsidR="005C0D24" w:rsidRPr="00004037">
        <w:rPr>
          <w:rFonts w:ascii="Times New Roman" w:eastAsia="宋体" w:hAnsi="Times New Roman" w:hint="eastAsia"/>
          <w:sz w:val="28"/>
          <w:szCs w:val="28"/>
        </w:rPr>
        <w:t>187.5m</w:t>
      </w:r>
      <w:r w:rsidR="005C0D24" w:rsidRPr="00004037">
        <w:rPr>
          <w:rFonts w:ascii="Times New Roman" w:eastAsia="宋体" w:hAnsi="Times New Roman" w:hint="eastAsia"/>
          <w:sz w:val="28"/>
          <w:szCs w:val="28"/>
          <w:vertAlign w:val="superscript"/>
        </w:rPr>
        <w:t>3</w:t>
      </w:r>
      <w:r w:rsidR="005C0D24" w:rsidRPr="00004037">
        <w:rPr>
          <w:rFonts w:ascii="Times New Roman" w:eastAsia="宋体" w:hAnsi="Times New Roman" w:hint="eastAsia"/>
          <w:sz w:val="28"/>
          <w:szCs w:val="28"/>
        </w:rPr>
        <w:t>/h</w:t>
      </w:r>
      <w:r w:rsidR="005C0D24" w:rsidRPr="00004037">
        <w:rPr>
          <w:rFonts w:ascii="Times New Roman" w:eastAsia="宋体" w:hAnsi="Times New Roman" w:hint="eastAsia"/>
          <w:sz w:val="28"/>
          <w:szCs w:val="28"/>
        </w:rPr>
        <w:t>，补水管管径不小于</w:t>
      </w:r>
      <w:r w:rsidR="005C0D24" w:rsidRPr="00004037">
        <w:rPr>
          <w:rFonts w:ascii="Times New Roman" w:eastAsia="宋体" w:hAnsi="Times New Roman" w:hint="eastAsia"/>
          <w:sz w:val="28"/>
          <w:szCs w:val="28"/>
        </w:rPr>
        <w:t>DN250</w:t>
      </w:r>
      <w:r w:rsidR="005C0D24" w:rsidRPr="00004037">
        <w:rPr>
          <w:rFonts w:ascii="Times New Roman" w:eastAsia="宋体" w:hAnsi="Times New Roman" w:hint="eastAsia"/>
          <w:sz w:val="28"/>
          <w:szCs w:val="28"/>
        </w:rPr>
        <w:t>。</w:t>
      </w:r>
    </w:p>
    <w:p w14:paraId="5D7ADB84" w14:textId="71BCD22D" w:rsidR="00855006" w:rsidRPr="00004037" w:rsidRDefault="00A36DB8" w:rsidP="00855006">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本项目依托厂区原有</w:t>
      </w:r>
      <w:r w:rsidR="00855006" w:rsidRPr="00004037">
        <w:rPr>
          <w:rFonts w:ascii="Times New Roman" w:eastAsia="宋体" w:hAnsi="Times New Roman" w:hint="eastAsia"/>
          <w:sz w:val="28"/>
          <w:szCs w:val="28"/>
        </w:rPr>
        <w:t>消防、循环水泵房内泡沫站，</w:t>
      </w:r>
      <w:r w:rsidR="00855006" w:rsidRPr="00855006">
        <w:rPr>
          <w:rFonts w:ascii="Times New Roman" w:eastAsia="宋体" w:hAnsi="Times New Roman" w:hint="eastAsia"/>
          <w:sz w:val="28"/>
          <w:szCs w:val="28"/>
        </w:rPr>
        <w:t>设有</w:t>
      </w:r>
      <w:r w:rsidR="00855006">
        <w:rPr>
          <w:rFonts w:ascii="Times New Roman" w:eastAsia="宋体" w:hAnsi="Times New Roman" w:hint="eastAsia"/>
          <w:sz w:val="28"/>
          <w:szCs w:val="28"/>
        </w:rPr>
        <w:t>1</w:t>
      </w:r>
      <w:r w:rsidR="00855006">
        <w:rPr>
          <w:rFonts w:ascii="Times New Roman" w:eastAsia="宋体" w:hAnsi="Times New Roman" w:hint="eastAsia"/>
          <w:sz w:val="28"/>
          <w:szCs w:val="28"/>
        </w:rPr>
        <w:t>台</w:t>
      </w:r>
      <w:r w:rsidR="00855006" w:rsidRPr="00855006">
        <w:rPr>
          <w:rFonts w:ascii="Times New Roman" w:eastAsia="宋体" w:hAnsi="Times New Roman" w:hint="eastAsia"/>
          <w:sz w:val="28"/>
          <w:szCs w:val="28"/>
        </w:rPr>
        <w:t>YPHW40/40</w:t>
      </w:r>
      <w:r w:rsidR="00855006" w:rsidRPr="00855006">
        <w:rPr>
          <w:rFonts w:ascii="Times New Roman" w:eastAsia="宋体" w:hAnsi="Times New Roman" w:hint="eastAsia"/>
          <w:sz w:val="28"/>
          <w:szCs w:val="28"/>
        </w:rPr>
        <w:t>（卧式）</w:t>
      </w:r>
      <w:r w:rsidR="00855006">
        <w:rPr>
          <w:rFonts w:ascii="Times New Roman" w:eastAsia="宋体" w:hAnsi="Times New Roman" w:hint="eastAsia"/>
          <w:sz w:val="28"/>
          <w:szCs w:val="28"/>
        </w:rPr>
        <w:t>4m</w:t>
      </w:r>
      <w:r w:rsidR="00855006" w:rsidRPr="00855006">
        <w:rPr>
          <w:rFonts w:ascii="Times New Roman" w:eastAsia="宋体" w:hAnsi="Times New Roman" w:hint="eastAsia"/>
          <w:sz w:val="28"/>
          <w:szCs w:val="28"/>
          <w:vertAlign w:val="superscript"/>
        </w:rPr>
        <w:t>3</w:t>
      </w:r>
      <w:r w:rsidR="00855006" w:rsidRPr="00855006">
        <w:rPr>
          <w:rFonts w:ascii="Times New Roman" w:eastAsia="宋体" w:hAnsi="Times New Roman" w:hint="eastAsia"/>
          <w:sz w:val="28"/>
          <w:szCs w:val="28"/>
        </w:rPr>
        <w:t>储罐压力式空气泡沫比例混合装置，泡沫比例混合装置通过</w:t>
      </w:r>
      <w:r w:rsidR="00855006" w:rsidRPr="00855006">
        <w:rPr>
          <w:rFonts w:ascii="Times New Roman" w:eastAsia="宋体" w:hAnsi="Times New Roman" w:hint="eastAsia"/>
          <w:sz w:val="28"/>
          <w:szCs w:val="28"/>
        </w:rPr>
        <w:t>DN125</w:t>
      </w:r>
      <w:r w:rsidR="00855006" w:rsidRPr="00855006">
        <w:rPr>
          <w:rFonts w:ascii="Times New Roman" w:eastAsia="宋体" w:hAnsi="Times New Roman" w:hint="eastAsia"/>
          <w:sz w:val="28"/>
          <w:szCs w:val="28"/>
        </w:rPr>
        <w:t>压力水进口接自室外高压消防水管网上。储罐区各储油罐均采用固定式泡沫灭火系统，储罐泡沫混合液供给强度为</w:t>
      </w:r>
      <w:r w:rsidR="00855006" w:rsidRPr="00855006">
        <w:rPr>
          <w:rFonts w:ascii="Times New Roman" w:eastAsia="宋体" w:hAnsi="Times New Roman" w:hint="eastAsia"/>
          <w:sz w:val="28"/>
          <w:szCs w:val="28"/>
        </w:rPr>
        <w:t>6.0L/min</w:t>
      </w:r>
      <w:r w:rsidR="00855006">
        <w:rPr>
          <w:rFonts w:ascii="Times New Roman" w:eastAsia="宋体" w:hAnsi="Times New Roman" w:hint="eastAsia"/>
          <w:sz w:val="28"/>
          <w:szCs w:val="28"/>
        </w:rPr>
        <w:t>·</w:t>
      </w:r>
      <w:r w:rsidR="00855006" w:rsidRPr="00855006">
        <w:rPr>
          <w:rFonts w:ascii="Times New Roman" w:eastAsia="宋体" w:hAnsi="Times New Roman" w:hint="eastAsia"/>
          <w:sz w:val="28"/>
          <w:szCs w:val="28"/>
        </w:rPr>
        <w:t>m</w:t>
      </w:r>
      <w:r w:rsidR="00855006" w:rsidRPr="00855006">
        <w:rPr>
          <w:rFonts w:ascii="Times New Roman" w:eastAsia="宋体" w:hAnsi="Times New Roman" w:hint="eastAsia"/>
          <w:sz w:val="28"/>
          <w:szCs w:val="28"/>
          <w:vertAlign w:val="superscript"/>
        </w:rPr>
        <w:t>2</w:t>
      </w:r>
      <w:r w:rsidR="00855006" w:rsidRPr="00855006">
        <w:rPr>
          <w:rFonts w:ascii="Times New Roman" w:eastAsia="宋体" w:hAnsi="Times New Roman" w:hint="eastAsia"/>
          <w:sz w:val="28"/>
          <w:szCs w:val="28"/>
        </w:rPr>
        <w:t>，连续供给时间为</w:t>
      </w:r>
      <w:r w:rsidR="00855006" w:rsidRPr="00855006">
        <w:rPr>
          <w:rFonts w:ascii="Times New Roman" w:eastAsia="宋体" w:hAnsi="Times New Roman" w:hint="eastAsia"/>
          <w:sz w:val="28"/>
          <w:szCs w:val="28"/>
        </w:rPr>
        <w:t>40min</w:t>
      </w:r>
      <w:r w:rsidR="00855006" w:rsidRPr="00855006">
        <w:rPr>
          <w:rFonts w:ascii="Times New Roman" w:eastAsia="宋体" w:hAnsi="Times New Roman" w:hint="eastAsia"/>
          <w:sz w:val="28"/>
          <w:szCs w:val="28"/>
        </w:rPr>
        <w:t>。另外，装卸</w:t>
      </w:r>
      <w:r w:rsidR="00855006">
        <w:rPr>
          <w:rFonts w:ascii="Times New Roman" w:eastAsia="宋体" w:hAnsi="Times New Roman" w:hint="eastAsia"/>
          <w:sz w:val="28"/>
          <w:szCs w:val="28"/>
        </w:rPr>
        <w:t>车场</w:t>
      </w:r>
      <w:r w:rsidR="00855006" w:rsidRPr="00855006">
        <w:rPr>
          <w:rFonts w:ascii="Times New Roman" w:eastAsia="宋体" w:hAnsi="Times New Roman" w:hint="eastAsia"/>
          <w:sz w:val="28"/>
          <w:szCs w:val="28"/>
        </w:rPr>
        <w:t>配有泡沫液桶，以备应急时使用。</w:t>
      </w:r>
      <w:r w:rsidRPr="00004037">
        <w:rPr>
          <w:rFonts w:ascii="Times New Roman" w:eastAsia="宋体" w:hAnsi="Times New Roman" w:hint="eastAsia"/>
          <w:sz w:val="28"/>
          <w:szCs w:val="28"/>
        </w:rPr>
        <w:t>泡沫液量可满足本项目需求。</w:t>
      </w:r>
    </w:p>
    <w:p w14:paraId="4D444A58" w14:textId="77777777" w:rsidR="005B5E19" w:rsidRPr="00004037" w:rsidRDefault="005B5E19" w:rsidP="00855006">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）消防冷却水</w:t>
      </w:r>
    </w:p>
    <w:p w14:paraId="4FE4E151" w14:textId="232DD607" w:rsidR="005B5E19" w:rsidRPr="005B5E19" w:rsidRDefault="005B5E19" w:rsidP="005B5E19">
      <w:pPr>
        <w:adjustRightInd w:val="0"/>
        <w:snapToGrid w:val="0"/>
        <w:spacing w:after="0" w:line="360" w:lineRule="auto"/>
        <w:ind w:firstLineChars="200" w:firstLine="560"/>
        <w:jc w:val="both"/>
        <w:rPr>
          <w:rFonts w:ascii="Times New Roman" w:eastAsia="宋体" w:hAnsi="Times New Roman"/>
          <w:sz w:val="28"/>
          <w:szCs w:val="28"/>
        </w:rPr>
      </w:pPr>
      <w:r w:rsidRPr="005B5E19">
        <w:rPr>
          <w:rFonts w:ascii="Times New Roman" w:eastAsia="宋体" w:hAnsi="Times New Roman" w:hint="eastAsia"/>
          <w:sz w:val="28"/>
          <w:szCs w:val="28"/>
        </w:rPr>
        <w:t>根据《石油化工企业设计防火标准</w:t>
      </w:r>
      <w:r>
        <w:rPr>
          <w:rFonts w:ascii="Times New Roman" w:eastAsia="宋体" w:hAnsi="Times New Roman" w:hint="eastAsia"/>
          <w:sz w:val="28"/>
          <w:szCs w:val="28"/>
        </w:rPr>
        <w:t>（</w:t>
      </w:r>
      <w:r w:rsidRPr="005B5E19">
        <w:rPr>
          <w:rFonts w:ascii="Times New Roman" w:eastAsia="宋体" w:hAnsi="Times New Roman" w:hint="eastAsia"/>
          <w:sz w:val="28"/>
          <w:szCs w:val="28"/>
        </w:rPr>
        <w:t>2018</w:t>
      </w:r>
      <w:r w:rsidRPr="005B5E19">
        <w:rPr>
          <w:rFonts w:ascii="Times New Roman" w:eastAsia="宋体" w:hAnsi="Times New Roman" w:hint="eastAsia"/>
          <w:sz w:val="28"/>
          <w:szCs w:val="28"/>
        </w:rPr>
        <w:t>年版</w:t>
      </w:r>
      <w:r>
        <w:rPr>
          <w:rFonts w:ascii="Times New Roman" w:eastAsia="宋体" w:hAnsi="Times New Roman" w:hint="eastAsia"/>
          <w:sz w:val="28"/>
          <w:szCs w:val="28"/>
        </w:rPr>
        <w:t>）</w:t>
      </w:r>
      <w:r w:rsidRPr="005B5E19">
        <w:rPr>
          <w:rFonts w:ascii="Times New Roman" w:eastAsia="宋体" w:hAnsi="Times New Roman" w:hint="eastAsia"/>
          <w:sz w:val="28"/>
          <w:szCs w:val="28"/>
        </w:rPr>
        <w:t>》（</w:t>
      </w:r>
      <w:r w:rsidRPr="005B5E19">
        <w:rPr>
          <w:rFonts w:ascii="Times New Roman" w:eastAsia="宋体" w:hAnsi="Times New Roman" w:hint="eastAsia"/>
          <w:sz w:val="28"/>
          <w:szCs w:val="28"/>
        </w:rPr>
        <w:t>GB50160-2008</w:t>
      </w:r>
      <w:r w:rsidRPr="005B5E19">
        <w:rPr>
          <w:rFonts w:ascii="Times New Roman" w:eastAsia="宋体" w:hAnsi="Times New Roman" w:hint="eastAsia"/>
          <w:sz w:val="28"/>
          <w:szCs w:val="28"/>
        </w:rPr>
        <w:t>）</w:t>
      </w:r>
      <w:r>
        <w:rPr>
          <w:rFonts w:ascii="Times New Roman" w:eastAsia="宋体" w:hAnsi="Times New Roman" w:hint="eastAsia"/>
          <w:sz w:val="28"/>
          <w:szCs w:val="28"/>
        </w:rPr>
        <w:t>第</w:t>
      </w:r>
      <w:r w:rsidRPr="005B5E19">
        <w:rPr>
          <w:rFonts w:ascii="Times New Roman" w:eastAsia="宋体" w:hAnsi="Times New Roman" w:hint="eastAsia"/>
          <w:sz w:val="28"/>
          <w:szCs w:val="28"/>
        </w:rPr>
        <w:t>8.4.2</w:t>
      </w:r>
      <w:r w:rsidRPr="005B5E19">
        <w:rPr>
          <w:rFonts w:ascii="Times New Roman" w:eastAsia="宋体" w:hAnsi="Times New Roman" w:hint="eastAsia"/>
          <w:sz w:val="28"/>
          <w:szCs w:val="28"/>
        </w:rPr>
        <w:t>条，厂区同一时间内的火灾处数规定，厂区占地面积小于</w:t>
      </w:r>
      <w:r w:rsidRPr="005B5E19">
        <w:rPr>
          <w:rFonts w:ascii="Times New Roman" w:eastAsia="宋体" w:hAnsi="Times New Roman" w:hint="eastAsia"/>
          <w:sz w:val="28"/>
          <w:szCs w:val="28"/>
        </w:rPr>
        <w:t>1000000m</w:t>
      </w:r>
      <w:r w:rsidRPr="005B5E19">
        <w:rPr>
          <w:rFonts w:ascii="Times New Roman" w:eastAsia="宋体" w:hAnsi="Times New Roman" w:hint="eastAsia"/>
          <w:sz w:val="28"/>
          <w:szCs w:val="28"/>
          <w:vertAlign w:val="superscript"/>
        </w:rPr>
        <w:t>2</w:t>
      </w:r>
      <w:r w:rsidRPr="005B5E19">
        <w:rPr>
          <w:rFonts w:ascii="Times New Roman" w:eastAsia="宋体" w:hAnsi="Times New Roman" w:hint="eastAsia"/>
          <w:sz w:val="28"/>
          <w:szCs w:val="28"/>
        </w:rPr>
        <w:t>，企业消防用水量按照同一时间最大一处火灾用水量确定，</w:t>
      </w:r>
      <w:r>
        <w:rPr>
          <w:rFonts w:ascii="Times New Roman" w:eastAsia="宋体" w:hAnsi="Times New Roman" w:hint="eastAsia"/>
          <w:sz w:val="28"/>
          <w:szCs w:val="28"/>
        </w:rPr>
        <w:t>企业</w:t>
      </w:r>
      <w:r w:rsidR="0002551D">
        <w:rPr>
          <w:rFonts w:ascii="Times New Roman" w:eastAsia="宋体" w:hAnsi="Times New Roman" w:hint="eastAsia"/>
          <w:sz w:val="28"/>
          <w:szCs w:val="28"/>
        </w:rPr>
        <w:t>东侧厂区</w:t>
      </w:r>
      <w:r w:rsidRPr="005B5E19">
        <w:rPr>
          <w:rFonts w:ascii="Times New Roman" w:eastAsia="宋体" w:hAnsi="Times New Roman" w:hint="eastAsia"/>
          <w:sz w:val="28"/>
          <w:szCs w:val="28"/>
        </w:rPr>
        <w:t>总占地面积大于</w:t>
      </w:r>
      <w:r w:rsidRPr="005B5E19">
        <w:rPr>
          <w:rFonts w:ascii="Times New Roman" w:eastAsia="宋体" w:hAnsi="Times New Roman" w:hint="eastAsia"/>
          <w:sz w:val="28"/>
          <w:szCs w:val="28"/>
        </w:rPr>
        <w:t>1000000m</w:t>
      </w:r>
      <w:r w:rsidRPr="005B5E19">
        <w:rPr>
          <w:rFonts w:ascii="Times New Roman" w:eastAsia="宋体" w:hAnsi="Times New Roman" w:hint="eastAsia"/>
          <w:sz w:val="28"/>
          <w:szCs w:val="28"/>
          <w:vertAlign w:val="superscript"/>
        </w:rPr>
        <w:t>2</w:t>
      </w:r>
      <w:r w:rsidRPr="005B5E19">
        <w:rPr>
          <w:rFonts w:ascii="Times New Roman" w:eastAsia="宋体" w:hAnsi="Times New Roman" w:hint="eastAsia"/>
          <w:sz w:val="28"/>
          <w:szCs w:val="28"/>
        </w:rPr>
        <w:t>，东、西</w:t>
      </w:r>
      <w:r w:rsidR="0002551D">
        <w:rPr>
          <w:rFonts w:ascii="Times New Roman" w:eastAsia="宋体" w:hAnsi="Times New Roman" w:hint="eastAsia"/>
          <w:sz w:val="28"/>
          <w:szCs w:val="28"/>
        </w:rPr>
        <w:t>侧</w:t>
      </w:r>
      <w:r w:rsidRPr="005B5E19">
        <w:rPr>
          <w:rFonts w:ascii="Times New Roman" w:eastAsia="宋体" w:hAnsi="Times New Roman" w:hint="eastAsia"/>
          <w:sz w:val="28"/>
          <w:szCs w:val="28"/>
        </w:rPr>
        <w:t>厂区分别设置可独立可连通的稳高压消防水系统，同时发生火灾次数按照</w:t>
      </w:r>
      <w:r w:rsidRPr="005B5E19">
        <w:rPr>
          <w:rFonts w:ascii="Times New Roman" w:eastAsia="宋体" w:hAnsi="Times New Roman" w:hint="eastAsia"/>
          <w:sz w:val="28"/>
          <w:szCs w:val="28"/>
        </w:rPr>
        <w:t>2</w:t>
      </w:r>
      <w:r w:rsidRPr="005B5E19">
        <w:rPr>
          <w:rFonts w:ascii="Times New Roman" w:eastAsia="宋体" w:hAnsi="Times New Roman" w:hint="eastAsia"/>
          <w:sz w:val="28"/>
          <w:szCs w:val="28"/>
        </w:rPr>
        <w:t>处，一处为厂区消防用水量最大处，另一处为厂区辅助生产设施。</w:t>
      </w:r>
    </w:p>
    <w:p w14:paraId="5BEE9DC1" w14:textId="5D32C96F" w:rsid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w:t>
      </w:r>
      <w:r w:rsidRPr="00383CBD">
        <w:rPr>
          <w:rFonts w:ascii="Times New Roman" w:eastAsia="宋体" w:hAnsi="Times New Roman" w:hint="eastAsia"/>
          <w:sz w:val="28"/>
          <w:szCs w:val="28"/>
        </w:rPr>
        <w:t>储罐区消防水量</w:t>
      </w:r>
    </w:p>
    <w:p w14:paraId="3DA2B97B" w14:textId="523002A1" w:rsidR="00725E65" w:rsidRPr="00004037" w:rsidRDefault="0097687E"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①</w:t>
      </w:r>
      <w:r w:rsidR="00383CBD" w:rsidRPr="00004037">
        <w:rPr>
          <w:rFonts w:ascii="Times New Roman" w:eastAsia="宋体" w:hAnsi="Times New Roman" w:hint="eastAsia"/>
          <w:sz w:val="28"/>
          <w:szCs w:val="28"/>
        </w:rPr>
        <w:t>苯罐区消防水量：</w:t>
      </w:r>
      <w:r w:rsidR="00725E65" w:rsidRPr="00004037">
        <w:rPr>
          <w:rFonts w:ascii="Times New Roman" w:eastAsia="宋体" w:hAnsi="Times New Roman" w:hint="eastAsia"/>
          <w:sz w:val="28"/>
          <w:szCs w:val="28"/>
        </w:rPr>
        <w:t>苯罐区采用移动式冷却水系统及半固定式泡沫灭火</w:t>
      </w:r>
      <w:r w:rsidR="00725E65" w:rsidRPr="00004037">
        <w:rPr>
          <w:rFonts w:ascii="Times New Roman" w:eastAsia="宋体" w:hAnsi="Times New Roman" w:hint="eastAsia"/>
          <w:sz w:val="28"/>
          <w:szCs w:val="28"/>
        </w:rPr>
        <w:lastRenderedPageBreak/>
        <w:t>系统，防火堤外侧设置消火栓，型号为</w:t>
      </w:r>
      <w:r w:rsidR="00725E65" w:rsidRPr="00004037">
        <w:rPr>
          <w:rFonts w:ascii="Times New Roman" w:eastAsia="宋体" w:hAnsi="Times New Roman" w:hint="eastAsia"/>
          <w:sz w:val="28"/>
          <w:szCs w:val="28"/>
        </w:rPr>
        <w:t>SSFT100/65-1.6</w:t>
      </w:r>
      <w:r w:rsidR="00725E65" w:rsidRPr="00004037">
        <w:rPr>
          <w:rFonts w:ascii="Times New Roman" w:eastAsia="宋体" w:hAnsi="Times New Roman" w:hint="eastAsia"/>
          <w:sz w:val="28"/>
          <w:szCs w:val="28"/>
        </w:rPr>
        <w:t>。</w:t>
      </w:r>
    </w:p>
    <w:p w14:paraId="067E1143" w14:textId="77777777" w:rsidR="00E018D3" w:rsidRPr="00004037" w:rsidRDefault="00E018D3"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移动式冷却水系统</w:t>
      </w:r>
    </w:p>
    <w:p w14:paraId="6C26D3BF" w14:textId="249BC26A" w:rsidR="00383CBD" w:rsidRP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根据《石油化工企业设计防火标准（</w:t>
      </w:r>
      <w:r w:rsidRPr="00383CBD">
        <w:rPr>
          <w:rFonts w:ascii="Times New Roman" w:eastAsia="宋体" w:hAnsi="Times New Roman" w:hint="eastAsia"/>
          <w:sz w:val="28"/>
          <w:szCs w:val="28"/>
        </w:rPr>
        <w:t>2018</w:t>
      </w:r>
      <w:r w:rsidRPr="00383CBD">
        <w:rPr>
          <w:rFonts w:ascii="Times New Roman" w:eastAsia="宋体" w:hAnsi="Times New Roman" w:hint="eastAsia"/>
          <w:sz w:val="28"/>
          <w:szCs w:val="28"/>
        </w:rPr>
        <w:t>年版）》（</w:t>
      </w:r>
      <w:r w:rsidRPr="00383CBD">
        <w:rPr>
          <w:rFonts w:ascii="Times New Roman" w:eastAsia="宋体" w:hAnsi="Times New Roman" w:hint="eastAsia"/>
          <w:sz w:val="28"/>
          <w:szCs w:val="28"/>
        </w:rPr>
        <w:t>GB50160-2008</w:t>
      </w:r>
      <w:r w:rsidRPr="00383CBD">
        <w:rPr>
          <w:rFonts w:ascii="Times New Roman" w:eastAsia="宋体" w:hAnsi="Times New Roman" w:hint="eastAsia"/>
          <w:sz w:val="28"/>
          <w:szCs w:val="28"/>
        </w:rPr>
        <w:t>）表</w:t>
      </w:r>
      <w:r w:rsidRPr="00383CBD">
        <w:rPr>
          <w:rFonts w:ascii="Times New Roman" w:eastAsia="宋体" w:hAnsi="Times New Roman" w:hint="eastAsia"/>
          <w:sz w:val="28"/>
          <w:szCs w:val="28"/>
        </w:rPr>
        <w:t>8.4.5</w:t>
      </w:r>
      <w:r>
        <w:rPr>
          <w:rFonts w:ascii="Times New Roman" w:eastAsia="宋体" w:hAnsi="Times New Roman" w:hint="eastAsia"/>
          <w:sz w:val="28"/>
          <w:szCs w:val="28"/>
        </w:rPr>
        <w:t>，</w:t>
      </w:r>
      <w:bookmarkStart w:id="24" w:name="_Hlk224119792"/>
      <w:r w:rsidRPr="00383CBD">
        <w:rPr>
          <w:rFonts w:ascii="Times New Roman" w:eastAsia="宋体" w:hAnsi="Times New Roman" w:hint="eastAsia"/>
          <w:sz w:val="28"/>
          <w:szCs w:val="28"/>
        </w:rPr>
        <w:t>内浮顶罐</w:t>
      </w:r>
      <w:r w:rsidR="00EA6A44">
        <w:rPr>
          <w:rFonts w:ascii="Times New Roman" w:eastAsia="宋体" w:hAnsi="Times New Roman" w:hint="eastAsia"/>
          <w:sz w:val="28"/>
          <w:szCs w:val="28"/>
        </w:rPr>
        <w:t>着火罐</w:t>
      </w:r>
      <w:r w:rsidRPr="00383CBD">
        <w:rPr>
          <w:rFonts w:ascii="Times New Roman" w:eastAsia="宋体" w:hAnsi="Times New Roman" w:hint="eastAsia"/>
          <w:sz w:val="28"/>
          <w:szCs w:val="28"/>
        </w:rPr>
        <w:t>供水强度</w:t>
      </w:r>
      <w:r w:rsidR="00EA6A44">
        <w:rPr>
          <w:rFonts w:ascii="Times New Roman" w:eastAsia="宋体" w:hAnsi="Times New Roman" w:hint="eastAsia"/>
          <w:sz w:val="28"/>
          <w:szCs w:val="28"/>
        </w:rPr>
        <w:t>为</w:t>
      </w:r>
      <w:r w:rsidRPr="00383CBD">
        <w:rPr>
          <w:rFonts w:ascii="Times New Roman" w:eastAsia="宋体" w:hAnsi="Times New Roman" w:hint="eastAsia"/>
          <w:sz w:val="28"/>
          <w:szCs w:val="28"/>
        </w:rPr>
        <w:t>2.0L/min</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m</w:t>
      </w:r>
      <w:r w:rsidRPr="00383CBD">
        <w:rPr>
          <w:rFonts w:ascii="Times New Roman" w:eastAsia="宋体" w:hAnsi="Times New Roman" w:hint="eastAsia"/>
          <w:sz w:val="28"/>
          <w:szCs w:val="28"/>
          <w:vertAlign w:val="superscript"/>
        </w:rPr>
        <w:t>2</w:t>
      </w:r>
      <w:bookmarkEnd w:id="24"/>
      <w:r w:rsidRPr="00383CBD">
        <w:rPr>
          <w:rFonts w:ascii="Times New Roman" w:eastAsia="宋体" w:hAnsi="Times New Roman" w:hint="eastAsia"/>
          <w:sz w:val="28"/>
          <w:szCs w:val="28"/>
        </w:rPr>
        <w:t>，</w:t>
      </w:r>
      <w:r w:rsidR="00EA6A44">
        <w:rPr>
          <w:rFonts w:ascii="Times New Roman" w:eastAsia="宋体" w:hAnsi="Times New Roman" w:hint="eastAsia"/>
          <w:sz w:val="28"/>
          <w:szCs w:val="28"/>
        </w:rPr>
        <w:t>邻近罐</w:t>
      </w:r>
      <w:r w:rsidR="00EA6A44" w:rsidRPr="00383CBD">
        <w:rPr>
          <w:rFonts w:ascii="Times New Roman" w:eastAsia="宋体" w:hAnsi="Times New Roman" w:hint="eastAsia"/>
          <w:sz w:val="28"/>
          <w:szCs w:val="28"/>
        </w:rPr>
        <w:t>供水强度</w:t>
      </w:r>
      <w:r w:rsidR="00EA6A44">
        <w:rPr>
          <w:rFonts w:ascii="Times New Roman" w:eastAsia="宋体" w:hAnsi="Times New Roman" w:hint="eastAsia"/>
          <w:sz w:val="28"/>
          <w:szCs w:val="28"/>
        </w:rPr>
        <w:t>为</w:t>
      </w:r>
      <w:r w:rsidR="00EA6A44" w:rsidRPr="00383CBD">
        <w:rPr>
          <w:rFonts w:ascii="Times New Roman" w:eastAsia="宋体" w:hAnsi="Times New Roman" w:hint="eastAsia"/>
          <w:sz w:val="28"/>
          <w:szCs w:val="28"/>
        </w:rPr>
        <w:t>2.</w:t>
      </w:r>
      <w:r w:rsidR="00EA6A44">
        <w:rPr>
          <w:rFonts w:ascii="Times New Roman" w:eastAsia="宋体" w:hAnsi="Times New Roman" w:hint="eastAsia"/>
          <w:sz w:val="28"/>
          <w:szCs w:val="28"/>
        </w:rPr>
        <w:t>5</w:t>
      </w:r>
      <w:r w:rsidR="00EA6A44" w:rsidRPr="00383CBD">
        <w:rPr>
          <w:rFonts w:ascii="Times New Roman" w:eastAsia="宋体" w:hAnsi="Times New Roman" w:hint="eastAsia"/>
          <w:sz w:val="28"/>
          <w:szCs w:val="28"/>
        </w:rPr>
        <w:t>L/min</w:t>
      </w:r>
      <w:r w:rsidR="00EA6A44" w:rsidRPr="00383CBD">
        <w:rPr>
          <w:rFonts w:ascii="Times New Roman" w:eastAsia="宋体" w:hAnsi="Times New Roman" w:hint="eastAsia"/>
          <w:sz w:val="28"/>
          <w:szCs w:val="28"/>
        </w:rPr>
        <w:t>·</w:t>
      </w:r>
      <w:r w:rsidR="00EA6A44" w:rsidRPr="00383CBD">
        <w:rPr>
          <w:rFonts w:ascii="Times New Roman" w:eastAsia="宋体" w:hAnsi="Times New Roman" w:hint="eastAsia"/>
          <w:sz w:val="28"/>
          <w:szCs w:val="28"/>
        </w:rPr>
        <w:t>m</w:t>
      </w:r>
      <w:r w:rsidR="00EA6A44" w:rsidRPr="00383CBD">
        <w:rPr>
          <w:rFonts w:ascii="Times New Roman" w:eastAsia="宋体" w:hAnsi="Times New Roman" w:hint="eastAsia"/>
          <w:sz w:val="28"/>
          <w:szCs w:val="28"/>
          <w:vertAlign w:val="superscript"/>
        </w:rPr>
        <w:t>2</w:t>
      </w:r>
      <w:r w:rsidR="00EA6A44" w:rsidRPr="00EA6A44">
        <w:rPr>
          <w:rFonts w:ascii="Times New Roman" w:eastAsia="宋体" w:hAnsi="Times New Roman" w:hint="eastAsia"/>
          <w:sz w:val="28"/>
          <w:szCs w:val="28"/>
        </w:rPr>
        <w:t>，</w:t>
      </w:r>
      <w:r w:rsidRPr="00383CBD">
        <w:rPr>
          <w:rFonts w:ascii="Times New Roman" w:eastAsia="宋体" w:hAnsi="Times New Roman" w:hint="eastAsia"/>
          <w:sz w:val="28"/>
          <w:szCs w:val="28"/>
        </w:rPr>
        <w:t>苯储罐单罐容积为</w:t>
      </w:r>
      <w:r w:rsidRPr="00383CBD">
        <w:rPr>
          <w:rFonts w:ascii="Times New Roman" w:eastAsia="宋体" w:hAnsi="Times New Roman" w:hint="eastAsia"/>
          <w:sz w:val="28"/>
          <w:szCs w:val="28"/>
        </w:rPr>
        <w:t>1000m</w:t>
      </w:r>
      <w:r w:rsidRPr="00383CBD">
        <w:rPr>
          <w:rFonts w:ascii="Times New Roman" w:eastAsia="宋体" w:hAnsi="Times New Roman" w:hint="eastAsia"/>
          <w:sz w:val="28"/>
          <w:szCs w:val="28"/>
          <w:vertAlign w:val="superscript"/>
        </w:rPr>
        <w:t>3</w:t>
      </w:r>
      <w:r w:rsidRPr="0002551D">
        <w:rPr>
          <w:rFonts w:ascii="Times New Roman" w:eastAsia="宋体" w:hAnsi="Times New Roman" w:hint="eastAsia"/>
          <w:sz w:val="28"/>
          <w:szCs w:val="28"/>
        </w:rPr>
        <w:t>（</w:t>
      </w:r>
      <w:r w:rsidRPr="0002551D">
        <w:rPr>
          <w:rFonts w:ascii="Times New Roman" w:eastAsia="宋体" w:hAnsi="Times New Roman" w:hint="eastAsia"/>
          <w:sz w:val="28"/>
          <w:szCs w:val="28"/>
        </w:rPr>
        <w:t>D=</w:t>
      </w:r>
      <w:r w:rsidR="0002551D" w:rsidRPr="0002551D">
        <w:rPr>
          <w:rFonts w:ascii="Times New Roman" w:eastAsia="宋体" w:hAnsi="Times New Roman" w:hint="eastAsia"/>
          <w:sz w:val="28"/>
          <w:szCs w:val="28"/>
        </w:rPr>
        <w:t>11.5</w:t>
      </w:r>
      <w:r w:rsidRPr="0002551D">
        <w:rPr>
          <w:rFonts w:ascii="Times New Roman" w:eastAsia="宋体" w:hAnsi="Times New Roman" w:hint="eastAsia"/>
          <w:sz w:val="28"/>
          <w:szCs w:val="28"/>
        </w:rPr>
        <w:t>m</w:t>
      </w:r>
      <w:r w:rsidRPr="0002551D">
        <w:rPr>
          <w:rFonts w:ascii="Times New Roman" w:eastAsia="宋体" w:hAnsi="Times New Roman" w:hint="eastAsia"/>
          <w:sz w:val="28"/>
          <w:szCs w:val="28"/>
        </w:rPr>
        <w:t>，</w:t>
      </w:r>
      <w:r w:rsidR="0002551D">
        <w:rPr>
          <w:rFonts w:ascii="Times New Roman" w:eastAsia="宋体" w:hAnsi="Times New Roman" w:hint="eastAsia"/>
          <w:sz w:val="28"/>
          <w:szCs w:val="28"/>
        </w:rPr>
        <w:t>H</w:t>
      </w:r>
      <w:r w:rsidRPr="0002551D">
        <w:rPr>
          <w:rFonts w:ascii="Times New Roman" w:eastAsia="宋体" w:hAnsi="Times New Roman" w:hint="eastAsia"/>
          <w:sz w:val="28"/>
          <w:szCs w:val="28"/>
        </w:rPr>
        <w:t>=</w:t>
      </w:r>
      <w:r w:rsidR="0002551D" w:rsidRPr="0002551D">
        <w:rPr>
          <w:rFonts w:ascii="Times New Roman" w:eastAsia="宋体" w:hAnsi="Times New Roman" w:hint="eastAsia"/>
          <w:sz w:val="28"/>
          <w:szCs w:val="28"/>
        </w:rPr>
        <w:t>9.68</w:t>
      </w:r>
      <w:r w:rsidRPr="0002551D">
        <w:rPr>
          <w:rFonts w:ascii="Times New Roman" w:eastAsia="宋体" w:hAnsi="Times New Roman" w:hint="eastAsia"/>
          <w:sz w:val="28"/>
          <w:szCs w:val="28"/>
        </w:rPr>
        <w:t>）</w:t>
      </w:r>
      <w:r w:rsidR="00EA6A44">
        <w:rPr>
          <w:rFonts w:ascii="Times New Roman" w:eastAsia="宋体" w:hAnsi="Times New Roman" w:hint="eastAsia"/>
          <w:sz w:val="28"/>
          <w:szCs w:val="28"/>
        </w:rPr>
        <w:t>。</w:t>
      </w:r>
    </w:p>
    <w:p w14:paraId="2896300A" w14:textId="5CB88FCC" w:rsidR="00383CBD" w:rsidRPr="0002551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02551D">
        <w:rPr>
          <w:rFonts w:ascii="Times New Roman" w:eastAsia="宋体" w:hAnsi="Times New Roman" w:hint="eastAsia"/>
          <w:sz w:val="28"/>
          <w:szCs w:val="28"/>
        </w:rPr>
        <w:t>着火罐水量</w:t>
      </w:r>
      <w:r w:rsidRPr="0002551D">
        <w:rPr>
          <w:rFonts w:ascii="Times New Roman" w:eastAsia="宋体" w:hAnsi="Times New Roman" w:hint="eastAsia"/>
          <w:sz w:val="28"/>
          <w:szCs w:val="28"/>
        </w:rPr>
        <w:t>Q</w:t>
      </w:r>
      <w:r w:rsidRPr="0002551D">
        <w:rPr>
          <w:rFonts w:ascii="Times New Roman" w:eastAsia="宋体" w:hAnsi="Times New Roman" w:hint="eastAsia"/>
          <w:sz w:val="28"/>
          <w:szCs w:val="28"/>
          <w:vertAlign w:val="subscript"/>
        </w:rPr>
        <w:t>1</w:t>
      </w:r>
      <w:r w:rsidRPr="0002551D">
        <w:rPr>
          <w:rFonts w:ascii="Times New Roman" w:eastAsia="宋体" w:hAnsi="Times New Roman" w:hint="eastAsia"/>
          <w:sz w:val="28"/>
          <w:szCs w:val="28"/>
        </w:rPr>
        <w:t>=</w:t>
      </w:r>
      <w:r w:rsidR="005D0414">
        <w:rPr>
          <w:rFonts w:ascii="Times New Roman" w:eastAsia="宋体" w:hAnsi="Times New Roman" w:hint="eastAsia"/>
          <w:sz w:val="28"/>
          <w:szCs w:val="28"/>
        </w:rPr>
        <w:t>q</w:t>
      </w:r>
      <w:r w:rsidRPr="0002551D">
        <w:rPr>
          <w:rFonts w:ascii="Times New Roman" w:eastAsia="宋体" w:hAnsi="Times New Roman" w:hint="eastAsia"/>
          <w:sz w:val="28"/>
          <w:szCs w:val="28"/>
        </w:rPr>
        <w:t>π</w:t>
      </w:r>
      <w:r w:rsidRPr="0002551D">
        <w:rPr>
          <w:rFonts w:ascii="Times New Roman" w:eastAsia="宋体" w:hAnsi="Times New Roman" w:hint="eastAsia"/>
          <w:sz w:val="28"/>
          <w:szCs w:val="28"/>
        </w:rPr>
        <w:t>D</w:t>
      </w:r>
      <w:r w:rsidR="00EA6A44">
        <w:rPr>
          <w:rFonts w:ascii="Times New Roman" w:eastAsia="宋体" w:hAnsi="Times New Roman" w:hint="eastAsia"/>
          <w:sz w:val="28"/>
          <w:szCs w:val="28"/>
        </w:rPr>
        <w:t>H</w:t>
      </w:r>
      <w:r w:rsidRPr="0002551D">
        <w:rPr>
          <w:rFonts w:ascii="Times New Roman" w:eastAsia="宋体" w:hAnsi="Times New Roman" w:hint="eastAsia"/>
          <w:sz w:val="28"/>
          <w:szCs w:val="28"/>
        </w:rPr>
        <w:t>=2.0</w:t>
      </w:r>
      <w:r w:rsidRPr="0002551D">
        <w:rPr>
          <w:rFonts w:ascii="Times New Roman" w:eastAsia="宋体" w:hAnsi="Times New Roman" w:hint="eastAsia"/>
          <w:sz w:val="28"/>
          <w:szCs w:val="28"/>
        </w:rPr>
        <w:t>×</w:t>
      </w:r>
      <w:r w:rsidRPr="0002551D">
        <w:rPr>
          <w:rFonts w:ascii="Times New Roman" w:eastAsia="宋体" w:hAnsi="Times New Roman" w:hint="eastAsia"/>
          <w:sz w:val="28"/>
          <w:szCs w:val="28"/>
        </w:rPr>
        <w:t>3.14</w:t>
      </w:r>
      <w:r w:rsidRPr="0002551D">
        <w:rPr>
          <w:rFonts w:ascii="Times New Roman" w:eastAsia="宋体" w:hAnsi="Times New Roman" w:hint="eastAsia"/>
          <w:sz w:val="28"/>
          <w:szCs w:val="28"/>
        </w:rPr>
        <w:t>×</w:t>
      </w:r>
      <w:r w:rsidR="0002551D">
        <w:rPr>
          <w:rFonts w:ascii="Times New Roman" w:eastAsia="宋体" w:hAnsi="Times New Roman" w:hint="eastAsia"/>
          <w:sz w:val="28"/>
          <w:szCs w:val="28"/>
        </w:rPr>
        <w:t>11.5</w:t>
      </w:r>
      <w:r w:rsidR="00EA6A44">
        <w:rPr>
          <w:rFonts w:ascii="Times New Roman" w:eastAsia="宋体" w:hAnsi="Times New Roman" w:hint="eastAsia"/>
          <w:sz w:val="28"/>
          <w:szCs w:val="28"/>
        </w:rPr>
        <w:t>×</w:t>
      </w:r>
      <w:r w:rsidR="00EA6A44">
        <w:rPr>
          <w:rFonts w:ascii="Times New Roman" w:eastAsia="宋体" w:hAnsi="Times New Roman" w:hint="eastAsia"/>
          <w:sz w:val="28"/>
          <w:szCs w:val="28"/>
        </w:rPr>
        <w:t>9.68</w:t>
      </w:r>
      <w:r w:rsidRPr="0002551D">
        <w:rPr>
          <w:rFonts w:ascii="Times New Roman" w:eastAsia="宋体" w:hAnsi="Times New Roman" w:hint="eastAsia"/>
          <w:sz w:val="28"/>
          <w:szCs w:val="28"/>
        </w:rPr>
        <w:t>＝</w:t>
      </w:r>
      <w:r w:rsidR="00EA6A44">
        <w:rPr>
          <w:rFonts w:ascii="Times New Roman" w:eastAsia="宋体" w:hAnsi="Times New Roman" w:hint="eastAsia"/>
          <w:sz w:val="28"/>
          <w:szCs w:val="28"/>
        </w:rPr>
        <w:t>699.09</w:t>
      </w:r>
      <w:r w:rsidRPr="0002551D">
        <w:rPr>
          <w:rFonts w:ascii="Times New Roman" w:eastAsia="宋体" w:hAnsi="Times New Roman" w:hint="eastAsia"/>
          <w:sz w:val="28"/>
          <w:szCs w:val="28"/>
        </w:rPr>
        <w:t>L/</w:t>
      </w:r>
      <w:r w:rsidR="00EA6A44">
        <w:rPr>
          <w:rFonts w:ascii="Times New Roman" w:eastAsia="宋体" w:hAnsi="Times New Roman" w:hint="eastAsia"/>
          <w:sz w:val="28"/>
          <w:szCs w:val="28"/>
        </w:rPr>
        <w:t>min</w:t>
      </w:r>
      <w:r w:rsidRPr="0002551D">
        <w:rPr>
          <w:rFonts w:ascii="Times New Roman" w:eastAsia="宋体" w:hAnsi="Times New Roman" w:hint="eastAsia"/>
          <w:sz w:val="28"/>
          <w:szCs w:val="28"/>
        </w:rPr>
        <w:t>；</w:t>
      </w:r>
    </w:p>
    <w:p w14:paraId="24BDA79B" w14:textId="5E2CF1FF" w:rsid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02551D">
        <w:rPr>
          <w:rFonts w:ascii="Times New Roman" w:eastAsia="宋体" w:hAnsi="Times New Roman" w:hint="eastAsia"/>
          <w:sz w:val="28"/>
          <w:szCs w:val="28"/>
        </w:rPr>
        <w:t>火灾延续时间按</w:t>
      </w:r>
      <w:r w:rsidR="0097687E" w:rsidRPr="0002551D">
        <w:rPr>
          <w:rFonts w:ascii="Times New Roman" w:eastAsia="宋体" w:hAnsi="Times New Roman" w:hint="eastAsia"/>
          <w:sz w:val="28"/>
          <w:szCs w:val="28"/>
        </w:rPr>
        <w:t>4</w:t>
      </w:r>
      <w:r w:rsidRPr="0002551D">
        <w:rPr>
          <w:rFonts w:ascii="Times New Roman" w:eastAsia="宋体" w:hAnsi="Times New Roman" w:hint="eastAsia"/>
          <w:sz w:val="28"/>
          <w:szCs w:val="28"/>
        </w:rPr>
        <w:t>h</w:t>
      </w:r>
      <w:r w:rsidRPr="0002551D">
        <w:rPr>
          <w:rFonts w:ascii="Times New Roman" w:eastAsia="宋体" w:hAnsi="Times New Roman" w:hint="eastAsia"/>
          <w:sz w:val="28"/>
          <w:szCs w:val="28"/>
        </w:rPr>
        <w:t>计算，</w:t>
      </w:r>
      <w:r w:rsidRPr="0002551D">
        <w:rPr>
          <w:rFonts w:ascii="Times New Roman" w:eastAsia="宋体" w:hAnsi="Times New Roman" w:hint="eastAsia"/>
          <w:sz w:val="28"/>
          <w:szCs w:val="28"/>
        </w:rPr>
        <w:t>V=</w:t>
      </w:r>
      <w:r w:rsidR="00EA6A44">
        <w:rPr>
          <w:rFonts w:ascii="Times New Roman" w:eastAsia="宋体" w:hAnsi="Times New Roman" w:hint="eastAsia"/>
          <w:sz w:val="28"/>
          <w:szCs w:val="28"/>
        </w:rPr>
        <w:t>699.09</w:t>
      </w:r>
      <w:r w:rsidRPr="0002551D">
        <w:rPr>
          <w:rFonts w:ascii="Times New Roman" w:eastAsia="宋体" w:hAnsi="Times New Roman" w:hint="eastAsia"/>
          <w:sz w:val="28"/>
          <w:szCs w:val="28"/>
        </w:rPr>
        <w:t>L/</w:t>
      </w:r>
      <w:r w:rsidR="00EA6A44">
        <w:rPr>
          <w:rFonts w:ascii="Times New Roman" w:eastAsia="宋体" w:hAnsi="Times New Roman" w:hint="eastAsia"/>
          <w:sz w:val="28"/>
          <w:szCs w:val="28"/>
        </w:rPr>
        <w:t>min</w:t>
      </w:r>
      <w:r w:rsidRPr="0002551D">
        <w:rPr>
          <w:rFonts w:ascii="Times New Roman" w:eastAsia="宋体" w:hAnsi="Times New Roman" w:hint="eastAsia"/>
          <w:sz w:val="28"/>
          <w:szCs w:val="28"/>
        </w:rPr>
        <w:t>×</w:t>
      </w:r>
      <w:r w:rsidRPr="0002551D">
        <w:rPr>
          <w:rFonts w:ascii="Times New Roman" w:eastAsia="宋体" w:hAnsi="Times New Roman" w:hint="eastAsia"/>
          <w:sz w:val="28"/>
          <w:szCs w:val="28"/>
        </w:rPr>
        <w:t>60</w:t>
      </w:r>
      <w:r w:rsidRPr="0002551D">
        <w:rPr>
          <w:rFonts w:ascii="Times New Roman" w:eastAsia="宋体" w:hAnsi="Times New Roman" w:hint="eastAsia"/>
          <w:sz w:val="28"/>
          <w:szCs w:val="28"/>
        </w:rPr>
        <w:t>×</w:t>
      </w:r>
      <w:r w:rsidR="0002551D">
        <w:rPr>
          <w:rFonts w:ascii="Times New Roman" w:eastAsia="宋体" w:hAnsi="Times New Roman" w:hint="eastAsia"/>
          <w:sz w:val="28"/>
          <w:szCs w:val="28"/>
        </w:rPr>
        <w:t>4</w:t>
      </w:r>
      <w:r w:rsidRPr="0002551D">
        <w:rPr>
          <w:rFonts w:ascii="Times New Roman" w:eastAsia="宋体" w:hAnsi="Times New Roman" w:hint="eastAsia"/>
          <w:sz w:val="28"/>
          <w:szCs w:val="28"/>
        </w:rPr>
        <w:t>h</w:t>
      </w:r>
      <w:r w:rsidRPr="0002551D">
        <w:rPr>
          <w:rFonts w:ascii="Times New Roman" w:eastAsia="宋体" w:hAnsi="Times New Roman" w:hint="eastAsia"/>
          <w:sz w:val="28"/>
          <w:szCs w:val="28"/>
        </w:rPr>
        <w:t>×</w:t>
      </w:r>
      <w:r w:rsidRPr="0002551D">
        <w:rPr>
          <w:rFonts w:ascii="Times New Roman" w:eastAsia="宋体" w:hAnsi="Times New Roman" w:hint="eastAsia"/>
          <w:sz w:val="28"/>
          <w:szCs w:val="28"/>
        </w:rPr>
        <w:t>10</w:t>
      </w:r>
      <w:r w:rsidRPr="0002551D">
        <w:rPr>
          <w:rFonts w:ascii="Times New Roman" w:eastAsia="宋体" w:hAnsi="Times New Roman" w:hint="eastAsia"/>
          <w:sz w:val="28"/>
          <w:szCs w:val="28"/>
          <w:vertAlign w:val="superscript"/>
        </w:rPr>
        <w:t>-3</w:t>
      </w:r>
      <w:r w:rsidRPr="0002551D">
        <w:rPr>
          <w:rFonts w:ascii="Times New Roman" w:eastAsia="宋体" w:hAnsi="Times New Roman" w:hint="eastAsia"/>
          <w:sz w:val="28"/>
          <w:szCs w:val="28"/>
        </w:rPr>
        <w:t>=</w:t>
      </w:r>
      <w:r w:rsidR="00EA6A44">
        <w:rPr>
          <w:rFonts w:ascii="Times New Roman" w:eastAsia="宋体" w:hAnsi="Times New Roman" w:hint="eastAsia"/>
          <w:sz w:val="28"/>
          <w:szCs w:val="28"/>
        </w:rPr>
        <w:t>167.78</w:t>
      </w:r>
      <w:r w:rsidRPr="0002551D">
        <w:rPr>
          <w:rFonts w:ascii="Times New Roman" w:eastAsia="宋体" w:hAnsi="Times New Roman" w:hint="eastAsia"/>
          <w:sz w:val="28"/>
          <w:szCs w:val="28"/>
        </w:rPr>
        <w:t>m</w:t>
      </w:r>
      <w:r w:rsidRPr="0002551D">
        <w:rPr>
          <w:rFonts w:ascii="Times New Roman" w:eastAsia="宋体" w:hAnsi="Times New Roman" w:hint="eastAsia"/>
          <w:sz w:val="28"/>
          <w:szCs w:val="28"/>
          <w:vertAlign w:val="superscript"/>
        </w:rPr>
        <w:t>3</w:t>
      </w:r>
      <w:r w:rsidR="00EA6A44">
        <w:rPr>
          <w:rFonts w:ascii="Times New Roman" w:eastAsia="宋体" w:hAnsi="Times New Roman" w:hint="eastAsia"/>
          <w:sz w:val="28"/>
          <w:szCs w:val="28"/>
        </w:rPr>
        <w:t>；</w:t>
      </w:r>
    </w:p>
    <w:p w14:paraId="41C40C06" w14:textId="378C029F" w:rsidR="00EA6A44" w:rsidRDefault="00EA6A44"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邻近罐水量</w:t>
      </w:r>
      <w:r>
        <w:rPr>
          <w:rFonts w:ascii="Times New Roman" w:eastAsia="宋体" w:hAnsi="Times New Roman" w:hint="eastAsia"/>
          <w:sz w:val="28"/>
          <w:szCs w:val="28"/>
        </w:rPr>
        <w:t>Q</w:t>
      </w:r>
      <w:r w:rsidRPr="00EA6A44">
        <w:rPr>
          <w:rFonts w:ascii="Times New Roman" w:eastAsia="宋体" w:hAnsi="Times New Roman" w:hint="eastAsia"/>
          <w:sz w:val="28"/>
          <w:szCs w:val="28"/>
          <w:vertAlign w:val="subscript"/>
        </w:rPr>
        <w:t>2</w:t>
      </w:r>
      <w:r>
        <w:rPr>
          <w:rFonts w:ascii="Times New Roman" w:eastAsia="宋体" w:hAnsi="Times New Roman" w:hint="eastAsia"/>
          <w:sz w:val="28"/>
          <w:szCs w:val="28"/>
        </w:rPr>
        <w:t>=q</w:t>
      </w:r>
      <w:r w:rsidRPr="0002551D">
        <w:rPr>
          <w:rFonts w:ascii="Times New Roman" w:eastAsia="宋体" w:hAnsi="Times New Roman" w:hint="eastAsia"/>
          <w:sz w:val="28"/>
          <w:szCs w:val="28"/>
        </w:rPr>
        <w:t>π</w:t>
      </w:r>
      <w:r w:rsidRPr="0002551D">
        <w:rPr>
          <w:rFonts w:ascii="Times New Roman" w:eastAsia="宋体" w:hAnsi="Times New Roman" w:hint="eastAsia"/>
          <w:sz w:val="28"/>
          <w:szCs w:val="28"/>
        </w:rPr>
        <w:t>D</w:t>
      </w:r>
      <w:r>
        <w:rPr>
          <w:rFonts w:ascii="Times New Roman" w:eastAsia="宋体" w:hAnsi="Times New Roman" w:hint="eastAsia"/>
          <w:sz w:val="28"/>
          <w:szCs w:val="28"/>
        </w:rPr>
        <w:t>H/2=2.5</w:t>
      </w:r>
      <w:r>
        <w:rPr>
          <w:rFonts w:ascii="Times New Roman" w:eastAsia="宋体" w:hAnsi="Times New Roman" w:hint="eastAsia"/>
          <w:sz w:val="28"/>
          <w:szCs w:val="28"/>
        </w:rPr>
        <w:t>×</w:t>
      </w:r>
      <w:r>
        <w:rPr>
          <w:rFonts w:ascii="Times New Roman" w:eastAsia="宋体" w:hAnsi="Times New Roman" w:hint="eastAsia"/>
          <w:sz w:val="28"/>
          <w:szCs w:val="28"/>
        </w:rPr>
        <w:t>3.14</w:t>
      </w:r>
      <w:r>
        <w:rPr>
          <w:rFonts w:ascii="Times New Roman" w:eastAsia="宋体" w:hAnsi="Times New Roman" w:hint="eastAsia"/>
          <w:sz w:val="28"/>
          <w:szCs w:val="28"/>
        </w:rPr>
        <w:t>×</w:t>
      </w:r>
      <w:r>
        <w:rPr>
          <w:rFonts w:ascii="Times New Roman" w:eastAsia="宋体" w:hAnsi="Times New Roman" w:hint="eastAsia"/>
          <w:sz w:val="28"/>
          <w:szCs w:val="28"/>
        </w:rPr>
        <w:t>11.5</w:t>
      </w:r>
      <w:r>
        <w:rPr>
          <w:rFonts w:ascii="Times New Roman" w:eastAsia="宋体" w:hAnsi="Times New Roman" w:hint="eastAsia"/>
          <w:sz w:val="28"/>
          <w:szCs w:val="28"/>
        </w:rPr>
        <w:t>×</w:t>
      </w:r>
      <w:r>
        <w:rPr>
          <w:rFonts w:ascii="Times New Roman" w:eastAsia="宋体" w:hAnsi="Times New Roman" w:hint="eastAsia"/>
          <w:sz w:val="28"/>
          <w:szCs w:val="28"/>
        </w:rPr>
        <w:t>9.68/2=</w:t>
      </w:r>
      <w:r>
        <w:rPr>
          <w:rFonts w:ascii="Times New Roman" w:eastAsia="宋体" w:hAnsi="Times New Roman"/>
          <w:sz w:val="28"/>
          <w:szCs w:val="28"/>
        </w:rPr>
        <w:t>436.93</w:t>
      </w:r>
      <w:r w:rsidRPr="00EA6A44">
        <w:rPr>
          <w:rFonts w:ascii="Times New Roman" w:eastAsia="宋体" w:hAnsi="Times New Roman" w:hint="eastAsia"/>
          <w:sz w:val="28"/>
          <w:szCs w:val="28"/>
        </w:rPr>
        <w:t>L/min</w:t>
      </w:r>
      <w:r>
        <w:rPr>
          <w:rFonts w:ascii="Times New Roman" w:eastAsia="宋体" w:hAnsi="Times New Roman" w:hint="eastAsia"/>
          <w:sz w:val="28"/>
          <w:szCs w:val="28"/>
        </w:rPr>
        <w:t>；</w:t>
      </w:r>
    </w:p>
    <w:p w14:paraId="6785C192" w14:textId="02448056" w:rsidR="00EA6A44" w:rsidRDefault="00EA6A44" w:rsidP="00383CBD">
      <w:pPr>
        <w:adjustRightInd w:val="0"/>
        <w:snapToGrid w:val="0"/>
        <w:spacing w:after="0" w:line="360" w:lineRule="auto"/>
        <w:ind w:firstLineChars="200" w:firstLine="560"/>
        <w:jc w:val="both"/>
        <w:rPr>
          <w:rFonts w:ascii="Times New Roman" w:eastAsia="宋体" w:hAnsi="Times New Roman"/>
          <w:sz w:val="28"/>
          <w:szCs w:val="28"/>
        </w:rPr>
      </w:pPr>
      <w:r w:rsidRPr="00EA6A44">
        <w:rPr>
          <w:rFonts w:ascii="Times New Roman" w:eastAsia="宋体" w:hAnsi="Times New Roman" w:hint="eastAsia"/>
          <w:sz w:val="28"/>
          <w:szCs w:val="28"/>
        </w:rPr>
        <w:t>V=</w:t>
      </w:r>
      <w:r>
        <w:rPr>
          <w:rFonts w:ascii="Times New Roman" w:eastAsia="宋体" w:hAnsi="Times New Roman" w:hint="eastAsia"/>
          <w:sz w:val="28"/>
          <w:szCs w:val="28"/>
        </w:rPr>
        <w:t>436.93</w:t>
      </w:r>
      <w:r w:rsidRPr="00EA6A44">
        <w:rPr>
          <w:rFonts w:ascii="Times New Roman" w:eastAsia="宋体" w:hAnsi="Times New Roman" w:hint="eastAsia"/>
          <w:sz w:val="28"/>
          <w:szCs w:val="28"/>
        </w:rPr>
        <w:t>L/min</w:t>
      </w:r>
      <w:r w:rsidRPr="00EA6A44">
        <w:rPr>
          <w:rFonts w:ascii="Times New Roman" w:eastAsia="宋体" w:hAnsi="Times New Roman" w:hint="eastAsia"/>
          <w:sz w:val="28"/>
          <w:szCs w:val="28"/>
        </w:rPr>
        <w:t>×</w:t>
      </w:r>
      <w:r w:rsidRPr="00EA6A44">
        <w:rPr>
          <w:rFonts w:ascii="Times New Roman" w:eastAsia="宋体" w:hAnsi="Times New Roman" w:hint="eastAsia"/>
          <w:sz w:val="28"/>
          <w:szCs w:val="28"/>
        </w:rPr>
        <w:t>60</w:t>
      </w:r>
      <w:r w:rsidRPr="00EA6A44">
        <w:rPr>
          <w:rFonts w:ascii="Times New Roman" w:eastAsia="宋体" w:hAnsi="Times New Roman" w:hint="eastAsia"/>
          <w:sz w:val="28"/>
          <w:szCs w:val="28"/>
        </w:rPr>
        <w:t>×</w:t>
      </w:r>
      <w:r w:rsidRPr="00EA6A44">
        <w:rPr>
          <w:rFonts w:ascii="Times New Roman" w:eastAsia="宋体" w:hAnsi="Times New Roman" w:hint="eastAsia"/>
          <w:sz w:val="28"/>
          <w:szCs w:val="28"/>
        </w:rPr>
        <w:t>4h</w:t>
      </w:r>
      <w:r w:rsidRPr="00EA6A44">
        <w:rPr>
          <w:rFonts w:ascii="Times New Roman" w:eastAsia="宋体" w:hAnsi="Times New Roman" w:hint="eastAsia"/>
          <w:sz w:val="28"/>
          <w:szCs w:val="28"/>
        </w:rPr>
        <w:t>×</w:t>
      </w:r>
      <w:r w:rsidRPr="00EA6A44">
        <w:rPr>
          <w:rFonts w:ascii="Times New Roman" w:eastAsia="宋体" w:hAnsi="Times New Roman" w:hint="eastAsia"/>
          <w:sz w:val="28"/>
          <w:szCs w:val="28"/>
        </w:rPr>
        <w:t>10</w:t>
      </w:r>
      <w:r w:rsidRPr="00EA6A44">
        <w:rPr>
          <w:rFonts w:ascii="Times New Roman" w:eastAsia="宋体" w:hAnsi="Times New Roman" w:hint="eastAsia"/>
          <w:sz w:val="28"/>
          <w:szCs w:val="28"/>
          <w:vertAlign w:val="superscript"/>
        </w:rPr>
        <w:t>-3</w:t>
      </w:r>
      <w:r w:rsidRPr="00EA6A44">
        <w:rPr>
          <w:rFonts w:ascii="Times New Roman" w:eastAsia="宋体" w:hAnsi="Times New Roman" w:hint="eastAsia"/>
          <w:sz w:val="28"/>
          <w:szCs w:val="28"/>
        </w:rPr>
        <w:t>=</w:t>
      </w:r>
      <w:r>
        <w:rPr>
          <w:rFonts w:ascii="Times New Roman" w:eastAsia="宋体" w:hAnsi="Times New Roman" w:hint="eastAsia"/>
          <w:sz w:val="28"/>
          <w:szCs w:val="28"/>
        </w:rPr>
        <w:t>104.86</w:t>
      </w:r>
      <w:r w:rsidRPr="00EA6A44">
        <w:rPr>
          <w:rFonts w:ascii="Times New Roman" w:eastAsia="宋体" w:hAnsi="Times New Roman" w:hint="eastAsia"/>
          <w:sz w:val="28"/>
          <w:szCs w:val="28"/>
        </w:rPr>
        <w:t>m</w:t>
      </w:r>
      <w:r w:rsidRPr="00EA6A44">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p>
    <w:p w14:paraId="1B2B5512" w14:textId="10149A5A" w:rsidR="00EA6A44" w:rsidRDefault="00EA6A44"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消防水量为</w:t>
      </w:r>
      <w:r>
        <w:rPr>
          <w:rFonts w:ascii="Times New Roman" w:eastAsia="宋体" w:hAnsi="Times New Roman" w:hint="eastAsia"/>
          <w:sz w:val="28"/>
          <w:szCs w:val="28"/>
        </w:rPr>
        <w:t>167.78+104.86=</w:t>
      </w:r>
      <w:r>
        <w:rPr>
          <w:rFonts w:ascii="Times New Roman" w:eastAsia="宋体" w:hAnsi="Times New Roman"/>
          <w:sz w:val="28"/>
          <w:szCs w:val="28"/>
        </w:rPr>
        <w:t>272.64</w:t>
      </w:r>
      <w:r>
        <w:rPr>
          <w:rFonts w:ascii="Times New Roman" w:eastAsia="宋体" w:hAnsi="Times New Roman" w:hint="eastAsia"/>
          <w:sz w:val="28"/>
          <w:szCs w:val="28"/>
        </w:rPr>
        <w:t>m</w:t>
      </w:r>
      <w:r w:rsidRPr="00EA6A44">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p>
    <w:p w14:paraId="2C4D2DE0" w14:textId="05E84D61" w:rsidR="00E018D3" w:rsidRPr="00004037" w:rsidRDefault="00E018D3"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b.</w:t>
      </w:r>
      <w:r w:rsidRPr="00004037">
        <w:rPr>
          <w:rFonts w:ascii="Times New Roman" w:eastAsia="宋体" w:hAnsi="Times New Roman" w:hint="eastAsia"/>
          <w:sz w:val="28"/>
          <w:szCs w:val="28"/>
        </w:rPr>
        <w:t>半固定式泡沫灭火系统</w:t>
      </w:r>
    </w:p>
    <w:p w14:paraId="1D4FBBB5" w14:textId="227C9363"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根据《泡沫灭火系统技术标准》（</w:t>
      </w:r>
      <w:r w:rsidRPr="00004037">
        <w:rPr>
          <w:rFonts w:ascii="Times New Roman" w:eastAsia="宋体" w:hAnsi="Times New Roman" w:cs="Times New Roman" w:hint="eastAsia"/>
          <w:sz w:val="28"/>
          <w:szCs w:val="28"/>
        </w:rPr>
        <w:t>GB 50151-2021</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4.4.2</w:t>
      </w:r>
      <w:r w:rsidRPr="00004037">
        <w:rPr>
          <w:rFonts w:ascii="Times New Roman" w:eastAsia="宋体" w:hAnsi="Times New Roman" w:cs="Times New Roman" w:hint="eastAsia"/>
          <w:sz w:val="28"/>
          <w:szCs w:val="28"/>
        </w:rPr>
        <w:t>条规定，苯为非水溶性甲</w:t>
      </w:r>
      <w:r w:rsidRPr="00004037">
        <w:rPr>
          <w:rFonts w:ascii="Times New Roman" w:eastAsia="宋体" w:hAnsi="Times New Roman" w:cs="Times New Roman" w:hint="eastAsia"/>
          <w:sz w:val="28"/>
          <w:szCs w:val="28"/>
          <w:vertAlign w:val="subscript"/>
        </w:rPr>
        <w:t>B</w:t>
      </w:r>
      <w:r w:rsidRPr="00004037">
        <w:rPr>
          <w:rFonts w:ascii="Times New Roman" w:eastAsia="宋体" w:hAnsi="Times New Roman" w:cs="Times New Roman" w:hint="eastAsia"/>
          <w:sz w:val="28"/>
          <w:szCs w:val="28"/>
        </w:rPr>
        <w:t>类可燃液体，选用</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型氟蛋白或水成膜泡沫液，泡沫混合液的供给强度为</w:t>
      </w:r>
      <w:r w:rsidRPr="00004037">
        <w:rPr>
          <w:rFonts w:ascii="Times New Roman" w:eastAsia="宋体" w:hAnsi="Times New Roman" w:cs="Times New Roman" w:hint="eastAsia"/>
          <w:sz w:val="28"/>
          <w:szCs w:val="28"/>
        </w:rPr>
        <w:t>R</w:t>
      </w:r>
      <w:r w:rsidRPr="00004037">
        <w:rPr>
          <w:rFonts w:ascii="Times New Roman" w:eastAsia="宋体" w:hAnsi="Times New Roman" w:cs="Times New Roman" w:hint="eastAsia"/>
          <w:sz w:val="28"/>
          <w:szCs w:val="28"/>
          <w:vertAlign w:val="subscript"/>
        </w:rPr>
        <w:t>1</w:t>
      </w:r>
      <w:r w:rsidRPr="00004037">
        <w:rPr>
          <w:rFonts w:ascii="Times New Roman" w:eastAsia="宋体" w:hAnsi="Times New Roman" w:cs="Times New Roman" w:hint="eastAsia"/>
          <w:sz w:val="28"/>
          <w:szCs w:val="28"/>
        </w:rPr>
        <w:t>=12.5L/min</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m</w:t>
      </w:r>
      <w:r w:rsidRPr="00004037">
        <w:rPr>
          <w:rFonts w:ascii="Times New Roman" w:eastAsia="宋体" w:hAnsi="Times New Roman" w:cs="Times New Roman" w:hint="eastAsia"/>
          <w:sz w:val="28"/>
          <w:szCs w:val="28"/>
          <w:vertAlign w:val="superscript"/>
        </w:rPr>
        <w:t>2</w:t>
      </w:r>
      <w:r w:rsidRPr="00004037">
        <w:rPr>
          <w:rFonts w:ascii="Times New Roman" w:eastAsia="宋体" w:hAnsi="Times New Roman" w:cs="Times New Roman" w:hint="eastAsia"/>
          <w:sz w:val="28"/>
          <w:szCs w:val="28"/>
        </w:rPr>
        <w:t>，连续供给时间</w:t>
      </w:r>
      <w:r w:rsidRPr="00004037">
        <w:rPr>
          <w:rFonts w:ascii="Times New Roman" w:eastAsia="宋体" w:hAnsi="Times New Roman" w:cs="Times New Roman" w:hint="eastAsia"/>
          <w:sz w:val="28"/>
          <w:szCs w:val="28"/>
        </w:rPr>
        <w:t>60min</w:t>
      </w:r>
      <w:r w:rsidRPr="00004037">
        <w:rPr>
          <w:rFonts w:ascii="Times New Roman" w:eastAsia="宋体" w:hAnsi="Times New Roman" w:cs="Times New Roman" w:hint="eastAsia"/>
          <w:sz w:val="28"/>
          <w:szCs w:val="28"/>
        </w:rPr>
        <w:t>。</w:t>
      </w:r>
    </w:p>
    <w:p w14:paraId="16E0C5AE"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A</w:t>
      </w:r>
      <w:r w:rsidRPr="00004037">
        <w:rPr>
          <w:rFonts w:ascii="Times New Roman" w:eastAsia="宋体" w:hAnsi="Times New Roman" w:cs="Times New Roman" w:hint="eastAsia"/>
          <w:sz w:val="28"/>
          <w:szCs w:val="28"/>
          <w:vertAlign w:val="subscript"/>
        </w:rPr>
        <w:t>1</w:t>
      </w:r>
      <w:r w:rsidRPr="00004037">
        <w:rPr>
          <w:rFonts w:ascii="Times New Roman" w:eastAsia="宋体" w:hAnsi="Times New Roman" w:cs="Times New Roman" w:hint="eastAsia"/>
          <w:sz w:val="28"/>
          <w:szCs w:val="28"/>
        </w:rPr>
        <w:t>=</w:t>
      </w:r>
      <w:r w:rsidRPr="00004037">
        <w:rPr>
          <w:rFonts w:ascii="宋体" w:eastAsia="宋体" w:hAnsi="宋体" w:cs="Times New Roman" w:hint="eastAsia"/>
          <w:sz w:val="28"/>
          <w:szCs w:val="28"/>
        </w:rPr>
        <w:t>π</w:t>
      </w:r>
      <w:r w:rsidRPr="00004037">
        <w:rPr>
          <w:rFonts w:ascii="Times New Roman" w:eastAsia="宋体" w:hAnsi="Times New Roman" w:cs="Times New Roman" w:hint="eastAsia"/>
          <w:sz w:val="28"/>
          <w:szCs w:val="28"/>
        </w:rPr>
        <w:t>R</w:t>
      </w:r>
      <w:r w:rsidRPr="00004037">
        <w:rPr>
          <w:rFonts w:ascii="Times New Roman" w:eastAsia="宋体" w:hAnsi="Times New Roman" w:cs="Times New Roman" w:hint="eastAsia"/>
          <w:sz w:val="28"/>
          <w:szCs w:val="28"/>
          <w:vertAlign w:val="superscript"/>
        </w:rPr>
        <w:t>2</w:t>
      </w:r>
      <w:r w:rsidRPr="00004037">
        <w:rPr>
          <w:rFonts w:ascii="Times New Roman" w:eastAsia="宋体" w:hAnsi="Times New Roman" w:cs="Times New Roman" w:hint="eastAsia"/>
          <w:sz w:val="28"/>
          <w:szCs w:val="28"/>
        </w:rPr>
        <w:t>=3.14</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10.8/2</w:t>
      </w:r>
      <w:r w:rsidRPr="00004037">
        <w:rPr>
          <w:rFonts w:ascii="Times New Roman" w:eastAsia="宋体" w:hAnsi="Times New Roman" w:cs="Times New Roman" w:hint="eastAsia"/>
          <w:sz w:val="28"/>
          <w:szCs w:val="28"/>
        </w:rPr>
        <w:t>）²</w:t>
      </w:r>
      <w:r w:rsidRPr="00004037">
        <w:rPr>
          <w:rFonts w:ascii="Times New Roman" w:eastAsia="宋体" w:hAnsi="Times New Roman" w:cs="Times New Roman" w:hint="eastAsia"/>
          <w:sz w:val="28"/>
          <w:szCs w:val="28"/>
        </w:rPr>
        <w:t>=91.6m</w:t>
      </w:r>
      <w:r w:rsidRPr="00004037">
        <w:rPr>
          <w:rFonts w:ascii="Times New Roman" w:eastAsia="宋体" w:hAnsi="Times New Roman" w:cs="Times New Roman" w:hint="eastAsia"/>
          <w:sz w:val="28"/>
          <w:szCs w:val="28"/>
          <w:vertAlign w:val="superscript"/>
        </w:rPr>
        <w:t>2</w:t>
      </w:r>
    </w:p>
    <w:p w14:paraId="480C5D28" w14:textId="567A3039"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R</w:t>
      </w:r>
      <w:r w:rsidRPr="00004037">
        <w:rPr>
          <w:rFonts w:ascii="Times New Roman" w:eastAsia="宋体" w:hAnsi="Times New Roman" w:cs="Times New Roman" w:hint="eastAsia"/>
          <w:sz w:val="28"/>
          <w:szCs w:val="28"/>
          <w:vertAlign w:val="subscript"/>
        </w:rPr>
        <w:t>1</w:t>
      </w:r>
      <w:r w:rsidRPr="00004037">
        <w:rPr>
          <w:rFonts w:ascii="Times New Roman" w:eastAsia="宋体" w:hAnsi="Times New Roman" w:cs="Times New Roman" w:hint="eastAsia"/>
          <w:sz w:val="28"/>
          <w:szCs w:val="28"/>
        </w:rPr>
        <w:t>=12.5L/min</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m</w:t>
      </w:r>
      <w:r w:rsidRPr="00004037">
        <w:rPr>
          <w:rFonts w:ascii="Times New Roman" w:eastAsia="宋体" w:hAnsi="Times New Roman" w:cs="Times New Roman" w:hint="eastAsia"/>
          <w:sz w:val="28"/>
          <w:szCs w:val="28"/>
          <w:vertAlign w:val="superscript"/>
        </w:rPr>
        <w:t>2</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T=60min</w:t>
      </w:r>
    </w:p>
    <w:p w14:paraId="1D5EA32C"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Q=91.6</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12.5/60</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19.08L/s</w:t>
      </w:r>
      <w:r w:rsidRPr="00004037">
        <w:rPr>
          <w:rFonts w:ascii="Times New Roman" w:eastAsia="宋体" w:hAnsi="Times New Roman" w:cs="Times New Roman" w:hint="eastAsia"/>
          <w:sz w:val="28"/>
          <w:szCs w:val="28"/>
        </w:rPr>
        <w:t>，</w:t>
      </w:r>
    </w:p>
    <w:p w14:paraId="52A68814" w14:textId="00869AAB"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采用液上喷射系统，设置</w:t>
      </w: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支</w:t>
      </w:r>
      <w:r w:rsidRPr="00004037">
        <w:rPr>
          <w:rFonts w:ascii="Times New Roman" w:eastAsia="宋体" w:hAnsi="Times New Roman" w:cs="Times New Roman" w:hint="eastAsia"/>
          <w:sz w:val="28"/>
          <w:szCs w:val="28"/>
        </w:rPr>
        <w:t>PCL8</w:t>
      </w:r>
      <w:r w:rsidRPr="00004037">
        <w:rPr>
          <w:rFonts w:ascii="Times New Roman" w:eastAsia="宋体" w:hAnsi="Times New Roman" w:cs="Times New Roman" w:hint="eastAsia"/>
          <w:sz w:val="28"/>
          <w:szCs w:val="28"/>
        </w:rPr>
        <w:t>泡沫发生器。</w:t>
      </w:r>
    </w:p>
    <w:p w14:paraId="59BF50D7"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混合液流量取</w:t>
      </w:r>
      <w:r w:rsidRPr="00004037">
        <w:rPr>
          <w:rFonts w:ascii="Times New Roman" w:eastAsia="宋体" w:hAnsi="Times New Roman" w:cs="Times New Roman" w:hint="eastAsia"/>
          <w:sz w:val="28"/>
          <w:szCs w:val="28"/>
        </w:rPr>
        <w:t>20L/s</w:t>
      </w:r>
      <w:r w:rsidRPr="00004037">
        <w:rPr>
          <w:rFonts w:ascii="Times New Roman" w:eastAsia="宋体" w:hAnsi="Times New Roman" w:cs="Times New Roman" w:hint="eastAsia"/>
          <w:sz w:val="28"/>
          <w:szCs w:val="28"/>
        </w:rPr>
        <w:t>，连续供给时间为</w:t>
      </w:r>
      <w:r w:rsidRPr="00004037">
        <w:rPr>
          <w:rFonts w:ascii="Times New Roman" w:eastAsia="宋体" w:hAnsi="Times New Roman" w:cs="Times New Roman" w:hint="eastAsia"/>
          <w:sz w:val="28"/>
          <w:szCs w:val="28"/>
        </w:rPr>
        <w:t>60min</w:t>
      </w:r>
      <w:r w:rsidRPr="00004037">
        <w:rPr>
          <w:rFonts w:ascii="Times New Roman" w:eastAsia="宋体" w:hAnsi="Times New Roman" w:cs="Times New Roman" w:hint="eastAsia"/>
          <w:sz w:val="28"/>
          <w:szCs w:val="28"/>
        </w:rPr>
        <w:t>。</w:t>
      </w:r>
    </w:p>
    <w:p w14:paraId="1B8D1F53" w14:textId="19B93A59"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根据《泡沫灭火系统设计规范》（</w:t>
      </w:r>
      <w:r w:rsidRPr="00004037">
        <w:rPr>
          <w:rFonts w:ascii="Times New Roman" w:eastAsia="宋体" w:hAnsi="Times New Roman" w:cs="Times New Roman" w:hint="eastAsia"/>
          <w:sz w:val="28"/>
          <w:szCs w:val="28"/>
        </w:rPr>
        <w:t>GB50151-2021</w:t>
      </w:r>
      <w:r w:rsidRPr="00004037">
        <w:rPr>
          <w:rFonts w:ascii="Times New Roman" w:eastAsia="宋体" w:hAnsi="Times New Roman" w:cs="Times New Roman" w:hint="eastAsia"/>
          <w:sz w:val="28"/>
          <w:szCs w:val="28"/>
        </w:rPr>
        <w:t>）中</w:t>
      </w:r>
      <w:r w:rsidRPr="00004037">
        <w:rPr>
          <w:rFonts w:ascii="Times New Roman" w:eastAsia="宋体" w:hAnsi="Times New Roman" w:cs="Times New Roman" w:hint="eastAsia"/>
          <w:sz w:val="28"/>
          <w:szCs w:val="28"/>
        </w:rPr>
        <w:t>4.1.4</w:t>
      </w:r>
      <w:r w:rsidRPr="00004037">
        <w:rPr>
          <w:rFonts w:ascii="Times New Roman" w:eastAsia="宋体" w:hAnsi="Times New Roman" w:cs="Times New Roman" w:hint="eastAsia"/>
          <w:sz w:val="28"/>
          <w:szCs w:val="28"/>
        </w:rPr>
        <w:t>条款的规定，按混合比</w:t>
      </w:r>
      <w:r w:rsidRPr="00004037">
        <w:rPr>
          <w:rFonts w:ascii="Times New Roman" w:eastAsia="宋体" w:hAnsi="Times New Roman" w:cs="Times New Roman" w:hint="eastAsia"/>
          <w:sz w:val="28"/>
          <w:szCs w:val="28"/>
        </w:rPr>
        <w:t>3.9%</w:t>
      </w:r>
      <w:r w:rsidRPr="00004037">
        <w:rPr>
          <w:rFonts w:ascii="Times New Roman" w:eastAsia="宋体" w:hAnsi="Times New Roman" w:cs="Times New Roman" w:hint="eastAsia"/>
          <w:sz w:val="28"/>
          <w:szCs w:val="28"/>
        </w:rPr>
        <w:t>的抗溶泡沫液计算。</w:t>
      </w:r>
    </w:p>
    <w:p w14:paraId="0FF7771E"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泡沫混合液量：</w:t>
      </w:r>
    </w:p>
    <w:p w14:paraId="23A163B6"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20</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60</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60/1000</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144m</w:t>
      </w:r>
      <w:r w:rsidRPr="00004037">
        <w:rPr>
          <w:rFonts w:ascii="Times New Roman" w:eastAsia="宋体" w:hAnsi="Times New Roman" w:cs="Times New Roman" w:hint="eastAsia"/>
          <w:sz w:val="28"/>
          <w:szCs w:val="28"/>
          <w:vertAlign w:val="superscript"/>
        </w:rPr>
        <w:t>3</w:t>
      </w:r>
    </w:p>
    <w:p w14:paraId="017AFE3C" w14:textId="77777777"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泡沫液量：</w:t>
      </w:r>
      <w:r w:rsidRPr="00004037">
        <w:rPr>
          <w:rFonts w:ascii="Times New Roman" w:eastAsia="宋体" w:hAnsi="Times New Roman" w:cs="Times New Roman" w:hint="eastAsia"/>
          <w:sz w:val="28"/>
          <w:szCs w:val="28"/>
        </w:rPr>
        <w:t>144</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3.9%</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5.62m</w:t>
      </w:r>
      <w:r w:rsidRPr="00004037">
        <w:rPr>
          <w:rFonts w:ascii="Times New Roman" w:eastAsia="宋体" w:hAnsi="Times New Roman" w:cs="Times New Roman" w:hint="eastAsia"/>
          <w:sz w:val="28"/>
          <w:szCs w:val="28"/>
          <w:vertAlign w:val="superscript"/>
        </w:rPr>
        <w:t>3</w:t>
      </w:r>
    </w:p>
    <w:p w14:paraId="6677F15A" w14:textId="4A157E16"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制泡沫混合液的水量：</w:t>
      </w:r>
      <w:r w:rsidRPr="00004037">
        <w:rPr>
          <w:rFonts w:ascii="Times New Roman" w:eastAsia="宋体" w:hAnsi="Times New Roman" w:cs="Times New Roman" w:hint="eastAsia"/>
          <w:sz w:val="28"/>
          <w:szCs w:val="28"/>
        </w:rPr>
        <w:t>144</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96.1%=138.384m</w:t>
      </w:r>
      <w:r w:rsidRPr="00004037">
        <w:rPr>
          <w:rFonts w:ascii="Times New Roman" w:eastAsia="宋体" w:hAnsi="Times New Roman" w:cs="Times New Roman" w:hint="eastAsia"/>
          <w:sz w:val="28"/>
          <w:szCs w:val="28"/>
          <w:vertAlign w:val="superscript"/>
        </w:rPr>
        <w:t>3</w:t>
      </w:r>
    </w:p>
    <w:p w14:paraId="2272F452" w14:textId="4C729E6D" w:rsidR="00EE0730" w:rsidRPr="00004037" w:rsidRDefault="00EE0730"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一次灭火所用总的消防水量为</w:t>
      </w:r>
      <w:r w:rsidRPr="00004037">
        <w:rPr>
          <w:rFonts w:ascii="Times New Roman" w:eastAsia="宋体" w:hAnsi="Times New Roman" w:cs="Times New Roman" w:hint="eastAsia"/>
          <w:sz w:val="28"/>
          <w:szCs w:val="28"/>
        </w:rPr>
        <w:t>476m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+138.384m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=614.384m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w:t>
      </w:r>
    </w:p>
    <w:p w14:paraId="264C1112" w14:textId="5FF51369" w:rsidR="00D4376F" w:rsidRPr="00004037" w:rsidRDefault="00D4376F"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c.</w:t>
      </w:r>
      <w:r w:rsidRPr="00004037">
        <w:rPr>
          <w:rFonts w:ascii="Times New Roman" w:eastAsia="宋体" w:hAnsi="Times New Roman" w:cs="Times New Roman" w:hint="eastAsia"/>
          <w:sz w:val="28"/>
          <w:szCs w:val="28"/>
        </w:rPr>
        <w:t>室外消火栓系统</w:t>
      </w:r>
    </w:p>
    <w:p w14:paraId="281CAA97" w14:textId="2306F687" w:rsidR="00D4376F" w:rsidRPr="00004037" w:rsidRDefault="00D4376F" w:rsidP="00EE0730">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苯罐区采用移动式冷却水系统，室外消火栓</w:t>
      </w:r>
      <w:r w:rsidR="000B56CA" w:rsidRPr="00004037">
        <w:rPr>
          <w:rFonts w:ascii="Times New Roman" w:eastAsia="宋体" w:hAnsi="Times New Roman" w:cs="Times New Roman" w:hint="eastAsia"/>
          <w:sz w:val="28"/>
          <w:szCs w:val="28"/>
        </w:rPr>
        <w:t>系统用水量</w:t>
      </w:r>
      <w:r w:rsidRPr="00004037">
        <w:rPr>
          <w:rFonts w:ascii="Times New Roman" w:eastAsia="宋体" w:hAnsi="Times New Roman" w:cs="Times New Roman" w:hint="eastAsia"/>
          <w:sz w:val="28"/>
          <w:szCs w:val="28"/>
        </w:rPr>
        <w:t>计算同</w:t>
      </w:r>
      <w:r w:rsidRPr="00004037">
        <w:rPr>
          <w:rFonts w:ascii="Times New Roman" w:eastAsia="宋体" w:hAnsi="Times New Roman" w:cs="Times New Roman" w:hint="eastAsia"/>
          <w:sz w:val="28"/>
          <w:szCs w:val="28"/>
        </w:rPr>
        <w:t>a.</w:t>
      </w:r>
      <w:r w:rsidRPr="00004037">
        <w:rPr>
          <w:rFonts w:ascii="Times New Roman" w:eastAsia="宋体" w:hAnsi="Times New Roman" w:cs="Times New Roman" w:hint="eastAsia"/>
          <w:sz w:val="28"/>
          <w:szCs w:val="28"/>
        </w:rPr>
        <w:t>移动式冷却水系统，因此消防水量为</w:t>
      </w:r>
      <w:r w:rsidRPr="00004037">
        <w:rPr>
          <w:rFonts w:ascii="Times New Roman" w:eastAsia="宋体" w:hAnsi="Times New Roman" w:cs="Times New Roman" w:hint="eastAsia"/>
          <w:sz w:val="28"/>
          <w:szCs w:val="28"/>
        </w:rPr>
        <w:t>272.64m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w:t>
      </w:r>
    </w:p>
    <w:p w14:paraId="3A89C0BE" w14:textId="77777777" w:rsidR="00D9453F" w:rsidRPr="00004037" w:rsidRDefault="0068497F"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综上，苯罐区一次火灾消防用水总量为</w:t>
      </w:r>
      <w:r w:rsidR="00D9453F" w:rsidRPr="00004037">
        <w:rPr>
          <w:rFonts w:ascii="Times New Roman" w:eastAsia="宋体" w:hAnsi="Times New Roman" w:hint="eastAsia"/>
          <w:sz w:val="28"/>
          <w:szCs w:val="28"/>
        </w:rPr>
        <w:t>：</w:t>
      </w:r>
    </w:p>
    <w:p w14:paraId="274B116D" w14:textId="3295DE9B" w:rsidR="00E018D3" w:rsidRPr="00004037" w:rsidRDefault="0068497F"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272.64+614.384+272.64=1159.664m</w:t>
      </w:r>
      <w:r w:rsidRPr="00004037">
        <w:rPr>
          <w:rFonts w:ascii="Times New Roman" w:eastAsia="宋体" w:hAnsi="Times New Roman" w:hint="eastAsia"/>
          <w:sz w:val="28"/>
          <w:szCs w:val="28"/>
          <w:vertAlign w:val="superscript"/>
        </w:rPr>
        <w:t>3</w:t>
      </w:r>
      <w:r w:rsidR="00727413" w:rsidRPr="00004037">
        <w:rPr>
          <w:rFonts w:ascii="Times New Roman" w:eastAsia="宋体" w:hAnsi="Times New Roman" w:hint="eastAsia"/>
          <w:sz w:val="28"/>
          <w:szCs w:val="28"/>
        </w:rPr>
        <w:t>。</w:t>
      </w:r>
    </w:p>
    <w:p w14:paraId="00C1C7D5" w14:textId="4CB4CF38" w:rsidR="009E2B7A" w:rsidRPr="00004037" w:rsidRDefault="0097687E"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宋体" w:eastAsia="宋体" w:hAnsi="宋体" w:hint="eastAsia"/>
          <w:sz w:val="28"/>
          <w:szCs w:val="28"/>
        </w:rPr>
        <w:t>②</w:t>
      </w:r>
      <w:r w:rsidR="00383CBD" w:rsidRPr="00004037">
        <w:rPr>
          <w:rFonts w:ascii="Times New Roman" w:eastAsia="宋体" w:hAnsi="Times New Roman" w:hint="eastAsia"/>
          <w:sz w:val="28"/>
          <w:szCs w:val="28"/>
        </w:rPr>
        <w:t>液化烃罐区消防水量：</w:t>
      </w:r>
      <w:r w:rsidR="009E2B7A" w:rsidRPr="00004037">
        <w:rPr>
          <w:rFonts w:ascii="Times New Roman" w:eastAsia="宋体" w:hAnsi="Times New Roman" w:hint="eastAsia"/>
          <w:sz w:val="28"/>
          <w:szCs w:val="28"/>
        </w:rPr>
        <w:t>液化烃罐区采用固定式</w:t>
      </w:r>
      <w:r w:rsidR="00702702" w:rsidRPr="00004037">
        <w:rPr>
          <w:rFonts w:ascii="Times New Roman" w:eastAsia="宋体" w:hAnsi="Times New Roman" w:hint="eastAsia"/>
          <w:sz w:val="28"/>
          <w:szCs w:val="28"/>
        </w:rPr>
        <w:t>水喷雾</w:t>
      </w:r>
      <w:r w:rsidR="009E2B7A" w:rsidRPr="00004037">
        <w:rPr>
          <w:rFonts w:ascii="Times New Roman" w:eastAsia="宋体" w:hAnsi="Times New Roman" w:hint="eastAsia"/>
          <w:sz w:val="28"/>
          <w:szCs w:val="28"/>
        </w:rPr>
        <w:t>系统</w:t>
      </w:r>
      <w:r w:rsidR="00702702" w:rsidRPr="00004037">
        <w:rPr>
          <w:rFonts w:ascii="Times New Roman" w:eastAsia="宋体" w:hAnsi="Times New Roman" w:hint="eastAsia"/>
          <w:sz w:val="28"/>
          <w:szCs w:val="28"/>
        </w:rPr>
        <w:t>及室外消火栓系统</w:t>
      </w:r>
      <w:r w:rsidR="009E2B7A" w:rsidRPr="00004037">
        <w:rPr>
          <w:rFonts w:ascii="Times New Roman" w:eastAsia="宋体" w:hAnsi="Times New Roman" w:hint="eastAsia"/>
          <w:sz w:val="28"/>
          <w:szCs w:val="28"/>
        </w:rPr>
        <w:t>，防火堤外侧设置消火栓，型号为</w:t>
      </w:r>
      <w:r w:rsidR="009E2B7A" w:rsidRPr="00004037">
        <w:rPr>
          <w:rFonts w:ascii="Times New Roman" w:eastAsia="宋体" w:hAnsi="Times New Roman" w:hint="eastAsia"/>
          <w:sz w:val="28"/>
          <w:szCs w:val="28"/>
        </w:rPr>
        <w:t>SSFT100/65-1.6</w:t>
      </w:r>
      <w:r w:rsidR="009E2B7A" w:rsidRPr="00004037">
        <w:rPr>
          <w:rFonts w:ascii="Times New Roman" w:eastAsia="宋体" w:hAnsi="Times New Roman" w:hint="eastAsia"/>
          <w:sz w:val="28"/>
          <w:szCs w:val="28"/>
        </w:rPr>
        <w:t>。</w:t>
      </w:r>
    </w:p>
    <w:p w14:paraId="3FEE7393" w14:textId="207BDA9D" w:rsidR="00702702" w:rsidRPr="00004037" w:rsidRDefault="00702702"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a.</w:t>
      </w:r>
      <w:r w:rsidRPr="00004037">
        <w:rPr>
          <w:rFonts w:ascii="Times New Roman" w:eastAsia="宋体" w:hAnsi="Times New Roman" w:hint="eastAsia"/>
          <w:sz w:val="28"/>
          <w:szCs w:val="28"/>
        </w:rPr>
        <w:t>固定式水喷雾系统</w:t>
      </w:r>
    </w:p>
    <w:p w14:paraId="1AD3B316" w14:textId="4F7E6B7D" w:rsidR="00383CBD" w:rsidRP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根据《石油化工企业设计防火标准</w:t>
      </w:r>
      <w:r w:rsidR="0097687E" w:rsidRPr="0097687E">
        <w:rPr>
          <w:rFonts w:ascii="Times New Roman" w:eastAsia="宋体" w:hAnsi="Times New Roman" w:hint="eastAsia"/>
          <w:sz w:val="28"/>
          <w:szCs w:val="28"/>
        </w:rPr>
        <w:t>（</w:t>
      </w:r>
      <w:r w:rsidR="0097687E" w:rsidRPr="0097687E">
        <w:rPr>
          <w:rFonts w:ascii="Times New Roman" w:eastAsia="宋体" w:hAnsi="Times New Roman" w:hint="eastAsia"/>
          <w:sz w:val="28"/>
          <w:szCs w:val="28"/>
        </w:rPr>
        <w:t>2018</w:t>
      </w:r>
      <w:r w:rsidR="0097687E" w:rsidRPr="0097687E">
        <w:rPr>
          <w:rFonts w:ascii="Times New Roman" w:eastAsia="宋体" w:hAnsi="Times New Roman" w:hint="eastAsia"/>
          <w:sz w:val="28"/>
          <w:szCs w:val="28"/>
        </w:rPr>
        <w:t>年版）</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GB50160-2008</w:t>
      </w:r>
      <w:r w:rsidRPr="00383CBD">
        <w:rPr>
          <w:rFonts w:ascii="Times New Roman" w:eastAsia="宋体" w:hAnsi="Times New Roman" w:hint="eastAsia"/>
          <w:sz w:val="28"/>
          <w:szCs w:val="28"/>
        </w:rPr>
        <w:t>）</w:t>
      </w:r>
      <w:r w:rsidR="0097687E">
        <w:rPr>
          <w:rFonts w:ascii="Times New Roman" w:eastAsia="宋体" w:hAnsi="Times New Roman" w:hint="eastAsia"/>
          <w:sz w:val="28"/>
          <w:szCs w:val="28"/>
        </w:rPr>
        <w:t>第</w:t>
      </w:r>
      <w:r w:rsidRPr="00383CBD">
        <w:rPr>
          <w:rFonts w:ascii="Times New Roman" w:eastAsia="宋体" w:hAnsi="Times New Roman" w:hint="eastAsia"/>
          <w:sz w:val="28"/>
          <w:szCs w:val="28"/>
        </w:rPr>
        <w:t>8.10.4</w:t>
      </w:r>
      <w:r w:rsidR="0097687E">
        <w:rPr>
          <w:rFonts w:ascii="Times New Roman" w:eastAsia="宋体" w:hAnsi="Times New Roman" w:hint="eastAsia"/>
          <w:sz w:val="28"/>
          <w:szCs w:val="28"/>
        </w:rPr>
        <w:t>条</w:t>
      </w:r>
      <w:r w:rsidRPr="00383CBD">
        <w:rPr>
          <w:rFonts w:ascii="Times New Roman" w:eastAsia="宋体" w:hAnsi="Times New Roman" w:hint="eastAsia"/>
          <w:sz w:val="28"/>
          <w:szCs w:val="28"/>
        </w:rPr>
        <w:t>，着火罐冷却水供给强度不应小于</w:t>
      </w:r>
      <w:r w:rsidRPr="00383CBD">
        <w:rPr>
          <w:rFonts w:ascii="Times New Roman" w:eastAsia="宋体" w:hAnsi="Times New Roman" w:hint="eastAsia"/>
          <w:sz w:val="28"/>
          <w:szCs w:val="28"/>
        </w:rPr>
        <w:t>9L/min</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m</w:t>
      </w:r>
      <w:r w:rsidRPr="0097687E">
        <w:rPr>
          <w:rFonts w:ascii="Times New Roman" w:eastAsia="宋体" w:hAnsi="Times New Roman" w:hint="eastAsia"/>
          <w:sz w:val="28"/>
          <w:szCs w:val="28"/>
          <w:vertAlign w:val="superscript"/>
        </w:rPr>
        <w:t>2</w:t>
      </w:r>
      <w:r w:rsidRPr="00383CBD">
        <w:rPr>
          <w:rFonts w:ascii="Times New Roman" w:eastAsia="宋体" w:hAnsi="Times New Roman" w:hint="eastAsia"/>
          <w:sz w:val="28"/>
          <w:szCs w:val="28"/>
        </w:rPr>
        <w:t>，距着火罐</w:t>
      </w:r>
      <w:r w:rsidR="0097687E">
        <w:rPr>
          <w:rFonts w:ascii="Times New Roman" w:eastAsia="宋体" w:hAnsi="Times New Roman" w:hint="eastAsia"/>
          <w:sz w:val="28"/>
          <w:szCs w:val="28"/>
        </w:rPr>
        <w:t>罐</w:t>
      </w:r>
      <w:r w:rsidRPr="00383CBD">
        <w:rPr>
          <w:rFonts w:ascii="Times New Roman" w:eastAsia="宋体" w:hAnsi="Times New Roman" w:hint="eastAsia"/>
          <w:sz w:val="28"/>
          <w:szCs w:val="28"/>
        </w:rPr>
        <w:t>壁</w:t>
      </w:r>
      <w:r w:rsidRPr="00383CBD">
        <w:rPr>
          <w:rFonts w:ascii="Times New Roman" w:eastAsia="宋体" w:hAnsi="Times New Roman" w:hint="eastAsia"/>
          <w:sz w:val="28"/>
          <w:szCs w:val="28"/>
        </w:rPr>
        <w:t>1.5</w:t>
      </w:r>
      <w:r w:rsidRPr="00383CBD">
        <w:rPr>
          <w:rFonts w:ascii="Times New Roman" w:eastAsia="宋体" w:hAnsi="Times New Roman" w:hint="eastAsia"/>
          <w:sz w:val="28"/>
          <w:szCs w:val="28"/>
        </w:rPr>
        <w:t>倍着火罐直径范围内的邻近罐冷却水供给强度不应小于</w:t>
      </w:r>
      <w:r w:rsidRPr="00383CBD">
        <w:rPr>
          <w:rFonts w:ascii="Times New Roman" w:eastAsia="宋体" w:hAnsi="Times New Roman" w:hint="eastAsia"/>
          <w:sz w:val="28"/>
          <w:szCs w:val="28"/>
        </w:rPr>
        <w:t>9L/min</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m</w:t>
      </w:r>
      <w:r w:rsidRPr="0097687E">
        <w:rPr>
          <w:rFonts w:ascii="Times New Roman" w:eastAsia="宋体" w:hAnsi="Times New Roman" w:hint="eastAsia"/>
          <w:sz w:val="28"/>
          <w:szCs w:val="28"/>
          <w:vertAlign w:val="superscript"/>
        </w:rPr>
        <w:t>2</w:t>
      </w:r>
      <w:r w:rsidRPr="00383CBD">
        <w:rPr>
          <w:rFonts w:ascii="Times New Roman" w:eastAsia="宋体" w:hAnsi="Times New Roman" w:hint="eastAsia"/>
          <w:sz w:val="28"/>
          <w:szCs w:val="28"/>
        </w:rPr>
        <w:t>。</w:t>
      </w:r>
    </w:p>
    <w:p w14:paraId="2459D423" w14:textId="252C0255" w:rsidR="00C04947"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着火罐按照最大罐计算：储罐容积为</w:t>
      </w:r>
      <w:r w:rsidRPr="00383CBD">
        <w:rPr>
          <w:rFonts w:ascii="Times New Roman" w:eastAsia="宋体" w:hAnsi="Times New Roman" w:hint="eastAsia"/>
          <w:sz w:val="28"/>
          <w:szCs w:val="28"/>
        </w:rPr>
        <w:t>2000m</w:t>
      </w:r>
      <w:r w:rsidRPr="0097687E">
        <w:rPr>
          <w:rFonts w:ascii="Times New Roman" w:eastAsia="宋体" w:hAnsi="Times New Roman" w:hint="eastAsia"/>
          <w:sz w:val="28"/>
          <w:szCs w:val="28"/>
          <w:vertAlign w:val="superscript"/>
        </w:rPr>
        <w:t>3</w:t>
      </w:r>
      <w:r w:rsidR="0097687E">
        <w:rPr>
          <w:rFonts w:ascii="Times New Roman" w:eastAsia="宋体" w:hAnsi="Times New Roman" w:hint="eastAsia"/>
          <w:sz w:val="28"/>
          <w:szCs w:val="28"/>
        </w:rPr>
        <w:t>，</w:t>
      </w:r>
      <w:r w:rsidR="00C04947">
        <w:rPr>
          <w:rFonts w:ascii="Times New Roman" w:eastAsia="宋体" w:hAnsi="Times New Roman" w:hint="eastAsia"/>
          <w:sz w:val="28"/>
          <w:szCs w:val="28"/>
        </w:rPr>
        <w:t>D=15.7m</w:t>
      </w:r>
    </w:p>
    <w:p w14:paraId="3B461750" w14:textId="61F8D555" w:rsidR="00383CBD" w:rsidRP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着火罐用水量为：</w:t>
      </w:r>
      <w:r w:rsidRPr="00383CBD">
        <w:rPr>
          <w:rFonts w:ascii="Times New Roman" w:eastAsia="宋体" w:hAnsi="Times New Roman" w:hint="eastAsia"/>
          <w:sz w:val="28"/>
          <w:szCs w:val="28"/>
        </w:rPr>
        <w:t>Q=</w:t>
      </w:r>
      <w:r w:rsidR="00C04947">
        <w:rPr>
          <w:rFonts w:ascii="Times New Roman" w:eastAsia="宋体" w:hAnsi="Times New Roman" w:hint="eastAsia"/>
          <w:sz w:val="28"/>
          <w:szCs w:val="28"/>
        </w:rPr>
        <w:t>q</w:t>
      </w:r>
      <w:r w:rsidR="00C04947">
        <w:rPr>
          <w:rFonts w:ascii="Times New Roman" w:eastAsia="宋体" w:hAnsi="Times New Roman" w:hint="eastAsia"/>
          <w:sz w:val="28"/>
          <w:szCs w:val="28"/>
        </w:rPr>
        <w:t>×</w:t>
      </w:r>
      <w:r w:rsidR="00C04947">
        <w:rPr>
          <w:rFonts w:ascii="Times New Roman" w:eastAsia="宋体" w:hAnsi="Times New Roman" w:hint="eastAsia"/>
          <w:sz w:val="28"/>
          <w:szCs w:val="28"/>
        </w:rPr>
        <w:t>4</w:t>
      </w:r>
      <w:r w:rsidR="00C04947">
        <w:rPr>
          <w:rFonts w:ascii="Times New Roman" w:eastAsia="宋体" w:hAnsi="Times New Roman" w:hint="eastAsia"/>
          <w:sz w:val="28"/>
          <w:szCs w:val="28"/>
        </w:rPr>
        <w:t>π</w:t>
      </w:r>
      <w:r w:rsidR="00C04947">
        <w:rPr>
          <w:rFonts w:ascii="Times New Roman" w:eastAsia="宋体" w:hAnsi="Times New Roman" w:hint="eastAsia"/>
          <w:sz w:val="28"/>
          <w:szCs w:val="28"/>
        </w:rPr>
        <w:t>r</w:t>
      </w:r>
      <w:r w:rsidR="00C04947" w:rsidRPr="00C04947">
        <w:rPr>
          <w:rFonts w:ascii="Times New Roman" w:eastAsia="宋体" w:hAnsi="Times New Roman" w:hint="eastAsia"/>
          <w:sz w:val="28"/>
          <w:szCs w:val="28"/>
          <w:vertAlign w:val="superscript"/>
        </w:rPr>
        <w:t>2</w:t>
      </w:r>
      <w:r w:rsidR="00C04947">
        <w:rPr>
          <w:rFonts w:ascii="Times New Roman" w:eastAsia="宋体" w:hAnsi="Times New Roman" w:hint="eastAsia"/>
          <w:sz w:val="28"/>
          <w:szCs w:val="28"/>
        </w:rPr>
        <w:t>=</w:t>
      </w:r>
      <w:r w:rsidRPr="00383CBD">
        <w:rPr>
          <w:rFonts w:ascii="Times New Roman" w:eastAsia="宋体" w:hAnsi="Times New Roman" w:hint="eastAsia"/>
          <w:sz w:val="28"/>
          <w:szCs w:val="28"/>
        </w:rPr>
        <w:t>9</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4</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3.14</w:t>
      </w:r>
      <w:r w:rsidRPr="00383CBD">
        <w:rPr>
          <w:rFonts w:ascii="Times New Roman" w:eastAsia="宋体" w:hAnsi="Times New Roman" w:hint="eastAsia"/>
          <w:sz w:val="28"/>
          <w:szCs w:val="28"/>
        </w:rPr>
        <w:t>×</w:t>
      </w:r>
      <w:r w:rsidR="00C04947">
        <w:rPr>
          <w:rFonts w:ascii="Times New Roman" w:eastAsia="宋体" w:hAnsi="Times New Roman" w:hint="eastAsia"/>
          <w:sz w:val="28"/>
          <w:szCs w:val="28"/>
        </w:rPr>
        <w:t>（</w:t>
      </w:r>
      <w:r w:rsidR="00C04947">
        <w:rPr>
          <w:rFonts w:ascii="Times New Roman" w:eastAsia="宋体" w:hAnsi="Times New Roman" w:hint="eastAsia"/>
          <w:sz w:val="28"/>
          <w:szCs w:val="28"/>
        </w:rPr>
        <w:t>15.7/2</w:t>
      </w:r>
      <w:r w:rsidR="00C04947">
        <w:rPr>
          <w:rFonts w:ascii="Times New Roman" w:eastAsia="宋体" w:hAnsi="Times New Roman" w:hint="eastAsia"/>
          <w:sz w:val="28"/>
          <w:szCs w:val="28"/>
        </w:rPr>
        <w:t>）</w:t>
      </w:r>
      <w:r w:rsidR="00C04947" w:rsidRPr="00C04947">
        <w:rPr>
          <w:rFonts w:ascii="Times New Roman" w:eastAsia="宋体" w:hAnsi="Times New Roman" w:hint="eastAsia"/>
          <w:sz w:val="28"/>
          <w:szCs w:val="28"/>
          <w:vertAlign w:val="superscript"/>
        </w:rPr>
        <w:t>2</w:t>
      </w:r>
      <w:r w:rsidRPr="00383CBD">
        <w:rPr>
          <w:rFonts w:ascii="Times New Roman" w:eastAsia="宋体" w:hAnsi="Times New Roman" w:hint="eastAsia"/>
          <w:sz w:val="28"/>
          <w:szCs w:val="28"/>
        </w:rPr>
        <w:t>=6</w:t>
      </w:r>
      <w:r w:rsidR="00C04947">
        <w:rPr>
          <w:rFonts w:ascii="Times New Roman" w:eastAsia="宋体" w:hAnsi="Times New Roman" w:hint="eastAsia"/>
          <w:sz w:val="28"/>
          <w:szCs w:val="28"/>
        </w:rPr>
        <w:t>965.8</w:t>
      </w:r>
      <w:r w:rsidRPr="00383CBD">
        <w:rPr>
          <w:rFonts w:ascii="Times New Roman" w:eastAsia="宋体" w:hAnsi="Times New Roman" w:hint="eastAsia"/>
          <w:sz w:val="28"/>
          <w:szCs w:val="28"/>
        </w:rPr>
        <w:t>L/min</w:t>
      </w:r>
    </w:p>
    <w:p w14:paraId="0AF936B3" w14:textId="2C81F472" w:rsidR="00383CBD" w:rsidRPr="00383CBD" w:rsidRDefault="00C04947"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邻近</w:t>
      </w:r>
      <w:r w:rsidR="00383CBD" w:rsidRPr="00383CBD">
        <w:rPr>
          <w:rFonts w:ascii="Times New Roman" w:eastAsia="宋体" w:hAnsi="Times New Roman" w:hint="eastAsia"/>
          <w:sz w:val="28"/>
          <w:szCs w:val="28"/>
        </w:rPr>
        <w:t>罐（</w:t>
      </w:r>
      <w:r w:rsidR="00383CBD" w:rsidRPr="00383CBD">
        <w:rPr>
          <w:rFonts w:ascii="Times New Roman" w:eastAsia="宋体" w:hAnsi="Times New Roman" w:hint="eastAsia"/>
          <w:sz w:val="28"/>
          <w:szCs w:val="28"/>
        </w:rPr>
        <w:t>2</w:t>
      </w:r>
      <w:r w:rsidR="00383CBD" w:rsidRPr="00383CBD">
        <w:rPr>
          <w:rFonts w:ascii="Times New Roman" w:eastAsia="宋体" w:hAnsi="Times New Roman" w:hint="eastAsia"/>
          <w:sz w:val="28"/>
          <w:szCs w:val="28"/>
        </w:rPr>
        <w:t>个</w:t>
      </w:r>
      <w:r w:rsidR="00383CBD" w:rsidRPr="00383CBD">
        <w:rPr>
          <w:rFonts w:ascii="Times New Roman" w:eastAsia="宋体" w:hAnsi="Times New Roman" w:hint="eastAsia"/>
          <w:sz w:val="28"/>
          <w:szCs w:val="28"/>
        </w:rPr>
        <w:t>2000m</w:t>
      </w:r>
      <w:r w:rsidR="00383CBD" w:rsidRPr="0097687E">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D=15.7m</w:t>
      </w:r>
      <w:r w:rsidR="00383CBD" w:rsidRPr="00383CBD">
        <w:rPr>
          <w:rFonts w:ascii="Times New Roman" w:eastAsia="宋体" w:hAnsi="Times New Roman" w:hint="eastAsia"/>
          <w:sz w:val="28"/>
          <w:szCs w:val="28"/>
        </w:rPr>
        <w:t>，</w:t>
      </w:r>
      <w:r w:rsidR="00383CBD" w:rsidRPr="00383CBD">
        <w:rPr>
          <w:rFonts w:ascii="Times New Roman" w:eastAsia="宋体" w:hAnsi="Times New Roman" w:hint="eastAsia"/>
          <w:sz w:val="28"/>
          <w:szCs w:val="28"/>
        </w:rPr>
        <w:t>1</w:t>
      </w:r>
      <w:r w:rsidR="00383CBD" w:rsidRPr="00383CBD">
        <w:rPr>
          <w:rFonts w:ascii="Times New Roman" w:eastAsia="宋体" w:hAnsi="Times New Roman" w:hint="eastAsia"/>
          <w:sz w:val="28"/>
          <w:szCs w:val="28"/>
        </w:rPr>
        <w:t>个</w:t>
      </w:r>
      <w:r w:rsidR="00383CBD" w:rsidRPr="00383CBD">
        <w:rPr>
          <w:rFonts w:ascii="Times New Roman" w:eastAsia="宋体" w:hAnsi="Times New Roman" w:hint="eastAsia"/>
          <w:sz w:val="28"/>
          <w:szCs w:val="28"/>
        </w:rPr>
        <w:t>1000m</w:t>
      </w:r>
      <w:r w:rsidR="00383CBD" w:rsidRPr="0097687E">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D=12.3m</w:t>
      </w:r>
      <w:r w:rsidR="00383CBD" w:rsidRPr="00383CBD">
        <w:rPr>
          <w:rFonts w:ascii="Times New Roman" w:eastAsia="宋体" w:hAnsi="Times New Roman" w:hint="eastAsia"/>
          <w:sz w:val="28"/>
          <w:szCs w:val="28"/>
        </w:rPr>
        <w:t>）冷却面积按照半个罐体表面积计算，用水量为：</w:t>
      </w:r>
    </w:p>
    <w:p w14:paraId="15B43451" w14:textId="2BA0FBED" w:rsidR="00383CBD" w:rsidRP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Q=2</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9</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4</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3.14</w:t>
      </w:r>
      <w:r w:rsidRPr="00383CBD">
        <w:rPr>
          <w:rFonts w:ascii="Times New Roman" w:eastAsia="宋体" w:hAnsi="Times New Roman" w:hint="eastAsia"/>
          <w:sz w:val="28"/>
          <w:szCs w:val="28"/>
        </w:rPr>
        <w:t>×</w:t>
      </w:r>
      <w:r w:rsidR="00C04947">
        <w:rPr>
          <w:rFonts w:ascii="Times New Roman" w:eastAsia="宋体" w:hAnsi="Times New Roman" w:hint="eastAsia"/>
          <w:sz w:val="28"/>
          <w:szCs w:val="28"/>
        </w:rPr>
        <w:t>（</w:t>
      </w:r>
      <w:r w:rsidR="00C04947">
        <w:rPr>
          <w:rFonts w:ascii="Times New Roman" w:eastAsia="宋体" w:hAnsi="Times New Roman" w:hint="eastAsia"/>
          <w:sz w:val="28"/>
          <w:szCs w:val="28"/>
        </w:rPr>
        <w:t>15.7/2</w:t>
      </w:r>
      <w:r w:rsidR="00C04947">
        <w:rPr>
          <w:rFonts w:ascii="Times New Roman" w:eastAsia="宋体" w:hAnsi="Times New Roman" w:hint="eastAsia"/>
          <w:sz w:val="28"/>
          <w:szCs w:val="28"/>
        </w:rPr>
        <w:t>）</w:t>
      </w:r>
      <w:r w:rsidR="00C04947" w:rsidRPr="00C04947">
        <w:rPr>
          <w:rFonts w:ascii="Times New Roman" w:eastAsia="宋体" w:hAnsi="Times New Roman" w:hint="eastAsia"/>
          <w:sz w:val="28"/>
          <w:szCs w:val="28"/>
          <w:vertAlign w:val="superscript"/>
        </w:rPr>
        <w:t>2</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1/2+9</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4</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3.14</w:t>
      </w:r>
      <w:r w:rsidRPr="00383CBD">
        <w:rPr>
          <w:rFonts w:ascii="Times New Roman" w:eastAsia="宋体" w:hAnsi="Times New Roman" w:hint="eastAsia"/>
          <w:sz w:val="28"/>
          <w:szCs w:val="28"/>
        </w:rPr>
        <w:t>×</w:t>
      </w:r>
      <w:r w:rsidR="00C04947">
        <w:rPr>
          <w:rFonts w:ascii="Times New Roman" w:eastAsia="宋体" w:hAnsi="Times New Roman" w:hint="eastAsia"/>
          <w:sz w:val="28"/>
          <w:szCs w:val="28"/>
        </w:rPr>
        <w:t>（</w:t>
      </w:r>
      <w:r w:rsidR="00C04947">
        <w:rPr>
          <w:rFonts w:ascii="Times New Roman" w:eastAsia="宋体" w:hAnsi="Times New Roman" w:hint="eastAsia"/>
          <w:sz w:val="28"/>
          <w:szCs w:val="28"/>
        </w:rPr>
        <w:t>12.3/2</w:t>
      </w:r>
      <w:r w:rsidR="00C04947">
        <w:rPr>
          <w:rFonts w:ascii="Times New Roman" w:eastAsia="宋体" w:hAnsi="Times New Roman" w:hint="eastAsia"/>
          <w:sz w:val="28"/>
          <w:szCs w:val="28"/>
        </w:rPr>
        <w:t>）</w:t>
      </w:r>
      <w:r w:rsidR="00C04947" w:rsidRPr="00C04947">
        <w:rPr>
          <w:rFonts w:ascii="Times New Roman" w:eastAsia="宋体" w:hAnsi="Times New Roman" w:hint="eastAsia"/>
          <w:sz w:val="28"/>
          <w:szCs w:val="28"/>
          <w:vertAlign w:val="superscript"/>
        </w:rPr>
        <w:t>2</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1/2=</w:t>
      </w:r>
      <w:r w:rsidR="00621628">
        <w:rPr>
          <w:rFonts w:ascii="Times New Roman" w:eastAsia="宋体" w:hAnsi="Times New Roman" w:hint="eastAsia"/>
          <w:sz w:val="28"/>
          <w:szCs w:val="28"/>
        </w:rPr>
        <w:t>9103.54</w:t>
      </w:r>
      <w:r w:rsidRPr="00383CBD">
        <w:rPr>
          <w:rFonts w:ascii="Times New Roman" w:eastAsia="宋体" w:hAnsi="Times New Roman" w:hint="eastAsia"/>
          <w:sz w:val="28"/>
          <w:szCs w:val="28"/>
        </w:rPr>
        <w:t>L/min</w:t>
      </w:r>
    </w:p>
    <w:p w14:paraId="58F93856" w14:textId="77777777" w:rsidR="00621628"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液化烃罐区总消防水用量为</w:t>
      </w:r>
      <w:r w:rsidR="00621628">
        <w:rPr>
          <w:rFonts w:ascii="Times New Roman" w:eastAsia="宋体" w:hAnsi="Times New Roman" w:hint="eastAsia"/>
          <w:sz w:val="28"/>
          <w:szCs w:val="28"/>
        </w:rPr>
        <w:t>6965.8+9103.54=</w:t>
      </w:r>
      <w:r w:rsidR="00621628">
        <w:rPr>
          <w:rFonts w:ascii="Times New Roman" w:eastAsia="宋体" w:hAnsi="Times New Roman"/>
          <w:sz w:val="28"/>
          <w:szCs w:val="28"/>
        </w:rPr>
        <w:t>16069.34</w:t>
      </w:r>
      <w:r w:rsidRPr="00383CBD">
        <w:rPr>
          <w:rFonts w:ascii="Times New Roman" w:eastAsia="宋体" w:hAnsi="Times New Roman" w:hint="eastAsia"/>
          <w:sz w:val="28"/>
          <w:szCs w:val="28"/>
        </w:rPr>
        <w:t>L/min</w:t>
      </w:r>
    </w:p>
    <w:p w14:paraId="3D7410ED" w14:textId="36CEB439" w:rsidR="00621628"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t>消防用水延续时间按</w:t>
      </w:r>
      <w:r w:rsidRPr="00383CBD">
        <w:rPr>
          <w:rFonts w:ascii="Times New Roman" w:eastAsia="宋体" w:hAnsi="Times New Roman" w:hint="eastAsia"/>
          <w:sz w:val="28"/>
          <w:szCs w:val="28"/>
        </w:rPr>
        <w:t>6h</w:t>
      </w:r>
      <w:r w:rsidRPr="00383CBD">
        <w:rPr>
          <w:rFonts w:ascii="Times New Roman" w:eastAsia="宋体" w:hAnsi="Times New Roman" w:hint="eastAsia"/>
          <w:sz w:val="28"/>
          <w:szCs w:val="28"/>
        </w:rPr>
        <w:t>计算，消防水用量为</w:t>
      </w:r>
      <w:r w:rsidR="00621628">
        <w:rPr>
          <w:rFonts w:ascii="Times New Roman" w:eastAsia="宋体" w:hAnsi="Times New Roman" w:hint="eastAsia"/>
          <w:sz w:val="28"/>
          <w:szCs w:val="28"/>
        </w:rPr>
        <w:t>：</w:t>
      </w:r>
    </w:p>
    <w:p w14:paraId="3D47BF3F" w14:textId="065F755C" w:rsidR="00383CBD" w:rsidRDefault="00621628" w:rsidP="00383CBD">
      <w:pPr>
        <w:adjustRightInd w:val="0"/>
        <w:snapToGrid w:val="0"/>
        <w:spacing w:after="0" w:line="360" w:lineRule="auto"/>
        <w:ind w:firstLineChars="200" w:firstLine="560"/>
        <w:jc w:val="both"/>
        <w:rPr>
          <w:rFonts w:ascii="Times New Roman" w:eastAsia="宋体" w:hAnsi="Times New Roman"/>
          <w:sz w:val="28"/>
          <w:szCs w:val="28"/>
        </w:rPr>
      </w:pPr>
      <w:r w:rsidRPr="00621628">
        <w:rPr>
          <w:rFonts w:ascii="Times New Roman" w:eastAsia="宋体" w:hAnsi="Times New Roman" w:hint="eastAsia"/>
          <w:sz w:val="28"/>
          <w:szCs w:val="28"/>
        </w:rPr>
        <w:t>16069.34L/min</w:t>
      </w:r>
      <w:r>
        <w:rPr>
          <w:rFonts w:ascii="Times New Roman" w:eastAsia="宋体" w:hAnsi="Times New Roman" w:hint="eastAsia"/>
          <w:sz w:val="28"/>
          <w:szCs w:val="28"/>
        </w:rPr>
        <w:t>×</w:t>
      </w:r>
      <w:r>
        <w:rPr>
          <w:rFonts w:ascii="Times New Roman" w:eastAsia="宋体" w:hAnsi="Times New Roman" w:hint="eastAsia"/>
          <w:sz w:val="28"/>
          <w:szCs w:val="28"/>
        </w:rPr>
        <w:t>60</w:t>
      </w:r>
      <w:r>
        <w:rPr>
          <w:rFonts w:ascii="Times New Roman" w:eastAsia="宋体" w:hAnsi="Times New Roman" w:hint="eastAsia"/>
          <w:sz w:val="28"/>
          <w:szCs w:val="28"/>
        </w:rPr>
        <w:t>×</w:t>
      </w:r>
      <w:r>
        <w:rPr>
          <w:rFonts w:ascii="Times New Roman" w:eastAsia="宋体" w:hAnsi="Times New Roman" w:hint="eastAsia"/>
          <w:sz w:val="28"/>
          <w:szCs w:val="28"/>
        </w:rPr>
        <w:t>6h</w:t>
      </w:r>
      <w:r>
        <w:rPr>
          <w:rFonts w:ascii="Times New Roman" w:eastAsia="宋体" w:hAnsi="Times New Roman" w:hint="eastAsia"/>
          <w:sz w:val="28"/>
          <w:szCs w:val="28"/>
        </w:rPr>
        <w:t>×</w:t>
      </w:r>
      <w:r>
        <w:rPr>
          <w:rFonts w:ascii="Times New Roman" w:eastAsia="宋体" w:hAnsi="Times New Roman" w:hint="eastAsia"/>
          <w:sz w:val="28"/>
          <w:szCs w:val="28"/>
        </w:rPr>
        <w:t>10</w:t>
      </w:r>
      <w:r w:rsidRPr="00621628">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sidR="00383CBD" w:rsidRPr="00383CBD">
        <w:rPr>
          <w:rFonts w:ascii="Times New Roman" w:eastAsia="宋体" w:hAnsi="Times New Roman" w:hint="eastAsia"/>
          <w:sz w:val="28"/>
          <w:szCs w:val="28"/>
        </w:rPr>
        <w:t>57</w:t>
      </w:r>
      <w:r>
        <w:rPr>
          <w:rFonts w:ascii="Times New Roman" w:eastAsia="宋体" w:hAnsi="Times New Roman" w:hint="eastAsia"/>
          <w:sz w:val="28"/>
          <w:szCs w:val="28"/>
        </w:rPr>
        <w:t>84.96</w:t>
      </w:r>
      <w:r w:rsidR="00383CBD" w:rsidRPr="00383CBD">
        <w:rPr>
          <w:rFonts w:ascii="Times New Roman" w:eastAsia="宋体" w:hAnsi="Times New Roman" w:hint="eastAsia"/>
          <w:sz w:val="28"/>
          <w:szCs w:val="28"/>
        </w:rPr>
        <w:t>m</w:t>
      </w:r>
      <w:r w:rsidR="00383CBD" w:rsidRPr="003F7BA8">
        <w:rPr>
          <w:rFonts w:ascii="Times New Roman" w:eastAsia="宋体" w:hAnsi="Times New Roman" w:hint="eastAsia"/>
          <w:sz w:val="28"/>
          <w:szCs w:val="28"/>
          <w:vertAlign w:val="superscript"/>
        </w:rPr>
        <w:t>3</w:t>
      </w:r>
      <w:r w:rsidR="00383CBD" w:rsidRPr="00383CBD">
        <w:rPr>
          <w:rFonts w:ascii="Times New Roman" w:eastAsia="宋体" w:hAnsi="Times New Roman" w:hint="eastAsia"/>
          <w:sz w:val="28"/>
          <w:szCs w:val="28"/>
        </w:rPr>
        <w:t>。</w:t>
      </w:r>
    </w:p>
    <w:p w14:paraId="0ECEAA72" w14:textId="0C570343" w:rsidR="00C07C49" w:rsidRPr="00004037" w:rsidRDefault="00C07C49"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b.</w:t>
      </w:r>
      <w:r w:rsidRPr="00004037">
        <w:rPr>
          <w:rFonts w:ascii="Times New Roman" w:eastAsia="宋体" w:hAnsi="Times New Roman" w:hint="eastAsia"/>
          <w:sz w:val="28"/>
          <w:szCs w:val="28"/>
        </w:rPr>
        <w:t>室外消火栓系统</w:t>
      </w:r>
    </w:p>
    <w:p w14:paraId="7DC2DF0F" w14:textId="0B021B31" w:rsidR="00C07C49" w:rsidRPr="00004037" w:rsidRDefault="00C07C49"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根据</w:t>
      </w:r>
      <w:r w:rsidR="002536A1" w:rsidRPr="00004037">
        <w:rPr>
          <w:rFonts w:ascii="Times New Roman" w:eastAsia="宋体" w:hAnsi="Times New Roman" w:hint="eastAsia"/>
          <w:sz w:val="28"/>
          <w:szCs w:val="28"/>
        </w:rPr>
        <w:t>《石油化工企业设计防火标准（</w:t>
      </w:r>
      <w:r w:rsidR="002536A1" w:rsidRPr="00004037">
        <w:rPr>
          <w:rFonts w:ascii="Times New Roman" w:eastAsia="宋体" w:hAnsi="Times New Roman" w:hint="eastAsia"/>
          <w:sz w:val="28"/>
          <w:szCs w:val="28"/>
        </w:rPr>
        <w:t>2018</w:t>
      </w:r>
      <w:r w:rsidR="002536A1" w:rsidRPr="00004037">
        <w:rPr>
          <w:rFonts w:ascii="Times New Roman" w:eastAsia="宋体" w:hAnsi="Times New Roman" w:hint="eastAsia"/>
          <w:sz w:val="28"/>
          <w:szCs w:val="28"/>
        </w:rPr>
        <w:t>年版）》（</w:t>
      </w:r>
      <w:r w:rsidR="002536A1" w:rsidRPr="00004037">
        <w:rPr>
          <w:rFonts w:ascii="Times New Roman" w:eastAsia="宋体" w:hAnsi="Times New Roman" w:hint="eastAsia"/>
          <w:sz w:val="28"/>
          <w:szCs w:val="28"/>
        </w:rPr>
        <w:t>GB50160-2008</w:t>
      </w:r>
      <w:r w:rsidR="002536A1" w:rsidRPr="00004037">
        <w:rPr>
          <w:rFonts w:ascii="Times New Roman" w:eastAsia="宋体" w:hAnsi="Times New Roman" w:hint="eastAsia"/>
          <w:sz w:val="28"/>
          <w:szCs w:val="28"/>
        </w:rPr>
        <w:t>）第</w:t>
      </w:r>
      <w:r w:rsidR="002536A1" w:rsidRPr="00004037">
        <w:rPr>
          <w:rFonts w:ascii="Times New Roman" w:eastAsia="宋体" w:hAnsi="Times New Roman" w:hint="eastAsia"/>
          <w:sz w:val="28"/>
          <w:szCs w:val="28"/>
        </w:rPr>
        <w:t>8.10.5</w:t>
      </w:r>
      <w:r w:rsidR="002536A1" w:rsidRPr="00004037">
        <w:rPr>
          <w:rFonts w:ascii="Times New Roman" w:eastAsia="宋体" w:hAnsi="Times New Roman" w:hint="eastAsia"/>
          <w:sz w:val="28"/>
          <w:szCs w:val="28"/>
        </w:rPr>
        <w:t>条，室外消火栓设计流量取</w:t>
      </w:r>
      <w:r w:rsidR="002536A1" w:rsidRPr="00004037">
        <w:rPr>
          <w:rFonts w:ascii="Times New Roman" w:eastAsia="宋体" w:hAnsi="Times New Roman" w:hint="eastAsia"/>
          <w:sz w:val="28"/>
          <w:szCs w:val="28"/>
        </w:rPr>
        <w:t>80L/S</w:t>
      </w:r>
      <w:r w:rsidR="002536A1" w:rsidRPr="00004037">
        <w:rPr>
          <w:rFonts w:ascii="Times New Roman" w:eastAsia="宋体" w:hAnsi="Times New Roman" w:hint="eastAsia"/>
          <w:sz w:val="28"/>
          <w:szCs w:val="28"/>
        </w:rPr>
        <w:t>，消防用水延续时间按</w:t>
      </w:r>
      <w:r w:rsidR="002536A1" w:rsidRPr="00004037">
        <w:rPr>
          <w:rFonts w:ascii="Times New Roman" w:eastAsia="宋体" w:hAnsi="Times New Roman" w:hint="eastAsia"/>
          <w:sz w:val="28"/>
          <w:szCs w:val="28"/>
        </w:rPr>
        <w:t>6h</w:t>
      </w:r>
      <w:r w:rsidR="002536A1" w:rsidRPr="00004037">
        <w:rPr>
          <w:rFonts w:ascii="Times New Roman" w:eastAsia="宋体" w:hAnsi="Times New Roman" w:hint="eastAsia"/>
          <w:sz w:val="28"/>
          <w:szCs w:val="28"/>
        </w:rPr>
        <w:t>计算，则消防水量为</w:t>
      </w:r>
      <w:r w:rsidR="002536A1" w:rsidRPr="00004037">
        <w:rPr>
          <w:rFonts w:ascii="Times New Roman" w:eastAsia="宋体" w:hAnsi="Times New Roman" w:hint="eastAsia"/>
          <w:sz w:val="28"/>
          <w:szCs w:val="28"/>
        </w:rPr>
        <w:t>3.6</w:t>
      </w:r>
      <w:r w:rsidR="002536A1" w:rsidRPr="00004037">
        <w:rPr>
          <w:rFonts w:ascii="Times New Roman" w:eastAsia="宋体" w:hAnsi="Times New Roman" w:hint="eastAsia"/>
          <w:sz w:val="28"/>
          <w:szCs w:val="28"/>
        </w:rPr>
        <w:t>×</w:t>
      </w:r>
      <w:r w:rsidR="002536A1" w:rsidRPr="00004037">
        <w:rPr>
          <w:rFonts w:ascii="Times New Roman" w:eastAsia="宋体" w:hAnsi="Times New Roman" w:hint="eastAsia"/>
          <w:sz w:val="28"/>
          <w:szCs w:val="28"/>
        </w:rPr>
        <w:t>80</w:t>
      </w:r>
      <w:r w:rsidR="002536A1" w:rsidRPr="00004037">
        <w:rPr>
          <w:rFonts w:ascii="Times New Roman" w:eastAsia="宋体" w:hAnsi="Times New Roman" w:hint="eastAsia"/>
          <w:sz w:val="28"/>
          <w:szCs w:val="28"/>
        </w:rPr>
        <w:t>×</w:t>
      </w:r>
      <w:r w:rsidR="002536A1" w:rsidRPr="00004037">
        <w:rPr>
          <w:rFonts w:ascii="Times New Roman" w:eastAsia="宋体" w:hAnsi="Times New Roman" w:hint="eastAsia"/>
          <w:sz w:val="28"/>
          <w:szCs w:val="28"/>
        </w:rPr>
        <w:t>6=1728m</w:t>
      </w:r>
      <w:r w:rsidR="002536A1" w:rsidRPr="00004037">
        <w:rPr>
          <w:rFonts w:ascii="Times New Roman" w:eastAsia="宋体" w:hAnsi="Times New Roman" w:hint="eastAsia"/>
          <w:sz w:val="28"/>
          <w:szCs w:val="28"/>
          <w:vertAlign w:val="superscript"/>
        </w:rPr>
        <w:t>3</w:t>
      </w:r>
      <w:r w:rsidR="002536A1" w:rsidRPr="00004037">
        <w:rPr>
          <w:rFonts w:ascii="Times New Roman" w:eastAsia="宋体" w:hAnsi="Times New Roman" w:hint="eastAsia"/>
          <w:sz w:val="28"/>
          <w:szCs w:val="28"/>
        </w:rPr>
        <w:t>。</w:t>
      </w:r>
    </w:p>
    <w:p w14:paraId="0EC9904F" w14:textId="41B2F7BF" w:rsidR="00D9453F" w:rsidRPr="00004037" w:rsidRDefault="00D9453F" w:rsidP="00383CBD">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综上，液化烃罐区消防用水总量为</w:t>
      </w:r>
      <w:r w:rsidRPr="00004037">
        <w:rPr>
          <w:rFonts w:ascii="Times New Roman" w:eastAsia="宋体" w:hAnsi="Times New Roman" w:hint="eastAsia"/>
          <w:sz w:val="28"/>
          <w:szCs w:val="28"/>
        </w:rPr>
        <w:t>5784.96+1728=</w:t>
      </w:r>
      <w:r w:rsidRPr="00004037">
        <w:rPr>
          <w:rFonts w:ascii="Times New Roman" w:eastAsia="宋体" w:hAnsi="Times New Roman"/>
          <w:sz w:val="28"/>
          <w:szCs w:val="28"/>
        </w:rPr>
        <w:t>7512.96</w:t>
      </w:r>
      <w:r w:rsidRPr="00004037">
        <w:rPr>
          <w:rFonts w:ascii="Times New Roman" w:eastAsia="宋体" w:hAnsi="Times New Roman" w:hint="eastAsia"/>
          <w:sz w:val="28"/>
          <w:szCs w:val="28"/>
        </w:rPr>
        <w:t>m</w:t>
      </w:r>
      <w:r w:rsidRPr="00004037">
        <w:rPr>
          <w:rFonts w:ascii="Times New Roman" w:eastAsia="宋体" w:hAnsi="Times New Roman" w:hint="eastAsia"/>
          <w:sz w:val="28"/>
          <w:szCs w:val="28"/>
          <w:vertAlign w:val="superscript"/>
        </w:rPr>
        <w:t>3</w:t>
      </w:r>
      <w:r w:rsidRPr="00004037">
        <w:rPr>
          <w:rFonts w:ascii="Times New Roman" w:eastAsia="宋体" w:hAnsi="Times New Roman" w:hint="eastAsia"/>
          <w:sz w:val="28"/>
          <w:szCs w:val="28"/>
        </w:rPr>
        <w:t>。</w:t>
      </w:r>
    </w:p>
    <w:p w14:paraId="0480BA18" w14:textId="62DF1741" w:rsidR="00383CBD" w:rsidRPr="00383CBD" w:rsidRDefault="003F7BA8"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w:t>
      </w:r>
      <w:r w:rsidR="00383CBD" w:rsidRPr="00383CBD">
        <w:rPr>
          <w:rFonts w:ascii="Times New Roman" w:eastAsia="宋体" w:hAnsi="Times New Roman" w:hint="eastAsia"/>
          <w:sz w:val="28"/>
          <w:szCs w:val="28"/>
        </w:rPr>
        <w:t>生产装置</w:t>
      </w:r>
      <w:r>
        <w:rPr>
          <w:rFonts w:ascii="Times New Roman" w:eastAsia="宋体" w:hAnsi="Times New Roman" w:hint="eastAsia"/>
          <w:sz w:val="28"/>
          <w:szCs w:val="28"/>
        </w:rPr>
        <w:t>（气分装置）</w:t>
      </w:r>
      <w:r w:rsidR="00383CBD" w:rsidRPr="00383CBD">
        <w:rPr>
          <w:rFonts w:ascii="Times New Roman" w:eastAsia="宋体" w:hAnsi="Times New Roman" w:hint="eastAsia"/>
          <w:sz w:val="28"/>
          <w:szCs w:val="28"/>
        </w:rPr>
        <w:t>消防用水量</w:t>
      </w:r>
    </w:p>
    <w:p w14:paraId="2FF39EFC" w14:textId="009060E1" w:rsidR="00383CBD" w:rsidRDefault="00383CBD" w:rsidP="00383CBD">
      <w:pPr>
        <w:adjustRightInd w:val="0"/>
        <w:snapToGrid w:val="0"/>
        <w:spacing w:after="0" w:line="360" w:lineRule="auto"/>
        <w:ind w:firstLineChars="200" w:firstLine="560"/>
        <w:jc w:val="both"/>
        <w:rPr>
          <w:rFonts w:ascii="Times New Roman" w:eastAsia="宋体" w:hAnsi="Times New Roman"/>
          <w:sz w:val="28"/>
          <w:szCs w:val="28"/>
        </w:rPr>
      </w:pPr>
      <w:r w:rsidRPr="00383CBD">
        <w:rPr>
          <w:rFonts w:ascii="Times New Roman" w:eastAsia="宋体" w:hAnsi="Times New Roman" w:hint="eastAsia"/>
          <w:sz w:val="28"/>
          <w:szCs w:val="28"/>
        </w:rPr>
        <w:lastRenderedPageBreak/>
        <w:t>根据《石油化工企业设计防火标准</w:t>
      </w:r>
      <w:r w:rsidR="003F7BA8" w:rsidRPr="003F7BA8">
        <w:rPr>
          <w:rFonts w:ascii="Times New Roman" w:eastAsia="宋体" w:hAnsi="Times New Roman" w:hint="eastAsia"/>
          <w:sz w:val="28"/>
          <w:szCs w:val="28"/>
        </w:rPr>
        <w:t>（</w:t>
      </w:r>
      <w:r w:rsidR="003F7BA8" w:rsidRPr="003F7BA8">
        <w:rPr>
          <w:rFonts w:ascii="Times New Roman" w:eastAsia="宋体" w:hAnsi="Times New Roman" w:hint="eastAsia"/>
          <w:sz w:val="28"/>
          <w:szCs w:val="28"/>
        </w:rPr>
        <w:t>2018</w:t>
      </w:r>
      <w:r w:rsidR="003F7BA8" w:rsidRPr="003F7BA8">
        <w:rPr>
          <w:rFonts w:ascii="Times New Roman" w:eastAsia="宋体" w:hAnsi="Times New Roman" w:hint="eastAsia"/>
          <w:sz w:val="28"/>
          <w:szCs w:val="28"/>
        </w:rPr>
        <w:t>年版）</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GB50160-2008</w:t>
      </w:r>
      <w:r w:rsidRPr="00383CBD">
        <w:rPr>
          <w:rFonts w:ascii="Times New Roman" w:eastAsia="宋体" w:hAnsi="Times New Roman" w:hint="eastAsia"/>
          <w:sz w:val="28"/>
          <w:szCs w:val="28"/>
        </w:rPr>
        <w:t>）表</w:t>
      </w:r>
      <w:r w:rsidRPr="00383CBD">
        <w:rPr>
          <w:rFonts w:ascii="Times New Roman" w:eastAsia="宋体" w:hAnsi="Times New Roman" w:hint="eastAsia"/>
          <w:sz w:val="28"/>
          <w:szCs w:val="28"/>
        </w:rPr>
        <w:t>8.4.3</w:t>
      </w:r>
      <w:r w:rsidRPr="00383CBD">
        <w:rPr>
          <w:rFonts w:ascii="Times New Roman" w:eastAsia="宋体" w:hAnsi="Times New Roman" w:hint="eastAsia"/>
          <w:sz w:val="28"/>
          <w:szCs w:val="28"/>
        </w:rPr>
        <w:t>，石油化工装置中型消防水量为</w:t>
      </w:r>
      <w:r w:rsidRPr="00383CBD">
        <w:rPr>
          <w:rFonts w:ascii="Times New Roman" w:eastAsia="宋体" w:hAnsi="Times New Roman" w:hint="eastAsia"/>
          <w:sz w:val="28"/>
          <w:szCs w:val="28"/>
        </w:rPr>
        <w:t>150~300L/s</w:t>
      </w:r>
      <w:r w:rsidRPr="00383CBD">
        <w:rPr>
          <w:rFonts w:ascii="Times New Roman" w:eastAsia="宋体" w:hAnsi="Times New Roman" w:hint="eastAsia"/>
          <w:sz w:val="28"/>
          <w:szCs w:val="28"/>
        </w:rPr>
        <w:t>，消防用水延续时间按</w:t>
      </w:r>
      <w:r w:rsidRPr="00383CBD">
        <w:rPr>
          <w:rFonts w:ascii="Times New Roman" w:eastAsia="宋体" w:hAnsi="Times New Roman" w:hint="eastAsia"/>
          <w:sz w:val="28"/>
          <w:szCs w:val="28"/>
        </w:rPr>
        <w:t>6h</w:t>
      </w:r>
      <w:r w:rsidRPr="00383CBD">
        <w:rPr>
          <w:rFonts w:ascii="Times New Roman" w:eastAsia="宋体" w:hAnsi="Times New Roman" w:hint="eastAsia"/>
          <w:sz w:val="28"/>
          <w:szCs w:val="28"/>
        </w:rPr>
        <w:t>计算，则</w:t>
      </w:r>
      <w:r w:rsidR="003F7BA8">
        <w:rPr>
          <w:rFonts w:ascii="Times New Roman" w:eastAsia="宋体" w:hAnsi="Times New Roman" w:hint="eastAsia"/>
          <w:sz w:val="28"/>
          <w:szCs w:val="28"/>
        </w:rPr>
        <w:t>气分装置</w:t>
      </w:r>
      <w:r w:rsidRPr="00383CBD">
        <w:rPr>
          <w:rFonts w:ascii="Times New Roman" w:eastAsia="宋体" w:hAnsi="Times New Roman" w:hint="eastAsia"/>
          <w:sz w:val="28"/>
          <w:szCs w:val="28"/>
        </w:rPr>
        <w:t>消防水用量</w:t>
      </w:r>
      <w:r w:rsidR="003F7BA8">
        <w:rPr>
          <w:rFonts w:ascii="Times New Roman" w:eastAsia="宋体" w:hAnsi="Times New Roman" w:hint="eastAsia"/>
          <w:sz w:val="28"/>
          <w:szCs w:val="28"/>
        </w:rPr>
        <w:t>为</w:t>
      </w:r>
      <w:r w:rsidRPr="00383CBD">
        <w:rPr>
          <w:rFonts w:ascii="Times New Roman" w:eastAsia="宋体" w:hAnsi="Times New Roman" w:hint="eastAsia"/>
          <w:sz w:val="28"/>
          <w:szCs w:val="28"/>
        </w:rPr>
        <w:t>300L/s</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6h</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3600</w:t>
      </w:r>
      <w:r w:rsidRPr="00383CBD">
        <w:rPr>
          <w:rFonts w:ascii="Times New Roman" w:eastAsia="宋体" w:hAnsi="Times New Roman" w:hint="eastAsia"/>
          <w:sz w:val="28"/>
          <w:szCs w:val="28"/>
        </w:rPr>
        <w:t>×</w:t>
      </w:r>
      <w:r w:rsidRPr="00383CBD">
        <w:rPr>
          <w:rFonts w:ascii="Times New Roman" w:eastAsia="宋体" w:hAnsi="Times New Roman" w:hint="eastAsia"/>
          <w:sz w:val="28"/>
          <w:szCs w:val="28"/>
        </w:rPr>
        <w:t>10</w:t>
      </w:r>
      <w:r w:rsidRPr="003F7BA8">
        <w:rPr>
          <w:rFonts w:ascii="Times New Roman" w:eastAsia="宋体" w:hAnsi="Times New Roman" w:hint="eastAsia"/>
          <w:sz w:val="28"/>
          <w:szCs w:val="28"/>
          <w:vertAlign w:val="superscript"/>
        </w:rPr>
        <w:t>-3</w:t>
      </w:r>
      <w:r w:rsidRPr="00383CBD">
        <w:rPr>
          <w:rFonts w:ascii="Times New Roman" w:eastAsia="宋体" w:hAnsi="Times New Roman" w:hint="eastAsia"/>
          <w:sz w:val="28"/>
          <w:szCs w:val="28"/>
        </w:rPr>
        <w:t>=6480m</w:t>
      </w:r>
      <w:r w:rsidRPr="003F7BA8">
        <w:rPr>
          <w:rFonts w:ascii="Times New Roman" w:eastAsia="宋体" w:hAnsi="Times New Roman" w:hint="eastAsia"/>
          <w:sz w:val="28"/>
          <w:szCs w:val="28"/>
          <w:vertAlign w:val="superscript"/>
        </w:rPr>
        <w:t>3</w:t>
      </w:r>
      <w:r w:rsidRPr="00383CBD">
        <w:rPr>
          <w:rFonts w:ascii="Times New Roman" w:eastAsia="宋体" w:hAnsi="Times New Roman" w:hint="eastAsia"/>
          <w:sz w:val="28"/>
          <w:szCs w:val="28"/>
        </w:rPr>
        <w:t>。</w:t>
      </w:r>
    </w:p>
    <w:p w14:paraId="13C68E9A" w14:textId="6E3290FD" w:rsidR="003F7BA8" w:rsidRDefault="003F7BA8" w:rsidP="00383CB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w:t>
      </w:r>
      <w:r w:rsidRPr="003F7BA8">
        <w:rPr>
          <w:rFonts w:ascii="Times New Roman" w:eastAsia="宋体" w:hAnsi="Times New Roman" w:hint="eastAsia"/>
          <w:sz w:val="28"/>
          <w:szCs w:val="28"/>
        </w:rPr>
        <w:t>3</w:t>
      </w:r>
      <w:r w:rsidRPr="003F7BA8">
        <w:rPr>
          <w:rFonts w:ascii="Times New Roman" w:eastAsia="宋体" w:hAnsi="Times New Roman" w:hint="eastAsia"/>
          <w:sz w:val="28"/>
          <w:szCs w:val="28"/>
        </w:rPr>
        <w:t>座</w:t>
      </w:r>
      <w:r w:rsidRPr="003F7BA8">
        <w:rPr>
          <w:rFonts w:ascii="Times New Roman" w:eastAsia="宋体" w:hAnsi="Times New Roman" w:hint="eastAsia"/>
          <w:sz w:val="28"/>
          <w:szCs w:val="28"/>
        </w:rPr>
        <w:t>3000m</w:t>
      </w:r>
      <w:r w:rsidRPr="003F7BA8">
        <w:rPr>
          <w:rFonts w:ascii="Times New Roman" w:eastAsia="宋体" w:hAnsi="Times New Roman" w:hint="eastAsia"/>
          <w:sz w:val="28"/>
          <w:szCs w:val="28"/>
          <w:vertAlign w:val="superscript"/>
        </w:rPr>
        <w:t>3</w:t>
      </w:r>
      <w:r w:rsidRPr="003F7BA8">
        <w:rPr>
          <w:rFonts w:ascii="Times New Roman" w:eastAsia="宋体" w:hAnsi="Times New Roman" w:hint="eastAsia"/>
          <w:sz w:val="28"/>
          <w:szCs w:val="28"/>
        </w:rPr>
        <w:t>消防水罐</w:t>
      </w:r>
      <w:r>
        <w:rPr>
          <w:rFonts w:ascii="Times New Roman" w:eastAsia="宋体" w:hAnsi="Times New Roman" w:hint="eastAsia"/>
          <w:sz w:val="28"/>
          <w:szCs w:val="28"/>
        </w:rPr>
        <w:t>，消防用水量可满足项目需求。</w:t>
      </w:r>
    </w:p>
    <w:p w14:paraId="3E989CB5" w14:textId="62885F95" w:rsidR="007B1AF7" w:rsidRDefault="007B1AF7" w:rsidP="007B1AF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621628">
        <w:rPr>
          <w:rFonts w:ascii="Times New Roman" w:eastAsia="宋体" w:hAnsi="Times New Roman" w:hint="eastAsia"/>
          <w:sz w:val="28"/>
          <w:szCs w:val="28"/>
        </w:rPr>
        <w:t>3</w:t>
      </w:r>
      <w:r>
        <w:rPr>
          <w:rFonts w:ascii="Times New Roman" w:eastAsia="宋体" w:hAnsi="Times New Roman" w:hint="eastAsia"/>
          <w:sz w:val="28"/>
          <w:szCs w:val="28"/>
        </w:rPr>
        <w:t>）</w:t>
      </w:r>
      <w:r w:rsidRPr="007B1AF7">
        <w:rPr>
          <w:rFonts w:ascii="Times New Roman" w:eastAsia="宋体" w:hAnsi="Times New Roman" w:hint="eastAsia"/>
          <w:sz w:val="28"/>
          <w:szCs w:val="28"/>
        </w:rPr>
        <w:t>消防蒸汽灭火系统</w:t>
      </w:r>
    </w:p>
    <w:p w14:paraId="7FC0B241" w14:textId="655DC9F8" w:rsidR="007B1AF7" w:rsidRPr="00004037" w:rsidRDefault="007B1AF7" w:rsidP="007B1AF7">
      <w:pPr>
        <w:adjustRightInd w:val="0"/>
        <w:snapToGrid w:val="0"/>
        <w:spacing w:after="0" w:line="360" w:lineRule="auto"/>
        <w:ind w:firstLineChars="200" w:firstLine="560"/>
        <w:jc w:val="both"/>
        <w:rPr>
          <w:rFonts w:ascii="Times New Roman" w:eastAsia="宋体" w:hAnsi="Times New Roman"/>
          <w:sz w:val="28"/>
          <w:szCs w:val="28"/>
        </w:rPr>
      </w:pPr>
      <w:r w:rsidRPr="007B1AF7">
        <w:rPr>
          <w:rFonts w:ascii="Times New Roman" w:eastAsia="宋体" w:hAnsi="Times New Roman" w:hint="eastAsia"/>
          <w:sz w:val="28"/>
          <w:szCs w:val="28"/>
        </w:rPr>
        <w:t>蒸汽灭火系统主要用于</w:t>
      </w:r>
      <w:r>
        <w:rPr>
          <w:rFonts w:ascii="Times New Roman" w:eastAsia="宋体" w:hAnsi="Times New Roman" w:hint="eastAsia"/>
          <w:sz w:val="28"/>
          <w:szCs w:val="28"/>
        </w:rPr>
        <w:t>本</w:t>
      </w:r>
      <w:r w:rsidRPr="007B1AF7">
        <w:rPr>
          <w:rFonts w:ascii="Times New Roman" w:eastAsia="宋体" w:hAnsi="Times New Roman" w:hint="eastAsia"/>
          <w:sz w:val="28"/>
          <w:szCs w:val="28"/>
        </w:rPr>
        <w:t>项目主装置区的框架、平台、泵廊、管廊、污水沟等的火险扑救。主管桥地面层、塔的立式容器的联合平台及构架平台设置蒸汽消防竖管，带阀</w:t>
      </w:r>
      <w:r w:rsidRPr="00004037">
        <w:rPr>
          <w:rFonts w:ascii="Times New Roman" w:eastAsia="宋体" w:hAnsi="Times New Roman" w:hint="eastAsia"/>
          <w:sz w:val="28"/>
          <w:szCs w:val="28"/>
        </w:rPr>
        <w:t>门的消防蒸汽快速接头。在有快速接头的部位配置φ</w:t>
      </w:r>
      <w:r w:rsidRPr="00004037">
        <w:rPr>
          <w:rFonts w:ascii="Times New Roman" w:eastAsia="宋体" w:hAnsi="Times New Roman" w:hint="eastAsia"/>
          <w:sz w:val="28"/>
          <w:szCs w:val="28"/>
        </w:rPr>
        <w:t>20</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25</w:t>
      </w:r>
      <w:r w:rsidRPr="00004037">
        <w:rPr>
          <w:rFonts w:ascii="Times New Roman" w:eastAsia="宋体" w:hAnsi="Times New Roman" w:hint="eastAsia"/>
          <w:sz w:val="28"/>
          <w:szCs w:val="28"/>
        </w:rPr>
        <w:t>的耐压蒸汽软管。</w:t>
      </w:r>
      <w:r w:rsidR="000B56CA" w:rsidRPr="00004037">
        <w:rPr>
          <w:rFonts w:ascii="Times New Roman" w:eastAsia="宋体" w:hAnsi="Times New Roman" w:hint="eastAsia"/>
          <w:sz w:val="28"/>
          <w:szCs w:val="28"/>
        </w:rPr>
        <w:t>蒸汽来源于本项目新建锅炉。</w:t>
      </w:r>
    </w:p>
    <w:p w14:paraId="1E835409" w14:textId="350F326B" w:rsidR="004918CE" w:rsidRPr="00004037" w:rsidRDefault="004918CE" w:rsidP="005B5E1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00774B42" w:rsidRPr="00004037">
        <w:rPr>
          <w:rFonts w:ascii="Times New Roman" w:eastAsia="宋体" w:hAnsi="Times New Roman" w:hint="eastAsia"/>
          <w:sz w:val="28"/>
          <w:szCs w:val="28"/>
        </w:rPr>
        <w:t>4</w:t>
      </w:r>
      <w:r w:rsidRPr="00004037">
        <w:rPr>
          <w:rFonts w:ascii="Times New Roman" w:eastAsia="宋体" w:hAnsi="Times New Roman" w:hint="eastAsia"/>
          <w:sz w:val="28"/>
          <w:szCs w:val="28"/>
        </w:rPr>
        <w:t>）消防道路</w:t>
      </w:r>
    </w:p>
    <w:p w14:paraId="2F3BB0D1" w14:textId="77777777" w:rsidR="004918CE" w:rsidRPr="00004037" w:rsidRDefault="004918CE" w:rsidP="004918CE">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本项目工艺装置区内及装置周围设</w:t>
      </w:r>
      <w:r w:rsidRPr="00004037">
        <w:rPr>
          <w:rFonts w:ascii="Times New Roman" w:eastAsia="宋体" w:hAnsi="Times New Roman" w:hint="eastAsia"/>
          <w:sz w:val="28"/>
          <w:szCs w:val="28"/>
        </w:rPr>
        <w:t>6m</w:t>
      </w:r>
      <w:r w:rsidRPr="00004037">
        <w:rPr>
          <w:rFonts w:ascii="Times New Roman" w:eastAsia="宋体" w:hAnsi="Times New Roman" w:hint="eastAsia"/>
          <w:sz w:val="28"/>
          <w:szCs w:val="28"/>
        </w:rPr>
        <w:t>宽的环形消防车通道，转弯半径为</w:t>
      </w:r>
      <w:r w:rsidRPr="00004037">
        <w:rPr>
          <w:rFonts w:ascii="Times New Roman" w:eastAsia="宋体" w:hAnsi="Times New Roman" w:hint="eastAsia"/>
          <w:sz w:val="28"/>
          <w:szCs w:val="28"/>
        </w:rPr>
        <w:t>12m</w:t>
      </w:r>
      <w:r w:rsidRPr="00004037">
        <w:rPr>
          <w:rFonts w:ascii="Times New Roman" w:eastAsia="宋体" w:hAnsi="Times New Roman" w:hint="eastAsia"/>
          <w:sz w:val="28"/>
          <w:szCs w:val="28"/>
        </w:rPr>
        <w:t>，路面上净空不小于</w:t>
      </w:r>
      <w:r w:rsidRPr="00004037">
        <w:rPr>
          <w:rFonts w:ascii="Times New Roman" w:eastAsia="宋体" w:hAnsi="Times New Roman" w:hint="eastAsia"/>
          <w:sz w:val="28"/>
          <w:szCs w:val="28"/>
        </w:rPr>
        <w:t>5m</w:t>
      </w:r>
      <w:r w:rsidRPr="00004037">
        <w:rPr>
          <w:rFonts w:ascii="Times New Roman" w:eastAsia="宋体" w:hAnsi="Times New Roman" w:hint="eastAsia"/>
          <w:sz w:val="28"/>
          <w:szCs w:val="28"/>
        </w:rPr>
        <w:t>，并与生产区域以外的消防道路相连。</w:t>
      </w:r>
    </w:p>
    <w:p w14:paraId="1FFB09B6" w14:textId="6AE28C9E" w:rsidR="004918CE" w:rsidRPr="00004037" w:rsidRDefault="004918CE" w:rsidP="004918CE">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00774B42" w:rsidRPr="00004037">
        <w:rPr>
          <w:rFonts w:ascii="Times New Roman" w:eastAsia="宋体" w:hAnsi="Times New Roman" w:hint="eastAsia"/>
          <w:sz w:val="28"/>
          <w:szCs w:val="28"/>
        </w:rPr>
        <w:t>5</w:t>
      </w:r>
      <w:r w:rsidRPr="00004037">
        <w:rPr>
          <w:rFonts w:ascii="Times New Roman" w:eastAsia="宋体" w:hAnsi="Times New Roman" w:hint="eastAsia"/>
          <w:sz w:val="28"/>
          <w:szCs w:val="28"/>
        </w:rPr>
        <w:t>）灭火器</w:t>
      </w:r>
    </w:p>
    <w:p w14:paraId="7CB03F0A" w14:textId="3DD9170E" w:rsidR="007B1AF7" w:rsidRPr="007B1AF7" w:rsidRDefault="007B1AF7" w:rsidP="007B1AF7">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w:t>
      </w:r>
      <w:r w:rsidR="000B56CA" w:rsidRPr="00004037">
        <w:rPr>
          <w:rFonts w:ascii="Times New Roman" w:eastAsia="宋体" w:hAnsi="Times New Roman" w:hint="eastAsia"/>
          <w:sz w:val="28"/>
          <w:szCs w:val="28"/>
        </w:rPr>
        <w:t>苯罐区、液化烃罐区、</w:t>
      </w:r>
      <w:r w:rsidR="00774B42" w:rsidRPr="00774B42">
        <w:rPr>
          <w:rFonts w:ascii="Times New Roman" w:eastAsia="宋体" w:hAnsi="Times New Roman" w:hint="eastAsia"/>
          <w:sz w:val="28"/>
          <w:szCs w:val="28"/>
        </w:rPr>
        <w:t>工艺装置区</w:t>
      </w:r>
      <w:r w:rsidRPr="007B1AF7">
        <w:rPr>
          <w:rFonts w:ascii="Times New Roman" w:eastAsia="宋体" w:hAnsi="Times New Roman" w:hint="eastAsia"/>
          <w:sz w:val="28"/>
          <w:szCs w:val="28"/>
        </w:rPr>
        <w:t>、管廊下部等场所</w:t>
      </w:r>
      <w:r w:rsidR="00774B42">
        <w:rPr>
          <w:rFonts w:ascii="Times New Roman" w:eastAsia="宋体" w:hAnsi="Times New Roman" w:hint="eastAsia"/>
          <w:sz w:val="28"/>
          <w:szCs w:val="28"/>
        </w:rPr>
        <w:t>拟</w:t>
      </w:r>
      <w:r w:rsidRPr="007B1AF7">
        <w:rPr>
          <w:rFonts w:ascii="Times New Roman" w:eastAsia="宋体" w:hAnsi="Times New Roman" w:hint="eastAsia"/>
          <w:sz w:val="28"/>
          <w:szCs w:val="28"/>
        </w:rPr>
        <w:t>按《建筑灭火器配置设计规范》（</w:t>
      </w:r>
      <w:r w:rsidRPr="007B1AF7">
        <w:rPr>
          <w:rFonts w:ascii="Times New Roman" w:eastAsia="宋体" w:hAnsi="Times New Roman" w:hint="eastAsia"/>
          <w:sz w:val="28"/>
          <w:szCs w:val="28"/>
        </w:rPr>
        <w:t>GB50140-2005</w:t>
      </w:r>
      <w:r w:rsidRPr="007B1AF7">
        <w:rPr>
          <w:rFonts w:ascii="Times New Roman" w:eastAsia="宋体" w:hAnsi="Times New Roman" w:hint="eastAsia"/>
          <w:sz w:val="28"/>
          <w:szCs w:val="28"/>
        </w:rPr>
        <w:t>）的要求配以相当数量的</w:t>
      </w:r>
      <w:r w:rsidR="00774B42" w:rsidRPr="00774B42">
        <w:rPr>
          <w:rFonts w:ascii="Times New Roman" w:eastAsia="宋体" w:hAnsi="Times New Roman" w:hint="eastAsia"/>
          <w:sz w:val="28"/>
          <w:szCs w:val="28"/>
        </w:rPr>
        <w:t>MF/ABC8</w:t>
      </w:r>
      <w:r w:rsidR="00774B42" w:rsidRPr="00774B42">
        <w:rPr>
          <w:rFonts w:ascii="Times New Roman" w:eastAsia="宋体" w:hAnsi="Times New Roman" w:hint="eastAsia"/>
          <w:sz w:val="28"/>
          <w:szCs w:val="28"/>
        </w:rPr>
        <w:t>型</w:t>
      </w:r>
      <w:r w:rsidRPr="007B1AF7">
        <w:rPr>
          <w:rFonts w:ascii="Times New Roman" w:eastAsia="宋体" w:hAnsi="Times New Roman" w:hint="eastAsia"/>
          <w:sz w:val="28"/>
          <w:szCs w:val="28"/>
        </w:rPr>
        <w:t>手提式</w:t>
      </w:r>
      <w:r w:rsidR="00774B42" w:rsidRPr="00774B42">
        <w:rPr>
          <w:rFonts w:ascii="Times New Roman" w:eastAsia="宋体" w:hAnsi="Times New Roman" w:hint="eastAsia"/>
          <w:sz w:val="28"/>
          <w:szCs w:val="28"/>
        </w:rPr>
        <w:t>干粉灭火器</w:t>
      </w:r>
      <w:r w:rsidR="00774B42">
        <w:rPr>
          <w:rFonts w:ascii="Times New Roman" w:eastAsia="宋体" w:hAnsi="Times New Roman" w:hint="eastAsia"/>
          <w:sz w:val="28"/>
          <w:szCs w:val="28"/>
        </w:rPr>
        <w:t>、</w:t>
      </w:r>
      <w:r w:rsidR="00774B42" w:rsidRPr="00774B42">
        <w:rPr>
          <w:rFonts w:ascii="Times New Roman" w:eastAsia="宋体" w:hAnsi="Times New Roman" w:hint="eastAsia"/>
          <w:sz w:val="28"/>
          <w:szCs w:val="28"/>
        </w:rPr>
        <w:t>MFT/ABC35</w:t>
      </w:r>
      <w:r w:rsidR="00774B42" w:rsidRPr="00774B42">
        <w:rPr>
          <w:rFonts w:ascii="Times New Roman" w:eastAsia="宋体" w:hAnsi="Times New Roman" w:hint="eastAsia"/>
          <w:sz w:val="28"/>
          <w:szCs w:val="28"/>
        </w:rPr>
        <w:t>型</w:t>
      </w:r>
      <w:r w:rsidRPr="007B1AF7">
        <w:rPr>
          <w:rFonts w:ascii="Times New Roman" w:eastAsia="宋体" w:hAnsi="Times New Roman" w:hint="eastAsia"/>
          <w:sz w:val="28"/>
          <w:szCs w:val="28"/>
        </w:rPr>
        <w:t>推车式干粉灭火器、手提式二氧化碳灭火器</w:t>
      </w:r>
      <w:r w:rsidR="00774B42">
        <w:rPr>
          <w:rFonts w:ascii="Times New Roman" w:eastAsia="宋体" w:hAnsi="Times New Roman" w:hint="eastAsia"/>
          <w:sz w:val="28"/>
          <w:szCs w:val="28"/>
        </w:rPr>
        <w:t>等</w:t>
      </w:r>
      <w:r w:rsidRPr="007B1AF7">
        <w:rPr>
          <w:rFonts w:ascii="Times New Roman" w:eastAsia="宋体" w:hAnsi="Times New Roman" w:hint="eastAsia"/>
          <w:sz w:val="28"/>
          <w:szCs w:val="28"/>
        </w:rPr>
        <w:t>。</w:t>
      </w:r>
    </w:p>
    <w:p w14:paraId="419715C9"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2.6.</w:t>
      </w:r>
      <w:r w:rsidR="00541030">
        <w:rPr>
          <w:rFonts w:ascii="Times New Roman" w:eastAsia="黑体" w:hAnsi="Times New Roman" w:cs="Times New Roman" w:hint="eastAsia"/>
          <w:sz w:val="28"/>
          <w:szCs w:val="28"/>
          <w14:ligatures w14:val="none"/>
        </w:rPr>
        <w:t>7</w:t>
      </w:r>
      <w:r>
        <w:rPr>
          <w:rFonts w:ascii="Times New Roman" w:eastAsia="黑体" w:hAnsi="Times New Roman" w:cs="Times New Roman"/>
          <w:sz w:val="28"/>
          <w:szCs w:val="28"/>
          <w14:ligatures w14:val="none"/>
        </w:rPr>
        <w:t>电信</w:t>
      </w:r>
    </w:p>
    <w:p w14:paraId="5C2B9D01" w14:textId="77777777" w:rsidR="00790373" w:rsidRDefault="0079037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）电讯系统</w:t>
      </w:r>
    </w:p>
    <w:p w14:paraId="1033192A" w14:textId="77777777" w:rsidR="00790373" w:rsidRDefault="00790373" w:rsidP="00790373">
      <w:pPr>
        <w:adjustRightInd w:val="0"/>
        <w:snapToGrid w:val="0"/>
        <w:spacing w:after="0" w:line="360" w:lineRule="auto"/>
        <w:ind w:firstLineChars="200" w:firstLine="560"/>
        <w:jc w:val="both"/>
        <w:rPr>
          <w:rFonts w:ascii="Times New Roman" w:eastAsia="宋体" w:hAnsi="Times New Roman"/>
          <w:sz w:val="28"/>
          <w:szCs w:val="28"/>
        </w:rPr>
      </w:pPr>
      <w:r w:rsidRPr="00790373">
        <w:rPr>
          <w:rFonts w:ascii="Times New Roman" w:eastAsia="宋体" w:hAnsi="Times New Roman" w:hint="eastAsia"/>
          <w:sz w:val="28"/>
          <w:szCs w:val="28"/>
        </w:rPr>
        <w:t>电讯通讯分布：①行政管理电话；②生产调度电话；③生产部门、车间、工段等联系电话；④火灾自动报警系统；⑤另外与移动无线通讯系统建有生产、行政指挥系统虚拟网；⑥在防火防爆岗位，为利于安全生产，便于重大事故应急救援行动，公司拟配置多部防爆型对讲机。本项目选用无线对讲机防爆等级为</w:t>
      </w:r>
      <w:r w:rsidRPr="00790373">
        <w:rPr>
          <w:rFonts w:ascii="Times New Roman" w:eastAsia="宋体" w:hAnsi="Times New Roman" w:hint="eastAsia"/>
          <w:sz w:val="28"/>
          <w:szCs w:val="28"/>
        </w:rPr>
        <w:t>d</w:t>
      </w:r>
      <w:r w:rsidRPr="00790373">
        <w:rPr>
          <w:rFonts w:ascii="Times New Roman" w:eastAsia="宋体" w:hAnsi="Times New Roman" w:hint="eastAsia"/>
          <w:sz w:val="28"/>
          <w:szCs w:val="28"/>
        </w:rPr>
        <w:t>Ⅱ</w:t>
      </w:r>
      <w:r w:rsidRPr="00790373">
        <w:rPr>
          <w:rFonts w:ascii="Times New Roman" w:eastAsia="宋体" w:hAnsi="Times New Roman" w:hint="eastAsia"/>
          <w:sz w:val="28"/>
          <w:szCs w:val="28"/>
        </w:rPr>
        <w:t>CT5</w:t>
      </w:r>
      <w:r w:rsidRPr="00790373">
        <w:rPr>
          <w:rFonts w:ascii="Times New Roman" w:eastAsia="宋体" w:hAnsi="Times New Roman" w:hint="eastAsia"/>
          <w:sz w:val="28"/>
          <w:szCs w:val="28"/>
        </w:rPr>
        <w:t>。</w:t>
      </w:r>
      <w:r>
        <w:rPr>
          <w:rFonts w:ascii="Times New Roman" w:eastAsia="宋体" w:hAnsi="Times New Roman" w:hint="eastAsia"/>
          <w:sz w:val="28"/>
          <w:szCs w:val="28"/>
        </w:rPr>
        <w:t>本次拟新建</w:t>
      </w:r>
      <w:r w:rsidRPr="00790373">
        <w:rPr>
          <w:rFonts w:ascii="Times New Roman" w:eastAsia="宋体" w:hAnsi="Times New Roman" w:hint="eastAsia"/>
          <w:sz w:val="28"/>
          <w:szCs w:val="28"/>
        </w:rPr>
        <w:t>公司内部电话</w:t>
      </w:r>
      <w:r w:rsidRPr="00790373">
        <w:rPr>
          <w:rFonts w:ascii="Times New Roman" w:eastAsia="宋体" w:hAnsi="Times New Roman" w:hint="eastAsia"/>
          <w:sz w:val="28"/>
          <w:szCs w:val="28"/>
        </w:rPr>
        <w:t>5</w:t>
      </w:r>
      <w:r w:rsidRPr="00790373">
        <w:rPr>
          <w:rFonts w:ascii="Times New Roman" w:eastAsia="宋体" w:hAnsi="Times New Roman" w:hint="eastAsia"/>
          <w:sz w:val="28"/>
          <w:szCs w:val="28"/>
        </w:rPr>
        <w:t>部，外线电话</w:t>
      </w:r>
      <w:r w:rsidRPr="00790373">
        <w:rPr>
          <w:rFonts w:ascii="Times New Roman" w:eastAsia="宋体" w:hAnsi="Times New Roman" w:hint="eastAsia"/>
          <w:sz w:val="28"/>
          <w:szCs w:val="28"/>
        </w:rPr>
        <w:t>3</w:t>
      </w:r>
      <w:r w:rsidRPr="00790373">
        <w:rPr>
          <w:rFonts w:ascii="Times New Roman" w:eastAsia="宋体" w:hAnsi="Times New Roman" w:hint="eastAsia"/>
          <w:sz w:val="28"/>
          <w:szCs w:val="28"/>
        </w:rPr>
        <w:t>部，便于通讯联系。</w:t>
      </w:r>
    </w:p>
    <w:p w14:paraId="1359260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w:t>
      </w:r>
      <w:r w:rsidR="00790373">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火灾报警系统</w:t>
      </w:r>
    </w:p>
    <w:p w14:paraId="5E144569" w14:textId="19707674" w:rsidR="007B1AF7" w:rsidRDefault="007B1AF7" w:rsidP="007B1AF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w:t>
      </w:r>
      <w:r w:rsidRPr="007B1AF7">
        <w:rPr>
          <w:rFonts w:ascii="Times New Roman" w:eastAsia="宋体" w:hAnsi="Times New Roman" w:hint="eastAsia"/>
          <w:sz w:val="28"/>
          <w:szCs w:val="28"/>
        </w:rPr>
        <w:t>项目在主装置区域内设火灾自动报警系统，在装置区主要通道和消防通道设置火灾报警按钮，在</w:t>
      </w:r>
      <w:r w:rsidR="00B05A70">
        <w:rPr>
          <w:rFonts w:ascii="Times New Roman" w:eastAsia="宋体" w:hAnsi="Times New Roman" w:hint="eastAsia"/>
          <w:sz w:val="28"/>
          <w:szCs w:val="28"/>
        </w:rPr>
        <w:t>装置区</w:t>
      </w:r>
      <w:r w:rsidRPr="007B1AF7">
        <w:rPr>
          <w:rFonts w:ascii="Times New Roman" w:eastAsia="宋体" w:hAnsi="Times New Roman" w:hint="eastAsia"/>
          <w:sz w:val="28"/>
          <w:szCs w:val="28"/>
        </w:rPr>
        <w:t>、配电室等重要岗位设置火灾自动报警设备，在变配电室等处设置智能感烟探测器，信号引至</w:t>
      </w:r>
      <w:r w:rsidR="00B05A70">
        <w:rPr>
          <w:rFonts w:ascii="Times New Roman" w:eastAsia="宋体" w:hAnsi="Times New Roman" w:hint="eastAsia"/>
          <w:sz w:val="28"/>
          <w:szCs w:val="28"/>
        </w:rPr>
        <w:t>原有</w:t>
      </w:r>
      <w:r w:rsidRPr="007B1AF7">
        <w:rPr>
          <w:rFonts w:ascii="Times New Roman" w:eastAsia="宋体" w:hAnsi="Times New Roman" w:hint="eastAsia"/>
          <w:sz w:val="28"/>
          <w:szCs w:val="28"/>
        </w:rPr>
        <w:t>值班控制室火灾报警控制器，一旦发生火灾，现场的手动报警按钮和可燃气体报警器将信号送达控制室，控制室内设火警专用电话，通过报警电话将火警报至园区消防站，通知消防人员灭火。在装置区设置必要的便携式可燃气体报警器。</w:t>
      </w:r>
    </w:p>
    <w:p w14:paraId="0F98B5CC" w14:textId="2DFA418C" w:rsidR="00E1134C" w:rsidRPr="00004037" w:rsidRDefault="00E1134C" w:rsidP="007B1AF7">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3</w:t>
      </w:r>
      <w:r w:rsidRPr="00004037">
        <w:rPr>
          <w:rFonts w:ascii="Times New Roman" w:eastAsia="宋体" w:hAnsi="Times New Roman" w:hint="eastAsia"/>
          <w:sz w:val="28"/>
          <w:szCs w:val="28"/>
        </w:rPr>
        <w:t>）视频监控系统</w:t>
      </w:r>
    </w:p>
    <w:p w14:paraId="530278A0" w14:textId="1103A7FD" w:rsidR="00E1134C" w:rsidRPr="00004037" w:rsidRDefault="003B7811" w:rsidP="003B781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在气分装置区内、液化烃储罐区、苯罐区、装卸车场等处均安装防爆视频监控探头，采集现场实时画面，将图像信号实时传送到控制室。摄像头对储罐区、泵区等重点区域全覆盖，摄像头的安装高度能确保有效监控到储罐顶部。每台摄像机均配置操作云台、解码器、摄像机护罩。视频监控系统主机及监视器设置在控制室内，监控视频进入控制室后接入硬盘录像机实现保存、控制、远程传输等功能。</w:t>
      </w:r>
    </w:p>
    <w:p w14:paraId="4AB7C4CE"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224AA0">
        <w:rPr>
          <w:rFonts w:ascii="Times New Roman" w:eastAsia="黑体" w:hAnsi="Times New Roman" w:cs="Times New Roman"/>
          <w:sz w:val="28"/>
          <w:szCs w:val="28"/>
          <w14:ligatures w14:val="none"/>
        </w:rPr>
        <w:t>2.6.</w:t>
      </w:r>
      <w:r w:rsidR="00541030">
        <w:rPr>
          <w:rFonts w:ascii="Times New Roman" w:eastAsia="黑体" w:hAnsi="Times New Roman" w:cs="Times New Roman" w:hint="eastAsia"/>
          <w:sz w:val="28"/>
          <w:szCs w:val="28"/>
          <w14:ligatures w14:val="none"/>
        </w:rPr>
        <w:t>8</w:t>
      </w:r>
      <w:r w:rsidRPr="00224AA0">
        <w:rPr>
          <w:rFonts w:ascii="Times New Roman" w:eastAsia="黑体" w:hAnsi="Times New Roman" w:cs="Times New Roman"/>
          <w:sz w:val="28"/>
          <w:szCs w:val="28"/>
          <w14:ligatures w14:val="none"/>
        </w:rPr>
        <w:t>自动控制</w:t>
      </w:r>
    </w:p>
    <w:p w14:paraId="0705EFC0" w14:textId="77777777" w:rsidR="009C7964" w:rsidRDefault="00000000">
      <w:pPr>
        <w:pStyle w:val="af5"/>
        <w:adjustRightInd w:val="0"/>
        <w:snapToGrid w:val="0"/>
        <w:spacing w:after="0" w:line="360" w:lineRule="auto"/>
        <w:ind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sidR="009D4869">
        <w:rPr>
          <w:rFonts w:ascii="Times New Roman" w:eastAsia="宋体" w:hAnsi="Times New Roman" w:hint="eastAsia"/>
          <w:sz w:val="28"/>
          <w:szCs w:val="28"/>
        </w:rPr>
        <w:t>分散控制系统（</w:t>
      </w:r>
      <w:r w:rsidR="009D4869">
        <w:rPr>
          <w:rFonts w:ascii="Times New Roman" w:eastAsia="宋体" w:hAnsi="Times New Roman" w:hint="eastAsia"/>
          <w:sz w:val="28"/>
          <w:szCs w:val="28"/>
        </w:rPr>
        <w:t>DCS</w:t>
      </w:r>
      <w:r w:rsidR="009D4869">
        <w:rPr>
          <w:rFonts w:ascii="Times New Roman" w:eastAsia="宋体" w:hAnsi="Times New Roman" w:hint="eastAsia"/>
          <w:sz w:val="28"/>
          <w:szCs w:val="28"/>
        </w:rPr>
        <w:t>）</w:t>
      </w:r>
    </w:p>
    <w:p w14:paraId="09CB5539" w14:textId="2822C107" w:rsidR="00224AA0" w:rsidRPr="00224AA0" w:rsidRDefault="00224AA0" w:rsidP="00224AA0">
      <w:pPr>
        <w:pStyle w:val="af5"/>
        <w:adjustRightInd w:val="0"/>
        <w:snapToGrid w:val="0"/>
        <w:spacing w:after="0" w:line="360" w:lineRule="auto"/>
        <w:ind w:firstLine="560"/>
        <w:jc w:val="both"/>
        <w:rPr>
          <w:rFonts w:ascii="Times New Roman" w:eastAsia="宋体" w:hAnsi="Times New Roman"/>
          <w:sz w:val="28"/>
          <w:szCs w:val="28"/>
        </w:rPr>
      </w:pPr>
      <w:r w:rsidRPr="00224AA0">
        <w:rPr>
          <w:rFonts w:ascii="Times New Roman" w:eastAsia="宋体" w:hAnsi="Times New Roman" w:hint="eastAsia"/>
          <w:sz w:val="28"/>
          <w:szCs w:val="28"/>
        </w:rPr>
        <w:t>本项目的工艺装置和主要生产配套设施的操作控制采用</w:t>
      </w:r>
      <w:r w:rsidRPr="00224AA0">
        <w:rPr>
          <w:rFonts w:ascii="Times New Roman" w:eastAsia="宋体" w:hAnsi="Times New Roman" w:hint="eastAsia"/>
          <w:sz w:val="28"/>
          <w:szCs w:val="28"/>
        </w:rPr>
        <w:t>DCS</w:t>
      </w:r>
      <w:r w:rsidRPr="00224AA0">
        <w:rPr>
          <w:rFonts w:ascii="Times New Roman" w:eastAsia="宋体" w:hAnsi="Times New Roman" w:hint="eastAsia"/>
          <w:sz w:val="28"/>
          <w:szCs w:val="28"/>
        </w:rPr>
        <w:t>系统。</w:t>
      </w:r>
    </w:p>
    <w:p w14:paraId="58910F39" w14:textId="77777777" w:rsidR="00224AA0" w:rsidRDefault="00224AA0" w:rsidP="00224AA0">
      <w:pPr>
        <w:pStyle w:val="af5"/>
        <w:adjustRightInd w:val="0"/>
        <w:snapToGrid w:val="0"/>
        <w:spacing w:after="0" w:line="360" w:lineRule="auto"/>
        <w:ind w:firstLine="560"/>
        <w:jc w:val="both"/>
        <w:rPr>
          <w:rFonts w:ascii="Times New Roman" w:eastAsia="宋体" w:hAnsi="Times New Roman"/>
          <w:sz w:val="28"/>
          <w:szCs w:val="28"/>
        </w:rPr>
      </w:pPr>
      <w:r w:rsidRPr="00224AA0">
        <w:rPr>
          <w:rFonts w:ascii="Times New Roman" w:eastAsia="宋体" w:hAnsi="Times New Roman" w:hint="eastAsia"/>
          <w:sz w:val="28"/>
          <w:szCs w:val="28"/>
        </w:rPr>
        <w:t>DCS</w:t>
      </w:r>
      <w:r w:rsidRPr="00224AA0">
        <w:rPr>
          <w:rFonts w:ascii="Times New Roman" w:eastAsia="宋体" w:hAnsi="Times New Roman" w:hint="eastAsia"/>
          <w:sz w:val="28"/>
          <w:szCs w:val="28"/>
        </w:rPr>
        <w:t>系统基本配置包括控制站、操作员站、通信系统、系统柜及端子柜等，具备对主装置及配套设施运行情况实时监测、控制的功能。</w:t>
      </w:r>
    </w:p>
    <w:p w14:paraId="1EDA22AA" w14:textId="2244106C" w:rsidR="00DD0193" w:rsidRPr="00004037" w:rsidRDefault="00DD0193" w:rsidP="00224AA0">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本项目液化烃储罐</w:t>
      </w:r>
      <w:r w:rsidR="00507C33" w:rsidRPr="00004037">
        <w:rPr>
          <w:rFonts w:ascii="Times New Roman" w:eastAsia="宋体" w:hAnsi="Times New Roman" w:hint="eastAsia"/>
          <w:sz w:val="28"/>
          <w:szCs w:val="28"/>
        </w:rPr>
        <w:t>及苯储罐</w:t>
      </w:r>
      <w:r w:rsidRPr="00004037">
        <w:rPr>
          <w:rFonts w:ascii="Times New Roman" w:eastAsia="宋体" w:hAnsi="Times New Roman" w:hint="eastAsia"/>
          <w:sz w:val="28"/>
          <w:szCs w:val="28"/>
        </w:rPr>
        <w:t>设有液位计、温度计、压力表、安全阀，以及高液位报警和高高液位自动联锁切断进料措施</w:t>
      </w:r>
      <w:r w:rsidR="00507C33" w:rsidRPr="00004037">
        <w:rPr>
          <w:rFonts w:ascii="Times New Roman" w:eastAsia="宋体" w:hAnsi="Times New Roman" w:hint="eastAsia"/>
          <w:sz w:val="28"/>
          <w:szCs w:val="28"/>
        </w:rPr>
        <w:t>，具体自动联锁控制措施详见表</w:t>
      </w:r>
      <w:r w:rsidR="00507C33" w:rsidRPr="00004037">
        <w:rPr>
          <w:rFonts w:ascii="Times New Roman" w:eastAsia="宋体" w:hAnsi="Times New Roman" w:hint="eastAsia"/>
          <w:sz w:val="28"/>
          <w:szCs w:val="28"/>
        </w:rPr>
        <w:t>2.6-2</w:t>
      </w:r>
      <w:r w:rsidR="00507C33" w:rsidRPr="00004037">
        <w:rPr>
          <w:rFonts w:ascii="Times New Roman" w:eastAsia="宋体" w:hAnsi="Times New Roman" w:hint="eastAsia"/>
          <w:sz w:val="28"/>
          <w:szCs w:val="28"/>
        </w:rPr>
        <w:t>。</w:t>
      </w:r>
    </w:p>
    <w:p w14:paraId="247D964A" w14:textId="77777777" w:rsidR="003D29A2" w:rsidRPr="00004037" w:rsidRDefault="003D29A2" w:rsidP="003D29A2">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2</w:t>
      </w:r>
      <w:r w:rsidRPr="00004037">
        <w:rPr>
          <w:rFonts w:ascii="Times New Roman" w:eastAsia="宋体" w:hAnsi="Times New Roman" w:hint="eastAsia"/>
          <w:sz w:val="28"/>
          <w:szCs w:val="28"/>
        </w:rPr>
        <w:t>）安全仪表系统（</w:t>
      </w:r>
      <w:r w:rsidRPr="00004037">
        <w:rPr>
          <w:rFonts w:ascii="Times New Roman" w:eastAsia="宋体" w:hAnsi="Times New Roman" w:hint="eastAsia"/>
          <w:sz w:val="28"/>
          <w:szCs w:val="28"/>
        </w:rPr>
        <w:t>SIS</w:t>
      </w:r>
      <w:r w:rsidRPr="00004037">
        <w:rPr>
          <w:rFonts w:ascii="Times New Roman" w:eastAsia="宋体" w:hAnsi="Times New Roman" w:hint="eastAsia"/>
          <w:sz w:val="28"/>
          <w:szCs w:val="28"/>
        </w:rPr>
        <w:t>）</w:t>
      </w:r>
    </w:p>
    <w:p w14:paraId="2804F7D9" w14:textId="00FB5E51" w:rsidR="003D29A2" w:rsidRPr="00004037" w:rsidRDefault="003D29A2" w:rsidP="003D29A2">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本项目设置独立于</w:t>
      </w:r>
      <w:r w:rsidRPr="00004037">
        <w:rPr>
          <w:rFonts w:ascii="Times New Roman" w:eastAsia="宋体" w:hAnsi="Times New Roman" w:hint="eastAsia"/>
          <w:sz w:val="28"/>
          <w:szCs w:val="28"/>
        </w:rPr>
        <w:t>DCS</w:t>
      </w:r>
      <w:r w:rsidRPr="00004037">
        <w:rPr>
          <w:rFonts w:ascii="Times New Roman" w:eastAsia="宋体" w:hAnsi="Times New Roman" w:hint="eastAsia"/>
          <w:sz w:val="28"/>
          <w:szCs w:val="28"/>
        </w:rPr>
        <w:t>系统和其他子系统的安全仪表系统</w:t>
      </w:r>
      <w:r w:rsidRPr="00004037">
        <w:rPr>
          <w:rFonts w:ascii="Times New Roman" w:eastAsia="宋体" w:hAnsi="Times New Roman" w:hint="eastAsia"/>
          <w:sz w:val="28"/>
          <w:szCs w:val="28"/>
        </w:rPr>
        <w:t>SIS</w:t>
      </w:r>
      <w:r w:rsidRPr="00004037">
        <w:rPr>
          <w:rFonts w:ascii="Times New Roman" w:eastAsia="宋体" w:hAnsi="Times New Roman" w:hint="eastAsia"/>
          <w:sz w:val="28"/>
          <w:szCs w:val="28"/>
        </w:rPr>
        <w:t>。安全仪表系统</w:t>
      </w:r>
      <w:r w:rsidRPr="00004037">
        <w:rPr>
          <w:rFonts w:ascii="Times New Roman" w:eastAsia="宋体" w:hAnsi="Times New Roman" w:hint="eastAsia"/>
          <w:sz w:val="28"/>
          <w:szCs w:val="28"/>
        </w:rPr>
        <w:t>SIS</w:t>
      </w:r>
      <w:r w:rsidRPr="00004037">
        <w:rPr>
          <w:rFonts w:ascii="Times New Roman" w:eastAsia="宋体" w:hAnsi="Times New Roman" w:hint="eastAsia"/>
          <w:sz w:val="28"/>
          <w:szCs w:val="28"/>
        </w:rPr>
        <w:t>完成主要生产工艺过程的安全联锁保护，保证生产过程和重要设</w:t>
      </w:r>
      <w:r w:rsidRPr="00004037">
        <w:rPr>
          <w:rFonts w:ascii="Times New Roman" w:eastAsia="宋体" w:hAnsi="Times New Roman" w:hint="eastAsia"/>
          <w:sz w:val="28"/>
          <w:szCs w:val="28"/>
        </w:rPr>
        <w:lastRenderedPageBreak/>
        <w:t>备的安全，实现人身保护、环境保护、工厂和设备保护的功能。</w:t>
      </w:r>
      <w:r w:rsidRPr="00004037">
        <w:rPr>
          <w:rFonts w:ascii="Times New Roman" w:eastAsia="宋体" w:hAnsi="Times New Roman" w:hint="eastAsia"/>
          <w:sz w:val="28"/>
          <w:szCs w:val="28"/>
        </w:rPr>
        <w:t>SIS</w:t>
      </w:r>
      <w:r w:rsidRPr="00004037">
        <w:rPr>
          <w:rFonts w:ascii="Times New Roman" w:eastAsia="宋体" w:hAnsi="Times New Roman" w:hint="eastAsia"/>
          <w:sz w:val="28"/>
          <w:szCs w:val="28"/>
        </w:rPr>
        <w:t>系统包括控制模块、输入</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输出模块、信号隔离设施、通讯模块、传感器、报警器及附属设施等。</w:t>
      </w:r>
    </w:p>
    <w:p w14:paraId="7555783F" w14:textId="6D963E2A" w:rsidR="00397C2C" w:rsidRPr="00004037" w:rsidRDefault="00397C2C" w:rsidP="003D29A2">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3</w:t>
      </w: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PLC</w:t>
      </w:r>
      <w:r w:rsidRPr="00004037">
        <w:rPr>
          <w:rFonts w:ascii="Times New Roman" w:eastAsia="宋体" w:hAnsi="Times New Roman" w:hint="eastAsia"/>
          <w:sz w:val="28"/>
          <w:szCs w:val="28"/>
        </w:rPr>
        <w:t>系统</w:t>
      </w:r>
    </w:p>
    <w:p w14:paraId="5A896ECB" w14:textId="0ED1B7C5" w:rsidR="00397C2C" w:rsidRPr="00004037" w:rsidRDefault="00397C2C" w:rsidP="00397C2C">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本项目新建蒸气锅炉采用</w:t>
      </w:r>
      <w:r w:rsidRPr="00004037">
        <w:rPr>
          <w:rFonts w:ascii="Times New Roman" w:eastAsia="宋体" w:hAnsi="Times New Roman" w:hint="eastAsia"/>
          <w:sz w:val="28"/>
          <w:szCs w:val="28"/>
        </w:rPr>
        <w:t>PLC</w:t>
      </w:r>
      <w:r w:rsidRPr="00004037">
        <w:rPr>
          <w:rFonts w:ascii="Times New Roman" w:eastAsia="宋体" w:hAnsi="Times New Roman" w:hint="eastAsia"/>
          <w:sz w:val="28"/>
          <w:szCs w:val="28"/>
        </w:rPr>
        <w:t>全自动控制系统，此系统具有人机操作界面，能进行功能选择与调控，并显示故障信息；具有远程在线监测功能，能够在有网络区域，可实时监测锅炉设备运行参数。</w:t>
      </w:r>
    </w:p>
    <w:p w14:paraId="656C52BC" w14:textId="33AC1674" w:rsidR="00397C2C" w:rsidRPr="00004037" w:rsidRDefault="00397C2C" w:rsidP="00397C2C">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PLC</w:t>
      </w:r>
      <w:r w:rsidRPr="00004037">
        <w:rPr>
          <w:rFonts w:ascii="Times New Roman" w:eastAsia="宋体" w:hAnsi="Times New Roman" w:hint="eastAsia"/>
          <w:sz w:val="28"/>
          <w:szCs w:val="28"/>
        </w:rPr>
        <w:t>全自动控制系统程序至少包括：自动点火程序；炉膛自动吹扫程序；安全运行联锁保护程序；具有超温、超压安全保护、锅炉熄火保护程序；具有异常情况紧急停炉功能（如遇停电、停水、停气、燃气泄漏、超压、超温、低水位等异常发生时，能自动完成停炉等紧急措施）停炉保护程序；锅炉调试自检程序；各类报警程序；（含应急故障保护程序）。</w:t>
      </w:r>
    </w:p>
    <w:p w14:paraId="07AEF335" w14:textId="5E9096D6" w:rsidR="00397C2C" w:rsidRPr="00004037" w:rsidRDefault="00397C2C" w:rsidP="00397C2C">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能记录故障发生的时间、原因、故障位置等数据，并具有故障诊断分析程序及自动累计记录功能：蒸气锅炉累计运行时间、点火次数、燃烧器风机、水泵、燃烧器运行时间等等。</w:t>
      </w:r>
    </w:p>
    <w:p w14:paraId="46F8026B" w14:textId="5502E04C" w:rsidR="00A919B8" w:rsidRPr="00004037" w:rsidRDefault="00A919B8" w:rsidP="003D29A2">
      <w:pPr>
        <w:pStyle w:val="af5"/>
        <w:adjustRightInd w:val="0"/>
        <w:snapToGrid w:val="0"/>
        <w:spacing w:after="0" w:line="360" w:lineRule="auto"/>
        <w:ind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w:t>
      </w:r>
      <w:r w:rsidR="00F41898" w:rsidRPr="00004037">
        <w:rPr>
          <w:rFonts w:ascii="Times New Roman" w:eastAsia="宋体" w:hAnsi="Times New Roman" w:hint="eastAsia"/>
          <w:sz w:val="28"/>
          <w:szCs w:val="28"/>
        </w:rPr>
        <w:t>生产装置、储罐</w:t>
      </w:r>
      <w:r w:rsidR="00D26A0D" w:rsidRPr="00004037">
        <w:rPr>
          <w:rFonts w:ascii="Times New Roman" w:eastAsia="宋体" w:hAnsi="Times New Roman" w:hint="eastAsia"/>
          <w:sz w:val="28"/>
          <w:szCs w:val="28"/>
        </w:rPr>
        <w:t>、蒸气锅炉</w:t>
      </w:r>
      <w:r w:rsidR="00F41898" w:rsidRPr="00004037">
        <w:rPr>
          <w:rFonts w:ascii="Times New Roman" w:eastAsia="宋体" w:hAnsi="Times New Roman" w:hint="eastAsia"/>
          <w:sz w:val="28"/>
          <w:szCs w:val="28"/>
        </w:rPr>
        <w:t>等</w:t>
      </w:r>
      <w:r w:rsidRPr="00004037">
        <w:rPr>
          <w:rFonts w:ascii="Times New Roman" w:eastAsia="宋体" w:hAnsi="Times New Roman" w:hint="eastAsia"/>
          <w:sz w:val="28"/>
          <w:szCs w:val="28"/>
        </w:rPr>
        <w:t>联锁控制情况，见表</w:t>
      </w:r>
      <w:r w:rsidRPr="00004037">
        <w:rPr>
          <w:rFonts w:ascii="Times New Roman" w:eastAsia="宋体" w:hAnsi="Times New Roman" w:hint="eastAsia"/>
          <w:sz w:val="28"/>
          <w:szCs w:val="28"/>
        </w:rPr>
        <w:t>2.6-2</w:t>
      </w:r>
      <w:r w:rsidRPr="00004037">
        <w:rPr>
          <w:rFonts w:ascii="Times New Roman" w:eastAsia="宋体" w:hAnsi="Times New Roman" w:hint="eastAsia"/>
          <w:sz w:val="28"/>
          <w:szCs w:val="28"/>
        </w:rPr>
        <w:t>。</w:t>
      </w:r>
    </w:p>
    <w:p w14:paraId="6D036E65" w14:textId="735C1CE7" w:rsidR="00A919B8" w:rsidRPr="00004037" w:rsidRDefault="00A919B8" w:rsidP="00A919B8">
      <w:pPr>
        <w:keepNext/>
        <w:keepLines/>
        <w:adjustRightInd w:val="0"/>
        <w:snapToGrid w:val="0"/>
        <w:spacing w:beforeLines="50" w:before="156" w:afterLines="50" w:after="156" w:line="240" w:lineRule="auto"/>
        <w:jc w:val="center"/>
        <w:rPr>
          <w:rFonts w:ascii="Times New Roman" w:eastAsia="黑体" w:hAnsi="Times New Roman"/>
          <w:sz w:val="24"/>
        </w:rPr>
      </w:pPr>
      <w:r w:rsidRPr="00004037">
        <w:rPr>
          <w:rFonts w:ascii="Times New Roman" w:eastAsia="黑体" w:hAnsi="Times New Roman" w:hint="eastAsia"/>
          <w:sz w:val="24"/>
        </w:rPr>
        <w:t>表</w:t>
      </w:r>
      <w:r w:rsidRPr="00004037">
        <w:rPr>
          <w:rFonts w:ascii="Times New Roman" w:eastAsia="黑体" w:hAnsi="Times New Roman" w:hint="eastAsia"/>
          <w:sz w:val="24"/>
        </w:rPr>
        <w:t xml:space="preserve">2.6-2  </w:t>
      </w:r>
      <w:r w:rsidRPr="00004037">
        <w:rPr>
          <w:rFonts w:ascii="Times New Roman" w:eastAsia="黑体" w:hAnsi="Times New Roman" w:hint="eastAsia"/>
          <w:sz w:val="24"/>
        </w:rPr>
        <w:t>联锁控制情况表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2833"/>
        <w:gridCol w:w="2835"/>
        <w:gridCol w:w="2127"/>
        <w:gridCol w:w="675"/>
      </w:tblGrid>
      <w:tr w:rsidR="00004037" w:rsidRPr="00004037" w14:paraId="715A59DA" w14:textId="77777777" w:rsidTr="00D26A0D">
        <w:trPr>
          <w:trHeight w:val="454"/>
          <w:tblHeader/>
          <w:jc w:val="center"/>
        </w:trPr>
        <w:tc>
          <w:tcPr>
            <w:tcW w:w="384" w:type="pct"/>
            <w:vAlign w:val="center"/>
          </w:tcPr>
          <w:p w14:paraId="655869E0" w14:textId="3235F9BB"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序号</w:t>
            </w:r>
          </w:p>
        </w:tc>
        <w:tc>
          <w:tcPr>
            <w:tcW w:w="1544" w:type="pct"/>
            <w:vAlign w:val="center"/>
          </w:tcPr>
          <w:p w14:paraId="0BE2B59B" w14:textId="54A1DF54"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联锁情况</w:t>
            </w:r>
          </w:p>
        </w:tc>
        <w:tc>
          <w:tcPr>
            <w:tcW w:w="2704" w:type="pct"/>
            <w:gridSpan w:val="2"/>
            <w:vAlign w:val="center"/>
          </w:tcPr>
          <w:p w14:paraId="135DBF1F" w14:textId="0EADA781"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切断情况</w:t>
            </w:r>
          </w:p>
        </w:tc>
        <w:tc>
          <w:tcPr>
            <w:tcW w:w="368" w:type="pct"/>
            <w:vAlign w:val="center"/>
          </w:tcPr>
          <w:p w14:paraId="0E79CA80" w14:textId="5BBA4663"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备注</w:t>
            </w:r>
          </w:p>
        </w:tc>
      </w:tr>
      <w:tr w:rsidR="00004037" w:rsidRPr="00004037" w14:paraId="349899DA" w14:textId="77777777" w:rsidTr="00A919B8">
        <w:trPr>
          <w:trHeight w:val="454"/>
          <w:jc w:val="center"/>
        </w:trPr>
        <w:tc>
          <w:tcPr>
            <w:tcW w:w="5000" w:type="pct"/>
            <w:gridSpan w:val="5"/>
            <w:vAlign w:val="center"/>
          </w:tcPr>
          <w:p w14:paraId="32DF1E42" w14:textId="5DD26389"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12</w:t>
            </w:r>
            <w:r w:rsidRPr="00004037">
              <w:rPr>
                <w:rFonts w:ascii="Times New Roman" w:eastAsia="宋体" w:hAnsi="Times New Roman" w:cs="Times New Roman"/>
                <w:sz w:val="21"/>
                <w:szCs w:val="21"/>
                <w:lang w:bidi="ar"/>
              </w:rPr>
              <w:t>万吨</w:t>
            </w:r>
            <w:r w:rsidRPr="00004037">
              <w:rPr>
                <w:rFonts w:ascii="Times New Roman" w:eastAsia="宋体" w:hAnsi="Times New Roman" w:cs="Times New Roman"/>
                <w:sz w:val="21"/>
                <w:szCs w:val="21"/>
                <w:lang w:bidi="ar"/>
              </w:rPr>
              <w:t>/</w:t>
            </w:r>
            <w:r w:rsidRPr="00004037">
              <w:rPr>
                <w:rFonts w:ascii="Times New Roman" w:eastAsia="宋体" w:hAnsi="Times New Roman" w:cs="Times New Roman"/>
                <w:sz w:val="21"/>
                <w:szCs w:val="21"/>
                <w:lang w:bidi="ar"/>
              </w:rPr>
              <w:t>年气分装置</w:t>
            </w:r>
          </w:p>
        </w:tc>
      </w:tr>
      <w:tr w:rsidR="00004037" w:rsidRPr="00004037" w14:paraId="03EB3F41" w14:textId="77777777" w:rsidTr="00D26A0D">
        <w:trPr>
          <w:trHeight w:val="454"/>
          <w:jc w:val="center"/>
        </w:trPr>
        <w:tc>
          <w:tcPr>
            <w:tcW w:w="384" w:type="pct"/>
            <w:vAlign w:val="center"/>
          </w:tcPr>
          <w:p w14:paraId="5C978A6D"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5D530BCC" w14:textId="49D3C774"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V-1102</w:t>
            </w:r>
            <w:r w:rsidRPr="00004037">
              <w:rPr>
                <w:rFonts w:ascii="Times New Roman" w:eastAsia="宋体" w:hAnsi="Times New Roman" w:cs="Times New Roman"/>
                <w:sz w:val="21"/>
                <w:szCs w:val="21"/>
                <w:lang w:bidi="ar"/>
              </w:rPr>
              <w:t>界位低低联锁</w:t>
            </w:r>
            <w:r w:rsidRPr="00004037">
              <w:rPr>
                <w:rFonts w:ascii="Times New Roman" w:eastAsia="宋体" w:hAnsi="Times New Roman" w:cs="Times New Roman"/>
                <w:sz w:val="21"/>
                <w:szCs w:val="21"/>
                <w:lang w:bidi="ar"/>
              </w:rPr>
              <w:t>LdZSLL1102A</w:t>
            </w:r>
          </w:p>
        </w:tc>
        <w:tc>
          <w:tcPr>
            <w:tcW w:w="2704" w:type="pct"/>
            <w:gridSpan w:val="2"/>
            <w:vAlign w:val="center"/>
          </w:tcPr>
          <w:p w14:paraId="55F87583"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V-1102</w:t>
            </w:r>
            <w:r w:rsidRPr="00004037">
              <w:rPr>
                <w:rFonts w:ascii="Times New Roman" w:eastAsia="宋体" w:hAnsi="Times New Roman" w:cs="Times New Roman"/>
                <w:sz w:val="21"/>
                <w:szCs w:val="21"/>
                <w:lang w:bidi="ar"/>
              </w:rPr>
              <w:t>界位</w:t>
            </w:r>
            <w:r w:rsidRPr="00004037">
              <w:rPr>
                <w:rFonts w:ascii="Times New Roman" w:eastAsia="宋体" w:hAnsi="Times New Roman" w:cs="Times New Roman"/>
                <w:sz w:val="21"/>
                <w:szCs w:val="21"/>
                <w:lang w:bidi="ar"/>
              </w:rPr>
              <w:t>LdISA1102A</w:t>
            </w:r>
            <w:r w:rsidRPr="00004037">
              <w:rPr>
                <w:rFonts w:ascii="Times New Roman" w:eastAsia="宋体" w:hAnsi="Times New Roman" w:cs="Times New Roman"/>
                <w:sz w:val="21"/>
                <w:szCs w:val="21"/>
                <w:lang w:bidi="ar"/>
              </w:rPr>
              <w:t>低低，联锁切断</w:t>
            </w:r>
            <w:r w:rsidRPr="00004037">
              <w:rPr>
                <w:rFonts w:ascii="Times New Roman" w:eastAsia="宋体" w:hAnsi="Times New Roman" w:cs="Times New Roman"/>
                <w:sz w:val="21"/>
                <w:szCs w:val="21"/>
                <w:lang w:bidi="ar"/>
              </w:rPr>
              <w:t>V-1102</w:t>
            </w:r>
            <w:r w:rsidRPr="00004037">
              <w:rPr>
                <w:rFonts w:ascii="Times New Roman" w:eastAsia="宋体" w:hAnsi="Times New Roman" w:cs="Times New Roman"/>
                <w:sz w:val="21"/>
                <w:szCs w:val="21"/>
                <w:lang w:bidi="ar"/>
              </w:rPr>
              <w:t>碱液出口紧急切断阀</w:t>
            </w:r>
            <w:r w:rsidRPr="00004037">
              <w:rPr>
                <w:rFonts w:ascii="Times New Roman" w:eastAsia="宋体" w:hAnsi="Times New Roman" w:cs="Times New Roman"/>
                <w:sz w:val="21"/>
                <w:szCs w:val="21"/>
                <w:lang w:bidi="ar"/>
              </w:rPr>
              <w:t>XV1101</w:t>
            </w:r>
          </w:p>
        </w:tc>
        <w:tc>
          <w:tcPr>
            <w:tcW w:w="368" w:type="pct"/>
            <w:vAlign w:val="center"/>
          </w:tcPr>
          <w:p w14:paraId="37C10BB7"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DCS</w:t>
            </w:r>
          </w:p>
        </w:tc>
      </w:tr>
      <w:tr w:rsidR="00004037" w:rsidRPr="00004037" w14:paraId="66A7BFC1" w14:textId="77777777" w:rsidTr="00D26A0D">
        <w:trPr>
          <w:trHeight w:val="454"/>
          <w:jc w:val="center"/>
        </w:trPr>
        <w:tc>
          <w:tcPr>
            <w:tcW w:w="384" w:type="pct"/>
            <w:vAlign w:val="center"/>
          </w:tcPr>
          <w:p w14:paraId="5460DDEB"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72E656EF" w14:textId="3CA656E8"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净化风与富碱液压差低低联锁</w:t>
            </w:r>
            <w:r w:rsidRPr="00004037">
              <w:rPr>
                <w:rFonts w:ascii="Times New Roman" w:eastAsia="宋体" w:hAnsi="Times New Roman" w:cs="Times New Roman"/>
                <w:sz w:val="21"/>
                <w:szCs w:val="21"/>
                <w:lang w:bidi="ar"/>
              </w:rPr>
              <w:t>PdZSLL1101</w:t>
            </w:r>
          </w:p>
        </w:tc>
        <w:tc>
          <w:tcPr>
            <w:tcW w:w="2704" w:type="pct"/>
            <w:gridSpan w:val="2"/>
            <w:vAlign w:val="center"/>
          </w:tcPr>
          <w:p w14:paraId="09A2031E"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净化风与富碱液压差</w:t>
            </w:r>
            <w:r w:rsidRPr="00004037">
              <w:rPr>
                <w:rFonts w:ascii="Times New Roman" w:eastAsia="宋体" w:hAnsi="Times New Roman" w:cs="Times New Roman"/>
                <w:sz w:val="21"/>
                <w:szCs w:val="21"/>
                <w:lang w:bidi="ar"/>
              </w:rPr>
              <w:t>PIdSA1101</w:t>
            </w:r>
            <w:r w:rsidRPr="00004037">
              <w:rPr>
                <w:rFonts w:ascii="Times New Roman" w:eastAsia="宋体" w:hAnsi="Times New Roman" w:cs="Times New Roman"/>
                <w:sz w:val="21"/>
                <w:szCs w:val="21"/>
                <w:lang w:bidi="ar"/>
              </w:rPr>
              <w:t>低低，联锁切断净化风进</w:t>
            </w:r>
            <w:r w:rsidRPr="00004037">
              <w:rPr>
                <w:rFonts w:ascii="Times New Roman" w:eastAsia="宋体" w:hAnsi="Times New Roman" w:cs="Times New Roman"/>
                <w:sz w:val="21"/>
                <w:szCs w:val="21"/>
                <w:lang w:bidi="ar"/>
              </w:rPr>
              <w:t>T-1101</w:t>
            </w:r>
            <w:r w:rsidRPr="00004037">
              <w:rPr>
                <w:rFonts w:ascii="Times New Roman" w:eastAsia="宋体" w:hAnsi="Times New Roman" w:cs="Times New Roman"/>
                <w:sz w:val="21"/>
                <w:szCs w:val="21"/>
                <w:lang w:bidi="ar"/>
              </w:rPr>
              <w:t>紧急切断阀</w:t>
            </w:r>
            <w:r w:rsidRPr="00004037">
              <w:rPr>
                <w:rFonts w:ascii="Times New Roman" w:eastAsia="宋体" w:hAnsi="Times New Roman" w:cs="Times New Roman"/>
                <w:sz w:val="21"/>
                <w:szCs w:val="21"/>
                <w:lang w:bidi="ar"/>
              </w:rPr>
              <w:t xml:space="preserve"> XV1102</w:t>
            </w:r>
          </w:p>
        </w:tc>
        <w:tc>
          <w:tcPr>
            <w:tcW w:w="368" w:type="pct"/>
            <w:vAlign w:val="center"/>
          </w:tcPr>
          <w:p w14:paraId="275E45C8"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SIS</w:t>
            </w:r>
          </w:p>
        </w:tc>
      </w:tr>
      <w:tr w:rsidR="00004037" w:rsidRPr="00004037" w14:paraId="399BD75F" w14:textId="77777777" w:rsidTr="00D26A0D">
        <w:trPr>
          <w:trHeight w:val="454"/>
          <w:jc w:val="center"/>
        </w:trPr>
        <w:tc>
          <w:tcPr>
            <w:tcW w:w="384" w:type="pct"/>
            <w:vAlign w:val="center"/>
          </w:tcPr>
          <w:p w14:paraId="451F3197"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4C742E7F" w14:textId="232E5FD5"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T-1201</w:t>
            </w:r>
            <w:r w:rsidRPr="00004037">
              <w:rPr>
                <w:rFonts w:ascii="Times New Roman" w:eastAsia="宋体" w:hAnsi="Times New Roman" w:cs="Times New Roman"/>
                <w:sz w:val="21"/>
                <w:szCs w:val="21"/>
                <w:lang w:bidi="ar"/>
              </w:rPr>
              <w:t>塔顶压力高高联锁</w:t>
            </w:r>
            <w:r w:rsidRPr="00004037">
              <w:rPr>
                <w:rFonts w:ascii="Times New Roman" w:eastAsia="宋体" w:hAnsi="Times New Roman" w:cs="Times New Roman"/>
                <w:sz w:val="21"/>
                <w:szCs w:val="21"/>
                <w:lang w:bidi="ar"/>
              </w:rPr>
              <w:t>PZSHH1203A/B/C</w:t>
            </w:r>
          </w:p>
        </w:tc>
        <w:tc>
          <w:tcPr>
            <w:tcW w:w="2704" w:type="pct"/>
            <w:gridSpan w:val="2"/>
            <w:vAlign w:val="center"/>
          </w:tcPr>
          <w:p w14:paraId="2028A0BF"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T-1201</w:t>
            </w:r>
            <w:r w:rsidRPr="00004037">
              <w:rPr>
                <w:rFonts w:ascii="Times New Roman" w:eastAsia="宋体" w:hAnsi="Times New Roman" w:cs="Times New Roman"/>
                <w:sz w:val="21"/>
                <w:szCs w:val="21"/>
                <w:lang w:bidi="ar"/>
              </w:rPr>
              <w:t>塔顶</w:t>
            </w:r>
            <w:r w:rsidRPr="00004037">
              <w:rPr>
                <w:rFonts w:ascii="Times New Roman" w:eastAsia="宋体" w:hAnsi="Times New Roman" w:cs="Times New Roman"/>
                <w:sz w:val="21"/>
                <w:szCs w:val="21"/>
                <w:lang w:bidi="ar"/>
              </w:rPr>
              <w:t>PT1203A/B/C</w:t>
            </w:r>
            <w:r w:rsidRPr="00004037">
              <w:rPr>
                <w:rFonts w:ascii="Times New Roman" w:eastAsia="宋体" w:hAnsi="Times New Roman" w:cs="Times New Roman"/>
                <w:sz w:val="21"/>
                <w:szCs w:val="21"/>
                <w:lang w:bidi="ar"/>
              </w:rPr>
              <w:t>压力高高三取二，联锁切断</w:t>
            </w:r>
            <w:r w:rsidRPr="00004037">
              <w:rPr>
                <w:rFonts w:ascii="Times New Roman" w:eastAsia="宋体" w:hAnsi="Times New Roman" w:cs="Times New Roman"/>
                <w:sz w:val="21"/>
                <w:szCs w:val="21"/>
                <w:lang w:bidi="ar"/>
              </w:rPr>
              <w:t>E-1201</w:t>
            </w:r>
            <w:r w:rsidRPr="00004037">
              <w:rPr>
                <w:rFonts w:ascii="Times New Roman" w:eastAsia="宋体" w:hAnsi="Times New Roman" w:cs="Times New Roman"/>
                <w:sz w:val="21"/>
                <w:szCs w:val="21"/>
                <w:lang w:bidi="ar"/>
              </w:rPr>
              <w:t>蒸汽进口切断阀</w:t>
            </w:r>
            <w:r w:rsidRPr="00004037">
              <w:rPr>
                <w:rFonts w:ascii="Times New Roman" w:eastAsia="宋体" w:hAnsi="Times New Roman" w:cs="Times New Roman"/>
                <w:sz w:val="21"/>
                <w:szCs w:val="21"/>
                <w:lang w:bidi="ar"/>
              </w:rPr>
              <w:t xml:space="preserve"> XV1201</w:t>
            </w:r>
          </w:p>
        </w:tc>
        <w:tc>
          <w:tcPr>
            <w:tcW w:w="368" w:type="pct"/>
            <w:vAlign w:val="center"/>
          </w:tcPr>
          <w:p w14:paraId="51AB745C" w14:textId="7777777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DCS</w:t>
            </w:r>
          </w:p>
        </w:tc>
      </w:tr>
      <w:tr w:rsidR="00004037" w:rsidRPr="00004037" w14:paraId="38A2D1BB" w14:textId="77777777" w:rsidTr="00D26A0D">
        <w:trPr>
          <w:trHeight w:val="454"/>
          <w:jc w:val="center"/>
        </w:trPr>
        <w:tc>
          <w:tcPr>
            <w:tcW w:w="384" w:type="pct"/>
            <w:vAlign w:val="center"/>
          </w:tcPr>
          <w:p w14:paraId="166CADDD"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AA22B35" w14:textId="58BE4512"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T-1202</w:t>
            </w:r>
            <w:r w:rsidRPr="00004037">
              <w:rPr>
                <w:rFonts w:ascii="Times New Roman" w:eastAsia="宋体" w:hAnsi="Times New Roman" w:cs="Times New Roman"/>
                <w:sz w:val="21"/>
                <w:szCs w:val="21"/>
                <w:lang w:bidi="ar"/>
              </w:rPr>
              <w:t>塔顶压力高高联锁</w:t>
            </w:r>
            <w:r w:rsidRPr="00004037">
              <w:rPr>
                <w:rFonts w:ascii="Times New Roman" w:eastAsia="宋体" w:hAnsi="Times New Roman" w:cs="Times New Roman"/>
                <w:sz w:val="21"/>
                <w:szCs w:val="21"/>
                <w:lang w:bidi="ar"/>
              </w:rPr>
              <w:t>PZSHH1207A/B/C</w:t>
            </w:r>
          </w:p>
        </w:tc>
        <w:tc>
          <w:tcPr>
            <w:tcW w:w="2704" w:type="pct"/>
            <w:gridSpan w:val="2"/>
            <w:vAlign w:val="center"/>
          </w:tcPr>
          <w:p w14:paraId="2A6065F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T-1202</w:t>
            </w:r>
            <w:r w:rsidRPr="00004037">
              <w:rPr>
                <w:rFonts w:ascii="Times New Roman" w:eastAsia="宋体" w:hAnsi="Times New Roman" w:cs="Times New Roman"/>
                <w:sz w:val="21"/>
                <w:szCs w:val="21"/>
                <w:lang w:bidi="ar"/>
              </w:rPr>
              <w:t>塔顶</w:t>
            </w:r>
            <w:r w:rsidRPr="00004037">
              <w:rPr>
                <w:rFonts w:ascii="Times New Roman" w:eastAsia="宋体" w:hAnsi="Times New Roman" w:cs="Times New Roman"/>
                <w:sz w:val="21"/>
                <w:szCs w:val="21"/>
                <w:lang w:bidi="ar"/>
              </w:rPr>
              <w:t>PT1207A/B/C</w:t>
            </w:r>
            <w:r w:rsidRPr="00004037">
              <w:rPr>
                <w:rFonts w:ascii="Times New Roman" w:eastAsia="宋体" w:hAnsi="Times New Roman" w:cs="Times New Roman"/>
                <w:sz w:val="21"/>
                <w:szCs w:val="21"/>
                <w:lang w:bidi="ar"/>
              </w:rPr>
              <w:t>压力高高三取二，联锁切断</w:t>
            </w:r>
            <w:r w:rsidRPr="00004037">
              <w:rPr>
                <w:rFonts w:ascii="Times New Roman" w:eastAsia="宋体" w:hAnsi="Times New Roman" w:cs="Times New Roman"/>
                <w:sz w:val="21"/>
                <w:szCs w:val="21"/>
                <w:lang w:bidi="ar"/>
              </w:rPr>
              <w:t>E-1202</w:t>
            </w:r>
            <w:r w:rsidRPr="00004037">
              <w:rPr>
                <w:rFonts w:ascii="Times New Roman" w:eastAsia="宋体" w:hAnsi="Times New Roman" w:cs="Times New Roman"/>
                <w:sz w:val="21"/>
                <w:szCs w:val="21"/>
                <w:lang w:bidi="ar"/>
              </w:rPr>
              <w:t>蒸汽进口切断阀</w:t>
            </w:r>
            <w:r w:rsidRPr="00004037">
              <w:rPr>
                <w:rFonts w:ascii="Times New Roman" w:eastAsia="宋体" w:hAnsi="Times New Roman" w:cs="Times New Roman"/>
                <w:sz w:val="21"/>
                <w:szCs w:val="21"/>
                <w:lang w:bidi="ar"/>
              </w:rPr>
              <w:t xml:space="preserve"> XV1202</w:t>
            </w:r>
          </w:p>
        </w:tc>
        <w:tc>
          <w:tcPr>
            <w:tcW w:w="368" w:type="pct"/>
            <w:vAlign w:val="center"/>
          </w:tcPr>
          <w:p w14:paraId="4F34D381"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72739C17" w14:textId="77777777" w:rsidTr="00D26A0D">
        <w:trPr>
          <w:trHeight w:val="454"/>
          <w:jc w:val="center"/>
        </w:trPr>
        <w:tc>
          <w:tcPr>
            <w:tcW w:w="384" w:type="pct"/>
            <w:vAlign w:val="center"/>
          </w:tcPr>
          <w:p w14:paraId="362EBAFB"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5954D2EA" w14:textId="6256C775"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T-1206</w:t>
            </w:r>
            <w:r w:rsidRPr="00004037">
              <w:rPr>
                <w:rFonts w:ascii="Times New Roman" w:eastAsia="宋体" w:hAnsi="Times New Roman" w:cs="Times New Roman"/>
                <w:sz w:val="21"/>
                <w:szCs w:val="21"/>
                <w:lang w:bidi="ar"/>
              </w:rPr>
              <w:t>塔顶压力高高联锁</w:t>
            </w:r>
            <w:r w:rsidRPr="00004037">
              <w:rPr>
                <w:rFonts w:ascii="Times New Roman" w:eastAsia="宋体" w:hAnsi="Times New Roman" w:cs="Times New Roman"/>
                <w:sz w:val="21"/>
                <w:szCs w:val="21"/>
                <w:lang w:bidi="ar"/>
              </w:rPr>
              <w:t>PZSHH1219A/B/C</w:t>
            </w:r>
          </w:p>
        </w:tc>
        <w:tc>
          <w:tcPr>
            <w:tcW w:w="2704" w:type="pct"/>
            <w:gridSpan w:val="2"/>
            <w:vAlign w:val="center"/>
          </w:tcPr>
          <w:p w14:paraId="262C4F00"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T-1206</w:t>
            </w:r>
            <w:r w:rsidRPr="00004037">
              <w:rPr>
                <w:rFonts w:ascii="Times New Roman" w:eastAsia="宋体" w:hAnsi="Times New Roman" w:cs="Times New Roman"/>
                <w:sz w:val="21"/>
                <w:szCs w:val="21"/>
                <w:lang w:bidi="ar"/>
              </w:rPr>
              <w:t>塔顶</w:t>
            </w:r>
            <w:r w:rsidRPr="00004037">
              <w:rPr>
                <w:rFonts w:ascii="Times New Roman" w:eastAsia="宋体" w:hAnsi="Times New Roman" w:cs="Times New Roman"/>
                <w:sz w:val="21"/>
                <w:szCs w:val="21"/>
                <w:lang w:bidi="ar"/>
              </w:rPr>
              <w:t>PT1219A/B/C</w:t>
            </w:r>
            <w:r w:rsidRPr="00004037">
              <w:rPr>
                <w:rFonts w:ascii="Times New Roman" w:eastAsia="宋体" w:hAnsi="Times New Roman" w:cs="Times New Roman"/>
                <w:sz w:val="21"/>
                <w:szCs w:val="21"/>
                <w:lang w:bidi="ar"/>
              </w:rPr>
              <w:t>压力高高三取二，联锁切断</w:t>
            </w:r>
            <w:r w:rsidRPr="00004037">
              <w:rPr>
                <w:rFonts w:ascii="Times New Roman" w:eastAsia="宋体" w:hAnsi="Times New Roman" w:cs="Times New Roman"/>
                <w:sz w:val="21"/>
                <w:szCs w:val="21"/>
                <w:lang w:bidi="ar"/>
              </w:rPr>
              <w:t>E-1206</w:t>
            </w:r>
            <w:r w:rsidRPr="00004037">
              <w:rPr>
                <w:rFonts w:ascii="Times New Roman" w:eastAsia="宋体" w:hAnsi="Times New Roman" w:cs="Times New Roman"/>
                <w:sz w:val="21"/>
                <w:szCs w:val="21"/>
                <w:lang w:bidi="ar"/>
              </w:rPr>
              <w:t>蒸汽进口切断阀</w:t>
            </w:r>
            <w:r w:rsidRPr="00004037">
              <w:rPr>
                <w:rFonts w:ascii="Times New Roman" w:eastAsia="宋体" w:hAnsi="Times New Roman" w:cs="Times New Roman"/>
                <w:sz w:val="21"/>
                <w:szCs w:val="21"/>
                <w:lang w:bidi="ar"/>
              </w:rPr>
              <w:t xml:space="preserve"> XV1203</w:t>
            </w:r>
          </w:p>
        </w:tc>
        <w:tc>
          <w:tcPr>
            <w:tcW w:w="368" w:type="pct"/>
            <w:vAlign w:val="center"/>
          </w:tcPr>
          <w:p w14:paraId="0CDF6D5F"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6B61E13B" w14:textId="77777777" w:rsidTr="00A919B8">
        <w:trPr>
          <w:trHeight w:val="454"/>
          <w:jc w:val="center"/>
        </w:trPr>
        <w:tc>
          <w:tcPr>
            <w:tcW w:w="5000" w:type="pct"/>
            <w:gridSpan w:val="5"/>
            <w:vAlign w:val="center"/>
          </w:tcPr>
          <w:p w14:paraId="6302541E" w14:textId="06AD8A2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苯罐组</w:t>
            </w:r>
          </w:p>
        </w:tc>
      </w:tr>
      <w:tr w:rsidR="00004037" w:rsidRPr="00004037" w14:paraId="4368DDEB" w14:textId="77777777" w:rsidTr="00D26A0D">
        <w:trPr>
          <w:trHeight w:val="454"/>
          <w:jc w:val="center"/>
        </w:trPr>
        <w:tc>
          <w:tcPr>
            <w:tcW w:w="384" w:type="pct"/>
            <w:vAlign w:val="center"/>
          </w:tcPr>
          <w:p w14:paraId="718758B2"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50A8893" w14:textId="344C6339"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V4101</w:t>
            </w:r>
            <w:r w:rsidRPr="00004037">
              <w:rPr>
                <w:rFonts w:ascii="Times New Roman" w:eastAsia="宋体" w:hAnsi="Times New Roman" w:cs="Times New Roman"/>
                <w:sz w:val="21"/>
                <w:szCs w:val="21"/>
                <w:lang w:bidi="ar"/>
              </w:rPr>
              <w:t>高高液位联锁开关</w:t>
            </w:r>
            <w:r w:rsidRPr="00004037">
              <w:rPr>
                <w:rFonts w:ascii="Times New Roman" w:eastAsia="宋体" w:hAnsi="Times New Roman" w:cs="Times New Roman"/>
                <w:sz w:val="21"/>
                <w:szCs w:val="21"/>
                <w:lang w:bidi="ar"/>
              </w:rPr>
              <w:t>LZSHH4101</w:t>
            </w:r>
          </w:p>
        </w:tc>
        <w:tc>
          <w:tcPr>
            <w:tcW w:w="2704" w:type="pct"/>
            <w:gridSpan w:val="2"/>
            <w:vAlign w:val="center"/>
          </w:tcPr>
          <w:p w14:paraId="202637DC"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LZSHH4101</w:t>
            </w:r>
            <w:r w:rsidRPr="00004037">
              <w:rPr>
                <w:rFonts w:ascii="Times New Roman" w:eastAsia="宋体" w:hAnsi="Times New Roman" w:cs="Times New Roman"/>
                <w:sz w:val="21"/>
                <w:szCs w:val="21"/>
                <w:lang w:bidi="ar"/>
              </w:rPr>
              <w:t>达到</w:t>
            </w:r>
            <w:r w:rsidRPr="00004037">
              <w:rPr>
                <w:rFonts w:ascii="Times New Roman" w:eastAsia="宋体" w:hAnsi="Times New Roman" w:cs="Times New Roman"/>
                <w:sz w:val="21"/>
                <w:szCs w:val="21"/>
                <w:lang w:bidi="ar"/>
              </w:rPr>
              <w:t>9.9m</w:t>
            </w:r>
            <w:r w:rsidRPr="00004037">
              <w:rPr>
                <w:rFonts w:ascii="Times New Roman" w:eastAsia="宋体" w:hAnsi="Times New Roman" w:cs="Times New Roman"/>
                <w:sz w:val="21"/>
                <w:szCs w:val="21"/>
                <w:lang w:bidi="ar"/>
              </w:rPr>
              <w:t>高高报警时，连锁关闭进口紧急切断阀</w:t>
            </w:r>
            <w:r w:rsidRPr="00004037">
              <w:rPr>
                <w:rFonts w:ascii="Times New Roman" w:eastAsia="宋体" w:hAnsi="Times New Roman" w:cs="Times New Roman"/>
                <w:sz w:val="21"/>
                <w:szCs w:val="21"/>
                <w:lang w:bidi="ar"/>
              </w:rPr>
              <w:t xml:space="preserve"> LZV4101a</w:t>
            </w:r>
          </w:p>
        </w:tc>
        <w:tc>
          <w:tcPr>
            <w:tcW w:w="368" w:type="pct"/>
            <w:vAlign w:val="center"/>
          </w:tcPr>
          <w:p w14:paraId="7539BF32"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58C6BBAB" w14:textId="77777777" w:rsidTr="00D26A0D">
        <w:trPr>
          <w:trHeight w:val="454"/>
          <w:jc w:val="center"/>
        </w:trPr>
        <w:tc>
          <w:tcPr>
            <w:tcW w:w="384" w:type="pct"/>
            <w:vAlign w:val="center"/>
          </w:tcPr>
          <w:p w14:paraId="12B211F4"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9166AD9" w14:textId="7062A071"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V4101</w:t>
            </w:r>
            <w:r w:rsidRPr="00004037">
              <w:rPr>
                <w:rFonts w:ascii="Times New Roman" w:eastAsia="宋体" w:hAnsi="Times New Roman" w:cs="Times New Roman"/>
                <w:sz w:val="21"/>
                <w:szCs w:val="21"/>
                <w:lang w:bidi="ar"/>
              </w:rPr>
              <w:t>低低液位联锁开关</w:t>
            </w:r>
            <w:r w:rsidRPr="00004037">
              <w:rPr>
                <w:rFonts w:ascii="Times New Roman" w:eastAsia="宋体" w:hAnsi="Times New Roman" w:cs="Times New Roman"/>
                <w:sz w:val="21"/>
                <w:szCs w:val="21"/>
                <w:lang w:bidi="ar"/>
              </w:rPr>
              <w:t>LZSLL4101</w:t>
            </w:r>
          </w:p>
        </w:tc>
        <w:tc>
          <w:tcPr>
            <w:tcW w:w="2704" w:type="pct"/>
            <w:gridSpan w:val="2"/>
            <w:vAlign w:val="center"/>
          </w:tcPr>
          <w:p w14:paraId="5C0DBE94"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当低低液位开关</w:t>
            </w:r>
            <w:r w:rsidRPr="00004037">
              <w:rPr>
                <w:rFonts w:ascii="Times New Roman" w:eastAsia="宋体" w:hAnsi="Times New Roman" w:cs="Times New Roman"/>
                <w:sz w:val="21"/>
                <w:szCs w:val="21"/>
                <w:lang w:bidi="ar"/>
              </w:rPr>
              <w:t xml:space="preserve"> LZSLL4101</w:t>
            </w:r>
            <w:r w:rsidRPr="00004037">
              <w:rPr>
                <w:rFonts w:ascii="Times New Roman" w:eastAsia="宋体" w:hAnsi="Times New Roman" w:cs="Times New Roman"/>
                <w:sz w:val="21"/>
                <w:szCs w:val="21"/>
                <w:lang w:bidi="ar"/>
              </w:rPr>
              <w:t>达到</w:t>
            </w:r>
            <w:r w:rsidRPr="00004037">
              <w:rPr>
                <w:rFonts w:ascii="Times New Roman" w:eastAsia="宋体" w:hAnsi="Times New Roman" w:cs="Times New Roman"/>
                <w:sz w:val="21"/>
                <w:szCs w:val="21"/>
                <w:lang w:bidi="ar"/>
              </w:rPr>
              <w:t>2m</w:t>
            </w:r>
            <w:r w:rsidRPr="00004037">
              <w:rPr>
                <w:rFonts w:ascii="Times New Roman" w:eastAsia="宋体" w:hAnsi="Times New Roman" w:cs="Times New Roman"/>
                <w:sz w:val="21"/>
                <w:szCs w:val="21"/>
                <w:lang w:bidi="ar"/>
              </w:rPr>
              <w:t>低低报警时，连锁关闭出口紧急切断阀</w:t>
            </w:r>
            <w:r w:rsidRPr="00004037">
              <w:rPr>
                <w:rFonts w:ascii="Times New Roman" w:eastAsia="宋体" w:hAnsi="Times New Roman" w:cs="Times New Roman"/>
                <w:sz w:val="21"/>
                <w:szCs w:val="21"/>
                <w:lang w:bidi="ar"/>
              </w:rPr>
              <w:t xml:space="preserve"> LZV4101b</w:t>
            </w:r>
          </w:p>
        </w:tc>
        <w:tc>
          <w:tcPr>
            <w:tcW w:w="368" w:type="pct"/>
            <w:vAlign w:val="center"/>
          </w:tcPr>
          <w:p w14:paraId="16551301"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773432C3" w14:textId="77777777" w:rsidTr="00D26A0D">
        <w:trPr>
          <w:trHeight w:val="454"/>
          <w:jc w:val="center"/>
        </w:trPr>
        <w:tc>
          <w:tcPr>
            <w:tcW w:w="384" w:type="pct"/>
            <w:vAlign w:val="center"/>
          </w:tcPr>
          <w:p w14:paraId="214E47D9"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5B1A72B3" w14:textId="54677DB4"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V4102</w:t>
            </w:r>
            <w:r w:rsidRPr="00004037">
              <w:rPr>
                <w:rFonts w:ascii="Times New Roman" w:eastAsia="宋体" w:hAnsi="Times New Roman" w:cs="Times New Roman"/>
                <w:sz w:val="21"/>
                <w:szCs w:val="21"/>
                <w:lang w:bidi="ar"/>
              </w:rPr>
              <w:t>高高液位联锁开关</w:t>
            </w:r>
            <w:r w:rsidRPr="00004037">
              <w:rPr>
                <w:rFonts w:ascii="Times New Roman" w:eastAsia="宋体" w:hAnsi="Times New Roman" w:cs="Times New Roman"/>
                <w:sz w:val="21"/>
                <w:szCs w:val="21"/>
                <w:lang w:bidi="ar"/>
              </w:rPr>
              <w:t>LZSHH4102</w:t>
            </w:r>
          </w:p>
        </w:tc>
        <w:tc>
          <w:tcPr>
            <w:tcW w:w="2704" w:type="pct"/>
            <w:gridSpan w:val="2"/>
            <w:vAlign w:val="center"/>
          </w:tcPr>
          <w:p w14:paraId="20AF263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LZSHH4102</w:t>
            </w:r>
            <w:r w:rsidRPr="00004037">
              <w:rPr>
                <w:rFonts w:ascii="Times New Roman" w:eastAsia="宋体" w:hAnsi="Times New Roman" w:cs="Times New Roman"/>
                <w:sz w:val="21"/>
                <w:szCs w:val="21"/>
                <w:lang w:bidi="ar"/>
              </w:rPr>
              <w:t>达到</w:t>
            </w:r>
            <w:r w:rsidRPr="00004037">
              <w:rPr>
                <w:rFonts w:ascii="Times New Roman" w:eastAsia="宋体" w:hAnsi="Times New Roman" w:cs="Times New Roman"/>
                <w:sz w:val="21"/>
                <w:szCs w:val="21"/>
                <w:lang w:bidi="ar"/>
              </w:rPr>
              <w:t>9.9m</w:t>
            </w:r>
            <w:r w:rsidRPr="00004037">
              <w:rPr>
                <w:rFonts w:ascii="Times New Roman" w:eastAsia="宋体" w:hAnsi="Times New Roman" w:cs="Times New Roman"/>
                <w:sz w:val="21"/>
                <w:szCs w:val="21"/>
                <w:lang w:bidi="ar"/>
              </w:rPr>
              <w:t>高高报警时，连锁关闭进口紧急切断阀</w:t>
            </w:r>
            <w:r w:rsidRPr="00004037">
              <w:rPr>
                <w:rFonts w:ascii="Times New Roman" w:eastAsia="宋体" w:hAnsi="Times New Roman" w:cs="Times New Roman"/>
                <w:sz w:val="21"/>
                <w:szCs w:val="21"/>
                <w:lang w:bidi="ar"/>
              </w:rPr>
              <w:t xml:space="preserve"> LZV4102a</w:t>
            </w:r>
          </w:p>
        </w:tc>
        <w:tc>
          <w:tcPr>
            <w:tcW w:w="368" w:type="pct"/>
            <w:vAlign w:val="center"/>
          </w:tcPr>
          <w:p w14:paraId="7A5A59CE"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6D538DE2" w14:textId="77777777" w:rsidTr="00D26A0D">
        <w:trPr>
          <w:trHeight w:val="454"/>
          <w:jc w:val="center"/>
        </w:trPr>
        <w:tc>
          <w:tcPr>
            <w:tcW w:w="384" w:type="pct"/>
            <w:vAlign w:val="center"/>
          </w:tcPr>
          <w:p w14:paraId="1A608341"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88C57A8" w14:textId="5327010F"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V4102</w:t>
            </w:r>
            <w:r w:rsidRPr="00004037">
              <w:rPr>
                <w:rFonts w:ascii="Times New Roman" w:eastAsia="宋体" w:hAnsi="Times New Roman" w:cs="Times New Roman"/>
                <w:sz w:val="21"/>
                <w:szCs w:val="21"/>
                <w:lang w:bidi="ar"/>
              </w:rPr>
              <w:t>低低液位联锁开关</w:t>
            </w:r>
            <w:r w:rsidRPr="00004037">
              <w:rPr>
                <w:rFonts w:ascii="Times New Roman" w:eastAsia="宋体" w:hAnsi="Times New Roman" w:cs="Times New Roman"/>
                <w:sz w:val="21"/>
                <w:szCs w:val="21"/>
                <w:lang w:bidi="ar"/>
              </w:rPr>
              <w:t>LZSLL4102</w:t>
            </w:r>
          </w:p>
        </w:tc>
        <w:tc>
          <w:tcPr>
            <w:tcW w:w="2704" w:type="pct"/>
            <w:gridSpan w:val="2"/>
            <w:vAlign w:val="center"/>
          </w:tcPr>
          <w:p w14:paraId="2B0B8267"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当低低液位开关</w:t>
            </w:r>
            <w:r w:rsidRPr="00004037">
              <w:rPr>
                <w:rFonts w:ascii="Times New Roman" w:eastAsia="宋体" w:hAnsi="Times New Roman" w:cs="Times New Roman"/>
                <w:sz w:val="21"/>
                <w:szCs w:val="21"/>
                <w:lang w:bidi="ar"/>
              </w:rPr>
              <w:t xml:space="preserve"> LZSLL4102</w:t>
            </w:r>
            <w:r w:rsidRPr="00004037">
              <w:rPr>
                <w:rFonts w:ascii="Times New Roman" w:eastAsia="宋体" w:hAnsi="Times New Roman" w:cs="Times New Roman"/>
                <w:sz w:val="21"/>
                <w:szCs w:val="21"/>
                <w:lang w:bidi="ar"/>
              </w:rPr>
              <w:t>达到</w:t>
            </w:r>
            <w:r w:rsidRPr="00004037">
              <w:rPr>
                <w:rFonts w:ascii="Times New Roman" w:eastAsia="宋体" w:hAnsi="Times New Roman" w:cs="Times New Roman"/>
                <w:sz w:val="21"/>
                <w:szCs w:val="21"/>
                <w:lang w:bidi="ar"/>
              </w:rPr>
              <w:t>2m</w:t>
            </w:r>
            <w:r w:rsidRPr="00004037">
              <w:rPr>
                <w:rFonts w:ascii="Times New Roman" w:eastAsia="宋体" w:hAnsi="Times New Roman" w:cs="Times New Roman"/>
                <w:sz w:val="21"/>
                <w:szCs w:val="21"/>
                <w:lang w:bidi="ar"/>
              </w:rPr>
              <w:t>低低报警时，连锁关闭出口紧急切断阀</w:t>
            </w:r>
            <w:r w:rsidRPr="00004037">
              <w:rPr>
                <w:rFonts w:ascii="Times New Roman" w:eastAsia="宋体" w:hAnsi="Times New Roman" w:cs="Times New Roman"/>
                <w:sz w:val="21"/>
                <w:szCs w:val="21"/>
                <w:lang w:bidi="ar"/>
              </w:rPr>
              <w:t xml:space="preserve"> LZV4102b</w:t>
            </w:r>
          </w:p>
        </w:tc>
        <w:tc>
          <w:tcPr>
            <w:tcW w:w="368" w:type="pct"/>
            <w:vAlign w:val="center"/>
          </w:tcPr>
          <w:p w14:paraId="73966FFF"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23DD803F" w14:textId="77777777" w:rsidTr="00A919B8">
        <w:trPr>
          <w:trHeight w:val="454"/>
          <w:jc w:val="center"/>
        </w:trPr>
        <w:tc>
          <w:tcPr>
            <w:tcW w:w="5000" w:type="pct"/>
            <w:gridSpan w:val="5"/>
            <w:vAlign w:val="center"/>
          </w:tcPr>
          <w:p w14:paraId="0D161983" w14:textId="21B16B28"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液化烃罐组</w:t>
            </w:r>
          </w:p>
        </w:tc>
      </w:tr>
      <w:tr w:rsidR="00004037" w:rsidRPr="00004037" w14:paraId="0A5DC2CE" w14:textId="77777777" w:rsidTr="00D26A0D">
        <w:trPr>
          <w:trHeight w:val="454"/>
          <w:jc w:val="center"/>
        </w:trPr>
        <w:tc>
          <w:tcPr>
            <w:tcW w:w="384" w:type="pct"/>
            <w:vAlign w:val="center"/>
          </w:tcPr>
          <w:p w14:paraId="519E3206"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038DB992" w14:textId="68098E1F"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V4201</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LZSHH4201</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V4201</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LZT4201</w:t>
            </w:r>
          </w:p>
        </w:tc>
        <w:tc>
          <w:tcPr>
            <w:tcW w:w="2704" w:type="pct"/>
            <w:gridSpan w:val="2"/>
            <w:vAlign w:val="center"/>
          </w:tcPr>
          <w:p w14:paraId="6F14D0D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LZSHH4201/</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LZT4201</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12.5m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XZV4201a</w:t>
            </w:r>
          </w:p>
        </w:tc>
        <w:tc>
          <w:tcPr>
            <w:tcW w:w="368" w:type="pct"/>
            <w:vAlign w:val="center"/>
          </w:tcPr>
          <w:p w14:paraId="0C9D51F4"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681B8545" w14:textId="77777777" w:rsidTr="00D26A0D">
        <w:trPr>
          <w:trHeight w:val="454"/>
          <w:jc w:val="center"/>
        </w:trPr>
        <w:tc>
          <w:tcPr>
            <w:tcW w:w="384" w:type="pct"/>
            <w:vAlign w:val="center"/>
          </w:tcPr>
          <w:p w14:paraId="2718FA16"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4A06FF0D" w14:textId="3CF1E633"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V4201</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LZSLL4201</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V4201</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LZT4201</w:t>
            </w:r>
          </w:p>
        </w:tc>
        <w:tc>
          <w:tcPr>
            <w:tcW w:w="2704" w:type="pct"/>
            <w:gridSpan w:val="2"/>
            <w:vAlign w:val="center"/>
          </w:tcPr>
          <w:p w14:paraId="097361A1"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LZSLL4201/</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LZT4201</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0.6m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XZV4201b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P4201A/B</w:t>
            </w:r>
            <w:r w:rsidRPr="00004037">
              <w:rPr>
                <w:rFonts w:ascii="Times New Roman" w:eastAsia="宋体" w:hAnsi="Times New Roman" w:cs="Times New Roman"/>
                <w:sz w:val="21"/>
                <w:szCs w:val="21"/>
              </w:rPr>
              <w:t>、</w:t>
            </w:r>
            <w:r w:rsidRPr="00004037">
              <w:rPr>
                <w:rFonts w:ascii="Times New Roman" w:eastAsia="宋体" w:hAnsi="Times New Roman" w:cs="Times New Roman"/>
                <w:sz w:val="21"/>
                <w:szCs w:val="21"/>
              </w:rPr>
              <w:t>P4208</w:t>
            </w:r>
          </w:p>
        </w:tc>
        <w:tc>
          <w:tcPr>
            <w:tcW w:w="368" w:type="pct"/>
            <w:vAlign w:val="center"/>
          </w:tcPr>
          <w:p w14:paraId="2A75110A"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2B7A6795" w14:textId="77777777" w:rsidTr="00D26A0D">
        <w:trPr>
          <w:trHeight w:val="454"/>
          <w:jc w:val="center"/>
        </w:trPr>
        <w:tc>
          <w:tcPr>
            <w:tcW w:w="384" w:type="pct"/>
            <w:vAlign w:val="center"/>
          </w:tcPr>
          <w:p w14:paraId="7BA5BB5A"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02D4A3B4" w14:textId="043EE361"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V4202</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LZSHH4202</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V4202</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LZT4202</w:t>
            </w:r>
          </w:p>
        </w:tc>
        <w:tc>
          <w:tcPr>
            <w:tcW w:w="2704" w:type="pct"/>
            <w:gridSpan w:val="2"/>
            <w:vAlign w:val="center"/>
          </w:tcPr>
          <w:p w14:paraId="3298D8A1"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LZSHH4202/</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LZT4202</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12.5m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XZV4202a</w:t>
            </w:r>
          </w:p>
        </w:tc>
        <w:tc>
          <w:tcPr>
            <w:tcW w:w="368" w:type="pct"/>
            <w:vAlign w:val="center"/>
          </w:tcPr>
          <w:p w14:paraId="2CBB60B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74F55809" w14:textId="77777777" w:rsidTr="00D26A0D">
        <w:trPr>
          <w:trHeight w:val="454"/>
          <w:jc w:val="center"/>
        </w:trPr>
        <w:tc>
          <w:tcPr>
            <w:tcW w:w="384" w:type="pct"/>
            <w:vAlign w:val="center"/>
          </w:tcPr>
          <w:p w14:paraId="5933F367"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1E498D2" w14:textId="201177F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V4202</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LZSLL4202</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V4202</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LZT4202</w:t>
            </w:r>
          </w:p>
        </w:tc>
        <w:tc>
          <w:tcPr>
            <w:tcW w:w="2704" w:type="pct"/>
            <w:gridSpan w:val="2"/>
            <w:vAlign w:val="center"/>
          </w:tcPr>
          <w:p w14:paraId="09C77407"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LZSLL4202/</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LZT4202</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0.6m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XZV4202b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P4201A/B</w:t>
            </w:r>
            <w:r w:rsidRPr="00004037">
              <w:rPr>
                <w:rFonts w:ascii="Times New Roman" w:eastAsia="宋体" w:hAnsi="Times New Roman" w:cs="Times New Roman"/>
                <w:sz w:val="21"/>
                <w:szCs w:val="21"/>
              </w:rPr>
              <w:t>、</w:t>
            </w:r>
            <w:r w:rsidRPr="00004037">
              <w:rPr>
                <w:rFonts w:ascii="Times New Roman" w:eastAsia="宋体" w:hAnsi="Times New Roman" w:cs="Times New Roman"/>
                <w:sz w:val="21"/>
                <w:szCs w:val="21"/>
              </w:rPr>
              <w:t>P4208</w:t>
            </w:r>
          </w:p>
        </w:tc>
        <w:tc>
          <w:tcPr>
            <w:tcW w:w="368" w:type="pct"/>
            <w:vAlign w:val="center"/>
          </w:tcPr>
          <w:p w14:paraId="43BAEBD0"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690C68CB" w14:textId="77777777" w:rsidTr="00D26A0D">
        <w:trPr>
          <w:trHeight w:val="454"/>
          <w:jc w:val="center"/>
        </w:trPr>
        <w:tc>
          <w:tcPr>
            <w:tcW w:w="384" w:type="pct"/>
            <w:vAlign w:val="center"/>
          </w:tcPr>
          <w:p w14:paraId="5C6077BC"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033F4A6F" w14:textId="390DAADB"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V4203</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LZSHH4203</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V4203</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LZT4203</w:t>
            </w:r>
          </w:p>
        </w:tc>
        <w:tc>
          <w:tcPr>
            <w:tcW w:w="2704" w:type="pct"/>
            <w:gridSpan w:val="2"/>
            <w:vAlign w:val="center"/>
          </w:tcPr>
          <w:p w14:paraId="2E172CDD"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LZSHH4203/</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LZT4203</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12.5m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XZV4203a</w:t>
            </w:r>
          </w:p>
        </w:tc>
        <w:tc>
          <w:tcPr>
            <w:tcW w:w="368" w:type="pct"/>
            <w:vAlign w:val="center"/>
          </w:tcPr>
          <w:p w14:paraId="4A20D807"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23FBBB00" w14:textId="77777777" w:rsidTr="00D26A0D">
        <w:trPr>
          <w:trHeight w:val="454"/>
          <w:jc w:val="center"/>
        </w:trPr>
        <w:tc>
          <w:tcPr>
            <w:tcW w:w="384" w:type="pct"/>
            <w:vAlign w:val="center"/>
          </w:tcPr>
          <w:p w14:paraId="1D5DD4E0"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C1D354D" w14:textId="7BDE61E0"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V4203</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LZSLL4203</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V4203</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LZT4203</w:t>
            </w:r>
          </w:p>
        </w:tc>
        <w:tc>
          <w:tcPr>
            <w:tcW w:w="2704" w:type="pct"/>
            <w:gridSpan w:val="2"/>
            <w:vAlign w:val="center"/>
          </w:tcPr>
          <w:p w14:paraId="279280A0"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LZSLL4203/</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LZT4203</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0.6m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XZV4203b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P4202A/B</w:t>
            </w:r>
          </w:p>
        </w:tc>
        <w:tc>
          <w:tcPr>
            <w:tcW w:w="368" w:type="pct"/>
            <w:vAlign w:val="center"/>
          </w:tcPr>
          <w:p w14:paraId="3A5D2FB3"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56F79607" w14:textId="77777777" w:rsidTr="00D26A0D">
        <w:trPr>
          <w:trHeight w:val="454"/>
          <w:jc w:val="center"/>
        </w:trPr>
        <w:tc>
          <w:tcPr>
            <w:tcW w:w="384" w:type="pct"/>
            <w:vAlign w:val="center"/>
          </w:tcPr>
          <w:p w14:paraId="5988A1C3"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0B41A1BB" w14:textId="33BC4AA6"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V4204</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LZSHH4204</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V4204</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LZT4204</w:t>
            </w:r>
          </w:p>
        </w:tc>
        <w:tc>
          <w:tcPr>
            <w:tcW w:w="2704" w:type="pct"/>
            <w:gridSpan w:val="2"/>
            <w:vAlign w:val="center"/>
          </w:tcPr>
          <w:p w14:paraId="6FE63548"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LZSHH4204/</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LZT4204</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10.2m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XZV4204a</w:t>
            </w:r>
          </w:p>
        </w:tc>
        <w:tc>
          <w:tcPr>
            <w:tcW w:w="368" w:type="pct"/>
            <w:vAlign w:val="center"/>
          </w:tcPr>
          <w:p w14:paraId="6D970DC1"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69CC4D92" w14:textId="77777777" w:rsidTr="00D26A0D">
        <w:trPr>
          <w:trHeight w:val="454"/>
          <w:jc w:val="center"/>
        </w:trPr>
        <w:tc>
          <w:tcPr>
            <w:tcW w:w="384" w:type="pct"/>
            <w:vAlign w:val="center"/>
          </w:tcPr>
          <w:p w14:paraId="049A7CBA"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7343808D" w14:textId="69B29F69"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V4204</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LZSLL4204</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V4204</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LZT4204</w:t>
            </w:r>
          </w:p>
        </w:tc>
        <w:tc>
          <w:tcPr>
            <w:tcW w:w="2704" w:type="pct"/>
            <w:gridSpan w:val="2"/>
            <w:vAlign w:val="center"/>
          </w:tcPr>
          <w:p w14:paraId="7FA7A4A5"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LZSLL4204/</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LZT4204</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0.8m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XZV4204b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P4204A/B</w:t>
            </w:r>
          </w:p>
        </w:tc>
        <w:tc>
          <w:tcPr>
            <w:tcW w:w="368" w:type="pct"/>
            <w:vAlign w:val="center"/>
          </w:tcPr>
          <w:p w14:paraId="5D643ED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53E4FFB6" w14:textId="77777777" w:rsidTr="00D26A0D">
        <w:trPr>
          <w:trHeight w:val="454"/>
          <w:jc w:val="center"/>
        </w:trPr>
        <w:tc>
          <w:tcPr>
            <w:tcW w:w="384" w:type="pct"/>
            <w:vAlign w:val="center"/>
          </w:tcPr>
          <w:p w14:paraId="2FEDC495"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5DC8B719" w14:textId="35AFAF88"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V4205</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LZSHH4205</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V4205</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LZT4205</w:t>
            </w:r>
          </w:p>
        </w:tc>
        <w:tc>
          <w:tcPr>
            <w:tcW w:w="2704" w:type="pct"/>
            <w:gridSpan w:val="2"/>
            <w:vAlign w:val="center"/>
          </w:tcPr>
          <w:p w14:paraId="78252AD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LZSHH4205/</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LZT4205</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10.2m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XZV4205a</w:t>
            </w:r>
          </w:p>
        </w:tc>
        <w:tc>
          <w:tcPr>
            <w:tcW w:w="368" w:type="pct"/>
            <w:vAlign w:val="center"/>
          </w:tcPr>
          <w:p w14:paraId="44E9AED5"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100B698F" w14:textId="77777777" w:rsidTr="00D26A0D">
        <w:trPr>
          <w:trHeight w:val="454"/>
          <w:jc w:val="center"/>
        </w:trPr>
        <w:tc>
          <w:tcPr>
            <w:tcW w:w="384" w:type="pct"/>
            <w:vAlign w:val="center"/>
          </w:tcPr>
          <w:p w14:paraId="1355A372"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332DD42" w14:textId="4F9B493E"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V4205</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LZSLL4205</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V4205</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LZT4205</w:t>
            </w:r>
          </w:p>
        </w:tc>
        <w:tc>
          <w:tcPr>
            <w:tcW w:w="2704" w:type="pct"/>
            <w:gridSpan w:val="2"/>
            <w:vAlign w:val="center"/>
          </w:tcPr>
          <w:p w14:paraId="215EF54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LZSLL4205/</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LZT4205</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0.8m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XZV4205b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P4203A/B</w:t>
            </w:r>
          </w:p>
        </w:tc>
        <w:tc>
          <w:tcPr>
            <w:tcW w:w="368" w:type="pct"/>
            <w:vAlign w:val="center"/>
          </w:tcPr>
          <w:p w14:paraId="52F4AFDC"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3941DE83" w14:textId="77777777" w:rsidTr="00D26A0D">
        <w:trPr>
          <w:trHeight w:val="454"/>
          <w:jc w:val="center"/>
        </w:trPr>
        <w:tc>
          <w:tcPr>
            <w:tcW w:w="384" w:type="pct"/>
            <w:vAlign w:val="center"/>
          </w:tcPr>
          <w:p w14:paraId="67C88287"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0DD563D" w14:textId="576C10AC"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V4206</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LZSHH4206</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V4206</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LZT4206</w:t>
            </w:r>
          </w:p>
        </w:tc>
        <w:tc>
          <w:tcPr>
            <w:tcW w:w="2704" w:type="pct"/>
            <w:gridSpan w:val="2"/>
            <w:vAlign w:val="center"/>
          </w:tcPr>
          <w:p w14:paraId="664219F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LZSHH4206/</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LZT4206</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10.2m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XZV4206a</w:t>
            </w:r>
          </w:p>
        </w:tc>
        <w:tc>
          <w:tcPr>
            <w:tcW w:w="368" w:type="pct"/>
            <w:vAlign w:val="center"/>
          </w:tcPr>
          <w:p w14:paraId="10EB9864"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5E3E1E1F" w14:textId="77777777" w:rsidTr="00D26A0D">
        <w:trPr>
          <w:trHeight w:val="454"/>
          <w:jc w:val="center"/>
        </w:trPr>
        <w:tc>
          <w:tcPr>
            <w:tcW w:w="384" w:type="pct"/>
            <w:vAlign w:val="center"/>
          </w:tcPr>
          <w:p w14:paraId="66E58879"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F022B8C" w14:textId="1244726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V4206</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LZSLL4206</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V4206</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LZT4206</w:t>
            </w:r>
          </w:p>
        </w:tc>
        <w:tc>
          <w:tcPr>
            <w:tcW w:w="2704" w:type="pct"/>
            <w:gridSpan w:val="2"/>
            <w:vAlign w:val="center"/>
          </w:tcPr>
          <w:p w14:paraId="014D592E"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当低低液位开关</w:t>
            </w:r>
            <w:r w:rsidRPr="00004037">
              <w:rPr>
                <w:rFonts w:ascii="Times New Roman" w:eastAsia="宋体" w:hAnsi="Times New Roman" w:cs="Times New Roman"/>
                <w:sz w:val="21"/>
                <w:szCs w:val="21"/>
              </w:rPr>
              <w:t xml:space="preserve"> LZSLL4206/</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LZT4206</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0.8m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XZV4206b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P4203A/B</w:t>
            </w:r>
          </w:p>
        </w:tc>
        <w:tc>
          <w:tcPr>
            <w:tcW w:w="368" w:type="pct"/>
            <w:vAlign w:val="center"/>
          </w:tcPr>
          <w:p w14:paraId="0F62D97C"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4AD0F03A" w14:textId="77777777" w:rsidTr="00D26A0D">
        <w:trPr>
          <w:trHeight w:val="454"/>
          <w:jc w:val="center"/>
        </w:trPr>
        <w:tc>
          <w:tcPr>
            <w:tcW w:w="384" w:type="pct"/>
            <w:vAlign w:val="center"/>
          </w:tcPr>
          <w:p w14:paraId="46B5D620"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01679D2" w14:textId="0EB1667F"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V4207</w:t>
            </w:r>
            <w:r w:rsidRPr="00004037">
              <w:rPr>
                <w:rFonts w:ascii="Times New Roman" w:eastAsia="宋体" w:hAnsi="Times New Roman" w:cs="Times New Roman"/>
                <w:sz w:val="21"/>
                <w:szCs w:val="21"/>
                <w:lang w:bidi="ar"/>
              </w:rPr>
              <w:t>高高液位联锁</w:t>
            </w:r>
            <w:r w:rsidRPr="00004037">
              <w:rPr>
                <w:rFonts w:ascii="Times New Roman" w:eastAsia="宋体" w:hAnsi="Times New Roman" w:cs="Times New Roman"/>
                <w:sz w:val="21"/>
                <w:szCs w:val="21"/>
                <w:lang w:bidi="ar"/>
              </w:rPr>
              <w:t>LZSHH4207</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V4207</w:t>
            </w:r>
            <w:r w:rsidRPr="00004037">
              <w:rPr>
                <w:rFonts w:ascii="Times New Roman" w:eastAsia="宋体" w:hAnsi="Times New Roman" w:cs="Times New Roman"/>
                <w:sz w:val="21"/>
                <w:szCs w:val="21"/>
                <w:lang w:bidi="ar"/>
              </w:rPr>
              <w:t>远传液位计</w:t>
            </w:r>
            <w:r w:rsidRPr="00004037">
              <w:rPr>
                <w:rFonts w:ascii="Times New Roman" w:eastAsia="宋体" w:hAnsi="Times New Roman" w:cs="Times New Roman"/>
                <w:sz w:val="21"/>
                <w:szCs w:val="21"/>
                <w:lang w:bidi="ar"/>
              </w:rPr>
              <w:t>LZT4207</w:t>
            </w:r>
          </w:p>
        </w:tc>
        <w:tc>
          <w:tcPr>
            <w:tcW w:w="2704" w:type="pct"/>
            <w:gridSpan w:val="2"/>
            <w:vAlign w:val="center"/>
          </w:tcPr>
          <w:p w14:paraId="494C3452"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当高高液位开关</w:t>
            </w:r>
            <w:r w:rsidRPr="00004037">
              <w:rPr>
                <w:rFonts w:ascii="Times New Roman" w:eastAsia="宋体" w:hAnsi="Times New Roman" w:cs="Times New Roman"/>
                <w:sz w:val="21"/>
                <w:szCs w:val="21"/>
                <w:lang w:bidi="ar"/>
              </w:rPr>
              <w:t xml:space="preserve"> LZSHH4207/</w:t>
            </w:r>
            <w:r w:rsidRPr="00004037">
              <w:rPr>
                <w:rFonts w:ascii="Times New Roman" w:eastAsia="宋体" w:hAnsi="Times New Roman" w:cs="Times New Roman"/>
                <w:sz w:val="21"/>
                <w:szCs w:val="21"/>
                <w:lang w:bidi="ar"/>
              </w:rPr>
              <w:t>液位计</w:t>
            </w:r>
            <w:r w:rsidRPr="00004037">
              <w:rPr>
                <w:rFonts w:ascii="Times New Roman" w:eastAsia="宋体" w:hAnsi="Times New Roman" w:cs="Times New Roman"/>
                <w:sz w:val="21"/>
                <w:szCs w:val="21"/>
                <w:lang w:bidi="ar"/>
              </w:rPr>
              <w:t xml:space="preserve"> LZT4207</w:t>
            </w:r>
            <w:r w:rsidRPr="00004037">
              <w:rPr>
                <w:rFonts w:ascii="Times New Roman" w:eastAsia="宋体" w:hAnsi="Times New Roman" w:cs="Times New Roman"/>
                <w:sz w:val="21"/>
                <w:szCs w:val="21"/>
                <w:lang w:bidi="ar"/>
              </w:rPr>
              <w:t>二者之一达到</w:t>
            </w:r>
            <w:r w:rsidRPr="00004037">
              <w:rPr>
                <w:rFonts w:ascii="Times New Roman" w:eastAsia="宋体" w:hAnsi="Times New Roman" w:cs="Times New Roman"/>
                <w:sz w:val="21"/>
                <w:szCs w:val="21"/>
                <w:lang w:bidi="ar"/>
              </w:rPr>
              <w:t>8.8m</w:t>
            </w:r>
            <w:r w:rsidRPr="00004037">
              <w:rPr>
                <w:rFonts w:ascii="Times New Roman" w:eastAsia="宋体" w:hAnsi="Times New Roman" w:cs="Times New Roman"/>
                <w:sz w:val="21"/>
                <w:szCs w:val="21"/>
                <w:lang w:bidi="ar"/>
              </w:rPr>
              <w:t>高高报警时，联锁关闭进口切断阀</w:t>
            </w:r>
            <w:r w:rsidRPr="00004037">
              <w:rPr>
                <w:rFonts w:ascii="Times New Roman" w:eastAsia="宋体" w:hAnsi="Times New Roman" w:cs="Times New Roman"/>
                <w:sz w:val="21"/>
                <w:szCs w:val="21"/>
                <w:lang w:bidi="ar"/>
              </w:rPr>
              <w:t xml:space="preserve"> XZV4207a</w:t>
            </w:r>
          </w:p>
        </w:tc>
        <w:tc>
          <w:tcPr>
            <w:tcW w:w="368" w:type="pct"/>
            <w:vAlign w:val="center"/>
          </w:tcPr>
          <w:p w14:paraId="0B800F20"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SIS</w:t>
            </w:r>
          </w:p>
        </w:tc>
      </w:tr>
      <w:tr w:rsidR="00004037" w:rsidRPr="00004037" w14:paraId="60DD63B3" w14:textId="77777777" w:rsidTr="00D26A0D">
        <w:trPr>
          <w:trHeight w:val="454"/>
          <w:jc w:val="center"/>
        </w:trPr>
        <w:tc>
          <w:tcPr>
            <w:tcW w:w="384" w:type="pct"/>
            <w:vAlign w:val="center"/>
          </w:tcPr>
          <w:p w14:paraId="7D7AD5E1"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4C9CC45A" w14:textId="48E4681C"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V4207</w:t>
            </w:r>
            <w:r w:rsidRPr="00004037">
              <w:rPr>
                <w:rFonts w:ascii="Times New Roman" w:eastAsia="宋体" w:hAnsi="Times New Roman" w:cs="Times New Roman"/>
                <w:sz w:val="21"/>
                <w:szCs w:val="21"/>
                <w:lang w:bidi="ar"/>
              </w:rPr>
              <w:t>低低液位联锁</w:t>
            </w:r>
            <w:r w:rsidRPr="00004037">
              <w:rPr>
                <w:rFonts w:ascii="Times New Roman" w:eastAsia="宋体" w:hAnsi="Times New Roman" w:cs="Times New Roman"/>
                <w:sz w:val="21"/>
                <w:szCs w:val="21"/>
                <w:lang w:bidi="ar"/>
              </w:rPr>
              <w:t>LZSLL4207</w:t>
            </w:r>
            <w:r w:rsidRPr="00004037">
              <w:rPr>
                <w:rFonts w:ascii="Times New Roman" w:eastAsia="宋体" w:hAnsi="Times New Roman" w:cs="Times New Roman"/>
                <w:sz w:val="21"/>
                <w:szCs w:val="21"/>
                <w:lang w:bidi="ar"/>
              </w:rPr>
              <w:t>及</w:t>
            </w:r>
            <w:r w:rsidRPr="00004037">
              <w:rPr>
                <w:rFonts w:ascii="Times New Roman" w:eastAsia="宋体" w:hAnsi="Times New Roman" w:cs="Times New Roman"/>
                <w:sz w:val="21"/>
                <w:szCs w:val="21"/>
                <w:lang w:bidi="ar"/>
              </w:rPr>
              <w:t>V4207</w:t>
            </w:r>
            <w:r w:rsidRPr="00004037">
              <w:rPr>
                <w:rFonts w:ascii="Times New Roman" w:eastAsia="宋体" w:hAnsi="Times New Roman" w:cs="Times New Roman"/>
                <w:sz w:val="21"/>
                <w:szCs w:val="21"/>
                <w:lang w:bidi="ar"/>
              </w:rPr>
              <w:t>远传</w:t>
            </w:r>
            <w:r w:rsidRPr="00004037">
              <w:rPr>
                <w:rFonts w:ascii="Times New Roman" w:eastAsia="宋体" w:hAnsi="Times New Roman" w:cs="Times New Roman"/>
                <w:sz w:val="21"/>
                <w:szCs w:val="21"/>
                <w:lang w:bidi="ar"/>
              </w:rPr>
              <w:lastRenderedPageBreak/>
              <w:t>液位计</w:t>
            </w:r>
            <w:r w:rsidRPr="00004037">
              <w:rPr>
                <w:rFonts w:ascii="Times New Roman" w:eastAsia="宋体" w:hAnsi="Times New Roman" w:cs="Times New Roman"/>
                <w:sz w:val="21"/>
                <w:szCs w:val="21"/>
                <w:lang w:bidi="ar"/>
              </w:rPr>
              <w:t>LZT4207</w:t>
            </w:r>
          </w:p>
        </w:tc>
        <w:tc>
          <w:tcPr>
            <w:tcW w:w="2704" w:type="pct"/>
            <w:gridSpan w:val="2"/>
            <w:vAlign w:val="center"/>
          </w:tcPr>
          <w:p w14:paraId="35257E06"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lastRenderedPageBreak/>
              <w:t>当低低液位开关</w:t>
            </w:r>
            <w:r w:rsidRPr="00004037">
              <w:rPr>
                <w:rFonts w:ascii="Times New Roman" w:eastAsia="宋体" w:hAnsi="Times New Roman" w:cs="Times New Roman"/>
                <w:sz w:val="21"/>
                <w:szCs w:val="21"/>
              </w:rPr>
              <w:t xml:space="preserve"> LZSLL4207/</w:t>
            </w:r>
            <w:r w:rsidRPr="00004037">
              <w:rPr>
                <w:rFonts w:ascii="Times New Roman" w:eastAsia="宋体" w:hAnsi="Times New Roman" w:cs="Times New Roman"/>
                <w:sz w:val="21"/>
                <w:szCs w:val="21"/>
              </w:rPr>
              <w:t>液位计</w:t>
            </w:r>
            <w:r w:rsidRPr="00004037">
              <w:rPr>
                <w:rFonts w:ascii="Times New Roman" w:eastAsia="宋体" w:hAnsi="Times New Roman" w:cs="Times New Roman"/>
                <w:sz w:val="21"/>
                <w:szCs w:val="21"/>
              </w:rPr>
              <w:t xml:space="preserve"> LZT4207</w:t>
            </w:r>
            <w:r w:rsidRPr="00004037">
              <w:rPr>
                <w:rFonts w:ascii="Times New Roman" w:eastAsia="宋体" w:hAnsi="Times New Roman" w:cs="Times New Roman"/>
                <w:sz w:val="21"/>
                <w:szCs w:val="21"/>
              </w:rPr>
              <w:t>二者之一达到</w:t>
            </w:r>
            <w:r w:rsidRPr="00004037">
              <w:rPr>
                <w:rFonts w:ascii="Times New Roman" w:eastAsia="宋体" w:hAnsi="Times New Roman" w:cs="Times New Roman"/>
                <w:sz w:val="21"/>
                <w:szCs w:val="21"/>
              </w:rPr>
              <w:t>0.8m</w:t>
            </w:r>
            <w:r w:rsidRPr="00004037">
              <w:rPr>
                <w:rFonts w:ascii="Times New Roman" w:eastAsia="宋体" w:hAnsi="Times New Roman" w:cs="Times New Roman"/>
                <w:sz w:val="21"/>
                <w:szCs w:val="21"/>
              </w:rPr>
              <w:t>低低报警时，联锁关闭出口切断阀</w:t>
            </w:r>
            <w:r w:rsidRPr="00004037">
              <w:rPr>
                <w:rFonts w:ascii="Times New Roman" w:eastAsia="宋体" w:hAnsi="Times New Roman" w:cs="Times New Roman"/>
                <w:sz w:val="21"/>
                <w:szCs w:val="21"/>
              </w:rPr>
              <w:t xml:space="preserve"> </w:t>
            </w:r>
            <w:r w:rsidRPr="00004037">
              <w:rPr>
                <w:rFonts w:ascii="Times New Roman" w:eastAsia="宋体" w:hAnsi="Times New Roman" w:cs="Times New Roman"/>
                <w:sz w:val="21"/>
                <w:szCs w:val="21"/>
              </w:rPr>
              <w:lastRenderedPageBreak/>
              <w:t>XZV4207b</w:t>
            </w:r>
            <w:r w:rsidRPr="00004037">
              <w:rPr>
                <w:rFonts w:ascii="Times New Roman" w:eastAsia="宋体" w:hAnsi="Times New Roman" w:cs="Times New Roman"/>
                <w:sz w:val="21"/>
                <w:szCs w:val="21"/>
              </w:rPr>
              <w:t>，并停泵</w:t>
            </w:r>
            <w:r w:rsidRPr="00004037">
              <w:rPr>
                <w:rFonts w:ascii="Times New Roman" w:eastAsia="宋体" w:hAnsi="Times New Roman" w:cs="Times New Roman"/>
                <w:sz w:val="21"/>
                <w:szCs w:val="21"/>
              </w:rPr>
              <w:t>P4206A/B</w:t>
            </w:r>
          </w:p>
        </w:tc>
        <w:tc>
          <w:tcPr>
            <w:tcW w:w="368" w:type="pct"/>
            <w:vAlign w:val="center"/>
          </w:tcPr>
          <w:p w14:paraId="7A60710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lastRenderedPageBreak/>
              <w:t>SIS</w:t>
            </w:r>
          </w:p>
        </w:tc>
      </w:tr>
      <w:tr w:rsidR="00004037" w:rsidRPr="00004037" w14:paraId="3E49263C" w14:textId="77777777" w:rsidTr="00D26A0D">
        <w:trPr>
          <w:trHeight w:val="454"/>
          <w:jc w:val="center"/>
        </w:trPr>
        <w:tc>
          <w:tcPr>
            <w:tcW w:w="384" w:type="pct"/>
            <w:vAlign w:val="center"/>
          </w:tcPr>
          <w:p w14:paraId="0BE89193"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846A691" w14:textId="6C6C258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V4201</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PT4201</w:t>
            </w:r>
          </w:p>
        </w:tc>
        <w:tc>
          <w:tcPr>
            <w:tcW w:w="2704" w:type="pct"/>
            <w:gridSpan w:val="2"/>
            <w:vAlign w:val="center"/>
          </w:tcPr>
          <w:p w14:paraId="3970C8AA"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PT4201</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1.65MPa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XV4201c</w:t>
            </w:r>
            <w:r w:rsidRPr="00004037">
              <w:rPr>
                <w:rFonts w:ascii="Times New Roman" w:eastAsia="宋体" w:hAnsi="Times New Roman" w:cs="Times New Roman"/>
                <w:sz w:val="21"/>
                <w:szCs w:val="21"/>
              </w:rPr>
              <w:t>；</w:t>
            </w:r>
          </w:p>
        </w:tc>
        <w:tc>
          <w:tcPr>
            <w:tcW w:w="368" w:type="pct"/>
            <w:vAlign w:val="center"/>
          </w:tcPr>
          <w:p w14:paraId="36CF003E"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7F8171EB" w14:textId="77777777" w:rsidTr="00D26A0D">
        <w:trPr>
          <w:trHeight w:val="454"/>
          <w:jc w:val="center"/>
        </w:trPr>
        <w:tc>
          <w:tcPr>
            <w:tcW w:w="384" w:type="pct"/>
            <w:vAlign w:val="center"/>
          </w:tcPr>
          <w:p w14:paraId="5AC6EC22"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74CB23A" w14:textId="74256CAC"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V4202</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PT4202</w:t>
            </w:r>
          </w:p>
        </w:tc>
        <w:tc>
          <w:tcPr>
            <w:tcW w:w="2704" w:type="pct"/>
            <w:gridSpan w:val="2"/>
            <w:vAlign w:val="center"/>
          </w:tcPr>
          <w:p w14:paraId="745E1A28"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PT4202</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1.65MPa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XV4202c</w:t>
            </w:r>
            <w:r w:rsidRPr="00004037">
              <w:rPr>
                <w:rFonts w:ascii="Times New Roman" w:eastAsia="宋体" w:hAnsi="Times New Roman" w:cs="Times New Roman"/>
                <w:sz w:val="21"/>
                <w:szCs w:val="21"/>
              </w:rPr>
              <w:t>；</w:t>
            </w:r>
          </w:p>
        </w:tc>
        <w:tc>
          <w:tcPr>
            <w:tcW w:w="368" w:type="pct"/>
            <w:vAlign w:val="center"/>
          </w:tcPr>
          <w:p w14:paraId="591E6E7C"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1FC1633B" w14:textId="77777777" w:rsidTr="00D26A0D">
        <w:trPr>
          <w:trHeight w:val="454"/>
          <w:jc w:val="center"/>
        </w:trPr>
        <w:tc>
          <w:tcPr>
            <w:tcW w:w="384" w:type="pct"/>
            <w:vAlign w:val="center"/>
          </w:tcPr>
          <w:p w14:paraId="519CD7B6"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23FC53A3" w14:textId="1C5DB2B0"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V4203</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PT4203</w:t>
            </w:r>
          </w:p>
        </w:tc>
        <w:tc>
          <w:tcPr>
            <w:tcW w:w="2704" w:type="pct"/>
            <w:gridSpan w:val="2"/>
            <w:vAlign w:val="center"/>
          </w:tcPr>
          <w:p w14:paraId="22215315"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PT4203</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1.65MPa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XV4203c</w:t>
            </w:r>
            <w:r w:rsidRPr="00004037">
              <w:rPr>
                <w:rFonts w:ascii="Times New Roman" w:eastAsia="宋体" w:hAnsi="Times New Roman" w:cs="Times New Roman"/>
                <w:sz w:val="21"/>
                <w:szCs w:val="21"/>
              </w:rPr>
              <w:t>；</w:t>
            </w:r>
          </w:p>
        </w:tc>
        <w:tc>
          <w:tcPr>
            <w:tcW w:w="368" w:type="pct"/>
            <w:vAlign w:val="center"/>
          </w:tcPr>
          <w:p w14:paraId="737D0F50"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6DE64035" w14:textId="77777777" w:rsidTr="00D26A0D">
        <w:trPr>
          <w:trHeight w:val="454"/>
          <w:jc w:val="center"/>
        </w:trPr>
        <w:tc>
          <w:tcPr>
            <w:tcW w:w="384" w:type="pct"/>
            <w:vAlign w:val="center"/>
          </w:tcPr>
          <w:p w14:paraId="385DB6B9"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590888F4" w14:textId="090C4FCA"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V4204</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PT4204</w:t>
            </w:r>
          </w:p>
        </w:tc>
        <w:tc>
          <w:tcPr>
            <w:tcW w:w="2704" w:type="pct"/>
            <w:gridSpan w:val="2"/>
            <w:vAlign w:val="center"/>
          </w:tcPr>
          <w:p w14:paraId="377ACD2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PT4204</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1.65MPa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XV4204c</w:t>
            </w:r>
            <w:r w:rsidRPr="00004037">
              <w:rPr>
                <w:rFonts w:ascii="Times New Roman" w:eastAsia="宋体" w:hAnsi="Times New Roman" w:cs="Times New Roman"/>
                <w:sz w:val="21"/>
                <w:szCs w:val="21"/>
              </w:rPr>
              <w:t>；</w:t>
            </w:r>
          </w:p>
        </w:tc>
        <w:tc>
          <w:tcPr>
            <w:tcW w:w="368" w:type="pct"/>
            <w:vAlign w:val="center"/>
          </w:tcPr>
          <w:p w14:paraId="7D1D7389"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11DA4597" w14:textId="77777777" w:rsidTr="00D26A0D">
        <w:trPr>
          <w:trHeight w:val="454"/>
          <w:jc w:val="center"/>
        </w:trPr>
        <w:tc>
          <w:tcPr>
            <w:tcW w:w="384" w:type="pct"/>
            <w:vAlign w:val="center"/>
          </w:tcPr>
          <w:p w14:paraId="3A47E2C1"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353A31C2" w14:textId="7E37B5D7"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V4205</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PT4205</w:t>
            </w:r>
          </w:p>
        </w:tc>
        <w:tc>
          <w:tcPr>
            <w:tcW w:w="2704" w:type="pct"/>
            <w:gridSpan w:val="2"/>
            <w:vAlign w:val="center"/>
          </w:tcPr>
          <w:p w14:paraId="1493A6BD"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PT4205</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1.95MPa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XV4205c</w:t>
            </w:r>
            <w:r w:rsidRPr="00004037">
              <w:rPr>
                <w:rFonts w:ascii="Times New Roman" w:eastAsia="宋体" w:hAnsi="Times New Roman" w:cs="Times New Roman"/>
                <w:sz w:val="21"/>
                <w:szCs w:val="21"/>
              </w:rPr>
              <w:t>；</w:t>
            </w:r>
          </w:p>
        </w:tc>
        <w:tc>
          <w:tcPr>
            <w:tcW w:w="368" w:type="pct"/>
            <w:vAlign w:val="center"/>
          </w:tcPr>
          <w:p w14:paraId="7F704A2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4F191B0D" w14:textId="77777777" w:rsidTr="00D26A0D">
        <w:trPr>
          <w:trHeight w:val="454"/>
          <w:jc w:val="center"/>
        </w:trPr>
        <w:tc>
          <w:tcPr>
            <w:tcW w:w="384" w:type="pct"/>
            <w:vAlign w:val="center"/>
          </w:tcPr>
          <w:p w14:paraId="1F92DD8E"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7DAC6FF8" w14:textId="72D2E472"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V4206</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PT4206</w:t>
            </w:r>
          </w:p>
        </w:tc>
        <w:tc>
          <w:tcPr>
            <w:tcW w:w="2704" w:type="pct"/>
            <w:gridSpan w:val="2"/>
            <w:vAlign w:val="center"/>
          </w:tcPr>
          <w:p w14:paraId="5B506D2F"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PT4206</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1.95MPa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XV4206c</w:t>
            </w:r>
            <w:r w:rsidRPr="00004037">
              <w:rPr>
                <w:rFonts w:ascii="Times New Roman" w:eastAsia="宋体" w:hAnsi="Times New Roman" w:cs="Times New Roman"/>
                <w:sz w:val="21"/>
                <w:szCs w:val="21"/>
              </w:rPr>
              <w:t>；</w:t>
            </w:r>
          </w:p>
        </w:tc>
        <w:tc>
          <w:tcPr>
            <w:tcW w:w="368" w:type="pct"/>
            <w:vAlign w:val="center"/>
          </w:tcPr>
          <w:p w14:paraId="37799A16"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468BA389" w14:textId="77777777" w:rsidTr="00D26A0D">
        <w:trPr>
          <w:trHeight w:val="454"/>
          <w:jc w:val="center"/>
        </w:trPr>
        <w:tc>
          <w:tcPr>
            <w:tcW w:w="384" w:type="pct"/>
            <w:vAlign w:val="center"/>
          </w:tcPr>
          <w:p w14:paraId="1F46C747" w14:textId="77777777" w:rsidR="00A919B8" w:rsidRPr="00004037" w:rsidRDefault="00A919B8"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1544" w:type="pct"/>
            <w:vAlign w:val="center"/>
          </w:tcPr>
          <w:p w14:paraId="112FB27E" w14:textId="604A590A" w:rsidR="00A919B8" w:rsidRPr="00004037" w:rsidRDefault="00A919B8"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sz w:val="21"/>
                <w:szCs w:val="21"/>
                <w:lang w:bidi="ar"/>
              </w:rPr>
              <w:t>V4207</w:t>
            </w:r>
            <w:r w:rsidRPr="00004037">
              <w:rPr>
                <w:rFonts w:ascii="Times New Roman" w:eastAsia="宋体" w:hAnsi="Times New Roman" w:cs="Times New Roman"/>
                <w:sz w:val="21"/>
                <w:szCs w:val="21"/>
                <w:lang w:bidi="ar"/>
              </w:rPr>
              <w:t>储罐远传压力联锁</w:t>
            </w:r>
            <w:r w:rsidRPr="00004037">
              <w:rPr>
                <w:rFonts w:ascii="Times New Roman" w:eastAsia="宋体" w:hAnsi="Times New Roman" w:cs="Times New Roman"/>
                <w:sz w:val="21"/>
                <w:szCs w:val="21"/>
                <w:lang w:bidi="ar"/>
              </w:rPr>
              <w:t>PT4207</w:t>
            </w:r>
          </w:p>
        </w:tc>
        <w:tc>
          <w:tcPr>
            <w:tcW w:w="2704" w:type="pct"/>
            <w:gridSpan w:val="2"/>
            <w:vAlign w:val="center"/>
          </w:tcPr>
          <w:p w14:paraId="6DDF4D68"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当压力变送器</w:t>
            </w:r>
            <w:r w:rsidRPr="00004037">
              <w:rPr>
                <w:rFonts w:ascii="Times New Roman" w:eastAsia="宋体" w:hAnsi="Times New Roman" w:cs="Times New Roman"/>
                <w:sz w:val="21"/>
                <w:szCs w:val="21"/>
              </w:rPr>
              <w:t>PT4207</w:t>
            </w:r>
            <w:r w:rsidRPr="00004037">
              <w:rPr>
                <w:rFonts w:ascii="Times New Roman" w:eastAsia="宋体" w:hAnsi="Times New Roman" w:cs="Times New Roman"/>
                <w:sz w:val="21"/>
                <w:szCs w:val="21"/>
              </w:rPr>
              <w:t>达到高连锁值</w:t>
            </w:r>
            <w:r w:rsidRPr="00004037">
              <w:rPr>
                <w:rFonts w:ascii="Times New Roman" w:eastAsia="宋体" w:hAnsi="Times New Roman" w:cs="Times New Roman"/>
                <w:sz w:val="21"/>
                <w:szCs w:val="21"/>
              </w:rPr>
              <w:t>1.65MPa</w:t>
            </w:r>
            <w:r w:rsidRPr="00004037">
              <w:rPr>
                <w:rFonts w:ascii="Times New Roman" w:eastAsia="宋体" w:hAnsi="Times New Roman" w:cs="Times New Roman"/>
                <w:sz w:val="21"/>
                <w:szCs w:val="21"/>
              </w:rPr>
              <w:t>时，连锁开启切断阀</w:t>
            </w:r>
            <w:r w:rsidRPr="00004037">
              <w:rPr>
                <w:rFonts w:ascii="Times New Roman" w:eastAsia="宋体" w:hAnsi="Times New Roman" w:cs="Times New Roman"/>
                <w:sz w:val="21"/>
                <w:szCs w:val="21"/>
              </w:rPr>
              <w:t xml:space="preserve"> XV4207c</w:t>
            </w:r>
            <w:r w:rsidRPr="00004037">
              <w:rPr>
                <w:rFonts w:ascii="Times New Roman" w:eastAsia="宋体" w:hAnsi="Times New Roman" w:cs="Times New Roman"/>
                <w:sz w:val="21"/>
                <w:szCs w:val="21"/>
              </w:rPr>
              <w:t>；</w:t>
            </w:r>
          </w:p>
        </w:tc>
        <w:tc>
          <w:tcPr>
            <w:tcW w:w="368" w:type="pct"/>
            <w:vAlign w:val="center"/>
          </w:tcPr>
          <w:p w14:paraId="2AA9937B" w14:textId="77777777" w:rsidR="00A919B8" w:rsidRPr="00004037" w:rsidRDefault="00A919B8"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lang w:bidi="ar"/>
              </w:rPr>
              <w:t>DCS</w:t>
            </w:r>
          </w:p>
        </w:tc>
      </w:tr>
      <w:tr w:rsidR="00004037" w:rsidRPr="00004037" w14:paraId="32EF8357" w14:textId="77777777" w:rsidTr="008C5B4B">
        <w:trPr>
          <w:trHeight w:val="454"/>
          <w:jc w:val="center"/>
        </w:trPr>
        <w:tc>
          <w:tcPr>
            <w:tcW w:w="5000" w:type="pct"/>
            <w:gridSpan w:val="5"/>
            <w:vAlign w:val="center"/>
          </w:tcPr>
          <w:p w14:paraId="0205C8A8" w14:textId="1F843942" w:rsidR="008C5B4B" w:rsidRPr="00004037" w:rsidRDefault="008C5B4B"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蒸气锅炉</w:t>
            </w:r>
          </w:p>
        </w:tc>
      </w:tr>
      <w:tr w:rsidR="00004037" w:rsidRPr="00004037" w14:paraId="50C56EBE" w14:textId="77777777" w:rsidTr="00BC51A6">
        <w:trPr>
          <w:trHeight w:val="454"/>
          <w:jc w:val="center"/>
        </w:trPr>
        <w:tc>
          <w:tcPr>
            <w:tcW w:w="384" w:type="pct"/>
            <w:vAlign w:val="center"/>
          </w:tcPr>
          <w:p w14:paraId="28ACF310" w14:textId="77777777" w:rsidR="008C5B4B" w:rsidRPr="00004037" w:rsidRDefault="008C5B4B"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3089" w:type="pct"/>
            <w:gridSpan w:val="2"/>
            <w:vAlign w:val="center"/>
          </w:tcPr>
          <w:p w14:paraId="0DF57892" w14:textId="6281C21C" w:rsidR="008C5B4B" w:rsidRPr="00004037" w:rsidRDefault="00397C2C" w:rsidP="00A919B8">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高温度联锁</w:t>
            </w:r>
          </w:p>
        </w:tc>
        <w:tc>
          <w:tcPr>
            <w:tcW w:w="1159" w:type="pct"/>
            <w:vAlign w:val="center"/>
          </w:tcPr>
          <w:p w14:paraId="1D1F1EA8" w14:textId="59EF2400" w:rsidR="008C5B4B" w:rsidRPr="00004037" w:rsidRDefault="00D26A0D" w:rsidP="00D26A0D">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超过设定值进行报警</w:t>
            </w:r>
          </w:p>
        </w:tc>
        <w:tc>
          <w:tcPr>
            <w:tcW w:w="368" w:type="pct"/>
            <w:vAlign w:val="center"/>
          </w:tcPr>
          <w:p w14:paraId="4DE7CD8D" w14:textId="62139A05" w:rsidR="008C5B4B" w:rsidRPr="00004037" w:rsidRDefault="00BC51A6"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PLC</w:t>
            </w:r>
          </w:p>
        </w:tc>
      </w:tr>
      <w:tr w:rsidR="00004037" w:rsidRPr="00004037" w14:paraId="03E79977" w14:textId="77777777" w:rsidTr="00BC51A6">
        <w:trPr>
          <w:trHeight w:val="454"/>
          <w:jc w:val="center"/>
        </w:trPr>
        <w:tc>
          <w:tcPr>
            <w:tcW w:w="384" w:type="pct"/>
            <w:vAlign w:val="center"/>
          </w:tcPr>
          <w:p w14:paraId="413644AB" w14:textId="77777777" w:rsidR="008C5B4B" w:rsidRPr="00004037" w:rsidRDefault="008C5B4B"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3089" w:type="pct"/>
            <w:gridSpan w:val="2"/>
            <w:vAlign w:val="center"/>
          </w:tcPr>
          <w:p w14:paraId="59F51F33" w14:textId="5E08FB67" w:rsidR="008C5B4B" w:rsidRPr="00004037" w:rsidRDefault="00397C2C" w:rsidP="00397C2C">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超压联锁</w:t>
            </w:r>
          </w:p>
        </w:tc>
        <w:tc>
          <w:tcPr>
            <w:tcW w:w="1159" w:type="pct"/>
            <w:vAlign w:val="center"/>
          </w:tcPr>
          <w:p w14:paraId="2BBAC185" w14:textId="705EDC6A" w:rsidR="008C5B4B" w:rsidRPr="00004037" w:rsidRDefault="00D26A0D"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超过设定值进行报警</w:t>
            </w:r>
          </w:p>
        </w:tc>
        <w:tc>
          <w:tcPr>
            <w:tcW w:w="368" w:type="pct"/>
            <w:vAlign w:val="center"/>
          </w:tcPr>
          <w:p w14:paraId="369EC490" w14:textId="6EA63AFA" w:rsidR="008C5B4B" w:rsidRPr="00004037" w:rsidRDefault="00BC51A6"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PLC</w:t>
            </w:r>
          </w:p>
        </w:tc>
      </w:tr>
      <w:tr w:rsidR="00004037" w:rsidRPr="00004037" w14:paraId="650D65F6" w14:textId="77777777" w:rsidTr="00BC51A6">
        <w:trPr>
          <w:trHeight w:val="454"/>
          <w:jc w:val="center"/>
        </w:trPr>
        <w:tc>
          <w:tcPr>
            <w:tcW w:w="384" w:type="pct"/>
            <w:vAlign w:val="center"/>
          </w:tcPr>
          <w:p w14:paraId="66F712D7" w14:textId="77777777" w:rsidR="008C5B4B" w:rsidRPr="00004037" w:rsidRDefault="008C5B4B"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3089" w:type="pct"/>
            <w:gridSpan w:val="2"/>
            <w:vAlign w:val="center"/>
          </w:tcPr>
          <w:p w14:paraId="2F9AAD2E" w14:textId="3E8266C6" w:rsidR="008C5B4B" w:rsidRPr="00004037" w:rsidRDefault="00397C2C" w:rsidP="00397C2C">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给水失败联锁</w:t>
            </w:r>
            <w:r w:rsidR="00D26A0D" w:rsidRPr="00004037">
              <w:rPr>
                <w:rFonts w:ascii="Times New Roman" w:eastAsia="宋体" w:hAnsi="Times New Roman" w:cs="Times New Roman" w:hint="eastAsia"/>
                <w:sz w:val="21"/>
                <w:szCs w:val="21"/>
                <w:lang w:bidi="ar"/>
              </w:rPr>
              <w:t>、水泵，风机过载联锁、故障见火联锁、故障熄火联锁、点火失败联锁、燃气检漏失败、燃气泄漏、燃气压力过低、燃气压力和炉内温度超高等联锁</w:t>
            </w:r>
          </w:p>
        </w:tc>
        <w:tc>
          <w:tcPr>
            <w:tcW w:w="1159" w:type="pct"/>
            <w:vAlign w:val="center"/>
          </w:tcPr>
          <w:p w14:paraId="5BF286D7" w14:textId="2BAD9E2F" w:rsidR="008C5B4B" w:rsidRPr="00004037" w:rsidRDefault="00D26A0D"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进行报警</w:t>
            </w:r>
          </w:p>
        </w:tc>
        <w:tc>
          <w:tcPr>
            <w:tcW w:w="368" w:type="pct"/>
            <w:vAlign w:val="center"/>
          </w:tcPr>
          <w:p w14:paraId="022BCABD" w14:textId="67A471B8" w:rsidR="008C5B4B" w:rsidRPr="00004037" w:rsidRDefault="00BC51A6"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PLC</w:t>
            </w:r>
          </w:p>
        </w:tc>
      </w:tr>
      <w:tr w:rsidR="00004037" w:rsidRPr="00004037" w14:paraId="3FC21ACA" w14:textId="77777777" w:rsidTr="00BC51A6">
        <w:trPr>
          <w:trHeight w:val="454"/>
          <w:jc w:val="center"/>
        </w:trPr>
        <w:tc>
          <w:tcPr>
            <w:tcW w:w="384" w:type="pct"/>
            <w:vAlign w:val="center"/>
          </w:tcPr>
          <w:p w14:paraId="3F62ECF7" w14:textId="77777777" w:rsidR="00D26A0D" w:rsidRPr="00004037" w:rsidRDefault="00D26A0D"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3089" w:type="pct"/>
            <w:gridSpan w:val="2"/>
            <w:vAlign w:val="center"/>
          </w:tcPr>
          <w:p w14:paraId="51298796" w14:textId="04ECA310" w:rsidR="00D26A0D" w:rsidRPr="00004037" w:rsidRDefault="00D26A0D" w:rsidP="00397C2C">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超压，超温，水位系统故障及燃烧系统压力高于或低于设定值及燃烧器故障、燃烧器马达过载</w:t>
            </w:r>
          </w:p>
        </w:tc>
        <w:tc>
          <w:tcPr>
            <w:tcW w:w="1159" w:type="pct"/>
            <w:vAlign w:val="center"/>
          </w:tcPr>
          <w:p w14:paraId="414366C0" w14:textId="6BE2F265" w:rsidR="00D26A0D" w:rsidRPr="00004037" w:rsidRDefault="00D26A0D"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蒸气锅炉及附属设备迅速停机</w:t>
            </w:r>
          </w:p>
        </w:tc>
        <w:tc>
          <w:tcPr>
            <w:tcW w:w="368" w:type="pct"/>
            <w:vAlign w:val="center"/>
          </w:tcPr>
          <w:p w14:paraId="51C9A4BF" w14:textId="3B0EF516" w:rsidR="00D26A0D" w:rsidRPr="00004037" w:rsidRDefault="00BC51A6"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PLC</w:t>
            </w:r>
          </w:p>
        </w:tc>
      </w:tr>
      <w:tr w:rsidR="00004037" w:rsidRPr="00004037" w14:paraId="5254FACF" w14:textId="77777777" w:rsidTr="00BC51A6">
        <w:trPr>
          <w:trHeight w:val="454"/>
          <w:jc w:val="center"/>
        </w:trPr>
        <w:tc>
          <w:tcPr>
            <w:tcW w:w="384" w:type="pct"/>
            <w:vAlign w:val="center"/>
          </w:tcPr>
          <w:p w14:paraId="393AD6BB" w14:textId="77777777" w:rsidR="00D26A0D" w:rsidRPr="00004037" w:rsidRDefault="00D26A0D" w:rsidP="00A919B8">
            <w:pPr>
              <w:pStyle w:val="af5"/>
              <w:numPr>
                <w:ilvl w:val="0"/>
                <w:numId w:val="61"/>
              </w:numPr>
              <w:adjustRightInd w:val="0"/>
              <w:snapToGrid w:val="0"/>
              <w:spacing w:after="0" w:line="240" w:lineRule="auto"/>
              <w:ind w:firstLineChars="0"/>
              <w:jc w:val="center"/>
              <w:textAlignment w:val="center"/>
              <w:rPr>
                <w:rFonts w:ascii="Times New Roman" w:eastAsia="宋体" w:hAnsi="Times New Roman" w:cs="Times New Roman"/>
                <w:sz w:val="21"/>
                <w:szCs w:val="21"/>
                <w:lang w:bidi="ar"/>
              </w:rPr>
            </w:pPr>
          </w:p>
        </w:tc>
        <w:tc>
          <w:tcPr>
            <w:tcW w:w="3089" w:type="pct"/>
            <w:gridSpan w:val="2"/>
            <w:vAlign w:val="center"/>
          </w:tcPr>
          <w:p w14:paraId="214CA199" w14:textId="33359A03" w:rsidR="00D26A0D" w:rsidRPr="00004037" w:rsidRDefault="00D26A0D" w:rsidP="00D26A0D">
            <w:pPr>
              <w:adjustRightInd w:val="0"/>
              <w:snapToGrid w:val="0"/>
              <w:spacing w:after="0" w:line="240" w:lineRule="auto"/>
              <w:jc w:val="center"/>
              <w:textAlignment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炉体出口温度高于跳闸值、控制室的紧急跳闸按扭发生动作、主汽温度、压力异常</w:t>
            </w:r>
          </w:p>
        </w:tc>
        <w:tc>
          <w:tcPr>
            <w:tcW w:w="1159" w:type="pct"/>
            <w:vAlign w:val="center"/>
          </w:tcPr>
          <w:p w14:paraId="13E02002" w14:textId="109628C8" w:rsidR="00D26A0D" w:rsidRPr="00004037" w:rsidRDefault="00D26A0D" w:rsidP="00A919B8">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蒸气锅炉停止运行</w:t>
            </w:r>
          </w:p>
        </w:tc>
        <w:tc>
          <w:tcPr>
            <w:tcW w:w="368" w:type="pct"/>
            <w:vAlign w:val="center"/>
          </w:tcPr>
          <w:p w14:paraId="1838B3C3" w14:textId="7AD5E414" w:rsidR="00D26A0D" w:rsidRPr="00004037" w:rsidRDefault="00BC51A6" w:rsidP="00A919B8">
            <w:pPr>
              <w:adjustRightInd w:val="0"/>
              <w:snapToGrid w:val="0"/>
              <w:spacing w:after="0" w:line="240" w:lineRule="auto"/>
              <w:jc w:val="center"/>
              <w:rPr>
                <w:rFonts w:ascii="Times New Roman" w:eastAsia="宋体" w:hAnsi="Times New Roman" w:cs="Times New Roman"/>
                <w:sz w:val="21"/>
                <w:szCs w:val="21"/>
                <w:lang w:bidi="ar"/>
              </w:rPr>
            </w:pPr>
            <w:r w:rsidRPr="00004037">
              <w:rPr>
                <w:rFonts w:ascii="Times New Roman" w:eastAsia="宋体" w:hAnsi="Times New Roman" w:cs="Times New Roman" w:hint="eastAsia"/>
                <w:sz w:val="21"/>
                <w:szCs w:val="21"/>
                <w:lang w:bidi="ar"/>
              </w:rPr>
              <w:t>PLC</w:t>
            </w:r>
          </w:p>
        </w:tc>
      </w:tr>
    </w:tbl>
    <w:p w14:paraId="1A9DD455" w14:textId="1EC77B13" w:rsidR="0022013B" w:rsidRPr="0022013B" w:rsidRDefault="0022013B" w:rsidP="0022013B">
      <w:pPr>
        <w:pStyle w:val="af5"/>
        <w:adjustRightInd w:val="0"/>
        <w:snapToGrid w:val="0"/>
        <w:spacing w:after="0" w:line="360" w:lineRule="auto"/>
        <w:ind w:firstLine="560"/>
        <w:jc w:val="both"/>
        <w:rPr>
          <w:rFonts w:ascii="Times New Roman" w:eastAsia="宋体" w:hAnsi="Times New Roman"/>
          <w:sz w:val="28"/>
          <w:szCs w:val="28"/>
        </w:rPr>
      </w:pPr>
      <w:r>
        <w:rPr>
          <w:rFonts w:ascii="Times New Roman" w:eastAsia="宋体" w:hAnsi="Times New Roman" w:hint="eastAsia"/>
          <w:sz w:val="28"/>
          <w:szCs w:val="28"/>
        </w:rPr>
        <w:t>（</w:t>
      </w:r>
      <w:r w:rsidR="003D29A2">
        <w:rPr>
          <w:rFonts w:ascii="Times New Roman" w:eastAsia="宋体" w:hAnsi="Times New Roman" w:hint="eastAsia"/>
          <w:sz w:val="28"/>
          <w:szCs w:val="28"/>
        </w:rPr>
        <w:t>3</w:t>
      </w:r>
      <w:r>
        <w:rPr>
          <w:rFonts w:ascii="Times New Roman" w:eastAsia="宋体" w:hAnsi="Times New Roman" w:hint="eastAsia"/>
          <w:sz w:val="28"/>
          <w:szCs w:val="28"/>
        </w:rPr>
        <w:t>）</w:t>
      </w:r>
      <w:r w:rsidRPr="0022013B">
        <w:rPr>
          <w:rFonts w:ascii="Times New Roman" w:eastAsia="宋体" w:hAnsi="Times New Roman" w:hint="eastAsia"/>
          <w:sz w:val="28"/>
          <w:szCs w:val="28"/>
        </w:rPr>
        <w:t>可燃气体和有毒气体检测报警系统（</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w:t>
      </w:r>
    </w:p>
    <w:p w14:paraId="33E77B8C" w14:textId="0CFDD4D8" w:rsidR="0022013B" w:rsidRDefault="0022013B" w:rsidP="0022013B">
      <w:pPr>
        <w:pStyle w:val="af5"/>
        <w:adjustRightInd w:val="0"/>
        <w:snapToGrid w:val="0"/>
        <w:spacing w:after="0" w:line="360" w:lineRule="auto"/>
        <w:ind w:firstLine="560"/>
        <w:jc w:val="both"/>
        <w:rPr>
          <w:rFonts w:ascii="Times New Roman" w:eastAsia="宋体" w:hAnsi="Times New Roman"/>
          <w:sz w:val="28"/>
          <w:szCs w:val="28"/>
        </w:rPr>
      </w:pPr>
      <w:r w:rsidRPr="0022013B">
        <w:rPr>
          <w:rFonts w:ascii="Times New Roman" w:eastAsia="宋体" w:hAnsi="Times New Roman" w:hint="eastAsia"/>
          <w:sz w:val="28"/>
          <w:szCs w:val="28"/>
        </w:rPr>
        <w:t>本项目设置独立于</w:t>
      </w:r>
      <w:r w:rsidRPr="0022013B">
        <w:rPr>
          <w:rFonts w:ascii="Times New Roman" w:eastAsia="宋体" w:hAnsi="Times New Roman" w:hint="eastAsia"/>
          <w:sz w:val="28"/>
          <w:szCs w:val="28"/>
        </w:rPr>
        <w:t>DCS</w:t>
      </w:r>
      <w:r w:rsidRPr="0022013B">
        <w:rPr>
          <w:rFonts w:ascii="Times New Roman" w:eastAsia="宋体" w:hAnsi="Times New Roman" w:hint="eastAsia"/>
          <w:sz w:val="28"/>
          <w:szCs w:val="28"/>
        </w:rPr>
        <w:t>系统和其他子系统的可燃</w:t>
      </w:r>
      <w:r w:rsidR="008A6A8D">
        <w:rPr>
          <w:rFonts w:ascii="Times New Roman" w:eastAsia="宋体" w:hAnsi="Times New Roman" w:hint="eastAsia"/>
          <w:sz w:val="28"/>
          <w:szCs w:val="28"/>
        </w:rPr>
        <w:t>/</w:t>
      </w:r>
      <w:r w:rsidR="008A6A8D">
        <w:rPr>
          <w:rFonts w:ascii="Times New Roman" w:eastAsia="宋体" w:hAnsi="Times New Roman" w:hint="eastAsia"/>
          <w:sz w:val="28"/>
          <w:szCs w:val="28"/>
        </w:rPr>
        <w:t>有毒</w:t>
      </w:r>
      <w:r w:rsidRPr="0022013B">
        <w:rPr>
          <w:rFonts w:ascii="Times New Roman" w:eastAsia="宋体" w:hAnsi="Times New Roman" w:hint="eastAsia"/>
          <w:sz w:val="28"/>
          <w:szCs w:val="28"/>
        </w:rPr>
        <w:t>气体报警系统</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。本项目的物料介质中可燃</w:t>
      </w:r>
      <w:r w:rsidR="008A6A8D">
        <w:rPr>
          <w:rFonts w:ascii="Times New Roman" w:eastAsia="宋体" w:hAnsi="Times New Roman" w:hint="eastAsia"/>
          <w:sz w:val="28"/>
          <w:szCs w:val="28"/>
        </w:rPr>
        <w:t>/</w:t>
      </w:r>
      <w:r w:rsidRPr="0022013B">
        <w:rPr>
          <w:rFonts w:ascii="Times New Roman" w:eastAsia="宋体" w:hAnsi="Times New Roman" w:hint="eastAsia"/>
          <w:sz w:val="28"/>
          <w:szCs w:val="28"/>
        </w:rPr>
        <w:t>有毒气体包括：</w:t>
      </w:r>
      <w:r w:rsidRPr="00004037">
        <w:rPr>
          <w:rFonts w:ascii="Times New Roman" w:eastAsia="宋体" w:hAnsi="Times New Roman" w:hint="eastAsia"/>
          <w:sz w:val="28"/>
          <w:szCs w:val="28"/>
        </w:rPr>
        <w:t>苯</w:t>
      </w:r>
      <w:r w:rsidR="008A6A8D" w:rsidRPr="00004037">
        <w:rPr>
          <w:rFonts w:ascii="Times New Roman" w:eastAsia="宋体" w:hAnsi="Times New Roman" w:hint="eastAsia"/>
          <w:sz w:val="28"/>
          <w:szCs w:val="28"/>
        </w:rPr>
        <w:t>（有毒）</w:t>
      </w:r>
      <w:r w:rsidR="00F86578" w:rsidRPr="00004037">
        <w:rPr>
          <w:rFonts w:ascii="Times New Roman" w:eastAsia="宋体" w:hAnsi="Times New Roman" w:hint="eastAsia"/>
          <w:sz w:val="28"/>
          <w:szCs w:val="28"/>
        </w:rPr>
        <w:t>、液化石油气</w:t>
      </w:r>
      <w:r w:rsidR="008A6A8D" w:rsidRPr="00004037">
        <w:rPr>
          <w:rFonts w:ascii="Times New Roman" w:eastAsia="宋体" w:hAnsi="Times New Roman" w:hint="eastAsia"/>
          <w:sz w:val="28"/>
          <w:szCs w:val="28"/>
        </w:rPr>
        <w:t>（可燃）</w:t>
      </w:r>
      <w:r w:rsidR="00F86578" w:rsidRPr="00004037">
        <w:rPr>
          <w:rFonts w:ascii="Times New Roman" w:eastAsia="宋体" w:hAnsi="Times New Roman" w:hint="eastAsia"/>
          <w:sz w:val="28"/>
          <w:szCs w:val="28"/>
        </w:rPr>
        <w:t>、丙烷</w:t>
      </w:r>
      <w:r w:rsidR="008A6A8D" w:rsidRPr="00004037">
        <w:rPr>
          <w:rFonts w:ascii="Times New Roman" w:eastAsia="宋体" w:hAnsi="Times New Roman" w:hint="eastAsia"/>
          <w:sz w:val="28"/>
          <w:szCs w:val="28"/>
        </w:rPr>
        <w:t>（可燃）</w:t>
      </w:r>
      <w:r w:rsidR="00F86578" w:rsidRPr="00004037">
        <w:rPr>
          <w:rFonts w:ascii="Times New Roman" w:eastAsia="宋体" w:hAnsi="Times New Roman" w:hint="eastAsia"/>
          <w:sz w:val="28"/>
          <w:szCs w:val="28"/>
        </w:rPr>
        <w:t>、丙烯</w:t>
      </w:r>
      <w:r w:rsidR="008A6A8D" w:rsidRPr="00004037">
        <w:rPr>
          <w:rFonts w:ascii="Times New Roman" w:eastAsia="宋体" w:hAnsi="Times New Roman" w:hint="eastAsia"/>
          <w:sz w:val="28"/>
          <w:szCs w:val="28"/>
        </w:rPr>
        <w:t>（可燃）</w:t>
      </w:r>
      <w:r w:rsidR="00F86578" w:rsidRPr="00004037">
        <w:rPr>
          <w:rFonts w:ascii="Times New Roman" w:eastAsia="宋体" w:hAnsi="Times New Roman" w:hint="eastAsia"/>
          <w:sz w:val="28"/>
          <w:szCs w:val="28"/>
        </w:rPr>
        <w:t>、混合碳四</w:t>
      </w:r>
      <w:r w:rsidR="008A6A8D" w:rsidRPr="00004037">
        <w:rPr>
          <w:rFonts w:ascii="Times New Roman" w:eastAsia="宋体" w:hAnsi="Times New Roman" w:hint="eastAsia"/>
          <w:sz w:val="28"/>
          <w:szCs w:val="28"/>
        </w:rPr>
        <w:t>（可燃）</w:t>
      </w:r>
      <w:r w:rsidR="00F86578" w:rsidRPr="00004037">
        <w:rPr>
          <w:rFonts w:ascii="Times New Roman" w:eastAsia="宋体" w:hAnsi="Times New Roman" w:hint="eastAsia"/>
          <w:sz w:val="28"/>
          <w:szCs w:val="28"/>
        </w:rPr>
        <w:t>、碳五</w:t>
      </w:r>
      <w:r w:rsidR="008A6A8D" w:rsidRPr="00004037">
        <w:rPr>
          <w:rFonts w:ascii="Times New Roman" w:eastAsia="宋体" w:hAnsi="Times New Roman" w:hint="eastAsia"/>
          <w:sz w:val="28"/>
          <w:szCs w:val="28"/>
        </w:rPr>
        <w:t>（可燃）</w:t>
      </w:r>
      <w:r w:rsidR="00F86578" w:rsidRPr="00004037">
        <w:rPr>
          <w:rFonts w:ascii="Times New Roman" w:eastAsia="宋体" w:hAnsi="Times New Roman" w:hint="eastAsia"/>
          <w:sz w:val="28"/>
          <w:szCs w:val="28"/>
        </w:rPr>
        <w:t>。</w:t>
      </w:r>
      <w:r w:rsidRPr="0022013B">
        <w:rPr>
          <w:rFonts w:ascii="Times New Roman" w:eastAsia="宋体" w:hAnsi="Times New Roman" w:hint="eastAsia"/>
          <w:sz w:val="28"/>
          <w:szCs w:val="28"/>
        </w:rPr>
        <w:t>在工艺装置、储运、尾气处理系统等相关场所设置可燃</w:t>
      </w:r>
      <w:r w:rsidR="008A6A8D">
        <w:rPr>
          <w:rFonts w:ascii="Times New Roman" w:eastAsia="宋体" w:hAnsi="Times New Roman" w:hint="eastAsia"/>
          <w:sz w:val="28"/>
          <w:szCs w:val="28"/>
        </w:rPr>
        <w:t>/</w:t>
      </w:r>
      <w:r w:rsidRPr="0022013B">
        <w:rPr>
          <w:rFonts w:ascii="Times New Roman" w:eastAsia="宋体" w:hAnsi="Times New Roman" w:hint="eastAsia"/>
          <w:sz w:val="28"/>
          <w:szCs w:val="28"/>
        </w:rPr>
        <w:t>有毒气体探测</w:t>
      </w:r>
      <w:r w:rsidR="009D558D">
        <w:rPr>
          <w:rFonts w:ascii="Times New Roman" w:eastAsia="宋体" w:hAnsi="Times New Roman" w:hint="eastAsia"/>
          <w:sz w:val="28"/>
          <w:szCs w:val="28"/>
        </w:rPr>
        <w:t>器</w:t>
      </w:r>
      <w:r w:rsidRPr="0022013B">
        <w:rPr>
          <w:rFonts w:ascii="Times New Roman" w:eastAsia="宋体" w:hAnsi="Times New Roman" w:hint="eastAsia"/>
          <w:sz w:val="28"/>
          <w:szCs w:val="28"/>
        </w:rPr>
        <w:t>，可燃</w:t>
      </w:r>
      <w:r w:rsidR="008A6A8D">
        <w:rPr>
          <w:rFonts w:ascii="Times New Roman" w:eastAsia="宋体" w:hAnsi="Times New Roman" w:hint="eastAsia"/>
          <w:sz w:val="28"/>
          <w:szCs w:val="28"/>
        </w:rPr>
        <w:t>/</w:t>
      </w:r>
      <w:r w:rsidRPr="0022013B">
        <w:rPr>
          <w:rFonts w:ascii="Times New Roman" w:eastAsia="宋体" w:hAnsi="Times New Roman" w:hint="eastAsia"/>
          <w:sz w:val="28"/>
          <w:szCs w:val="28"/>
        </w:rPr>
        <w:t>有毒气体</w:t>
      </w:r>
      <w:r w:rsidR="008A6A8D">
        <w:rPr>
          <w:rFonts w:ascii="Times New Roman" w:eastAsia="宋体" w:hAnsi="Times New Roman" w:hint="eastAsia"/>
          <w:sz w:val="28"/>
          <w:szCs w:val="28"/>
        </w:rPr>
        <w:t>探测</w:t>
      </w:r>
      <w:r w:rsidRPr="0022013B">
        <w:rPr>
          <w:rFonts w:ascii="Times New Roman" w:eastAsia="宋体" w:hAnsi="Times New Roman" w:hint="eastAsia"/>
          <w:sz w:val="28"/>
          <w:szCs w:val="28"/>
        </w:rPr>
        <w:t>器采用标准电流信号（</w:t>
      </w:r>
      <w:r w:rsidRPr="0022013B">
        <w:rPr>
          <w:rFonts w:ascii="Times New Roman" w:eastAsia="宋体" w:hAnsi="Times New Roman" w:hint="eastAsia"/>
          <w:sz w:val="28"/>
          <w:szCs w:val="28"/>
        </w:rPr>
        <w:t>4</w:t>
      </w:r>
      <w:r w:rsidRPr="0022013B">
        <w:rPr>
          <w:rFonts w:ascii="Times New Roman" w:eastAsia="宋体" w:hAnsi="Times New Roman" w:hint="eastAsia"/>
          <w:sz w:val="28"/>
          <w:szCs w:val="28"/>
        </w:rPr>
        <w:t>～</w:t>
      </w:r>
      <w:r w:rsidRPr="0022013B">
        <w:rPr>
          <w:rFonts w:ascii="Times New Roman" w:eastAsia="宋体" w:hAnsi="Times New Roman" w:hint="eastAsia"/>
          <w:sz w:val="28"/>
          <w:szCs w:val="28"/>
        </w:rPr>
        <w:t>20mA</w:t>
      </w:r>
      <w:r w:rsidRPr="0022013B">
        <w:rPr>
          <w:rFonts w:ascii="Times New Roman" w:eastAsia="宋体" w:hAnsi="Times New Roman" w:hint="eastAsia"/>
          <w:sz w:val="28"/>
          <w:szCs w:val="28"/>
        </w:rPr>
        <w:t>）引入控制室</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系统进行监视、报警和控制。</w:t>
      </w:r>
      <w:r w:rsidRPr="0022013B">
        <w:rPr>
          <w:rFonts w:ascii="Times New Roman" w:eastAsia="宋体" w:hAnsi="Times New Roman" w:hint="eastAsia"/>
          <w:sz w:val="28"/>
          <w:szCs w:val="28"/>
        </w:rPr>
        <w:t>GDS</w:t>
      </w:r>
      <w:r w:rsidRPr="0022013B">
        <w:rPr>
          <w:rFonts w:ascii="Times New Roman" w:eastAsia="宋体" w:hAnsi="Times New Roman" w:hint="eastAsia"/>
          <w:sz w:val="28"/>
          <w:szCs w:val="28"/>
        </w:rPr>
        <w:t>报警采用现场和控制室两级报警，充分确保装置及人员安全生产。</w:t>
      </w:r>
    </w:p>
    <w:p w14:paraId="527B8C50" w14:textId="78E5B12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3D29A2">
        <w:rPr>
          <w:rFonts w:ascii="Times New Roman" w:eastAsia="宋体" w:hAnsi="Times New Roman" w:hint="eastAsia"/>
          <w:sz w:val="28"/>
          <w:szCs w:val="28"/>
        </w:rPr>
        <w:t>4</w:t>
      </w:r>
      <w:r>
        <w:rPr>
          <w:rFonts w:ascii="Times New Roman" w:eastAsia="宋体" w:hAnsi="Times New Roman" w:hint="eastAsia"/>
          <w:sz w:val="28"/>
          <w:szCs w:val="28"/>
        </w:rPr>
        <w:t>）控制室</w:t>
      </w:r>
    </w:p>
    <w:p w14:paraId="22706FC1" w14:textId="10832217" w:rsidR="003A4682" w:rsidRDefault="004C4067" w:rsidP="00B02342">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本项目依托</w:t>
      </w:r>
      <w:r>
        <w:rPr>
          <w:rFonts w:ascii="Times New Roman" w:eastAsia="宋体" w:hAnsi="Times New Roman"/>
          <w:sz w:val="28"/>
          <w:szCs w:val="28"/>
        </w:rPr>
        <w:t>原有控制室</w:t>
      </w:r>
      <w:r w:rsidR="00B02342">
        <w:rPr>
          <w:rFonts w:ascii="Times New Roman" w:eastAsia="宋体" w:hAnsi="Times New Roman" w:hint="eastAsia"/>
          <w:sz w:val="28"/>
          <w:szCs w:val="28"/>
        </w:rPr>
        <w:t>，</w:t>
      </w:r>
      <w:r w:rsidR="003A4682">
        <w:rPr>
          <w:rFonts w:ascii="Times New Roman" w:eastAsia="宋体" w:hAnsi="Times New Roman" w:hint="eastAsia"/>
          <w:sz w:val="28"/>
          <w:szCs w:val="28"/>
        </w:rPr>
        <w:t>位于厂区</w:t>
      </w:r>
      <w:r w:rsidR="003F7BF1">
        <w:rPr>
          <w:rFonts w:ascii="Times New Roman" w:eastAsia="宋体" w:hAnsi="Times New Roman" w:hint="eastAsia"/>
          <w:sz w:val="28"/>
          <w:szCs w:val="28"/>
        </w:rPr>
        <w:t>东部</w:t>
      </w:r>
      <w:r w:rsidR="003A4682">
        <w:rPr>
          <w:rFonts w:ascii="Times New Roman" w:eastAsia="宋体" w:hAnsi="Times New Roman" w:hint="eastAsia"/>
          <w:sz w:val="28"/>
          <w:szCs w:val="28"/>
        </w:rPr>
        <w:t>。</w:t>
      </w:r>
    </w:p>
    <w:p w14:paraId="68C2CCD3" w14:textId="28101B98" w:rsidR="009C7964" w:rsidRDefault="00093704" w:rsidP="00B02342">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企业于</w:t>
      </w:r>
      <w:r>
        <w:rPr>
          <w:rFonts w:ascii="Times New Roman" w:eastAsia="宋体" w:hAnsi="Times New Roman" w:hint="eastAsia"/>
          <w:sz w:val="28"/>
          <w:szCs w:val="28"/>
        </w:rPr>
        <w:t>2025</w:t>
      </w:r>
      <w:r>
        <w:rPr>
          <w:rFonts w:ascii="Times New Roman" w:eastAsia="宋体" w:hAnsi="Times New Roman" w:hint="eastAsia"/>
          <w:sz w:val="28"/>
          <w:szCs w:val="28"/>
        </w:rPr>
        <w:t>年</w:t>
      </w:r>
      <w:r>
        <w:rPr>
          <w:rFonts w:ascii="Times New Roman" w:eastAsia="宋体" w:hAnsi="Times New Roman" w:hint="eastAsia"/>
          <w:sz w:val="28"/>
          <w:szCs w:val="28"/>
        </w:rPr>
        <w:t>12</w:t>
      </w:r>
      <w:r>
        <w:rPr>
          <w:rFonts w:ascii="Times New Roman" w:eastAsia="宋体" w:hAnsi="Times New Roman" w:hint="eastAsia"/>
          <w:sz w:val="28"/>
          <w:szCs w:val="28"/>
        </w:rPr>
        <w:t>月委托</w:t>
      </w:r>
      <w:r w:rsidRPr="00093704">
        <w:rPr>
          <w:rFonts w:ascii="Times New Roman" w:eastAsia="宋体" w:hAnsi="Times New Roman" w:hint="eastAsia"/>
          <w:sz w:val="28"/>
          <w:szCs w:val="28"/>
        </w:rPr>
        <w:t>青岛劳帕安全技术咨询有限公司</w:t>
      </w:r>
      <w:r w:rsidR="0045602E">
        <w:rPr>
          <w:rFonts w:ascii="Times New Roman" w:eastAsia="宋体" w:hAnsi="Times New Roman" w:hint="eastAsia"/>
          <w:sz w:val="28"/>
          <w:szCs w:val="28"/>
        </w:rPr>
        <w:t>针对本项目对</w:t>
      </w:r>
      <w:r w:rsidR="0045602E">
        <w:rPr>
          <w:rFonts w:ascii="Times New Roman" w:eastAsia="宋体" w:hAnsi="Times New Roman" w:hint="eastAsia"/>
          <w:sz w:val="28"/>
          <w:szCs w:val="28"/>
        </w:rPr>
        <w:lastRenderedPageBreak/>
        <w:t>厂区原有建筑物</w:t>
      </w:r>
      <w:r w:rsidRPr="00093704">
        <w:rPr>
          <w:rFonts w:ascii="Times New Roman" w:eastAsia="宋体" w:hAnsi="Times New Roman" w:hint="eastAsia"/>
          <w:sz w:val="28"/>
          <w:szCs w:val="28"/>
        </w:rPr>
        <w:t>进行爆炸冲击波模拟与量化风险分析，</w:t>
      </w:r>
      <w:r>
        <w:rPr>
          <w:rFonts w:ascii="Times New Roman" w:eastAsia="宋体" w:hAnsi="Times New Roman" w:hint="eastAsia"/>
          <w:sz w:val="28"/>
          <w:szCs w:val="28"/>
        </w:rPr>
        <w:t>结论如下</w:t>
      </w:r>
      <w:r w:rsidR="00B02342">
        <w:rPr>
          <w:rFonts w:ascii="Times New Roman" w:eastAsia="宋体" w:hAnsi="Times New Roman" w:hint="eastAsia"/>
          <w:sz w:val="28"/>
          <w:szCs w:val="28"/>
        </w:rPr>
        <w:t>：</w:t>
      </w:r>
      <w:r w:rsidRPr="00093704">
        <w:rPr>
          <w:rFonts w:ascii="Times New Roman" w:eastAsia="宋体" w:hAnsi="Times New Roman" w:hint="eastAsia"/>
          <w:sz w:val="28"/>
          <w:szCs w:val="28"/>
        </w:rPr>
        <w:t>控制室（二楼化验室）、办公楼、食堂、门卫、办公楼（</w:t>
      </w:r>
      <w:r w:rsidR="00B02342" w:rsidRPr="00B02342">
        <w:rPr>
          <w:rFonts w:ascii="Times New Roman" w:eastAsia="宋体" w:hAnsi="Times New Roman" w:hint="eastAsia"/>
          <w:sz w:val="28"/>
          <w:szCs w:val="28"/>
        </w:rPr>
        <w:t>辽宁兴创醇基燃油有限公司</w:t>
      </w:r>
      <w:r w:rsidRPr="00093704">
        <w:rPr>
          <w:rFonts w:ascii="Times New Roman" w:eastAsia="宋体" w:hAnsi="Times New Roman" w:hint="eastAsia"/>
          <w:sz w:val="28"/>
          <w:szCs w:val="28"/>
        </w:rPr>
        <w:t>）、消防泵房控制室（</w:t>
      </w:r>
      <w:r w:rsidR="00B02342" w:rsidRPr="00B02342">
        <w:rPr>
          <w:rFonts w:ascii="Times New Roman" w:eastAsia="宋体" w:hAnsi="Times New Roman" w:hint="eastAsia"/>
          <w:sz w:val="28"/>
          <w:szCs w:val="28"/>
        </w:rPr>
        <w:t>辽宁兴创醇基燃油有限公司</w:t>
      </w:r>
      <w:r w:rsidRPr="00093704">
        <w:rPr>
          <w:rFonts w:ascii="Times New Roman" w:eastAsia="宋体" w:hAnsi="Times New Roman" w:hint="eastAsia"/>
          <w:sz w:val="28"/>
          <w:szCs w:val="28"/>
        </w:rPr>
        <w:t>）受到爆炸超压值小于</w:t>
      </w:r>
      <w:r w:rsidRPr="00093704">
        <w:rPr>
          <w:rFonts w:ascii="Times New Roman" w:eastAsia="宋体" w:hAnsi="Times New Roman" w:hint="eastAsia"/>
          <w:sz w:val="28"/>
          <w:szCs w:val="28"/>
        </w:rPr>
        <w:t>6.9kPa</w:t>
      </w:r>
      <w:r w:rsidRPr="00093704">
        <w:rPr>
          <w:rFonts w:ascii="Times New Roman" w:eastAsia="宋体" w:hAnsi="Times New Roman" w:hint="eastAsia"/>
          <w:sz w:val="28"/>
          <w:szCs w:val="28"/>
        </w:rPr>
        <w:t>。依据《石油化工建筑物抗爆设计标准》（</w:t>
      </w:r>
      <w:r w:rsidRPr="00093704">
        <w:rPr>
          <w:rFonts w:ascii="Times New Roman" w:eastAsia="宋体" w:hAnsi="Times New Roman" w:hint="eastAsia"/>
          <w:sz w:val="28"/>
          <w:szCs w:val="28"/>
        </w:rPr>
        <w:t>GB/T 50779-2022</w:t>
      </w:r>
      <w:r w:rsidRPr="00093704">
        <w:rPr>
          <w:rFonts w:ascii="Times New Roman" w:eastAsia="宋体" w:hAnsi="Times New Roman" w:hint="eastAsia"/>
          <w:sz w:val="28"/>
          <w:szCs w:val="28"/>
        </w:rPr>
        <w:t>）及《石油化工企业职业安全卫生设计规范》（</w:t>
      </w:r>
      <w:r w:rsidRPr="00093704">
        <w:rPr>
          <w:rFonts w:ascii="Times New Roman" w:eastAsia="宋体" w:hAnsi="Times New Roman" w:hint="eastAsia"/>
          <w:sz w:val="28"/>
          <w:szCs w:val="28"/>
        </w:rPr>
        <w:t>SH/T3047-2021</w:t>
      </w:r>
      <w:r w:rsidRPr="00093704">
        <w:rPr>
          <w:rFonts w:ascii="Times New Roman" w:eastAsia="宋体" w:hAnsi="Times New Roman" w:hint="eastAsia"/>
          <w:sz w:val="28"/>
          <w:szCs w:val="28"/>
        </w:rPr>
        <w:t>），风险是可以接受的，可以不需要抗爆设计</w:t>
      </w:r>
      <w:r w:rsidR="003F7BF1" w:rsidRPr="00004037">
        <w:rPr>
          <w:rFonts w:ascii="Times New Roman" w:eastAsia="宋体" w:hAnsi="Times New Roman" w:hint="eastAsia"/>
          <w:sz w:val="28"/>
          <w:szCs w:val="28"/>
        </w:rPr>
        <w:t>，具体详见附件</w:t>
      </w:r>
      <w:r w:rsidR="006218D8" w:rsidRPr="00004037">
        <w:rPr>
          <w:rFonts w:ascii="Times New Roman" w:eastAsia="宋体" w:hAnsi="Times New Roman" w:hint="eastAsia"/>
          <w:sz w:val="28"/>
          <w:szCs w:val="28"/>
        </w:rPr>
        <w:t>。</w:t>
      </w:r>
    </w:p>
    <w:p w14:paraId="1438ACD9" w14:textId="444DA87F" w:rsidR="004C4067" w:rsidRPr="004C4067" w:rsidRDefault="003A4682" w:rsidP="004C406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控制</w:t>
      </w:r>
      <w:r w:rsidR="004C4067" w:rsidRPr="004C4067">
        <w:rPr>
          <w:rFonts w:ascii="Times New Roman" w:eastAsia="宋体" w:hAnsi="Times New Roman" w:hint="eastAsia"/>
          <w:sz w:val="28"/>
          <w:szCs w:val="28"/>
        </w:rPr>
        <w:t>室用于生产装置、公用工程及辅助设施的操作、控制及管理，内设下列控制和管理系统的操作站、辅助操作站、工程师站、可燃</w:t>
      </w:r>
      <w:r>
        <w:rPr>
          <w:rFonts w:ascii="Times New Roman" w:eastAsia="宋体" w:hAnsi="Times New Roman" w:hint="eastAsia"/>
          <w:sz w:val="28"/>
          <w:szCs w:val="28"/>
        </w:rPr>
        <w:t>/</w:t>
      </w:r>
      <w:r w:rsidR="004C4067" w:rsidRPr="004C4067">
        <w:rPr>
          <w:rFonts w:ascii="Times New Roman" w:eastAsia="宋体" w:hAnsi="Times New Roman" w:hint="eastAsia"/>
          <w:sz w:val="28"/>
          <w:szCs w:val="28"/>
        </w:rPr>
        <w:t>有毒气体报警监视器等操作控制设备及设备维护人机界面以及系统服务器等设备。</w:t>
      </w:r>
    </w:p>
    <w:p w14:paraId="3B489845" w14:textId="77777777" w:rsidR="009C7964" w:rsidRDefault="00000000" w:rsidP="0045602E">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5" w:name="_Toc227917722"/>
      <w:r>
        <w:rPr>
          <w:rFonts w:ascii="Times New Roman" w:eastAsia="楷体" w:hAnsi="Times New Roman" w:cs="Times New Roman"/>
          <w:b/>
          <w:kern w:val="0"/>
          <w:sz w:val="32"/>
          <w:szCs w:val="32"/>
        </w:rPr>
        <w:t>2.7</w:t>
      </w:r>
      <w:r>
        <w:rPr>
          <w:rFonts w:ascii="Times New Roman" w:eastAsia="楷体" w:hAnsi="Times New Roman" w:cs="Times New Roman"/>
          <w:b/>
          <w:kern w:val="0"/>
          <w:sz w:val="32"/>
          <w:szCs w:val="32"/>
        </w:rPr>
        <w:t>建设项目选用的主要装置（设备）和设施名称、型号（或者规格）、材质、数量和主要特种设备</w:t>
      </w:r>
      <w:bookmarkEnd w:id="25"/>
    </w:p>
    <w:p w14:paraId="6B0663F5" w14:textId="77777777"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26" w:name="_Hlk224293114"/>
      <w:r>
        <w:rPr>
          <w:rFonts w:ascii="Times New Roman" w:eastAsia="黑体" w:hAnsi="Times New Roman" w:cs="Times New Roman"/>
          <w:sz w:val="28"/>
          <w:szCs w:val="28"/>
          <w14:ligatures w14:val="none"/>
        </w:rPr>
        <w:t>2.7.1</w:t>
      </w:r>
      <w:r>
        <w:rPr>
          <w:rFonts w:ascii="Times New Roman" w:eastAsia="黑体" w:hAnsi="Times New Roman" w:cs="Times New Roman"/>
          <w:sz w:val="28"/>
          <w:szCs w:val="28"/>
          <w14:ligatures w14:val="none"/>
        </w:rPr>
        <w:t>主要装置（设备）</w:t>
      </w:r>
    </w:p>
    <w:p w14:paraId="6F35A67C" w14:textId="26E6FA84" w:rsidR="009C7964" w:rsidRDefault="008D6A8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本项目主要涉及的主要设备</w:t>
      </w:r>
      <w:r w:rsidR="00553D80">
        <w:rPr>
          <w:rFonts w:ascii="Times New Roman" w:eastAsia="宋体" w:hAnsi="Times New Roman" w:hint="eastAsia"/>
          <w:sz w:val="28"/>
          <w:szCs w:val="28"/>
        </w:rPr>
        <w:t>及特种设备</w:t>
      </w:r>
      <w:r>
        <w:rPr>
          <w:rFonts w:ascii="Times New Roman" w:eastAsia="宋体" w:hAnsi="Times New Roman" w:hint="eastAsia"/>
          <w:sz w:val="28"/>
          <w:szCs w:val="28"/>
        </w:rPr>
        <w:t>具体情况如表</w:t>
      </w:r>
      <w:r>
        <w:rPr>
          <w:rFonts w:ascii="Times New Roman" w:eastAsia="宋体" w:hAnsi="Times New Roman" w:hint="eastAsia"/>
          <w:sz w:val="28"/>
          <w:szCs w:val="28"/>
        </w:rPr>
        <w:t>2.7-1</w:t>
      </w:r>
      <w:r w:rsidR="00553D80">
        <w:rPr>
          <w:rFonts w:ascii="Times New Roman" w:eastAsia="宋体" w:hAnsi="Times New Roman" w:hint="eastAsia"/>
          <w:sz w:val="28"/>
          <w:szCs w:val="28"/>
        </w:rPr>
        <w:t>~</w:t>
      </w:r>
      <w:r w:rsidR="00A42629">
        <w:rPr>
          <w:rFonts w:ascii="Times New Roman" w:eastAsia="宋体" w:hAnsi="Times New Roman" w:hint="eastAsia"/>
          <w:sz w:val="28"/>
          <w:szCs w:val="28"/>
        </w:rPr>
        <w:t>2.7-</w:t>
      </w:r>
      <w:r w:rsidR="00F06176">
        <w:rPr>
          <w:rFonts w:ascii="Times New Roman" w:eastAsia="宋体" w:hAnsi="Times New Roman" w:hint="eastAsia"/>
          <w:sz w:val="28"/>
          <w:szCs w:val="28"/>
        </w:rPr>
        <w:t>4</w:t>
      </w:r>
      <w:r>
        <w:rPr>
          <w:rFonts w:ascii="Times New Roman" w:eastAsia="宋体" w:hAnsi="Times New Roman" w:hint="eastAsia"/>
          <w:sz w:val="28"/>
          <w:szCs w:val="28"/>
        </w:rPr>
        <w:t>。</w:t>
      </w:r>
    </w:p>
    <w:p w14:paraId="7840E63E" w14:textId="724D69D4" w:rsidR="009C7964" w:rsidRDefault="00000000">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2.7-1  </w:t>
      </w:r>
      <w:r w:rsidR="00A42629" w:rsidRPr="00A42629">
        <w:rPr>
          <w:rFonts w:ascii="Times New Roman" w:eastAsia="黑体" w:hAnsi="Times New Roman" w:hint="eastAsia"/>
          <w:sz w:val="24"/>
          <w:szCs w:val="21"/>
        </w:rPr>
        <w:t>苯储存</w:t>
      </w:r>
      <w:r w:rsidR="00A42629">
        <w:rPr>
          <w:rFonts w:ascii="Times New Roman" w:eastAsia="黑体" w:hAnsi="Times New Roman" w:hint="eastAsia"/>
          <w:sz w:val="24"/>
          <w:szCs w:val="21"/>
        </w:rPr>
        <w:t>项目</w:t>
      </w:r>
      <w:r>
        <w:rPr>
          <w:rFonts w:ascii="Times New Roman" w:eastAsia="黑体" w:hAnsi="Times New Roman" w:hint="eastAsia"/>
          <w:sz w:val="24"/>
          <w:szCs w:val="21"/>
        </w:rPr>
        <w:t>主要设备一览表</w:t>
      </w:r>
    </w:p>
    <w:tbl>
      <w:tblPr>
        <w:tblStyle w:val="af2"/>
        <w:tblW w:w="5000" w:type="pct"/>
        <w:tblLook w:val="04A0" w:firstRow="1" w:lastRow="0" w:firstColumn="1" w:lastColumn="0" w:noHBand="0" w:noVBand="1"/>
      </w:tblPr>
      <w:tblGrid>
        <w:gridCol w:w="763"/>
        <w:gridCol w:w="1559"/>
        <w:gridCol w:w="1679"/>
        <w:gridCol w:w="1420"/>
        <w:gridCol w:w="954"/>
        <w:gridCol w:w="1141"/>
        <w:gridCol w:w="1659"/>
      </w:tblGrid>
      <w:tr w:rsidR="00F26444" w:rsidRPr="00201813" w14:paraId="21F550E2" w14:textId="77777777" w:rsidTr="00521BAC">
        <w:trPr>
          <w:trHeight w:val="454"/>
          <w:tblHeader/>
        </w:trPr>
        <w:tc>
          <w:tcPr>
            <w:tcW w:w="415" w:type="pct"/>
            <w:vAlign w:val="center"/>
          </w:tcPr>
          <w:p w14:paraId="6CCDDAD2"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序号</w:t>
            </w:r>
          </w:p>
        </w:tc>
        <w:tc>
          <w:tcPr>
            <w:tcW w:w="849" w:type="pct"/>
            <w:vAlign w:val="center"/>
          </w:tcPr>
          <w:p w14:paraId="3050A5B2"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设备名称</w:t>
            </w:r>
          </w:p>
        </w:tc>
        <w:tc>
          <w:tcPr>
            <w:tcW w:w="915" w:type="pct"/>
            <w:vAlign w:val="center"/>
          </w:tcPr>
          <w:p w14:paraId="20F17DCD"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设备位号</w:t>
            </w:r>
          </w:p>
        </w:tc>
        <w:tc>
          <w:tcPr>
            <w:tcW w:w="774" w:type="pct"/>
            <w:vAlign w:val="center"/>
          </w:tcPr>
          <w:p w14:paraId="6B73D6AB"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规格及参数</w:t>
            </w:r>
          </w:p>
        </w:tc>
        <w:tc>
          <w:tcPr>
            <w:tcW w:w="520" w:type="pct"/>
            <w:vAlign w:val="center"/>
          </w:tcPr>
          <w:p w14:paraId="51AB1161" w14:textId="2E8F1D6B"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521BAC">
              <w:rPr>
                <w:rFonts w:ascii="Times New Roman" w:eastAsia="宋体" w:hAnsi="Times New Roman" w:cs="Times New Roman" w:hint="eastAsia"/>
                <w:sz w:val="21"/>
                <w:szCs w:val="21"/>
              </w:rPr>
              <w:t>材质</w:t>
            </w:r>
          </w:p>
        </w:tc>
        <w:tc>
          <w:tcPr>
            <w:tcW w:w="622" w:type="pct"/>
            <w:vAlign w:val="center"/>
          </w:tcPr>
          <w:p w14:paraId="55FF5CF9" w14:textId="02B0BF64"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数量</w:t>
            </w:r>
          </w:p>
        </w:tc>
        <w:tc>
          <w:tcPr>
            <w:tcW w:w="904" w:type="pct"/>
            <w:vAlign w:val="center"/>
          </w:tcPr>
          <w:p w14:paraId="409EAA3A"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备注</w:t>
            </w:r>
          </w:p>
        </w:tc>
      </w:tr>
      <w:tr w:rsidR="00F26444" w:rsidRPr="00201813" w14:paraId="32D38FA5" w14:textId="77777777" w:rsidTr="00521BAC">
        <w:trPr>
          <w:trHeight w:val="454"/>
        </w:trPr>
        <w:tc>
          <w:tcPr>
            <w:tcW w:w="415" w:type="pct"/>
            <w:vAlign w:val="center"/>
          </w:tcPr>
          <w:p w14:paraId="22E55EE6" w14:textId="77777777" w:rsidR="00F26444" w:rsidRPr="009E1C5A" w:rsidRDefault="00F26444" w:rsidP="009E1C5A">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49" w:type="pct"/>
            <w:vAlign w:val="center"/>
          </w:tcPr>
          <w:p w14:paraId="54766E7A"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苯内浮顶罐</w:t>
            </w:r>
          </w:p>
        </w:tc>
        <w:tc>
          <w:tcPr>
            <w:tcW w:w="915" w:type="pct"/>
            <w:vAlign w:val="center"/>
          </w:tcPr>
          <w:p w14:paraId="5E791EC0" w14:textId="09E4E307" w:rsidR="00F26444" w:rsidRPr="00201813" w:rsidRDefault="00F26444" w:rsidP="00201813">
            <w:pPr>
              <w:widowControl/>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color w:val="000000"/>
                <w:kern w:val="0"/>
                <w:sz w:val="21"/>
                <w:szCs w:val="21"/>
                <w:lang w:bidi="ar"/>
              </w:rPr>
              <w:t>V4101</w:t>
            </w:r>
            <w:r w:rsidRPr="00201813">
              <w:rPr>
                <w:rFonts w:ascii="Times New Roman" w:eastAsia="宋体" w:hAnsi="Times New Roman" w:cs="Times New Roman"/>
                <w:color w:val="000000"/>
                <w:kern w:val="0"/>
                <w:sz w:val="21"/>
                <w:szCs w:val="21"/>
                <w:lang w:bidi="ar"/>
              </w:rPr>
              <w:t>、</w:t>
            </w:r>
            <w:r w:rsidRPr="00201813">
              <w:rPr>
                <w:rFonts w:ascii="Times New Roman" w:eastAsia="宋体" w:hAnsi="Times New Roman" w:cs="Times New Roman"/>
                <w:color w:val="000000"/>
                <w:kern w:val="0"/>
                <w:sz w:val="21"/>
                <w:szCs w:val="21"/>
                <w:lang w:bidi="ar"/>
              </w:rPr>
              <w:t>V4102</w:t>
            </w:r>
          </w:p>
        </w:tc>
        <w:tc>
          <w:tcPr>
            <w:tcW w:w="774" w:type="pct"/>
            <w:vAlign w:val="center"/>
          </w:tcPr>
          <w:p w14:paraId="679DA32F"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V=1000m</w:t>
            </w:r>
            <w:r w:rsidRPr="00201813">
              <w:rPr>
                <w:rFonts w:ascii="Times New Roman" w:eastAsia="宋体" w:hAnsi="Times New Roman" w:cs="Times New Roman"/>
                <w:sz w:val="21"/>
                <w:szCs w:val="21"/>
                <w:vertAlign w:val="superscript"/>
              </w:rPr>
              <w:t>3</w:t>
            </w:r>
          </w:p>
        </w:tc>
        <w:tc>
          <w:tcPr>
            <w:tcW w:w="520" w:type="pct"/>
            <w:vAlign w:val="center"/>
          </w:tcPr>
          <w:p w14:paraId="2080A1B3" w14:textId="7FCB6E58" w:rsidR="00F26444" w:rsidRPr="00201813" w:rsidRDefault="00521BAC" w:rsidP="00201813">
            <w:pPr>
              <w:adjustRightInd w:val="0"/>
              <w:snapToGrid w:val="0"/>
              <w:spacing w:after="0" w:line="240" w:lineRule="auto"/>
              <w:jc w:val="center"/>
              <w:rPr>
                <w:rFonts w:ascii="Times New Roman" w:eastAsia="宋体" w:hAnsi="Times New Roman" w:cs="Times New Roman"/>
                <w:sz w:val="21"/>
                <w:szCs w:val="21"/>
              </w:rPr>
            </w:pPr>
            <w:r w:rsidRPr="00521BAC">
              <w:rPr>
                <w:rFonts w:ascii="Times New Roman" w:eastAsia="宋体" w:hAnsi="Times New Roman" w:cs="Times New Roman" w:hint="eastAsia"/>
                <w:sz w:val="21"/>
                <w:szCs w:val="21"/>
              </w:rPr>
              <w:t>Q245R</w:t>
            </w:r>
          </w:p>
        </w:tc>
        <w:tc>
          <w:tcPr>
            <w:tcW w:w="622" w:type="pct"/>
            <w:vAlign w:val="center"/>
          </w:tcPr>
          <w:p w14:paraId="258A3072" w14:textId="49869556" w:rsidR="00F26444" w:rsidRPr="00004037" w:rsidRDefault="005848A6" w:rsidP="00201813">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hint="eastAsia"/>
                <w:sz w:val="21"/>
                <w:szCs w:val="21"/>
              </w:rPr>
              <w:t>2</w:t>
            </w:r>
            <w:r w:rsidR="00F26444" w:rsidRPr="00004037">
              <w:rPr>
                <w:rFonts w:ascii="Times New Roman" w:eastAsia="宋体" w:hAnsi="Times New Roman" w:cs="Times New Roman"/>
                <w:sz w:val="21"/>
                <w:szCs w:val="21"/>
              </w:rPr>
              <w:t>座</w:t>
            </w:r>
          </w:p>
        </w:tc>
        <w:tc>
          <w:tcPr>
            <w:tcW w:w="904" w:type="pct"/>
            <w:vAlign w:val="center"/>
          </w:tcPr>
          <w:p w14:paraId="41714E3F" w14:textId="0A85AB1F" w:rsidR="00F26444" w:rsidRPr="00004037" w:rsidRDefault="00F26444" w:rsidP="00201813">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新建</w:t>
            </w:r>
            <w:r w:rsidR="005848A6" w:rsidRPr="00004037">
              <w:rPr>
                <w:rFonts w:ascii="Times New Roman" w:eastAsia="宋体" w:hAnsi="Times New Roman" w:cs="Times New Roman" w:hint="eastAsia"/>
                <w:sz w:val="21"/>
                <w:szCs w:val="21"/>
              </w:rPr>
              <w:t>、已设置氮封</w:t>
            </w:r>
          </w:p>
        </w:tc>
      </w:tr>
      <w:tr w:rsidR="00F26444" w:rsidRPr="00201813" w14:paraId="27909791" w14:textId="77777777" w:rsidTr="00521BAC">
        <w:trPr>
          <w:trHeight w:val="454"/>
        </w:trPr>
        <w:tc>
          <w:tcPr>
            <w:tcW w:w="415" w:type="pct"/>
            <w:vAlign w:val="center"/>
          </w:tcPr>
          <w:p w14:paraId="793A6EBA" w14:textId="77777777" w:rsidR="00F26444" w:rsidRPr="009E1C5A" w:rsidRDefault="00F26444" w:rsidP="009E1C5A">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49" w:type="pct"/>
            <w:vAlign w:val="center"/>
          </w:tcPr>
          <w:p w14:paraId="51B6C1D7"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苯卸车泵</w:t>
            </w:r>
          </w:p>
        </w:tc>
        <w:tc>
          <w:tcPr>
            <w:tcW w:w="915" w:type="pct"/>
            <w:vAlign w:val="center"/>
          </w:tcPr>
          <w:p w14:paraId="6B374113" w14:textId="77777777" w:rsidR="00F26444" w:rsidRPr="00201813" w:rsidRDefault="00F26444" w:rsidP="00201813">
            <w:pPr>
              <w:widowControl/>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color w:val="000000"/>
                <w:kern w:val="0"/>
                <w:sz w:val="21"/>
                <w:szCs w:val="21"/>
                <w:lang w:bidi="ar"/>
              </w:rPr>
              <w:t>P4201</w:t>
            </w:r>
          </w:p>
        </w:tc>
        <w:tc>
          <w:tcPr>
            <w:tcW w:w="774" w:type="pct"/>
            <w:vAlign w:val="center"/>
          </w:tcPr>
          <w:p w14:paraId="41C86C4A"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22kW</w:t>
            </w:r>
          </w:p>
        </w:tc>
        <w:tc>
          <w:tcPr>
            <w:tcW w:w="520" w:type="pct"/>
            <w:vAlign w:val="center"/>
          </w:tcPr>
          <w:p w14:paraId="72D08B4C" w14:textId="040DB09A" w:rsidR="00F26444" w:rsidRDefault="00521BAC" w:rsidP="00201813">
            <w:pPr>
              <w:adjustRightInd w:val="0"/>
              <w:snapToGrid w:val="0"/>
              <w:spacing w:after="0" w:line="240" w:lineRule="auto"/>
              <w:jc w:val="center"/>
              <w:rPr>
                <w:rFonts w:ascii="Times New Roman" w:eastAsia="宋体" w:hAnsi="Times New Roman" w:cs="Times New Roman"/>
                <w:sz w:val="21"/>
                <w:szCs w:val="21"/>
              </w:rPr>
            </w:pPr>
            <w:r w:rsidRPr="00521BAC">
              <w:rPr>
                <w:rFonts w:ascii="Times New Roman" w:eastAsia="宋体" w:hAnsi="Times New Roman" w:cs="Times New Roman" w:hint="eastAsia"/>
                <w:sz w:val="21"/>
                <w:szCs w:val="21"/>
              </w:rPr>
              <w:t>组合件</w:t>
            </w:r>
          </w:p>
        </w:tc>
        <w:tc>
          <w:tcPr>
            <w:tcW w:w="622" w:type="pct"/>
            <w:vAlign w:val="center"/>
          </w:tcPr>
          <w:p w14:paraId="40EF2C6C" w14:textId="01C80E12"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w:t>
            </w:r>
            <w:r w:rsidRPr="00201813">
              <w:rPr>
                <w:rFonts w:ascii="Times New Roman" w:eastAsia="宋体" w:hAnsi="Times New Roman" w:cs="Times New Roman"/>
                <w:sz w:val="21"/>
                <w:szCs w:val="21"/>
              </w:rPr>
              <w:t>台</w:t>
            </w:r>
          </w:p>
        </w:tc>
        <w:tc>
          <w:tcPr>
            <w:tcW w:w="904" w:type="pct"/>
            <w:vAlign w:val="center"/>
          </w:tcPr>
          <w:p w14:paraId="32880766" w14:textId="73DAC36F"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A42629">
              <w:rPr>
                <w:rFonts w:ascii="Times New Roman" w:eastAsia="宋体" w:hAnsi="Times New Roman" w:cs="Times New Roman" w:hint="eastAsia"/>
                <w:sz w:val="21"/>
                <w:szCs w:val="21"/>
              </w:rPr>
              <w:t>新建</w:t>
            </w:r>
          </w:p>
        </w:tc>
      </w:tr>
      <w:tr w:rsidR="00F26444" w:rsidRPr="00201813" w14:paraId="0459A87B" w14:textId="77777777" w:rsidTr="00521BAC">
        <w:trPr>
          <w:trHeight w:val="454"/>
        </w:trPr>
        <w:tc>
          <w:tcPr>
            <w:tcW w:w="415" w:type="pct"/>
            <w:vAlign w:val="center"/>
          </w:tcPr>
          <w:p w14:paraId="71136266" w14:textId="77777777" w:rsidR="00F26444" w:rsidRPr="009E1C5A" w:rsidRDefault="00F26444" w:rsidP="009E1C5A">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49" w:type="pct"/>
            <w:vAlign w:val="center"/>
          </w:tcPr>
          <w:p w14:paraId="0FB2E343" w14:textId="469F3941"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苯</w:t>
            </w:r>
            <w:r w:rsidR="00BC51A6">
              <w:rPr>
                <w:rFonts w:ascii="Times New Roman" w:eastAsia="宋体" w:hAnsi="Times New Roman" w:cs="Times New Roman" w:hint="eastAsia"/>
                <w:sz w:val="21"/>
                <w:szCs w:val="21"/>
              </w:rPr>
              <w:t>装车</w:t>
            </w:r>
            <w:r w:rsidRPr="00201813">
              <w:rPr>
                <w:rFonts w:ascii="Times New Roman" w:eastAsia="宋体" w:hAnsi="Times New Roman" w:cs="Times New Roman"/>
                <w:sz w:val="21"/>
                <w:szCs w:val="21"/>
              </w:rPr>
              <w:t>泵</w:t>
            </w:r>
          </w:p>
        </w:tc>
        <w:tc>
          <w:tcPr>
            <w:tcW w:w="915" w:type="pct"/>
            <w:vAlign w:val="center"/>
          </w:tcPr>
          <w:p w14:paraId="5CC52CB9" w14:textId="77777777" w:rsidR="00F26444" w:rsidRPr="00201813" w:rsidRDefault="00F26444" w:rsidP="00201813">
            <w:pPr>
              <w:widowControl/>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color w:val="000000"/>
                <w:kern w:val="0"/>
                <w:sz w:val="21"/>
                <w:szCs w:val="21"/>
                <w:lang w:bidi="ar"/>
              </w:rPr>
              <w:t>P4101A/B</w:t>
            </w:r>
          </w:p>
        </w:tc>
        <w:tc>
          <w:tcPr>
            <w:tcW w:w="774" w:type="pct"/>
            <w:vAlign w:val="center"/>
          </w:tcPr>
          <w:p w14:paraId="13519591" w14:textId="7777777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22kW</w:t>
            </w:r>
          </w:p>
        </w:tc>
        <w:tc>
          <w:tcPr>
            <w:tcW w:w="520" w:type="pct"/>
            <w:vAlign w:val="center"/>
          </w:tcPr>
          <w:p w14:paraId="622D58C9" w14:textId="260DD50E" w:rsidR="00F26444" w:rsidRPr="00201813" w:rsidRDefault="00521BAC" w:rsidP="00201813">
            <w:pPr>
              <w:adjustRightInd w:val="0"/>
              <w:snapToGrid w:val="0"/>
              <w:spacing w:after="0" w:line="240" w:lineRule="auto"/>
              <w:jc w:val="center"/>
              <w:rPr>
                <w:rFonts w:ascii="Times New Roman" w:eastAsia="宋体" w:hAnsi="Times New Roman" w:cs="Times New Roman"/>
                <w:sz w:val="21"/>
                <w:szCs w:val="21"/>
              </w:rPr>
            </w:pPr>
            <w:r w:rsidRPr="00521BAC">
              <w:rPr>
                <w:rFonts w:ascii="Times New Roman" w:eastAsia="宋体" w:hAnsi="Times New Roman" w:cs="Times New Roman" w:hint="eastAsia"/>
                <w:sz w:val="21"/>
                <w:szCs w:val="21"/>
              </w:rPr>
              <w:t>组合件</w:t>
            </w:r>
          </w:p>
        </w:tc>
        <w:tc>
          <w:tcPr>
            <w:tcW w:w="622" w:type="pct"/>
            <w:vAlign w:val="center"/>
          </w:tcPr>
          <w:p w14:paraId="3BE3A5C8" w14:textId="457CDCBF"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2</w:t>
            </w:r>
            <w:r w:rsidRPr="00201813">
              <w:rPr>
                <w:rFonts w:ascii="Times New Roman" w:eastAsia="宋体" w:hAnsi="Times New Roman" w:cs="Times New Roman"/>
                <w:sz w:val="21"/>
                <w:szCs w:val="21"/>
              </w:rPr>
              <w:t>台</w:t>
            </w:r>
          </w:p>
        </w:tc>
        <w:tc>
          <w:tcPr>
            <w:tcW w:w="904" w:type="pct"/>
            <w:vAlign w:val="center"/>
          </w:tcPr>
          <w:p w14:paraId="275BB5C9" w14:textId="25177F94"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A42629">
              <w:rPr>
                <w:rFonts w:ascii="Times New Roman" w:eastAsia="宋体" w:hAnsi="Times New Roman" w:cs="Times New Roman" w:hint="eastAsia"/>
                <w:sz w:val="21"/>
                <w:szCs w:val="21"/>
              </w:rPr>
              <w:t>新建</w:t>
            </w:r>
          </w:p>
        </w:tc>
      </w:tr>
      <w:tr w:rsidR="00F26444" w:rsidRPr="00201813" w14:paraId="101371AA" w14:textId="77777777" w:rsidTr="00521BAC">
        <w:trPr>
          <w:trHeight w:val="454"/>
        </w:trPr>
        <w:tc>
          <w:tcPr>
            <w:tcW w:w="415" w:type="pct"/>
            <w:vAlign w:val="center"/>
          </w:tcPr>
          <w:p w14:paraId="7EA11C98" w14:textId="77777777" w:rsidR="00F26444" w:rsidRPr="009E1C5A" w:rsidRDefault="00F26444" w:rsidP="009E1C5A">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49" w:type="pct"/>
            <w:vAlign w:val="center"/>
          </w:tcPr>
          <w:p w14:paraId="05D2EFFA" w14:textId="77777777" w:rsidR="00F26444" w:rsidRPr="00201813" w:rsidRDefault="00F26444" w:rsidP="00201813">
            <w:pPr>
              <w:widowControl/>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color w:val="000000"/>
                <w:kern w:val="0"/>
                <w:sz w:val="21"/>
                <w:szCs w:val="21"/>
                <w:lang w:bidi="ar"/>
              </w:rPr>
              <w:t>苯油气回收撬装设备</w:t>
            </w:r>
          </w:p>
        </w:tc>
        <w:tc>
          <w:tcPr>
            <w:tcW w:w="915" w:type="pct"/>
            <w:vAlign w:val="center"/>
          </w:tcPr>
          <w:p w14:paraId="084D0DEF" w14:textId="2D7A6C4E"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774" w:type="pct"/>
            <w:vAlign w:val="center"/>
          </w:tcPr>
          <w:p w14:paraId="0F1C4193" w14:textId="4C99C4FA"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20" w:type="pct"/>
            <w:vAlign w:val="center"/>
          </w:tcPr>
          <w:p w14:paraId="15D22F91" w14:textId="7BB33640" w:rsidR="00F26444" w:rsidRPr="00201813" w:rsidRDefault="00521BAC"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橇装</w:t>
            </w:r>
          </w:p>
        </w:tc>
        <w:tc>
          <w:tcPr>
            <w:tcW w:w="622" w:type="pct"/>
            <w:vAlign w:val="center"/>
          </w:tcPr>
          <w:p w14:paraId="4A0C5D46" w14:textId="00B4093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1</w:t>
            </w:r>
            <w:r w:rsidRPr="00201813">
              <w:rPr>
                <w:rFonts w:ascii="Times New Roman" w:eastAsia="宋体" w:hAnsi="Times New Roman" w:cs="Times New Roman"/>
                <w:sz w:val="21"/>
                <w:szCs w:val="21"/>
              </w:rPr>
              <w:t>台</w:t>
            </w:r>
          </w:p>
        </w:tc>
        <w:tc>
          <w:tcPr>
            <w:tcW w:w="904" w:type="pct"/>
            <w:vAlign w:val="center"/>
          </w:tcPr>
          <w:p w14:paraId="57631B19" w14:textId="0F5B405B"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A42629">
              <w:rPr>
                <w:rFonts w:ascii="Times New Roman" w:eastAsia="宋体" w:hAnsi="Times New Roman" w:cs="Times New Roman" w:hint="eastAsia"/>
                <w:sz w:val="21"/>
                <w:szCs w:val="21"/>
              </w:rPr>
              <w:t>新建</w:t>
            </w:r>
          </w:p>
        </w:tc>
      </w:tr>
      <w:tr w:rsidR="00F26444" w:rsidRPr="00201813" w14:paraId="744D96AA" w14:textId="77777777" w:rsidTr="00521BAC">
        <w:trPr>
          <w:trHeight w:val="454"/>
        </w:trPr>
        <w:tc>
          <w:tcPr>
            <w:tcW w:w="415" w:type="pct"/>
            <w:vAlign w:val="center"/>
          </w:tcPr>
          <w:p w14:paraId="2C7D708B" w14:textId="77777777" w:rsidR="00F26444" w:rsidRPr="009E1C5A" w:rsidRDefault="00F26444" w:rsidP="009E1C5A">
            <w:pPr>
              <w:pStyle w:val="af5"/>
              <w:numPr>
                <w:ilvl w:val="0"/>
                <w:numId w:val="33"/>
              </w:numPr>
              <w:adjustRightInd w:val="0"/>
              <w:snapToGrid w:val="0"/>
              <w:spacing w:after="0" w:line="240" w:lineRule="auto"/>
              <w:ind w:firstLineChars="0"/>
              <w:jc w:val="center"/>
              <w:rPr>
                <w:rFonts w:ascii="Times New Roman" w:eastAsia="宋体" w:hAnsi="Times New Roman" w:cs="Times New Roman"/>
                <w:sz w:val="21"/>
                <w:szCs w:val="21"/>
              </w:rPr>
            </w:pPr>
          </w:p>
        </w:tc>
        <w:tc>
          <w:tcPr>
            <w:tcW w:w="849" w:type="pct"/>
            <w:vAlign w:val="center"/>
          </w:tcPr>
          <w:p w14:paraId="63533E44" w14:textId="5F99DC89" w:rsidR="00F26444" w:rsidRPr="00201813" w:rsidRDefault="00F26444" w:rsidP="00201813">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风机</w:t>
            </w:r>
          </w:p>
        </w:tc>
        <w:tc>
          <w:tcPr>
            <w:tcW w:w="915" w:type="pct"/>
            <w:vAlign w:val="center"/>
          </w:tcPr>
          <w:p w14:paraId="0B889245" w14:textId="42268017"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774" w:type="pct"/>
            <w:vAlign w:val="center"/>
          </w:tcPr>
          <w:p w14:paraId="11601332" w14:textId="5389125C"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1E284F">
              <w:rPr>
                <w:rFonts w:ascii="Times New Roman" w:eastAsia="宋体" w:hAnsi="Times New Roman" w:cs="Times New Roman" w:hint="eastAsia"/>
                <w:sz w:val="21"/>
                <w:szCs w:val="21"/>
              </w:rPr>
              <w:t>2000m</w:t>
            </w:r>
            <w:r w:rsidRPr="001E284F">
              <w:rPr>
                <w:rFonts w:ascii="Times New Roman" w:eastAsia="宋体" w:hAnsi="Times New Roman" w:cs="Times New Roman" w:hint="eastAsia"/>
                <w:sz w:val="21"/>
                <w:szCs w:val="21"/>
                <w:vertAlign w:val="superscript"/>
              </w:rPr>
              <w:t>3</w:t>
            </w:r>
            <w:r w:rsidRPr="001E284F">
              <w:rPr>
                <w:rFonts w:ascii="Times New Roman" w:eastAsia="宋体" w:hAnsi="Times New Roman" w:cs="Times New Roman" w:hint="eastAsia"/>
                <w:sz w:val="21"/>
                <w:szCs w:val="21"/>
              </w:rPr>
              <w:t>/h</w:t>
            </w:r>
          </w:p>
        </w:tc>
        <w:tc>
          <w:tcPr>
            <w:tcW w:w="520" w:type="pct"/>
            <w:vAlign w:val="center"/>
          </w:tcPr>
          <w:p w14:paraId="7312AD4B" w14:textId="25352FFC" w:rsidR="00F26444" w:rsidRDefault="00521BAC"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622" w:type="pct"/>
            <w:vAlign w:val="center"/>
          </w:tcPr>
          <w:p w14:paraId="2DCD2C7F" w14:textId="3B778413"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w:t>
            </w:r>
            <w:r>
              <w:rPr>
                <w:rFonts w:ascii="Times New Roman" w:eastAsia="宋体" w:hAnsi="Times New Roman" w:cs="Times New Roman" w:hint="eastAsia"/>
                <w:sz w:val="21"/>
                <w:szCs w:val="21"/>
              </w:rPr>
              <w:t>台</w:t>
            </w:r>
          </w:p>
        </w:tc>
        <w:tc>
          <w:tcPr>
            <w:tcW w:w="904" w:type="pct"/>
            <w:vAlign w:val="center"/>
          </w:tcPr>
          <w:p w14:paraId="3330DAFB" w14:textId="50216DB4" w:rsidR="00F26444" w:rsidRPr="00A42629" w:rsidRDefault="00F26444" w:rsidP="00201813">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bl>
    <w:p w14:paraId="5C551131" w14:textId="11467486" w:rsidR="00A42629" w:rsidRPr="00A42629" w:rsidRDefault="00A42629" w:rsidP="00A42629">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2.7-2  </w:t>
      </w:r>
      <w:r w:rsidRPr="00A42629">
        <w:rPr>
          <w:rFonts w:ascii="Times New Roman" w:eastAsia="黑体" w:hAnsi="Times New Roman" w:hint="eastAsia"/>
          <w:sz w:val="24"/>
          <w:szCs w:val="21"/>
        </w:rPr>
        <w:t>12</w:t>
      </w:r>
      <w:r w:rsidRPr="00A42629">
        <w:rPr>
          <w:rFonts w:ascii="Times New Roman" w:eastAsia="黑体" w:hAnsi="Times New Roman" w:hint="eastAsia"/>
          <w:sz w:val="24"/>
          <w:szCs w:val="21"/>
        </w:rPr>
        <w:t>万吨</w:t>
      </w:r>
      <w:r w:rsidRPr="00A42629">
        <w:rPr>
          <w:rFonts w:ascii="Times New Roman" w:eastAsia="黑体" w:hAnsi="Times New Roman" w:hint="eastAsia"/>
          <w:sz w:val="24"/>
          <w:szCs w:val="21"/>
        </w:rPr>
        <w:t>/</w:t>
      </w:r>
      <w:r w:rsidRPr="00A42629">
        <w:rPr>
          <w:rFonts w:ascii="Times New Roman" w:eastAsia="黑体" w:hAnsi="Times New Roman" w:hint="eastAsia"/>
          <w:sz w:val="24"/>
          <w:szCs w:val="21"/>
        </w:rPr>
        <w:t>年清洁燃料加工</w:t>
      </w:r>
      <w:r w:rsidR="008D6A87">
        <w:rPr>
          <w:rFonts w:ascii="Times New Roman" w:eastAsia="黑体" w:hAnsi="Times New Roman" w:hint="eastAsia"/>
          <w:sz w:val="24"/>
          <w:szCs w:val="21"/>
        </w:rPr>
        <w:t>项目</w:t>
      </w:r>
      <w:r>
        <w:rPr>
          <w:rFonts w:ascii="Times New Roman" w:eastAsia="黑体" w:hAnsi="Times New Roman" w:hint="eastAsia"/>
          <w:sz w:val="24"/>
          <w:szCs w:val="21"/>
        </w:rPr>
        <w:t>主要设备一览表</w:t>
      </w:r>
    </w:p>
    <w:tbl>
      <w:tblPr>
        <w:tblStyle w:val="af2"/>
        <w:tblW w:w="5000" w:type="pct"/>
        <w:tblLook w:val="04A0" w:firstRow="1" w:lastRow="0" w:firstColumn="1" w:lastColumn="0" w:noHBand="0" w:noVBand="1"/>
      </w:tblPr>
      <w:tblGrid>
        <w:gridCol w:w="524"/>
        <w:gridCol w:w="1243"/>
        <w:gridCol w:w="1939"/>
        <w:gridCol w:w="2516"/>
        <w:gridCol w:w="1197"/>
        <w:gridCol w:w="655"/>
        <w:gridCol w:w="1101"/>
      </w:tblGrid>
      <w:tr w:rsidR="00F26444" w:rsidRPr="00201813" w14:paraId="77B3AEE3" w14:textId="77777777" w:rsidTr="00F541BF">
        <w:trPr>
          <w:trHeight w:val="454"/>
          <w:tblHeader/>
        </w:trPr>
        <w:tc>
          <w:tcPr>
            <w:tcW w:w="286" w:type="pct"/>
            <w:vAlign w:val="center"/>
          </w:tcPr>
          <w:p w14:paraId="58030C82" w14:textId="72B70B8F" w:rsidR="00F26444" w:rsidRPr="00A42629" w:rsidRDefault="00F26444" w:rsidP="00A42629">
            <w:pPr>
              <w:widowControl/>
              <w:adjustRightInd w:val="0"/>
              <w:snapToGrid w:val="0"/>
              <w:spacing w:after="0" w:line="240" w:lineRule="auto"/>
              <w:jc w:val="center"/>
              <w:rPr>
                <w:rFonts w:ascii="Times New Roman" w:eastAsia="宋体" w:hAnsi="Times New Roman" w:cs="Times New Roman"/>
                <w:sz w:val="21"/>
                <w:szCs w:val="21"/>
              </w:rPr>
            </w:pPr>
            <w:r w:rsidRPr="00A42629">
              <w:rPr>
                <w:rFonts w:ascii="Times New Roman" w:eastAsia="宋体" w:hAnsi="Times New Roman" w:cs="Times New Roman"/>
                <w:sz w:val="21"/>
                <w:szCs w:val="21"/>
              </w:rPr>
              <w:t>序号</w:t>
            </w:r>
          </w:p>
        </w:tc>
        <w:tc>
          <w:tcPr>
            <w:tcW w:w="677" w:type="pct"/>
            <w:vAlign w:val="center"/>
          </w:tcPr>
          <w:p w14:paraId="0803B9C3" w14:textId="37808882"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201813">
              <w:rPr>
                <w:rFonts w:ascii="Times New Roman" w:eastAsia="宋体" w:hAnsi="Times New Roman" w:cs="Times New Roman"/>
                <w:sz w:val="21"/>
                <w:szCs w:val="21"/>
              </w:rPr>
              <w:t>设备</w:t>
            </w:r>
            <w:r>
              <w:rPr>
                <w:rFonts w:ascii="Times New Roman" w:eastAsia="宋体" w:hAnsi="Times New Roman" w:cs="Times New Roman" w:hint="eastAsia"/>
                <w:sz w:val="21"/>
                <w:szCs w:val="21"/>
              </w:rPr>
              <w:t>位号</w:t>
            </w:r>
          </w:p>
        </w:tc>
        <w:tc>
          <w:tcPr>
            <w:tcW w:w="1057" w:type="pct"/>
            <w:vAlign w:val="center"/>
          </w:tcPr>
          <w:p w14:paraId="11FA1BD9" w14:textId="31EA506B"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201813">
              <w:rPr>
                <w:rFonts w:ascii="Times New Roman" w:eastAsia="宋体" w:hAnsi="Times New Roman" w:cs="Times New Roman"/>
                <w:sz w:val="21"/>
                <w:szCs w:val="21"/>
              </w:rPr>
              <w:t>设备</w:t>
            </w:r>
            <w:r>
              <w:rPr>
                <w:rFonts w:ascii="Times New Roman" w:eastAsia="宋体" w:hAnsi="Times New Roman" w:cs="Times New Roman" w:hint="eastAsia"/>
                <w:sz w:val="21"/>
                <w:szCs w:val="21"/>
              </w:rPr>
              <w:t>名称</w:t>
            </w:r>
          </w:p>
        </w:tc>
        <w:tc>
          <w:tcPr>
            <w:tcW w:w="1371" w:type="pct"/>
            <w:vAlign w:val="center"/>
          </w:tcPr>
          <w:p w14:paraId="430B1B8A" w14:textId="62AFD5D9" w:rsidR="00F26444" w:rsidRPr="00201813" w:rsidRDefault="00F26444" w:rsidP="00A4262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规格及参数</w:t>
            </w:r>
          </w:p>
        </w:tc>
        <w:tc>
          <w:tcPr>
            <w:tcW w:w="652" w:type="pct"/>
            <w:vAlign w:val="center"/>
          </w:tcPr>
          <w:p w14:paraId="0C4225B9" w14:textId="0E4F74DB" w:rsidR="00F26444" w:rsidRPr="00201813" w:rsidRDefault="00F26444" w:rsidP="00A42629">
            <w:pPr>
              <w:adjustRightInd w:val="0"/>
              <w:snapToGrid w:val="0"/>
              <w:spacing w:after="0" w:line="240" w:lineRule="auto"/>
              <w:jc w:val="center"/>
              <w:rPr>
                <w:rFonts w:ascii="Times New Roman" w:eastAsia="宋体" w:hAnsi="Times New Roman" w:cs="Times New Roman"/>
                <w:sz w:val="21"/>
                <w:szCs w:val="21"/>
              </w:rPr>
            </w:pPr>
            <w:r w:rsidRPr="00521BAC">
              <w:rPr>
                <w:rFonts w:ascii="Times New Roman" w:eastAsia="宋体" w:hAnsi="Times New Roman" w:cs="Times New Roman" w:hint="eastAsia"/>
                <w:sz w:val="21"/>
                <w:szCs w:val="21"/>
              </w:rPr>
              <w:t>材质</w:t>
            </w:r>
          </w:p>
        </w:tc>
        <w:tc>
          <w:tcPr>
            <w:tcW w:w="357" w:type="pct"/>
            <w:vAlign w:val="center"/>
          </w:tcPr>
          <w:p w14:paraId="1C2C5075" w14:textId="66094252" w:rsidR="00F26444" w:rsidRPr="00201813" w:rsidRDefault="00F26444" w:rsidP="00A4262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数量</w:t>
            </w:r>
          </w:p>
        </w:tc>
        <w:tc>
          <w:tcPr>
            <w:tcW w:w="600" w:type="pct"/>
            <w:vAlign w:val="center"/>
          </w:tcPr>
          <w:p w14:paraId="6B174B61" w14:textId="6E917365" w:rsidR="00F26444" w:rsidRPr="00201813" w:rsidRDefault="00F26444" w:rsidP="00A4262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备注</w:t>
            </w:r>
          </w:p>
        </w:tc>
      </w:tr>
      <w:tr w:rsidR="00F26444" w:rsidRPr="00201813" w14:paraId="32E40BD8" w14:textId="77777777" w:rsidTr="00F26444">
        <w:trPr>
          <w:trHeight w:val="454"/>
        </w:trPr>
        <w:tc>
          <w:tcPr>
            <w:tcW w:w="5000" w:type="pct"/>
            <w:gridSpan w:val="7"/>
            <w:vAlign w:val="center"/>
          </w:tcPr>
          <w:p w14:paraId="0324B944" w14:textId="60ADED31" w:rsidR="00F26444" w:rsidRPr="00201813" w:rsidRDefault="00F26444" w:rsidP="00201813">
            <w:pPr>
              <w:adjustRightInd w:val="0"/>
              <w:snapToGrid w:val="0"/>
              <w:spacing w:after="0" w:line="240" w:lineRule="auto"/>
              <w:jc w:val="center"/>
              <w:rPr>
                <w:rFonts w:ascii="Times New Roman" w:eastAsia="宋体" w:hAnsi="Times New Roman" w:cs="Times New Roman"/>
                <w:sz w:val="21"/>
                <w:szCs w:val="21"/>
              </w:rPr>
            </w:pPr>
            <w:r w:rsidRPr="00A42629">
              <w:rPr>
                <w:rFonts w:ascii="Times New Roman" w:eastAsia="宋体" w:hAnsi="Times New Roman" w:cs="Times New Roman" w:hint="eastAsia"/>
                <w:sz w:val="21"/>
                <w:szCs w:val="21"/>
              </w:rPr>
              <w:t>液化气深度脱硫单元</w:t>
            </w:r>
          </w:p>
        </w:tc>
      </w:tr>
      <w:tr w:rsidR="00F26444" w:rsidRPr="00201813" w14:paraId="7CA9F988" w14:textId="77777777" w:rsidTr="00F541BF">
        <w:trPr>
          <w:trHeight w:val="454"/>
        </w:trPr>
        <w:tc>
          <w:tcPr>
            <w:tcW w:w="286" w:type="pct"/>
            <w:vAlign w:val="center"/>
          </w:tcPr>
          <w:p w14:paraId="34035D92"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029787E" w14:textId="45FDE63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V1101</w:t>
            </w:r>
          </w:p>
        </w:tc>
        <w:tc>
          <w:tcPr>
            <w:tcW w:w="1057" w:type="pct"/>
            <w:vAlign w:val="center"/>
          </w:tcPr>
          <w:p w14:paraId="52003411" w14:textId="0A353064"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闪蒸罐</w:t>
            </w:r>
          </w:p>
        </w:tc>
        <w:tc>
          <w:tcPr>
            <w:tcW w:w="1371" w:type="pct"/>
            <w:vAlign w:val="center"/>
          </w:tcPr>
          <w:p w14:paraId="4145CBC2"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DN1500X5000</w:t>
            </w:r>
            <w:r w:rsidRPr="00A42629">
              <w:rPr>
                <w:rFonts w:ascii="Times New Roman" w:eastAsia="宋体" w:hAnsi="Times New Roman" w:cs="Times New Roman" w:hint="eastAsia"/>
                <w:color w:val="000000"/>
                <w:kern w:val="0"/>
                <w:sz w:val="21"/>
                <w:szCs w:val="21"/>
                <w:lang w:bidi="ar"/>
              </w:rPr>
              <w:t>（切线）</w:t>
            </w:r>
          </w:p>
          <w:p w14:paraId="6CDA5627" w14:textId="1D0B5351"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B629CC">
              <w:rPr>
                <w:rFonts w:ascii="Times New Roman" w:eastAsia="宋体" w:hAnsi="Times New Roman" w:cs="Times New Roman" w:hint="eastAsia"/>
                <w:color w:val="000000"/>
                <w:kern w:val="0"/>
                <w:sz w:val="21"/>
                <w:szCs w:val="21"/>
                <w:lang w:bidi="ar"/>
              </w:rPr>
              <w:t>40</w:t>
            </w:r>
            <w:r w:rsidRPr="00B629CC">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0.9</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24B521FE" w14:textId="673B14D4"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F280690" w14:textId="16826DA5"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D90877A" w14:textId="6ADD4F12"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6ED1CD8C" w14:textId="77777777" w:rsidTr="00F541BF">
        <w:trPr>
          <w:trHeight w:val="454"/>
        </w:trPr>
        <w:tc>
          <w:tcPr>
            <w:tcW w:w="286" w:type="pct"/>
            <w:vAlign w:val="center"/>
          </w:tcPr>
          <w:p w14:paraId="1FD6C8AD"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DDD487A" w14:textId="368B4D82"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V1102</w:t>
            </w:r>
          </w:p>
        </w:tc>
        <w:tc>
          <w:tcPr>
            <w:tcW w:w="1057" w:type="pct"/>
            <w:vAlign w:val="center"/>
          </w:tcPr>
          <w:p w14:paraId="7D322990" w14:textId="5E742D11"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一级抽提沉降罐</w:t>
            </w:r>
          </w:p>
        </w:tc>
        <w:tc>
          <w:tcPr>
            <w:tcW w:w="1371" w:type="pct"/>
            <w:vAlign w:val="center"/>
          </w:tcPr>
          <w:p w14:paraId="63A95EDE"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7216</w:t>
            </w:r>
            <w:r w:rsidRPr="00A42629">
              <w:rPr>
                <w:rFonts w:ascii="Times New Roman" w:eastAsia="宋体" w:hAnsi="Times New Roman" w:cs="Times New Roman" w:hint="eastAsia"/>
                <w:color w:val="000000"/>
                <w:kern w:val="0"/>
                <w:sz w:val="21"/>
                <w:szCs w:val="21"/>
                <w:lang w:bidi="ar"/>
              </w:rPr>
              <w:t>卧式</w:t>
            </w:r>
          </w:p>
          <w:p w14:paraId="087170D4" w14:textId="4E891B51"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40</w:t>
            </w:r>
            <w:r>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1.55MPa</w:t>
            </w:r>
          </w:p>
        </w:tc>
        <w:tc>
          <w:tcPr>
            <w:tcW w:w="652" w:type="pct"/>
            <w:vAlign w:val="center"/>
          </w:tcPr>
          <w:p w14:paraId="33C0CDA7" w14:textId="1949A2F9"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3021DB5" w14:textId="53E5D8F3"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33A4E12" w14:textId="472F67E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1E064DC3" w14:textId="77777777" w:rsidTr="00F541BF">
        <w:trPr>
          <w:trHeight w:val="454"/>
        </w:trPr>
        <w:tc>
          <w:tcPr>
            <w:tcW w:w="286" w:type="pct"/>
            <w:vAlign w:val="center"/>
          </w:tcPr>
          <w:p w14:paraId="01C76FDD"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B1B34CB" w14:textId="0A5019CA"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V1103</w:t>
            </w:r>
          </w:p>
        </w:tc>
        <w:tc>
          <w:tcPr>
            <w:tcW w:w="1057" w:type="pct"/>
            <w:vAlign w:val="center"/>
          </w:tcPr>
          <w:p w14:paraId="3DC542D7" w14:textId="3F092A8A"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二级抽提沉降罐</w:t>
            </w:r>
          </w:p>
        </w:tc>
        <w:tc>
          <w:tcPr>
            <w:tcW w:w="1371" w:type="pct"/>
            <w:vAlign w:val="center"/>
          </w:tcPr>
          <w:p w14:paraId="1058EF2D"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7216</w:t>
            </w:r>
            <w:r w:rsidRPr="00A42629">
              <w:rPr>
                <w:rFonts w:ascii="Times New Roman" w:eastAsia="宋体" w:hAnsi="Times New Roman" w:cs="Times New Roman" w:hint="eastAsia"/>
                <w:color w:val="000000"/>
                <w:kern w:val="0"/>
                <w:sz w:val="21"/>
                <w:szCs w:val="21"/>
                <w:lang w:bidi="ar"/>
              </w:rPr>
              <w:t>卧式</w:t>
            </w:r>
          </w:p>
          <w:p w14:paraId="53A1FC95" w14:textId="23B65440"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B629CC">
              <w:rPr>
                <w:rFonts w:ascii="Times New Roman" w:eastAsia="宋体" w:hAnsi="Times New Roman" w:cs="Times New Roman" w:hint="eastAsia"/>
                <w:color w:val="000000"/>
                <w:kern w:val="0"/>
                <w:sz w:val="21"/>
                <w:szCs w:val="21"/>
                <w:lang w:bidi="ar"/>
              </w:rPr>
              <w:t>40</w:t>
            </w:r>
            <w:r w:rsidRPr="00B629CC">
              <w:rPr>
                <w:rFonts w:ascii="Times New Roman" w:eastAsia="宋体" w:hAnsi="Times New Roman" w:cs="Times New Roman" w:hint="eastAsia"/>
                <w:color w:val="000000"/>
                <w:kern w:val="0"/>
                <w:sz w:val="21"/>
                <w:szCs w:val="21"/>
                <w:lang w:bidi="ar"/>
              </w:rPr>
              <w:t>℃、</w:t>
            </w:r>
            <w:r w:rsidRPr="00B629CC">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8</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7FC930D7" w14:textId="4E556409"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863CF1A" w14:textId="069E3E5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80CCC4B" w14:textId="00B257F3"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11E5E383" w14:textId="77777777" w:rsidTr="00F541BF">
        <w:trPr>
          <w:trHeight w:val="454"/>
        </w:trPr>
        <w:tc>
          <w:tcPr>
            <w:tcW w:w="286" w:type="pct"/>
            <w:vAlign w:val="center"/>
          </w:tcPr>
          <w:p w14:paraId="72E1F6B2"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1C20818" w14:textId="54E0BF7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V1104</w:t>
            </w:r>
          </w:p>
        </w:tc>
        <w:tc>
          <w:tcPr>
            <w:tcW w:w="1057" w:type="pct"/>
            <w:vAlign w:val="center"/>
          </w:tcPr>
          <w:p w14:paraId="6BBD5D41" w14:textId="0CFA122F"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水洗沉降罐</w:t>
            </w:r>
          </w:p>
        </w:tc>
        <w:tc>
          <w:tcPr>
            <w:tcW w:w="1371" w:type="pct"/>
            <w:vAlign w:val="center"/>
          </w:tcPr>
          <w:p w14:paraId="18DE8864"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7216</w:t>
            </w:r>
            <w:r w:rsidRPr="00A42629">
              <w:rPr>
                <w:rFonts w:ascii="Times New Roman" w:eastAsia="宋体" w:hAnsi="Times New Roman" w:cs="Times New Roman" w:hint="eastAsia"/>
                <w:color w:val="000000"/>
                <w:kern w:val="0"/>
                <w:sz w:val="21"/>
                <w:szCs w:val="21"/>
                <w:lang w:bidi="ar"/>
              </w:rPr>
              <w:t>卧式</w:t>
            </w:r>
          </w:p>
          <w:p w14:paraId="5AAF6CF7" w14:textId="6063EB75"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B629CC">
              <w:rPr>
                <w:rFonts w:ascii="Times New Roman" w:eastAsia="宋体" w:hAnsi="Times New Roman" w:cs="Times New Roman" w:hint="eastAsia"/>
                <w:color w:val="000000"/>
                <w:kern w:val="0"/>
                <w:sz w:val="21"/>
                <w:szCs w:val="21"/>
                <w:lang w:bidi="ar"/>
              </w:rPr>
              <w:t>40</w:t>
            </w:r>
            <w:r w:rsidRPr="00B629CC">
              <w:rPr>
                <w:rFonts w:ascii="Times New Roman" w:eastAsia="宋体" w:hAnsi="Times New Roman" w:cs="Times New Roman" w:hint="eastAsia"/>
                <w:color w:val="000000"/>
                <w:kern w:val="0"/>
                <w:sz w:val="21"/>
                <w:szCs w:val="21"/>
                <w:lang w:bidi="ar"/>
              </w:rPr>
              <w:t>℃、</w:t>
            </w:r>
            <w:r w:rsidRPr="00B629CC">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45</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5E22D1AF" w14:textId="21A4253C"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16F41E5E" w14:textId="6463A7A2"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2E3DBF6F" w14:textId="54E4B3E2"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007D0949" w14:textId="77777777" w:rsidTr="00F541BF">
        <w:trPr>
          <w:trHeight w:val="454"/>
        </w:trPr>
        <w:tc>
          <w:tcPr>
            <w:tcW w:w="286" w:type="pct"/>
            <w:vAlign w:val="center"/>
          </w:tcPr>
          <w:p w14:paraId="3B55D86E"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75CC482" w14:textId="26699E80"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V1105</w:t>
            </w:r>
          </w:p>
        </w:tc>
        <w:tc>
          <w:tcPr>
            <w:tcW w:w="1057" w:type="pct"/>
            <w:vAlign w:val="center"/>
          </w:tcPr>
          <w:p w14:paraId="6CEB932E" w14:textId="3994476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三相分离罐</w:t>
            </w:r>
          </w:p>
        </w:tc>
        <w:tc>
          <w:tcPr>
            <w:tcW w:w="1371" w:type="pct"/>
            <w:vAlign w:val="center"/>
          </w:tcPr>
          <w:p w14:paraId="1098D297"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7463</w:t>
            </w:r>
            <w:r w:rsidRPr="00A42629">
              <w:rPr>
                <w:rFonts w:ascii="Times New Roman" w:eastAsia="宋体" w:hAnsi="Times New Roman" w:cs="Times New Roman" w:hint="eastAsia"/>
                <w:color w:val="000000"/>
                <w:kern w:val="0"/>
                <w:sz w:val="21"/>
                <w:szCs w:val="21"/>
                <w:lang w:bidi="ar"/>
              </w:rPr>
              <w:t>卧式</w:t>
            </w:r>
          </w:p>
          <w:p w14:paraId="247A3164" w14:textId="288E60E8"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50</w:t>
            </w:r>
            <w:r w:rsidRPr="00B629CC">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0.25</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53983F19" w14:textId="7EBE7943"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7EC58F88" w14:textId="78D30CA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C205C2C" w14:textId="64D5BE3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21DBBBBA" w14:textId="77777777" w:rsidTr="00F541BF">
        <w:trPr>
          <w:trHeight w:val="454"/>
        </w:trPr>
        <w:tc>
          <w:tcPr>
            <w:tcW w:w="286" w:type="pct"/>
            <w:vAlign w:val="center"/>
          </w:tcPr>
          <w:p w14:paraId="57D9EE64"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E9B46FF" w14:textId="097D245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V1106</w:t>
            </w:r>
          </w:p>
        </w:tc>
        <w:tc>
          <w:tcPr>
            <w:tcW w:w="1057" w:type="pct"/>
            <w:vAlign w:val="center"/>
          </w:tcPr>
          <w:p w14:paraId="05FF93AF" w14:textId="6ECD11B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催化剂加注罐</w:t>
            </w:r>
          </w:p>
        </w:tc>
        <w:tc>
          <w:tcPr>
            <w:tcW w:w="1371" w:type="pct"/>
            <w:vAlign w:val="center"/>
          </w:tcPr>
          <w:p w14:paraId="38D15B65" w14:textId="510DF4F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1500</w:t>
            </w:r>
            <w:r>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T.L.</w:t>
            </w:r>
            <w:r>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卧式</w:t>
            </w:r>
          </w:p>
        </w:tc>
        <w:tc>
          <w:tcPr>
            <w:tcW w:w="652" w:type="pct"/>
            <w:vAlign w:val="center"/>
          </w:tcPr>
          <w:p w14:paraId="7396FE97" w14:textId="663FC39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52ABFBB8" w14:textId="12B98E5B"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2AE4AD5E" w14:textId="76EE41F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6E36E16C" w14:textId="77777777" w:rsidTr="00F541BF">
        <w:trPr>
          <w:trHeight w:val="454"/>
        </w:trPr>
        <w:tc>
          <w:tcPr>
            <w:tcW w:w="286" w:type="pct"/>
            <w:vAlign w:val="center"/>
          </w:tcPr>
          <w:p w14:paraId="05BD9A7A"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5DBEDDF" w14:textId="5CF9DF33"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V1107</w:t>
            </w:r>
          </w:p>
        </w:tc>
        <w:tc>
          <w:tcPr>
            <w:tcW w:w="1057" w:type="pct"/>
            <w:vAlign w:val="center"/>
          </w:tcPr>
          <w:p w14:paraId="71415CA6" w14:textId="5BA9FFF4" w:rsidR="00F26444" w:rsidRPr="00004037" w:rsidRDefault="00F26444" w:rsidP="00A42629">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碱渣罐</w:t>
            </w:r>
          </w:p>
        </w:tc>
        <w:tc>
          <w:tcPr>
            <w:tcW w:w="1371" w:type="pct"/>
            <w:vAlign w:val="center"/>
          </w:tcPr>
          <w:p w14:paraId="738C47EF" w14:textId="47D5A6B2" w:rsidR="00F26444" w:rsidRPr="00004037" w:rsidRDefault="00F26444" w:rsidP="00A42629">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DN1400</w:t>
            </w:r>
            <w:r w:rsidRPr="00004037">
              <w:rPr>
                <w:rFonts w:ascii="Times New Roman" w:eastAsia="宋体" w:hAnsi="Times New Roman" w:cs="Times New Roman" w:hint="eastAsia"/>
                <w:kern w:val="0"/>
                <w:sz w:val="21"/>
                <w:szCs w:val="21"/>
                <w:lang w:bidi="ar"/>
              </w:rPr>
              <w:t>×</w:t>
            </w:r>
            <w:r w:rsidRPr="00004037">
              <w:rPr>
                <w:rFonts w:ascii="Times New Roman" w:eastAsia="宋体" w:hAnsi="Times New Roman" w:cs="Times New Roman" w:hint="eastAsia"/>
                <w:kern w:val="0"/>
                <w:sz w:val="21"/>
                <w:szCs w:val="21"/>
                <w:lang w:bidi="ar"/>
              </w:rPr>
              <w:t>4000</w:t>
            </w:r>
            <w:r w:rsidRPr="00004037">
              <w:rPr>
                <w:rFonts w:ascii="Times New Roman" w:eastAsia="宋体" w:hAnsi="Times New Roman" w:cs="Times New Roman" w:hint="eastAsia"/>
                <w:kern w:val="0"/>
                <w:sz w:val="21"/>
                <w:szCs w:val="21"/>
                <w:lang w:bidi="ar"/>
              </w:rPr>
              <w:t>（</w:t>
            </w:r>
            <w:r w:rsidRPr="00004037">
              <w:rPr>
                <w:rFonts w:ascii="Times New Roman" w:eastAsia="宋体" w:hAnsi="Times New Roman" w:cs="Times New Roman" w:hint="eastAsia"/>
                <w:kern w:val="0"/>
                <w:sz w:val="21"/>
                <w:szCs w:val="21"/>
                <w:lang w:bidi="ar"/>
              </w:rPr>
              <w:t>T.L.</w:t>
            </w:r>
            <w:r w:rsidRPr="00004037">
              <w:rPr>
                <w:rFonts w:ascii="Times New Roman" w:eastAsia="宋体" w:hAnsi="Times New Roman" w:cs="Times New Roman" w:hint="eastAsia"/>
                <w:kern w:val="0"/>
                <w:sz w:val="21"/>
                <w:szCs w:val="21"/>
                <w:lang w:bidi="ar"/>
              </w:rPr>
              <w:t>）卧式</w:t>
            </w:r>
            <w:r w:rsidR="00304ED3" w:rsidRPr="00004037">
              <w:rPr>
                <w:rFonts w:ascii="Times New Roman" w:eastAsia="宋体" w:hAnsi="Times New Roman" w:cs="Times New Roman" w:hint="eastAsia"/>
                <w:kern w:val="0"/>
                <w:sz w:val="21"/>
                <w:szCs w:val="21"/>
                <w:lang w:bidi="ar"/>
              </w:rPr>
              <w:t>，</w:t>
            </w:r>
            <w:r w:rsidR="00304ED3" w:rsidRPr="00004037">
              <w:rPr>
                <w:rFonts w:ascii="Times New Roman" w:eastAsia="宋体" w:hAnsi="Times New Roman" w:cs="Times New Roman" w:hint="eastAsia"/>
                <w:kern w:val="0"/>
                <w:sz w:val="21"/>
                <w:szCs w:val="21"/>
                <w:lang w:bidi="ar"/>
              </w:rPr>
              <w:t>12m</w:t>
            </w:r>
            <w:r w:rsidR="00304ED3" w:rsidRPr="00004037">
              <w:rPr>
                <w:rFonts w:ascii="Times New Roman" w:eastAsia="宋体" w:hAnsi="Times New Roman" w:cs="Times New Roman" w:hint="eastAsia"/>
                <w:kern w:val="0"/>
                <w:sz w:val="21"/>
                <w:szCs w:val="21"/>
                <w:vertAlign w:val="superscript"/>
                <w:lang w:bidi="ar"/>
              </w:rPr>
              <w:t>3</w:t>
            </w:r>
          </w:p>
        </w:tc>
        <w:tc>
          <w:tcPr>
            <w:tcW w:w="652" w:type="pct"/>
            <w:vAlign w:val="center"/>
          </w:tcPr>
          <w:p w14:paraId="7B761929" w14:textId="4BD975DD"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67B090EF" w14:textId="02B1D64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BB51D6D" w14:textId="2D660E68"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10661EC0" w14:textId="77777777" w:rsidTr="00F541BF">
        <w:trPr>
          <w:trHeight w:val="454"/>
        </w:trPr>
        <w:tc>
          <w:tcPr>
            <w:tcW w:w="286" w:type="pct"/>
            <w:vAlign w:val="center"/>
          </w:tcPr>
          <w:p w14:paraId="4A72CBC5"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1000ED2" w14:textId="050F8812"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MI1101A/B</w:t>
            </w:r>
          </w:p>
        </w:tc>
        <w:tc>
          <w:tcPr>
            <w:tcW w:w="1057" w:type="pct"/>
            <w:vAlign w:val="center"/>
          </w:tcPr>
          <w:p w14:paraId="6A45685A" w14:textId="235A4A7F"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一级抽提混合器</w:t>
            </w:r>
          </w:p>
        </w:tc>
        <w:tc>
          <w:tcPr>
            <w:tcW w:w="1371" w:type="pct"/>
            <w:vAlign w:val="center"/>
          </w:tcPr>
          <w:p w14:paraId="03C12B47"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1107CA72" w14:textId="41E2D7C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碳钢</w:t>
            </w:r>
          </w:p>
        </w:tc>
        <w:tc>
          <w:tcPr>
            <w:tcW w:w="357" w:type="pct"/>
            <w:vAlign w:val="center"/>
          </w:tcPr>
          <w:p w14:paraId="24A5E975" w14:textId="7CB04303"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0BF9FCDB" w14:textId="3B9DC1CC"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4F45F712" w14:textId="77777777" w:rsidTr="00F541BF">
        <w:trPr>
          <w:trHeight w:val="454"/>
        </w:trPr>
        <w:tc>
          <w:tcPr>
            <w:tcW w:w="286" w:type="pct"/>
            <w:vAlign w:val="center"/>
          </w:tcPr>
          <w:p w14:paraId="38B66047"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79843EE" w14:textId="572C5B5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MI1102A/B</w:t>
            </w:r>
          </w:p>
        </w:tc>
        <w:tc>
          <w:tcPr>
            <w:tcW w:w="1057" w:type="pct"/>
            <w:vAlign w:val="center"/>
          </w:tcPr>
          <w:p w14:paraId="3772EDE2" w14:textId="59EA8547"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一级抽提混合器</w:t>
            </w:r>
          </w:p>
        </w:tc>
        <w:tc>
          <w:tcPr>
            <w:tcW w:w="1371" w:type="pct"/>
            <w:vAlign w:val="center"/>
          </w:tcPr>
          <w:p w14:paraId="4F1CCA92"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36D0746A" w14:textId="59D8E86C"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碳钢</w:t>
            </w:r>
          </w:p>
        </w:tc>
        <w:tc>
          <w:tcPr>
            <w:tcW w:w="357" w:type="pct"/>
            <w:vAlign w:val="center"/>
          </w:tcPr>
          <w:p w14:paraId="1E942A38" w14:textId="72EE30BB"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35245E64" w14:textId="43E5597C"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7BD53329" w14:textId="77777777" w:rsidTr="00F541BF">
        <w:trPr>
          <w:trHeight w:val="454"/>
        </w:trPr>
        <w:tc>
          <w:tcPr>
            <w:tcW w:w="286" w:type="pct"/>
            <w:vAlign w:val="center"/>
          </w:tcPr>
          <w:p w14:paraId="4A245816"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F542911" w14:textId="390FFC74"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MI1103</w:t>
            </w:r>
          </w:p>
        </w:tc>
        <w:tc>
          <w:tcPr>
            <w:tcW w:w="1057" w:type="pct"/>
            <w:vAlign w:val="center"/>
          </w:tcPr>
          <w:p w14:paraId="0AB872A8" w14:textId="0D1081D2"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水洗文丘里</w:t>
            </w:r>
          </w:p>
        </w:tc>
        <w:tc>
          <w:tcPr>
            <w:tcW w:w="1371" w:type="pct"/>
            <w:vAlign w:val="center"/>
          </w:tcPr>
          <w:p w14:paraId="611345B6"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3182A1DF" w14:textId="0176C92F"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碳钢</w:t>
            </w:r>
          </w:p>
        </w:tc>
        <w:tc>
          <w:tcPr>
            <w:tcW w:w="357" w:type="pct"/>
            <w:vAlign w:val="center"/>
          </w:tcPr>
          <w:p w14:paraId="3B66372D" w14:textId="760ED15C"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5B5F8DF1" w14:textId="185510B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2A9EFA15" w14:textId="77777777" w:rsidTr="00F541BF">
        <w:trPr>
          <w:trHeight w:val="454"/>
        </w:trPr>
        <w:tc>
          <w:tcPr>
            <w:tcW w:w="286" w:type="pct"/>
            <w:vAlign w:val="center"/>
          </w:tcPr>
          <w:p w14:paraId="3D189937"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73BAAD6B" w14:textId="43E0AA49"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MI1104</w:t>
            </w:r>
          </w:p>
        </w:tc>
        <w:tc>
          <w:tcPr>
            <w:tcW w:w="1057" w:type="pct"/>
            <w:vAlign w:val="center"/>
          </w:tcPr>
          <w:p w14:paraId="5B9BC4ED" w14:textId="7A2F50C1"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再生混合器</w:t>
            </w:r>
          </w:p>
        </w:tc>
        <w:tc>
          <w:tcPr>
            <w:tcW w:w="1371" w:type="pct"/>
            <w:vAlign w:val="center"/>
          </w:tcPr>
          <w:p w14:paraId="01DE9709"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457F3C87" w14:textId="0A07EC4D"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碳钢</w:t>
            </w:r>
          </w:p>
        </w:tc>
        <w:tc>
          <w:tcPr>
            <w:tcW w:w="357" w:type="pct"/>
            <w:vAlign w:val="center"/>
          </w:tcPr>
          <w:p w14:paraId="5354ED10" w14:textId="7B88ADC4"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C1772E0" w14:textId="3EFF1FCF"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47B9A1D" w14:textId="77777777" w:rsidTr="00F541BF">
        <w:trPr>
          <w:trHeight w:val="454"/>
        </w:trPr>
        <w:tc>
          <w:tcPr>
            <w:tcW w:w="286" w:type="pct"/>
            <w:vAlign w:val="center"/>
          </w:tcPr>
          <w:p w14:paraId="2FECB11A"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652F223" w14:textId="06B61861"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P1101A/B</w:t>
            </w:r>
          </w:p>
        </w:tc>
        <w:tc>
          <w:tcPr>
            <w:tcW w:w="1057" w:type="pct"/>
            <w:vAlign w:val="center"/>
          </w:tcPr>
          <w:p w14:paraId="571FEB53" w14:textId="1952DCED"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贫抽提剂泵</w:t>
            </w:r>
          </w:p>
        </w:tc>
        <w:tc>
          <w:tcPr>
            <w:tcW w:w="1371" w:type="pct"/>
            <w:vAlign w:val="center"/>
          </w:tcPr>
          <w:p w14:paraId="7E93BB58" w14:textId="1AF22C3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15.0m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=150m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30.0kW</w:t>
            </w:r>
          </w:p>
        </w:tc>
        <w:tc>
          <w:tcPr>
            <w:tcW w:w="652" w:type="pct"/>
            <w:vAlign w:val="center"/>
          </w:tcPr>
          <w:p w14:paraId="221B1E43" w14:textId="6D01035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组合件</w:t>
            </w:r>
          </w:p>
        </w:tc>
        <w:tc>
          <w:tcPr>
            <w:tcW w:w="357" w:type="pct"/>
            <w:vAlign w:val="center"/>
          </w:tcPr>
          <w:p w14:paraId="04872A44" w14:textId="3D41D87E"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506D1997" w14:textId="24AB7E9D"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75EDC951" w14:textId="77777777" w:rsidTr="00F541BF">
        <w:trPr>
          <w:trHeight w:val="454"/>
        </w:trPr>
        <w:tc>
          <w:tcPr>
            <w:tcW w:w="286" w:type="pct"/>
            <w:vAlign w:val="center"/>
          </w:tcPr>
          <w:p w14:paraId="14D3FF5D"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3F84870" w14:textId="2880E656"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P1102A/B</w:t>
            </w:r>
          </w:p>
        </w:tc>
        <w:tc>
          <w:tcPr>
            <w:tcW w:w="1057" w:type="pct"/>
            <w:vAlign w:val="center"/>
          </w:tcPr>
          <w:p w14:paraId="06FFA644" w14:textId="5552239F"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半贫抽提剂泵</w:t>
            </w:r>
          </w:p>
        </w:tc>
        <w:tc>
          <w:tcPr>
            <w:tcW w:w="1371" w:type="pct"/>
            <w:vAlign w:val="center"/>
          </w:tcPr>
          <w:p w14:paraId="189A2D50" w14:textId="27C9B5FF"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15.0m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=40m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7.5kW</w:t>
            </w:r>
          </w:p>
        </w:tc>
        <w:tc>
          <w:tcPr>
            <w:tcW w:w="652" w:type="pct"/>
            <w:vAlign w:val="center"/>
          </w:tcPr>
          <w:p w14:paraId="010A194F" w14:textId="2270E07A"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6DC908C9" w14:textId="0564A492"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54630619" w14:textId="56C18505"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1B96761F" w14:textId="77777777" w:rsidTr="00F541BF">
        <w:trPr>
          <w:trHeight w:val="454"/>
        </w:trPr>
        <w:tc>
          <w:tcPr>
            <w:tcW w:w="286" w:type="pct"/>
            <w:vAlign w:val="center"/>
          </w:tcPr>
          <w:p w14:paraId="3E511945"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84334D2" w14:textId="596DE6C7"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P1103A/B</w:t>
            </w:r>
          </w:p>
        </w:tc>
        <w:tc>
          <w:tcPr>
            <w:tcW w:w="1057" w:type="pct"/>
            <w:vAlign w:val="center"/>
          </w:tcPr>
          <w:p w14:paraId="554E4470" w14:textId="4568428C"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反抽提油泵</w:t>
            </w:r>
          </w:p>
        </w:tc>
        <w:tc>
          <w:tcPr>
            <w:tcW w:w="1371" w:type="pct"/>
            <w:vAlign w:val="center"/>
          </w:tcPr>
          <w:p w14:paraId="36A468F6" w14:textId="4BCDC808"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10.0m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=80m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7.5kW</w:t>
            </w:r>
          </w:p>
        </w:tc>
        <w:tc>
          <w:tcPr>
            <w:tcW w:w="652" w:type="pct"/>
            <w:vAlign w:val="center"/>
          </w:tcPr>
          <w:p w14:paraId="035DD8B7" w14:textId="0DA056EA"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5C5B6AE6" w14:textId="7B799BE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3A20E8F9" w14:textId="6B147519"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50AC74B8" w14:textId="77777777" w:rsidTr="00F541BF">
        <w:trPr>
          <w:trHeight w:val="454"/>
        </w:trPr>
        <w:tc>
          <w:tcPr>
            <w:tcW w:w="286" w:type="pct"/>
            <w:vAlign w:val="center"/>
          </w:tcPr>
          <w:p w14:paraId="763E38AF"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C117EF8" w14:textId="73CC820B"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P1104A/B</w:t>
            </w:r>
          </w:p>
        </w:tc>
        <w:tc>
          <w:tcPr>
            <w:tcW w:w="1057" w:type="pct"/>
            <w:vAlign w:val="center"/>
          </w:tcPr>
          <w:p w14:paraId="5640D16D" w14:textId="00AB20E2"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碱液加压泵</w:t>
            </w:r>
          </w:p>
        </w:tc>
        <w:tc>
          <w:tcPr>
            <w:tcW w:w="1371" w:type="pct"/>
            <w:vAlign w:val="center"/>
          </w:tcPr>
          <w:p w14:paraId="0FAF1A91" w14:textId="401930C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5.0m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=130m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15.0kW</w:t>
            </w:r>
          </w:p>
        </w:tc>
        <w:tc>
          <w:tcPr>
            <w:tcW w:w="652" w:type="pct"/>
            <w:vAlign w:val="center"/>
          </w:tcPr>
          <w:p w14:paraId="029C62A5" w14:textId="7CD6969F"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4B9AE998" w14:textId="424F988E"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1100398C" w14:textId="480C16D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7301A126" w14:textId="77777777" w:rsidTr="00F541BF">
        <w:trPr>
          <w:trHeight w:val="454"/>
        </w:trPr>
        <w:tc>
          <w:tcPr>
            <w:tcW w:w="286" w:type="pct"/>
            <w:vAlign w:val="center"/>
          </w:tcPr>
          <w:p w14:paraId="03068DEA"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D7F0008" w14:textId="57E69A25"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P1105</w:t>
            </w:r>
          </w:p>
        </w:tc>
        <w:tc>
          <w:tcPr>
            <w:tcW w:w="1057" w:type="pct"/>
            <w:vAlign w:val="center"/>
          </w:tcPr>
          <w:p w14:paraId="7C310B52" w14:textId="5A05E2F8"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碱渣泵</w:t>
            </w:r>
          </w:p>
        </w:tc>
        <w:tc>
          <w:tcPr>
            <w:tcW w:w="1371" w:type="pct"/>
            <w:vAlign w:val="center"/>
          </w:tcPr>
          <w:p w14:paraId="008C4686" w14:textId="2EE11A9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20m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=80m</w:t>
            </w:r>
          </w:p>
        </w:tc>
        <w:tc>
          <w:tcPr>
            <w:tcW w:w="652" w:type="pct"/>
            <w:vAlign w:val="center"/>
          </w:tcPr>
          <w:p w14:paraId="25C41D03" w14:textId="75572309"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207A2E5D" w14:textId="44810C5D"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A517BA8" w14:textId="472B8B71"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6BF2FCE" w14:textId="77777777" w:rsidTr="00F541BF">
        <w:trPr>
          <w:trHeight w:val="454"/>
        </w:trPr>
        <w:tc>
          <w:tcPr>
            <w:tcW w:w="286" w:type="pct"/>
            <w:vAlign w:val="center"/>
          </w:tcPr>
          <w:p w14:paraId="20903172"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6C59D3B" w14:textId="633B4C6C"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FI1101</w:t>
            </w:r>
          </w:p>
        </w:tc>
        <w:tc>
          <w:tcPr>
            <w:tcW w:w="1057" w:type="pct"/>
            <w:vAlign w:val="center"/>
          </w:tcPr>
          <w:p w14:paraId="762DD0D3" w14:textId="28F89770"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蓝式过滤器</w:t>
            </w:r>
          </w:p>
        </w:tc>
        <w:tc>
          <w:tcPr>
            <w:tcW w:w="1371" w:type="pct"/>
            <w:vAlign w:val="center"/>
          </w:tcPr>
          <w:p w14:paraId="56B11A2C"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78CE1E5E" w14:textId="2AE812CC"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碳钢</w:t>
            </w:r>
          </w:p>
        </w:tc>
        <w:tc>
          <w:tcPr>
            <w:tcW w:w="357" w:type="pct"/>
            <w:vAlign w:val="center"/>
          </w:tcPr>
          <w:p w14:paraId="6345FCFF" w14:textId="6F99C2AB"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F07BBE0" w14:textId="0F7DDA1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5A513A71" w14:textId="77777777" w:rsidTr="00F541BF">
        <w:trPr>
          <w:trHeight w:val="454"/>
        </w:trPr>
        <w:tc>
          <w:tcPr>
            <w:tcW w:w="286" w:type="pct"/>
            <w:vAlign w:val="center"/>
          </w:tcPr>
          <w:p w14:paraId="5F99CAD9"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A07DEF2" w14:textId="35BCB902"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E1101</w:t>
            </w:r>
          </w:p>
        </w:tc>
        <w:tc>
          <w:tcPr>
            <w:tcW w:w="1057" w:type="pct"/>
            <w:vAlign w:val="center"/>
          </w:tcPr>
          <w:p w14:paraId="0B00A3EA" w14:textId="6CCBB850"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碳五</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碱液换热器</w:t>
            </w:r>
          </w:p>
        </w:tc>
        <w:tc>
          <w:tcPr>
            <w:tcW w:w="1371" w:type="pct"/>
            <w:vAlign w:val="center"/>
          </w:tcPr>
          <w:p w14:paraId="329CEBC0" w14:textId="7777777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p>
        </w:tc>
        <w:tc>
          <w:tcPr>
            <w:tcW w:w="652" w:type="pct"/>
            <w:vAlign w:val="center"/>
          </w:tcPr>
          <w:p w14:paraId="5EE0B515" w14:textId="4DB1AED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490CF0E0" w14:textId="166FECEB"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1081B032" w14:textId="4368C4F9"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6F410146" w14:textId="77777777" w:rsidTr="00F541BF">
        <w:trPr>
          <w:trHeight w:val="454"/>
        </w:trPr>
        <w:tc>
          <w:tcPr>
            <w:tcW w:w="286" w:type="pct"/>
            <w:vAlign w:val="center"/>
          </w:tcPr>
          <w:p w14:paraId="793BD771"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7C4F474" w14:textId="5FF31517"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T1101</w:t>
            </w:r>
          </w:p>
        </w:tc>
        <w:tc>
          <w:tcPr>
            <w:tcW w:w="1057" w:type="pct"/>
            <w:vAlign w:val="center"/>
          </w:tcPr>
          <w:p w14:paraId="29E2B6EC" w14:textId="541FD7C4"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氧化再生塔</w:t>
            </w:r>
          </w:p>
        </w:tc>
        <w:tc>
          <w:tcPr>
            <w:tcW w:w="1371" w:type="pct"/>
            <w:vAlign w:val="center"/>
          </w:tcPr>
          <w:p w14:paraId="3C3DE068" w14:textId="77777777" w:rsidR="00F26444"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DN1800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23125</w:t>
            </w:r>
          </w:p>
          <w:p w14:paraId="799038B9" w14:textId="5AD8EC60" w:rsidR="00B629CC" w:rsidRPr="00A42629" w:rsidRDefault="00B629C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B629CC">
              <w:rPr>
                <w:rFonts w:ascii="Times New Roman" w:eastAsia="宋体" w:hAnsi="Times New Roman" w:cs="Times New Roman" w:hint="eastAsia"/>
                <w:color w:val="000000"/>
                <w:kern w:val="0"/>
                <w:sz w:val="21"/>
                <w:szCs w:val="21"/>
                <w:lang w:bidi="ar"/>
              </w:rPr>
              <w:t>40</w:t>
            </w:r>
            <w:r w:rsidRPr="00B629CC">
              <w:rPr>
                <w:rFonts w:ascii="Times New Roman" w:eastAsia="宋体" w:hAnsi="Times New Roman" w:cs="Times New Roman" w:hint="eastAsia"/>
                <w:color w:val="000000"/>
                <w:kern w:val="0"/>
                <w:sz w:val="21"/>
                <w:szCs w:val="21"/>
                <w:lang w:bidi="ar"/>
              </w:rPr>
              <w:t>℃、</w:t>
            </w:r>
            <w:r w:rsidRPr="00B629CC">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0</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408F597B" w14:textId="57726C75"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Q245R</w:t>
            </w:r>
          </w:p>
        </w:tc>
        <w:tc>
          <w:tcPr>
            <w:tcW w:w="357" w:type="pct"/>
            <w:vAlign w:val="center"/>
          </w:tcPr>
          <w:p w14:paraId="2CDD0BDE" w14:textId="6D8FCBEE"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371D0476" w14:textId="604F62F8"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53ED365" w14:textId="77777777" w:rsidTr="00F26444">
        <w:trPr>
          <w:trHeight w:val="454"/>
        </w:trPr>
        <w:tc>
          <w:tcPr>
            <w:tcW w:w="5000" w:type="pct"/>
            <w:gridSpan w:val="7"/>
            <w:vAlign w:val="center"/>
          </w:tcPr>
          <w:p w14:paraId="2BDAD58A" w14:textId="56688C70" w:rsidR="00F26444" w:rsidRPr="009E1C5A" w:rsidRDefault="00F26444" w:rsidP="009E1C5A">
            <w:pPr>
              <w:adjustRightInd w:val="0"/>
              <w:snapToGrid w:val="0"/>
              <w:spacing w:after="0" w:line="240" w:lineRule="auto"/>
              <w:jc w:val="center"/>
              <w:rPr>
                <w:rFonts w:ascii="Times New Roman" w:eastAsia="宋体" w:hAnsi="Times New Roman" w:cs="Times New Roman"/>
                <w:sz w:val="21"/>
                <w:szCs w:val="21"/>
              </w:rPr>
            </w:pPr>
            <w:r w:rsidRPr="009E1C5A">
              <w:rPr>
                <w:rFonts w:ascii="Times New Roman" w:eastAsia="宋体" w:hAnsi="Times New Roman" w:cs="Times New Roman"/>
                <w:sz w:val="21"/>
                <w:szCs w:val="21"/>
              </w:rPr>
              <w:t>液化气分馏单元</w:t>
            </w:r>
          </w:p>
        </w:tc>
      </w:tr>
      <w:tr w:rsidR="00F26444" w:rsidRPr="00201813" w14:paraId="1DDB96FB" w14:textId="77777777" w:rsidTr="00F541BF">
        <w:trPr>
          <w:trHeight w:val="454"/>
        </w:trPr>
        <w:tc>
          <w:tcPr>
            <w:tcW w:w="286" w:type="pct"/>
            <w:vAlign w:val="center"/>
          </w:tcPr>
          <w:p w14:paraId="56408F60"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5C92CDF" w14:textId="50DB10DB"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V1201</w:t>
            </w:r>
          </w:p>
        </w:tc>
        <w:tc>
          <w:tcPr>
            <w:tcW w:w="1057" w:type="pct"/>
            <w:vAlign w:val="center"/>
          </w:tcPr>
          <w:p w14:paraId="11CB1612" w14:textId="67CB1666"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原料缓冲罐</w:t>
            </w:r>
          </w:p>
        </w:tc>
        <w:tc>
          <w:tcPr>
            <w:tcW w:w="1371" w:type="pct"/>
            <w:vAlign w:val="center"/>
          </w:tcPr>
          <w:p w14:paraId="371A66B7" w14:textId="7C1CA0B8"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DN2800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6716</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18</w:t>
            </w:r>
          </w:p>
        </w:tc>
        <w:tc>
          <w:tcPr>
            <w:tcW w:w="652" w:type="pct"/>
            <w:vAlign w:val="center"/>
          </w:tcPr>
          <w:p w14:paraId="6EC390FC" w14:textId="393E2939"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AE33A79" w14:textId="5887DA03"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A46EC14" w14:textId="2218F89E"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6915ACB" w14:textId="77777777" w:rsidTr="00F541BF">
        <w:trPr>
          <w:trHeight w:val="454"/>
        </w:trPr>
        <w:tc>
          <w:tcPr>
            <w:tcW w:w="286" w:type="pct"/>
            <w:vAlign w:val="center"/>
          </w:tcPr>
          <w:p w14:paraId="0C3BDB40"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F56E556" w14:textId="2DBA7E8D"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V1202</w:t>
            </w:r>
          </w:p>
        </w:tc>
        <w:tc>
          <w:tcPr>
            <w:tcW w:w="1057" w:type="pct"/>
            <w:vAlign w:val="center"/>
          </w:tcPr>
          <w:p w14:paraId="73A91232" w14:textId="19F6F62B"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脱丙烷回流罐</w:t>
            </w:r>
          </w:p>
        </w:tc>
        <w:tc>
          <w:tcPr>
            <w:tcW w:w="1371" w:type="pct"/>
            <w:vAlign w:val="center"/>
          </w:tcPr>
          <w:p w14:paraId="382BEF0B" w14:textId="0B3E6E48"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DN2200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6420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20</w:t>
            </w:r>
          </w:p>
        </w:tc>
        <w:tc>
          <w:tcPr>
            <w:tcW w:w="652" w:type="pct"/>
            <w:vAlign w:val="center"/>
          </w:tcPr>
          <w:p w14:paraId="4BE49B77" w14:textId="7CB6C7E3"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87E3B9C" w14:textId="5F9E02F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6DC19581" w14:textId="62C37BB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CB7DE20" w14:textId="77777777" w:rsidTr="00F541BF">
        <w:trPr>
          <w:trHeight w:val="454"/>
        </w:trPr>
        <w:tc>
          <w:tcPr>
            <w:tcW w:w="286" w:type="pct"/>
            <w:vAlign w:val="center"/>
          </w:tcPr>
          <w:p w14:paraId="0154EB00"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1C81CE4" w14:textId="43040BAA"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V1203</w:t>
            </w:r>
          </w:p>
        </w:tc>
        <w:tc>
          <w:tcPr>
            <w:tcW w:w="1057" w:type="pct"/>
            <w:vAlign w:val="center"/>
          </w:tcPr>
          <w:p w14:paraId="65093204" w14:textId="76F87166"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脱乙烷回流罐</w:t>
            </w:r>
          </w:p>
        </w:tc>
        <w:tc>
          <w:tcPr>
            <w:tcW w:w="1371" w:type="pct"/>
            <w:vAlign w:val="center"/>
          </w:tcPr>
          <w:p w14:paraId="2CD0AAF8" w14:textId="4949A3F7"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DN1800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5994</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22</w:t>
            </w:r>
          </w:p>
        </w:tc>
        <w:tc>
          <w:tcPr>
            <w:tcW w:w="652" w:type="pct"/>
            <w:vAlign w:val="center"/>
          </w:tcPr>
          <w:p w14:paraId="0671DAD3" w14:textId="72984D3B"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5C3BB047" w14:textId="1C2D06FD"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8E678DE" w14:textId="3F87548A"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7278BBB7" w14:textId="77777777" w:rsidTr="00F541BF">
        <w:trPr>
          <w:trHeight w:val="454"/>
        </w:trPr>
        <w:tc>
          <w:tcPr>
            <w:tcW w:w="286" w:type="pct"/>
            <w:vAlign w:val="center"/>
          </w:tcPr>
          <w:p w14:paraId="74D146AA"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B90EE2F" w14:textId="2B9A4B8A"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V1204</w:t>
            </w:r>
          </w:p>
        </w:tc>
        <w:tc>
          <w:tcPr>
            <w:tcW w:w="1057" w:type="pct"/>
            <w:vAlign w:val="center"/>
          </w:tcPr>
          <w:p w14:paraId="220E2F75" w14:textId="0AF6AFBF"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丙烯回流罐</w:t>
            </w:r>
          </w:p>
        </w:tc>
        <w:tc>
          <w:tcPr>
            <w:tcW w:w="1371" w:type="pct"/>
            <w:vAlign w:val="center"/>
          </w:tcPr>
          <w:p w14:paraId="153F5FB1" w14:textId="4758BB2F" w:rsidR="00F26444" w:rsidRPr="00A42629"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DN2600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T.L.</w:t>
            </w:r>
            <w:r w:rsidRPr="00A42629">
              <w:rPr>
                <w:rFonts w:ascii="Times New Roman" w:eastAsia="宋体" w:hAnsi="Times New Roman" w:cs="Times New Roman" w:hint="eastAsia"/>
                <w:color w:val="000000"/>
                <w:kern w:val="0"/>
                <w:sz w:val="21"/>
                <w:szCs w:val="21"/>
                <w:lang w:bidi="ar"/>
              </w:rPr>
              <w:t>）卧式</w:t>
            </w:r>
          </w:p>
        </w:tc>
        <w:tc>
          <w:tcPr>
            <w:tcW w:w="652" w:type="pct"/>
            <w:vAlign w:val="center"/>
          </w:tcPr>
          <w:p w14:paraId="52DB8A15" w14:textId="1495A72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3B46C804" w14:textId="58E48BFF"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25741C91" w14:textId="2ED2B16F"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78C41C05" w14:textId="77777777" w:rsidTr="00F541BF">
        <w:trPr>
          <w:trHeight w:val="454"/>
        </w:trPr>
        <w:tc>
          <w:tcPr>
            <w:tcW w:w="286" w:type="pct"/>
            <w:vAlign w:val="center"/>
          </w:tcPr>
          <w:p w14:paraId="1CC661E8"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1A6AFAA" w14:textId="59A65D9A"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V1205</w:t>
            </w:r>
          </w:p>
        </w:tc>
        <w:tc>
          <w:tcPr>
            <w:tcW w:w="1057" w:type="pct"/>
            <w:vAlign w:val="center"/>
          </w:tcPr>
          <w:p w14:paraId="72ADD0F1" w14:textId="64B9B9AF"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净化风缓冲罐</w:t>
            </w:r>
          </w:p>
        </w:tc>
        <w:tc>
          <w:tcPr>
            <w:tcW w:w="1371" w:type="pct"/>
            <w:vAlign w:val="center"/>
          </w:tcPr>
          <w:p w14:paraId="113592A2" w14:textId="6E3B8373"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DN1600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3900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T.L.</w:t>
            </w:r>
            <w:r w:rsidRPr="00A42629">
              <w:rPr>
                <w:rFonts w:ascii="Times New Roman" w:eastAsia="宋体" w:hAnsi="Times New Roman" w:cs="Times New Roman" w:hint="eastAsia"/>
                <w:color w:val="000000"/>
                <w:kern w:val="0"/>
                <w:sz w:val="21"/>
                <w:szCs w:val="21"/>
                <w:lang w:bidi="ar"/>
              </w:rPr>
              <w:t>）立式</w:t>
            </w:r>
          </w:p>
        </w:tc>
        <w:tc>
          <w:tcPr>
            <w:tcW w:w="652" w:type="pct"/>
            <w:vAlign w:val="center"/>
          </w:tcPr>
          <w:p w14:paraId="675D7D88" w14:textId="3121F247"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F471137" w14:textId="4B4D164E"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46C45F1" w14:textId="3C0A4BF8"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C277645" w14:textId="77777777" w:rsidTr="00F541BF">
        <w:trPr>
          <w:trHeight w:val="454"/>
        </w:trPr>
        <w:tc>
          <w:tcPr>
            <w:tcW w:w="286" w:type="pct"/>
            <w:vAlign w:val="center"/>
          </w:tcPr>
          <w:p w14:paraId="1673D432"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74A036B0" w14:textId="6ACFAF9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V1206</w:t>
            </w:r>
          </w:p>
        </w:tc>
        <w:tc>
          <w:tcPr>
            <w:tcW w:w="1057" w:type="pct"/>
            <w:vAlign w:val="center"/>
          </w:tcPr>
          <w:p w14:paraId="415EE471" w14:textId="0C002F7F"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脱戊烷回流罐</w:t>
            </w:r>
          </w:p>
        </w:tc>
        <w:tc>
          <w:tcPr>
            <w:tcW w:w="1371" w:type="pct"/>
            <w:vAlign w:val="center"/>
          </w:tcPr>
          <w:p w14:paraId="706E891B" w14:textId="567CF5ED"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DN2600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T.L.</w:t>
            </w:r>
            <w:r w:rsidRPr="00A42629">
              <w:rPr>
                <w:rFonts w:ascii="Times New Roman" w:eastAsia="宋体" w:hAnsi="Times New Roman" w:cs="Times New Roman" w:hint="eastAsia"/>
                <w:color w:val="000000"/>
                <w:kern w:val="0"/>
                <w:sz w:val="21"/>
                <w:szCs w:val="21"/>
                <w:lang w:bidi="ar"/>
              </w:rPr>
              <w:t>）卧式</w:t>
            </w:r>
          </w:p>
        </w:tc>
        <w:tc>
          <w:tcPr>
            <w:tcW w:w="652" w:type="pct"/>
            <w:vAlign w:val="center"/>
          </w:tcPr>
          <w:p w14:paraId="5B51F4BB" w14:textId="0D22745F"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5B8ECAA4" w14:textId="08A5CA6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1000DCE8" w14:textId="72112BC7"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60141253" w14:textId="77777777" w:rsidTr="00F541BF">
        <w:trPr>
          <w:trHeight w:val="454"/>
        </w:trPr>
        <w:tc>
          <w:tcPr>
            <w:tcW w:w="286" w:type="pct"/>
            <w:vAlign w:val="center"/>
          </w:tcPr>
          <w:p w14:paraId="60F0DB34"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3164531" w14:textId="1FDCF6F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A1201</w:t>
            </w:r>
          </w:p>
        </w:tc>
        <w:tc>
          <w:tcPr>
            <w:tcW w:w="1057" w:type="pct"/>
            <w:vAlign w:val="center"/>
          </w:tcPr>
          <w:p w14:paraId="58692079" w14:textId="1D35CDF7"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脱丙烷塔顶空冷器</w:t>
            </w:r>
          </w:p>
        </w:tc>
        <w:tc>
          <w:tcPr>
            <w:tcW w:w="1371" w:type="pct"/>
            <w:vAlign w:val="center"/>
          </w:tcPr>
          <w:p w14:paraId="540F9A39" w14:textId="342B50BA"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8000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3200</w:t>
            </w:r>
          </w:p>
        </w:tc>
        <w:tc>
          <w:tcPr>
            <w:tcW w:w="652" w:type="pct"/>
            <w:vAlign w:val="center"/>
          </w:tcPr>
          <w:p w14:paraId="4C63200A" w14:textId="2DD4257E"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759C557E" w14:textId="72268FAF"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988CC58" w14:textId="17C96476"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4C7A3F9E" w14:textId="77777777" w:rsidTr="00F541BF">
        <w:trPr>
          <w:trHeight w:val="454"/>
        </w:trPr>
        <w:tc>
          <w:tcPr>
            <w:tcW w:w="286" w:type="pct"/>
            <w:vAlign w:val="center"/>
          </w:tcPr>
          <w:p w14:paraId="7D0FE97E"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67D83D4" w14:textId="6DCBFAFB"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A1202</w:t>
            </w:r>
          </w:p>
        </w:tc>
        <w:tc>
          <w:tcPr>
            <w:tcW w:w="1057" w:type="pct"/>
            <w:vAlign w:val="center"/>
          </w:tcPr>
          <w:p w14:paraId="78373BFF" w14:textId="4F38E0BC"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脱乙烷塔顶空冷器</w:t>
            </w:r>
          </w:p>
        </w:tc>
        <w:tc>
          <w:tcPr>
            <w:tcW w:w="1371" w:type="pct"/>
            <w:vAlign w:val="center"/>
          </w:tcPr>
          <w:p w14:paraId="7A05999F" w14:textId="54125C9E"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8000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3200</w:t>
            </w:r>
          </w:p>
        </w:tc>
        <w:tc>
          <w:tcPr>
            <w:tcW w:w="652" w:type="pct"/>
            <w:vAlign w:val="center"/>
          </w:tcPr>
          <w:p w14:paraId="187B2E95" w14:textId="33C29D51"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43E36FDC" w14:textId="11D0F607"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07471195" w14:textId="241FBD6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0B57EB1" w14:textId="77777777" w:rsidTr="00F541BF">
        <w:trPr>
          <w:trHeight w:val="454"/>
        </w:trPr>
        <w:tc>
          <w:tcPr>
            <w:tcW w:w="286" w:type="pct"/>
            <w:vAlign w:val="center"/>
          </w:tcPr>
          <w:p w14:paraId="08E77CF9"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3B21780" w14:textId="7E86EE68"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A1203</w:t>
            </w:r>
          </w:p>
        </w:tc>
        <w:tc>
          <w:tcPr>
            <w:tcW w:w="1057" w:type="pct"/>
            <w:vAlign w:val="center"/>
          </w:tcPr>
          <w:p w14:paraId="523C686F" w14:textId="397F1E20"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丙烯塔顶空冷器</w:t>
            </w:r>
          </w:p>
        </w:tc>
        <w:tc>
          <w:tcPr>
            <w:tcW w:w="1371" w:type="pct"/>
            <w:vAlign w:val="center"/>
          </w:tcPr>
          <w:p w14:paraId="727F497B" w14:textId="5CB371E9"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4400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2100</w:t>
            </w:r>
          </w:p>
        </w:tc>
        <w:tc>
          <w:tcPr>
            <w:tcW w:w="652" w:type="pct"/>
            <w:vAlign w:val="center"/>
          </w:tcPr>
          <w:p w14:paraId="252D39A3" w14:textId="4C60A34C"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1832E7C0" w14:textId="48B6BAE8"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3F17229" w14:textId="70B1537B"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717932C" w14:textId="77777777" w:rsidTr="00F541BF">
        <w:trPr>
          <w:trHeight w:val="454"/>
        </w:trPr>
        <w:tc>
          <w:tcPr>
            <w:tcW w:w="286" w:type="pct"/>
            <w:vAlign w:val="center"/>
          </w:tcPr>
          <w:p w14:paraId="1DCA0014"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971C672" w14:textId="0A272B07"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A1204</w:t>
            </w:r>
          </w:p>
        </w:tc>
        <w:tc>
          <w:tcPr>
            <w:tcW w:w="1057" w:type="pct"/>
            <w:vAlign w:val="center"/>
          </w:tcPr>
          <w:p w14:paraId="4CD6F2AF" w14:textId="70DB6232"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丙烯外送空冷器</w:t>
            </w:r>
          </w:p>
        </w:tc>
        <w:tc>
          <w:tcPr>
            <w:tcW w:w="1371" w:type="pct"/>
            <w:vAlign w:val="center"/>
          </w:tcPr>
          <w:p w14:paraId="6D28F34C" w14:textId="2A42C948"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3800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2100</w:t>
            </w:r>
          </w:p>
        </w:tc>
        <w:tc>
          <w:tcPr>
            <w:tcW w:w="652" w:type="pct"/>
            <w:vAlign w:val="center"/>
          </w:tcPr>
          <w:p w14:paraId="19E5C055" w14:textId="556004D5"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570A8EA3" w14:textId="5308F682"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B0EEFEF" w14:textId="5DDC91B0"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437CF48" w14:textId="77777777" w:rsidTr="00F541BF">
        <w:trPr>
          <w:trHeight w:val="454"/>
        </w:trPr>
        <w:tc>
          <w:tcPr>
            <w:tcW w:w="286" w:type="pct"/>
            <w:vAlign w:val="center"/>
          </w:tcPr>
          <w:p w14:paraId="7E75AF4F"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3D36FFA" w14:textId="73DFC155"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A1205</w:t>
            </w:r>
          </w:p>
        </w:tc>
        <w:tc>
          <w:tcPr>
            <w:tcW w:w="1057" w:type="pct"/>
            <w:vAlign w:val="center"/>
          </w:tcPr>
          <w:p w14:paraId="617B6A1D" w14:textId="70C2C806"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脱戊烷塔顶空冷器</w:t>
            </w:r>
          </w:p>
        </w:tc>
        <w:tc>
          <w:tcPr>
            <w:tcW w:w="1371" w:type="pct"/>
            <w:vAlign w:val="center"/>
          </w:tcPr>
          <w:p w14:paraId="56A2BF63" w14:textId="0EDD2C2D"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6000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6000</w:t>
            </w:r>
          </w:p>
        </w:tc>
        <w:tc>
          <w:tcPr>
            <w:tcW w:w="652" w:type="pct"/>
            <w:vAlign w:val="center"/>
          </w:tcPr>
          <w:p w14:paraId="6DBFE8DE" w14:textId="7596D746"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3C952589" w14:textId="1E102DF6"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0CDDA2D" w14:textId="71CDFE7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212821E" w14:textId="77777777" w:rsidTr="00F541BF">
        <w:trPr>
          <w:trHeight w:val="454"/>
        </w:trPr>
        <w:tc>
          <w:tcPr>
            <w:tcW w:w="286" w:type="pct"/>
            <w:vAlign w:val="center"/>
          </w:tcPr>
          <w:p w14:paraId="5C17DC50"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A6BDD21" w14:textId="6FDA7988"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E1201</w:t>
            </w:r>
          </w:p>
        </w:tc>
        <w:tc>
          <w:tcPr>
            <w:tcW w:w="1057" w:type="pct"/>
            <w:vAlign w:val="center"/>
          </w:tcPr>
          <w:p w14:paraId="370EFC54" w14:textId="4B4FA10B"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脱丙烷塔底重沸器</w:t>
            </w:r>
          </w:p>
        </w:tc>
        <w:tc>
          <w:tcPr>
            <w:tcW w:w="1371" w:type="pct"/>
            <w:vAlign w:val="center"/>
          </w:tcPr>
          <w:p w14:paraId="54F2E4FA" w14:textId="23E66A4D"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BJS800-4.0-210-6/19-2</w:t>
            </w:r>
          </w:p>
        </w:tc>
        <w:tc>
          <w:tcPr>
            <w:tcW w:w="652" w:type="pct"/>
            <w:vAlign w:val="center"/>
          </w:tcPr>
          <w:p w14:paraId="47BC3EF7" w14:textId="1D6FB6E8"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05472916" w14:textId="765576D2"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15FFD170" w14:textId="06A7891A"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6FEDA49" w14:textId="77777777" w:rsidTr="00F541BF">
        <w:trPr>
          <w:trHeight w:val="454"/>
        </w:trPr>
        <w:tc>
          <w:tcPr>
            <w:tcW w:w="286" w:type="pct"/>
            <w:vAlign w:val="center"/>
          </w:tcPr>
          <w:p w14:paraId="6B1676DD"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7DADE71" w14:textId="2659316C"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E1202</w:t>
            </w:r>
          </w:p>
        </w:tc>
        <w:tc>
          <w:tcPr>
            <w:tcW w:w="1057" w:type="pct"/>
            <w:vAlign w:val="center"/>
          </w:tcPr>
          <w:p w14:paraId="02946D18" w14:textId="459FA5AC"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脱乙烷塔底重沸器</w:t>
            </w:r>
          </w:p>
        </w:tc>
        <w:tc>
          <w:tcPr>
            <w:tcW w:w="1371" w:type="pct"/>
            <w:vAlign w:val="center"/>
          </w:tcPr>
          <w:p w14:paraId="1329F59B" w14:textId="18A39765"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BJS600-4.0-115-6/19-2</w:t>
            </w:r>
          </w:p>
        </w:tc>
        <w:tc>
          <w:tcPr>
            <w:tcW w:w="652" w:type="pct"/>
            <w:vAlign w:val="center"/>
          </w:tcPr>
          <w:p w14:paraId="70367A01" w14:textId="189CEA3F"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4BC00484" w14:textId="1BC85A22"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207A1831" w14:textId="64435FB8"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1685A80" w14:textId="77777777" w:rsidTr="00F541BF">
        <w:trPr>
          <w:trHeight w:val="454"/>
        </w:trPr>
        <w:tc>
          <w:tcPr>
            <w:tcW w:w="286" w:type="pct"/>
            <w:vAlign w:val="center"/>
          </w:tcPr>
          <w:p w14:paraId="7A08C4C2"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D71470E" w14:textId="421A7D5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E1203</w:t>
            </w:r>
          </w:p>
        </w:tc>
        <w:tc>
          <w:tcPr>
            <w:tcW w:w="1057" w:type="pct"/>
            <w:vAlign w:val="center"/>
          </w:tcPr>
          <w:p w14:paraId="3DBFB23D" w14:textId="0F8F75DE"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丙烯塔底重沸器</w:t>
            </w:r>
          </w:p>
        </w:tc>
        <w:tc>
          <w:tcPr>
            <w:tcW w:w="1371" w:type="pct"/>
            <w:vAlign w:val="center"/>
          </w:tcPr>
          <w:p w14:paraId="7E2592F1" w14:textId="37C6E740"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BJU1250-2.0/1.5-669-6/19-2GT</w:t>
            </w:r>
          </w:p>
        </w:tc>
        <w:tc>
          <w:tcPr>
            <w:tcW w:w="652" w:type="pct"/>
            <w:vAlign w:val="center"/>
          </w:tcPr>
          <w:p w14:paraId="38A7C3FB" w14:textId="558493DF"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02831E04" w14:textId="74F36648"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B2339AB" w14:textId="07BBF54E"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28531801" w14:textId="77777777" w:rsidTr="00F541BF">
        <w:trPr>
          <w:trHeight w:val="454"/>
        </w:trPr>
        <w:tc>
          <w:tcPr>
            <w:tcW w:w="286" w:type="pct"/>
            <w:vAlign w:val="center"/>
          </w:tcPr>
          <w:p w14:paraId="6B6490FA"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C1AB4AB" w14:textId="1B3E40CA"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E1204A/B</w:t>
            </w:r>
          </w:p>
        </w:tc>
        <w:tc>
          <w:tcPr>
            <w:tcW w:w="1057" w:type="pct"/>
            <w:vAlign w:val="center"/>
          </w:tcPr>
          <w:p w14:paraId="7791C2AF" w14:textId="754C8F7C"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原料</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碳五换热器</w:t>
            </w:r>
          </w:p>
        </w:tc>
        <w:tc>
          <w:tcPr>
            <w:tcW w:w="1371" w:type="pct"/>
            <w:vAlign w:val="center"/>
          </w:tcPr>
          <w:p w14:paraId="2DE6A71D" w14:textId="7512145B"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BES500-4.0-55-6/25-2I</w:t>
            </w:r>
          </w:p>
        </w:tc>
        <w:tc>
          <w:tcPr>
            <w:tcW w:w="652" w:type="pct"/>
            <w:vAlign w:val="center"/>
          </w:tcPr>
          <w:p w14:paraId="4A2FB6B8" w14:textId="08A22461"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04A5E0FA" w14:textId="17163659"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6AB47756" w14:textId="50BE748C"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2E2C360" w14:textId="77777777" w:rsidTr="00F541BF">
        <w:trPr>
          <w:trHeight w:val="454"/>
        </w:trPr>
        <w:tc>
          <w:tcPr>
            <w:tcW w:w="286" w:type="pct"/>
            <w:vAlign w:val="center"/>
          </w:tcPr>
          <w:p w14:paraId="16CC9836"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1F80BC9" w14:textId="7C9C240E"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E1205</w:t>
            </w:r>
          </w:p>
        </w:tc>
        <w:tc>
          <w:tcPr>
            <w:tcW w:w="1057" w:type="pct"/>
            <w:vAlign w:val="center"/>
          </w:tcPr>
          <w:p w14:paraId="63E8F263" w14:textId="22E14AD0"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碳五冷却器</w:t>
            </w:r>
          </w:p>
        </w:tc>
        <w:tc>
          <w:tcPr>
            <w:tcW w:w="1371" w:type="pct"/>
            <w:vAlign w:val="center"/>
          </w:tcPr>
          <w:p w14:paraId="7AA7AE08" w14:textId="6B15FD5C"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BES600-4.0-90-6/25-2I</w:t>
            </w:r>
          </w:p>
        </w:tc>
        <w:tc>
          <w:tcPr>
            <w:tcW w:w="652" w:type="pct"/>
            <w:vAlign w:val="center"/>
          </w:tcPr>
          <w:p w14:paraId="3B5071A5" w14:textId="725BC78E"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0DCC6298" w14:textId="2381882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74EF1418" w14:textId="3589F614"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25014A4C" w14:textId="77777777" w:rsidTr="00F541BF">
        <w:trPr>
          <w:trHeight w:val="454"/>
        </w:trPr>
        <w:tc>
          <w:tcPr>
            <w:tcW w:w="286" w:type="pct"/>
            <w:vAlign w:val="center"/>
          </w:tcPr>
          <w:p w14:paraId="206DE7A9"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35CF132" w14:textId="52054002"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E1206</w:t>
            </w:r>
          </w:p>
        </w:tc>
        <w:tc>
          <w:tcPr>
            <w:tcW w:w="1057" w:type="pct"/>
            <w:vAlign w:val="center"/>
          </w:tcPr>
          <w:p w14:paraId="0F9DEADA" w14:textId="68AA7D52"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脱戊烷塔底重沸器</w:t>
            </w:r>
          </w:p>
        </w:tc>
        <w:tc>
          <w:tcPr>
            <w:tcW w:w="1371" w:type="pct"/>
            <w:vAlign w:val="center"/>
          </w:tcPr>
          <w:p w14:paraId="38475EF3" w14:textId="00414FC6"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BJS600-2.5-115-6/19-2</w:t>
            </w:r>
          </w:p>
        </w:tc>
        <w:tc>
          <w:tcPr>
            <w:tcW w:w="652" w:type="pct"/>
            <w:vAlign w:val="center"/>
          </w:tcPr>
          <w:p w14:paraId="4E280220" w14:textId="7936B07C"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25125B22" w14:textId="182492FF"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C3EEC6F" w14:textId="08B2213B"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730363F" w14:textId="77777777" w:rsidTr="00F541BF">
        <w:trPr>
          <w:trHeight w:val="454"/>
        </w:trPr>
        <w:tc>
          <w:tcPr>
            <w:tcW w:w="286" w:type="pct"/>
            <w:vAlign w:val="center"/>
          </w:tcPr>
          <w:p w14:paraId="3D8C15A2"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226C164" w14:textId="2CC40471"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E1207</w:t>
            </w:r>
          </w:p>
        </w:tc>
        <w:tc>
          <w:tcPr>
            <w:tcW w:w="1057" w:type="pct"/>
            <w:vAlign w:val="center"/>
          </w:tcPr>
          <w:p w14:paraId="63D5F57D" w14:textId="39358C61"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碳四冷却器</w:t>
            </w:r>
          </w:p>
        </w:tc>
        <w:tc>
          <w:tcPr>
            <w:tcW w:w="1371" w:type="pct"/>
            <w:vAlign w:val="center"/>
          </w:tcPr>
          <w:p w14:paraId="2237A649" w14:textId="6D5225F8"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BJS600-2.5-70-6/19-2I</w:t>
            </w:r>
          </w:p>
        </w:tc>
        <w:tc>
          <w:tcPr>
            <w:tcW w:w="652" w:type="pct"/>
            <w:vAlign w:val="center"/>
          </w:tcPr>
          <w:p w14:paraId="727EFA32" w14:textId="0A2D8E67"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10#/Q345R</w:t>
            </w:r>
          </w:p>
        </w:tc>
        <w:tc>
          <w:tcPr>
            <w:tcW w:w="357" w:type="pct"/>
            <w:vAlign w:val="center"/>
          </w:tcPr>
          <w:p w14:paraId="4BF30B3F" w14:textId="6FE65605"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60349BA" w14:textId="34B17E3F"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63FDF245" w14:textId="77777777" w:rsidTr="00F541BF">
        <w:trPr>
          <w:trHeight w:val="454"/>
        </w:trPr>
        <w:tc>
          <w:tcPr>
            <w:tcW w:w="286" w:type="pct"/>
            <w:vAlign w:val="center"/>
          </w:tcPr>
          <w:p w14:paraId="5F9DC1E9"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224FC3C" w14:textId="4B76AE4F"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C1201</w:t>
            </w:r>
          </w:p>
        </w:tc>
        <w:tc>
          <w:tcPr>
            <w:tcW w:w="1057" w:type="pct"/>
            <w:vAlign w:val="center"/>
          </w:tcPr>
          <w:p w14:paraId="1FED558D" w14:textId="4C851D53"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丙烯压缩机</w:t>
            </w:r>
          </w:p>
        </w:tc>
        <w:tc>
          <w:tcPr>
            <w:tcW w:w="1371" w:type="pct"/>
            <w:vAlign w:val="center"/>
          </w:tcPr>
          <w:p w14:paraId="6EF7CE33" w14:textId="3172F3F7"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7*3.2*3.2</w:t>
            </w:r>
          </w:p>
        </w:tc>
        <w:tc>
          <w:tcPr>
            <w:tcW w:w="652" w:type="pct"/>
            <w:vAlign w:val="center"/>
          </w:tcPr>
          <w:p w14:paraId="23C79774" w14:textId="10BCC4F6"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组合件</w:t>
            </w:r>
          </w:p>
        </w:tc>
        <w:tc>
          <w:tcPr>
            <w:tcW w:w="357" w:type="pct"/>
            <w:vAlign w:val="center"/>
          </w:tcPr>
          <w:p w14:paraId="33AE5B69" w14:textId="0C513E16"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42F59FBD" w14:textId="1844F801"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73DA144" w14:textId="77777777" w:rsidTr="00F541BF">
        <w:trPr>
          <w:trHeight w:val="454"/>
        </w:trPr>
        <w:tc>
          <w:tcPr>
            <w:tcW w:w="286" w:type="pct"/>
            <w:vAlign w:val="center"/>
          </w:tcPr>
          <w:p w14:paraId="20442E64"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72B46653" w14:textId="778B9DF3"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T1201</w:t>
            </w:r>
          </w:p>
        </w:tc>
        <w:tc>
          <w:tcPr>
            <w:tcW w:w="1057" w:type="pct"/>
            <w:vAlign w:val="center"/>
          </w:tcPr>
          <w:p w14:paraId="0DC6809B" w14:textId="653BFD15"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脱丙烷塔</w:t>
            </w:r>
          </w:p>
        </w:tc>
        <w:tc>
          <w:tcPr>
            <w:tcW w:w="1371" w:type="pct"/>
            <w:vAlign w:val="center"/>
          </w:tcPr>
          <w:p w14:paraId="1E1CE3BC"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DN1800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37153</w:t>
            </w:r>
          </w:p>
          <w:p w14:paraId="134076EE" w14:textId="23EE2CBA" w:rsidR="00B629CC" w:rsidRPr="00A42629" w:rsidRDefault="00B629CC"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105</w:t>
            </w:r>
            <w:r w:rsidRPr="00B629CC">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2.1</w:t>
            </w:r>
            <w:r w:rsidRPr="00B629CC">
              <w:rPr>
                <w:rFonts w:ascii="Times New Roman" w:eastAsia="宋体" w:hAnsi="Times New Roman" w:cs="Times New Roman" w:hint="eastAsia"/>
                <w:color w:val="000000"/>
                <w:kern w:val="0"/>
                <w:sz w:val="21"/>
                <w:szCs w:val="21"/>
                <w:lang w:bidi="ar"/>
              </w:rPr>
              <w:t>MPa</w:t>
            </w:r>
          </w:p>
        </w:tc>
        <w:tc>
          <w:tcPr>
            <w:tcW w:w="652" w:type="pct"/>
            <w:vAlign w:val="center"/>
          </w:tcPr>
          <w:p w14:paraId="099135DB" w14:textId="3FD1EA4B"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2B1F39EA" w14:textId="3B09FF3A"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67FD9B59" w14:textId="28EAEBEC"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77168806" w14:textId="77777777" w:rsidTr="00F541BF">
        <w:trPr>
          <w:trHeight w:val="454"/>
        </w:trPr>
        <w:tc>
          <w:tcPr>
            <w:tcW w:w="286" w:type="pct"/>
            <w:vAlign w:val="center"/>
          </w:tcPr>
          <w:p w14:paraId="626071D0"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8FB16AD" w14:textId="459A6580"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T1202</w:t>
            </w:r>
          </w:p>
        </w:tc>
        <w:tc>
          <w:tcPr>
            <w:tcW w:w="1057" w:type="pct"/>
            <w:vAlign w:val="center"/>
          </w:tcPr>
          <w:p w14:paraId="43A1A3B8" w14:textId="1F19DD34" w:rsidR="00F26444" w:rsidRPr="00201813" w:rsidRDefault="000048B7"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脱</w:t>
            </w:r>
            <w:r w:rsidR="00F26444" w:rsidRPr="00A42629">
              <w:rPr>
                <w:rFonts w:ascii="Times New Roman" w:eastAsia="宋体" w:hAnsi="Times New Roman" w:cs="Times New Roman" w:hint="eastAsia"/>
                <w:color w:val="000000"/>
                <w:kern w:val="0"/>
                <w:sz w:val="21"/>
                <w:szCs w:val="21"/>
                <w:lang w:bidi="ar"/>
              </w:rPr>
              <w:t>乙烷塔</w:t>
            </w:r>
          </w:p>
        </w:tc>
        <w:tc>
          <w:tcPr>
            <w:tcW w:w="1371" w:type="pct"/>
            <w:vAlign w:val="center"/>
          </w:tcPr>
          <w:p w14:paraId="04F5DDCA"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DN1400/1000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37075</w:t>
            </w:r>
          </w:p>
          <w:p w14:paraId="2B129E84" w14:textId="415DB81C" w:rsidR="00E7230E" w:rsidRPr="00A42629"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71</w:t>
            </w:r>
            <w:r w:rsidRPr="00E7230E">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3.2</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7EB57639" w14:textId="2E4C0FAC"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457EB2C" w14:textId="22CBC79C"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3BE5B9D2" w14:textId="576980FE"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02CFABC" w14:textId="77777777" w:rsidTr="00F541BF">
        <w:trPr>
          <w:trHeight w:val="454"/>
        </w:trPr>
        <w:tc>
          <w:tcPr>
            <w:tcW w:w="286" w:type="pct"/>
            <w:vAlign w:val="center"/>
          </w:tcPr>
          <w:p w14:paraId="5B094E5E"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F105760" w14:textId="43D51CE3"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T1206</w:t>
            </w:r>
          </w:p>
        </w:tc>
        <w:tc>
          <w:tcPr>
            <w:tcW w:w="1057" w:type="pct"/>
            <w:vAlign w:val="center"/>
          </w:tcPr>
          <w:p w14:paraId="00F4AE95" w14:textId="02877F09" w:rsidR="00F26444" w:rsidRPr="004238C0"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highlight w:val="yellow"/>
                <w:lang w:bidi="ar"/>
              </w:rPr>
            </w:pPr>
            <w:r w:rsidRPr="008865B5">
              <w:rPr>
                <w:rFonts w:ascii="Times New Roman" w:eastAsia="宋体" w:hAnsi="Times New Roman" w:cs="Times New Roman" w:hint="eastAsia"/>
                <w:color w:val="000000"/>
                <w:kern w:val="0"/>
                <w:sz w:val="21"/>
                <w:szCs w:val="21"/>
                <w:lang w:bidi="ar"/>
              </w:rPr>
              <w:t>脱戊烷塔</w:t>
            </w:r>
          </w:p>
        </w:tc>
        <w:tc>
          <w:tcPr>
            <w:tcW w:w="1371" w:type="pct"/>
            <w:vAlign w:val="center"/>
          </w:tcPr>
          <w:p w14:paraId="67EB8092"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865B5">
              <w:rPr>
                <w:rFonts w:ascii="Times New Roman" w:eastAsia="宋体" w:hAnsi="Times New Roman" w:cs="Times New Roman" w:hint="eastAsia"/>
                <w:color w:val="000000"/>
                <w:kern w:val="0"/>
                <w:sz w:val="21"/>
                <w:szCs w:val="21"/>
                <w:lang w:bidi="ar"/>
              </w:rPr>
              <w:t>DN1400</w:t>
            </w:r>
            <w:r>
              <w:rPr>
                <w:rFonts w:ascii="Times New Roman" w:eastAsia="宋体" w:hAnsi="Times New Roman" w:cs="Times New Roman" w:hint="eastAsia"/>
                <w:color w:val="000000"/>
                <w:kern w:val="0"/>
                <w:sz w:val="21"/>
                <w:szCs w:val="21"/>
                <w:lang w:bidi="ar"/>
              </w:rPr>
              <w:t>×</w:t>
            </w:r>
            <w:r w:rsidRPr="008865B5">
              <w:rPr>
                <w:rFonts w:ascii="Times New Roman" w:eastAsia="宋体" w:hAnsi="Times New Roman" w:cs="Times New Roman" w:hint="eastAsia"/>
                <w:color w:val="000000"/>
                <w:kern w:val="0"/>
                <w:sz w:val="21"/>
                <w:szCs w:val="21"/>
                <w:lang w:bidi="ar"/>
              </w:rPr>
              <w:t>42725</w:t>
            </w:r>
            <w:r>
              <w:rPr>
                <w:rFonts w:ascii="Times New Roman" w:eastAsia="宋体" w:hAnsi="Times New Roman" w:cs="Times New Roman" w:hint="eastAsia"/>
                <w:color w:val="000000"/>
                <w:kern w:val="0"/>
                <w:sz w:val="21"/>
                <w:szCs w:val="21"/>
                <w:lang w:bidi="ar"/>
              </w:rPr>
              <w:t>×</w:t>
            </w:r>
            <w:r w:rsidRPr="008865B5">
              <w:rPr>
                <w:rFonts w:ascii="Times New Roman" w:eastAsia="宋体" w:hAnsi="Times New Roman" w:cs="Times New Roman" w:hint="eastAsia"/>
                <w:color w:val="000000"/>
                <w:kern w:val="0"/>
                <w:sz w:val="21"/>
                <w:szCs w:val="21"/>
                <w:lang w:bidi="ar"/>
              </w:rPr>
              <w:t>16</w:t>
            </w:r>
          </w:p>
          <w:p w14:paraId="45DA4027" w14:textId="2481BD8D" w:rsidR="00E7230E" w:rsidRPr="004238C0"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highlight w:val="yellow"/>
                <w:lang w:bidi="ar"/>
              </w:rPr>
            </w:pPr>
            <w:r>
              <w:rPr>
                <w:rFonts w:ascii="Times New Roman" w:eastAsia="宋体" w:hAnsi="Times New Roman" w:cs="Times New Roman" w:hint="eastAsia"/>
                <w:color w:val="000000"/>
                <w:kern w:val="0"/>
                <w:sz w:val="21"/>
                <w:szCs w:val="21"/>
                <w:lang w:bidi="ar"/>
              </w:rPr>
              <w:t>120</w:t>
            </w:r>
            <w:r w:rsidRPr="00E7230E">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2.1</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218CB630" w14:textId="6AB79A51" w:rsidR="00F26444" w:rsidRPr="008865B5"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60DBF095" w14:textId="12855EA6" w:rsidR="00F26444" w:rsidRPr="008865B5"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865B5">
              <w:rPr>
                <w:rFonts w:ascii="Times New Roman" w:eastAsia="宋体" w:hAnsi="Times New Roman" w:cs="Times New Roman" w:hint="eastAsia"/>
                <w:color w:val="000000"/>
                <w:kern w:val="0"/>
                <w:sz w:val="21"/>
                <w:szCs w:val="21"/>
                <w:lang w:bidi="ar"/>
              </w:rPr>
              <w:t>1</w:t>
            </w:r>
          </w:p>
        </w:tc>
        <w:tc>
          <w:tcPr>
            <w:tcW w:w="600" w:type="pct"/>
            <w:vAlign w:val="center"/>
          </w:tcPr>
          <w:p w14:paraId="70A97651" w14:textId="1E328337" w:rsidR="00F26444" w:rsidRPr="008865B5"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865B5">
              <w:rPr>
                <w:rFonts w:ascii="Times New Roman" w:eastAsia="宋体" w:hAnsi="Times New Roman" w:cs="Times New Roman" w:hint="eastAsia"/>
                <w:color w:val="000000"/>
                <w:kern w:val="0"/>
                <w:sz w:val="21"/>
                <w:szCs w:val="21"/>
                <w:lang w:bidi="ar"/>
              </w:rPr>
              <w:t>新建</w:t>
            </w:r>
          </w:p>
        </w:tc>
      </w:tr>
      <w:tr w:rsidR="00F26444" w:rsidRPr="00201813" w14:paraId="01851302" w14:textId="77777777" w:rsidTr="00F541BF">
        <w:trPr>
          <w:trHeight w:val="454"/>
        </w:trPr>
        <w:tc>
          <w:tcPr>
            <w:tcW w:w="286" w:type="pct"/>
            <w:vAlign w:val="center"/>
          </w:tcPr>
          <w:p w14:paraId="366D4D1C"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A33F9A0" w14:textId="2CB2011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T1203</w:t>
            </w:r>
          </w:p>
        </w:tc>
        <w:tc>
          <w:tcPr>
            <w:tcW w:w="1057" w:type="pct"/>
            <w:vAlign w:val="center"/>
          </w:tcPr>
          <w:p w14:paraId="56FC296B" w14:textId="26644623"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粗丙烯塔</w:t>
            </w:r>
          </w:p>
        </w:tc>
        <w:tc>
          <w:tcPr>
            <w:tcW w:w="1371" w:type="pct"/>
            <w:vAlign w:val="center"/>
          </w:tcPr>
          <w:p w14:paraId="422987A2"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DN2400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58910</w:t>
            </w:r>
          </w:p>
          <w:p w14:paraId="22CDD3DA" w14:textId="00717B64" w:rsidR="00E7230E" w:rsidRPr="00A42629"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71</w:t>
            </w:r>
            <w:r w:rsidRPr="00E7230E">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2.95</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697F3827" w14:textId="48F85FD0"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D450DD6" w14:textId="2E36058A"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6D30BB0F" w14:textId="05867C5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670D21A6" w14:textId="77777777" w:rsidTr="00F541BF">
        <w:trPr>
          <w:trHeight w:val="454"/>
        </w:trPr>
        <w:tc>
          <w:tcPr>
            <w:tcW w:w="286" w:type="pct"/>
            <w:vAlign w:val="center"/>
          </w:tcPr>
          <w:p w14:paraId="6936DE35"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78F79714" w14:textId="58B7EEF2"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T1204</w:t>
            </w:r>
          </w:p>
        </w:tc>
        <w:tc>
          <w:tcPr>
            <w:tcW w:w="1057" w:type="pct"/>
            <w:vAlign w:val="center"/>
          </w:tcPr>
          <w:p w14:paraId="4D6BE149" w14:textId="4A8C0F00"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精丙烯塔</w:t>
            </w:r>
          </w:p>
        </w:tc>
        <w:tc>
          <w:tcPr>
            <w:tcW w:w="1371" w:type="pct"/>
            <w:vAlign w:val="center"/>
          </w:tcPr>
          <w:p w14:paraId="74622A6C"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DN2400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58910</w:t>
            </w:r>
          </w:p>
          <w:p w14:paraId="3EAE93A6" w14:textId="55948785" w:rsidR="00E7230E" w:rsidRPr="00A42629"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48.5</w:t>
            </w:r>
            <w:r w:rsidRPr="00E7230E">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2.68</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41CF1144" w14:textId="692C680B"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A6310E2" w14:textId="509A12C6"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558B962D" w14:textId="135C2CC9"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4D8A4A7F" w14:textId="77777777" w:rsidTr="00F541BF">
        <w:trPr>
          <w:trHeight w:val="454"/>
        </w:trPr>
        <w:tc>
          <w:tcPr>
            <w:tcW w:w="286" w:type="pct"/>
            <w:vAlign w:val="center"/>
          </w:tcPr>
          <w:p w14:paraId="610235B1"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CD2A437" w14:textId="797B43A6"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T1205A/B</w:t>
            </w:r>
          </w:p>
        </w:tc>
        <w:tc>
          <w:tcPr>
            <w:tcW w:w="1057" w:type="pct"/>
            <w:vAlign w:val="center"/>
          </w:tcPr>
          <w:p w14:paraId="27F28E73" w14:textId="08DF386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羰基硫水解塔</w:t>
            </w:r>
          </w:p>
        </w:tc>
        <w:tc>
          <w:tcPr>
            <w:tcW w:w="1371" w:type="pct"/>
            <w:vAlign w:val="center"/>
          </w:tcPr>
          <w:p w14:paraId="0676F1B8"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DN1600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10000</w:t>
            </w:r>
            <w:r w:rsidRPr="00A42629">
              <w:rPr>
                <w:rFonts w:ascii="Times New Roman" w:eastAsia="宋体" w:hAnsi="Times New Roman" w:cs="Times New Roman" w:hint="eastAsia"/>
                <w:color w:val="000000"/>
                <w:kern w:val="0"/>
                <w:sz w:val="21"/>
                <w:szCs w:val="21"/>
                <w:lang w:bidi="ar"/>
              </w:rPr>
              <w:t>（切线）</w:t>
            </w:r>
          </w:p>
          <w:p w14:paraId="1F4F9BA9" w14:textId="2D0496DC" w:rsidR="00E7230E" w:rsidRPr="00201813"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25</w:t>
            </w:r>
            <w:r w:rsidRPr="00E7230E">
              <w:rPr>
                <w:rFonts w:ascii="Times New Roman" w:eastAsia="宋体" w:hAnsi="Times New Roman" w:cs="Times New Roman" w:hint="eastAsia"/>
                <w:color w:val="000000"/>
                <w:kern w:val="0"/>
                <w:sz w:val="21"/>
                <w:szCs w:val="21"/>
                <w:lang w:bidi="ar"/>
              </w:rPr>
              <w:t>℃、</w:t>
            </w:r>
            <w:r>
              <w:rPr>
                <w:rFonts w:ascii="Times New Roman" w:eastAsia="宋体" w:hAnsi="Times New Roman" w:cs="Times New Roman" w:hint="eastAsia"/>
                <w:color w:val="000000"/>
                <w:kern w:val="0"/>
                <w:sz w:val="21"/>
                <w:szCs w:val="21"/>
                <w:lang w:bidi="ar"/>
              </w:rPr>
              <w:t>1.1</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1A87A55E" w14:textId="3D900B63"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C13599E" w14:textId="3FD647A7"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1D61D738" w14:textId="522ECA1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E4E9A56" w14:textId="77777777" w:rsidTr="00F541BF">
        <w:trPr>
          <w:trHeight w:val="454"/>
        </w:trPr>
        <w:tc>
          <w:tcPr>
            <w:tcW w:w="286" w:type="pct"/>
            <w:vAlign w:val="center"/>
          </w:tcPr>
          <w:p w14:paraId="4D58CB18"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2743334" w14:textId="53E70D9D"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T1205C/D</w:t>
            </w:r>
          </w:p>
        </w:tc>
        <w:tc>
          <w:tcPr>
            <w:tcW w:w="1057" w:type="pct"/>
            <w:vAlign w:val="center"/>
          </w:tcPr>
          <w:p w14:paraId="1EDD49C7" w14:textId="62021633"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羰基硫脱硫塔</w:t>
            </w:r>
          </w:p>
        </w:tc>
        <w:tc>
          <w:tcPr>
            <w:tcW w:w="1371" w:type="pct"/>
            <w:vAlign w:val="center"/>
          </w:tcPr>
          <w:p w14:paraId="6A837C29" w14:textId="77777777"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DN1600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10000</w:t>
            </w:r>
            <w:r w:rsidRPr="00A42629">
              <w:rPr>
                <w:rFonts w:ascii="Times New Roman" w:eastAsia="宋体" w:hAnsi="Times New Roman" w:cs="Times New Roman" w:hint="eastAsia"/>
                <w:color w:val="000000"/>
                <w:kern w:val="0"/>
                <w:sz w:val="21"/>
                <w:szCs w:val="21"/>
                <w:lang w:bidi="ar"/>
              </w:rPr>
              <w:t>（切线）</w:t>
            </w:r>
          </w:p>
          <w:p w14:paraId="2A6422BF" w14:textId="0EF14331" w:rsidR="00E7230E" w:rsidRPr="00201813" w:rsidRDefault="00E7230E"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25</w:t>
            </w:r>
            <w:r w:rsidRPr="00E7230E">
              <w:rPr>
                <w:rFonts w:ascii="Times New Roman" w:eastAsia="宋体" w:hAnsi="Times New Roman" w:cs="Times New Roman" w:hint="eastAsia"/>
                <w:color w:val="000000"/>
                <w:kern w:val="0"/>
                <w:sz w:val="21"/>
                <w:szCs w:val="21"/>
                <w:lang w:bidi="ar"/>
              </w:rPr>
              <w:t>℃、</w:t>
            </w:r>
            <w:r w:rsidRPr="00E7230E">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1</w:t>
            </w:r>
            <w:r w:rsidRPr="00E7230E">
              <w:rPr>
                <w:rFonts w:ascii="Times New Roman" w:eastAsia="宋体" w:hAnsi="Times New Roman" w:cs="Times New Roman" w:hint="eastAsia"/>
                <w:color w:val="000000"/>
                <w:kern w:val="0"/>
                <w:sz w:val="21"/>
                <w:szCs w:val="21"/>
                <w:lang w:bidi="ar"/>
              </w:rPr>
              <w:t>MPa</w:t>
            </w:r>
          </w:p>
        </w:tc>
        <w:tc>
          <w:tcPr>
            <w:tcW w:w="652" w:type="pct"/>
            <w:vAlign w:val="center"/>
          </w:tcPr>
          <w:p w14:paraId="016944EA" w14:textId="7427BEA7" w:rsidR="00F26444" w:rsidRPr="00A42629"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5E95CFDA" w14:textId="60DFB680"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3453CF90" w14:textId="680B1770"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F333D8A" w14:textId="77777777" w:rsidTr="00F541BF">
        <w:trPr>
          <w:trHeight w:val="454"/>
        </w:trPr>
        <w:tc>
          <w:tcPr>
            <w:tcW w:w="286" w:type="pct"/>
            <w:vAlign w:val="center"/>
          </w:tcPr>
          <w:p w14:paraId="5C37E9A2"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80AE396" w14:textId="7CE483D8"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V1207</w:t>
            </w:r>
          </w:p>
        </w:tc>
        <w:tc>
          <w:tcPr>
            <w:tcW w:w="1057" w:type="pct"/>
            <w:vAlign w:val="center"/>
          </w:tcPr>
          <w:p w14:paraId="04C9D560" w14:textId="565F06FB"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脱砷罐</w:t>
            </w:r>
          </w:p>
        </w:tc>
        <w:tc>
          <w:tcPr>
            <w:tcW w:w="1371" w:type="pct"/>
            <w:vAlign w:val="center"/>
          </w:tcPr>
          <w:p w14:paraId="4E0B7C38" w14:textId="1F57DE0E" w:rsidR="00F26444" w:rsidRPr="00A42629"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8865B5">
              <w:rPr>
                <w:rFonts w:ascii="Times New Roman" w:eastAsia="宋体" w:hAnsi="Times New Roman" w:cs="Times New Roman" w:hint="eastAsia"/>
                <w:color w:val="000000"/>
                <w:kern w:val="0"/>
                <w:sz w:val="21"/>
                <w:szCs w:val="21"/>
                <w:lang w:bidi="ar"/>
              </w:rPr>
              <w:t>DN1000</w:t>
            </w:r>
            <w:r>
              <w:rPr>
                <w:rFonts w:ascii="Times New Roman" w:eastAsia="宋体" w:hAnsi="Times New Roman" w:cs="Times New Roman" w:hint="eastAsia"/>
                <w:color w:val="000000"/>
                <w:kern w:val="0"/>
                <w:sz w:val="21"/>
                <w:szCs w:val="21"/>
                <w:lang w:bidi="ar"/>
              </w:rPr>
              <w:t>×</w:t>
            </w:r>
            <w:r w:rsidRPr="008865B5">
              <w:rPr>
                <w:rFonts w:ascii="Times New Roman" w:eastAsia="宋体" w:hAnsi="Times New Roman" w:cs="Times New Roman" w:hint="eastAsia"/>
                <w:color w:val="000000"/>
                <w:kern w:val="0"/>
                <w:sz w:val="21"/>
                <w:szCs w:val="21"/>
                <w:lang w:bidi="ar"/>
              </w:rPr>
              <w:t>4000</w:t>
            </w:r>
            <w:r>
              <w:rPr>
                <w:rFonts w:ascii="Times New Roman" w:eastAsia="宋体" w:hAnsi="Times New Roman" w:cs="Times New Roman" w:hint="eastAsia"/>
                <w:color w:val="000000"/>
                <w:kern w:val="0"/>
                <w:sz w:val="21"/>
                <w:szCs w:val="21"/>
                <w:lang w:bidi="ar"/>
              </w:rPr>
              <w:t>（</w:t>
            </w:r>
            <w:r w:rsidRPr="008865B5">
              <w:rPr>
                <w:rFonts w:ascii="Times New Roman" w:eastAsia="宋体" w:hAnsi="Times New Roman" w:cs="Times New Roman" w:hint="eastAsia"/>
                <w:color w:val="000000"/>
                <w:kern w:val="0"/>
                <w:sz w:val="21"/>
                <w:szCs w:val="21"/>
                <w:lang w:bidi="ar"/>
              </w:rPr>
              <w:t>T</w:t>
            </w:r>
            <w:r>
              <w:rPr>
                <w:rFonts w:ascii="Times New Roman" w:eastAsia="宋体" w:hAnsi="Times New Roman" w:cs="Times New Roman" w:hint="eastAsia"/>
                <w:color w:val="000000"/>
                <w:kern w:val="0"/>
                <w:sz w:val="21"/>
                <w:szCs w:val="21"/>
                <w:lang w:bidi="ar"/>
              </w:rPr>
              <w:t>.</w:t>
            </w:r>
            <w:r w:rsidRPr="008865B5">
              <w:rPr>
                <w:rFonts w:ascii="Times New Roman" w:eastAsia="宋体" w:hAnsi="Times New Roman" w:cs="Times New Roman" w:hint="eastAsia"/>
                <w:color w:val="000000"/>
                <w:kern w:val="0"/>
                <w:sz w:val="21"/>
                <w:szCs w:val="21"/>
                <w:lang w:bidi="ar"/>
              </w:rPr>
              <w:t>L.</w:t>
            </w:r>
            <w:r w:rsidRPr="008865B5">
              <w:rPr>
                <w:rFonts w:ascii="Times New Roman" w:eastAsia="宋体" w:hAnsi="Times New Roman" w:cs="Times New Roman" w:hint="eastAsia"/>
                <w:color w:val="000000"/>
                <w:kern w:val="0"/>
                <w:sz w:val="21"/>
                <w:szCs w:val="21"/>
                <w:lang w:bidi="ar"/>
              </w:rPr>
              <w:t>立式</w:t>
            </w:r>
            <w:r>
              <w:rPr>
                <w:rFonts w:ascii="Times New Roman" w:eastAsia="宋体" w:hAnsi="Times New Roman" w:cs="Times New Roman" w:hint="eastAsia"/>
                <w:color w:val="000000"/>
                <w:kern w:val="0"/>
                <w:sz w:val="21"/>
                <w:szCs w:val="21"/>
                <w:lang w:bidi="ar"/>
              </w:rPr>
              <w:t>）</w:t>
            </w:r>
          </w:p>
        </w:tc>
        <w:tc>
          <w:tcPr>
            <w:tcW w:w="652" w:type="pct"/>
            <w:vAlign w:val="center"/>
          </w:tcPr>
          <w:p w14:paraId="20D3A594" w14:textId="5DA4F5C2" w:rsidR="00F26444"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29A960F6" w14:textId="3E857483" w:rsidR="00F26444" w:rsidRPr="00A42629"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p>
        </w:tc>
        <w:tc>
          <w:tcPr>
            <w:tcW w:w="600" w:type="pct"/>
            <w:vAlign w:val="center"/>
          </w:tcPr>
          <w:p w14:paraId="61F9976E" w14:textId="691B4626" w:rsidR="00F26444" w:rsidRPr="00E54A0C"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26444" w:rsidRPr="00201813" w14:paraId="7B508535" w14:textId="77777777" w:rsidTr="00F541BF">
        <w:trPr>
          <w:trHeight w:val="454"/>
        </w:trPr>
        <w:tc>
          <w:tcPr>
            <w:tcW w:w="286" w:type="pct"/>
            <w:vAlign w:val="center"/>
          </w:tcPr>
          <w:p w14:paraId="7883929B"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A9C3B71" w14:textId="1673630B"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P1201A/B</w:t>
            </w:r>
          </w:p>
        </w:tc>
        <w:tc>
          <w:tcPr>
            <w:tcW w:w="1057" w:type="pct"/>
            <w:vAlign w:val="center"/>
          </w:tcPr>
          <w:p w14:paraId="06A15710" w14:textId="63AB557D"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脱丙烷塔进料泵</w:t>
            </w:r>
          </w:p>
        </w:tc>
        <w:tc>
          <w:tcPr>
            <w:tcW w:w="1371" w:type="pct"/>
            <w:vAlign w:val="center"/>
          </w:tcPr>
          <w:p w14:paraId="7695C1B3" w14:textId="3EFB9AF7"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40m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=190m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55.0kW</w:t>
            </w:r>
          </w:p>
        </w:tc>
        <w:tc>
          <w:tcPr>
            <w:tcW w:w="652" w:type="pct"/>
            <w:vAlign w:val="center"/>
          </w:tcPr>
          <w:p w14:paraId="4608A77D" w14:textId="116C4DE7"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6A34D567" w14:textId="7283D17D"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07EBC77C" w14:textId="4199C433"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55C6E011" w14:textId="77777777" w:rsidTr="00F541BF">
        <w:trPr>
          <w:trHeight w:val="454"/>
        </w:trPr>
        <w:tc>
          <w:tcPr>
            <w:tcW w:w="286" w:type="pct"/>
            <w:vAlign w:val="center"/>
          </w:tcPr>
          <w:p w14:paraId="5B13460D"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D734E0C" w14:textId="4C4A0E35"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P1202A/B</w:t>
            </w:r>
          </w:p>
        </w:tc>
        <w:tc>
          <w:tcPr>
            <w:tcW w:w="1057" w:type="pct"/>
            <w:vAlign w:val="center"/>
          </w:tcPr>
          <w:p w14:paraId="1B85D65D" w14:textId="500FD3E8"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脱丙烷回流泵</w:t>
            </w:r>
          </w:p>
        </w:tc>
        <w:tc>
          <w:tcPr>
            <w:tcW w:w="1371" w:type="pct"/>
            <w:vAlign w:val="center"/>
          </w:tcPr>
          <w:p w14:paraId="787D6381" w14:textId="0A413E28"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35m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=110m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37kW</w:t>
            </w:r>
          </w:p>
        </w:tc>
        <w:tc>
          <w:tcPr>
            <w:tcW w:w="652" w:type="pct"/>
            <w:vAlign w:val="center"/>
          </w:tcPr>
          <w:p w14:paraId="1F1FA4C9" w14:textId="10E56906"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7D5F5521" w14:textId="550E42A5"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4D51CA33" w14:textId="78F5969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533EE36C" w14:textId="77777777" w:rsidTr="00F541BF">
        <w:trPr>
          <w:trHeight w:val="454"/>
        </w:trPr>
        <w:tc>
          <w:tcPr>
            <w:tcW w:w="286" w:type="pct"/>
            <w:vAlign w:val="center"/>
          </w:tcPr>
          <w:p w14:paraId="498EC856"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5A8751F" w14:textId="4147AA59"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P1203A/B</w:t>
            </w:r>
          </w:p>
        </w:tc>
        <w:tc>
          <w:tcPr>
            <w:tcW w:w="1057" w:type="pct"/>
            <w:vAlign w:val="center"/>
          </w:tcPr>
          <w:p w14:paraId="2AA1CCA0" w14:textId="755EF8B0"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脱乙烷塔进料泵</w:t>
            </w:r>
          </w:p>
        </w:tc>
        <w:tc>
          <w:tcPr>
            <w:tcW w:w="1371" w:type="pct"/>
            <w:vAlign w:val="center"/>
          </w:tcPr>
          <w:p w14:paraId="1C33EFF7" w14:textId="57776867"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15m3/h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=300m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37kW</w:t>
            </w:r>
          </w:p>
        </w:tc>
        <w:tc>
          <w:tcPr>
            <w:tcW w:w="652" w:type="pct"/>
            <w:vAlign w:val="center"/>
          </w:tcPr>
          <w:p w14:paraId="7FF08356" w14:textId="6246C8ED"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0F89A868" w14:textId="1C017BA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2F0E50CF" w14:textId="0177F276"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49AC7C59" w14:textId="77777777" w:rsidTr="00F541BF">
        <w:trPr>
          <w:trHeight w:val="454"/>
        </w:trPr>
        <w:tc>
          <w:tcPr>
            <w:tcW w:w="286" w:type="pct"/>
            <w:vAlign w:val="center"/>
          </w:tcPr>
          <w:p w14:paraId="2EA7985A"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E8C80AC" w14:textId="50B7539D"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P1204A/B</w:t>
            </w:r>
          </w:p>
        </w:tc>
        <w:tc>
          <w:tcPr>
            <w:tcW w:w="1057" w:type="pct"/>
            <w:vAlign w:val="center"/>
          </w:tcPr>
          <w:p w14:paraId="1F31275E" w14:textId="240F84CE"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脱乙烷回流泵</w:t>
            </w:r>
          </w:p>
        </w:tc>
        <w:tc>
          <w:tcPr>
            <w:tcW w:w="1371" w:type="pct"/>
            <w:vAlign w:val="center"/>
          </w:tcPr>
          <w:p w14:paraId="3BC015BE" w14:textId="0266935A"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8m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=140m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18.5kW</w:t>
            </w:r>
          </w:p>
        </w:tc>
        <w:tc>
          <w:tcPr>
            <w:tcW w:w="652" w:type="pct"/>
            <w:vAlign w:val="center"/>
          </w:tcPr>
          <w:p w14:paraId="0B04CD57" w14:textId="55C620F5"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530EF6A2" w14:textId="48EB6EC1"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0018922D" w14:textId="3B0D7782"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67324CC1" w14:textId="77777777" w:rsidTr="00F541BF">
        <w:trPr>
          <w:trHeight w:val="454"/>
        </w:trPr>
        <w:tc>
          <w:tcPr>
            <w:tcW w:w="286" w:type="pct"/>
            <w:vAlign w:val="center"/>
          </w:tcPr>
          <w:p w14:paraId="792B3E6B"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B067F6B" w14:textId="2CEAF573"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P1205A/B</w:t>
            </w:r>
          </w:p>
        </w:tc>
        <w:tc>
          <w:tcPr>
            <w:tcW w:w="1057" w:type="pct"/>
            <w:vAlign w:val="center"/>
          </w:tcPr>
          <w:p w14:paraId="1352D8C2" w14:textId="4CD70083"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丙烯接力泵</w:t>
            </w:r>
          </w:p>
        </w:tc>
        <w:tc>
          <w:tcPr>
            <w:tcW w:w="1371" w:type="pct"/>
            <w:vAlign w:val="center"/>
          </w:tcPr>
          <w:p w14:paraId="6C523662" w14:textId="19F3CD16"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Q=180m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H=180m</w:t>
            </w:r>
          </w:p>
        </w:tc>
        <w:tc>
          <w:tcPr>
            <w:tcW w:w="652" w:type="pct"/>
            <w:vAlign w:val="center"/>
          </w:tcPr>
          <w:p w14:paraId="6A2B3A15" w14:textId="4B72B5E5"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28FD3860" w14:textId="5246334F"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15688E93" w14:textId="723E42F7"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F26444" w:rsidRPr="00201813" w14:paraId="31281818" w14:textId="77777777" w:rsidTr="00F541BF">
        <w:trPr>
          <w:trHeight w:val="454"/>
        </w:trPr>
        <w:tc>
          <w:tcPr>
            <w:tcW w:w="286" w:type="pct"/>
            <w:vAlign w:val="center"/>
          </w:tcPr>
          <w:p w14:paraId="0FB78087"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DCA6A8D" w14:textId="3574E994"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P-1206A/B</w:t>
            </w:r>
          </w:p>
        </w:tc>
        <w:tc>
          <w:tcPr>
            <w:tcW w:w="1057" w:type="pct"/>
            <w:vAlign w:val="center"/>
          </w:tcPr>
          <w:p w14:paraId="29665CD8" w14:textId="6131A7A8"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丙烷输送泵</w:t>
            </w:r>
          </w:p>
        </w:tc>
        <w:tc>
          <w:tcPr>
            <w:tcW w:w="1371" w:type="pct"/>
            <w:vAlign w:val="center"/>
          </w:tcPr>
          <w:p w14:paraId="57049818" w14:textId="48F9D084"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流量</w:t>
            </w:r>
            <w:r w:rsidRPr="00A42629">
              <w:rPr>
                <w:rFonts w:ascii="Times New Roman" w:eastAsia="宋体" w:hAnsi="Times New Roman" w:cs="Times New Roman" w:hint="eastAsia"/>
                <w:color w:val="000000"/>
                <w:kern w:val="0"/>
                <w:sz w:val="21"/>
                <w:szCs w:val="21"/>
                <w:lang w:bidi="ar"/>
              </w:rPr>
              <w:t>11m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sidRPr="00A42629">
              <w:rPr>
                <w:rFonts w:ascii="Times New Roman" w:eastAsia="宋体" w:hAnsi="Times New Roman" w:cs="Times New Roman" w:hint="eastAsia"/>
                <w:color w:val="000000"/>
                <w:kern w:val="0"/>
                <w:sz w:val="21"/>
                <w:szCs w:val="21"/>
                <w:lang w:bidi="ar"/>
              </w:rPr>
              <w:t>，扬程</w:t>
            </w:r>
            <w:r w:rsidRPr="00A42629">
              <w:rPr>
                <w:rFonts w:ascii="Times New Roman" w:eastAsia="宋体" w:hAnsi="Times New Roman" w:cs="Times New Roman" w:hint="eastAsia"/>
                <w:color w:val="000000"/>
                <w:kern w:val="0"/>
                <w:sz w:val="21"/>
                <w:szCs w:val="21"/>
                <w:lang w:bidi="ar"/>
              </w:rPr>
              <w:t>=60m</w:t>
            </w:r>
            <w:r w:rsidRPr="00A42629">
              <w:rPr>
                <w:rFonts w:ascii="Times New Roman" w:eastAsia="宋体" w:hAnsi="Times New Roman" w:cs="Times New Roman" w:hint="eastAsia"/>
                <w:color w:val="000000"/>
                <w:kern w:val="0"/>
                <w:sz w:val="21"/>
                <w:szCs w:val="21"/>
                <w:lang w:bidi="ar"/>
              </w:rPr>
              <w:t>，功率</w:t>
            </w:r>
            <w:r w:rsidRPr="00A42629">
              <w:rPr>
                <w:rFonts w:ascii="Times New Roman" w:eastAsia="宋体" w:hAnsi="Times New Roman" w:cs="Times New Roman" w:hint="eastAsia"/>
                <w:color w:val="000000"/>
                <w:kern w:val="0"/>
                <w:sz w:val="21"/>
                <w:szCs w:val="21"/>
                <w:lang w:bidi="ar"/>
              </w:rPr>
              <w:t>7.5kW</w:t>
            </w:r>
          </w:p>
        </w:tc>
        <w:tc>
          <w:tcPr>
            <w:tcW w:w="652" w:type="pct"/>
            <w:vAlign w:val="center"/>
          </w:tcPr>
          <w:p w14:paraId="61141A82" w14:textId="06D1579D"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664BB173" w14:textId="17603669"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2</w:t>
            </w:r>
          </w:p>
        </w:tc>
        <w:tc>
          <w:tcPr>
            <w:tcW w:w="600" w:type="pct"/>
            <w:vAlign w:val="center"/>
          </w:tcPr>
          <w:p w14:paraId="00E375BA" w14:textId="030A2DBE"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开</w:t>
            </w:r>
            <w:r w:rsidRPr="00A42629">
              <w:rPr>
                <w:rFonts w:ascii="Times New Roman" w:eastAsia="宋体" w:hAnsi="Times New Roman" w:cs="Times New Roman" w:hint="eastAsia"/>
                <w:color w:val="000000"/>
                <w:kern w:val="0"/>
                <w:sz w:val="21"/>
                <w:szCs w:val="21"/>
                <w:lang w:bidi="ar"/>
              </w:rPr>
              <w:t>1</w:t>
            </w:r>
            <w:r w:rsidRPr="00A42629">
              <w:rPr>
                <w:rFonts w:ascii="Times New Roman" w:eastAsia="宋体" w:hAnsi="Times New Roman" w:cs="Times New Roman" w:hint="eastAsia"/>
                <w:color w:val="000000"/>
                <w:kern w:val="0"/>
                <w:sz w:val="21"/>
                <w:szCs w:val="21"/>
                <w:lang w:bidi="ar"/>
              </w:rPr>
              <w:t>备</w:t>
            </w:r>
            <w:r w:rsidRPr="00E54A0C">
              <w:rPr>
                <w:rFonts w:ascii="Times New Roman" w:eastAsia="宋体" w:hAnsi="Times New Roman" w:cs="Times New Roman" w:hint="eastAsia"/>
                <w:color w:val="000000"/>
                <w:kern w:val="0"/>
                <w:sz w:val="21"/>
                <w:szCs w:val="21"/>
                <w:lang w:bidi="ar"/>
              </w:rPr>
              <w:t>新建</w:t>
            </w:r>
          </w:p>
        </w:tc>
      </w:tr>
      <w:tr w:rsidR="00521BAC" w:rsidRPr="00201813" w14:paraId="4602F9C9" w14:textId="77777777" w:rsidTr="00F541BF">
        <w:trPr>
          <w:trHeight w:val="454"/>
        </w:trPr>
        <w:tc>
          <w:tcPr>
            <w:tcW w:w="286" w:type="pct"/>
            <w:vAlign w:val="center"/>
          </w:tcPr>
          <w:p w14:paraId="241374E9" w14:textId="77777777" w:rsidR="00521BAC" w:rsidRPr="009E1C5A" w:rsidRDefault="00521BAC"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978C831" w14:textId="0D8DFEAE" w:rsidR="00521BAC" w:rsidRPr="00A42629" w:rsidRDefault="00521BAC"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P-1207A</w:t>
            </w:r>
            <w:r>
              <w:rPr>
                <w:rFonts w:ascii="Times New Roman" w:eastAsia="宋体" w:hAnsi="Times New Roman" w:cs="Times New Roman" w:hint="eastAsia"/>
                <w:color w:val="000000"/>
                <w:kern w:val="0"/>
                <w:sz w:val="21"/>
                <w:szCs w:val="21"/>
                <w:lang w:bidi="ar"/>
              </w:rPr>
              <w:t>/</w:t>
            </w:r>
            <w:r w:rsidRPr="00521BAC">
              <w:rPr>
                <w:rFonts w:ascii="Times New Roman" w:eastAsia="宋体" w:hAnsi="Times New Roman" w:cs="Times New Roman" w:hint="eastAsia"/>
                <w:color w:val="000000"/>
                <w:kern w:val="0"/>
                <w:sz w:val="21"/>
                <w:szCs w:val="21"/>
                <w:lang w:bidi="ar"/>
              </w:rPr>
              <w:t>B</w:t>
            </w:r>
          </w:p>
        </w:tc>
        <w:tc>
          <w:tcPr>
            <w:tcW w:w="1057" w:type="pct"/>
            <w:vAlign w:val="center"/>
          </w:tcPr>
          <w:p w14:paraId="49A4C675" w14:textId="25A6A479" w:rsidR="00521BAC" w:rsidRPr="00A42629" w:rsidRDefault="00521BAC"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脱戊烷回流泵</w:t>
            </w:r>
          </w:p>
        </w:tc>
        <w:tc>
          <w:tcPr>
            <w:tcW w:w="1371" w:type="pct"/>
            <w:vAlign w:val="center"/>
          </w:tcPr>
          <w:p w14:paraId="515E5B5B" w14:textId="7A01D605" w:rsidR="00521BAC" w:rsidRPr="00A42629" w:rsidRDefault="00521BAC"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Q=40m</w:t>
            </w:r>
            <w:r w:rsidRPr="00521BAC">
              <w:rPr>
                <w:rFonts w:ascii="Times New Roman" w:eastAsia="宋体" w:hAnsi="Times New Roman" w:cs="Times New Roman" w:hint="eastAsia"/>
                <w:color w:val="000000"/>
                <w:kern w:val="0"/>
                <w:sz w:val="21"/>
                <w:szCs w:val="21"/>
                <w:vertAlign w:val="superscript"/>
                <w:lang w:bidi="ar"/>
              </w:rPr>
              <w:t>3</w:t>
            </w:r>
            <w:r w:rsidRPr="00521BAC">
              <w:rPr>
                <w:rFonts w:ascii="Times New Roman" w:eastAsia="宋体" w:hAnsi="Times New Roman" w:cs="Times New Roman" w:hint="eastAsia"/>
                <w:color w:val="000000"/>
                <w:kern w:val="0"/>
                <w:sz w:val="21"/>
                <w:szCs w:val="21"/>
                <w:lang w:bidi="ar"/>
              </w:rPr>
              <w:t>/h</w:t>
            </w:r>
            <w:r w:rsidRPr="00521BAC">
              <w:rPr>
                <w:rFonts w:ascii="Times New Roman" w:eastAsia="宋体" w:hAnsi="Times New Roman" w:cs="Times New Roman" w:hint="eastAsia"/>
                <w:color w:val="000000"/>
                <w:kern w:val="0"/>
                <w:sz w:val="21"/>
                <w:szCs w:val="21"/>
                <w:lang w:bidi="ar"/>
              </w:rPr>
              <w:t>，</w:t>
            </w:r>
            <w:r w:rsidRPr="00521BAC">
              <w:rPr>
                <w:rFonts w:ascii="Times New Roman" w:eastAsia="宋体" w:hAnsi="Times New Roman" w:cs="Times New Roman" w:hint="eastAsia"/>
                <w:color w:val="000000"/>
                <w:kern w:val="0"/>
                <w:sz w:val="21"/>
                <w:szCs w:val="21"/>
                <w:lang w:bidi="ar"/>
              </w:rPr>
              <w:t>H=110m</w:t>
            </w:r>
          </w:p>
        </w:tc>
        <w:tc>
          <w:tcPr>
            <w:tcW w:w="652" w:type="pct"/>
            <w:vAlign w:val="center"/>
          </w:tcPr>
          <w:p w14:paraId="2BE39EA2" w14:textId="56A0A971" w:rsidR="00521BAC"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564967E5" w14:textId="5BF3529B" w:rsidR="00521BAC"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2</w:t>
            </w:r>
          </w:p>
        </w:tc>
        <w:tc>
          <w:tcPr>
            <w:tcW w:w="600" w:type="pct"/>
            <w:vAlign w:val="center"/>
          </w:tcPr>
          <w:p w14:paraId="59239B20" w14:textId="3EBCFAA3" w:rsidR="00521BAC" w:rsidRPr="00E54A0C"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1</w:t>
            </w:r>
            <w:r w:rsidRPr="00521BAC">
              <w:rPr>
                <w:rFonts w:ascii="Times New Roman" w:eastAsia="宋体" w:hAnsi="Times New Roman" w:cs="Times New Roman" w:hint="eastAsia"/>
                <w:color w:val="000000"/>
                <w:kern w:val="0"/>
                <w:sz w:val="21"/>
                <w:szCs w:val="21"/>
                <w:lang w:bidi="ar"/>
              </w:rPr>
              <w:t>开</w:t>
            </w:r>
            <w:r w:rsidRPr="00521BAC">
              <w:rPr>
                <w:rFonts w:ascii="Times New Roman" w:eastAsia="宋体" w:hAnsi="Times New Roman" w:cs="Times New Roman" w:hint="eastAsia"/>
                <w:color w:val="000000"/>
                <w:kern w:val="0"/>
                <w:sz w:val="21"/>
                <w:szCs w:val="21"/>
                <w:lang w:bidi="ar"/>
              </w:rPr>
              <w:t>1</w:t>
            </w:r>
            <w:r w:rsidRPr="00521BAC">
              <w:rPr>
                <w:rFonts w:ascii="Times New Roman" w:eastAsia="宋体" w:hAnsi="Times New Roman" w:cs="Times New Roman" w:hint="eastAsia"/>
                <w:color w:val="000000"/>
                <w:kern w:val="0"/>
                <w:sz w:val="21"/>
                <w:szCs w:val="21"/>
                <w:lang w:bidi="ar"/>
              </w:rPr>
              <w:t>备新建</w:t>
            </w:r>
          </w:p>
        </w:tc>
      </w:tr>
      <w:tr w:rsidR="00F26444" w:rsidRPr="00201813" w14:paraId="22A79A35" w14:textId="77777777" w:rsidTr="00F541BF">
        <w:trPr>
          <w:trHeight w:val="454"/>
        </w:trPr>
        <w:tc>
          <w:tcPr>
            <w:tcW w:w="286" w:type="pct"/>
            <w:vAlign w:val="center"/>
          </w:tcPr>
          <w:p w14:paraId="7AF22A77" w14:textId="77777777" w:rsidR="00F26444" w:rsidRPr="009E1C5A" w:rsidRDefault="00F26444" w:rsidP="00A42629">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75400F5" w14:textId="29BD0FE4"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P1207</w:t>
            </w:r>
          </w:p>
        </w:tc>
        <w:tc>
          <w:tcPr>
            <w:tcW w:w="1057" w:type="pct"/>
            <w:vAlign w:val="center"/>
          </w:tcPr>
          <w:p w14:paraId="2CB575DF" w14:textId="551754AD"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高压注水泵</w:t>
            </w:r>
          </w:p>
        </w:tc>
        <w:tc>
          <w:tcPr>
            <w:tcW w:w="1371" w:type="pct"/>
            <w:vAlign w:val="center"/>
          </w:tcPr>
          <w:p w14:paraId="4877AEB3" w14:textId="337C7A20" w:rsidR="00F26444" w:rsidRPr="00201813" w:rsidRDefault="00F26444" w:rsidP="00A42629">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Q=45m</w:t>
            </w:r>
            <w:r w:rsidRPr="00A42629">
              <w:rPr>
                <w:rFonts w:ascii="Times New Roman" w:eastAsia="宋体" w:hAnsi="Times New Roman" w:cs="Times New Roman" w:hint="eastAsia"/>
                <w:color w:val="000000"/>
                <w:kern w:val="0"/>
                <w:sz w:val="21"/>
                <w:szCs w:val="21"/>
                <w:vertAlign w:val="superscript"/>
                <w:lang w:bidi="ar"/>
              </w:rPr>
              <w:t>3</w:t>
            </w:r>
            <w:r w:rsidRPr="00A42629">
              <w:rPr>
                <w:rFonts w:ascii="Times New Roman" w:eastAsia="宋体" w:hAnsi="Times New Roman" w:cs="Times New Roman" w:hint="eastAsia"/>
                <w:color w:val="000000"/>
                <w:kern w:val="0"/>
                <w:sz w:val="21"/>
                <w:szCs w:val="21"/>
                <w:lang w:bidi="ar"/>
              </w:rPr>
              <w:t>/h</w:t>
            </w:r>
            <w:r>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H=250m</w:t>
            </w:r>
          </w:p>
        </w:tc>
        <w:tc>
          <w:tcPr>
            <w:tcW w:w="652" w:type="pct"/>
            <w:vAlign w:val="center"/>
          </w:tcPr>
          <w:p w14:paraId="3891C6E9" w14:textId="15E3B715" w:rsidR="00F26444" w:rsidRPr="00A42629" w:rsidRDefault="00521BAC"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3275D5D4" w14:textId="5B49C830"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1</w:t>
            </w:r>
          </w:p>
        </w:tc>
        <w:tc>
          <w:tcPr>
            <w:tcW w:w="600" w:type="pct"/>
            <w:vAlign w:val="center"/>
          </w:tcPr>
          <w:p w14:paraId="6D9906D2" w14:textId="36EA429D" w:rsidR="00F26444" w:rsidRPr="00A42629" w:rsidRDefault="00F26444" w:rsidP="00A42629">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4E61B1D5" w14:textId="77777777" w:rsidTr="00F26444">
        <w:trPr>
          <w:trHeight w:val="454"/>
        </w:trPr>
        <w:tc>
          <w:tcPr>
            <w:tcW w:w="5000" w:type="pct"/>
            <w:gridSpan w:val="7"/>
            <w:vAlign w:val="center"/>
          </w:tcPr>
          <w:p w14:paraId="7DD0CD52" w14:textId="3CB4491D" w:rsidR="00F26444" w:rsidRPr="009E1C5A" w:rsidRDefault="00F26444" w:rsidP="009E1C5A">
            <w:pPr>
              <w:adjustRightInd w:val="0"/>
              <w:snapToGrid w:val="0"/>
              <w:spacing w:after="0" w:line="240" w:lineRule="auto"/>
              <w:jc w:val="center"/>
              <w:rPr>
                <w:rFonts w:ascii="Times New Roman" w:eastAsia="宋体" w:hAnsi="Times New Roman" w:cs="Times New Roman"/>
                <w:sz w:val="21"/>
                <w:szCs w:val="21"/>
              </w:rPr>
            </w:pPr>
            <w:r w:rsidRPr="009E1C5A">
              <w:rPr>
                <w:rFonts w:ascii="Times New Roman" w:eastAsia="宋体" w:hAnsi="Times New Roman" w:cs="Times New Roman"/>
                <w:sz w:val="21"/>
                <w:szCs w:val="21"/>
              </w:rPr>
              <w:t>其他</w:t>
            </w:r>
            <w:r w:rsidRPr="009E1C5A">
              <w:rPr>
                <w:rFonts w:ascii="Times New Roman" w:eastAsia="宋体" w:hAnsi="Times New Roman" w:cs="Times New Roman" w:hint="eastAsia"/>
                <w:sz w:val="21"/>
                <w:szCs w:val="21"/>
              </w:rPr>
              <w:t>辅助设施</w:t>
            </w:r>
          </w:p>
        </w:tc>
      </w:tr>
      <w:tr w:rsidR="00F26444" w:rsidRPr="00201813" w14:paraId="71455F28" w14:textId="77777777" w:rsidTr="00F541BF">
        <w:trPr>
          <w:trHeight w:val="454"/>
        </w:trPr>
        <w:tc>
          <w:tcPr>
            <w:tcW w:w="286" w:type="pct"/>
            <w:vAlign w:val="center"/>
          </w:tcPr>
          <w:p w14:paraId="14F019B7" w14:textId="77777777" w:rsidR="00F26444" w:rsidRPr="009E1C5A" w:rsidRDefault="00F26444" w:rsidP="00D8130D">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5A173315" w14:textId="37585374" w:rsidR="00F26444" w:rsidRPr="00201813"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V4201</w:t>
            </w:r>
            <w:r>
              <w:rPr>
                <w:rFonts w:hint="eastAsia"/>
                <w:color w:val="000000"/>
                <w:lang w:bidi="ar"/>
              </w:rPr>
              <w:t>、</w:t>
            </w:r>
            <w:r w:rsidRPr="00066F4C">
              <w:rPr>
                <w:rFonts w:ascii="Times New Roman" w:eastAsia="宋体" w:hAnsi="Times New Roman" w:cs="Times New Roman" w:hint="eastAsia"/>
                <w:color w:val="000000"/>
                <w:kern w:val="0"/>
                <w:sz w:val="21"/>
                <w:szCs w:val="21"/>
                <w:lang w:bidi="ar"/>
              </w:rPr>
              <w:t>V4202</w:t>
            </w:r>
          </w:p>
        </w:tc>
        <w:tc>
          <w:tcPr>
            <w:tcW w:w="1057" w:type="pct"/>
            <w:vAlign w:val="center"/>
          </w:tcPr>
          <w:p w14:paraId="470F8FE9" w14:textId="5B601B30" w:rsidR="00F26444" w:rsidRPr="00201813"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液化</w:t>
            </w:r>
            <w:r>
              <w:rPr>
                <w:rFonts w:ascii="Times New Roman" w:eastAsia="宋体" w:hAnsi="Times New Roman" w:cs="Times New Roman" w:hint="eastAsia"/>
                <w:color w:val="000000"/>
                <w:kern w:val="0"/>
                <w:sz w:val="21"/>
                <w:szCs w:val="21"/>
                <w:lang w:bidi="ar"/>
              </w:rPr>
              <w:t>石油</w:t>
            </w:r>
            <w:r w:rsidRPr="00D8130D">
              <w:rPr>
                <w:rFonts w:ascii="Times New Roman" w:eastAsia="宋体" w:hAnsi="Times New Roman" w:cs="Times New Roman" w:hint="eastAsia"/>
                <w:color w:val="000000"/>
                <w:kern w:val="0"/>
                <w:sz w:val="21"/>
                <w:szCs w:val="21"/>
                <w:lang w:bidi="ar"/>
              </w:rPr>
              <w:t>气球罐</w:t>
            </w:r>
          </w:p>
        </w:tc>
        <w:tc>
          <w:tcPr>
            <w:tcW w:w="1371" w:type="pct"/>
            <w:vAlign w:val="center"/>
          </w:tcPr>
          <w:p w14:paraId="3B10AAF9" w14:textId="5A9FDE28" w:rsidR="00F26444" w:rsidRPr="00BE767A"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2000m</w:t>
            </w:r>
            <w:r w:rsidRPr="00066F4C">
              <w:rPr>
                <w:rFonts w:ascii="Times New Roman" w:eastAsia="宋体" w:hAnsi="Times New Roman" w:cs="Times New Roman" w:hint="eastAsia"/>
                <w:color w:val="000000"/>
                <w:kern w:val="0"/>
                <w:sz w:val="21"/>
                <w:szCs w:val="21"/>
                <w:vertAlign w:val="superscript"/>
                <w:lang w:bidi="ar"/>
              </w:rPr>
              <w:t>3</w:t>
            </w:r>
            <w:r>
              <w:rPr>
                <w:rFonts w:ascii="Times New Roman" w:eastAsia="宋体" w:hAnsi="Times New Roman" w:cs="Times New Roman" w:hint="eastAsia"/>
                <w:color w:val="000000"/>
                <w:kern w:val="0"/>
                <w:sz w:val="21"/>
                <w:szCs w:val="21"/>
                <w:lang w:bidi="ar"/>
              </w:rPr>
              <w:t>、</w:t>
            </w:r>
            <w:r w:rsidRPr="00BE767A">
              <w:rPr>
                <w:rFonts w:ascii="Times New Roman" w:eastAsia="宋体" w:hAnsi="Times New Roman" w:cs="Times New Roman" w:hint="eastAsia"/>
                <w:color w:val="000000"/>
                <w:kern w:val="0"/>
                <w:sz w:val="21"/>
                <w:szCs w:val="21"/>
                <w:lang w:bidi="ar"/>
              </w:rPr>
              <w:t>全压力式</w:t>
            </w:r>
          </w:p>
        </w:tc>
        <w:tc>
          <w:tcPr>
            <w:tcW w:w="652" w:type="pct"/>
            <w:vAlign w:val="center"/>
          </w:tcPr>
          <w:p w14:paraId="42D6E2A6" w14:textId="6CFC4105" w:rsidR="00F26444" w:rsidRDefault="00521BAC"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097BD752" w14:textId="35D18B39"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2</w:t>
            </w:r>
          </w:p>
        </w:tc>
        <w:tc>
          <w:tcPr>
            <w:tcW w:w="600" w:type="pct"/>
            <w:vAlign w:val="center"/>
          </w:tcPr>
          <w:p w14:paraId="6F00157D" w14:textId="75AAB3FB"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FEF4B14" w14:textId="77777777" w:rsidTr="00F541BF">
        <w:trPr>
          <w:trHeight w:val="454"/>
        </w:trPr>
        <w:tc>
          <w:tcPr>
            <w:tcW w:w="286" w:type="pct"/>
            <w:vAlign w:val="center"/>
          </w:tcPr>
          <w:p w14:paraId="456B414C" w14:textId="77777777" w:rsidR="00F26444" w:rsidRPr="009E1C5A" w:rsidRDefault="00F26444" w:rsidP="00D8130D">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EB4E05E" w14:textId="20A452BC" w:rsidR="00F26444" w:rsidRPr="00201813"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V4203</w:t>
            </w:r>
          </w:p>
        </w:tc>
        <w:tc>
          <w:tcPr>
            <w:tcW w:w="1057" w:type="pct"/>
            <w:vAlign w:val="center"/>
          </w:tcPr>
          <w:p w14:paraId="3C10553C" w14:textId="6F040F59" w:rsidR="00F26444" w:rsidRPr="00201813"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混合</w:t>
            </w:r>
            <w:r w:rsidRPr="00D8130D">
              <w:rPr>
                <w:rFonts w:ascii="Times New Roman" w:eastAsia="宋体" w:hAnsi="Times New Roman" w:cs="Times New Roman" w:hint="eastAsia"/>
                <w:color w:val="000000"/>
                <w:kern w:val="0"/>
                <w:sz w:val="21"/>
                <w:szCs w:val="21"/>
                <w:lang w:bidi="ar"/>
              </w:rPr>
              <w:t>碳四球罐</w:t>
            </w:r>
          </w:p>
        </w:tc>
        <w:tc>
          <w:tcPr>
            <w:tcW w:w="1371" w:type="pct"/>
            <w:vAlign w:val="center"/>
          </w:tcPr>
          <w:p w14:paraId="59A2A587" w14:textId="251AC7E7" w:rsidR="00F26444" w:rsidRPr="00D8130D"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2000m</w:t>
            </w:r>
            <w:r w:rsidRPr="00066F4C">
              <w:rPr>
                <w:rFonts w:ascii="Times New Roman" w:eastAsia="宋体" w:hAnsi="Times New Roman" w:cs="Times New Roman" w:hint="eastAsia"/>
                <w:color w:val="000000"/>
                <w:kern w:val="0"/>
                <w:sz w:val="21"/>
                <w:szCs w:val="21"/>
                <w:vertAlign w:val="superscript"/>
                <w:lang w:bidi="ar"/>
              </w:rPr>
              <w:t>3</w:t>
            </w:r>
            <w:r>
              <w:rPr>
                <w:rFonts w:ascii="Times New Roman" w:eastAsia="宋体" w:hAnsi="Times New Roman" w:cs="Times New Roman" w:hint="eastAsia"/>
                <w:color w:val="000000"/>
                <w:kern w:val="0"/>
                <w:sz w:val="21"/>
                <w:szCs w:val="21"/>
                <w:lang w:bidi="ar"/>
              </w:rPr>
              <w:t>、</w:t>
            </w:r>
            <w:r w:rsidRPr="00BE767A">
              <w:rPr>
                <w:rFonts w:ascii="Times New Roman" w:eastAsia="宋体" w:hAnsi="Times New Roman" w:cs="Times New Roman" w:hint="eastAsia"/>
                <w:color w:val="000000"/>
                <w:kern w:val="0"/>
                <w:sz w:val="21"/>
                <w:szCs w:val="21"/>
                <w:lang w:bidi="ar"/>
              </w:rPr>
              <w:t>全压力式</w:t>
            </w:r>
          </w:p>
        </w:tc>
        <w:tc>
          <w:tcPr>
            <w:tcW w:w="652" w:type="pct"/>
            <w:vAlign w:val="center"/>
          </w:tcPr>
          <w:p w14:paraId="4CB29B1B" w14:textId="1D22D341" w:rsidR="00F26444" w:rsidRPr="00D8130D" w:rsidRDefault="00521BAC"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FB517DD" w14:textId="48C1C515"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w:t>
            </w:r>
          </w:p>
        </w:tc>
        <w:tc>
          <w:tcPr>
            <w:tcW w:w="600" w:type="pct"/>
            <w:vAlign w:val="center"/>
          </w:tcPr>
          <w:p w14:paraId="716161BC" w14:textId="4CD67C01"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2A5AD648" w14:textId="77777777" w:rsidTr="00F541BF">
        <w:trPr>
          <w:trHeight w:val="454"/>
        </w:trPr>
        <w:tc>
          <w:tcPr>
            <w:tcW w:w="286" w:type="pct"/>
            <w:vAlign w:val="center"/>
          </w:tcPr>
          <w:p w14:paraId="5A2019C0"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C88D2A3" w14:textId="0FEE7ACE"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V4204</w:t>
            </w:r>
          </w:p>
        </w:tc>
        <w:tc>
          <w:tcPr>
            <w:tcW w:w="1057" w:type="pct"/>
            <w:vAlign w:val="center"/>
          </w:tcPr>
          <w:p w14:paraId="480582AB" w14:textId="68F20012"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丙烷</w:t>
            </w:r>
            <w:r w:rsidRPr="00D8130D">
              <w:rPr>
                <w:rFonts w:ascii="Times New Roman" w:eastAsia="宋体" w:hAnsi="Times New Roman" w:cs="Times New Roman" w:hint="eastAsia"/>
                <w:color w:val="000000"/>
                <w:kern w:val="0"/>
                <w:sz w:val="21"/>
                <w:szCs w:val="21"/>
                <w:lang w:bidi="ar"/>
              </w:rPr>
              <w:t>球罐</w:t>
            </w:r>
          </w:p>
        </w:tc>
        <w:tc>
          <w:tcPr>
            <w:tcW w:w="1371" w:type="pct"/>
            <w:vAlign w:val="center"/>
          </w:tcPr>
          <w:p w14:paraId="1672B097" w14:textId="0F739DAC" w:rsidR="00F26444" w:rsidRPr="00D8130D"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1000m</w:t>
            </w:r>
            <w:r w:rsidRPr="00066F4C">
              <w:rPr>
                <w:rFonts w:ascii="Times New Roman" w:eastAsia="宋体" w:hAnsi="Times New Roman" w:cs="Times New Roman" w:hint="eastAsia"/>
                <w:color w:val="000000"/>
                <w:kern w:val="0"/>
                <w:sz w:val="21"/>
                <w:szCs w:val="21"/>
                <w:vertAlign w:val="superscript"/>
                <w:lang w:bidi="ar"/>
              </w:rPr>
              <w:t>3</w:t>
            </w:r>
            <w:r>
              <w:rPr>
                <w:rFonts w:ascii="Times New Roman" w:eastAsia="宋体" w:hAnsi="Times New Roman" w:cs="Times New Roman" w:hint="eastAsia"/>
                <w:color w:val="000000"/>
                <w:kern w:val="0"/>
                <w:sz w:val="21"/>
                <w:szCs w:val="21"/>
                <w:lang w:bidi="ar"/>
              </w:rPr>
              <w:t>、</w:t>
            </w:r>
            <w:r w:rsidRPr="00BE767A">
              <w:rPr>
                <w:rFonts w:ascii="Times New Roman" w:eastAsia="宋体" w:hAnsi="Times New Roman" w:cs="Times New Roman" w:hint="eastAsia"/>
                <w:color w:val="000000"/>
                <w:kern w:val="0"/>
                <w:sz w:val="21"/>
                <w:szCs w:val="21"/>
                <w:lang w:bidi="ar"/>
              </w:rPr>
              <w:t>全压力式</w:t>
            </w:r>
          </w:p>
        </w:tc>
        <w:tc>
          <w:tcPr>
            <w:tcW w:w="652" w:type="pct"/>
            <w:vAlign w:val="center"/>
          </w:tcPr>
          <w:p w14:paraId="2F474F91" w14:textId="2502AA95" w:rsidR="00F26444"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8ED5BDC" w14:textId="7AF54AE6"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p>
        </w:tc>
        <w:tc>
          <w:tcPr>
            <w:tcW w:w="600" w:type="pct"/>
            <w:vAlign w:val="center"/>
          </w:tcPr>
          <w:p w14:paraId="54E9D9F1" w14:textId="62E161A8"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ABE88EC" w14:textId="77777777" w:rsidTr="00F541BF">
        <w:trPr>
          <w:trHeight w:val="454"/>
        </w:trPr>
        <w:tc>
          <w:tcPr>
            <w:tcW w:w="286" w:type="pct"/>
            <w:vAlign w:val="center"/>
          </w:tcPr>
          <w:p w14:paraId="79DB58ED"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EEF74F4" w14:textId="5B129258"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V4205</w:t>
            </w:r>
            <w:r>
              <w:rPr>
                <w:rFonts w:hint="eastAsia"/>
                <w:color w:val="000000"/>
                <w:lang w:bidi="ar"/>
              </w:rPr>
              <w:t>、</w:t>
            </w:r>
            <w:r w:rsidRPr="00E54A0C">
              <w:rPr>
                <w:rFonts w:ascii="Times New Roman" w:eastAsia="宋体" w:hAnsi="Times New Roman" w:cs="Times New Roman" w:hint="eastAsia"/>
                <w:color w:val="000000"/>
                <w:kern w:val="0"/>
                <w:sz w:val="21"/>
                <w:szCs w:val="21"/>
                <w:lang w:bidi="ar"/>
              </w:rPr>
              <w:t>V420</w:t>
            </w:r>
            <w:r>
              <w:rPr>
                <w:rFonts w:ascii="Times New Roman" w:eastAsia="宋体" w:hAnsi="Times New Roman" w:cs="Times New Roman" w:hint="eastAsia"/>
                <w:color w:val="000000"/>
                <w:kern w:val="0"/>
                <w:sz w:val="21"/>
                <w:szCs w:val="21"/>
                <w:lang w:bidi="ar"/>
              </w:rPr>
              <w:t>6</w:t>
            </w:r>
          </w:p>
        </w:tc>
        <w:tc>
          <w:tcPr>
            <w:tcW w:w="1057" w:type="pct"/>
            <w:vAlign w:val="center"/>
          </w:tcPr>
          <w:p w14:paraId="7366B464" w14:textId="1F627110"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丙烯球罐</w:t>
            </w:r>
          </w:p>
        </w:tc>
        <w:tc>
          <w:tcPr>
            <w:tcW w:w="1371" w:type="pct"/>
            <w:vAlign w:val="center"/>
          </w:tcPr>
          <w:p w14:paraId="462354FE" w14:textId="61747E2A" w:rsidR="00F26444" w:rsidRPr="00D8130D"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1000m</w:t>
            </w:r>
            <w:r w:rsidRPr="00066F4C">
              <w:rPr>
                <w:rFonts w:ascii="Times New Roman" w:eastAsia="宋体" w:hAnsi="Times New Roman" w:cs="Times New Roman" w:hint="eastAsia"/>
                <w:color w:val="000000"/>
                <w:kern w:val="0"/>
                <w:sz w:val="21"/>
                <w:szCs w:val="21"/>
                <w:vertAlign w:val="superscript"/>
                <w:lang w:bidi="ar"/>
              </w:rPr>
              <w:t>3</w:t>
            </w:r>
            <w:r>
              <w:rPr>
                <w:rFonts w:ascii="Times New Roman" w:eastAsia="宋体" w:hAnsi="Times New Roman" w:cs="Times New Roman" w:hint="eastAsia"/>
                <w:color w:val="000000"/>
                <w:kern w:val="0"/>
                <w:sz w:val="21"/>
                <w:szCs w:val="21"/>
                <w:lang w:bidi="ar"/>
              </w:rPr>
              <w:t>、</w:t>
            </w:r>
            <w:r w:rsidRPr="00BE767A">
              <w:rPr>
                <w:rFonts w:ascii="Times New Roman" w:eastAsia="宋体" w:hAnsi="Times New Roman" w:cs="Times New Roman" w:hint="eastAsia"/>
                <w:color w:val="000000"/>
                <w:kern w:val="0"/>
                <w:sz w:val="21"/>
                <w:szCs w:val="21"/>
                <w:lang w:bidi="ar"/>
              </w:rPr>
              <w:t>全压力式</w:t>
            </w:r>
          </w:p>
        </w:tc>
        <w:tc>
          <w:tcPr>
            <w:tcW w:w="652" w:type="pct"/>
            <w:vAlign w:val="center"/>
          </w:tcPr>
          <w:p w14:paraId="4E76DEEF" w14:textId="6EDD87C1" w:rsidR="00F26444"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54806711" w14:textId="5DC44ACF"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2</w:t>
            </w:r>
          </w:p>
        </w:tc>
        <w:tc>
          <w:tcPr>
            <w:tcW w:w="600" w:type="pct"/>
            <w:vAlign w:val="center"/>
          </w:tcPr>
          <w:p w14:paraId="5CFEEC5D" w14:textId="7B6C5CAB"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3A6C91BC" w14:textId="77777777" w:rsidTr="00F541BF">
        <w:trPr>
          <w:trHeight w:val="454"/>
        </w:trPr>
        <w:tc>
          <w:tcPr>
            <w:tcW w:w="286" w:type="pct"/>
            <w:vAlign w:val="center"/>
          </w:tcPr>
          <w:p w14:paraId="25334D28"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C23B8B8" w14:textId="038AC0FD"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V4207</w:t>
            </w:r>
          </w:p>
        </w:tc>
        <w:tc>
          <w:tcPr>
            <w:tcW w:w="1057" w:type="pct"/>
            <w:vAlign w:val="center"/>
          </w:tcPr>
          <w:p w14:paraId="417245BB" w14:textId="77E4EBFA"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碳五球罐</w:t>
            </w:r>
          </w:p>
        </w:tc>
        <w:tc>
          <w:tcPr>
            <w:tcW w:w="1371" w:type="pct"/>
            <w:vAlign w:val="center"/>
          </w:tcPr>
          <w:p w14:paraId="57E9FD6F" w14:textId="4D18F151" w:rsidR="00F26444" w:rsidRPr="00D8130D"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650m</w:t>
            </w:r>
            <w:r w:rsidRPr="00066F4C">
              <w:rPr>
                <w:rFonts w:ascii="Times New Roman" w:eastAsia="宋体" w:hAnsi="Times New Roman" w:cs="Times New Roman" w:hint="eastAsia"/>
                <w:color w:val="000000"/>
                <w:kern w:val="0"/>
                <w:sz w:val="21"/>
                <w:szCs w:val="21"/>
                <w:vertAlign w:val="superscript"/>
                <w:lang w:bidi="ar"/>
              </w:rPr>
              <w:t>3</w:t>
            </w:r>
            <w:r>
              <w:rPr>
                <w:rFonts w:ascii="Times New Roman" w:eastAsia="宋体" w:hAnsi="Times New Roman" w:cs="Times New Roman" w:hint="eastAsia"/>
                <w:color w:val="000000"/>
                <w:kern w:val="0"/>
                <w:sz w:val="21"/>
                <w:szCs w:val="21"/>
                <w:lang w:bidi="ar"/>
              </w:rPr>
              <w:t>、</w:t>
            </w:r>
            <w:r w:rsidRPr="00BE767A">
              <w:rPr>
                <w:rFonts w:ascii="Times New Roman" w:eastAsia="宋体" w:hAnsi="Times New Roman" w:cs="Times New Roman" w:hint="eastAsia"/>
                <w:color w:val="000000"/>
                <w:kern w:val="0"/>
                <w:sz w:val="21"/>
                <w:szCs w:val="21"/>
                <w:lang w:bidi="ar"/>
              </w:rPr>
              <w:t>全压力式</w:t>
            </w:r>
          </w:p>
        </w:tc>
        <w:tc>
          <w:tcPr>
            <w:tcW w:w="652" w:type="pct"/>
            <w:vAlign w:val="center"/>
          </w:tcPr>
          <w:p w14:paraId="35CB8A1A" w14:textId="49B43D0B"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Q345R</w:t>
            </w:r>
          </w:p>
        </w:tc>
        <w:tc>
          <w:tcPr>
            <w:tcW w:w="357" w:type="pct"/>
            <w:vAlign w:val="center"/>
          </w:tcPr>
          <w:p w14:paraId="46AC77BF" w14:textId="41535AB4"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w:t>
            </w:r>
          </w:p>
        </w:tc>
        <w:tc>
          <w:tcPr>
            <w:tcW w:w="600" w:type="pct"/>
            <w:vAlign w:val="center"/>
          </w:tcPr>
          <w:p w14:paraId="617AADDB" w14:textId="072C08E1"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004037" w:rsidRPr="00004037" w14:paraId="2F9E7D65" w14:textId="77777777" w:rsidTr="00F541BF">
        <w:trPr>
          <w:trHeight w:val="454"/>
        </w:trPr>
        <w:tc>
          <w:tcPr>
            <w:tcW w:w="286" w:type="pct"/>
            <w:vAlign w:val="center"/>
          </w:tcPr>
          <w:p w14:paraId="7AFED6CF" w14:textId="77777777" w:rsidR="00F541BF" w:rsidRPr="00004037" w:rsidRDefault="00F541BF"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1D83BBB0" w14:textId="62611C16"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P4201A/B</w:t>
            </w:r>
          </w:p>
        </w:tc>
        <w:tc>
          <w:tcPr>
            <w:tcW w:w="1057" w:type="pct"/>
            <w:vAlign w:val="center"/>
          </w:tcPr>
          <w:p w14:paraId="61C40569" w14:textId="2B17964B"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液化石油气输送泵</w:t>
            </w:r>
          </w:p>
        </w:tc>
        <w:tc>
          <w:tcPr>
            <w:tcW w:w="1371" w:type="pct"/>
            <w:vAlign w:val="center"/>
          </w:tcPr>
          <w:p w14:paraId="38106902" w14:textId="2119B126" w:rsidR="00F541BF" w:rsidRPr="00004037" w:rsidRDefault="00F541BF"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30m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H=250m</w:t>
            </w:r>
          </w:p>
        </w:tc>
        <w:tc>
          <w:tcPr>
            <w:tcW w:w="652" w:type="pct"/>
            <w:vAlign w:val="center"/>
          </w:tcPr>
          <w:p w14:paraId="68993FBA" w14:textId="0CAE8F1B" w:rsidR="00F541BF" w:rsidRPr="00004037" w:rsidRDefault="00F541BF"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5A2E9FC8" w14:textId="1FB4BBE1" w:rsidR="00F541BF" w:rsidRPr="00004037" w:rsidRDefault="00F541BF"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42987C80" w14:textId="6EED2558" w:rsidR="00F541BF" w:rsidRPr="00004037" w:rsidRDefault="00F541BF"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49B493FF" w14:textId="0216A253" w:rsidR="00F541BF" w:rsidRPr="00004037" w:rsidRDefault="00F541BF"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w:t>
            </w:r>
            <w:r w:rsidR="001670B3" w:rsidRPr="00004037">
              <w:rPr>
                <w:rFonts w:ascii="Times New Roman" w:eastAsia="宋体" w:hAnsi="Times New Roman" w:cs="Times New Roman" w:hint="eastAsia"/>
                <w:kern w:val="0"/>
                <w:sz w:val="21"/>
                <w:szCs w:val="21"/>
                <w:lang w:bidi="ar"/>
              </w:rPr>
              <w:t>开</w:t>
            </w:r>
            <w:r w:rsidRPr="00004037">
              <w:rPr>
                <w:rFonts w:ascii="Times New Roman" w:eastAsia="宋体" w:hAnsi="Times New Roman" w:cs="Times New Roman" w:hint="eastAsia"/>
                <w:kern w:val="0"/>
                <w:sz w:val="21"/>
                <w:szCs w:val="21"/>
                <w:lang w:bidi="ar"/>
              </w:rPr>
              <w:t>一备</w:t>
            </w:r>
          </w:p>
        </w:tc>
      </w:tr>
      <w:tr w:rsidR="00004037" w:rsidRPr="00004037" w14:paraId="45F92162" w14:textId="77777777" w:rsidTr="00F541BF">
        <w:trPr>
          <w:trHeight w:val="454"/>
        </w:trPr>
        <w:tc>
          <w:tcPr>
            <w:tcW w:w="286" w:type="pct"/>
            <w:vAlign w:val="center"/>
          </w:tcPr>
          <w:p w14:paraId="1B201A4B" w14:textId="77777777" w:rsidR="00F541BF" w:rsidRPr="00004037" w:rsidRDefault="00F541BF"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99D74B5" w14:textId="57C42E25"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P4202A/B</w:t>
            </w:r>
          </w:p>
        </w:tc>
        <w:tc>
          <w:tcPr>
            <w:tcW w:w="1057" w:type="pct"/>
            <w:vAlign w:val="center"/>
          </w:tcPr>
          <w:p w14:paraId="689305D7" w14:textId="2B1C8589"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混合碳四装车泵</w:t>
            </w:r>
          </w:p>
        </w:tc>
        <w:tc>
          <w:tcPr>
            <w:tcW w:w="1371" w:type="pct"/>
            <w:vAlign w:val="center"/>
          </w:tcPr>
          <w:p w14:paraId="6B53EAE2" w14:textId="46F1FC19"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100m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H=80m</w:t>
            </w:r>
          </w:p>
        </w:tc>
        <w:tc>
          <w:tcPr>
            <w:tcW w:w="652" w:type="pct"/>
            <w:vAlign w:val="center"/>
          </w:tcPr>
          <w:p w14:paraId="0D66E1E1" w14:textId="44CCC61F"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3EF43F4B" w14:textId="4090C236"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285CC0C9" w14:textId="77777777"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3B2CEFD2" w14:textId="62E99CEA" w:rsidR="00F541BF"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一开一备</w:t>
            </w:r>
          </w:p>
        </w:tc>
      </w:tr>
      <w:tr w:rsidR="00004037" w:rsidRPr="00004037" w14:paraId="0378AAE6" w14:textId="77777777" w:rsidTr="00F541BF">
        <w:trPr>
          <w:trHeight w:val="454"/>
        </w:trPr>
        <w:tc>
          <w:tcPr>
            <w:tcW w:w="286" w:type="pct"/>
            <w:vAlign w:val="center"/>
          </w:tcPr>
          <w:p w14:paraId="3A8789B7" w14:textId="77777777" w:rsidR="00F541BF" w:rsidRPr="00004037" w:rsidRDefault="00F541BF"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7CBAF42A" w14:textId="4F18376D"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P4203A/B</w:t>
            </w:r>
          </w:p>
        </w:tc>
        <w:tc>
          <w:tcPr>
            <w:tcW w:w="1057" w:type="pct"/>
            <w:vAlign w:val="center"/>
          </w:tcPr>
          <w:p w14:paraId="2B35E26D" w14:textId="6F5A2E4A"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丙烯装车泵</w:t>
            </w:r>
          </w:p>
        </w:tc>
        <w:tc>
          <w:tcPr>
            <w:tcW w:w="1371" w:type="pct"/>
            <w:vAlign w:val="center"/>
          </w:tcPr>
          <w:p w14:paraId="4D3C2A1E" w14:textId="4E54647A"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100m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H=80m</w:t>
            </w:r>
          </w:p>
        </w:tc>
        <w:tc>
          <w:tcPr>
            <w:tcW w:w="652" w:type="pct"/>
            <w:vAlign w:val="center"/>
          </w:tcPr>
          <w:p w14:paraId="1828956C" w14:textId="3FAFC93B"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67F8FF83" w14:textId="2B7303E6"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40AA963D" w14:textId="77777777"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566F3608" w14:textId="6B528271" w:rsidR="00F541BF"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一开一备</w:t>
            </w:r>
          </w:p>
        </w:tc>
      </w:tr>
      <w:tr w:rsidR="00004037" w:rsidRPr="00004037" w14:paraId="6B70AB9D" w14:textId="77777777" w:rsidTr="00F541BF">
        <w:trPr>
          <w:trHeight w:val="454"/>
        </w:trPr>
        <w:tc>
          <w:tcPr>
            <w:tcW w:w="286" w:type="pct"/>
            <w:vAlign w:val="center"/>
          </w:tcPr>
          <w:p w14:paraId="69421E9F" w14:textId="77777777" w:rsidR="00F541BF" w:rsidRPr="00004037" w:rsidRDefault="00F541BF"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89D9FE4" w14:textId="7E26F4A8"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P4204A/B</w:t>
            </w:r>
          </w:p>
        </w:tc>
        <w:tc>
          <w:tcPr>
            <w:tcW w:w="1057" w:type="pct"/>
            <w:vAlign w:val="center"/>
          </w:tcPr>
          <w:p w14:paraId="420BB768" w14:textId="7B731287"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丙烷装车泵</w:t>
            </w:r>
          </w:p>
        </w:tc>
        <w:tc>
          <w:tcPr>
            <w:tcW w:w="1371" w:type="pct"/>
            <w:vAlign w:val="center"/>
          </w:tcPr>
          <w:p w14:paraId="5687F8DB" w14:textId="3D532293"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100m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H=80m</w:t>
            </w:r>
          </w:p>
        </w:tc>
        <w:tc>
          <w:tcPr>
            <w:tcW w:w="652" w:type="pct"/>
            <w:vAlign w:val="center"/>
          </w:tcPr>
          <w:p w14:paraId="3962CEDD" w14:textId="753395F3"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1EA6BDF1" w14:textId="766965D8"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795FA94D" w14:textId="77777777"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7DD18F3A" w14:textId="65EEE62E" w:rsidR="00F541BF"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一开一备</w:t>
            </w:r>
          </w:p>
        </w:tc>
      </w:tr>
      <w:tr w:rsidR="00004037" w:rsidRPr="00004037" w14:paraId="694E1873" w14:textId="77777777" w:rsidTr="00F541BF">
        <w:trPr>
          <w:trHeight w:val="454"/>
        </w:trPr>
        <w:tc>
          <w:tcPr>
            <w:tcW w:w="286" w:type="pct"/>
            <w:vAlign w:val="center"/>
          </w:tcPr>
          <w:p w14:paraId="67012CD5" w14:textId="77777777" w:rsidR="00F541BF" w:rsidRPr="00004037" w:rsidRDefault="00F541BF"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3321D959" w14:textId="0FC1946E" w:rsidR="00F541BF" w:rsidRPr="00004037" w:rsidRDefault="00F541BF"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w:t>
            </w:r>
            <w:r w:rsidR="001670B3" w:rsidRPr="00004037">
              <w:rPr>
                <w:rFonts w:ascii="Times New Roman" w:eastAsia="宋体" w:hAnsi="Times New Roman" w:cs="Times New Roman" w:hint="eastAsia"/>
                <w:kern w:val="0"/>
                <w:sz w:val="21"/>
                <w:szCs w:val="21"/>
                <w:lang w:bidi="ar"/>
              </w:rPr>
              <w:t>5</w:t>
            </w:r>
            <w:r w:rsidRPr="00004037">
              <w:rPr>
                <w:rFonts w:ascii="Times New Roman" w:eastAsia="宋体" w:hAnsi="Times New Roman" w:cs="Times New Roman" w:hint="eastAsia"/>
                <w:kern w:val="0"/>
                <w:sz w:val="21"/>
                <w:szCs w:val="21"/>
                <w:lang w:bidi="ar"/>
              </w:rPr>
              <w:t>A/B</w:t>
            </w:r>
          </w:p>
        </w:tc>
        <w:tc>
          <w:tcPr>
            <w:tcW w:w="1057" w:type="pct"/>
            <w:vAlign w:val="center"/>
          </w:tcPr>
          <w:p w14:paraId="349BE960" w14:textId="7F127FEF" w:rsidR="00F541BF" w:rsidRPr="00004037" w:rsidRDefault="001670B3"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碳五装车泵</w:t>
            </w:r>
          </w:p>
        </w:tc>
        <w:tc>
          <w:tcPr>
            <w:tcW w:w="1371" w:type="pct"/>
            <w:vAlign w:val="center"/>
          </w:tcPr>
          <w:p w14:paraId="5C54CAA2" w14:textId="4ADBD1DF"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50m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H=80m</w:t>
            </w:r>
          </w:p>
        </w:tc>
        <w:tc>
          <w:tcPr>
            <w:tcW w:w="652" w:type="pct"/>
            <w:vAlign w:val="center"/>
          </w:tcPr>
          <w:p w14:paraId="3BEEA2FC" w14:textId="0991E956"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4CEF7A3C" w14:textId="447500C3" w:rsidR="00F541BF"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110F13D6" w14:textId="77777777"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1A311DBA" w14:textId="0A78ACE5" w:rsidR="00F541BF"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一开一备</w:t>
            </w:r>
          </w:p>
        </w:tc>
      </w:tr>
      <w:tr w:rsidR="00004037" w:rsidRPr="00004037" w14:paraId="02B0571F" w14:textId="77777777" w:rsidTr="00F541BF">
        <w:trPr>
          <w:trHeight w:val="454"/>
        </w:trPr>
        <w:tc>
          <w:tcPr>
            <w:tcW w:w="286" w:type="pct"/>
            <w:vAlign w:val="center"/>
          </w:tcPr>
          <w:p w14:paraId="6DAC7B97" w14:textId="77777777" w:rsidR="001670B3" w:rsidRPr="00004037" w:rsidRDefault="001670B3"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D0E46D8" w14:textId="6A4C7841" w:rsidR="001670B3" w:rsidRPr="00004037" w:rsidRDefault="001670B3"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C4206A/B</w:t>
            </w:r>
          </w:p>
        </w:tc>
        <w:tc>
          <w:tcPr>
            <w:tcW w:w="1057" w:type="pct"/>
            <w:vAlign w:val="center"/>
          </w:tcPr>
          <w:p w14:paraId="77C09106" w14:textId="1C17ACD7" w:rsidR="001670B3" w:rsidRPr="00004037" w:rsidRDefault="001670B3"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液化石油气卸车压缩机</w:t>
            </w:r>
          </w:p>
        </w:tc>
        <w:tc>
          <w:tcPr>
            <w:tcW w:w="1371" w:type="pct"/>
            <w:vAlign w:val="center"/>
          </w:tcPr>
          <w:p w14:paraId="31889B1A" w14:textId="7322629D"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3.0/10-16</w:t>
            </w:r>
          </w:p>
        </w:tc>
        <w:tc>
          <w:tcPr>
            <w:tcW w:w="652" w:type="pct"/>
            <w:vAlign w:val="center"/>
          </w:tcPr>
          <w:p w14:paraId="60B2FB1A" w14:textId="5EFBBB1E"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4D57F94C" w14:textId="57AB04E4"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2</w:t>
            </w:r>
          </w:p>
        </w:tc>
        <w:tc>
          <w:tcPr>
            <w:tcW w:w="600" w:type="pct"/>
            <w:vAlign w:val="center"/>
          </w:tcPr>
          <w:p w14:paraId="10D2DE8B" w14:textId="77777777"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p w14:paraId="4303C52E" w14:textId="04B02CA1"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一开一备</w:t>
            </w:r>
          </w:p>
        </w:tc>
      </w:tr>
      <w:tr w:rsidR="00004037" w:rsidRPr="00004037" w14:paraId="564C8187" w14:textId="77777777" w:rsidTr="00F541BF">
        <w:trPr>
          <w:trHeight w:val="454"/>
        </w:trPr>
        <w:tc>
          <w:tcPr>
            <w:tcW w:w="286" w:type="pct"/>
            <w:vAlign w:val="center"/>
          </w:tcPr>
          <w:p w14:paraId="01AA7E3A" w14:textId="77777777" w:rsidR="001670B3" w:rsidRPr="00004037" w:rsidRDefault="001670B3"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4B92CA6" w14:textId="5541F2B7" w:rsidR="001670B3" w:rsidRPr="00004037" w:rsidRDefault="001670B3"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P4207</w:t>
            </w:r>
          </w:p>
        </w:tc>
        <w:tc>
          <w:tcPr>
            <w:tcW w:w="1057" w:type="pct"/>
            <w:vAlign w:val="center"/>
          </w:tcPr>
          <w:p w14:paraId="4EF28AE9" w14:textId="5011EBE3" w:rsidR="001670B3" w:rsidRPr="00004037" w:rsidRDefault="001670B3" w:rsidP="00E54A0C">
            <w:pPr>
              <w:widowControl/>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注水泵</w:t>
            </w:r>
          </w:p>
        </w:tc>
        <w:tc>
          <w:tcPr>
            <w:tcW w:w="1371" w:type="pct"/>
            <w:vAlign w:val="center"/>
          </w:tcPr>
          <w:p w14:paraId="49C7FCBA" w14:textId="0B2D2317"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60m</w:t>
            </w:r>
            <w:r w:rsidRPr="00004037">
              <w:rPr>
                <w:rFonts w:ascii="Times New Roman" w:eastAsia="宋体" w:hAnsi="Times New Roman" w:cs="Times New Roman" w:hint="eastAsia"/>
                <w:kern w:val="0"/>
                <w:sz w:val="21"/>
                <w:szCs w:val="21"/>
                <w:vertAlign w:val="superscript"/>
                <w:lang w:bidi="ar"/>
              </w:rPr>
              <w:t>3</w:t>
            </w:r>
            <w:r w:rsidRPr="00004037">
              <w:rPr>
                <w:rFonts w:ascii="Times New Roman" w:eastAsia="宋体" w:hAnsi="Times New Roman" w:cs="Times New Roman" w:hint="eastAsia"/>
                <w:kern w:val="0"/>
                <w:sz w:val="21"/>
                <w:szCs w:val="21"/>
                <w:lang w:bidi="ar"/>
              </w:rPr>
              <w:t>/h</w:t>
            </w:r>
            <w:r w:rsidRPr="00004037">
              <w:rPr>
                <w:rFonts w:ascii="Times New Roman" w:eastAsia="宋体" w:hAnsi="Times New Roman" w:cs="Times New Roman" w:hint="eastAsia"/>
                <w:kern w:val="0"/>
                <w:sz w:val="21"/>
                <w:szCs w:val="21"/>
                <w:lang w:bidi="ar"/>
              </w:rPr>
              <w:t>、扬程</w:t>
            </w:r>
            <w:r w:rsidRPr="00004037">
              <w:rPr>
                <w:rFonts w:ascii="Times New Roman" w:eastAsia="宋体" w:hAnsi="Times New Roman" w:cs="Times New Roman" w:hint="eastAsia"/>
                <w:kern w:val="0"/>
                <w:sz w:val="21"/>
                <w:szCs w:val="21"/>
                <w:lang w:bidi="ar"/>
              </w:rPr>
              <w:t>H=120m</w:t>
            </w:r>
          </w:p>
        </w:tc>
        <w:tc>
          <w:tcPr>
            <w:tcW w:w="652" w:type="pct"/>
            <w:vAlign w:val="center"/>
          </w:tcPr>
          <w:p w14:paraId="1837524D" w14:textId="1C206043"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组合件</w:t>
            </w:r>
          </w:p>
        </w:tc>
        <w:tc>
          <w:tcPr>
            <w:tcW w:w="357" w:type="pct"/>
            <w:vAlign w:val="center"/>
          </w:tcPr>
          <w:p w14:paraId="1D5D0893" w14:textId="56E786AD" w:rsidR="001670B3" w:rsidRPr="00004037" w:rsidRDefault="001670B3" w:rsidP="00E54A0C">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1</w:t>
            </w:r>
          </w:p>
        </w:tc>
        <w:tc>
          <w:tcPr>
            <w:tcW w:w="600" w:type="pct"/>
            <w:vAlign w:val="center"/>
          </w:tcPr>
          <w:p w14:paraId="151EB683" w14:textId="760A7250" w:rsidR="001670B3" w:rsidRPr="00004037" w:rsidRDefault="001670B3" w:rsidP="001670B3">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新建</w:t>
            </w:r>
          </w:p>
        </w:tc>
      </w:tr>
      <w:tr w:rsidR="00F26444" w:rsidRPr="00201813" w14:paraId="3EC66B3C" w14:textId="77777777" w:rsidTr="00F541BF">
        <w:trPr>
          <w:trHeight w:val="454"/>
        </w:trPr>
        <w:tc>
          <w:tcPr>
            <w:tcW w:w="286" w:type="pct"/>
            <w:vAlign w:val="center"/>
          </w:tcPr>
          <w:p w14:paraId="721FB7B4"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5D76F7F" w14:textId="07023108"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74DD45C2" w14:textId="010EBC08"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消防水罐</w:t>
            </w:r>
          </w:p>
        </w:tc>
        <w:tc>
          <w:tcPr>
            <w:tcW w:w="1371" w:type="pct"/>
            <w:vAlign w:val="center"/>
          </w:tcPr>
          <w:p w14:paraId="67CA0F85" w14:textId="2D503FDF"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3000m</w:t>
            </w:r>
            <w:r w:rsidRPr="00066F4C">
              <w:rPr>
                <w:rFonts w:ascii="Times New Roman" w:eastAsia="宋体" w:hAnsi="Times New Roman" w:cs="Times New Roman" w:hint="eastAsia"/>
                <w:color w:val="000000"/>
                <w:kern w:val="0"/>
                <w:sz w:val="21"/>
                <w:szCs w:val="21"/>
                <w:vertAlign w:val="superscript"/>
                <w:lang w:bidi="ar"/>
              </w:rPr>
              <w:t>3</w:t>
            </w:r>
          </w:p>
        </w:tc>
        <w:tc>
          <w:tcPr>
            <w:tcW w:w="652" w:type="pct"/>
            <w:vAlign w:val="center"/>
          </w:tcPr>
          <w:p w14:paraId="61E29A17" w14:textId="6A4D50C4"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Q235B</w:t>
            </w:r>
          </w:p>
        </w:tc>
        <w:tc>
          <w:tcPr>
            <w:tcW w:w="357" w:type="pct"/>
            <w:vAlign w:val="center"/>
          </w:tcPr>
          <w:p w14:paraId="4DC25ED2" w14:textId="5C7DD1B3"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3</w:t>
            </w:r>
          </w:p>
        </w:tc>
        <w:tc>
          <w:tcPr>
            <w:tcW w:w="600" w:type="pct"/>
            <w:vAlign w:val="center"/>
          </w:tcPr>
          <w:p w14:paraId="34BC81A5" w14:textId="3F5D63D9"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64C39364" w14:textId="77777777" w:rsidTr="00F541BF">
        <w:trPr>
          <w:trHeight w:val="454"/>
        </w:trPr>
        <w:tc>
          <w:tcPr>
            <w:tcW w:w="286" w:type="pct"/>
            <w:vAlign w:val="center"/>
          </w:tcPr>
          <w:p w14:paraId="5D0CC3E6"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DC425FF" w14:textId="7A1FA212"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78F28080" w14:textId="1DC952DB"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地面火炬</w:t>
            </w:r>
          </w:p>
        </w:tc>
        <w:tc>
          <w:tcPr>
            <w:tcW w:w="1371" w:type="pct"/>
            <w:vAlign w:val="center"/>
          </w:tcPr>
          <w:p w14:paraId="0A3898AD" w14:textId="6E5884CB" w:rsidR="00F26444" w:rsidRPr="00D8130D"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120t/h</w:t>
            </w:r>
          </w:p>
        </w:tc>
        <w:tc>
          <w:tcPr>
            <w:tcW w:w="652" w:type="pct"/>
            <w:vAlign w:val="center"/>
          </w:tcPr>
          <w:p w14:paraId="69CD7FD9" w14:textId="794B74E8"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成套设备</w:t>
            </w:r>
          </w:p>
        </w:tc>
        <w:tc>
          <w:tcPr>
            <w:tcW w:w="357" w:type="pct"/>
            <w:vAlign w:val="center"/>
          </w:tcPr>
          <w:p w14:paraId="3845E729" w14:textId="4D3E4AEF"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w:t>
            </w:r>
          </w:p>
        </w:tc>
        <w:tc>
          <w:tcPr>
            <w:tcW w:w="600" w:type="pct"/>
            <w:vAlign w:val="center"/>
          </w:tcPr>
          <w:p w14:paraId="6CC1E037" w14:textId="7CCC59F0"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5C90237D" w14:textId="77777777" w:rsidTr="00F541BF">
        <w:trPr>
          <w:trHeight w:val="454"/>
        </w:trPr>
        <w:tc>
          <w:tcPr>
            <w:tcW w:w="286" w:type="pct"/>
            <w:vAlign w:val="center"/>
          </w:tcPr>
          <w:p w14:paraId="3DFA5572"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47ACC264" w14:textId="2A998626"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49AA5736" w14:textId="2F8F47F1"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蒸汽锅炉</w:t>
            </w:r>
          </w:p>
        </w:tc>
        <w:tc>
          <w:tcPr>
            <w:tcW w:w="1371" w:type="pct"/>
            <w:vAlign w:val="center"/>
          </w:tcPr>
          <w:p w14:paraId="26E08723" w14:textId="53CD7DCC" w:rsidR="00F26444" w:rsidRPr="00D8130D"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10t/h</w:t>
            </w:r>
          </w:p>
        </w:tc>
        <w:tc>
          <w:tcPr>
            <w:tcW w:w="652" w:type="pct"/>
            <w:vAlign w:val="center"/>
          </w:tcPr>
          <w:p w14:paraId="44DEC50C" w14:textId="5E1DA66A"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成套设备</w:t>
            </w:r>
          </w:p>
        </w:tc>
        <w:tc>
          <w:tcPr>
            <w:tcW w:w="357" w:type="pct"/>
            <w:vAlign w:val="center"/>
          </w:tcPr>
          <w:p w14:paraId="0EAD1F5C" w14:textId="0BAE9D8C"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w:t>
            </w:r>
          </w:p>
        </w:tc>
        <w:tc>
          <w:tcPr>
            <w:tcW w:w="600" w:type="pct"/>
            <w:vAlign w:val="center"/>
          </w:tcPr>
          <w:p w14:paraId="2298D781" w14:textId="46A351C9"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5B4DDFE4" w14:textId="77777777" w:rsidTr="00F541BF">
        <w:trPr>
          <w:trHeight w:val="454"/>
        </w:trPr>
        <w:tc>
          <w:tcPr>
            <w:tcW w:w="286" w:type="pct"/>
            <w:vAlign w:val="center"/>
          </w:tcPr>
          <w:p w14:paraId="41B068CD"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27B15272" w14:textId="5EBC3226"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58B4AE50" w14:textId="41C244D6"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软水制备装置</w:t>
            </w:r>
          </w:p>
        </w:tc>
        <w:tc>
          <w:tcPr>
            <w:tcW w:w="1371" w:type="pct"/>
            <w:vAlign w:val="center"/>
          </w:tcPr>
          <w:p w14:paraId="2690172B" w14:textId="54D7A281"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10t/h</w:t>
            </w:r>
          </w:p>
        </w:tc>
        <w:tc>
          <w:tcPr>
            <w:tcW w:w="652" w:type="pct"/>
            <w:vAlign w:val="center"/>
          </w:tcPr>
          <w:p w14:paraId="218CAF64" w14:textId="416F51CB"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成套设备</w:t>
            </w:r>
          </w:p>
        </w:tc>
        <w:tc>
          <w:tcPr>
            <w:tcW w:w="357" w:type="pct"/>
            <w:vAlign w:val="center"/>
          </w:tcPr>
          <w:p w14:paraId="00D599E0" w14:textId="313A3840"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1</w:t>
            </w:r>
          </w:p>
        </w:tc>
        <w:tc>
          <w:tcPr>
            <w:tcW w:w="600" w:type="pct"/>
            <w:vAlign w:val="center"/>
          </w:tcPr>
          <w:p w14:paraId="1D7CE445" w14:textId="028560C4"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5E31FCD2" w14:textId="77777777" w:rsidTr="00F541BF">
        <w:trPr>
          <w:trHeight w:val="454"/>
        </w:trPr>
        <w:tc>
          <w:tcPr>
            <w:tcW w:w="286" w:type="pct"/>
            <w:vAlign w:val="center"/>
          </w:tcPr>
          <w:p w14:paraId="42246308"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8F7FBCE" w14:textId="74DCCD8B"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2C83D5C5" w14:textId="7AD87BA6"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消防水泵</w:t>
            </w:r>
          </w:p>
        </w:tc>
        <w:tc>
          <w:tcPr>
            <w:tcW w:w="1371" w:type="pct"/>
            <w:vAlign w:val="center"/>
          </w:tcPr>
          <w:p w14:paraId="58ACA86D" w14:textId="5E0C8DB5"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355kW/</w:t>
            </w:r>
            <w:r w:rsidRPr="00D8130D">
              <w:rPr>
                <w:rFonts w:ascii="Times New Roman" w:eastAsia="宋体" w:hAnsi="Times New Roman" w:cs="Times New Roman" w:hint="eastAsia"/>
                <w:color w:val="000000"/>
                <w:kern w:val="0"/>
                <w:sz w:val="21"/>
                <w:szCs w:val="21"/>
                <w:lang w:bidi="ar"/>
              </w:rPr>
              <w:t>台</w:t>
            </w:r>
          </w:p>
        </w:tc>
        <w:tc>
          <w:tcPr>
            <w:tcW w:w="652" w:type="pct"/>
            <w:vAlign w:val="center"/>
          </w:tcPr>
          <w:p w14:paraId="3A1AE683" w14:textId="67F7C0E1"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72C650D6" w14:textId="53FD5E63"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w:t>
            </w:r>
          </w:p>
        </w:tc>
        <w:tc>
          <w:tcPr>
            <w:tcW w:w="600" w:type="pct"/>
            <w:vAlign w:val="center"/>
          </w:tcPr>
          <w:p w14:paraId="3D180985" w14:textId="7E6AE21C"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1D5FB89A" w14:textId="77777777" w:rsidTr="00F541BF">
        <w:trPr>
          <w:trHeight w:val="454"/>
        </w:trPr>
        <w:tc>
          <w:tcPr>
            <w:tcW w:w="286" w:type="pct"/>
            <w:vAlign w:val="center"/>
          </w:tcPr>
          <w:p w14:paraId="3EBCE566" w14:textId="77777777" w:rsidR="00F26444" w:rsidRPr="009E1C5A" w:rsidRDefault="00F26444" w:rsidP="00E54A0C">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6FB93D1D" w14:textId="056CC602" w:rsidR="00F26444" w:rsidRPr="00201813" w:rsidRDefault="001670B3"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306A712E" w14:textId="390B2671" w:rsidR="00F26444"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稳压泵</w:t>
            </w:r>
          </w:p>
        </w:tc>
        <w:tc>
          <w:tcPr>
            <w:tcW w:w="1371" w:type="pct"/>
            <w:vAlign w:val="center"/>
          </w:tcPr>
          <w:p w14:paraId="7E84BE0F" w14:textId="7BCE7E29" w:rsidR="00F26444" w:rsidRPr="00201813" w:rsidRDefault="00F26444" w:rsidP="00E54A0C">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22kW/</w:t>
            </w:r>
            <w:r w:rsidRPr="00D8130D">
              <w:rPr>
                <w:rFonts w:ascii="Times New Roman" w:eastAsia="宋体" w:hAnsi="Times New Roman" w:cs="Times New Roman" w:hint="eastAsia"/>
                <w:color w:val="000000"/>
                <w:kern w:val="0"/>
                <w:sz w:val="21"/>
                <w:szCs w:val="21"/>
                <w:lang w:bidi="ar"/>
              </w:rPr>
              <w:t>台</w:t>
            </w:r>
          </w:p>
        </w:tc>
        <w:tc>
          <w:tcPr>
            <w:tcW w:w="652" w:type="pct"/>
            <w:vAlign w:val="center"/>
          </w:tcPr>
          <w:p w14:paraId="5EC7BF3B" w14:textId="61A5BC25" w:rsidR="00F26444" w:rsidRPr="00D8130D" w:rsidRDefault="00521BAC"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457C492C" w14:textId="350A14AB"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w:t>
            </w:r>
          </w:p>
        </w:tc>
        <w:tc>
          <w:tcPr>
            <w:tcW w:w="600" w:type="pct"/>
            <w:vAlign w:val="center"/>
          </w:tcPr>
          <w:p w14:paraId="4C100369" w14:textId="65713E83" w:rsidR="00F26444" w:rsidRPr="00D8130D" w:rsidRDefault="00F26444" w:rsidP="00E54A0C">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E54A0C">
              <w:rPr>
                <w:rFonts w:ascii="Times New Roman" w:eastAsia="宋体" w:hAnsi="Times New Roman" w:cs="Times New Roman" w:hint="eastAsia"/>
                <w:color w:val="000000"/>
                <w:kern w:val="0"/>
                <w:sz w:val="21"/>
                <w:szCs w:val="21"/>
                <w:lang w:bidi="ar"/>
              </w:rPr>
              <w:t>新建</w:t>
            </w:r>
          </w:p>
        </w:tc>
      </w:tr>
      <w:tr w:rsidR="00F26444" w:rsidRPr="00201813" w14:paraId="093F83A5" w14:textId="77777777" w:rsidTr="00F541BF">
        <w:trPr>
          <w:trHeight w:val="454"/>
        </w:trPr>
        <w:tc>
          <w:tcPr>
            <w:tcW w:w="286" w:type="pct"/>
            <w:vAlign w:val="center"/>
          </w:tcPr>
          <w:p w14:paraId="15A8D529" w14:textId="77777777" w:rsidR="00F26444" w:rsidRPr="009E1C5A" w:rsidRDefault="00F26444" w:rsidP="00D8130D">
            <w:pPr>
              <w:pStyle w:val="af5"/>
              <w:numPr>
                <w:ilvl w:val="0"/>
                <w:numId w:val="57"/>
              </w:numPr>
              <w:adjustRightInd w:val="0"/>
              <w:snapToGrid w:val="0"/>
              <w:spacing w:after="0" w:line="240" w:lineRule="auto"/>
              <w:ind w:firstLineChars="0"/>
              <w:jc w:val="center"/>
              <w:rPr>
                <w:rFonts w:ascii="Times New Roman" w:eastAsia="宋体" w:hAnsi="Times New Roman" w:cs="Times New Roman"/>
                <w:sz w:val="21"/>
                <w:szCs w:val="21"/>
              </w:rPr>
            </w:pPr>
          </w:p>
        </w:tc>
        <w:tc>
          <w:tcPr>
            <w:tcW w:w="677" w:type="pct"/>
            <w:vAlign w:val="center"/>
          </w:tcPr>
          <w:p w14:paraId="090651A7" w14:textId="1B7F8061" w:rsidR="00F26444" w:rsidRPr="00201813" w:rsidRDefault="001670B3"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w:t>
            </w:r>
          </w:p>
        </w:tc>
        <w:tc>
          <w:tcPr>
            <w:tcW w:w="1057" w:type="pct"/>
            <w:vAlign w:val="center"/>
          </w:tcPr>
          <w:p w14:paraId="52771948" w14:textId="71C6D9F8" w:rsidR="00F26444"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柴油消防泵备用泵</w:t>
            </w:r>
          </w:p>
        </w:tc>
        <w:tc>
          <w:tcPr>
            <w:tcW w:w="1371" w:type="pct"/>
            <w:vAlign w:val="center"/>
          </w:tcPr>
          <w:p w14:paraId="3E11C00A" w14:textId="74A4EB23" w:rsidR="00F26444" w:rsidRPr="00201813" w:rsidRDefault="00F26444" w:rsidP="00D8130D">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373kW/</w:t>
            </w:r>
            <w:r w:rsidRPr="00D8130D">
              <w:rPr>
                <w:rFonts w:ascii="Times New Roman" w:eastAsia="宋体" w:hAnsi="Times New Roman" w:cs="Times New Roman" w:hint="eastAsia"/>
                <w:color w:val="000000"/>
                <w:kern w:val="0"/>
                <w:sz w:val="21"/>
                <w:szCs w:val="21"/>
                <w:lang w:bidi="ar"/>
              </w:rPr>
              <w:t>台</w:t>
            </w:r>
          </w:p>
        </w:tc>
        <w:tc>
          <w:tcPr>
            <w:tcW w:w="652" w:type="pct"/>
            <w:vAlign w:val="center"/>
          </w:tcPr>
          <w:p w14:paraId="131E592B" w14:textId="109540FA" w:rsidR="00F26444" w:rsidRPr="00D8130D" w:rsidRDefault="00521BAC"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521BAC">
              <w:rPr>
                <w:rFonts w:ascii="Times New Roman" w:eastAsia="宋体" w:hAnsi="Times New Roman" w:cs="Times New Roman" w:hint="eastAsia"/>
                <w:color w:val="000000"/>
                <w:kern w:val="0"/>
                <w:sz w:val="21"/>
                <w:szCs w:val="21"/>
                <w:lang w:bidi="ar"/>
              </w:rPr>
              <w:t>组合件</w:t>
            </w:r>
          </w:p>
        </w:tc>
        <w:tc>
          <w:tcPr>
            <w:tcW w:w="357" w:type="pct"/>
            <w:vAlign w:val="center"/>
          </w:tcPr>
          <w:p w14:paraId="4A011427" w14:textId="300035D7"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2</w:t>
            </w:r>
          </w:p>
        </w:tc>
        <w:tc>
          <w:tcPr>
            <w:tcW w:w="600" w:type="pct"/>
            <w:vAlign w:val="center"/>
          </w:tcPr>
          <w:p w14:paraId="266EF1D0" w14:textId="1C3DE6AE" w:rsidR="00F26444" w:rsidRPr="00D8130D" w:rsidRDefault="00F26444" w:rsidP="00D8130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D8130D">
              <w:rPr>
                <w:rFonts w:ascii="Times New Roman" w:eastAsia="宋体" w:hAnsi="Times New Roman" w:cs="Times New Roman" w:hint="eastAsia"/>
                <w:color w:val="000000"/>
                <w:kern w:val="0"/>
                <w:sz w:val="21"/>
                <w:szCs w:val="21"/>
                <w:lang w:bidi="ar"/>
              </w:rPr>
              <w:t>备用</w:t>
            </w:r>
            <w:r>
              <w:rPr>
                <w:rFonts w:ascii="Times New Roman" w:eastAsia="宋体" w:hAnsi="Times New Roman" w:cs="Times New Roman" w:hint="eastAsia"/>
                <w:color w:val="000000"/>
                <w:kern w:val="0"/>
                <w:sz w:val="21"/>
                <w:szCs w:val="21"/>
                <w:lang w:bidi="ar"/>
              </w:rPr>
              <w:t>、</w:t>
            </w:r>
            <w:r w:rsidRPr="00E54A0C">
              <w:rPr>
                <w:rFonts w:ascii="Times New Roman" w:eastAsia="宋体" w:hAnsi="Times New Roman" w:cs="Times New Roman" w:hint="eastAsia"/>
                <w:color w:val="000000"/>
                <w:kern w:val="0"/>
                <w:sz w:val="21"/>
                <w:szCs w:val="21"/>
                <w:lang w:bidi="ar"/>
              </w:rPr>
              <w:t>新建</w:t>
            </w:r>
          </w:p>
        </w:tc>
      </w:tr>
      <w:tr w:rsidR="00004037" w:rsidRPr="00004037" w14:paraId="7A6EEF53" w14:textId="77777777" w:rsidTr="0078146A">
        <w:trPr>
          <w:trHeight w:val="454"/>
        </w:trPr>
        <w:tc>
          <w:tcPr>
            <w:tcW w:w="5000" w:type="pct"/>
            <w:gridSpan w:val="7"/>
            <w:vAlign w:val="center"/>
          </w:tcPr>
          <w:p w14:paraId="59C52024" w14:textId="6D4F6325" w:rsidR="0078146A" w:rsidRPr="00004037" w:rsidRDefault="0078146A" w:rsidP="0078146A">
            <w:pPr>
              <w:adjustRightInd w:val="0"/>
              <w:snapToGrid w:val="0"/>
              <w:spacing w:after="0" w:line="240" w:lineRule="auto"/>
              <w:jc w:val="both"/>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注：本项目液化石油气球罐、丙烷球罐、丙烯球罐、混合碳四球罐、碳五储罐均设置注水系统。</w:t>
            </w:r>
          </w:p>
        </w:tc>
      </w:tr>
    </w:tbl>
    <w:p w14:paraId="579F0532" w14:textId="5E560F69" w:rsidR="00553D80" w:rsidRPr="00A42629" w:rsidRDefault="00553D80" w:rsidP="00553D80">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2.7-3  </w:t>
      </w:r>
      <w:r>
        <w:rPr>
          <w:rFonts w:ascii="Times New Roman" w:eastAsia="黑体" w:hAnsi="Times New Roman" w:hint="eastAsia"/>
          <w:sz w:val="24"/>
          <w:szCs w:val="21"/>
        </w:rPr>
        <w:t>特种设备一览表</w:t>
      </w:r>
    </w:p>
    <w:tbl>
      <w:tblPr>
        <w:tblStyle w:val="af2"/>
        <w:tblW w:w="5000" w:type="pct"/>
        <w:tblLook w:val="04A0" w:firstRow="1" w:lastRow="0" w:firstColumn="1" w:lastColumn="0" w:noHBand="0" w:noVBand="1"/>
      </w:tblPr>
      <w:tblGrid>
        <w:gridCol w:w="769"/>
        <w:gridCol w:w="1565"/>
        <w:gridCol w:w="1686"/>
        <w:gridCol w:w="2213"/>
        <w:gridCol w:w="1275"/>
        <w:gridCol w:w="850"/>
        <w:gridCol w:w="817"/>
      </w:tblGrid>
      <w:tr w:rsidR="00F26444" w:rsidRPr="00201813" w14:paraId="25BF6C17" w14:textId="77777777" w:rsidTr="00F26444">
        <w:trPr>
          <w:trHeight w:val="454"/>
          <w:tblHeader/>
        </w:trPr>
        <w:tc>
          <w:tcPr>
            <w:tcW w:w="419" w:type="pct"/>
            <w:vAlign w:val="center"/>
          </w:tcPr>
          <w:p w14:paraId="73484A74" w14:textId="77777777"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序号</w:t>
            </w:r>
          </w:p>
        </w:tc>
        <w:tc>
          <w:tcPr>
            <w:tcW w:w="853" w:type="pct"/>
            <w:vAlign w:val="center"/>
          </w:tcPr>
          <w:p w14:paraId="375D428C" w14:textId="77777777"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设备名称</w:t>
            </w:r>
          </w:p>
        </w:tc>
        <w:tc>
          <w:tcPr>
            <w:tcW w:w="919" w:type="pct"/>
            <w:vAlign w:val="center"/>
          </w:tcPr>
          <w:p w14:paraId="0FCEB8D3" w14:textId="77777777"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设备位号</w:t>
            </w:r>
          </w:p>
        </w:tc>
        <w:tc>
          <w:tcPr>
            <w:tcW w:w="1206" w:type="pct"/>
            <w:vAlign w:val="center"/>
          </w:tcPr>
          <w:p w14:paraId="08952077" w14:textId="77777777"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规格及参数</w:t>
            </w:r>
          </w:p>
        </w:tc>
        <w:tc>
          <w:tcPr>
            <w:tcW w:w="695" w:type="pct"/>
            <w:vAlign w:val="center"/>
          </w:tcPr>
          <w:p w14:paraId="28834819" w14:textId="32FFFE19"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材质</w:t>
            </w:r>
          </w:p>
        </w:tc>
        <w:tc>
          <w:tcPr>
            <w:tcW w:w="463" w:type="pct"/>
            <w:vAlign w:val="center"/>
          </w:tcPr>
          <w:p w14:paraId="5C0B3657" w14:textId="6DCE9050"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数量</w:t>
            </w:r>
          </w:p>
        </w:tc>
        <w:tc>
          <w:tcPr>
            <w:tcW w:w="445" w:type="pct"/>
            <w:vAlign w:val="center"/>
          </w:tcPr>
          <w:p w14:paraId="3530A1E4" w14:textId="77777777" w:rsidR="00F26444" w:rsidRPr="00201813" w:rsidRDefault="00F26444" w:rsidP="00D95DB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备注</w:t>
            </w:r>
          </w:p>
        </w:tc>
      </w:tr>
      <w:tr w:rsidR="00F06176" w:rsidRPr="00201813" w14:paraId="52870B94" w14:textId="77777777" w:rsidTr="00F06176">
        <w:trPr>
          <w:trHeight w:val="454"/>
        </w:trPr>
        <w:tc>
          <w:tcPr>
            <w:tcW w:w="419" w:type="pct"/>
            <w:vAlign w:val="center"/>
          </w:tcPr>
          <w:p w14:paraId="3BA2740A"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624A7A9F" w14:textId="4188FBEB"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液化石油气球罐</w:t>
            </w:r>
          </w:p>
        </w:tc>
        <w:tc>
          <w:tcPr>
            <w:tcW w:w="919" w:type="pct"/>
            <w:vAlign w:val="center"/>
          </w:tcPr>
          <w:p w14:paraId="5E4F218B" w14:textId="479B5B7A"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V4201</w:t>
            </w:r>
            <w:r w:rsidRPr="00F26444">
              <w:rPr>
                <w:rFonts w:ascii="Times New Roman" w:eastAsia="宋体" w:hAnsi="Times New Roman" w:cs="Times New Roman" w:hint="eastAsia"/>
                <w:color w:val="000000"/>
                <w:kern w:val="0"/>
                <w:sz w:val="21"/>
                <w:szCs w:val="21"/>
                <w:lang w:bidi="ar"/>
              </w:rPr>
              <w:t>、</w:t>
            </w:r>
            <w:r w:rsidRPr="00F26444">
              <w:rPr>
                <w:rFonts w:ascii="Times New Roman" w:eastAsia="宋体" w:hAnsi="Times New Roman" w:cs="Times New Roman" w:hint="eastAsia"/>
                <w:color w:val="000000"/>
                <w:kern w:val="0"/>
                <w:sz w:val="21"/>
                <w:szCs w:val="21"/>
                <w:lang w:bidi="ar"/>
              </w:rPr>
              <w:t>V4202</w:t>
            </w:r>
          </w:p>
        </w:tc>
        <w:tc>
          <w:tcPr>
            <w:tcW w:w="1206" w:type="pct"/>
            <w:vAlign w:val="center"/>
          </w:tcPr>
          <w:p w14:paraId="1CC6AE09" w14:textId="7F93CE4C"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2000m</w:t>
            </w:r>
            <w:r w:rsidRPr="00F26444">
              <w:rPr>
                <w:rFonts w:ascii="Times New Roman" w:eastAsia="宋体" w:hAnsi="Times New Roman" w:cs="Times New Roman" w:hint="eastAsia"/>
                <w:color w:val="000000"/>
                <w:kern w:val="0"/>
                <w:sz w:val="21"/>
                <w:szCs w:val="21"/>
                <w:vertAlign w:val="superscript"/>
                <w:lang w:bidi="ar"/>
              </w:rPr>
              <w:t>3</w:t>
            </w:r>
            <w:r w:rsidRPr="00F26444">
              <w:rPr>
                <w:rFonts w:ascii="Times New Roman" w:eastAsia="宋体" w:hAnsi="Times New Roman" w:cs="Times New Roman" w:hint="eastAsia"/>
                <w:color w:val="000000"/>
                <w:kern w:val="0"/>
                <w:sz w:val="21"/>
                <w:szCs w:val="21"/>
                <w:lang w:bidi="ar"/>
              </w:rPr>
              <w:t>、全压力式</w:t>
            </w:r>
          </w:p>
        </w:tc>
        <w:tc>
          <w:tcPr>
            <w:tcW w:w="695" w:type="pct"/>
            <w:vAlign w:val="center"/>
          </w:tcPr>
          <w:p w14:paraId="55BEA08D" w14:textId="74EDBF69"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D0F4F43" w14:textId="4F71A473"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2</w:t>
            </w:r>
            <w:r w:rsidRPr="00F26444">
              <w:rPr>
                <w:rFonts w:ascii="Times New Roman" w:eastAsia="宋体" w:hAnsi="Times New Roman" w:cs="Times New Roman" w:hint="eastAsia"/>
                <w:color w:val="000000"/>
                <w:kern w:val="0"/>
                <w:sz w:val="21"/>
                <w:szCs w:val="21"/>
                <w:lang w:bidi="ar"/>
              </w:rPr>
              <w:t>座</w:t>
            </w:r>
          </w:p>
        </w:tc>
        <w:tc>
          <w:tcPr>
            <w:tcW w:w="445" w:type="pct"/>
            <w:vAlign w:val="center"/>
          </w:tcPr>
          <w:p w14:paraId="1F607577" w14:textId="21C3D542"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color w:val="000000"/>
                <w:kern w:val="0"/>
                <w:sz w:val="21"/>
                <w:szCs w:val="21"/>
                <w:lang w:bidi="ar"/>
              </w:rPr>
              <w:t>新建</w:t>
            </w:r>
          </w:p>
        </w:tc>
      </w:tr>
      <w:tr w:rsidR="00F06176" w:rsidRPr="00201813" w14:paraId="770AB754" w14:textId="77777777" w:rsidTr="00F06176">
        <w:trPr>
          <w:trHeight w:val="454"/>
        </w:trPr>
        <w:tc>
          <w:tcPr>
            <w:tcW w:w="419" w:type="pct"/>
            <w:vAlign w:val="center"/>
          </w:tcPr>
          <w:p w14:paraId="21D41332"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5FF12441" w14:textId="76918472"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混合碳四球罐</w:t>
            </w:r>
          </w:p>
        </w:tc>
        <w:tc>
          <w:tcPr>
            <w:tcW w:w="919" w:type="pct"/>
            <w:vAlign w:val="center"/>
          </w:tcPr>
          <w:p w14:paraId="4108A934" w14:textId="66A00C28"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V4203</w:t>
            </w:r>
          </w:p>
        </w:tc>
        <w:tc>
          <w:tcPr>
            <w:tcW w:w="1206" w:type="pct"/>
            <w:vAlign w:val="center"/>
          </w:tcPr>
          <w:p w14:paraId="045016B2" w14:textId="0BAC2B75"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2000m</w:t>
            </w:r>
            <w:r w:rsidRPr="00F26444">
              <w:rPr>
                <w:rFonts w:ascii="Times New Roman" w:eastAsia="宋体" w:hAnsi="Times New Roman" w:cs="Times New Roman" w:hint="eastAsia"/>
                <w:color w:val="000000"/>
                <w:kern w:val="0"/>
                <w:sz w:val="21"/>
                <w:szCs w:val="21"/>
                <w:vertAlign w:val="superscript"/>
                <w:lang w:bidi="ar"/>
              </w:rPr>
              <w:t>3</w:t>
            </w:r>
            <w:r w:rsidRPr="00F26444">
              <w:rPr>
                <w:rFonts w:ascii="Times New Roman" w:eastAsia="宋体" w:hAnsi="Times New Roman" w:cs="Times New Roman" w:hint="eastAsia"/>
                <w:color w:val="000000"/>
                <w:kern w:val="0"/>
                <w:sz w:val="21"/>
                <w:szCs w:val="21"/>
                <w:lang w:bidi="ar"/>
              </w:rPr>
              <w:t>、全压力式</w:t>
            </w:r>
          </w:p>
        </w:tc>
        <w:tc>
          <w:tcPr>
            <w:tcW w:w="695" w:type="pct"/>
            <w:vAlign w:val="center"/>
          </w:tcPr>
          <w:p w14:paraId="6F5B5328" w14:textId="5FD50A97"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F83663C" w14:textId="0D2213B9"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1</w:t>
            </w:r>
            <w:r w:rsidRPr="00F26444">
              <w:rPr>
                <w:rFonts w:ascii="Times New Roman" w:eastAsia="宋体" w:hAnsi="Times New Roman" w:cs="Times New Roman" w:hint="eastAsia"/>
                <w:color w:val="000000"/>
                <w:kern w:val="0"/>
                <w:sz w:val="21"/>
                <w:szCs w:val="21"/>
                <w:lang w:bidi="ar"/>
              </w:rPr>
              <w:t>座</w:t>
            </w:r>
          </w:p>
        </w:tc>
        <w:tc>
          <w:tcPr>
            <w:tcW w:w="445" w:type="pct"/>
            <w:vAlign w:val="center"/>
          </w:tcPr>
          <w:p w14:paraId="3EF5CEC8" w14:textId="7777777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201813" w14:paraId="1312A6D7" w14:textId="77777777" w:rsidTr="00F06176">
        <w:trPr>
          <w:trHeight w:val="454"/>
        </w:trPr>
        <w:tc>
          <w:tcPr>
            <w:tcW w:w="419" w:type="pct"/>
            <w:vAlign w:val="center"/>
          </w:tcPr>
          <w:p w14:paraId="71280833"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27CF81F1" w14:textId="6C49E225"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丙烷球罐</w:t>
            </w:r>
          </w:p>
        </w:tc>
        <w:tc>
          <w:tcPr>
            <w:tcW w:w="919" w:type="pct"/>
            <w:vAlign w:val="center"/>
          </w:tcPr>
          <w:p w14:paraId="5EB8C64D" w14:textId="70AAEE19"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V4204</w:t>
            </w:r>
          </w:p>
        </w:tc>
        <w:tc>
          <w:tcPr>
            <w:tcW w:w="1206" w:type="pct"/>
            <w:vAlign w:val="center"/>
          </w:tcPr>
          <w:p w14:paraId="719C6A4F" w14:textId="4C7DC51F"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1000m</w:t>
            </w:r>
            <w:r w:rsidRPr="00F26444">
              <w:rPr>
                <w:rFonts w:ascii="Times New Roman" w:eastAsia="宋体" w:hAnsi="Times New Roman" w:cs="Times New Roman" w:hint="eastAsia"/>
                <w:color w:val="000000"/>
                <w:kern w:val="0"/>
                <w:sz w:val="21"/>
                <w:szCs w:val="21"/>
                <w:vertAlign w:val="superscript"/>
                <w:lang w:bidi="ar"/>
              </w:rPr>
              <w:t>3</w:t>
            </w:r>
            <w:r w:rsidRPr="00F26444">
              <w:rPr>
                <w:rFonts w:ascii="Times New Roman" w:eastAsia="宋体" w:hAnsi="Times New Roman" w:cs="Times New Roman" w:hint="eastAsia"/>
                <w:color w:val="000000"/>
                <w:kern w:val="0"/>
                <w:sz w:val="21"/>
                <w:szCs w:val="21"/>
                <w:lang w:bidi="ar"/>
              </w:rPr>
              <w:t>、全压力式</w:t>
            </w:r>
          </w:p>
        </w:tc>
        <w:tc>
          <w:tcPr>
            <w:tcW w:w="695" w:type="pct"/>
            <w:vAlign w:val="center"/>
          </w:tcPr>
          <w:p w14:paraId="07F58F1F" w14:textId="0B042EFB"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18A75FF3" w14:textId="1D92132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1</w:t>
            </w:r>
            <w:r w:rsidRPr="00F26444">
              <w:rPr>
                <w:rFonts w:ascii="Times New Roman" w:eastAsia="宋体" w:hAnsi="Times New Roman" w:cs="Times New Roman" w:hint="eastAsia"/>
                <w:color w:val="000000"/>
                <w:kern w:val="0"/>
                <w:sz w:val="21"/>
                <w:szCs w:val="21"/>
                <w:lang w:bidi="ar"/>
              </w:rPr>
              <w:t>座</w:t>
            </w:r>
          </w:p>
        </w:tc>
        <w:tc>
          <w:tcPr>
            <w:tcW w:w="445" w:type="pct"/>
            <w:vAlign w:val="center"/>
          </w:tcPr>
          <w:p w14:paraId="68189B82" w14:textId="7777777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201813" w14:paraId="45DCDFF5" w14:textId="77777777" w:rsidTr="00F06176">
        <w:trPr>
          <w:trHeight w:val="454"/>
        </w:trPr>
        <w:tc>
          <w:tcPr>
            <w:tcW w:w="419" w:type="pct"/>
            <w:vAlign w:val="center"/>
          </w:tcPr>
          <w:p w14:paraId="4D974D10"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4074392D" w14:textId="61E796AF"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丙烯球罐</w:t>
            </w:r>
          </w:p>
        </w:tc>
        <w:tc>
          <w:tcPr>
            <w:tcW w:w="919" w:type="pct"/>
            <w:vAlign w:val="center"/>
          </w:tcPr>
          <w:p w14:paraId="45C24F6F" w14:textId="268BE208"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V4205</w:t>
            </w:r>
            <w:r w:rsidRPr="00F26444">
              <w:rPr>
                <w:rFonts w:ascii="Times New Roman" w:eastAsia="宋体" w:hAnsi="Times New Roman" w:cs="Times New Roman" w:hint="eastAsia"/>
                <w:color w:val="000000"/>
                <w:kern w:val="0"/>
                <w:sz w:val="21"/>
                <w:szCs w:val="21"/>
                <w:lang w:bidi="ar"/>
              </w:rPr>
              <w:t>、</w:t>
            </w:r>
            <w:r w:rsidRPr="00F26444">
              <w:rPr>
                <w:rFonts w:ascii="Times New Roman" w:eastAsia="宋体" w:hAnsi="Times New Roman" w:cs="Times New Roman" w:hint="eastAsia"/>
                <w:color w:val="000000"/>
                <w:kern w:val="0"/>
                <w:sz w:val="21"/>
                <w:szCs w:val="21"/>
                <w:lang w:bidi="ar"/>
              </w:rPr>
              <w:t>V4206</w:t>
            </w:r>
          </w:p>
        </w:tc>
        <w:tc>
          <w:tcPr>
            <w:tcW w:w="1206" w:type="pct"/>
            <w:vAlign w:val="center"/>
          </w:tcPr>
          <w:p w14:paraId="4A6E383B" w14:textId="708743CF"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1000m</w:t>
            </w:r>
            <w:r w:rsidRPr="00F26444">
              <w:rPr>
                <w:rFonts w:ascii="Times New Roman" w:eastAsia="宋体" w:hAnsi="Times New Roman" w:cs="Times New Roman" w:hint="eastAsia"/>
                <w:color w:val="000000"/>
                <w:kern w:val="0"/>
                <w:sz w:val="21"/>
                <w:szCs w:val="21"/>
                <w:vertAlign w:val="superscript"/>
                <w:lang w:bidi="ar"/>
              </w:rPr>
              <w:t>3</w:t>
            </w:r>
            <w:r w:rsidRPr="00F26444">
              <w:rPr>
                <w:rFonts w:ascii="Times New Roman" w:eastAsia="宋体" w:hAnsi="Times New Roman" w:cs="Times New Roman" w:hint="eastAsia"/>
                <w:color w:val="000000"/>
                <w:kern w:val="0"/>
                <w:sz w:val="21"/>
                <w:szCs w:val="21"/>
                <w:lang w:bidi="ar"/>
              </w:rPr>
              <w:t>、全压力式</w:t>
            </w:r>
          </w:p>
        </w:tc>
        <w:tc>
          <w:tcPr>
            <w:tcW w:w="695" w:type="pct"/>
            <w:vAlign w:val="center"/>
          </w:tcPr>
          <w:p w14:paraId="3DCF8FE1" w14:textId="3A8B0AC8"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1700049" w14:textId="728044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2</w:t>
            </w:r>
            <w:r w:rsidRPr="00F26444">
              <w:rPr>
                <w:rFonts w:ascii="Times New Roman" w:eastAsia="宋体" w:hAnsi="Times New Roman" w:cs="Times New Roman" w:hint="eastAsia"/>
                <w:color w:val="000000"/>
                <w:kern w:val="0"/>
                <w:sz w:val="21"/>
                <w:szCs w:val="21"/>
                <w:lang w:bidi="ar"/>
              </w:rPr>
              <w:t>座</w:t>
            </w:r>
          </w:p>
        </w:tc>
        <w:tc>
          <w:tcPr>
            <w:tcW w:w="445" w:type="pct"/>
            <w:vAlign w:val="center"/>
          </w:tcPr>
          <w:p w14:paraId="40C7A39F" w14:textId="777777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201813" w14:paraId="18356A71" w14:textId="77777777" w:rsidTr="00F06176">
        <w:trPr>
          <w:trHeight w:val="454"/>
        </w:trPr>
        <w:tc>
          <w:tcPr>
            <w:tcW w:w="419" w:type="pct"/>
            <w:vAlign w:val="center"/>
          </w:tcPr>
          <w:p w14:paraId="45888D19"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2299E2C8" w14:textId="0970ED23" w:rsidR="00F06176" w:rsidRPr="00201813"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碳五球罐</w:t>
            </w:r>
          </w:p>
        </w:tc>
        <w:tc>
          <w:tcPr>
            <w:tcW w:w="919" w:type="pct"/>
            <w:vAlign w:val="center"/>
          </w:tcPr>
          <w:p w14:paraId="049DDF50" w14:textId="271A1FDA"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V4207</w:t>
            </w:r>
          </w:p>
        </w:tc>
        <w:tc>
          <w:tcPr>
            <w:tcW w:w="1206" w:type="pct"/>
            <w:vAlign w:val="center"/>
          </w:tcPr>
          <w:p w14:paraId="378CAC92" w14:textId="3491639D"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650m</w:t>
            </w:r>
            <w:r w:rsidRPr="00F26444">
              <w:rPr>
                <w:rFonts w:ascii="Times New Roman" w:eastAsia="宋体" w:hAnsi="Times New Roman" w:cs="Times New Roman" w:hint="eastAsia"/>
                <w:color w:val="000000"/>
                <w:kern w:val="0"/>
                <w:sz w:val="21"/>
                <w:szCs w:val="21"/>
                <w:vertAlign w:val="superscript"/>
                <w:lang w:bidi="ar"/>
              </w:rPr>
              <w:t>3</w:t>
            </w:r>
            <w:r w:rsidRPr="00F26444">
              <w:rPr>
                <w:rFonts w:ascii="Times New Roman" w:eastAsia="宋体" w:hAnsi="Times New Roman" w:cs="Times New Roman" w:hint="eastAsia"/>
                <w:color w:val="000000"/>
                <w:kern w:val="0"/>
                <w:sz w:val="21"/>
                <w:szCs w:val="21"/>
                <w:lang w:bidi="ar"/>
              </w:rPr>
              <w:t>、全压力式</w:t>
            </w:r>
          </w:p>
        </w:tc>
        <w:tc>
          <w:tcPr>
            <w:tcW w:w="695" w:type="pct"/>
            <w:vAlign w:val="center"/>
          </w:tcPr>
          <w:p w14:paraId="56B9DA7E" w14:textId="03296BF5"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2AC532D5" w14:textId="5ECF6DF3"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1</w:t>
            </w:r>
            <w:r w:rsidRPr="00F26444">
              <w:rPr>
                <w:rFonts w:ascii="Times New Roman" w:eastAsia="宋体" w:hAnsi="Times New Roman" w:cs="Times New Roman" w:hint="eastAsia"/>
                <w:color w:val="000000"/>
                <w:kern w:val="0"/>
                <w:sz w:val="21"/>
                <w:szCs w:val="21"/>
                <w:lang w:bidi="ar"/>
              </w:rPr>
              <w:t>座</w:t>
            </w:r>
          </w:p>
        </w:tc>
        <w:tc>
          <w:tcPr>
            <w:tcW w:w="445" w:type="pct"/>
            <w:vAlign w:val="center"/>
          </w:tcPr>
          <w:p w14:paraId="6A3BEE64" w14:textId="777777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201813" w14:paraId="263CB963" w14:textId="77777777" w:rsidTr="00F06176">
        <w:trPr>
          <w:trHeight w:val="454"/>
        </w:trPr>
        <w:tc>
          <w:tcPr>
            <w:tcW w:w="419" w:type="pct"/>
            <w:vAlign w:val="center"/>
          </w:tcPr>
          <w:p w14:paraId="4BAB6063"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089D92BB" w14:textId="2B289F1D"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脱丙烷塔</w:t>
            </w:r>
          </w:p>
        </w:tc>
        <w:tc>
          <w:tcPr>
            <w:tcW w:w="919" w:type="pct"/>
            <w:vAlign w:val="center"/>
          </w:tcPr>
          <w:p w14:paraId="2012BE77" w14:textId="5902C289"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T1201</w:t>
            </w:r>
          </w:p>
        </w:tc>
        <w:tc>
          <w:tcPr>
            <w:tcW w:w="1206" w:type="pct"/>
            <w:vAlign w:val="center"/>
          </w:tcPr>
          <w:p w14:paraId="0A21AD5B" w14:textId="09A99D08"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DN1800</w:t>
            </w:r>
            <w:r w:rsidRPr="000048B7">
              <w:rPr>
                <w:rFonts w:ascii="Times New Roman" w:eastAsia="宋体" w:hAnsi="Times New Roman" w:cs="Times New Roman" w:hint="eastAsia"/>
                <w:color w:val="000000"/>
                <w:kern w:val="0"/>
                <w:sz w:val="21"/>
                <w:szCs w:val="21"/>
                <w:lang w:bidi="ar"/>
              </w:rPr>
              <w:t>×</w:t>
            </w:r>
            <w:r w:rsidRPr="000048B7">
              <w:rPr>
                <w:rFonts w:ascii="Times New Roman" w:eastAsia="宋体" w:hAnsi="Times New Roman" w:cs="Times New Roman" w:hint="eastAsia"/>
                <w:color w:val="000000"/>
                <w:kern w:val="0"/>
                <w:sz w:val="21"/>
                <w:szCs w:val="21"/>
                <w:lang w:bidi="ar"/>
              </w:rPr>
              <w:t>37153</w:t>
            </w:r>
          </w:p>
        </w:tc>
        <w:tc>
          <w:tcPr>
            <w:tcW w:w="695" w:type="pct"/>
            <w:vAlign w:val="center"/>
          </w:tcPr>
          <w:p w14:paraId="49043288" w14:textId="671F4C8D"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41136745" w14:textId="749D2F06"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座</w:t>
            </w:r>
          </w:p>
        </w:tc>
        <w:tc>
          <w:tcPr>
            <w:tcW w:w="445" w:type="pct"/>
            <w:vAlign w:val="center"/>
          </w:tcPr>
          <w:p w14:paraId="206D9012" w14:textId="4D21FB54"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06176" w:rsidRPr="00201813" w14:paraId="49F1662D" w14:textId="77777777" w:rsidTr="00F06176">
        <w:trPr>
          <w:trHeight w:val="454"/>
        </w:trPr>
        <w:tc>
          <w:tcPr>
            <w:tcW w:w="419" w:type="pct"/>
            <w:vAlign w:val="center"/>
          </w:tcPr>
          <w:p w14:paraId="5397DC85"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03F3B715" w14:textId="20DEA635"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脱乙烷塔</w:t>
            </w:r>
          </w:p>
        </w:tc>
        <w:tc>
          <w:tcPr>
            <w:tcW w:w="919" w:type="pct"/>
            <w:vAlign w:val="center"/>
          </w:tcPr>
          <w:p w14:paraId="37C34F29" w14:textId="18E4274A"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T1202</w:t>
            </w:r>
          </w:p>
        </w:tc>
        <w:tc>
          <w:tcPr>
            <w:tcW w:w="1206" w:type="pct"/>
            <w:vAlign w:val="center"/>
          </w:tcPr>
          <w:p w14:paraId="5AC0AA04" w14:textId="3CA04640"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DN1400/1000</w:t>
            </w:r>
            <w:r w:rsidRPr="000048B7">
              <w:rPr>
                <w:rFonts w:ascii="Times New Roman" w:eastAsia="宋体" w:hAnsi="Times New Roman" w:cs="Times New Roman" w:hint="eastAsia"/>
                <w:color w:val="000000"/>
                <w:kern w:val="0"/>
                <w:sz w:val="21"/>
                <w:szCs w:val="21"/>
                <w:lang w:bidi="ar"/>
              </w:rPr>
              <w:t>×</w:t>
            </w:r>
            <w:r w:rsidRPr="000048B7">
              <w:rPr>
                <w:rFonts w:ascii="Times New Roman" w:eastAsia="宋体" w:hAnsi="Times New Roman" w:cs="Times New Roman" w:hint="eastAsia"/>
                <w:color w:val="000000"/>
                <w:kern w:val="0"/>
                <w:sz w:val="21"/>
                <w:szCs w:val="21"/>
                <w:lang w:bidi="ar"/>
              </w:rPr>
              <w:t>37075</w:t>
            </w:r>
          </w:p>
        </w:tc>
        <w:tc>
          <w:tcPr>
            <w:tcW w:w="695" w:type="pct"/>
            <w:vAlign w:val="center"/>
          </w:tcPr>
          <w:p w14:paraId="2C47384A" w14:textId="36C8A00E"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43474ABF" w14:textId="6B68EAB8"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座</w:t>
            </w:r>
          </w:p>
        </w:tc>
        <w:tc>
          <w:tcPr>
            <w:tcW w:w="445" w:type="pct"/>
            <w:vAlign w:val="center"/>
          </w:tcPr>
          <w:p w14:paraId="210B4F64" w14:textId="33018743"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06176" w:rsidRPr="00201813" w14:paraId="2E989819" w14:textId="77777777" w:rsidTr="00F06176">
        <w:trPr>
          <w:trHeight w:val="454"/>
        </w:trPr>
        <w:tc>
          <w:tcPr>
            <w:tcW w:w="419" w:type="pct"/>
            <w:vAlign w:val="center"/>
          </w:tcPr>
          <w:p w14:paraId="7A75AFF7"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0FEC8E78" w14:textId="0EC9ED1E"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粗丙烯塔</w:t>
            </w:r>
          </w:p>
        </w:tc>
        <w:tc>
          <w:tcPr>
            <w:tcW w:w="919" w:type="pct"/>
            <w:vAlign w:val="center"/>
          </w:tcPr>
          <w:p w14:paraId="01224F44" w14:textId="7DED11C5"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T1203</w:t>
            </w:r>
          </w:p>
        </w:tc>
        <w:tc>
          <w:tcPr>
            <w:tcW w:w="1206" w:type="pct"/>
            <w:vAlign w:val="center"/>
          </w:tcPr>
          <w:p w14:paraId="1C4783A0" w14:textId="4C603068"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DN2400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58910</w:t>
            </w:r>
          </w:p>
        </w:tc>
        <w:tc>
          <w:tcPr>
            <w:tcW w:w="695" w:type="pct"/>
            <w:vAlign w:val="center"/>
          </w:tcPr>
          <w:p w14:paraId="7E915322" w14:textId="49B119F8"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282F4C08" w14:textId="5ACD531D"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座</w:t>
            </w:r>
          </w:p>
        </w:tc>
        <w:tc>
          <w:tcPr>
            <w:tcW w:w="445" w:type="pct"/>
            <w:vAlign w:val="center"/>
          </w:tcPr>
          <w:p w14:paraId="398496C3" w14:textId="11FA5EEC"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06176" w:rsidRPr="00201813" w14:paraId="11287EAA" w14:textId="77777777" w:rsidTr="00F06176">
        <w:trPr>
          <w:trHeight w:val="454"/>
        </w:trPr>
        <w:tc>
          <w:tcPr>
            <w:tcW w:w="419" w:type="pct"/>
            <w:vAlign w:val="center"/>
          </w:tcPr>
          <w:p w14:paraId="407B6FD7"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5A7E5CDA" w14:textId="739A4E38"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精丙烯塔</w:t>
            </w:r>
          </w:p>
        </w:tc>
        <w:tc>
          <w:tcPr>
            <w:tcW w:w="919" w:type="pct"/>
            <w:vAlign w:val="center"/>
          </w:tcPr>
          <w:p w14:paraId="3CBCF78E" w14:textId="0ACFBEC3"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T1204</w:t>
            </w:r>
          </w:p>
        </w:tc>
        <w:tc>
          <w:tcPr>
            <w:tcW w:w="1206" w:type="pct"/>
            <w:vAlign w:val="center"/>
          </w:tcPr>
          <w:p w14:paraId="3871CCB1" w14:textId="212DDD26"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A42629">
              <w:rPr>
                <w:rFonts w:ascii="Times New Roman" w:eastAsia="宋体" w:hAnsi="Times New Roman" w:cs="Times New Roman" w:hint="eastAsia"/>
                <w:color w:val="000000"/>
                <w:kern w:val="0"/>
                <w:sz w:val="21"/>
                <w:szCs w:val="21"/>
                <w:lang w:bidi="ar"/>
              </w:rPr>
              <w:t>DN2400</w:t>
            </w:r>
            <w:r w:rsidRPr="00A42629">
              <w:rPr>
                <w:rFonts w:ascii="Times New Roman" w:eastAsia="宋体" w:hAnsi="Times New Roman" w:cs="Times New Roman" w:hint="eastAsia"/>
                <w:color w:val="000000"/>
                <w:kern w:val="0"/>
                <w:sz w:val="21"/>
                <w:szCs w:val="21"/>
                <w:lang w:bidi="ar"/>
              </w:rPr>
              <w:t>×</w:t>
            </w:r>
            <w:r w:rsidRPr="00A42629">
              <w:rPr>
                <w:rFonts w:ascii="Times New Roman" w:eastAsia="宋体" w:hAnsi="Times New Roman" w:cs="Times New Roman" w:hint="eastAsia"/>
                <w:color w:val="000000"/>
                <w:kern w:val="0"/>
                <w:sz w:val="21"/>
                <w:szCs w:val="21"/>
                <w:lang w:bidi="ar"/>
              </w:rPr>
              <w:t>58910</w:t>
            </w:r>
          </w:p>
        </w:tc>
        <w:tc>
          <w:tcPr>
            <w:tcW w:w="695" w:type="pct"/>
            <w:vAlign w:val="center"/>
          </w:tcPr>
          <w:p w14:paraId="00C66E6F" w14:textId="2A3E139D"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57873A6A" w14:textId="4D183FFA"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座</w:t>
            </w:r>
          </w:p>
        </w:tc>
        <w:tc>
          <w:tcPr>
            <w:tcW w:w="445" w:type="pct"/>
            <w:vAlign w:val="center"/>
          </w:tcPr>
          <w:p w14:paraId="79D8E725" w14:textId="365B3529"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06176" w:rsidRPr="00201813" w14:paraId="72403BF5" w14:textId="77777777" w:rsidTr="00F06176">
        <w:trPr>
          <w:trHeight w:val="454"/>
        </w:trPr>
        <w:tc>
          <w:tcPr>
            <w:tcW w:w="419" w:type="pct"/>
            <w:vAlign w:val="center"/>
          </w:tcPr>
          <w:p w14:paraId="5BE90068"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14C17DB6" w14:textId="7906B067"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脱戊烷塔</w:t>
            </w:r>
          </w:p>
        </w:tc>
        <w:tc>
          <w:tcPr>
            <w:tcW w:w="919" w:type="pct"/>
            <w:vAlign w:val="center"/>
          </w:tcPr>
          <w:p w14:paraId="5E00601E" w14:textId="500085CF"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T1206</w:t>
            </w:r>
          </w:p>
        </w:tc>
        <w:tc>
          <w:tcPr>
            <w:tcW w:w="1206" w:type="pct"/>
            <w:vAlign w:val="center"/>
          </w:tcPr>
          <w:p w14:paraId="4F745728" w14:textId="3768D6BA"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048B7">
              <w:rPr>
                <w:rFonts w:ascii="Times New Roman" w:eastAsia="宋体" w:hAnsi="Times New Roman" w:cs="Times New Roman" w:hint="eastAsia"/>
                <w:color w:val="000000"/>
                <w:kern w:val="0"/>
                <w:sz w:val="21"/>
                <w:szCs w:val="21"/>
                <w:lang w:bidi="ar"/>
              </w:rPr>
              <w:t>DN1400</w:t>
            </w:r>
            <w:r w:rsidRPr="000048B7">
              <w:rPr>
                <w:rFonts w:ascii="Times New Roman" w:eastAsia="宋体" w:hAnsi="Times New Roman" w:cs="Times New Roman" w:hint="eastAsia"/>
                <w:color w:val="000000"/>
                <w:kern w:val="0"/>
                <w:sz w:val="21"/>
                <w:szCs w:val="21"/>
                <w:lang w:bidi="ar"/>
              </w:rPr>
              <w:t>×</w:t>
            </w:r>
            <w:r w:rsidRPr="000048B7">
              <w:rPr>
                <w:rFonts w:ascii="Times New Roman" w:eastAsia="宋体" w:hAnsi="Times New Roman" w:cs="Times New Roman" w:hint="eastAsia"/>
                <w:color w:val="000000"/>
                <w:kern w:val="0"/>
                <w:sz w:val="21"/>
                <w:szCs w:val="21"/>
                <w:lang w:bidi="ar"/>
              </w:rPr>
              <w:t>42725</w:t>
            </w:r>
            <w:r w:rsidRPr="000048B7">
              <w:rPr>
                <w:rFonts w:ascii="Times New Roman" w:eastAsia="宋体" w:hAnsi="Times New Roman" w:cs="Times New Roman" w:hint="eastAsia"/>
                <w:color w:val="000000"/>
                <w:kern w:val="0"/>
                <w:sz w:val="21"/>
                <w:szCs w:val="21"/>
                <w:lang w:bidi="ar"/>
              </w:rPr>
              <w:t>×</w:t>
            </w:r>
            <w:r w:rsidRPr="000048B7">
              <w:rPr>
                <w:rFonts w:ascii="Times New Roman" w:eastAsia="宋体" w:hAnsi="Times New Roman" w:cs="Times New Roman" w:hint="eastAsia"/>
                <w:color w:val="000000"/>
                <w:kern w:val="0"/>
                <w:sz w:val="21"/>
                <w:szCs w:val="21"/>
                <w:lang w:bidi="ar"/>
              </w:rPr>
              <w:t>16</w:t>
            </w:r>
          </w:p>
        </w:tc>
        <w:tc>
          <w:tcPr>
            <w:tcW w:w="695" w:type="pct"/>
            <w:vAlign w:val="center"/>
          </w:tcPr>
          <w:p w14:paraId="3D4087D4" w14:textId="2A8343AE"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6FA791E0" w14:textId="152A6EA4"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1</w:t>
            </w:r>
            <w:r>
              <w:rPr>
                <w:rFonts w:ascii="Times New Roman" w:eastAsia="宋体" w:hAnsi="Times New Roman" w:cs="Times New Roman" w:hint="eastAsia"/>
                <w:color w:val="000000"/>
                <w:kern w:val="0"/>
                <w:sz w:val="21"/>
                <w:szCs w:val="21"/>
                <w:lang w:bidi="ar"/>
              </w:rPr>
              <w:t>座</w:t>
            </w:r>
          </w:p>
        </w:tc>
        <w:tc>
          <w:tcPr>
            <w:tcW w:w="445" w:type="pct"/>
            <w:vAlign w:val="center"/>
          </w:tcPr>
          <w:p w14:paraId="0A94319E" w14:textId="17E3363D"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r w:rsidR="00F06176" w:rsidRPr="00201813" w14:paraId="504DC9A9" w14:textId="77777777" w:rsidTr="00F06176">
        <w:trPr>
          <w:trHeight w:val="454"/>
        </w:trPr>
        <w:tc>
          <w:tcPr>
            <w:tcW w:w="419" w:type="pct"/>
            <w:vAlign w:val="center"/>
          </w:tcPr>
          <w:p w14:paraId="5D9A32DF"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7F9E7657" w14:textId="2247B530"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羰基硫水解塔</w:t>
            </w:r>
          </w:p>
        </w:tc>
        <w:tc>
          <w:tcPr>
            <w:tcW w:w="919" w:type="pct"/>
            <w:vAlign w:val="center"/>
          </w:tcPr>
          <w:p w14:paraId="7D2EE5EE" w14:textId="2CBBFC24"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T1205A/B</w:t>
            </w:r>
          </w:p>
        </w:tc>
        <w:tc>
          <w:tcPr>
            <w:tcW w:w="1206" w:type="pct"/>
            <w:vAlign w:val="center"/>
          </w:tcPr>
          <w:p w14:paraId="0B37E542" w14:textId="3A65F792"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DN1600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10000</w:t>
            </w:r>
            <w:r>
              <w:rPr>
                <w:rFonts w:ascii="Times New Roman" w:eastAsia="宋体" w:hAnsi="Times New Roman" w:cs="Times New Roman" w:hint="eastAsia"/>
                <w:color w:val="000000"/>
                <w:kern w:val="0"/>
                <w:sz w:val="21"/>
                <w:szCs w:val="21"/>
                <w:lang w:bidi="ar"/>
                <w14:ligatures w14:val="none"/>
              </w:rPr>
              <w:t>（切线）</w:t>
            </w:r>
          </w:p>
        </w:tc>
        <w:tc>
          <w:tcPr>
            <w:tcW w:w="695" w:type="pct"/>
            <w:vAlign w:val="center"/>
          </w:tcPr>
          <w:p w14:paraId="7A62C9F3" w14:textId="08C8354B"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3AEA593A" w14:textId="52556ACF"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2</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4B6DD9EA" w14:textId="0C463CE2"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79CA1B69" w14:textId="77777777" w:rsidTr="00F06176">
        <w:trPr>
          <w:trHeight w:val="454"/>
        </w:trPr>
        <w:tc>
          <w:tcPr>
            <w:tcW w:w="419" w:type="pct"/>
            <w:vAlign w:val="center"/>
          </w:tcPr>
          <w:p w14:paraId="533E4890"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177292EF" w14:textId="33FEA983"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羰基硫脱硫塔</w:t>
            </w:r>
          </w:p>
        </w:tc>
        <w:tc>
          <w:tcPr>
            <w:tcW w:w="919" w:type="pct"/>
            <w:vAlign w:val="center"/>
          </w:tcPr>
          <w:p w14:paraId="217B8D67" w14:textId="42C4C6B9"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T1205C/D</w:t>
            </w:r>
          </w:p>
        </w:tc>
        <w:tc>
          <w:tcPr>
            <w:tcW w:w="1206" w:type="pct"/>
            <w:vAlign w:val="center"/>
          </w:tcPr>
          <w:p w14:paraId="1BEC7333" w14:textId="74D7646B"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DN1600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10000</w:t>
            </w:r>
            <w:r>
              <w:rPr>
                <w:rFonts w:ascii="Times New Roman" w:eastAsia="宋体" w:hAnsi="Times New Roman" w:cs="Times New Roman" w:hint="eastAsia"/>
                <w:color w:val="000000"/>
                <w:kern w:val="0"/>
                <w:sz w:val="21"/>
                <w:szCs w:val="21"/>
                <w:lang w:bidi="ar"/>
                <w14:ligatures w14:val="none"/>
              </w:rPr>
              <w:t>（切线）</w:t>
            </w:r>
          </w:p>
        </w:tc>
        <w:tc>
          <w:tcPr>
            <w:tcW w:w="695" w:type="pct"/>
            <w:vAlign w:val="center"/>
          </w:tcPr>
          <w:p w14:paraId="590C29A4" w14:textId="03B131E0"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42A668AC" w14:textId="31EF666F"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2</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050A5E23" w14:textId="7D9A740D"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7545ACB3" w14:textId="77777777" w:rsidTr="00F06176">
        <w:trPr>
          <w:trHeight w:val="454"/>
        </w:trPr>
        <w:tc>
          <w:tcPr>
            <w:tcW w:w="419" w:type="pct"/>
            <w:vAlign w:val="center"/>
          </w:tcPr>
          <w:p w14:paraId="598A7BE9"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30C081B9" w14:textId="4BB9CD79"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原料缓冲罐</w:t>
            </w:r>
          </w:p>
        </w:tc>
        <w:tc>
          <w:tcPr>
            <w:tcW w:w="919" w:type="pct"/>
            <w:vAlign w:val="center"/>
          </w:tcPr>
          <w:p w14:paraId="643D5525" w14:textId="12087DCA"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V1201</w:t>
            </w:r>
          </w:p>
        </w:tc>
        <w:tc>
          <w:tcPr>
            <w:tcW w:w="1206" w:type="pct"/>
            <w:vAlign w:val="center"/>
          </w:tcPr>
          <w:p w14:paraId="1FF85C76" w14:textId="0634488C"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DN2800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6716</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18</w:t>
            </w:r>
          </w:p>
        </w:tc>
        <w:tc>
          <w:tcPr>
            <w:tcW w:w="695" w:type="pct"/>
            <w:vAlign w:val="center"/>
          </w:tcPr>
          <w:p w14:paraId="15FFE38D" w14:textId="5FC4A122"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14C9530B" w14:textId="483984FE"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0A839707" w14:textId="296321A4"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552AB309" w14:textId="77777777" w:rsidTr="00F06176">
        <w:trPr>
          <w:trHeight w:val="454"/>
        </w:trPr>
        <w:tc>
          <w:tcPr>
            <w:tcW w:w="419" w:type="pct"/>
            <w:vAlign w:val="center"/>
          </w:tcPr>
          <w:p w14:paraId="0CFF41F9"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37929326" w14:textId="320C6E5A"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脱丙烷回流罐</w:t>
            </w:r>
          </w:p>
        </w:tc>
        <w:tc>
          <w:tcPr>
            <w:tcW w:w="919" w:type="pct"/>
            <w:vAlign w:val="center"/>
          </w:tcPr>
          <w:p w14:paraId="0D23DA4C" w14:textId="6ACE709E"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V1202</w:t>
            </w:r>
          </w:p>
        </w:tc>
        <w:tc>
          <w:tcPr>
            <w:tcW w:w="1206" w:type="pct"/>
            <w:vAlign w:val="center"/>
          </w:tcPr>
          <w:p w14:paraId="337A3FA5" w14:textId="1ECFD716"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DN2200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6420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20</w:t>
            </w:r>
          </w:p>
        </w:tc>
        <w:tc>
          <w:tcPr>
            <w:tcW w:w="695" w:type="pct"/>
            <w:vAlign w:val="center"/>
          </w:tcPr>
          <w:p w14:paraId="73E872F5" w14:textId="15669110"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378F0EED" w14:textId="61AFE7DA"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063C5F8F" w14:textId="5B0E616D"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6E2D571F" w14:textId="77777777" w:rsidTr="00F06176">
        <w:trPr>
          <w:trHeight w:val="454"/>
        </w:trPr>
        <w:tc>
          <w:tcPr>
            <w:tcW w:w="419" w:type="pct"/>
            <w:vAlign w:val="center"/>
          </w:tcPr>
          <w:p w14:paraId="6223420D"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7DA9C822" w14:textId="21F252E8"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脱乙烷回流罐</w:t>
            </w:r>
          </w:p>
        </w:tc>
        <w:tc>
          <w:tcPr>
            <w:tcW w:w="919" w:type="pct"/>
            <w:vAlign w:val="center"/>
          </w:tcPr>
          <w:p w14:paraId="756FB144" w14:textId="0CC34D1F"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V1203</w:t>
            </w:r>
          </w:p>
        </w:tc>
        <w:tc>
          <w:tcPr>
            <w:tcW w:w="1206" w:type="pct"/>
            <w:vAlign w:val="center"/>
          </w:tcPr>
          <w:p w14:paraId="58F073B7" w14:textId="267B319F"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DN1800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5994</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22</w:t>
            </w:r>
          </w:p>
        </w:tc>
        <w:tc>
          <w:tcPr>
            <w:tcW w:w="695" w:type="pct"/>
            <w:vAlign w:val="center"/>
          </w:tcPr>
          <w:p w14:paraId="1B94109E" w14:textId="1AD7C205"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1A4E4EC6" w14:textId="345E7F65"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4930BF72" w14:textId="51BC6C10"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0207D2C9" w14:textId="77777777" w:rsidTr="00F06176">
        <w:trPr>
          <w:trHeight w:val="454"/>
        </w:trPr>
        <w:tc>
          <w:tcPr>
            <w:tcW w:w="419" w:type="pct"/>
            <w:vAlign w:val="center"/>
          </w:tcPr>
          <w:p w14:paraId="5C7430E1"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708401E0" w14:textId="68634A72"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丙烯回流罐</w:t>
            </w:r>
          </w:p>
        </w:tc>
        <w:tc>
          <w:tcPr>
            <w:tcW w:w="919" w:type="pct"/>
            <w:vAlign w:val="center"/>
          </w:tcPr>
          <w:p w14:paraId="1348DBEC" w14:textId="3B724B25"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V1204</w:t>
            </w:r>
          </w:p>
        </w:tc>
        <w:tc>
          <w:tcPr>
            <w:tcW w:w="1206" w:type="pct"/>
            <w:vAlign w:val="center"/>
          </w:tcPr>
          <w:p w14:paraId="6D29B5C9" w14:textId="5F2B774D"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DN2600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5000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T.L.</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742FE40A" w14:textId="623AFDED"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6C4C55EE" w14:textId="284A206E"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478986DE" w14:textId="448A7702"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7C758683" w14:textId="77777777" w:rsidTr="00F06176">
        <w:trPr>
          <w:trHeight w:val="454"/>
        </w:trPr>
        <w:tc>
          <w:tcPr>
            <w:tcW w:w="419" w:type="pct"/>
            <w:vAlign w:val="center"/>
          </w:tcPr>
          <w:p w14:paraId="012E1E39"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614A22D6" w14:textId="442BF226"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净化风缓冲罐</w:t>
            </w:r>
          </w:p>
        </w:tc>
        <w:tc>
          <w:tcPr>
            <w:tcW w:w="919" w:type="pct"/>
            <w:vAlign w:val="center"/>
          </w:tcPr>
          <w:p w14:paraId="74274A11" w14:textId="2AB99CB7"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V1205</w:t>
            </w:r>
          </w:p>
        </w:tc>
        <w:tc>
          <w:tcPr>
            <w:tcW w:w="1206" w:type="pct"/>
            <w:vAlign w:val="center"/>
          </w:tcPr>
          <w:p w14:paraId="22517593" w14:textId="218CBD4F"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DN1600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3900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T.L.</w:t>
            </w:r>
            <w:r>
              <w:rPr>
                <w:rFonts w:ascii="Times New Roman" w:eastAsia="宋体" w:hAnsi="Times New Roman" w:cs="Times New Roman" w:hint="eastAsia"/>
                <w:color w:val="000000"/>
                <w:kern w:val="0"/>
                <w:sz w:val="21"/>
                <w:szCs w:val="21"/>
                <w:lang w:bidi="ar"/>
                <w14:ligatures w14:val="none"/>
              </w:rPr>
              <w:t>）立式</w:t>
            </w:r>
          </w:p>
        </w:tc>
        <w:tc>
          <w:tcPr>
            <w:tcW w:w="695" w:type="pct"/>
            <w:vAlign w:val="center"/>
          </w:tcPr>
          <w:p w14:paraId="2A184492" w14:textId="0C2C4B36"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00B696A" w14:textId="3ECAF487"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50D7A8DA" w14:textId="0F044F5C"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12C0A6D6" w14:textId="77777777" w:rsidTr="00F06176">
        <w:trPr>
          <w:trHeight w:val="454"/>
        </w:trPr>
        <w:tc>
          <w:tcPr>
            <w:tcW w:w="419" w:type="pct"/>
            <w:vAlign w:val="center"/>
          </w:tcPr>
          <w:p w14:paraId="43B65CD4"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461419FD" w14:textId="64F56382"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脱戊烷回流罐</w:t>
            </w:r>
          </w:p>
        </w:tc>
        <w:tc>
          <w:tcPr>
            <w:tcW w:w="919" w:type="pct"/>
            <w:vAlign w:val="center"/>
          </w:tcPr>
          <w:p w14:paraId="0C35EB1C" w14:textId="2DBDDCE4"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V1206</w:t>
            </w:r>
          </w:p>
        </w:tc>
        <w:tc>
          <w:tcPr>
            <w:tcW w:w="1206" w:type="pct"/>
            <w:vAlign w:val="center"/>
          </w:tcPr>
          <w:p w14:paraId="0B894FBE" w14:textId="2F474E9A"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DN2600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5000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T.L.</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2DC4D2D6" w14:textId="1A4E0F7E"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72D93906" w14:textId="0B13AD59"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126DA0DB" w14:textId="336548C6"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079AC241" w14:textId="77777777" w:rsidTr="00F06176">
        <w:trPr>
          <w:trHeight w:val="454"/>
        </w:trPr>
        <w:tc>
          <w:tcPr>
            <w:tcW w:w="419" w:type="pct"/>
            <w:vAlign w:val="center"/>
          </w:tcPr>
          <w:p w14:paraId="03CD18D7"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6E3EB350" w14:textId="34F76BE9"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脱砷罐</w:t>
            </w:r>
          </w:p>
        </w:tc>
        <w:tc>
          <w:tcPr>
            <w:tcW w:w="919" w:type="pct"/>
            <w:vAlign w:val="center"/>
          </w:tcPr>
          <w:p w14:paraId="767201A4" w14:textId="67CFEA72"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V1207</w:t>
            </w:r>
          </w:p>
        </w:tc>
        <w:tc>
          <w:tcPr>
            <w:tcW w:w="1206" w:type="pct"/>
            <w:vAlign w:val="center"/>
          </w:tcPr>
          <w:p w14:paraId="0EB5DAE8" w14:textId="5D9F27AF"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DN1000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4000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T.L.</w:t>
            </w:r>
            <w:r>
              <w:rPr>
                <w:rFonts w:ascii="Times New Roman" w:eastAsia="宋体" w:hAnsi="Times New Roman" w:cs="Times New Roman" w:hint="eastAsia"/>
                <w:color w:val="000000"/>
                <w:kern w:val="0"/>
                <w:sz w:val="21"/>
                <w:szCs w:val="21"/>
                <w:lang w:bidi="ar"/>
                <w14:ligatures w14:val="none"/>
              </w:rPr>
              <w:t>立式）</w:t>
            </w:r>
          </w:p>
        </w:tc>
        <w:tc>
          <w:tcPr>
            <w:tcW w:w="695" w:type="pct"/>
            <w:vAlign w:val="center"/>
          </w:tcPr>
          <w:p w14:paraId="719BA02A" w14:textId="3FB50314"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7A5C59B3" w14:textId="745E28C9"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43EA1E57" w14:textId="4FA5B14A"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04277888" w14:textId="77777777" w:rsidTr="00F06176">
        <w:trPr>
          <w:trHeight w:val="454"/>
        </w:trPr>
        <w:tc>
          <w:tcPr>
            <w:tcW w:w="419" w:type="pct"/>
            <w:vAlign w:val="center"/>
          </w:tcPr>
          <w:p w14:paraId="571AF880"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40BC2BE1" w14:textId="12F3A2E3"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氧化再生塔</w:t>
            </w:r>
          </w:p>
        </w:tc>
        <w:tc>
          <w:tcPr>
            <w:tcW w:w="919" w:type="pct"/>
            <w:vAlign w:val="center"/>
          </w:tcPr>
          <w:p w14:paraId="0DEC275D" w14:textId="2E620C87"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T1101</w:t>
            </w:r>
          </w:p>
        </w:tc>
        <w:tc>
          <w:tcPr>
            <w:tcW w:w="1206" w:type="pct"/>
            <w:vAlign w:val="center"/>
          </w:tcPr>
          <w:p w14:paraId="37AEDF58" w14:textId="3DC25830"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DN1800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23125</w:t>
            </w:r>
          </w:p>
        </w:tc>
        <w:tc>
          <w:tcPr>
            <w:tcW w:w="695" w:type="pct"/>
            <w:vAlign w:val="center"/>
          </w:tcPr>
          <w:p w14:paraId="4ABB1486" w14:textId="1E43F9D9"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60F458E" w14:textId="5B4F9E61"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12EC0924" w14:textId="228F4A29"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2D2FBBB0" w14:textId="77777777" w:rsidTr="00F06176">
        <w:trPr>
          <w:trHeight w:val="454"/>
        </w:trPr>
        <w:tc>
          <w:tcPr>
            <w:tcW w:w="419" w:type="pct"/>
            <w:vAlign w:val="center"/>
          </w:tcPr>
          <w:p w14:paraId="736A4A48"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4FB09AAD" w14:textId="27BC9EC1"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闪蒸罐</w:t>
            </w:r>
          </w:p>
        </w:tc>
        <w:tc>
          <w:tcPr>
            <w:tcW w:w="919" w:type="pct"/>
            <w:vAlign w:val="center"/>
          </w:tcPr>
          <w:p w14:paraId="452AB5B1" w14:textId="02876D37"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V1101</w:t>
            </w:r>
          </w:p>
        </w:tc>
        <w:tc>
          <w:tcPr>
            <w:tcW w:w="1206" w:type="pct"/>
            <w:vAlign w:val="center"/>
          </w:tcPr>
          <w:p w14:paraId="12890EC9" w14:textId="63BE0DB1"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DN1500X5000</w:t>
            </w:r>
            <w:r>
              <w:rPr>
                <w:rFonts w:ascii="Times New Roman" w:eastAsia="宋体" w:hAnsi="Times New Roman" w:cs="Times New Roman" w:hint="eastAsia"/>
                <w:color w:val="000000"/>
                <w:kern w:val="0"/>
                <w:sz w:val="21"/>
                <w:szCs w:val="21"/>
                <w:lang w:bidi="ar"/>
                <w14:ligatures w14:val="none"/>
              </w:rPr>
              <w:t>（切线）</w:t>
            </w:r>
          </w:p>
        </w:tc>
        <w:tc>
          <w:tcPr>
            <w:tcW w:w="695" w:type="pct"/>
            <w:vAlign w:val="center"/>
          </w:tcPr>
          <w:p w14:paraId="2F08F370" w14:textId="30D4BCAB"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56FCEEE" w14:textId="187BD6B8"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2D623FA0" w14:textId="6E1CDE69"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13ACF948" w14:textId="77777777" w:rsidTr="00F06176">
        <w:trPr>
          <w:trHeight w:val="454"/>
        </w:trPr>
        <w:tc>
          <w:tcPr>
            <w:tcW w:w="419" w:type="pct"/>
            <w:vAlign w:val="center"/>
          </w:tcPr>
          <w:p w14:paraId="1B400B42"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02FC9EEC" w14:textId="0A23261D"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一级抽提沉降罐</w:t>
            </w:r>
          </w:p>
        </w:tc>
        <w:tc>
          <w:tcPr>
            <w:tcW w:w="919" w:type="pct"/>
            <w:vAlign w:val="center"/>
          </w:tcPr>
          <w:p w14:paraId="30698333" w14:textId="2075861D"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V1102</w:t>
            </w:r>
          </w:p>
        </w:tc>
        <w:tc>
          <w:tcPr>
            <w:tcW w:w="1206" w:type="pct"/>
            <w:vAlign w:val="center"/>
          </w:tcPr>
          <w:p w14:paraId="5ADB0F99" w14:textId="0D201A7E"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DN2200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7216</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20F249C9" w14:textId="6C56C6DB"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0A055866" w14:textId="61E8FE66"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0A1CF343" w14:textId="648D41FA"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545E93CC" w14:textId="77777777" w:rsidTr="00F06176">
        <w:trPr>
          <w:trHeight w:val="454"/>
        </w:trPr>
        <w:tc>
          <w:tcPr>
            <w:tcW w:w="419" w:type="pct"/>
            <w:vAlign w:val="center"/>
          </w:tcPr>
          <w:p w14:paraId="6DE3EB83"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5BCEEECF" w14:textId="0179CB67"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二级抽提沉降罐</w:t>
            </w:r>
          </w:p>
        </w:tc>
        <w:tc>
          <w:tcPr>
            <w:tcW w:w="919" w:type="pct"/>
            <w:vAlign w:val="center"/>
          </w:tcPr>
          <w:p w14:paraId="2CAC5C88" w14:textId="57A6C3AE"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V1103</w:t>
            </w:r>
          </w:p>
        </w:tc>
        <w:tc>
          <w:tcPr>
            <w:tcW w:w="1206" w:type="pct"/>
            <w:vAlign w:val="center"/>
          </w:tcPr>
          <w:p w14:paraId="6B66A55F" w14:textId="23A5096D"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DN2200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7216</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5BE310CA" w14:textId="5817BE7C"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31080926" w14:textId="427479AE"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1C53C2A2" w14:textId="1A28F9F3"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1B919A95" w14:textId="77777777" w:rsidTr="00F06176">
        <w:trPr>
          <w:trHeight w:val="454"/>
        </w:trPr>
        <w:tc>
          <w:tcPr>
            <w:tcW w:w="419" w:type="pct"/>
            <w:vAlign w:val="center"/>
          </w:tcPr>
          <w:p w14:paraId="4B58D5DF"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2A11A0E8" w14:textId="387CEFFB"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水洗沉降罐</w:t>
            </w:r>
          </w:p>
        </w:tc>
        <w:tc>
          <w:tcPr>
            <w:tcW w:w="919" w:type="pct"/>
            <w:vAlign w:val="center"/>
          </w:tcPr>
          <w:p w14:paraId="0156B668" w14:textId="33ADBD15"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V1104</w:t>
            </w:r>
          </w:p>
        </w:tc>
        <w:tc>
          <w:tcPr>
            <w:tcW w:w="1206" w:type="pct"/>
            <w:vAlign w:val="center"/>
          </w:tcPr>
          <w:p w14:paraId="76A06A40" w14:textId="0D67502D"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DN2200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7216</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03191B7B" w14:textId="21F38FDD" w:rsidR="00F06176" w:rsidRP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F06176">
              <w:rPr>
                <w:rFonts w:ascii="Times New Roman" w:eastAsia="宋体" w:hAnsi="Times New Roman" w:cs="Times New Roman" w:hint="eastAsia"/>
                <w:color w:val="000000"/>
                <w:kern w:val="0"/>
                <w:sz w:val="21"/>
                <w:szCs w:val="21"/>
                <w:lang w:bidi="ar"/>
                <w14:ligatures w14:val="none"/>
              </w:rPr>
              <w:t>Q345R</w:t>
            </w:r>
          </w:p>
        </w:tc>
        <w:tc>
          <w:tcPr>
            <w:tcW w:w="463" w:type="pct"/>
            <w:vAlign w:val="center"/>
          </w:tcPr>
          <w:p w14:paraId="753FF0DB" w14:textId="096CCDE6"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31080416" w14:textId="3109A8DC"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r w:rsidR="00F06176" w:rsidRPr="00201813" w14:paraId="5816355C" w14:textId="77777777" w:rsidTr="00F06176">
        <w:trPr>
          <w:trHeight w:val="454"/>
        </w:trPr>
        <w:tc>
          <w:tcPr>
            <w:tcW w:w="419" w:type="pct"/>
            <w:vAlign w:val="center"/>
          </w:tcPr>
          <w:p w14:paraId="3BE410C2" w14:textId="77777777" w:rsidR="00F06176" w:rsidRPr="009E1C5A" w:rsidRDefault="00F06176" w:rsidP="00F06176">
            <w:pPr>
              <w:pStyle w:val="af5"/>
              <w:numPr>
                <w:ilvl w:val="0"/>
                <w:numId w:val="58"/>
              </w:numPr>
              <w:adjustRightInd w:val="0"/>
              <w:snapToGrid w:val="0"/>
              <w:spacing w:after="0" w:line="240" w:lineRule="auto"/>
              <w:ind w:firstLineChars="0"/>
              <w:jc w:val="center"/>
              <w:rPr>
                <w:rFonts w:ascii="Times New Roman" w:eastAsia="宋体" w:hAnsi="Times New Roman" w:cs="Times New Roman"/>
                <w:sz w:val="21"/>
                <w:szCs w:val="21"/>
              </w:rPr>
            </w:pPr>
          </w:p>
        </w:tc>
        <w:tc>
          <w:tcPr>
            <w:tcW w:w="853" w:type="pct"/>
            <w:vAlign w:val="center"/>
          </w:tcPr>
          <w:p w14:paraId="3763B905" w14:textId="2C0F478D" w:rsidR="00F06176" w:rsidRPr="000048B7"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三相分离罐</w:t>
            </w:r>
          </w:p>
        </w:tc>
        <w:tc>
          <w:tcPr>
            <w:tcW w:w="919" w:type="pct"/>
            <w:vAlign w:val="center"/>
          </w:tcPr>
          <w:p w14:paraId="07BDC6CB" w14:textId="2B3BA46C"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V1105</w:t>
            </w:r>
          </w:p>
        </w:tc>
        <w:tc>
          <w:tcPr>
            <w:tcW w:w="1206" w:type="pct"/>
            <w:vAlign w:val="center"/>
          </w:tcPr>
          <w:p w14:paraId="16800249" w14:textId="4F7B7CF4" w:rsidR="00F06176" w:rsidRPr="000048B7"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DN2200</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7463</w:t>
            </w:r>
            <w:r>
              <w:rPr>
                <w:rFonts w:ascii="Times New Roman" w:eastAsia="宋体" w:hAnsi="Times New Roman" w:cs="Times New Roman" w:hint="eastAsia"/>
                <w:color w:val="000000"/>
                <w:kern w:val="0"/>
                <w:sz w:val="21"/>
                <w:szCs w:val="21"/>
                <w:lang w:bidi="ar"/>
                <w14:ligatures w14:val="none"/>
              </w:rPr>
              <w:t>卧式</w:t>
            </w:r>
          </w:p>
        </w:tc>
        <w:tc>
          <w:tcPr>
            <w:tcW w:w="695" w:type="pct"/>
            <w:vAlign w:val="center"/>
          </w:tcPr>
          <w:p w14:paraId="47E46843" w14:textId="5AE75E7A"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Q</w:t>
            </w:r>
            <w:r>
              <w:rPr>
                <w:rFonts w:ascii="Times New Roman" w:eastAsia="宋体" w:hAnsi="Times New Roman" w:cs="Times New Roman" w:hint="eastAsia"/>
                <w:color w:val="000000"/>
                <w:kern w:val="0"/>
                <w:sz w:val="21"/>
                <w:szCs w:val="21"/>
                <w:lang w:bidi="ar"/>
              </w:rPr>
              <w:t>2</w:t>
            </w:r>
            <w:r w:rsidRPr="00F06176">
              <w:rPr>
                <w:rFonts w:ascii="Times New Roman" w:eastAsia="宋体" w:hAnsi="Times New Roman" w:cs="Times New Roman" w:hint="eastAsia"/>
                <w:color w:val="000000"/>
                <w:kern w:val="0"/>
                <w:sz w:val="21"/>
                <w:szCs w:val="21"/>
                <w:lang w:bidi="ar"/>
              </w:rPr>
              <w:t>45R</w:t>
            </w:r>
          </w:p>
        </w:tc>
        <w:tc>
          <w:tcPr>
            <w:tcW w:w="463" w:type="pct"/>
            <w:vAlign w:val="center"/>
          </w:tcPr>
          <w:p w14:paraId="20809F98" w14:textId="2E23A12F"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14:ligatures w14:val="none"/>
              </w:rPr>
              <w:t>1</w:t>
            </w:r>
            <w:r>
              <w:rPr>
                <w:rFonts w:ascii="Times New Roman" w:eastAsia="宋体" w:hAnsi="Times New Roman" w:cs="Times New Roman" w:hint="eastAsia"/>
                <w:color w:val="000000"/>
                <w:kern w:val="0"/>
                <w:sz w:val="21"/>
                <w:szCs w:val="21"/>
                <w:lang w:bidi="ar"/>
                <w14:ligatures w14:val="none"/>
              </w:rPr>
              <w:t>座</w:t>
            </w:r>
          </w:p>
        </w:tc>
        <w:tc>
          <w:tcPr>
            <w:tcW w:w="445" w:type="pct"/>
            <w:vAlign w:val="center"/>
          </w:tcPr>
          <w:p w14:paraId="0177481D" w14:textId="5A9FC1A2" w:rsidR="00F06176"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新建</w:t>
            </w:r>
          </w:p>
        </w:tc>
      </w:tr>
    </w:tbl>
    <w:p w14:paraId="6F2D2DDB" w14:textId="55483C5A" w:rsidR="00F06176" w:rsidRPr="00F06176" w:rsidRDefault="00F06176" w:rsidP="00F06176">
      <w:pPr>
        <w:keepNext/>
        <w:keepLines/>
        <w:adjustRightInd w:val="0"/>
        <w:snapToGrid w:val="0"/>
        <w:spacing w:beforeLines="50" w:before="156" w:afterLines="50" w:after="156" w:line="240" w:lineRule="auto"/>
        <w:jc w:val="center"/>
        <w:rPr>
          <w:rFonts w:ascii="Times New Roman" w:eastAsia="黑体" w:hAnsi="Times New Roman"/>
          <w:sz w:val="24"/>
          <w:szCs w:val="21"/>
        </w:rPr>
      </w:pPr>
      <w:r w:rsidRPr="00AC77F9">
        <w:rPr>
          <w:rFonts w:ascii="Times New Roman" w:eastAsia="黑体" w:hAnsi="Times New Roman" w:hint="eastAsia"/>
          <w:sz w:val="24"/>
          <w:szCs w:val="21"/>
        </w:rPr>
        <w:t>表</w:t>
      </w:r>
      <w:r w:rsidRPr="00AC77F9">
        <w:rPr>
          <w:rFonts w:ascii="Times New Roman" w:eastAsia="黑体" w:hAnsi="Times New Roman" w:hint="eastAsia"/>
          <w:sz w:val="24"/>
          <w:szCs w:val="21"/>
        </w:rPr>
        <w:t>2.7-</w:t>
      </w:r>
      <w:r>
        <w:rPr>
          <w:rFonts w:ascii="Times New Roman" w:eastAsia="黑体" w:hAnsi="Times New Roman" w:hint="eastAsia"/>
          <w:sz w:val="24"/>
          <w:szCs w:val="21"/>
        </w:rPr>
        <w:t>4</w:t>
      </w:r>
      <w:r w:rsidRPr="00AC77F9">
        <w:rPr>
          <w:rFonts w:ascii="Times New Roman" w:eastAsia="黑体" w:hAnsi="Times New Roman" w:hint="eastAsia"/>
          <w:sz w:val="24"/>
          <w:szCs w:val="21"/>
        </w:rPr>
        <w:t xml:space="preserve">  </w:t>
      </w:r>
      <w:r>
        <w:rPr>
          <w:rFonts w:ascii="Times New Roman" w:eastAsia="黑体" w:hAnsi="Times New Roman" w:hint="eastAsia"/>
          <w:sz w:val="24"/>
          <w:szCs w:val="21"/>
        </w:rPr>
        <w:t>压力管道一览</w:t>
      </w:r>
      <w:r w:rsidRPr="00AC77F9">
        <w:rPr>
          <w:rFonts w:ascii="Times New Roman" w:eastAsia="黑体" w:hAnsi="Times New Roman" w:hint="eastAsia"/>
          <w:sz w:val="24"/>
          <w:szCs w:val="21"/>
        </w:rPr>
        <w:t>表</w:t>
      </w:r>
    </w:p>
    <w:tbl>
      <w:tblPr>
        <w:tblStyle w:val="af2"/>
        <w:tblW w:w="5000" w:type="pct"/>
        <w:tblLook w:val="04A0" w:firstRow="1" w:lastRow="0" w:firstColumn="1" w:lastColumn="0" w:noHBand="0" w:noVBand="1"/>
      </w:tblPr>
      <w:tblGrid>
        <w:gridCol w:w="847"/>
        <w:gridCol w:w="1725"/>
        <w:gridCol w:w="1859"/>
        <w:gridCol w:w="2439"/>
        <w:gridCol w:w="1406"/>
        <w:gridCol w:w="899"/>
      </w:tblGrid>
      <w:tr w:rsidR="00F06176" w:rsidRPr="00201813" w14:paraId="4E8E19D8" w14:textId="77777777" w:rsidTr="00F06176">
        <w:trPr>
          <w:trHeight w:val="454"/>
          <w:tblHeader/>
        </w:trPr>
        <w:tc>
          <w:tcPr>
            <w:tcW w:w="462" w:type="pct"/>
            <w:vAlign w:val="center"/>
          </w:tcPr>
          <w:p w14:paraId="7BF9E389" w14:textId="77777777"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序号</w:t>
            </w:r>
          </w:p>
        </w:tc>
        <w:tc>
          <w:tcPr>
            <w:tcW w:w="940" w:type="pct"/>
            <w:vAlign w:val="center"/>
          </w:tcPr>
          <w:p w14:paraId="3C9B0963" w14:textId="70EF37A8"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介质名称</w:t>
            </w:r>
          </w:p>
        </w:tc>
        <w:tc>
          <w:tcPr>
            <w:tcW w:w="1013" w:type="pct"/>
            <w:vAlign w:val="center"/>
          </w:tcPr>
          <w:p w14:paraId="22C3F64E" w14:textId="7F3131BB"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压力管道等级</w:t>
            </w:r>
          </w:p>
        </w:tc>
        <w:tc>
          <w:tcPr>
            <w:tcW w:w="1329" w:type="pct"/>
            <w:vAlign w:val="center"/>
          </w:tcPr>
          <w:p w14:paraId="52CCD1EC" w14:textId="2CD1192C"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规格</w:t>
            </w:r>
          </w:p>
        </w:tc>
        <w:tc>
          <w:tcPr>
            <w:tcW w:w="766" w:type="pct"/>
            <w:vAlign w:val="center"/>
          </w:tcPr>
          <w:p w14:paraId="169E1E6F" w14:textId="787B0480"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长度（</w:t>
            </w:r>
            <w:r>
              <w:rPr>
                <w:rFonts w:ascii="Times New Roman" w:eastAsia="宋体" w:hAnsi="Times New Roman" w:cs="Times New Roman" w:hint="eastAsia"/>
                <w:sz w:val="21"/>
                <w:szCs w:val="21"/>
              </w:rPr>
              <w:t>m</w:t>
            </w:r>
            <w:r>
              <w:rPr>
                <w:rFonts w:ascii="Times New Roman" w:eastAsia="宋体" w:hAnsi="Times New Roman" w:cs="Times New Roman" w:hint="eastAsia"/>
                <w:sz w:val="21"/>
                <w:szCs w:val="21"/>
              </w:rPr>
              <w:t>）</w:t>
            </w:r>
          </w:p>
        </w:tc>
        <w:tc>
          <w:tcPr>
            <w:tcW w:w="490" w:type="pct"/>
            <w:vAlign w:val="center"/>
          </w:tcPr>
          <w:p w14:paraId="2F1EE042" w14:textId="77777777" w:rsidR="00F06176" w:rsidRPr="00201813" w:rsidRDefault="00F06176" w:rsidP="00AA7199">
            <w:pPr>
              <w:adjustRightInd w:val="0"/>
              <w:snapToGrid w:val="0"/>
              <w:spacing w:after="0" w:line="240" w:lineRule="auto"/>
              <w:jc w:val="center"/>
              <w:rPr>
                <w:rFonts w:ascii="Times New Roman" w:eastAsia="宋体" w:hAnsi="Times New Roman" w:cs="Times New Roman"/>
                <w:sz w:val="21"/>
                <w:szCs w:val="21"/>
              </w:rPr>
            </w:pPr>
            <w:r w:rsidRPr="00201813">
              <w:rPr>
                <w:rFonts w:ascii="Times New Roman" w:eastAsia="宋体" w:hAnsi="Times New Roman" w:cs="Times New Roman"/>
                <w:sz w:val="21"/>
                <w:szCs w:val="21"/>
              </w:rPr>
              <w:t>备注</w:t>
            </w:r>
          </w:p>
        </w:tc>
      </w:tr>
      <w:tr w:rsidR="00F06176" w:rsidRPr="00F26444" w14:paraId="66A220F3" w14:textId="77777777" w:rsidTr="00F06176">
        <w:trPr>
          <w:trHeight w:val="454"/>
        </w:trPr>
        <w:tc>
          <w:tcPr>
            <w:tcW w:w="462" w:type="pct"/>
            <w:vAlign w:val="center"/>
          </w:tcPr>
          <w:p w14:paraId="3C825374"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6EC856C4" w14:textId="67FB6435"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苯</w:t>
            </w:r>
          </w:p>
        </w:tc>
        <w:tc>
          <w:tcPr>
            <w:tcW w:w="1013" w:type="pct"/>
            <w:vAlign w:val="center"/>
          </w:tcPr>
          <w:p w14:paraId="16B57DF0" w14:textId="48F23CA8"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4BAD26D8" w14:textId="44E0A394"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DN150/DN200</w:t>
            </w:r>
          </w:p>
        </w:tc>
        <w:tc>
          <w:tcPr>
            <w:tcW w:w="766" w:type="pct"/>
            <w:vAlign w:val="center"/>
          </w:tcPr>
          <w:p w14:paraId="4CB81152" w14:textId="43D37185"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850</w:t>
            </w:r>
          </w:p>
        </w:tc>
        <w:tc>
          <w:tcPr>
            <w:tcW w:w="490" w:type="pct"/>
            <w:vAlign w:val="center"/>
          </w:tcPr>
          <w:p w14:paraId="0159A1D5" w14:textId="7777777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color w:val="000000"/>
                <w:kern w:val="0"/>
                <w:sz w:val="21"/>
                <w:szCs w:val="21"/>
                <w:lang w:bidi="ar"/>
              </w:rPr>
              <w:t>新建</w:t>
            </w:r>
          </w:p>
        </w:tc>
      </w:tr>
      <w:tr w:rsidR="00F06176" w:rsidRPr="00F26444" w14:paraId="1523503A" w14:textId="77777777" w:rsidTr="00F06176">
        <w:trPr>
          <w:trHeight w:val="454"/>
        </w:trPr>
        <w:tc>
          <w:tcPr>
            <w:tcW w:w="462" w:type="pct"/>
            <w:vAlign w:val="center"/>
          </w:tcPr>
          <w:p w14:paraId="74D6E96F"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73C646D9" w14:textId="5ABCAA8D"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液化石油气</w:t>
            </w:r>
          </w:p>
        </w:tc>
        <w:tc>
          <w:tcPr>
            <w:tcW w:w="1013" w:type="pct"/>
            <w:vAlign w:val="center"/>
          </w:tcPr>
          <w:p w14:paraId="1898F908" w14:textId="3AA37749"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3F9667AC" w14:textId="44BB34C8"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DN80/DN100</w:t>
            </w:r>
          </w:p>
        </w:tc>
        <w:tc>
          <w:tcPr>
            <w:tcW w:w="766" w:type="pct"/>
            <w:vAlign w:val="center"/>
          </w:tcPr>
          <w:p w14:paraId="0813FB11" w14:textId="7BCEF72D"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600</w:t>
            </w:r>
          </w:p>
        </w:tc>
        <w:tc>
          <w:tcPr>
            <w:tcW w:w="490" w:type="pct"/>
            <w:vAlign w:val="center"/>
          </w:tcPr>
          <w:p w14:paraId="122AF5C5" w14:textId="7777777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F26444" w14:paraId="659EDCE1" w14:textId="77777777" w:rsidTr="00F06176">
        <w:trPr>
          <w:trHeight w:val="454"/>
        </w:trPr>
        <w:tc>
          <w:tcPr>
            <w:tcW w:w="462" w:type="pct"/>
            <w:vAlign w:val="center"/>
          </w:tcPr>
          <w:p w14:paraId="06C96EE5"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78AFEA4B" w14:textId="3FE2BC8F"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丙烯</w:t>
            </w:r>
          </w:p>
        </w:tc>
        <w:tc>
          <w:tcPr>
            <w:tcW w:w="1013" w:type="pct"/>
            <w:vAlign w:val="center"/>
          </w:tcPr>
          <w:p w14:paraId="0FBC300E" w14:textId="316BE7B5"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418C3B10" w14:textId="42E741D8"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DN50</w:t>
            </w:r>
          </w:p>
        </w:tc>
        <w:tc>
          <w:tcPr>
            <w:tcW w:w="766" w:type="pct"/>
            <w:vAlign w:val="center"/>
          </w:tcPr>
          <w:p w14:paraId="3BC2B492" w14:textId="2937B52A"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550</w:t>
            </w:r>
          </w:p>
        </w:tc>
        <w:tc>
          <w:tcPr>
            <w:tcW w:w="490" w:type="pct"/>
            <w:vAlign w:val="center"/>
          </w:tcPr>
          <w:p w14:paraId="15F4A65C" w14:textId="77777777"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F26444" w14:paraId="10742EC2" w14:textId="77777777" w:rsidTr="00F06176">
        <w:trPr>
          <w:trHeight w:val="454"/>
        </w:trPr>
        <w:tc>
          <w:tcPr>
            <w:tcW w:w="462" w:type="pct"/>
            <w:vAlign w:val="center"/>
          </w:tcPr>
          <w:p w14:paraId="1A8C8C31"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1CEAEF39" w14:textId="5E0EC8A8"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丙烷</w:t>
            </w:r>
          </w:p>
        </w:tc>
        <w:tc>
          <w:tcPr>
            <w:tcW w:w="1013" w:type="pct"/>
            <w:vAlign w:val="center"/>
          </w:tcPr>
          <w:p w14:paraId="7BE812C1" w14:textId="11FD6E00"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11246709" w14:textId="1B02DB2F"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DN50</w:t>
            </w:r>
          </w:p>
        </w:tc>
        <w:tc>
          <w:tcPr>
            <w:tcW w:w="766" w:type="pct"/>
            <w:vAlign w:val="center"/>
          </w:tcPr>
          <w:p w14:paraId="3C916D8E" w14:textId="4BDC3890"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450</w:t>
            </w:r>
          </w:p>
        </w:tc>
        <w:tc>
          <w:tcPr>
            <w:tcW w:w="490" w:type="pct"/>
            <w:vAlign w:val="center"/>
          </w:tcPr>
          <w:p w14:paraId="468C53B5" w14:textId="777777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F26444" w14:paraId="7C012BCE" w14:textId="77777777" w:rsidTr="00F06176">
        <w:trPr>
          <w:trHeight w:val="454"/>
        </w:trPr>
        <w:tc>
          <w:tcPr>
            <w:tcW w:w="462" w:type="pct"/>
            <w:vAlign w:val="center"/>
          </w:tcPr>
          <w:p w14:paraId="54328072"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3076898E" w14:textId="3AB2DFB0" w:rsidR="00F06176" w:rsidRPr="00201813"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混合碳四</w:t>
            </w:r>
          </w:p>
        </w:tc>
        <w:tc>
          <w:tcPr>
            <w:tcW w:w="1013" w:type="pct"/>
            <w:vAlign w:val="center"/>
          </w:tcPr>
          <w:p w14:paraId="4E87D4E4" w14:textId="388DC2DB"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4BFF1388" w14:textId="1202C5FA"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DN80</w:t>
            </w:r>
          </w:p>
        </w:tc>
        <w:tc>
          <w:tcPr>
            <w:tcW w:w="766" w:type="pct"/>
            <w:vAlign w:val="center"/>
          </w:tcPr>
          <w:p w14:paraId="139D270B" w14:textId="00313775"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520</w:t>
            </w:r>
          </w:p>
        </w:tc>
        <w:tc>
          <w:tcPr>
            <w:tcW w:w="490" w:type="pct"/>
            <w:vAlign w:val="center"/>
          </w:tcPr>
          <w:p w14:paraId="18186C58" w14:textId="777777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26444">
              <w:rPr>
                <w:rFonts w:ascii="Times New Roman" w:eastAsia="宋体" w:hAnsi="Times New Roman" w:cs="Times New Roman" w:hint="eastAsia"/>
                <w:color w:val="000000"/>
                <w:kern w:val="0"/>
                <w:sz w:val="21"/>
                <w:szCs w:val="21"/>
                <w:lang w:bidi="ar"/>
              </w:rPr>
              <w:t>新建</w:t>
            </w:r>
          </w:p>
        </w:tc>
      </w:tr>
      <w:tr w:rsidR="00F06176" w:rsidRPr="00F26444" w14:paraId="48E177C9" w14:textId="77777777" w:rsidTr="00F06176">
        <w:trPr>
          <w:trHeight w:val="454"/>
        </w:trPr>
        <w:tc>
          <w:tcPr>
            <w:tcW w:w="462" w:type="pct"/>
            <w:vAlign w:val="center"/>
          </w:tcPr>
          <w:p w14:paraId="53FA74BF" w14:textId="77777777" w:rsidR="00F06176" w:rsidRPr="009E1C5A" w:rsidRDefault="00F06176" w:rsidP="00F06176">
            <w:pPr>
              <w:pStyle w:val="af5"/>
              <w:numPr>
                <w:ilvl w:val="0"/>
                <w:numId w:val="60"/>
              </w:numPr>
              <w:adjustRightInd w:val="0"/>
              <w:snapToGrid w:val="0"/>
              <w:spacing w:after="0" w:line="240" w:lineRule="auto"/>
              <w:ind w:firstLineChars="0"/>
              <w:jc w:val="center"/>
              <w:rPr>
                <w:rFonts w:ascii="Times New Roman" w:eastAsia="宋体" w:hAnsi="Times New Roman" w:cs="Times New Roman"/>
                <w:sz w:val="21"/>
                <w:szCs w:val="21"/>
              </w:rPr>
            </w:pPr>
          </w:p>
        </w:tc>
        <w:tc>
          <w:tcPr>
            <w:tcW w:w="940" w:type="pct"/>
            <w:vAlign w:val="center"/>
          </w:tcPr>
          <w:p w14:paraId="4A5DA76A" w14:textId="50817523" w:rsidR="00F06176" w:rsidRPr="00F26444"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碳五</w:t>
            </w:r>
          </w:p>
        </w:tc>
        <w:tc>
          <w:tcPr>
            <w:tcW w:w="1013" w:type="pct"/>
            <w:vAlign w:val="center"/>
          </w:tcPr>
          <w:p w14:paraId="05EC7A28" w14:textId="0C498846"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GC2</w:t>
            </w:r>
          </w:p>
        </w:tc>
        <w:tc>
          <w:tcPr>
            <w:tcW w:w="1329" w:type="pct"/>
            <w:vAlign w:val="center"/>
          </w:tcPr>
          <w:p w14:paraId="5C17128B" w14:textId="45C9E279"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DN80</w:t>
            </w:r>
          </w:p>
        </w:tc>
        <w:tc>
          <w:tcPr>
            <w:tcW w:w="766" w:type="pct"/>
            <w:vAlign w:val="center"/>
          </w:tcPr>
          <w:p w14:paraId="7C2F394E" w14:textId="754382F8" w:rsidR="00F06176" w:rsidRPr="00F06176" w:rsidRDefault="00F06176" w:rsidP="00F06176">
            <w:pPr>
              <w:widowControl/>
              <w:adjustRightInd w:val="0"/>
              <w:snapToGrid w:val="0"/>
              <w:spacing w:after="0" w:line="240" w:lineRule="auto"/>
              <w:jc w:val="center"/>
              <w:rPr>
                <w:rFonts w:ascii="Times New Roman" w:eastAsia="宋体" w:hAnsi="Times New Roman" w:cs="Times New Roman"/>
                <w:color w:val="000000"/>
                <w:kern w:val="0"/>
                <w:sz w:val="21"/>
                <w:szCs w:val="21"/>
                <w:lang w:bidi="ar"/>
              </w:rPr>
            </w:pPr>
            <w:r w:rsidRPr="00F06176">
              <w:rPr>
                <w:rFonts w:ascii="Times New Roman" w:eastAsia="宋体" w:hAnsi="Times New Roman" w:cs="Times New Roman" w:hint="eastAsia"/>
                <w:color w:val="000000"/>
                <w:kern w:val="0"/>
                <w:sz w:val="21"/>
                <w:szCs w:val="21"/>
                <w:lang w:bidi="ar"/>
              </w:rPr>
              <w:t>430</w:t>
            </w:r>
          </w:p>
        </w:tc>
        <w:tc>
          <w:tcPr>
            <w:tcW w:w="490" w:type="pct"/>
            <w:vAlign w:val="center"/>
          </w:tcPr>
          <w:p w14:paraId="033CA70E" w14:textId="77777777" w:rsidR="00F06176" w:rsidRPr="00F26444" w:rsidRDefault="00F06176" w:rsidP="00F06176">
            <w:pPr>
              <w:adjustRightInd w:val="0"/>
              <w:snapToGrid w:val="0"/>
              <w:spacing w:after="0" w:line="240" w:lineRule="auto"/>
              <w:jc w:val="center"/>
              <w:rPr>
                <w:rFonts w:ascii="Times New Roman" w:eastAsia="宋体" w:hAnsi="Times New Roman" w:cs="Times New Roman"/>
                <w:color w:val="000000"/>
                <w:kern w:val="0"/>
                <w:sz w:val="21"/>
                <w:szCs w:val="21"/>
                <w:lang w:bidi="ar"/>
              </w:rPr>
            </w:pPr>
            <w:r>
              <w:rPr>
                <w:rFonts w:ascii="Times New Roman" w:eastAsia="宋体" w:hAnsi="Times New Roman" w:cs="Times New Roman" w:hint="eastAsia"/>
                <w:color w:val="000000"/>
                <w:kern w:val="0"/>
                <w:sz w:val="21"/>
                <w:szCs w:val="21"/>
                <w:lang w:bidi="ar"/>
              </w:rPr>
              <w:t>新建</w:t>
            </w:r>
          </w:p>
        </w:tc>
      </w:tr>
    </w:tbl>
    <w:p w14:paraId="20AE5205" w14:textId="6F9CD891" w:rsidR="009C7964" w:rsidRDefault="00000000">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sz w:val="28"/>
          <w:szCs w:val="28"/>
          <w14:ligatures w14:val="none"/>
        </w:rPr>
        <w:t>2.7.2</w:t>
      </w:r>
      <w:r>
        <w:rPr>
          <w:rFonts w:ascii="Times New Roman" w:eastAsia="黑体" w:hAnsi="Times New Roman" w:cs="Times New Roman"/>
          <w:sz w:val="28"/>
          <w:szCs w:val="28"/>
          <w14:ligatures w14:val="none"/>
        </w:rPr>
        <w:t>主要建、构筑物</w:t>
      </w:r>
    </w:p>
    <w:p w14:paraId="5A8D5AF6" w14:textId="48FCE3AE" w:rsidR="009C7964" w:rsidRDefault="002E5F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本项目涉及的主要建（构）筑物情况如表</w:t>
      </w:r>
      <w:r>
        <w:rPr>
          <w:rFonts w:ascii="Times New Roman" w:eastAsia="宋体" w:hAnsi="Times New Roman" w:hint="eastAsia"/>
          <w:sz w:val="28"/>
          <w:szCs w:val="28"/>
        </w:rPr>
        <w:t>2.7-</w:t>
      </w:r>
      <w:r w:rsidR="00F06176">
        <w:rPr>
          <w:rFonts w:ascii="Times New Roman" w:eastAsia="宋体" w:hAnsi="Times New Roman" w:hint="eastAsia"/>
          <w:sz w:val="28"/>
          <w:szCs w:val="28"/>
        </w:rPr>
        <w:t>5</w:t>
      </w:r>
      <w:r>
        <w:rPr>
          <w:rFonts w:ascii="Times New Roman" w:eastAsia="宋体" w:hAnsi="Times New Roman" w:hint="eastAsia"/>
          <w:sz w:val="28"/>
          <w:szCs w:val="28"/>
        </w:rPr>
        <w:t>。</w:t>
      </w:r>
    </w:p>
    <w:p w14:paraId="7BE784B4" w14:textId="1EBF95CF" w:rsidR="009C7964" w:rsidRDefault="00000000">
      <w:pPr>
        <w:keepNext/>
        <w:keepLines/>
        <w:adjustRightInd w:val="0"/>
        <w:snapToGrid w:val="0"/>
        <w:spacing w:beforeLines="50" w:before="156" w:afterLines="50" w:after="156" w:line="240" w:lineRule="auto"/>
        <w:jc w:val="center"/>
        <w:rPr>
          <w:rFonts w:ascii="Times New Roman" w:eastAsia="黑体" w:hAnsi="Times New Roman"/>
          <w:sz w:val="24"/>
          <w:szCs w:val="21"/>
        </w:rPr>
      </w:pPr>
      <w:r w:rsidRPr="00AC77F9">
        <w:rPr>
          <w:rFonts w:ascii="Times New Roman" w:eastAsia="黑体" w:hAnsi="Times New Roman" w:hint="eastAsia"/>
          <w:sz w:val="24"/>
          <w:szCs w:val="21"/>
        </w:rPr>
        <w:t>表</w:t>
      </w:r>
      <w:r w:rsidRPr="00AC77F9">
        <w:rPr>
          <w:rFonts w:ascii="Times New Roman" w:eastAsia="黑体" w:hAnsi="Times New Roman" w:hint="eastAsia"/>
          <w:sz w:val="24"/>
          <w:szCs w:val="21"/>
        </w:rPr>
        <w:t>2.7-</w:t>
      </w:r>
      <w:r w:rsidR="00F06176">
        <w:rPr>
          <w:rFonts w:ascii="Times New Roman" w:eastAsia="黑体" w:hAnsi="Times New Roman" w:hint="eastAsia"/>
          <w:sz w:val="24"/>
          <w:szCs w:val="21"/>
        </w:rPr>
        <w:t>5</w:t>
      </w:r>
      <w:r w:rsidRPr="00AC77F9">
        <w:rPr>
          <w:rFonts w:ascii="Times New Roman" w:eastAsia="黑体" w:hAnsi="Times New Roman" w:hint="eastAsia"/>
          <w:sz w:val="24"/>
          <w:szCs w:val="21"/>
        </w:rPr>
        <w:t xml:space="preserve">  </w:t>
      </w:r>
      <w:r w:rsidRPr="00AC77F9">
        <w:rPr>
          <w:rFonts w:ascii="Times New Roman" w:eastAsia="黑体" w:hAnsi="Times New Roman" w:hint="eastAsia"/>
          <w:sz w:val="24"/>
          <w:szCs w:val="21"/>
        </w:rPr>
        <w:t>主要建（构）筑物一览表</w:t>
      </w:r>
    </w:p>
    <w:tbl>
      <w:tblPr>
        <w:tblStyle w:val="af2"/>
        <w:tblW w:w="4995" w:type="pct"/>
        <w:tblLook w:val="04A0" w:firstRow="1" w:lastRow="0" w:firstColumn="1" w:lastColumn="0" w:noHBand="0" w:noVBand="1"/>
      </w:tblPr>
      <w:tblGrid>
        <w:gridCol w:w="705"/>
        <w:gridCol w:w="1699"/>
        <w:gridCol w:w="1135"/>
        <w:gridCol w:w="708"/>
        <w:gridCol w:w="940"/>
        <w:gridCol w:w="904"/>
        <w:gridCol w:w="1155"/>
        <w:gridCol w:w="1203"/>
        <w:gridCol w:w="717"/>
      </w:tblGrid>
      <w:tr w:rsidR="00F24996" w:rsidRPr="00F24996" w14:paraId="47EBEC8D" w14:textId="77777777" w:rsidTr="00D53149">
        <w:trPr>
          <w:trHeight w:val="454"/>
          <w:tblHeader/>
        </w:trPr>
        <w:tc>
          <w:tcPr>
            <w:tcW w:w="385" w:type="pct"/>
            <w:vAlign w:val="center"/>
          </w:tcPr>
          <w:p w14:paraId="7BDAD87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bookmarkStart w:id="27" w:name="_Hlk214455047"/>
            <w:r w:rsidRPr="00F24996">
              <w:rPr>
                <w:rFonts w:ascii="Times New Roman" w:eastAsia="宋体" w:hAnsi="Times New Roman" w:cs="Times New Roman"/>
                <w:sz w:val="21"/>
                <w:szCs w:val="21"/>
              </w:rPr>
              <w:t>序号</w:t>
            </w:r>
          </w:p>
        </w:tc>
        <w:tc>
          <w:tcPr>
            <w:tcW w:w="927" w:type="pct"/>
            <w:vAlign w:val="center"/>
          </w:tcPr>
          <w:p w14:paraId="15AF1670"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名称</w:t>
            </w:r>
          </w:p>
        </w:tc>
        <w:tc>
          <w:tcPr>
            <w:tcW w:w="619" w:type="pct"/>
            <w:vAlign w:val="center"/>
          </w:tcPr>
          <w:p w14:paraId="78FC8BF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sz w:val="21"/>
                <w:szCs w:val="21"/>
              </w:rPr>
              <w:t>结构形式</w:t>
            </w:r>
          </w:p>
        </w:tc>
        <w:tc>
          <w:tcPr>
            <w:tcW w:w="386" w:type="pct"/>
            <w:vAlign w:val="center"/>
          </w:tcPr>
          <w:p w14:paraId="0B93902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层数</w:t>
            </w:r>
          </w:p>
        </w:tc>
        <w:tc>
          <w:tcPr>
            <w:tcW w:w="513" w:type="pct"/>
            <w:vAlign w:val="center"/>
          </w:tcPr>
          <w:p w14:paraId="370DEBD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火灾危险类别</w:t>
            </w:r>
          </w:p>
        </w:tc>
        <w:tc>
          <w:tcPr>
            <w:tcW w:w="493" w:type="pct"/>
            <w:tcBorders>
              <w:bottom w:val="single" w:sz="4" w:space="0" w:color="auto"/>
            </w:tcBorders>
            <w:vAlign w:val="center"/>
          </w:tcPr>
          <w:p w14:paraId="2C1CFEA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耐火等级</w:t>
            </w:r>
          </w:p>
        </w:tc>
        <w:tc>
          <w:tcPr>
            <w:tcW w:w="630" w:type="pct"/>
            <w:vAlign w:val="center"/>
          </w:tcPr>
          <w:p w14:paraId="6F632AC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sz w:val="21"/>
                <w:szCs w:val="21"/>
              </w:rPr>
              <w:t>高度（</w:t>
            </w:r>
            <w:r w:rsidRPr="00AC77F9">
              <w:rPr>
                <w:rFonts w:ascii="Times New Roman" w:eastAsia="宋体" w:hAnsi="Times New Roman" w:cs="Times New Roman"/>
                <w:sz w:val="21"/>
                <w:szCs w:val="21"/>
              </w:rPr>
              <w:t>m</w:t>
            </w:r>
            <w:r w:rsidRPr="00AC77F9">
              <w:rPr>
                <w:rFonts w:ascii="Times New Roman" w:eastAsia="宋体" w:hAnsi="Times New Roman" w:cs="Times New Roman"/>
                <w:sz w:val="21"/>
                <w:szCs w:val="21"/>
              </w:rPr>
              <w:t>）</w:t>
            </w:r>
          </w:p>
        </w:tc>
        <w:tc>
          <w:tcPr>
            <w:tcW w:w="656" w:type="pct"/>
            <w:vAlign w:val="center"/>
          </w:tcPr>
          <w:p w14:paraId="4A6E199F"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占地面积（</w:t>
            </w:r>
            <w:r w:rsidRPr="00F24996">
              <w:rPr>
                <w:rFonts w:ascii="Times New Roman" w:eastAsia="宋体" w:hAnsi="Times New Roman" w:cs="Times New Roman"/>
                <w:sz w:val="21"/>
                <w:szCs w:val="21"/>
              </w:rPr>
              <w:t>m</w:t>
            </w:r>
            <w:r w:rsidRPr="00F24996">
              <w:rPr>
                <w:rFonts w:ascii="Times New Roman" w:eastAsia="宋体" w:hAnsi="Times New Roman" w:cs="Times New Roman"/>
                <w:sz w:val="21"/>
                <w:szCs w:val="21"/>
                <w:vertAlign w:val="superscript"/>
              </w:rPr>
              <w:t>2</w:t>
            </w:r>
            <w:r w:rsidRPr="00F24996">
              <w:rPr>
                <w:rFonts w:ascii="Times New Roman" w:eastAsia="宋体" w:hAnsi="Times New Roman" w:cs="Times New Roman"/>
                <w:sz w:val="21"/>
                <w:szCs w:val="21"/>
              </w:rPr>
              <w:t>）</w:t>
            </w:r>
          </w:p>
        </w:tc>
        <w:tc>
          <w:tcPr>
            <w:tcW w:w="391" w:type="pct"/>
            <w:vAlign w:val="center"/>
          </w:tcPr>
          <w:p w14:paraId="7CD9BB1B"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备注</w:t>
            </w:r>
          </w:p>
        </w:tc>
      </w:tr>
      <w:tr w:rsidR="00F24996" w:rsidRPr="00F24996" w14:paraId="499A88FB" w14:textId="77777777" w:rsidTr="00D53149">
        <w:trPr>
          <w:trHeight w:val="454"/>
        </w:trPr>
        <w:tc>
          <w:tcPr>
            <w:tcW w:w="385" w:type="pct"/>
            <w:vAlign w:val="center"/>
          </w:tcPr>
          <w:p w14:paraId="40DEACDF"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399AC413"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气分装置</w:t>
            </w:r>
          </w:p>
        </w:tc>
        <w:tc>
          <w:tcPr>
            <w:tcW w:w="619" w:type="pct"/>
            <w:vAlign w:val="center"/>
          </w:tcPr>
          <w:p w14:paraId="0160D74F" w14:textId="77777777" w:rsidR="009C7964" w:rsidRPr="00F24996" w:rsidRDefault="00000000" w:rsidP="00F24996">
            <w:pPr>
              <w:widowControl/>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color w:val="000000"/>
                <w:kern w:val="0"/>
                <w:sz w:val="21"/>
                <w:szCs w:val="21"/>
                <w:lang w:bidi="ar"/>
              </w:rPr>
              <w:t>钢结构</w:t>
            </w:r>
          </w:p>
        </w:tc>
        <w:tc>
          <w:tcPr>
            <w:tcW w:w="386" w:type="pct"/>
            <w:vAlign w:val="center"/>
          </w:tcPr>
          <w:p w14:paraId="7B30B355" w14:textId="54957C72"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165CC895"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甲类</w:t>
            </w:r>
          </w:p>
        </w:tc>
        <w:tc>
          <w:tcPr>
            <w:tcW w:w="493" w:type="pct"/>
            <w:tcBorders>
              <w:bottom w:val="single" w:sz="4" w:space="0" w:color="auto"/>
              <w:tr2bl w:val="nil"/>
            </w:tcBorders>
            <w:vAlign w:val="center"/>
          </w:tcPr>
          <w:p w14:paraId="0087AF2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70575FC1" w14:textId="2F6F08E4"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19</w:t>
            </w:r>
          </w:p>
        </w:tc>
        <w:tc>
          <w:tcPr>
            <w:tcW w:w="656" w:type="pct"/>
            <w:vAlign w:val="center"/>
          </w:tcPr>
          <w:p w14:paraId="6301613A"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1606.5</w:t>
            </w:r>
          </w:p>
        </w:tc>
        <w:tc>
          <w:tcPr>
            <w:tcW w:w="391" w:type="pct"/>
            <w:vAlign w:val="center"/>
          </w:tcPr>
          <w:p w14:paraId="46FBEC0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5943183F" w14:textId="77777777" w:rsidTr="00D53149">
        <w:trPr>
          <w:trHeight w:val="454"/>
        </w:trPr>
        <w:tc>
          <w:tcPr>
            <w:tcW w:w="385" w:type="pct"/>
            <w:vAlign w:val="center"/>
          </w:tcPr>
          <w:p w14:paraId="4885E71D"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54002CE2"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苯罐区</w:t>
            </w:r>
          </w:p>
        </w:tc>
        <w:tc>
          <w:tcPr>
            <w:tcW w:w="619" w:type="pct"/>
            <w:vAlign w:val="center"/>
          </w:tcPr>
          <w:p w14:paraId="25C6C2C7" w14:textId="01687F83"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环墙基础</w:t>
            </w:r>
          </w:p>
        </w:tc>
        <w:tc>
          <w:tcPr>
            <w:tcW w:w="386" w:type="pct"/>
            <w:vAlign w:val="center"/>
          </w:tcPr>
          <w:p w14:paraId="552B1C9D"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71F5A872" w14:textId="77777777" w:rsidR="009C7964"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493" w:type="pct"/>
            <w:vAlign w:val="center"/>
          </w:tcPr>
          <w:p w14:paraId="784C0F7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18F9C0AA"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656" w:type="pct"/>
            <w:vAlign w:val="center"/>
          </w:tcPr>
          <w:p w14:paraId="4061066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1741.5</w:t>
            </w:r>
          </w:p>
        </w:tc>
        <w:tc>
          <w:tcPr>
            <w:tcW w:w="391" w:type="pct"/>
            <w:vAlign w:val="center"/>
          </w:tcPr>
          <w:p w14:paraId="653FBD0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0B0E6715" w14:textId="77777777" w:rsidTr="00D53149">
        <w:trPr>
          <w:trHeight w:val="454"/>
        </w:trPr>
        <w:tc>
          <w:tcPr>
            <w:tcW w:w="385" w:type="pct"/>
            <w:vAlign w:val="center"/>
          </w:tcPr>
          <w:p w14:paraId="7E0601E6"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4783CCAA" w14:textId="77777777" w:rsidR="009C7964" w:rsidRPr="00F24996" w:rsidRDefault="00000000" w:rsidP="00F24996">
            <w:pPr>
              <w:widowControl/>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color w:val="000000"/>
                <w:kern w:val="0"/>
                <w:sz w:val="21"/>
                <w:szCs w:val="21"/>
                <w:lang w:bidi="ar"/>
              </w:rPr>
              <w:t>液化烃罐区</w:t>
            </w:r>
          </w:p>
        </w:tc>
        <w:tc>
          <w:tcPr>
            <w:tcW w:w="619" w:type="pct"/>
            <w:vAlign w:val="center"/>
          </w:tcPr>
          <w:p w14:paraId="264F763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钢混基础</w:t>
            </w:r>
          </w:p>
        </w:tc>
        <w:tc>
          <w:tcPr>
            <w:tcW w:w="386" w:type="pct"/>
            <w:vAlign w:val="center"/>
          </w:tcPr>
          <w:p w14:paraId="517606DF"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37F28762"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甲类</w:t>
            </w:r>
          </w:p>
        </w:tc>
        <w:tc>
          <w:tcPr>
            <w:tcW w:w="493" w:type="pct"/>
            <w:tcBorders>
              <w:bottom w:val="single" w:sz="4" w:space="0" w:color="auto"/>
            </w:tcBorders>
            <w:vAlign w:val="center"/>
          </w:tcPr>
          <w:p w14:paraId="6E40836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3BFF0215"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656" w:type="pct"/>
            <w:vAlign w:val="center"/>
          </w:tcPr>
          <w:p w14:paraId="40FFA17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3900.8</w:t>
            </w:r>
          </w:p>
        </w:tc>
        <w:tc>
          <w:tcPr>
            <w:tcW w:w="391" w:type="pct"/>
            <w:vAlign w:val="center"/>
          </w:tcPr>
          <w:p w14:paraId="29E32BA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4062A7FC" w14:textId="77777777" w:rsidTr="00D53149">
        <w:trPr>
          <w:trHeight w:val="454"/>
        </w:trPr>
        <w:tc>
          <w:tcPr>
            <w:tcW w:w="385" w:type="pct"/>
            <w:vAlign w:val="center"/>
          </w:tcPr>
          <w:p w14:paraId="42955A0F"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76ACCB9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装卸车场</w:t>
            </w:r>
          </w:p>
        </w:tc>
        <w:tc>
          <w:tcPr>
            <w:tcW w:w="619" w:type="pct"/>
            <w:vAlign w:val="center"/>
          </w:tcPr>
          <w:p w14:paraId="5E0B2709" w14:textId="6A516CFD"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钢结构</w:t>
            </w:r>
          </w:p>
        </w:tc>
        <w:tc>
          <w:tcPr>
            <w:tcW w:w="386" w:type="pct"/>
            <w:vAlign w:val="center"/>
          </w:tcPr>
          <w:p w14:paraId="6CE573AF"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39940499" w14:textId="77777777" w:rsidR="009C7964"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493" w:type="pct"/>
            <w:tcBorders>
              <w:tr2bl w:val="nil"/>
            </w:tcBorders>
            <w:vAlign w:val="center"/>
          </w:tcPr>
          <w:p w14:paraId="7E813D8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3F21EC4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w:t>
            </w:r>
          </w:p>
        </w:tc>
        <w:tc>
          <w:tcPr>
            <w:tcW w:w="656" w:type="pct"/>
            <w:vAlign w:val="center"/>
          </w:tcPr>
          <w:p w14:paraId="137285C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1000</w:t>
            </w:r>
          </w:p>
        </w:tc>
        <w:tc>
          <w:tcPr>
            <w:tcW w:w="391" w:type="pct"/>
            <w:vAlign w:val="center"/>
          </w:tcPr>
          <w:p w14:paraId="2B824A2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3681349F" w14:textId="77777777" w:rsidTr="00D53149">
        <w:trPr>
          <w:trHeight w:val="454"/>
        </w:trPr>
        <w:tc>
          <w:tcPr>
            <w:tcW w:w="385" w:type="pct"/>
            <w:vAlign w:val="center"/>
          </w:tcPr>
          <w:p w14:paraId="23D339C7"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795C48DA" w14:textId="1CA2D6B9"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液化烃</w:t>
            </w:r>
            <w:r w:rsidR="00C32E9D" w:rsidRPr="00C32E9D">
              <w:rPr>
                <w:rFonts w:ascii="Times New Roman" w:eastAsia="宋体" w:hAnsi="Times New Roman" w:cs="Times New Roman" w:hint="eastAsia"/>
                <w:sz w:val="21"/>
                <w:szCs w:val="21"/>
              </w:rPr>
              <w:t>输送</w:t>
            </w:r>
            <w:r w:rsidRPr="00C32E9D">
              <w:rPr>
                <w:rFonts w:ascii="Times New Roman" w:eastAsia="宋体" w:hAnsi="Times New Roman" w:cs="Times New Roman"/>
                <w:sz w:val="21"/>
                <w:szCs w:val="21"/>
              </w:rPr>
              <w:t>泵棚</w:t>
            </w:r>
          </w:p>
        </w:tc>
        <w:tc>
          <w:tcPr>
            <w:tcW w:w="619" w:type="pct"/>
            <w:vAlign w:val="center"/>
          </w:tcPr>
          <w:p w14:paraId="6463D0EC" w14:textId="027233CE"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钢结构</w:t>
            </w:r>
          </w:p>
        </w:tc>
        <w:tc>
          <w:tcPr>
            <w:tcW w:w="386" w:type="pct"/>
            <w:vAlign w:val="center"/>
          </w:tcPr>
          <w:p w14:paraId="6452E624"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5B53EF4F" w14:textId="77777777" w:rsidR="009C7964"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493" w:type="pct"/>
            <w:tcBorders>
              <w:tr2bl w:val="nil"/>
            </w:tcBorders>
            <w:vAlign w:val="center"/>
          </w:tcPr>
          <w:p w14:paraId="3E1089AF"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1B7ECC34" w14:textId="27383586"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656" w:type="pct"/>
            <w:vAlign w:val="center"/>
          </w:tcPr>
          <w:p w14:paraId="6A6CA142"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144</w:t>
            </w:r>
          </w:p>
        </w:tc>
        <w:tc>
          <w:tcPr>
            <w:tcW w:w="391" w:type="pct"/>
            <w:vAlign w:val="center"/>
          </w:tcPr>
          <w:p w14:paraId="64734DEC"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2E5F00" w:rsidRPr="00F24996" w14:paraId="523EC95E" w14:textId="77777777" w:rsidTr="00D53149">
        <w:trPr>
          <w:trHeight w:val="454"/>
        </w:trPr>
        <w:tc>
          <w:tcPr>
            <w:tcW w:w="385" w:type="pct"/>
            <w:vAlign w:val="center"/>
          </w:tcPr>
          <w:p w14:paraId="15CC8218" w14:textId="77777777" w:rsidR="002E5F00" w:rsidRPr="00F24996" w:rsidRDefault="002E5F00"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61A78D63" w14:textId="59B5CAB7" w:rsidR="002E5F00"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苯</w:t>
            </w:r>
            <w:r w:rsidR="00C32E9D" w:rsidRPr="00C32E9D">
              <w:rPr>
                <w:rFonts w:ascii="Times New Roman" w:eastAsia="宋体" w:hAnsi="Times New Roman" w:cs="Times New Roman" w:hint="eastAsia"/>
                <w:sz w:val="21"/>
                <w:szCs w:val="21"/>
              </w:rPr>
              <w:t>输送</w:t>
            </w:r>
            <w:r w:rsidRPr="00C32E9D">
              <w:rPr>
                <w:rFonts w:ascii="Times New Roman" w:eastAsia="宋体" w:hAnsi="Times New Roman" w:cs="Times New Roman" w:hint="eastAsia"/>
                <w:sz w:val="21"/>
                <w:szCs w:val="21"/>
              </w:rPr>
              <w:t>泵棚</w:t>
            </w:r>
          </w:p>
        </w:tc>
        <w:tc>
          <w:tcPr>
            <w:tcW w:w="619" w:type="pct"/>
            <w:vAlign w:val="center"/>
          </w:tcPr>
          <w:p w14:paraId="73E7F16B" w14:textId="3A6B6CDC" w:rsidR="002E5F00"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钢结构</w:t>
            </w:r>
          </w:p>
        </w:tc>
        <w:tc>
          <w:tcPr>
            <w:tcW w:w="386" w:type="pct"/>
            <w:vAlign w:val="center"/>
          </w:tcPr>
          <w:p w14:paraId="242589A3" w14:textId="77777777" w:rsidR="002E5F00" w:rsidRDefault="002E5F00" w:rsidP="00F24996">
            <w:pPr>
              <w:adjustRightInd w:val="0"/>
              <w:snapToGrid w:val="0"/>
              <w:spacing w:after="0" w:line="240" w:lineRule="auto"/>
              <w:jc w:val="center"/>
              <w:rPr>
                <w:rFonts w:ascii="Times New Roman" w:eastAsia="宋体" w:hAnsi="Times New Roman" w:cs="Times New Roman"/>
                <w:sz w:val="21"/>
                <w:szCs w:val="21"/>
              </w:rPr>
            </w:pPr>
          </w:p>
        </w:tc>
        <w:tc>
          <w:tcPr>
            <w:tcW w:w="513" w:type="pct"/>
            <w:vAlign w:val="center"/>
          </w:tcPr>
          <w:p w14:paraId="4F1DFE1E" w14:textId="77777777" w:rsidR="002E5F00"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甲类</w:t>
            </w:r>
          </w:p>
        </w:tc>
        <w:tc>
          <w:tcPr>
            <w:tcW w:w="493" w:type="pct"/>
            <w:tcBorders>
              <w:tr2bl w:val="nil"/>
            </w:tcBorders>
            <w:vAlign w:val="center"/>
          </w:tcPr>
          <w:p w14:paraId="4CAA9ED0" w14:textId="77777777" w:rsidR="002E5F00"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二级</w:t>
            </w:r>
          </w:p>
        </w:tc>
        <w:tc>
          <w:tcPr>
            <w:tcW w:w="630" w:type="pct"/>
            <w:vAlign w:val="center"/>
          </w:tcPr>
          <w:p w14:paraId="489B6A34" w14:textId="5ACC9284" w:rsidR="002E5F00"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4.2</w:t>
            </w:r>
          </w:p>
        </w:tc>
        <w:tc>
          <w:tcPr>
            <w:tcW w:w="656" w:type="pct"/>
            <w:vAlign w:val="center"/>
          </w:tcPr>
          <w:p w14:paraId="0D46222A" w14:textId="77777777" w:rsidR="002E5F00"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36</w:t>
            </w:r>
          </w:p>
        </w:tc>
        <w:tc>
          <w:tcPr>
            <w:tcW w:w="391" w:type="pct"/>
            <w:vAlign w:val="center"/>
          </w:tcPr>
          <w:p w14:paraId="56994D7E" w14:textId="77777777" w:rsidR="002E5F00"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F24996" w:rsidRPr="00F24996" w14:paraId="0093B4F0" w14:textId="77777777" w:rsidTr="00D53149">
        <w:trPr>
          <w:trHeight w:val="454"/>
        </w:trPr>
        <w:tc>
          <w:tcPr>
            <w:tcW w:w="385" w:type="pct"/>
            <w:vAlign w:val="center"/>
          </w:tcPr>
          <w:p w14:paraId="4DBFF8E2"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bookmarkStart w:id="28" w:name="_Toc23255"/>
          </w:p>
        </w:tc>
        <w:tc>
          <w:tcPr>
            <w:tcW w:w="927" w:type="pct"/>
            <w:vAlign w:val="center"/>
          </w:tcPr>
          <w:p w14:paraId="58BBD8DB"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初期雨水</w:t>
            </w:r>
            <w:r w:rsidR="002E5F00">
              <w:rPr>
                <w:rFonts w:ascii="Times New Roman" w:eastAsia="宋体" w:hAnsi="Times New Roman" w:cs="Times New Roman" w:hint="eastAsia"/>
                <w:sz w:val="21"/>
                <w:szCs w:val="21"/>
              </w:rPr>
              <w:t>及事故水池</w:t>
            </w:r>
          </w:p>
        </w:tc>
        <w:tc>
          <w:tcPr>
            <w:tcW w:w="619" w:type="pct"/>
            <w:vAlign w:val="center"/>
          </w:tcPr>
          <w:p w14:paraId="397B32D5" w14:textId="2B497034"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混凝土</w:t>
            </w:r>
          </w:p>
        </w:tc>
        <w:tc>
          <w:tcPr>
            <w:tcW w:w="386" w:type="pct"/>
            <w:vAlign w:val="center"/>
          </w:tcPr>
          <w:p w14:paraId="4659F716"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0468DB71" w14:textId="77777777" w:rsidR="009C7964" w:rsidRPr="00F24996" w:rsidRDefault="00C93628"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戊类</w:t>
            </w:r>
          </w:p>
        </w:tc>
        <w:tc>
          <w:tcPr>
            <w:tcW w:w="493" w:type="pct"/>
            <w:tcBorders>
              <w:tr2bl w:val="nil"/>
            </w:tcBorders>
            <w:vAlign w:val="center"/>
          </w:tcPr>
          <w:p w14:paraId="45B7265D"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w:t>
            </w:r>
          </w:p>
        </w:tc>
        <w:tc>
          <w:tcPr>
            <w:tcW w:w="630" w:type="pct"/>
            <w:vAlign w:val="center"/>
          </w:tcPr>
          <w:p w14:paraId="1E478CFD"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656" w:type="pct"/>
            <w:vAlign w:val="center"/>
          </w:tcPr>
          <w:p w14:paraId="39F8792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1757</w:t>
            </w:r>
          </w:p>
        </w:tc>
        <w:tc>
          <w:tcPr>
            <w:tcW w:w="391" w:type="pct"/>
            <w:vAlign w:val="center"/>
          </w:tcPr>
          <w:p w14:paraId="0C4CFD07"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65DDFE19" w14:textId="77777777" w:rsidTr="00D53149">
        <w:trPr>
          <w:trHeight w:val="454"/>
        </w:trPr>
        <w:tc>
          <w:tcPr>
            <w:tcW w:w="385" w:type="pct"/>
            <w:vAlign w:val="center"/>
          </w:tcPr>
          <w:p w14:paraId="3D9101ED"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7F03B76A"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地面火炬</w:t>
            </w:r>
          </w:p>
        </w:tc>
        <w:tc>
          <w:tcPr>
            <w:tcW w:w="619" w:type="pct"/>
            <w:vAlign w:val="center"/>
          </w:tcPr>
          <w:p w14:paraId="4CA04C67" w14:textId="3A74866A"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钢结构</w:t>
            </w:r>
          </w:p>
        </w:tc>
        <w:tc>
          <w:tcPr>
            <w:tcW w:w="386" w:type="pct"/>
            <w:vAlign w:val="center"/>
          </w:tcPr>
          <w:p w14:paraId="3C9FDEAA"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5C2DF207" w14:textId="77777777" w:rsidR="009C7964" w:rsidRPr="00F24996" w:rsidRDefault="00806EF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93" w:type="pct"/>
            <w:tcBorders>
              <w:tr2bl w:val="nil"/>
            </w:tcBorders>
            <w:vAlign w:val="center"/>
          </w:tcPr>
          <w:p w14:paraId="69AAE150"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5B92B40B" w14:textId="12B4C54A" w:rsidR="009C7964" w:rsidRPr="00F24996" w:rsidRDefault="00D5314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33.5</w:t>
            </w:r>
            <w:r w:rsidR="00AC77F9">
              <w:rPr>
                <w:rFonts w:ascii="Times New Roman" w:eastAsia="宋体" w:hAnsi="Times New Roman" w:cs="Times New Roman" w:hint="eastAsia"/>
                <w:sz w:val="21"/>
                <w:szCs w:val="21"/>
              </w:rPr>
              <w:t>（烟囱）</w:t>
            </w:r>
          </w:p>
        </w:tc>
        <w:tc>
          <w:tcPr>
            <w:tcW w:w="656" w:type="pct"/>
            <w:vAlign w:val="center"/>
          </w:tcPr>
          <w:p w14:paraId="2611FF1C"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1050</w:t>
            </w:r>
          </w:p>
        </w:tc>
        <w:tc>
          <w:tcPr>
            <w:tcW w:w="391" w:type="pct"/>
            <w:vAlign w:val="center"/>
          </w:tcPr>
          <w:p w14:paraId="1B74AB58"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7112573C" w14:textId="77777777" w:rsidTr="00D53149">
        <w:trPr>
          <w:trHeight w:val="454"/>
        </w:trPr>
        <w:tc>
          <w:tcPr>
            <w:tcW w:w="385" w:type="pct"/>
            <w:vAlign w:val="center"/>
          </w:tcPr>
          <w:p w14:paraId="1069E897"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4A0CA4B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消防泵房</w:t>
            </w:r>
          </w:p>
        </w:tc>
        <w:tc>
          <w:tcPr>
            <w:tcW w:w="619" w:type="pct"/>
            <w:vAlign w:val="center"/>
          </w:tcPr>
          <w:p w14:paraId="62182C11" w14:textId="1372FBAF"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框架结构</w:t>
            </w:r>
          </w:p>
        </w:tc>
        <w:tc>
          <w:tcPr>
            <w:tcW w:w="386" w:type="pct"/>
            <w:vAlign w:val="center"/>
          </w:tcPr>
          <w:p w14:paraId="545F605E"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单层</w:t>
            </w:r>
          </w:p>
        </w:tc>
        <w:tc>
          <w:tcPr>
            <w:tcW w:w="513" w:type="pct"/>
            <w:vAlign w:val="center"/>
          </w:tcPr>
          <w:p w14:paraId="6A00C7F8" w14:textId="77777777" w:rsidR="009C7964" w:rsidRPr="00F24996" w:rsidRDefault="00806EF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丁类</w:t>
            </w:r>
          </w:p>
        </w:tc>
        <w:tc>
          <w:tcPr>
            <w:tcW w:w="493" w:type="pct"/>
            <w:tcBorders>
              <w:tr2bl w:val="nil"/>
            </w:tcBorders>
            <w:vAlign w:val="center"/>
          </w:tcPr>
          <w:p w14:paraId="3B045C6C"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315A6138" w14:textId="0A08E9AD"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656" w:type="pct"/>
            <w:vAlign w:val="center"/>
          </w:tcPr>
          <w:p w14:paraId="73506DD8"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270</w:t>
            </w:r>
          </w:p>
        </w:tc>
        <w:tc>
          <w:tcPr>
            <w:tcW w:w="391" w:type="pct"/>
            <w:vAlign w:val="center"/>
          </w:tcPr>
          <w:p w14:paraId="6F92E2C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5B86B92E" w14:textId="77777777" w:rsidTr="00D53149">
        <w:trPr>
          <w:trHeight w:val="454"/>
        </w:trPr>
        <w:tc>
          <w:tcPr>
            <w:tcW w:w="385" w:type="pct"/>
            <w:vAlign w:val="center"/>
          </w:tcPr>
          <w:p w14:paraId="67A99780"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7025E955"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消防水罐</w:t>
            </w:r>
          </w:p>
        </w:tc>
        <w:tc>
          <w:tcPr>
            <w:tcW w:w="619" w:type="pct"/>
            <w:vAlign w:val="center"/>
          </w:tcPr>
          <w:p w14:paraId="797547EE" w14:textId="7F9A962F"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环墙基础</w:t>
            </w:r>
          </w:p>
        </w:tc>
        <w:tc>
          <w:tcPr>
            <w:tcW w:w="386" w:type="pct"/>
            <w:vAlign w:val="center"/>
          </w:tcPr>
          <w:p w14:paraId="23555E96"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513" w:type="pct"/>
            <w:vAlign w:val="center"/>
          </w:tcPr>
          <w:p w14:paraId="1D1A7457" w14:textId="77777777" w:rsidR="009C7964" w:rsidRPr="00F24996" w:rsidRDefault="00806EF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493" w:type="pct"/>
            <w:tcBorders>
              <w:tr2bl w:val="nil"/>
            </w:tcBorders>
            <w:vAlign w:val="center"/>
          </w:tcPr>
          <w:p w14:paraId="1AEDEAE6"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w:t>
            </w:r>
          </w:p>
        </w:tc>
        <w:tc>
          <w:tcPr>
            <w:tcW w:w="630" w:type="pct"/>
            <w:vAlign w:val="center"/>
          </w:tcPr>
          <w:p w14:paraId="3459435C" w14:textId="77777777" w:rsidR="009C7964"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656" w:type="pct"/>
            <w:vAlign w:val="center"/>
          </w:tcPr>
          <w:p w14:paraId="5F79F70A"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1848</w:t>
            </w:r>
          </w:p>
        </w:tc>
        <w:tc>
          <w:tcPr>
            <w:tcW w:w="391" w:type="pct"/>
            <w:vAlign w:val="center"/>
          </w:tcPr>
          <w:p w14:paraId="65071392"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34C3CDEC" w14:textId="77777777" w:rsidTr="00D53149">
        <w:trPr>
          <w:trHeight w:val="454"/>
        </w:trPr>
        <w:tc>
          <w:tcPr>
            <w:tcW w:w="385" w:type="pct"/>
            <w:vAlign w:val="center"/>
          </w:tcPr>
          <w:p w14:paraId="5A7AFE30"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3B766788" w14:textId="00D234F0" w:rsidR="009C7964" w:rsidRPr="00F24996" w:rsidRDefault="009D7B85"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锅炉房及制氮站</w:t>
            </w:r>
          </w:p>
        </w:tc>
        <w:tc>
          <w:tcPr>
            <w:tcW w:w="619" w:type="pct"/>
            <w:vAlign w:val="center"/>
          </w:tcPr>
          <w:p w14:paraId="486E9C0E" w14:textId="3050C196"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框架结构</w:t>
            </w:r>
          </w:p>
        </w:tc>
        <w:tc>
          <w:tcPr>
            <w:tcW w:w="386" w:type="pct"/>
            <w:vAlign w:val="center"/>
          </w:tcPr>
          <w:p w14:paraId="5665A225"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单层</w:t>
            </w:r>
          </w:p>
        </w:tc>
        <w:tc>
          <w:tcPr>
            <w:tcW w:w="513" w:type="pct"/>
            <w:vAlign w:val="center"/>
          </w:tcPr>
          <w:p w14:paraId="140A5636" w14:textId="77777777" w:rsidR="009C7964" w:rsidRPr="00F24996" w:rsidRDefault="00806EF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丁类</w:t>
            </w:r>
          </w:p>
        </w:tc>
        <w:tc>
          <w:tcPr>
            <w:tcW w:w="493" w:type="pct"/>
            <w:tcBorders>
              <w:tr2bl w:val="nil"/>
            </w:tcBorders>
            <w:vAlign w:val="center"/>
          </w:tcPr>
          <w:p w14:paraId="6B9A174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117AF6F4" w14:textId="0FCF25A5"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656" w:type="pct"/>
            <w:vAlign w:val="center"/>
          </w:tcPr>
          <w:p w14:paraId="35609621"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250</w:t>
            </w:r>
          </w:p>
        </w:tc>
        <w:tc>
          <w:tcPr>
            <w:tcW w:w="391" w:type="pct"/>
            <w:vAlign w:val="center"/>
          </w:tcPr>
          <w:p w14:paraId="556C3F4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新建</w:t>
            </w:r>
          </w:p>
        </w:tc>
      </w:tr>
      <w:tr w:rsidR="00F24996" w:rsidRPr="00F24996" w14:paraId="73DD5C98" w14:textId="77777777" w:rsidTr="00D53149">
        <w:trPr>
          <w:trHeight w:val="454"/>
        </w:trPr>
        <w:tc>
          <w:tcPr>
            <w:tcW w:w="385" w:type="pct"/>
            <w:vAlign w:val="center"/>
          </w:tcPr>
          <w:p w14:paraId="049541A7" w14:textId="77777777" w:rsidR="009C7964" w:rsidRPr="00F24996" w:rsidRDefault="009C7964"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6D045199"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危废间</w:t>
            </w:r>
          </w:p>
        </w:tc>
        <w:tc>
          <w:tcPr>
            <w:tcW w:w="619" w:type="pct"/>
            <w:vAlign w:val="center"/>
          </w:tcPr>
          <w:p w14:paraId="59BB41AF" w14:textId="142D617E"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框架结构</w:t>
            </w:r>
          </w:p>
        </w:tc>
        <w:tc>
          <w:tcPr>
            <w:tcW w:w="386" w:type="pct"/>
            <w:vAlign w:val="center"/>
          </w:tcPr>
          <w:p w14:paraId="7FD3AE03"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单层</w:t>
            </w:r>
          </w:p>
        </w:tc>
        <w:tc>
          <w:tcPr>
            <w:tcW w:w="513" w:type="pct"/>
            <w:vAlign w:val="center"/>
          </w:tcPr>
          <w:p w14:paraId="76C7A851" w14:textId="77777777" w:rsidR="009C7964" w:rsidRPr="00F24996" w:rsidRDefault="00806EF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丙类</w:t>
            </w:r>
          </w:p>
        </w:tc>
        <w:tc>
          <w:tcPr>
            <w:tcW w:w="493" w:type="pct"/>
            <w:tcBorders>
              <w:tr2bl w:val="nil"/>
            </w:tcBorders>
            <w:vAlign w:val="center"/>
          </w:tcPr>
          <w:p w14:paraId="649115BF"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二级</w:t>
            </w:r>
          </w:p>
        </w:tc>
        <w:tc>
          <w:tcPr>
            <w:tcW w:w="630" w:type="pct"/>
            <w:vAlign w:val="center"/>
          </w:tcPr>
          <w:p w14:paraId="2CFC3700" w14:textId="2E492455" w:rsidR="009C7964"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3.6</w:t>
            </w:r>
          </w:p>
        </w:tc>
        <w:tc>
          <w:tcPr>
            <w:tcW w:w="656" w:type="pct"/>
            <w:vAlign w:val="center"/>
          </w:tcPr>
          <w:p w14:paraId="62D6C314" w14:textId="77777777" w:rsidR="009C7964" w:rsidRPr="00F24996" w:rsidRDefault="00000000" w:rsidP="00F24996">
            <w:pPr>
              <w:adjustRightInd w:val="0"/>
              <w:snapToGrid w:val="0"/>
              <w:spacing w:after="0" w:line="240" w:lineRule="auto"/>
              <w:jc w:val="center"/>
              <w:rPr>
                <w:rFonts w:ascii="Times New Roman" w:eastAsia="宋体" w:hAnsi="Times New Roman" w:cs="Times New Roman"/>
                <w:sz w:val="21"/>
                <w:szCs w:val="21"/>
              </w:rPr>
            </w:pPr>
            <w:r w:rsidRPr="00F24996">
              <w:rPr>
                <w:rFonts w:ascii="Times New Roman" w:eastAsia="宋体" w:hAnsi="Times New Roman" w:cs="Times New Roman"/>
                <w:sz w:val="21"/>
                <w:szCs w:val="21"/>
              </w:rPr>
              <w:t>24</w:t>
            </w:r>
          </w:p>
        </w:tc>
        <w:tc>
          <w:tcPr>
            <w:tcW w:w="391" w:type="pct"/>
            <w:vAlign w:val="center"/>
          </w:tcPr>
          <w:p w14:paraId="6406CC6D" w14:textId="77777777" w:rsidR="009C7964" w:rsidRPr="00F24996" w:rsidRDefault="003C172C"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r w:rsidR="002E5F00" w:rsidRPr="00F24996" w14:paraId="74CE0FFA" w14:textId="77777777" w:rsidTr="00D53149">
        <w:trPr>
          <w:trHeight w:val="454"/>
        </w:trPr>
        <w:tc>
          <w:tcPr>
            <w:tcW w:w="385" w:type="pct"/>
            <w:vAlign w:val="center"/>
          </w:tcPr>
          <w:p w14:paraId="0E361BBF" w14:textId="77777777" w:rsidR="002E5F00" w:rsidRPr="00F24996" w:rsidRDefault="002E5F00" w:rsidP="00F24996">
            <w:pPr>
              <w:pStyle w:val="af5"/>
              <w:numPr>
                <w:ilvl w:val="0"/>
                <w:numId w:val="34"/>
              </w:numPr>
              <w:adjustRightInd w:val="0"/>
              <w:snapToGrid w:val="0"/>
              <w:spacing w:after="0" w:line="240" w:lineRule="auto"/>
              <w:ind w:firstLineChars="0"/>
              <w:jc w:val="center"/>
              <w:rPr>
                <w:rFonts w:ascii="Times New Roman" w:eastAsia="宋体" w:hAnsi="Times New Roman" w:cs="Times New Roman"/>
                <w:sz w:val="21"/>
                <w:szCs w:val="21"/>
              </w:rPr>
            </w:pPr>
          </w:p>
        </w:tc>
        <w:tc>
          <w:tcPr>
            <w:tcW w:w="927" w:type="pct"/>
            <w:vAlign w:val="center"/>
          </w:tcPr>
          <w:p w14:paraId="4CD330D9" w14:textId="77777777" w:rsidR="002E5F00" w:rsidRPr="00F24996" w:rsidRDefault="002E5F00"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区域变配电室</w:t>
            </w:r>
          </w:p>
        </w:tc>
        <w:tc>
          <w:tcPr>
            <w:tcW w:w="619" w:type="pct"/>
            <w:vAlign w:val="center"/>
          </w:tcPr>
          <w:p w14:paraId="5D05D317" w14:textId="5FAB221C" w:rsidR="002E5F00" w:rsidRPr="00F24996" w:rsidRDefault="00AC77F9" w:rsidP="00F24996">
            <w:pPr>
              <w:adjustRightInd w:val="0"/>
              <w:snapToGrid w:val="0"/>
              <w:spacing w:after="0" w:line="240" w:lineRule="auto"/>
              <w:jc w:val="center"/>
              <w:rPr>
                <w:rFonts w:ascii="Times New Roman" w:eastAsia="宋体" w:hAnsi="Times New Roman" w:cs="Times New Roman"/>
                <w:sz w:val="21"/>
                <w:szCs w:val="21"/>
              </w:rPr>
            </w:pPr>
            <w:r w:rsidRPr="00AC77F9">
              <w:rPr>
                <w:rFonts w:ascii="Times New Roman" w:eastAsia="宋体" w:hAnsi="Times New Roman" w:cs="Times New Roman" w:hint="eastAsia"/>
                <w:sz w:val="21"/>
                <w:szCs w:val="21"/>
              </w:rPr>
              <w:t>框架结构</w:t>
            </w:r>
          </w:p>
        </w:tc>
        <w:tc>
          <w:tcPr>
            <w:tcW w:w="386" w:type="pct"/>
            <w:vAlign w:val="center"/>
          </w:tcPr>
          <w:p w14:paraId="43800687" w14:textId="77777777" w:rsidR="002E5F00"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单层</w:t>
            </w:r>
          </w:p>
        </w:tc>
        <w:tc>
          <w:tcPr>
            <w:tcW w:w="513" w:type="pct"/>
            <w:vAlign w:val="center"/>
          </w:tcPr>
          <w:p w14:paraId="21873579" w14:textId="77777777" w:rsidR="002E5F00" w:rsidRPr="00F24996" w:rsidRDefault="00C93628"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丁类</w:t>
            </w:r>
          </w:p>
        </w:tc>
        <w:tc>
          <w:tcPr>
            <w:tcW w:w="493" w:type="pct"/>
            <w:tcBorders>
              <w:tr2bl w:val="nil"/>
            </w:tcBorders>
            <w:vAlign w:val="center"/>
          </w:tcPr>
          <w:p w14:paraId="5B1B20EC" w14:textId="77777777" w:rsidR="002E5F00"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二级</w:t>
            </w:r>
          </w:p>
        </w:tc>
        <w:tc>
          <w:tcPr>
            <w:tcW w:w="630" w:type="pct"/>
            <w:vAlign w:val="center"/>
          </w:tcPr>
          <w:p w14:paraId="3ACADFE4" w14:textId="49F9C509" w:rsidR="002E5F00" w:rsidRPr="00F24996" w:rsidRDefault="00C32E9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4.8</w:t>
            </w:r>
          </w:p>
        </w:tc>
        <w:tc>
          <w:tcPr>
            <w:tcW w:w="656" w:type="pct"/>
            <w:vAlign w:val="center"/>
          </w:tcPr>
          <w:p w14:paraId="13FC05B9" w14:textId="77777777" w:rsidR="002E5F00" w:rsidRPr="00F24996"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124.8</w:t>
            </w:r>
          </w:p>
        </w:tc>
        <w:tc>
          <w:tcPr>
            <w:tcW w:w="391" w:type="pct"/>
            <w:vAlign w:val="center"/>
          </w:tcPr>
          <w:p w14:paraId="46744028" w14:textId="77777777" w:rsidR="002E5F00" w:rsidRDefault="00EF565D" w:rsidP="00F24996">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新建</w:t>
            </w:r>
          </w:p>
        </w:tc>
      </w:tr>
    </w:tbl>
    <w:p w14:paraId="4AB16BD4" w14:textId="77777777" w:rsidR="009C7964" w:rsidRDefault="00000000" w:rsidP="00C93628">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9" w:name="_Toc227917723"/>
      <w:bookmarkEnd w:id="26"/>
      <w:bookmarkEnd w:id="27"/>
      <w:r>
        <w:rPr>
          <w:rFonts w:ascii="Times New Roman" w:eastAsia="楷体" w:hAnsi="Times New Roman" w:cs="Times New Roman"/>
          <w:b/>
          <w:kern w:val="0"/>
          <w:sz w:val="32"/>
          <w:szCs w:val="32"/>
        </w:rPr>
        <w:t>2.8</w:t>
      </w:r>
      <w:r>
        <w:rPr>
          <w:rFonts w:ascii="Times New Roman" w:eastAsia="楷体" w:hAnsi="Times New Roman" w:cs="Times New Roman"/>
          <w:b/>
          <w:kern w:val="0"/>
          <w:sz w:val="32"/>
          <w:szCs w:val="32"/>
        </w:rPr>
        <w:t>劳动定员</w:t>
      </w:r>
      <w:bookmarkEnd w:id="28"/>
      <w:bookmarkEnd w:id="29"/>
    </w:p>
    <w:p w14:paraId="3A409115" w14:textId="440CE183" w:rsidR="000F0F31" w:rsidRPr="00004037" w:rsidRDefault="000F0F31" w:rsidP="000F0F3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企业现有职工</w:t>
      </w:r>
      <w:r w:rsidRPr="00004037">
        <w:rPr>
          <w:rFonts w:ascii="Times New Roman" w:eastAsia="宋体" w:hAnsi="Times New Roman" w:hint="eastAsia"/>
          <w:sz w:val="28"/>
          <w:szCs w:val="28"/>
        </w:rPr>
        <w:t>20</w:t>
      </w:r>
      <w:r w:rsidRPr="00004037">
        <w:rPr>
          <w:rFonts w:ascii="Times New Roman" w:eastAsia="宋体" w:hAnsi="Times New Roman" w:hint="eastAsia"/>
          <w:sz w:val="28"/>
          <w:szCs w:val="28"/>
        </w:rPr>
        <w:t>人，其中包括主要负责人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人（经营），生产负责人</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人（生产），安全生产管理人员</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人（经营），注册安全工程师</w:t>
      </w:r>
      <w:r w:rsidRPr="00004037">
        <w:rPr>
          <w:rFonts w:ascii="Times New Roman" w:eastAsia="宋体" w:hAnsi="Times New Roman" w:hint="eastAsia"/>
          <w:sz w:val="28"/>
          <w:szCs w:val="28"/>
        </w:rPr>
        <w:t>1</w:t>
      </w:r>
      <w:r w:rsidRPr="00004037">
        <w:rPr>
          <w:rFonts w:ascii="Times New Roman" w:eastAsia="宋体" w:hAnsi="Times New Roman" w:hint="eastAsia"/>
          <w:sz w:val="28"/>
          <w:szCs w:val="28"/>
        </w:rPr>
        <w:t>人（生产），</w:t>
      </w:r>
      <w:r w:rsidRPr="00004037">
        <w:rPr>
          <w:rFonts w:ascii="Times New Roman" w:eastAsia="宋体" w:hAnsi="Times New Roman" w:hint="eastAsia"/>
          <w:sz w:val="28"/>
          <w:szCs w:val="28"/>
        </w:rPr>
        <w:lastRenderedPageBreak/>
        <w:t>其他员工</w:t>
      </w:r>
      <w:r w:rsidR="00835050" w:rsidRPr="00004037">
        <w:rPr>
          <w:rFonts w:ascii="Times New Roman" w:eastAsia="宋体" w:hAnsi="Times New Roman" w:hint="eastAsia"/>
          <w:sz w:val="28"/>
          <w:szCs w:val="28"/>
        </w:rPr>
        <w:t>16</w:t>
      </w:r>
      <w:r w:rsidRPr="00004037">
        <w:rPr>
          <w:rFonts w:ascii="Times New Roman" w:eastAsia="宋体" w:hAnsi="Times New Roman" w:hint="eastAsia"/>
          <w:sz w:val="28"/>
          <w:szCs w:val="28"/>
        </w:rPr>
        <w:t>人。</w:t>
      </w:r>
    </w:p>
    <w:p w14:paraId="68C1AD0C" w14:textId="36215789" w:rsidR="000F0F31" w:rsidRPr="00004037" w:rsidRDefault="000F0F31" w:rsidP="000F0F31">
      <w:pPr>
        <w:adjustRightInd w:val="0"/>
        <w:snapToGrid w:val="0"/>
        <w:spacing w:after="0" w:line="360" w:lineRule="auto"/>
        <w:ind w:firstLineChars="200" w:firstLine="560"/>
        <w:jc w:val="both"/>
        <w:rPr>
          <w:rFonts w:ascii="Times New Roman" w:eastAsia="宋体" w:hAnsi="Times New Roman"/>
          <w:sz w:val="28"/>
          <w:szCs w:val="28"/>
        </w:rPr>
      </w:pPr>
      <w:r w:rsidRPr="00E37071">
        <w:rPr>
          <w:rFonts w:ascii="Times New Roman" w:eastAsia="宋体" w:hAnsi="Times New Roman" w:hint="eastAsia"/>
          <w:sz w:val="28"/>
          <w:szCs w:val="28"/>
        </w:rPr>
        <w:t>企业设置了安全管理机构，并设有</w:t>
      </w:r>
      <w:r w:rsidR="00D328BF" w:rsidRPr="00E37071">
        <w:rPr>
          <w:rFonts w:ascii="Times New Roman" w:eastAsia="宋体" w:hAnsi="Times New Roman" w:hint="eastAsia"/>
          <w:sz w:val="28"/>
          <w:szCs w:val="28"/>
        </w:rPr>
        <w:t>2</w:t>
      </w:r>
      <w:r w:rsidRPr="00E37071">
        <w:rPr>
          <w:rFonts w:ascii="Times New Roman" w:eastAsia="宋体" w:hAnsi="Times New Roman" w:hint="eastAsia"/>
          <w:sz w:val="28"/>
          <w:szCs w:val="28"/>
        </w:rPr>
        <w:t>名</w:t>
      </w:r>
      <w:r w:rsidR="00D328BF" w:rsidRPr="00E37071">
        <w:rPr>
          <w:rFonts w:ascii="Times New Roman" w:eastAsia="宋体" w:hAnsi="Times New Roman" w:hint="eastAsia"/>
          <w:sz w:val="28"/>
          <w:szCs w:val="28"/>
        </w:rPr>
        <w:t>专职</w:t>
      </w:r>
      <w:r w:rsidRPr="00E37071">
        <w:rPr>
          <w:rFonts w:ascii="Times New Roman" w:eastAsia="宋体" w:hAnsi="Times New Roman" w:hint="eastAsia"/>
          <w:sz w:val="28"/>
          <w:szCs w:val="28"/>
        </w:rPr>
        <w:t>安全生产管理人员</w:t>
      </w:r>
      <w:r w:rsidR="00D328BF" w:rsidRPr="00E37071">
        <w:rPr>
          <w:rFonts w:ascii="Times New Roman" w:eastAsia="宋体" w:hAnsi="Times New Roman" w:hint="eastAsia"/>
          <w:sz w:val="28"/>
          <w:szCs w:val="28"/>
        </w:rPr>
        <w:t>（其中</w:t>
      </w:r>
      <w:r w:rsidRPr="00E37071">
        <w:rPr>
          <w:rFonts w:ascii="Times New Roman" w:eastAsia="宋体" w:hAnsi="Times New Roman" w:hint="eastAsia"/>
          <w:sz w:val="28"/>
          <w:szCs w:val="28"/>
        </w:rPr>
        <w:t>1</w:t>
      </w:r>
      <w:r w:rsidRPr="00E37071">
        <w:rPr>
          <w:rFonts w:ascii="Times New Roman" w:eastAsia="宋体" w:hAnsi="Times New Roman" w:hint="eastAsia"/>
          <w:sz w:val="28"/>
          <w:szCs w:val="28"/>
        </w:rPr>
        <w:t>名</w:t>
      </w:r>
      <w:r w:rsidR="00D328BF" w:rsidRPr="00E37071">
        <w:rPr>
          <w:rFonts w:ascii="Times New Roman" w:eastAsia="宋体" w:hAnsi="Times New Roman" w:hint="eastAsia"/>
          <w:sz w:val="28"/>
          <w:szCs w:val="28"/>
        </w:rPr>
        <w:t>为</w:t>
      </w:r>
      <w:r w:rsidRPr="00E37071">
        <w:rPr>
          <w:rFonts w:ascii="Times New Roman" w:eastAsia="宋体" w:hAnsi="Times New Roman" w:hint="eastAsia"/>
          <w:sz w:val="28"/>
          <w:szCs w:val="28"/>
        </w:rPr>
        <w:t>注册安全工程师</w:t>
      </w:r>
      <w:r w:rsidR="00D328BF" w:rsidRPr="00E37071">
        <w:rPr>
          <w:rFonts w:ascii="Times New Roman" w:eastAsia="宋体" w:hAnsi="Times New Roman" w:hint="eastAsia"/>
          <w:sz w:val="28"/>
          <w:szCs w:val="28"/>
        </w:rPr>
        <w:t>）</w:t>
      </w:r>
      <w:r w:rsidRPr="00004037">
        <w:rPr>
          <w:rFonts w:ascii="Times New Roman" w:eastAsia="宋体" w:hAnsi="Times New Roman" w:hint="eastAsia"/>
          <w:sz w:val="28"/>
          <w:szCs w:val="28"/>
        </w:rPr>
        <w:t>从事安全管理工作。主要负责人、安全生产管理人员等均取得考核合格证，证书及学历情况详见表</w:t>
      </w:r>
      <w:r w:rsidRPr="00004037">
        <w:rPr>
          <w:rFonts w:ascii="Times New Roman" w:eastAsia="宋体" w:hAnsi="Times New Roman" w:hint="eastAsia"/>
          <w:sz w:val="28"/>
          <w:szCs w:val="28"/>
        </w:rPr>
        <w:t>2.8-1</w:t>
      </w:r>
      <w:r w:rsidRPr="00004037">
        <w:rPr>
          <w:rFonts w:ascii="Times New Roman" w:eastAsia="宋体" w:hAnsi="Times New Roman" w:hint="eastAsia"/>
          <w:sz w:val="28"/>
          <w:szCs w:val="28"/>
        </w:rPr>
        <w:t>，特种作业人员已取得操作证。</w:t>
      </w:r>
    </w:p>
    <w:p w14:paraId="7B6B9AFC" w14:textId="64F25601" w:rsidR="00D328BF" w:rsidRPr="00E37071" w:rsidRDefault="000F0F31" w:rsidP="00D328BF">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本项目拟新增劳动定员</w:t>
      </w:r>
      <w:r w:rsidRPr="00004037">
        <w:rPr>
          <w:rFonts w:ascii="Times New Roman" w:eastAsia="宋体" w:hAnsi="Times New Roman" w:hint="eastAsia"/>
          <w:sz w:val="28"/>
          <w:szCs w:val="28"/>
        </w:rPr>
        <w:t>39</w:t>
      </w:r>
      <w:r w:rsidRPr="00004037">
        <w:rPr>
          <w:rFonts w:ascii="Times New Roman" w:eastAsia="宋体" w:hAnsi="Times New Roman" w:hint="eastAsia"/>
          <w:sz w:val="28"/>
          <w:szCs w:val="28"/>
        </w:rPr>
        <w:t>人。项目生产车间为四班三倒连续运行工作制，管理人员及辅助系统将根据需要实行常白班制、值班制、两班制和倒班制（或兼有）</w:t>
      </w:r>
      <w:r w:rsidRPr="00004037">
        <w:rPr>
          <w:rFonts w:ascii="Times New Roman" w:eastAsia="宋体" w:hAnsi="Times New Roman" w:hint="eastAsia"/>
          <w:sz w:val="28"/>
          <w:szCs w:val="28"/>
        </w:rPr>
        <w:t>8h</w:t>
      </w:r>
      <w:r w:rsidRPr="00004037">
        <w:rPr>
          <w:rFonts w:ascii="Times New Roman" w:eastAsia="宋体" w:hAnsi="Times New Roman" w:hint="eastAsia"/>
          <w:sz w:val="28"/>
          <w:szCs w:val="28"/>
        </w:rPr>
        <w:t>工作班制。</w:t>
      </w:r>
      <w:r w:rsidR="00D328BF" w:rsidRPr="00E37071">
        <w:rPr>
          <w:rFonts w:ascii="Times New Roman" w:eastAsia="宋体" w:hAnsi="Times New Roman" w:hint="eastAsia"/>
          <w:sz w:val="28"/>
          <w:szCs w:val="28"/>
        </w:rPr>
        <w:t>本项目建成后，企业拟定员</w:t>
      </w:r>
      <w:r w:rsidR="00D328BF" w:rsidRPr="00E37071">
        <w:rPr>
          <w:rFonts w:ascii="Times New Roman" w:eastAsia="宋体" w:hAnsi="Times New Roman" w:hint="eastAsia"/>
          <w:sz w:val="28"/>
          <w:szCs w:val="28"/>
        </w:rPr>
        <w:t>59</w:t>
      </w:r>
      <w:r w:rsidR="00D328BF" w:rsidRPr="00E37071">
        <w:rPr>
          <w:rFonts w:ascii="Times New Roman" w:eastAsia="宋体" w:hAnsi="Times New Roman" w:hint="eastAsia"/>
          <w:sz w:val="28"/>
          <w:szCs w:val="28"/>
        </w:rPr>
        <w:t>人，共配备</w:t>
      </w:r>
      <w:r w:rsidR="00D328BF" w:rsidRPr="00E37071">
        <w:rPr>
          <w:rFonts w:ascii="Times New Roman" w:eastAsia="宋体" w:hAnsi="Times New Roman" w:hint="eastAsia"/>
          <w:sz w:val="28"/>
          <w:szCs w:val="28"/>
        </w:rPr>
        <w:t>2</w:t>
      </w:r>
      <w:r w:rsidR="00D328BF" w:rsidRPr="00E37071">
        <w:rPr>
          <w:rFonts w:ascii="Times New Roman" w:eastAsia="宋体" w:hAnsi="Times New Roman" w:hint="eastAsia"/>
          <w:sz w:val="28"/>
          <w:szCs w:val="28"/>
        </w:rPr>
        <w:t>名专职安全生产管理人员，满足《国务院关于进一步加强企业安全生产工作的通知》（安监总管三〔</w:t>
      </w:r>
      <w:r w:rsidR="00D328BF" w:rsidRPr="00E37071">
        <w:rPr>
          <w:rFonts w:ascii="Times New Roman" w:eastAsia="宋体" w:hAnsi="Times New Roman" w:hint="eastAsia"/>
          <w:sz w:val="28"/>
          <w:szCs w:val="28"/>
        </w:rPr>
        <w:t>2010</w:t>
      </w:r>
      <w:r w:rsidR="00D328BF" w:rsidRPr="00E37071">
        <w:rPr>
          <w:rFonts w:ascii="Times New Roman" w:eastAsia="宋体" w:hAnsi="Times New Roman" w:hint="eastAsia"/>
          <w:sz w:val="28"/>
          <w:szCs w:val="28"/>
        </w:rPr>
        <w:t>〕</w:t>
      </w:r>
      <w:r w:rsidR="00D328BF" w:rsidRPr="00E37071">
        <w:rPr>
          <w:rFonts w:ascii="Times New Roman" w:eastAsia="宋体" w:hAnsi="Times New Roman" w:hint="eastAsia"/>
          <w:sz w:val="28"/>
          <w:szCs w:val="28"/>
        </w:rPr>
        <w:t>186</w:t>
      </w:r>
      <w:r w:rsidR="00D328BF" w:rsidRPr="00E37071">
        <w:rPr>
          <w:rFonts w:ascii="Times New Roman" w:eastAsia="宋体" w:hAnsi="Times New Roman" w:hint="eastAsia"/>
          <w:sz w:val="28"/>
          <w:szCs w:val="28"/>
        </w:rPr>
        <w:t>号）专职安全生产管理人员应不少于企业员工总数的</w:t>
      </w:r>
      <w:r w:rsidR="00D328BF" w:rsidRPr="00E37071">
        <w:rPr>
          <w:rFonts w:ascii="Times New Roman" w:eastAsia="宋体" w:hAnsi="Times New Roman" w:hint="eastAsia"/>
          <w:sz w:val="28"/>
          <w:szCs w:val="28"/>
        </w:rPr>
        <w:t>2%</w:t>
      </w:r>
      <w:r w:rsidR="00D328BF" w:rsidRPr="00E37071">
        <w:rPr>
          <w:rFonts w:ascii="Times New Roman" w:eastAsia="宋体" w:hAnsi="Times New Roman" w:hint="eastAsia"/>
          <w:sz w:val="28"/>
          <w:szCs w:val="28"/>
        </w:rPr>
        <w:t>的相关要求。</w:t>
      </w:r>
    </w:p>
    <w:p w14:paraId="7ECFE45C" w14:textId="78C78672" w:rsidR="00F35C61" w:rsidRPr="00004037" w:rsidRDefault="00F35C61" w:rsidP="00F35C6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从业人员应经安全生产教育和培训合格后上岗作业。特种作业人员应按照国家有关规定经专门的安全作业培训，取得特种作业操作资格证书，方可上岗作业。</w:t>
      </w:r>
    </w:p>
    <w:p w14:paraId="75B0026D" w14:textId="2D833330" w:rsidR="00835050" w:rsidRPr="00004037" w:rsidRDefault="00835050" w:rsidP="00835050">
      <w:pPr>
        <w:keepNext/>
        <w:keepLines/>
        <w:adjustRightInd w:val="0"/>
        <w:snapToGrid w:val="0"/>
        <w:spacing w:beforeLines="50" w:before="156" w:afterLines="50" w:after="156" w:line="240" w:lineRule="auto"/>
        <w:jc w:val="center"/>
        <w:rPr>
          <w:rFonts w:ascii="Times New Roman" w:eastAsia="黑体" w:hAnsi="Times New Roman"/>
          <w:sz w:val="24"/>
          <w:szCs w:val="21"/>
        </w:rPr>
      </w:pPr>
      <w:r w:rsidRPr="00004037">
        <w:rPr>
          <w:rFonts w:ascii="Times New Roman" w:eastAsia="黑体" w:hAnsi="Times New Roman" w:hint="eastAsia"/>
          <w:sz w:val="24"/>
          <w:szCs w:val="21"/>
        </w:rPr>
        <w:t>表</w:t>
      </w:r>
      <w:r w:rsidRPr="00004037">
        <w:rPr>
          <w:rFonts w:ascii="Times New Roman" w:eastAsia="黑体" w:hAnsi="Times New Roman" w:hint="eastAsia"/>
          <w:sz w:val="24"/>
          <w:szCs w:val="21"/>
        </w:rPr>
        <w:t xml:space="preserve">2.8-1  </w:t>
      </w:r>
      <w:r w:rsidRPr="00004037">
        <w:rPr>
          <w:rFonts w:ascii="Times New Roman" w:eastAsia="黑体" w:hAnsi="Times New Roman" w:hint="eastAsia"/>
          <w:sz w:val="24"/>
          <w:szCs w:val="21"/>
        </w:rPr>
        <w:t>主要负责人、安全管理人员等证书及学历情况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1"/>
        <w:gridCol w:w="655"/>
        <w:gridCol w:w="1402"/>
        <w:gridCol w:w="1989"/>
        <w:gridCol w:w="1675"/>
        <w:gridCol w:w="1985"/>
        <w:gridCol w:w="958"/>
      </w:tblGrid>
      <w:tr w:rsidR="00004037" w:rsidRPr="00004037" w14:paraId="5FF5E46E" w14:textId="0973BF02" w:rsidTr="001223C5">
        <w:trPr>
          <w:trHeight w:val="454"/>
          <w:tblHeader/>
        </w:trPr>
        <w:tc>
          <w:tcPr>
            <w:tcW w:w="278" w:type="pct"/>
            <w:vAlign w:val="center"/>
          </w:tcPr>
          <w:p w14:paraId="33D3CF8A"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spacing w:val="4"/>
                <w:sz w:val="21"/>
                <w:szCs w:val="21"/>
                <w:lang w:eastAsia="en-US"/>
                <w14:ligatures w14:val="none"/>
              </w:rPr>
              <w:t>序号</w:t>
            </w:r>
          </w:p>
        </w:tc>
        <w:tc>
          <w:tcPr>
            <w:tcW w:w="357" w:type="pct"/>
            <w:vAlign w:val="center"/>
          </w:tcPr>
          <w:p w14:paraId="5FCDC191"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hint="eastAsia"/>
                <w:sz w:val="21"/>
                <w:szCs w:val="21"/>
                <w14:ligatures w14:val="none"/>
              </w:rPr>
              <w:t>姓名</w:t>
            </w:r>
          </w:p>
        </w:tc>
        <w:tc>
          <w:tcPr>
            <w:tcW w:w="764" w:type="pct"/>
            <w:vAlign w:val="center"/>
          </w:tcPr>
          <w:p w14:paraId="7387BFC0"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hint="eastAsia"/>
                <w:spacing w:val="1"/>
                <w:sz w:val="21"/>
                <w:szCs w:val="21"/>
                <w14:ligatures w14:val="none"/>
              </w:rPr>
              <w:t>职位</w:t>
            </w:r>
          </w:p>
        </w:tc>
        <w:tc>
          <w:tcPr>
            <w:tcW w:w="1084" w:type="pct"/>
            <w:vAlign w:val="center"/>
          </w:tcPr>
          <w:p w14:paraId="39D40E0E"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hint="eastAsia"/>
                <w:spacing w:val="6"/>
                <w:sz w:val="21"/>
                <w:szCs w:val="21"/>
                <w14:ligatures w14:val="none"/>
              </w:rPr>
              <w:t>学历</w:t>
            </w:r>
          </w:p>
        </w:tc>
        <w:tc>
          <w:tcPr>
            <w:tcW w:w="913" w:type="pct"/>
            <w:vAlign w:val="center"/>
          </w:tcPr>
          <w:p w14:paraId="172BF8BE"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hint="eastAsia"/>
                <w:spacing w:val="6"/>
                <w:sz w:val="21"/>
                <w:szCs w:val="21"/>
                <w14:ligatures w14:val="none"/>
              </w:rPr>
              <w:t>专业</w:t>
            </w:r>
          </w:p>
        </w:tc>
        <w:tc>
          <w:tcPr>
            <w:tcW w:w="1082" w:type="pct"/>
            <w:vAlign w:val="center"/>
          </w:tcPr>
          <w:p w14:paraId="0CF259B5" w14:textId="18601441"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lang w:eastAsia="en-US"/>
                <w14:ligatures w14:val="none"/>
              </w:rPr>
            </w:pPr>
            <w:r w:rsidRPr="00004037">
              <w:rPr>
                <w:rFonts w:ascii="Times New Roman" w:eastAsia="宋体" w:hAnsi="Times New Roman" w:cs="Times New Roman" w:hint="eastAsia"/>
                <w:spacing w:val="5"/>
                <w:sz w:val="21"/>
                <w:szCs w:val="21"/>
                <w14:ligatures w14:val="none"/>
              </w:rPr>
              <w:t>发证单位</w:t>
            </w:r>
          </w:p>
        </w:tc>
        <w:tc>
          <w:tcPr>
            <w:tcW w:w="522" w:type="pct"/>
            <w:vAlign w:val="center"/>
          </w:tcPr>
          <w:p w14:paraId="38736BD2" w14:textId="40B32A64"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pacing w:val="5"/>
                <w:sz w:val="21"/>
                <w:szCs w:val="21"/>
                <w14:ligatures w14:val="none"/>
              </w:rPr>
            </w:pPr>
            <w:r w:rsidRPr="00004037">
              <w:rPr>
                <w:rFonts w:ascii="Times New Roman" w:eastAsia="宋体" w:hAnsi="Times New Roman" w:cs="Times New Roman" w:hint="eastAsia"/>
                <w:spacing w:val="5"/>
                <w:sz w:val="21"/>
                <w:szCs w:val="21"/>
                <w14:ligatures w14:val="none"/>
              </w:rPr>
              <w:t>负责部分</w:t>
            </w:r>
          </w:p>
        </w:tc>
      </w:tr>
      <w:tr w:rsidR="00004037" w:rsidRPr="00004037" w14:paraId="23DD37C8" w14:textId="3EFC24B1" w:rsidTr="001223C5">
        <w:trPr>
          <w:trHeight w:val="454"/>
        </w:trPr>
        <w:tc>
          <w:tcPr>
            <w:tcW w:w="278" w:type="pct"/>
            <w:vAlign w:val="center"/>
          </w:tcPr>
          <w:p w14:paraId="77493B7B"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1</w:t>
            </w:r>
          </w:p>
        </w:tc>
        <w:tc>
          <w:tcPr>
            <w:tcW w:w="357" w:type="pct"/>
            <w:vAlign w:val="center"/>
          </w:tcPr>
          <w:p w14:paraId="4F7BD09F" w14:textId="77777777"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王天麒</w:t>
            </w:r>
          </w:p>
        </w:tc>
        <w:tc>
          <w:tcPr>
            <w:tcW w:w="764" w:type="pct"/>
            <w:vAlign w:val="center"/>
          </w:tcPr>
          <w:p w14:paraId="5BFF562D" w14:textId="77777777"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主要负责人</w:t>
            </w:r>
          </w:p>
        </w:tc>
        <w:tc>
          <w:tcPr>
            <w:tcW w:w="1084" w:type="pct"/>
            <w:vAlign w:val="center"/>
          </w:tcPr>
          <w:p w14:paraId="6D99E432" w14:textId="08C75E53"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辽宁石油化工大学</w:t>
            </w:r>
          </w:p>
        </w:tc>
        <w:tc>
          <w:tcPr>
            <w:tcW w:w="913" w:type="pct"/>
            <w:vAlign w:val="center"/>
          </w:tcPr>
          <w:p w14:paraId="43D448ED" w14:textId="77777777" w:rsidR="001223C5" w:rsidRPr="00004037" w:rsidRDefault="001223C5" w:rsidP="00A2509B">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化工安全研修班</w:t>
            </w:r>
          </w:p>
        </w:tc>
        <w:tc>
          <w:tcPr>
            <w:tcW w:w="1082" w:type="pct"/>
            <w:vAlign w:val="center"/>
          </w:tcPr>
          <w:p w14:paraId="41FE8231" w14:textId="5E84E975"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葫芦岛市应急管理局</w:t>
            </w:r>
          </w:p>
        </w:tc>
        <w:tc>
          <w:tcPr>
            <w:tcW w:w="522" w:type="pct"/>
            <w:vAlign w:val="center"/>
          </w:tcPr>
          <w:p w14:paraId="6A186620" w14:textId="346E1000"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经营部分</w:t>
            </w:r>
          </w:p>
        </w:tc>
      </w:tr>
      <w:tr w:rsidR="00004037" w:rsidRPr="00004037" w14:paraId="453D18E9" w14:textId="77777777" w:rsidTr="001223C5">
        <w:trPr>
          <w:trHeight w:val="454"/>
        </w:trPr>
        <w:tc>
          <w:tcPr>
            <w:tcW w:w="278" w:type="pct"/>
            <w:vAlign w:val="center"/>
          </w:tcPr>
          <w:p w14:paraId="1EBC99DB" w14:textId="75BD9A36" w:rsidR="001223C5" w:rsidRPr="00004037" w:rsidRDefault="001223C5" w:rsidP="001223C5">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2</w:t>
            </w:r>
          </w:p>
        </w:tc>
        <w:tc>
          <w:tcPr>
            <w:tcW w:w="357" w:type="pct"/>
            <w:vAlign w:val="center"/>
          </w:tcPr>
          <w:p w14:paraId="44671FCE" w14:textId="4E39C9C4"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刘鸣泽</w:t>
            </w:r>
          </w:p>
        </w:tc>
        <w:tc>
          <w:tcPr>
            <w:tcW w:w="764" w:type="pct"/>
            <w:vAlign w:val="center"/>
          </w:tcPr>
          <w:p w14:paraId="433BF2FC" w14:textId="19FE4863"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sz w:val="21"/>
                <w:szCs w:val="21"/>
                <w14:ligatures w14:val="none"/>
              </w:rPr>
              <w:t>安全管理人员</w:t>
            </w:r>
          </w:p>
        </w:tc>
        <w:tc>
          <w:tcPr>
            <w:tcW w:w="1084" w:type="pct"/>
            <w:vAlign w:val="center"/>
          </w:tcPr>
          <w:p w14:paraId="6DE57C85" w14:textId="4B2BABD2"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辽宁石油化工大学</w:t>
            </w:r>
          </w:p>
        </w:tc>
        <w:tc>
          <w:tcPr>
            <w:tcW w:w="913" w:type="pct"/>
            <w:vAlign w:val="center"/>
          </w:tcPr>
          <w:p w14:paraId="17E6E564" w14:textId="656B776C" w:rsidR="001223C5" w:rsidRPr="00004037" w:rsidRDefault="001223C5" w:rsidP="001223C5">
            <w:pPr>
              <w:widowControl/>
              <w:adjustRightInd w:val="0"/>
              <w:snapToGrid w:val="0"/>
              <w:spacing w:after="0" w:line="240" w:lineRule="auto"/>
              <w:jc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化学工程与工艺</w:t>
            </w:r>
          </w:p>
        </w:tc>
        <w:tc>
          <w:tcPr>
            <w:tcW w:w="1082" w:type="pct"/>
            <w:vAlign w:val="center"/>
          </w:tcPr>
          <w:p w14:paraId="0FFAF689" w14:textId="66D145CB"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葫芦岛市应急管理局</w:t>
            </w:r>
          </w:p>
        </w:tc>
        <w:tc>
          <w:tcPr>
            <w:tcW w:w="522" w:type="pct"/>
            <w:vAlign w:val="center"/>
          </w:tcPr>
          <w:p w14:paraId="29D0AB01" w14:textId="056F7B9B"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经营部分</w:t>
            </w:r>
          </w:p>
        </w:tc>
      </w:tr>
      <w:tr w:rsidR="00004037" w:rsidRPr="00004037" w14:paraId="1E22CD3E" w14:textId="04510A64" w:rsidTr="001223C5">
        <w:trPr>
          <w:trHeight w:val="454"/>
        </w:trPr>
        <w:tc>
          <w:tcPr>
            <w:tcW w:w="278" w:type="pct"/>
            <w:vAlign w:val="center"/>
          </w:tcPr>
          <w:p w14:paraId="7A11311B" w14:textId="77777777" w:rsidR="001223C5" w:rsidRPr="00004037" w:rsidRDefault="001223C5" w:rsidP="00A2509B">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3</w:t>
            </w:r>
          </w:p>
        </w:tc>
        <w:tc>
          <w:tcPr>
            <w:tcW w:w="357" w:type="pct"/>
            <w:vAlign w:val="center"/>
          </w:tcPr>
          <w:p w14:paraId="0095E47B" w14:textId="77777777"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滕春红</w:t>
            </w:r>
          </w:p>
        </w:tc>
        <w:tc>
          <w:tcPr>
            <w:tcW w:w="764" w:type="pct"/>
            <w:vAlign w:val="center"/>
          </w:tcPr>
          <w:p w14:paraId="116AE5FA" w14:textId="77777777"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生产负责人</w:t>
            </w:r>
          </w:p>
        </w:tc>
        <w:tc>
          <w:tcPr>
            <w:tcW w:w="1084" w:type="pct"/>
            <w:vAlign w:val="center"/>
          </w:tcPr>
          <w:p w14:paraId="4D057080" w14:textId="3849BE4A"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抚顺石油学院</w:t>
            </w:r>
          </w:p>
        </w:tc>
        <w:tc>
          <w:tcPr>
            <w:tcW w:w="913" w:type="pct"/>
            <w:vAlign w:val="center"/>
          </w:tcPr>
          <w:p w14:paraId="64B9CB2E" w14:textId="77777777"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化工设备与机械</w:t>
            </w:r>
          </w:p>
        </w:tc>
        <w:tc>
          <w:tcPr>
            <w:tcW w:w="1082" w:type="pct"/>
            <w:vAlign w:val="center"/>
          </w:tcPr>
          <w:p w14:paraId="46B4A2CA" w14:textId="5A2F9822"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葫芦岛市应急管理局</w:t>
            </w:r>
          </w:p>
        </w:tc>
        <w:tc>
          <w:tcPr>
            <w:tcW w:w="522" w:type="pct"/>
            <w:vAlign w:val="center"/>
          </w:tcPr>
          <w:p w14:paraId="34084A2A" w14:textId="1CA80B13" w:rsidR="001223C5" w:rsidRPr="00004037" w:rsidRDefault="001223C5" w:rsidP="00A2509B">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生产部分</w:t>
            </w:r>
          </w:p>
        </w:tc>
      </w:tr>
      <w:tr w:rsidR="00004037" w:rsidRPr="00004037" w14:paraId="213F6CB9" w14:textId="3D11EAB3" w:rsidTr="001223C5">
        <w:trPr>
          <w:trHeight w:val="454"/>
        </w:trPr>
        <w:tc>
          <w:tcPr>
            <w:tcW w:w="278" w:type="pct"/>
            <w:vAlign w:val="center"/>
          </w:tcPr>
          <w:p w14:paraId="38288C21" w14:textId="77777777" w:rsidR="001223C5" w:rsidRPr="00004037" w:rsidRDefault="001223C5" w:rsidP="001223C5">
            <w:pPr>
              <w:widowControl/>
              <w:kinsoku w:val="0"/>
              <w:autoSpaceDE w:val="0"/>
              <w:autoSpaceDN w:val="0"/>
              <w:adjustRightInd w:val="0"/>
              <w:snapToGrid w:val="0"/>
              <w:spacing w:after="0" w:line="240" w:lineRule="auto"/>
              <w:jc w:val="center"/>
              <w:textAlignment w:val="baseline"/>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4</w:t>
            </w:r>
          </w:p>
        </w:tc>
        <w:tc>
          <w:tcPr>
            <w:tcW w:w="357" w:type="pct"/>
            <w:vAlign w:val="center"/>
          </w:tcPr>
          <w:p w14:paraId="0694A835" w14:textId="48FE4D2D"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曹明杨</w:t>
            </w:r>
          </w:p>
        </w:tc>
        <w:tc>
          <w:tcPr>
            <w:tcW w:w="764" w:type="pct"/>
            <w:vAlign w:val="center"/>
          </w:tcPr>
          <w:p w14:paraId="1005A10B" w14:textId="5A543AF9"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kern w:val="0"/>
                <w:sz w:val="21"/>
                <w:szCs w:val="21"/>
                <w:lang w:bidi="ar"/>
                <w14:ligatures w14:val="none"/>
              </w:rPr>
              <w:t>注册安全工程师</w:t>
            </w:r>
          </w:p>
        </w:tc>
        <w:tc>
          <w:tcPr>
            <w:tcW w:w="1084" w:type="pct"/>
            <w:vAlign w:val="center"/>
          </w:tcPr>
          <w:p w14:paraId="42FFE7C8" w14:textId="4F924081"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辽宁石油化工大学</w:t>
            </w:r>
          </w:p>
        </w:tc>
        <w:tc>
          <w:tcPr>
            <w:tcW w:w="913" w:type="pct"/>
            <w:vAlign w:val="center"/>
          </w:tcPr>
          <w:p w14:paraId="6E6BB3C1" w14:textId="71BAAA4C"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sidRPr="00004037">
              <w:rPr>
                <w:rFonts w:ascii="Times New Roman" w:eastAsia="宋体" w:hAnsi="Times New Roman" w:cs="Times New Roman" w:hint="eastAsia"/>
                <w:sz w:val="21"/>
                <w:szCs w:val="21"/>
                <w14:ligatures w14:val="none"/>
              </w:rPr>
              <w:t>化学工程与工艺</w:t>
            </w:r>
          </w:p>
        </w:tc>
        <w:tc>
          <w:tcPr>
            <w:tcW w:w="1082" w:type="pct"/>
            <w:vAlign w:val="center"/>
          </w:tcPr>
          <w:p w14:paraId="34DBD39F" w14:textId="034428E2"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应急管理部</w:t>
            </w:r>
          </w:p>
        </w:tc>
        <w:tc>
          <w:tcPr>
            <w:tcW w:w="522" w:type="pct"/>
            <w:vAlign w:val="center"/>
          </w:tcPr>
          <w:p w14:paraId="7365ACC4" w14:textId="68E10C76" w:rsidR="001223C5" w:rsidRPr="00004037" w:rsidRDefault="001223C5" w:rsidP="001223C5">
            <w:pPr>
              <w:widowControl/>
              <w:adjustRightInd w:val="0"/>
              <w:snapToGrid w:val="0"/>
              <w:spacing w:after="0" w:line="240" w:lineRule="auto"/>
              <w:jc w:val="center"/>
              <w:textAlignment w:val="center"/>
              <w:rPr>
                <w:rFonts w:ascii="Times New Roman" w:eastAsia="宋体" w:hAnsi="Times New Roman" w:cs="Times New Roman"/>
                <w:kern w:val="0"/>
                <w:sz w:val="21"/>
                <w:szCs w:val="21"/>
                <w:lang w:bidi="ar"/>
                <w14:ligatures w14:val="none"/>
              </w:rPr>
            </w:pPr>
            <w:r w:rsidRPr="00004037">
              <w:rPr>
                <w:rFonts w:ascii="Times New Roman" w:eastAsia="宋体" w:hAnsi="Times New Roman" w:cs="Times New Roman" w:hint="eastAsia"/>
                <w:kern w:val="0"/>
                <w:sz w:val="21"/>
                <w:szCs w:val="21"/>
                <w:lang w:bidi="ar"/>
                <w14:ligatures w14:val="none"/>
              </w:rPr>
              <w:t>生产部分</w:t>
            </w:r>
          </w:p>
        </w:tc>
      </w:tr>
    </w:tbl>
    <w:p w14:paraId="0FA30B5E" w14:textId="77777777" w:rsidR="00835050" w:rsidRPr="000F0F31" w:rsidRDefault="00835050" w:rsidP="000F0F31">
      <w:pPr>
        <w:adjustRightInd w:val="0"/>
        <w:snapToGrid w:val="0"/>
        <w:spacing w:after="0" w:line="360" w:lineRule="auto"/>
        <w:ind w:firstLineChars="200" w:firstLine="560"/>
        <w:jc w:val="both"/>
        <w:rPr>
          <w:rFonts w:ascii="Times New Roman" w:eastAsia="宋体" w:hAnsi="Times New Roman"/>
          <w:sz w:val="28"/>
          <w:szCs w:val="28"/>
        </w:rPr>
      </w:pPr>
    </w:p>
    <w:p w14:paraId="10C404FE" w14:textId="77777777" w:rsidR="009C7964" w:rsidRDefault="009C7964">
      <w:pPr>
        <w:rPr>
          <w:rFonts w:hint="eastAsia"/>
        </w:rPr>
        <w:sectPr w:rsidR="009C7964">
          <w:pgSz w:w="11907" w:h="16840"/>
          <w:pgMar w:top="1418" w:right="1134" w:bottom="1134" w:left="1588" w:header="851" w:footer="992" w:gutter="0"/>
          <w:cols w:space="425"/>
          <w:docGrid w:type="linesAndChars" w:linePitch="312"/>
        </w:sectPr>
      </w:pPr>
    </w:p>
    <w:p w14:paraId="4B0036B3"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0" w:name="_Toc4915"/>
      <w:bookmarkStart w:id="31" w:name="_Toc227917724"/>
      <w:r>
        <w:rPr>
          <w:rFonts w:ascii="Times New Roman" w:eastAsia="黑体" w:hAnsi="Times New Roman" w:cs="Times New Roman"/>
          <w:b/>
          <w:kern w:val="0"/>
          <w:sz w:val="32"/>
          <w:szCs w:val="32"/>
        </w:rPr>
        <w:lastRenderedPageBreak/>
        <w:t>3</w:t>
      </w:r>
      <w:bookmarkEnd w:id="30"/>
      <w:r>
        <w:rPr>
          <w:rFonts w:ascii="Times New Roman" w:eastAsia="黑体" w:hAnsi="Times New Roman" w:cs="Times New Roman"/>
          <w:b/>
          <w:kern w:val="0"/>
          <w:sz w:val="32"/>
          <w:szCs w:val="32"/>
        </w:rPr>
        <w:t>原料、中间产品、最终产品或者储存的危险化学品的理化性能指标</w:t>
      </w:r>
      <w:bookmarkEnd w:id="31"/>
    </w:p>
    <w:p w14:paraId="4B4F72A5" w14:textId="6B69E2C6" w:rsidR="00516A83" w:rsidRDefault="00516A83" w:rsidP="00AF13FC">
      <w:pPr>
        <w:adjustRightInd w:val="0"/>
        <w:snapToGrid w:val="0"/>
        <w:spacing w:after="0" w:line="360" w:lineRule="auto"/>
        <w:ind w:firstLineChars="200" w:firstLine="560"/>
        <w:jc w:val="both"/>
        <w:rPr>
          <w:rFonts w:ascii="Times New Roman" w:eastAsia="宋体" w:hAnsi="Times New Roman"/>
          <w:sz w:val="28"/>
          <w:szCs w:val="28"/>
        </w:rPr>
      </w:pPr>
      <w:bookmarkStart w:id="32" w:name="_Hlk169619054"/>
      <w:r>
        <w:rPr>
          <w:rFonts w:ascii="Times New Roman" w:eastAsia="宋体" w:hAnsi="Times New Roman" w:hint="eastAsia"/>
          <w:sz w:val="28"/>
          <w:szCs w:val="28"/>
        </w:rPr>
        <w:t>苯储存项目涉及的物料为苯；</w:t>
      </w:r>
      <w:r w:rsidRPr="00516A83">
        <w:rPr>
          <w:rFonts w:ascii="Times New Roman" w:eastAsia="宋体" w:hAnsi="Times New Roman" w:hint="eastAsia"/>
          <w:sz w:val="28"/>
          <w:szCs w:val="28"/>
        </w:rPr>
        <w:t>12</w:t>
      </w:r>
      <w:r w:rsidRPr="00516A83">
        <w:rPr>
          <w:rFonts w:ascii="Times New Roman" w:eastAsia="宋体" w:hAnsi="Times New Roman" w:hint="eastAsia"/>
          <w:sz w:val="28"/>
          <w:szCs w:val="28"/>
        </w:rPr>
        <w:t>万吨</w:t>
      </w:r>
      <w:r w:rsidRPr="00516A83">
        <w:rPr>
          <w:rFonts w:ascii="Times New Roman" w:eastAsia="宋体" w:hAnsi="Times New Roman" w:hint="eastAsia"/>
          <w:sz w:val="28"/>
          <w:szCs w:val="28"/>
        </w:rPr>
        <w:t>/</w:t>
      </w:r>
      <w:r w:rsidRPr="00516A83">
        <w:rPr>
          <w:rFonts w:ascii="Times New Roman" w:eastAsia="宋体" w:hAnsi="Times New Roman" w:hint="eastAsia"/>
          <w:sz w:val="28"/>
          <w:szCs w:val="28"/>
        </w:rPr>
        <w:t>年清洁燃料加工项目</w:t>
      </w:r>
      <w:r>
        <w:rPr>
          <w:rFonts w:ascii="Times New Roman" w:eastAsia="宋体" w:hAnsi="Times New Roman" w:hint="eastAsia"/>
          <w:sz w:val="28"/>
          <w:szCs w:val="28"/>
        </w:rPr>
        <w:t>原料</w:t>
      </w:r>
      <w:r w:rsidR="00AF13FC">
        <w:rPr>
          <w:rFonts w:ascii="Times New Roman" w:eastAsia="宋体" w:hAnsi="Times New Roman" w:hint="eastAsia"/>
          <w:sz w:val="28"/>
          <w:szCs w:val="28"/>
        </w:rPr>
        <w:t>涉及</w:t>
      </w:r>
      <w:r w:rsidR="00AF13FC" w:rsidRPr="00AF13FC">
        <w:rPr>
          <w:rFonts w:ascii="Times New Roman" w:eastAsia="宋体" w:hAnsi="Times New Roman" w:hint="eastAsia"/>
          <w:sz w:val="28"/>
          <w:szCs w:val="28"/>
        </w:rPr>
        <w:t>液化石油气</w:t>
      </w:r>
      <w:r w:rsidR="00AF13FC">
        <w:rPr>
          <w:rFonts w:ascii="Times New Roman" w:eastAsia="宋体" w:hAnsi="Times New Roman" w:hint="eastAsia"/>
          <w:sz w:val="28"/>
          <w:szCs w:val="28"/>
        </w:rPr>
        <w:t>、</w:t>
      </w:r>
      <w:r w:rsidR="00AF13FC" w:rsidRPr="00AF13FC">
        <w:rPr>
          <w:rFonts w:ascii="Times New Roman" w:eastAsia="宋体" w:hAnsi="Times New Roman" w:hint="eastAsia"/>
          <w:sz w:val="28"/>
          <w:szCs w:val="28"/>
        </w:rPr>
        <w:t>碱液（</w:t>
      </w:r>
      <w:r w:rsidR="00AF13FC" w:rsidRPr="00AF13FC">
        <w:rPr>
          <w:rFonts w:ascii="Times New Roman" w:eastAsia="宋体" w:hAnsi="Times New Roman" w:hint="eastAsia"/>
          <w:sz w:val="28"/>
          <w:szCs w:val="28"/>
        </w:rPr>
        <w:t>50%</w:t>
      </w:r>
      <w:r w:rsidR="00AF13FC" w:rsidRPr="00AF13FC">
        <w:rPr>
          <w:rFonts w:ascii="Times New Roman" w:eastAsia="宋体" w:hAnsi="Times New Roman" w:hint="eastAsia"/>
          <w:sz w:val="28"/>
          <w:szCs w:val="28"/>
        </w:rPr>
        <w:t>）</w:t>
      </w:r>
      <w:r w:rsidR="00AF13FC">
        <w:rPr>
          <w:rFonts w:ascii="Times New Roman" w:eastAsia="宋体" w:hAnsi="Times New Roman" w:hint="eastAsia"/>
          <w:sz w:val="28"/>
          <w:szCs w:val="28"/>
        </w:rPr>
        <w:t>、</w:t>
      </w:r>
      <w:r w:rsidR="00AF13FC" w:rsidRPr="00AF13FC">
        <w:rPr>
          <w:rFonts w:ascii="Times New Roman" w:eastAsia="宋体" w:hAnsi="Times New Roman" w:hint="eastAsia"/>
          <w:sz w:val="28"/>
          <w:szCs w:val="28"/>
        </w:rPr>
        <w:t>反抽提油（凝析油）</w:t>
      </w:r>
      <w:r w:rsidR="00AF13FC">
        <w:rPr>
          <w:rFonts w:ascii="Times New Roman" w:eastAsia="宋体" w:hAnsi="Times New Roman" w:hint="eastAsia"/>
          <w:sz w:val="28"/>
          <w:szCs w:val="28"/>
        </w:rPr>
        <w:t>等</w:t>
      </w:r>
      <w:r>
        <w:rPr>
          <w:rFonts w:ascii="Times New Roman" w:eastAsia="宋体" w:hAnsi="Times New Roman" w:hint="eastAsia"/>
          <w:sz w:val="28"/>
          <w:szCs w:val="28"/>
        </w:rPr>
        <w:t>，产品为丙烯、丙烷、混合碳四、碳五；公用工程及辅助设施涉及的物料为氮气、压缩空气、天然气。</w:t>
      </w:r>
    </w:p>
    <w:p w14:paraId="5DCD8488" w14:textId="7C7FBC26" w:rsidR="00516A83" w:rsidRDefault="00516A8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根据《危险化学品目录（</w:t>
      </w:r>
      <w:r>
        <w:rPr>
          <w:rFonts w:ascii="Times New Roman" w:eastAsia="宋体" w:hAnsi="Times New Roman"/>
          <w:sz w:val="28"/>
          <w:szCs w:val="28"/>
        </w:rPr>
        <w:t>2015</w:t>
      </w:r>
      <w:r>
        <w:rPr>
          <w:rFonts w:ascii="Times New Roman" w:eastAsia="宋体" w:hAnsi="Times New Roman"/>
          <w:sz w:val="28"/>
          <w:szCs w:val="28"/>
        </w:rPr>
        <w:t>版）》</w:t>
      </w:r>
      <w:r>
        <w:rPr>
          <w:rFonts w:ascii="Times New Roman" w:eastAsia="宋体" w:hAnsi="Times New Roman" w:hint="eastAsia"/>
          <w:sz w:val="28"/>
          <w:szCs w:val="28"/>
        </w:rPr>
        <w:t>（原国家安全生产监督管理总局等十部门公告</w:t>
      </w:r>
      <w:r>
        <w:rPr>
          <w:rFonts w:ascii="Times New Roman" w:eastAsia="宋体" w:hAnsi="Times New Roman" w:hint="eastAsia"/>
          <w:sz w:val="28"/>
          <w:szCs w:val="28"/>
        </w:rPr>
        <w:t>[2015]</w:t>
      </w:r>
      <w:r>
        <w:rPr>
          <w:rFonts w:ascii="Times New Roman" w:eastAsia="宋体" w:hAnsi="Times New Roman" w:hint="eastAsia"/>
          <w:sz w:val="28"/>
          <w:szCs w:val="28"/>
        </w:rPr>
        <w:t>第</w:t>
      </w:r>
      <w:r>
        <w:rPr>
          <w:rFonts w:ascii="Times New Roman" w:eastAsia="宋体" w:hAnsi="Times New Roman" w:hint="eastAsia"/>
          <w:sz w:val="28"/>
          <w:szCs w:val="28"/>
        </w:rPr>
        <w:t>5</w:t>
      </w:r>
      <w:r>
        <w:rPr>
          <w:rFonts w:ascii="Times New Roman" w:eastAsia="宋体" w:hAnsi="Times New Roman" w:hint="eastAsia"/>
          <w:sz w:val="28"/>
          <w:szCs w:val="28"/>
        </w:rPr>
        <w:t>号）和《关于调整危险化学品目录（</w:t>
      </w:r>
      <w:r>
        <w:rPr>
          <w:rFonts w:ascii="Times New Roman" w:eastAsia="宋体" w:hAnsi="Times New Roman" w:hint="eastAsia"/>
          <w:sz w:val="28"/>
          <w:szCs w:val="28"/>
        </w:rPr>
        <w:t>2015</w:t>
      </w:r>
      <w:r>
        <w:rPr>
          <w:rFonts w:ascii="Times New Roman" w:eastAsia="宋体" w:hAnsi="Times New Roman" w:hint="eastAsia"/>
          <w:sz w:val="28"/>
          <w:szCs w:val="28"/>
        </w:rPr>
        <w:t>版）的公告》（中华人民共和国应急管理部等十部门公告</w:t>
      </w:r>
      <w:r>
        <w:rPr>
          <w:rFonts w:ascii="Times New Roman" w:eastAsia="宋体" w:hAnsi="Times New Roman" w:hint="eastAsia"/>
          <w:sz w:val="28"/>
          <w:szCs w:val="28"/>
        </w:rPr>
        <w:t>2022</w:t>
      </w:r>
      <w:r>
        <w:rPr>
          <w:rFonts w:ascii="Times New Roman" w:eastAsia="宋体" w:hAnsi="Times New Roman" w:hint="eastAsia"/>
          <w:sz w:val="28"/>
          <w:szCs w:val="28"/>
        </w:rPr>
        <w:t>年第</w:t>
      </w:r>
      <w:r>
        <w:rPr>
          <w:rFonts w:ascii="Times New Roman" w:eastAsia="宋体" w:hAnsi="Times New Roman" w:hint="eastAsia"/>
          <w:sz w:val="28"/>
          <w:szCs w:val="28"/>
        </w:rPr>
        <w:t>8</w:t>
      </w:r>
      <w:r>
        <w:rPr>
          <w:rFonts w:ascii="Times New Roman" w:eastAsia="宋体" w:hAnsi="Times New Roman" w:hint="eastAsia"/>
          <w:sz w:val="28"/>
          <w:szCs w:val="28"/>
        </w:rPr>
        <w:t>号，</w:t>
      </w:r>
      <w:r>
        <w:rPr>
          <w:rFonts w:ascii="Times New Roman" w:eastAsia="宋体" w:hAnsi="Times New Roman" w:hint="eastAsia"/>
          <w:sz w:val="28"/>
          <w:szCs w:val="28"/>
        </w:rPr>
        <w:t>2023</w:t>
      </w:r>
      <w:r>
        <w:rPr>
          <w:rFonts w:ascii="Times New Roman" w:eastAsia="宋体" w:hAnsi="Times New Roman" w:hint="eastAsia"/>
          <w:sz w:val="28"/>
          <w:szCs w:val="28"/>
        </w:rPr>
        <w:t>年</w:t>
      </w:r>
      <w:r>
        <w:rPr>
          <w:rFonts w:ascii="Times New Roman" w:eastAsia="宋体" w:hAnsi="Times New Roman" w:hint="eastAsia"/>
          <w:sz w:val="28"/>
          <w:szCs w:val="28"/>
        </w:rPr>
        <w:t>1</w:t>
      </w:r>
      <w:r>
        <w:rPr>
          <w:rFonts w:ascii="Times New Roman" w:eastAsia="宋体" w:hAnsi="Times New Roman" w:hint="eastAsia"/>
          <w:sz w:val="28"/>
          <w:szCs w:val="28"/>
        </w:rPr>
        <w:t>月</w:t>
      </w:r>
      <w:r>
        <w:rPr>
          <w:rFonts w:ascii="Times New Roman" w:eastAsia="宋体" w:hAnsi="Times New Roman" w:hint="eastAsia"/>
          <w:sz w:val="28"/>
          <w:szCs w:val="28"/>
        </w:rPr>
        <w:t>1</w:t>
      </w:r>
      <w:r>
        <w:rPr>
          <w:rFonts w:ascii="Times New Roman" w:eastAsia="宋体" w:hAnsi="Times New Roman" w:hint="eastAsia"/>
          <w:sz w:val="28"/>
          <w:szCs w:val="28"/>
        </w:rPr>
        <w:t>日实施</w:t>
      </w:r>
      <w:r w:rsidRPr="00004037">
        <w:rPr>
          <w:rFonts w:ascii="Times New Roman" w:eastAsia="宋体" w:hAnsi="Times New Roman" w:hint="eastAsia"/>
          <w:sz w:val="28"/>
          <w:szCs w:val="28"/>
        </w:rPr>
        <w:t>）</w:t>
      </w:r>
      <w:r w:rsidRPr="00004037">
        <w:rPr>
          <w:rFonts w:ascii="Times New Roman" w:eastAsia="宋体" w:hAnsi="Times New Roman"/>
          <w:sz w:val="28"/>
          <w:szCs w:val="28"/>
        </w:rPr>
        <w:t>，</w:t>
      </w:r>
      <w:r w:rsidRPr="00004037">
        <w:rPr>
          <w:rFonts w:ascii="Times New Roman" w:eastAsia="宋体" w:hAnsi="Times New Roman" w:hint="eastAsia"/>
          <w:sz w:val="28"/>
          <w:szCs w:val="28"/>
        </w:rPr>
        <w:t>本</w:t>
      </w:r>
      <w:r w:rsidRPr="00004037">
        <w:rPr>
          <w:rFonts w:ascii="Times New Roman" w:eastAsia="宋体" w:hAnsi="Times New Roman"/>
          <w:sz w:val="28"/>
          <w:szCs w:val="28"/>
        </w:rPr>
        <w:t>项目所涉危险化学品为苯</w:t>
      </w:r>
      <w:r w:rsidRPr="00004037">
        <w:rPr>
          <w:rFonts w:ascii="Times New Roman" w:eastAsia="宋体" w:hAnsi="Times New Roman" w:hint="eastAsia"/>
          <w:sz w:val="28"/>
          <w:szCs w:val="28"/>
        </w:rPr>
        <w:t>、液化石油气、</w:t>
      </w:r>
      <w:r w:rsidR="00AF13FC" w:rsidRPr="00004037">
        <w:rPr>
          <w:rFonts w:ascii="Times New Roman" w:eastAsia="宋体" w:hAnsi="Times New Roman" w:hint="eastAsia"/>
          <w:sz w:val="28"/>
          <w:szCs w:val="28"/>
        </w:rPr>
        <w:t>凝析油、氢氧化钠</w:t>
      </w:r>
      <w:r w:rsidR="009C1D8D" w:rsidRPr="00004037">
        <w:rPr>
          <w:rFonts w:ascii="Times New Roman" w:eastAsia="宋体" w:hAnsi="Times New Roman" w:hint="eastAsia"/>
          <w:sz w:val="28"/>
          <w:szCs w:val="28"/>
        </w:rPr>
        <w:t>溶液</w:t>
      </w:r>
      <w:r w:rsidR="009C1D8D" w:rsidRPr="00004037">
        <w:rPr>
          <w:rFonts w:ascii="Times New Roman" w:eastAsia="宋体" w:hAnsi="Times New Roman" w:hint="eastAsia"/>
          <w:sz w:val="28"/>
          <w:szCs w:val="28"/>
        </w:rPr>
        <w:t>[</w:t>
      </w:r>
      <w:r w:rsidR="00B5676A" w:rsidRPr="00004037">
        <w:rPr>
          <w:rFonts w:ascii="Times New Roman" w:eastAsia="宋体" w:hAnsi="Times New Roman" w:hint="eastAsia"/>
          <w:sz w:val="28"/>
          <w:szCs w:val="28"/>
        </w:rPr>
        <w:t>含量≥</w:t>
      </w:r>
      <w:r w:rsidR="00B5676A" w:rsidRPr="00004037">
        <w:rPr>
          <w:rFonts w:ascii="Times New Roman" w:eastAsia="宋体" w:hAnsi="Times New Roman" w:hint="eastAsia"/>
          <w:sz w:val="28"/>
          <w:szCs w:val="28"/>
        </w:rPr>
        <w:t>30%</w:t>
      </w:r>
      <w:r w:rsidR="009C1D8D" w:rsidRPr="00004037">
        <w:rPr>
          <w:rFonts w:ascii="Times New Roman" w:eastAsia="宋体" w:hAnsi="Times New Roman" w:hint="eastAsia"/>
          <w:sz w:val="28"/>
          <w:szCs w:val="28"/>
        </w:rPr>
        <w:t>]</w:t>
      </w:r>
      <w:r w:rsidR="00AF13FC"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丙烯、丙烷、</w:t>
      </w:r>
      <w:r w:rsidR="00FA056B" w:rsidRPr="00004037">
        <w:rPr>
          <w:rFonts w:ascii="Times New Roman" w:eastAsia="宋体" w:hAnsi="Times New Roman" w:hint="eastAsia"/>
          <w:sz w:val="28"/>
          <w:szCs w:val="28"/>
        </w:rPr>
        <w:t>混合碳四、碳五</w:t>
      </w:r>
      <w:r w:rsidR="00B426DD" w:rsidRPr="00004037">
        <w:rPr>
          <w:rFonts w:ascii="Times New Roman" w:eastAsia="宋体" w:hAnsi="Times New Roman" w:hint="eastAsia"/>
          <w:sz w:val="28"/>
          <w:szCs w:val="28"/>
        </w:rPr>
        <w:t>、</w:t>
      </w:r>
      <w:r w:rsidRPr="00004037">
        <w:rPr>
          <w:rFonts w:ascii="Times New Roman" w:eastAsia="宋体" w:hAnsi="Times New Roman"/>
          <w:sz w:val="28"/>
          <w:szCs w:val="28"/>
        </w:rPr>
        <w:t>氮气</w:t>
      </w:r>
      <w:r w:rsidRPr="00004037">
        <w:rPr>
          <w:rFonts w:ascii="Times New Roman" w:eastAsia="宋体" w:hAnsi="Times New Roman" w:hint="eastAsia"/>
          <w:sz w:val="28"/>
          <w:szCs w:val="28"/>
        </w:rPr>
        <w:t>和天然气。</w:t>
      </w:r>
    </w:p>
    <w:p w14:paraId="3062310B" w14:textId="77777777" w:rsidR="00516A83" w:rsidRDefault="00516A8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根据《国家安全监管总局关于公布首批重点监管的危险化学品名录的通知》（安监总管三</w:t>
      </w:r>
      <w:r>
        <w:rPr>
          <w:rFonts w:ascii="Times New Roman" w:eastAsia="宋体" w:hAnsi="Times New Roman" w:hint="eastAsia"/>
          <w:sz w:val="28"/>
          <w:szCs w:val="28"/>
        </w:rPr>
        <w:t>[2011]95</w:t>
      </w:r>
      <w:r>
        <w:rPr>
          <w:rFonts w:ascii="Times New Roman" w:eastAsia="宋体" w:hAnsi="Times New Roman" w:hint="eastAsia"/>
          <w:sz w:val="28"/>
          <w:szCs w:val="28"/>
        </w:rPr>
        <w:t>号），本项目涉及的苯、液化石油气、丙烯和天然气属于重点监管的危险化学品。</w:t>
      </w:r>
    </w:p>
    <w:p w14:paraId="42005274" w14:textId="77777777" w:rsidR="00516A83" w:rsidRDefault="00516A8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根据《易制爆危险化学品名录（</w:t>
      </w:r>
      <w:r>
        <w:rPr>
          <w:rFonts w:ascii="Times New Roman" w:eastAsia="宋体" w:hAnsi="Times New Roman" w:hint="eastAsia"/>
          <w:sz w:val="28"/>
          <w:szCs w:val="28"/>
        </w:rPr>
        <w:t>2017</w:t>
      </w:r>
      <w:r>
        <w:rPr>
          <w:rFonts w:ascii="Times New Roman" w:eastAsia="宋体" w:hAnsi="Times New Roman" w:hint="eastAsia"/>
          <w:sz w:val="28"/>
          <w:szCs w:val="28"/>
        </w:rPr>
        <w:t>年版）》（中华人民共和国公安部公告），本项目不涉及易制爆危险化学品。</w:t>
      </w:r>
    </w:p>
    <w:p w14:paraId="216815B7" w14:textId="77777777" w:rsidR="00516A83" w:rsidRDefault="00516A8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根据《易制毒化学品的分类和品种目录（</w:t>
      </w:r>
      <w:r>
        <w:rPr>
          <w:rFonts w:ascii="Times New Roman" w:eastAsia="宋体" w:hAnsi="Times New Roman" w:hint="eastAsia"/>
          <w:sz w:val="28"/>
          <w:szCs w:val="28"/>
        </w:rPr>
        <w:t>2021</w:t>
      </w:r>
      <w:r>
        <w:rPr>
          <w:rFonts w:ascii="Times New Roman" w:eastAsia="宋体" w:hAnsi="Times New Roman" w:hint="eastAsia"/>
          <w:sz w:val="28"/>
          <w:szCs w:val="28"/>
        </w:rPr>
        <w:t>年版）》（国办函〔</w:t>
      </w:r>
      <w:r>
        <w:rPr>
          <w:rFonts w:ascii="Times New Roman" w:eastAsia="宋体" w:hAnsi="Times New Roman" w:hint="eastAsia"/>
          <w:sz w:val="28"/>
          <w:szCs w:val="28"/>
        </w:rPr>
        <w:t>2014</w:t>
      </w:r>
      <w:r>
        <w:rPr>
          <w:rFonts w:ascii="Times New Roman" w:eastAsia="宋体" w:hAnsi="Times New Roman" w:hint="eastAsia"/>
          <w:sz w:val="28"/>
          <w:szCs w:val="28"/>
        </w:rPr>
        <w:t>〕</w:t>
      </w:r>
      <w:r>
        <w:rPr>
          <w:rFonts w:ascii="Times New Roman" w:eastAsia="宋体" w:hAnsi="Times New Roman" w:hint="eastAsia"/>
          <w:sz w:val="28"/>
          <w:szCs w:val="28"/>
        </w:rPr>
        <w:t>40</w:t>
      </w:r>
      <w:r>
        <w:rPr>
          <w:rFonts w:ascii="Times New Roman" w:eastAsia="宋体" w:hAnsi="Times New Roman" w:hint="eastAsia"/>
          <w:sz w:val="28"/>
          <w:szCs w:val="28"/>
        </w:rPr>
        <w:t>号</w:t>
      </w:r>
      <w:r>
        <w:rPr>
          <w:rFonts w:ascii="Times New Roman" w:eastAsia="宋体" w:hAnsi="Times New Roman" w:hint="eastAsia"/>
          <w:sz w:val="28"/>
          <w:szCs w:val="28"/>
        </w:rPr>
        <w:t xml:space="preserve"> </w:t>
      </w:r>
      <w:r>
        <w:rPr>
          <w:rFonts w:ascii="Times New Roman" w:eastAsia="宋体" w:hAnsi="Times New Roman" w:hint="eastAsia"/>
          <w:sz w:val="28"/>
          <w:szCs w:val="28"/>
        </w:rPr>
        <w:t>国办函〔</w:t>
      </w:r>
      <w:r>
        <w:rPr>
          <w:rFonts w:ascii="Times New Roman" w:eastAsia="宋体" w:hAnsi="Times New Roman" w:hint="eastAsia"/>
          <w:sz w:val="28"/>
          <w:szCs w:val="28"/>
        </w:rPr>
        <w:t>2017</w:t>
      </w:r>
      <w:r>
        <w:rPr>
          <w:rFonts w:ascii="Times New Roman" w:eastAsia="宋体" w:hAnsi="Times New Roman" w:hint="eastAsia"/>
          <w:sz w:val="28"/>
          <w:szCs w:val="28"/>
        </w:rPr>
        <w:t>〕</w:t>
      </w:r>
      <w:r>
        <w:rPr>
          <w:rFonts w:ascii="Times New Roman" w:eastAsia="宋体" w:hAnsi="Times New Roman" w:hint="eastAsia"/>
          <w:sz w:val="28"/>
          <w:szCs w:val="28"/>
        </w:rPr>
        <w:t>120</w:t>
      </w:r>
      <w:r>
        <w:rPr>
          <w:rFonts w:ascii="Times New Roman" w:eastAsia="宋体" w:hAnsi="Times New Roman" w:hint="eastAsia"/>
          <w:sz w:val="28"/>
          <w:szCs w:val="28"/>
        </w:rPr>
        <w:t>号</w:t>
      </w:r>
      <w:r>
        <w:rPr>
          <w:rFonts w:ascii="Times New Roman" w:eastAsia="宋体" w:hAnsi="Times New Roman" w:hint="eastAsia"/>
          <w:sz w:val="28"/>
          <w:szCs w:val="28"/>
        </w:rPr>
        <w:t xml:space="preserve"> </w:t>
      </w:r>
      <w:r>
        <w:rPr>
          <w:rFonts w:ascii="Times New Roman" w:eastAsia="宋体" w:hAnsi="Times New Roman" w:hint="eastAsia"/>
          <w:sz w:val="28"/>
          <w:szCs w:val="28"/>
        </w:rPr>
        <w:t>国办函〔</w:t>
      </w:r>
      <w:r>
        <w:rPr>
          <w:rFonts w:ascii="Times New Roman" w:eastAsia="宋体" w:hAnsi="Times New Roman" w:hint="eastAsia"/>
          <w:sz w:val="28"/>
          <w:szCs w:val="28"/>
        </w:rPr>
        <w:t>2021</w:t>
      </w:r>
      <w:r>
        <w:rPr>
          <w:rFonts w:ascii="Times New Roman" w:eastAsia="宋体" w:hAnsi="Times New Roman" w:hint="eastAsia"/>
          <w:sz w:val="28"/>
          <w:szCs w:val="28"/>
        </w:rPr>
        <w:t>〕</w:t>
      </w:r>
      <w:r>
        <w:rPr>
          <w:rFonts w:ascii="Times New Roman" w:eastAsia="宋体" w:hAnsi="Times New Roman" w:hint="eastAsia"/>
          <w:sz w:val="28"/>
          <w:szCs w:val="28"/>
        </w:rPr>
        <w:t>58</w:t>
      </w:r>
      <w:r>
        <w:rPr>
          <w:rFonts w:ascii="Times New Roman" w:eastAsia="宋体" w:hAnsi="Times New Roman" w:hint="eastAsia"/>
          <w:sz w:val="28"/>
          <w:szCs w:val="28"/>
        </w:rPr>
        <w:t>号），本项目不涉及易制毒化学品。</w:t>
      </w:r>
    </w:p>
    <w:p w14:paraId="3115E4B3" w14:textId="77777777" w:rsidR="00516A83" w:rsidRDefault="00516A8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根据《特别管控危险化学品目录（第一版）》（应急管理部</w:t>
      </w:r>
      <w:r>
        <w:rPr>
          <w:rFonts w:ascii="Times New Roman" w:eastAsia="宋体" w:hAnsi="Times New Roman" w:hint="eastAsia"/>
          <w:sz w:val="28"/>
          <w:szCs w:val="28"/>
        </w:rPr>
        <w:t xml:space="preserve"> </w:t>
      </w:r>
      <w:r>
        <w:rPr>
          <w:rFonts w:ascii="Times New Roman" w:eastAsia="宋体" w:hAnsi="Times New Roman" w:hint="eastAsia"/>
          <w:sz w:val="28"/>
          <w:szCs w:val="28"/>
        </w:rPr>
        <w:t>工业和信息化部</w:t>
      </w:r>
      <w:r>
        <w:rPr>
          <w:rFonts w:ascii="Times New Roman" w:eastAsia="宋体" w:hAnsi="Times New Roman" w:hint="eastAsia"/>
          <w:sz w:val="28"/>
          <w:szCs w:val="28"/>
        </w:rPr>
        <w:t xml:space="preserve"> </w:t>
      </w:r>
      <w:r>
        <w:rPr>
          <w:rFonts w:ascii="Times New Roman" w:eastAsia="宋体" w:hAnsi="Times New Roman" w:hint="eastAsia"/>
          <w:sz w:val="28"/>
          <w:szCs w:val="28"/>
        </w:rPr>
        <w:t>公安部</w:t>
      </w:r>
      <w:r>
        <w:rPr>
          <w:rFonts w:ascii="Times New Roman" w:eastAsia="宋体" w:hAnsi="Times New Roman" w:hint="eastAsia"/>
          <w:sz w:val="28"/>
          <w:szCs w:val="28"/>
        </w:rPr>
        <w:t xml:space="preserve"> </w:t>
      </w:r>
      <w:r>
        <w:rPr>
          <w:rFonts w:ascii="Times New Roman" w:eastAsia="宋体" w:hAnsi="Times New Roman" w:hint="eastAsia"/>
          <w:sz w:val="28"/>
          <w:szCs w:val="28"/>
        </w:rPr>
        <w:t>交通运输部公告</w:t>
      </w:r>
      <w:r>
        <w:rPr>
          <w:rFonts w:ascii="Times New Roman" w:eastAsia="宋体" w:hAnsi="Times New Roman" w:hint="eastAsia"/>
          <w:sz w:val="28"/>
          <w:szCs w:val="28"/>
        </w:rPr>
        <w:t>2020</w:t>
      </w:r>
      <w:r>
        <w:rPr>
          <w:rFonts w:ascii="Times New Roman" w:eastAsia="宋体" w:hAnsi="Times New Roman" w:hint="eastAsia"/>
          <w:sz w:val="28"/>
          <w:szCs w:val="28"/>
        </w:rPr>
        <w:t>年第</w:t>
      </w:r>
      <w:r>
        <w:rPr>
          <w:rFonts w:ascii="Times New Roman" w:eastAsia="宋体" w:hAnsi="Times New Roman" w:hint="eastAsia"/>
          <w:sz w:val="28"/>
          <w:szCs w:val="28"/>
        </w:rPr>
        <w:t>1</w:t>
      </w:r>
      <w:r>
        <w:rPr>
          <w:rFonts w:ascii="Times New Roman" w:eastAsia="宋体" w:hAnsi="Times New Roman" w:hint="eastAsia"/>
          <w:sz w:val="28"/>
          <w:szCs w:val="28"/>
        </w:rPr>
        <w:t>号），本项目涉及的液化石油气属于特别管控危险化学品。</w:t>
      </w:r>
    </w:p>
    <w:p w14:paraId="5260345E" w14:textId="1E1DEE42" w:rsidR="00711FD1" w:rsidRPr="00004037" w:rsidRDefault="00711FD1">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根据《高毒物品目录》（卫法监发</w:t>
      </w:r>
      <w:r w:rsidRPr="00004037">
        <w:rPr>
          <w:rFonts w:ascii="Times New Roman" w:eastAsia="宋体" w:hAnsi="Times New Roman" w:hint="eastAsia"/>
          <w:sz w:val="28"/>
          <w:szCs w:val="28"/>
        </w:rPr>
        <w:t>[2003]142</w:t>
      </w:r>
      <w:r w:rsidRPr="00004037">
        <w:rPr>
          <w:rFonts w:ascii="Times New Roman" w:eastAsia="宋体" w:hAnsi="Times New Roman" w:hint="eastAsia"/>
          <w:sz w:val="28"/>
          <w:szCs w:val="28"/>
        </w:rPr>
        <w:t>号），本项目涉及的苯属于高毒物品。</w:t>
      </w:r>
    </w:p>
    <w:bookmarkEnd w:id="32"/>
    <w:p w14:paraId="67C1F7D5" w14:textId="77777777" w:rsidR="009C7964" w:rsidRDefault="00000000">
      <w:pPr>
        <w:adjustRightInd w:val="0"/>
        <w:snapToGrid w:val="0"/>
        <w:spacing w:after="0" w:line="360" w:lineRule="auto"/>
        <w:ind w:firstLineChars="200" w:firstLine="560"/>
        <w:jc w:val="both"/>
        <w:rPr>
          <w:rFonts w:ascii="宋体" w:eastAsia="宋体" w:hAnsi="宋体" w:cs="宋体" w:hint="eastAsia"/>
          <w:sz w:val="28"/>
          <w:szCs w:val="28"/>
        </w:rPr>
      </w:pPr>
      <w:r>
        <w:rPr>
          <w:rFonts w:ascii="Times New Roman" w:eastAsia="宋体" w:hAnsi="Times New Roman" w:hint="eastAsia"/>
          <w:sz w:val="28"/>
          <w:szCs w:val="28"/>
        </w:rPr>
        <w:t>本项目涉及的危险化学品的物化特性见表</w:t>
      </w:r>
      <w:r>
        <w:rPr>
          <w:rFonts w:ascii="Times New Roman" w:eastAsia="宋体" w:hAnsi="Times New Roman"/>
          <w:sz w:val="28"/>
          <w:szCs w:val="28"/>
        </w:rPr>
        <w:t>3-1</w:t>
      </w:r>
      <w:r>
        <w:rPr>
          <w:rFonts w:ascii="Times New Roman" w:eastAsia="宋体" w:hAnsi="Times New Roman" w:hint="eastAsia"/>
          <w:sz w:val="28"/>
          <w:szCs w:val="28"/>
        </w:rPr>
        <w:t>。</w:t>
      </w:r>
    </w:p>
    <w:p w14:paraId="174D8B3C" w14:textId="77777777" w:rsidR="009C7964" w:rsidRDefault="009C7964">
      <w:pPr>
        <w:spacing w:after="0" w:line="480" w:lineRule="auto"/>
        <w:ind w:firstLineChars="200" w:firstLine="560"/>
        <w:jc w:val="both"/>
        <w:rPr>
          <w:rFonts w:ascii="宋体" w:eastAsia="宋体" w:hAnsi="宋体" w:cs="宋体" w:hint="eastAsia"/>
          <w:sz w:val="28"/>
          <w:szCs w:val="28"/>
        </w:rPr>
        <w:sectPr w:rsidR="009C7964">
          <w:pgSz w:w="11907" w:h="16840"/>
          <w:pgMar w:top="1418" w:right="1134" w:bottom="1134" w:left="1588" w:header="851" w:footer="992" w:gutter="0"/>
          <w:cols w:space="425"/>
          <w:docGrid w:type="linesAndChars" w:linePitch="312"/>
        </w:sectPr>
      </w:pPr>
    </w:p>
    <w:p w14:paraId="14E34302" w14:textId="77777777" w:rsidR="009C7964" w:rsidRDefault="00000000">
      <w:pPr>
        <w:spacing w:beforeLines="50" w:before="156" w:afterLines="50" w:after="156" w:line="240" w:lineRule="auto"/>
        <w:jc w:val="center"/>
        <w:rPr>
          <w:rFonts w:ascii="Times New Roman" w:eastAsia="黑体" w:hAnsi="Times New Roman"/>
          <w:sz w:val="24"/>
          <w:szCs w:val="21"/>
        </w:rPr>
      </w:pPr>
      <w:r w:rsidRPr="00E33156">
        <w:rPr>
          <w:rFonts w:ascii="Times New Roman" w:eastAsia="黑体" w:hAnsi="Times New Roman" w:hint="eastAsia"/>
          <w:sz w:val="24"/>
          <w:szCs w:val="21"/>
        </w:rPr>
        <w:lastRenderedPageBreak/>
        <w:t>表</w:t>
      </w:r>
      <w:r w:rsidRPr="00E33156">
        <w:rPr>
          <w:rFonts w:ascii="Times New Roman" w:eastAsia="黑体" w:hAnsi="Times New Roman"/>
          <w:sz w:val="24"/>
          <w:szCs w:val="21"/>
        </w:rPr>
        <w:t>3-1</w:t>
      </w:r>
      <w:r w:rsidRPr="00E33156">
        <w:rPr>
          <w:rFonts w:ascii="Times New Roman" w:eastAsia="黑体" w:hAnsi="Times New Roman" w:hint="eastAsia"/>
          <w:sz w:val="24"/>
          <w:szCs w:val="21"/>
        </w:rPr>
        <w:t xml:space="preserve">  </w:t>
      </w:r>
      <w:r w:rsidRPr="00E33156">
        <w:rPr>
          <w:rFonts w:ascii="Times New Roman" w:eastAsia="黑体" w:hAnsi="Times New Roman" w:hint="eastAsia"/>
          <w:sz w:val="24"/>
          <w:szCs w:val="21"/>
        </w:rPr>
        <w:t>危险化学品的物化特性</w:t>
      </w:r>
    </w:p>
    <w:tbl>
      <w:tblPr>
        <w:tblStyle w:val="af2"/>
        <w:tblpPr w:leftFromText="180" w:rightFromText="180" w:vertAnchor="page" w:horzAnchor="margin" w:tblpY="2401"/>
        <w:tblW w:w="5000" w:type="pct"/>
        <w:tblLook w:val="04A0" w:firstRow="1" w:lastRow="0" w:firstColumn="1" w:lastColumn="0" w:noHBand="0" w:noVBand="1"/>
      </w:tblPr>
      <w:tblGrid>
        <w:gridCol w:w="496"/>
        <w:gridCol w:w="1539"/>
        <w:gridCol w:w="1054"/>
        <w:gridCol w:w="1054"/>
        <w:gridCol w:w="1057"/>
        <w:gridCol w:w="1174"/>
        <w:gridCol w:w="708"/>
        <w:gridCol w:w="991"/>
        <w:gridCol w:w="1094"/>
        <w:gridCol w:w="925"/>
        <w:gridCol w:w="965"/>
        <w:gridCol w:w="3221"/>
      </w:tblGrid>
      <w:tr w:rsidR="00765424" w14:paraId="736A461C" w14:textId="77777777" w:rsidTr="00FA056B">
        <w:trPr>
          <w:trHeight w:val="454"/>
          <w:tblHeader/>
        </w:trPr>
        <w:tc>
          <w:tcPr>
            <w:tcW w:w="174" w:type="pct"/>
            <w:vAlign w:val="center"/>
          </w:tcPr>
          <w:p w14:paraId="6D8E5EC5"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539" w:type="pct"/>
            <w:vAlign w:val="center"/>
          </w:tcPr>
          <w:p w14:paraId="09D68A81"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369" w:type="pct"/>
            <w:vAlign w:val="center"/>
          </w:tcPr>
          <w:p w14:paraId="068C2FBD" w14:textId="77777777" w:rsidR="00765424" w:rsidRDefault="00765424"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危化品序号</w:t>
            </w:r>
          </w:p>
        </w:tc>
        <w:tc>
          <w:tcPr>
            <w:tcW w:w="369" w:type="pct"/>
            <w:vAlign w:val="center"/>
          </w:tcPr>
          <w:p w14:paraId="4B1013F7" w14:textId="77777777" w:rsidR="00765424" w:rsidRDefault="00765424"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CAS</w:t>
            </w:r>
            <w:r>
              <w:rPr>
                <w:rFonts w:ascii="Times New Roman" w:eastAsia="宋体" w:hAnsi="Times New Roman" w:cs="Times New Roman" w:hint="eastAsia"/>
                <w:sz w:val="21"/>
                <w:szCs w:val="21"/>
              </w:rPr>
              <w:t>号</w:t>
            </w:r>
          </w:p>
        </w:tc>
        <w:tc>
          <w:tcPr>
            <w:tcW w:w="370" w:type="pct"/>
            <w:vAlign w:val="center"/>
          </w:tcPr>
          <w:p w14:paraId="42DACE4F" w14:textId="77777777" w:rsidR="00765424" w:rsidRDefault="00765424"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UN</w:t>
            </w:r>
            <w:r>
              <w:rPr>
                <w:rFonts w:ascii="Times New Roman" w:eastAsia="宋体" w:hAnsi="Times New Roman" w:cs="Times New Roman" w:hint="eastAsia"/>
                <w:sz w:val="21"/>
                <w:szCs w:val="21"/>
              </w:rPr>
              <w:t>编号</w:t>
            </w:r>
          </w:p>
        </w:tc>
        <w:tc>
          <w:tcPr>
            <w:tcW w:w="411" w:type="pct"/>
            <w:vAlign w:val="center"/>
          </w:tcPr>
          <w:p w14:paraId="5F2995E6" w14:textId="77777777" w:rsidR="00765424" w:rsidRDefault="00765424"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主（次）危险性</w:t>
            </w:r>
          </w:p>
        </w:tc>
        <w:tc>
          <w:tcPr>
            <w:tcW w:w="248" w:type="pct"/>
            <w:vAlign w:val="center"/>
          </w:tcPr>
          <w:p w14:paraId="5968734B" w14:textId="77777777" w:rsidR="00765424" w:rsidRDefault="00765424"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包装类别</w:t>
            </w:r>
          </w:p>
        </w:tc>
        <w:tc>
          <w:tcPr>
            <w:tcW w:w="347" w:type="pct"/>
            <w:vAlign w:val="center"/>
          </w:tcPr>
          <w:p w14:paraId="171BDCD0"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闪点（℃）</w:t>
            </w:r>
          </w:p>
        </w:tc>
        <w:tc>
          <w:tcPr>
            <w:tcW w:w="383" w:type="pct"/>
            <w:vAlign w:val="center"/>
          </w:tcPr>
          <w:p w14:paraId="22F2E5DD"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爆炸极限（</w:t>
            </w:r>
            <w:r>
              <w:rPr>
                <w:rFonts w:ascii="Times New Roman" w:eastAsia="宋体" w:hAnsi="Times New Roman" w:cs="宋体" w:hint="eastAsia"/>
                <w:sz w:val="21"/>
                <w:szCs w:val="21"/>
              </w:rPr>
              <w:t>%</w:t>
            </w:r>
            <w:r>
              <w:rPr>
                <w:rFonts w:ascii="Times New Roman" w:eastAsia="宋体" w:hAnsi="Times New Roman" w:cs="宋体" w:hint="eastAsia"/>
                <w:sz w:val="21"/>
                <w:szCs w:val="21"/>
              </w:rPr>
              <w:t>）</w:t>
            </w:r>
          </w:p>
        </w:tc>
        <w:tc>
          <w:tcPr>
            <w:tcW w:w="324" w:type="pct"/>
            <w:vAlign w:val="center"/>
          </w:tcPr>
          <w:p w14:paraId="5B692201"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火灾危险类别</w:t>
            </w:r>
          </w:p>
        </w:tc>
        <w:tc>
          <w:tcPr>
            <w:tcW w:w="338" w:type="pct"/>
            <w:vAlign w:val="center"/>
          </w:tcPr>
          <w:p w14:paraId="6B4A6E95"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防爆级别组别</w:t>
            </w:r>
          </w:p>
        </w:tc>
        <w:tc>
          <w:tcPr>
            <w:tcW w:w="1128" w:type="pct"/>
            <w:vAlign w:val="center"/>
          </w:tcPr>
          <w:p w14:paraId="21812B6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危害特性</w:t>
            </w:r>
          </w:p>
        </w:tc>
      </w:tr>
      <w:tr w:rsidR="00765424" w14:paraId="79D4FAB4" w14:textId="77777777" w:rsidTr="00FA056B">
        <w:trPr>
          <w:trHeight w:val="454"/>
        </w:trPr>
        <w:tc>
          <w:tcPr>
            <w:tcW w:w="174" w:type="pct"/>
            <w:vAlign w:val="center"/>
          </w:tcPr>
          <w:p w14:paraId="4F109582"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539" w:type="pct"/>
            <w:vAlign w:val="center"/>
          </w:tcPr>
          <w:p w14:paraId="4A44877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w:t>
            </w:r>
          </w:p>
        </w:tc>
        <w:tc>
          <w:tcPr>
            <w:tcW w:w="369" w:type="pct"/>
            <w:vAlign w:val="center"/>
          </w:tcPr>
          <w:p w14:paraId="420D1DD8"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49</w:t>
            </w:r>
          </w:p>
        </w:tc>
        <w:tc>
          <w:tcPr>
            <w:tcW w:w="369" w:type="pct"/>
            <w:vAlign w:val="center"/>
          </w:tcPr>
          <w:p w14:paraId="0C3EC3DC"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sidRPr="00765424">
              <w:rPr>
                <w:rFonts w:ascii="Times New Roman" w:eastAsia="宋体" w:hAnsi="Times New Roman" w:cs="宋体" w:hint="eastAsia"/>
                <w:sz w:val="21"/>
                <w:szCs w:val="21"/>
              </w:rPr>
              <w:t>71-43-2</w:t>
            </w:r>
          </w:p>
        </w:tc>
        <w:tc>
          <w:tcPr>
            <w:tcW w:w="370" w:type="pct"/>
            <w:vAlign w:val="center"/>
          </w:tcPr>
          <w:p w14:paraId="5EEC80F9"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1114</w:t>
            </w:r>
          </w:p>
        </w:tc>
        <w:tc>
          <w:tcPr>
            <w:tcW w:w="411" w:type="pct"/>
            <w:vAlign w:val="center"/>
          </w:tcPr>
          <w:p w14:paraId="321CB72F"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248" w:type="pct"/>
            <w:vAlign w:val="center"/>
          </w:tcPr>
          <w:p w14:paraId="12AC610A" w14:textId="77777777" w:rsidR="00765424" w:rsidRPr="00F57891" w:rsidRDefault="00765424" w:rsidP="00103324">
            <w:pPr>
              <w:adjustRightInd w:val="0"/>
              <w:snapToGrid w:val="0"/>
              <w:spacing w:after="0" w:line="240" w:lineRule="auto"/>
              <w:jc w:val="center"/>
              <w:rPr>
                <w:rFonts w:ascii="Times New Roman" w:eastAsia="宋体" w:hAnsi="Times New Roman" w:cs="Times New Roman"/>
                <w:sz w:val="21"/>
                <w:szCs w:val="21"/>
              </w:rPr>
            </w:pPr>
            <w:r w:rsidRPr="00F57891">
              <w:rPr>
                <w:rFonts w:ascii="Times New Roman" w:eastAsia="宋体" w:hAnsi="Times New Roman" w:cs="Times New Roman"/>
                <w:sz w:val="21"/>
                <w:szCs w:val="21"/>
              </w:rPr>
              <w:t>Ⅱ</w:t>
            </w:r>
          </w:p>
        </w:tc>
        <w:tc>
          <w:tcPr>
            <w:tcW w:w="347" w:type="pct"/>
            <w:vAlign w:val="center"/>
          </w:tcPr>
          <w:p w14:paraId="7A1383BD"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w:t>
            </w:r>
          </w:p>
        </w:tc>
        <w:tc>
          <w:tcPr>
            <w:tcW w:w="383" w:type="pct"/>
            <w:vAlign w:val="center"/>
          </w:tcPr>
          <w:p w14:paraId="59B1D1F6"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1.2-8.0</w:t>
            </w:r>
          </w:p>
        </w:tc>
        <w:tc>
          <w:tcPr>
            <w:tcW w:w="324" w:type="pct"/>
            <w:vAlign w:val="center"/>
          </w:tcPr>
          <w:p w14:paraId="15D09E37"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Pr>
                <w:rFonts w:ascii="Times New Roman" w:eastAsia="宋体" w:hAnsi="Times New Roman" w:cs="宋体" w:hint="eastAsia"/>
                <w:sz w:val="21"/>
                <w:szCs w:val="21"/>
                <w:vertAlign w:val="subscript"/>
              </w:rPr>
              <w:t>B</w:t>
            </w:r>
            <w:r>
              <w:rPr>
                <w:rFonts w:ascii="Times New Roman" w:eastAsia="宋体" w:hAnsi="Times New Roman" w:cs="宋体" w:hint="eastAsia"/>
                <w:sz w:val="21"/>
                <w:szCs w:val="21"/>
              </w:rPr>
              <w:t>类</w:t>
            </w:r>
          </w:p>
        </w:tc>
        <w:tc>
          <w:tcPr>
            <w:tcW w:w="338" w:type="pct"/>
            <w:vAlign w:val="center"/>
          </w:tcPr>
          <w:p w14:paraId="7F526145"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AT1</w:t>
            </w:r>
          </w:p>
        </w:tc>
        <w:tc>
          <w:tcPr>
            <w:tcW w:w="1128" w:type="pct"/>
            <w:vAlign w:val="center"/>
          </w:tcPr>
          <w:p w14:paraId="166A843D"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易燃液体</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Times New Roman"/>
                <w:color w:val="000000"/>
                <w:kern w:val="0"/>
                <w:sz w:val="21"/>
                <w:szCs w:val="21"/>
              </w:rPr>
              <w:t>2</w:t>
            </w:r>
          </w:p>
          <w:p w14:paraId="0F5FC87E"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皮肤腐蚀</w:t>
            </w:r>
            <w:r>
              <w:rPr>
                <w:rFonts w:ascii="Times New Roman" w:eastAsia="宋体" w:hAnsi="Times New Roman" w:cs="宋体"/>
                <w:color w:val="000000"/>
                <w:kern w:val="0"/>
                <w:sz w:val="21"/>
                <w:szCs w:val="21"/>
              </w:rPr>
              <w:t>/</w:t>
            </w:r>
            <w:r>
              <w:rPr>
                <w:rFonts w:ascii="Times New Roman" w:eastAsia="宋体" w:hAnsi="Times New Roman" w:cs="宋体"/>
                <w:color w:val="000000"/>
                <w:kern w:val="0"/>
                <w:sz w:val="21"/>
                <w:szCs w:val="21"/>
              </w:rPr>
              <w:t>刺激</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Times New Roman"/>
                <w:color w:val="000000"/>
                <w:kern w:val="0"/>
                <w:sz w:val="21"/>
                <w:szCs w:val="21"/>
              </w:rPr>
              <w:t>2</w:t>
            </w:r>
          </w:p>
          <w:p w14:paraId="689B4351"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严重眼损伤</w:t>
            </w:r>
            <w:r>
              <w:rPr>
                <w:rFonts w:ascii="Times New Roman" w:eastAsia="宋体" w:hAnsi="Times New Roman" w:cs="宋体"/>
                <w:color w:val="000000"/>
                <w:kern w:val="0"/>
                <w:sz w:val="21"/>
                <w:szCs w:val="21"/>
              </w:rPr>
              <w:t>/</w:t>
            </w:r>
            <w:r>
              <w:rPr>
                <w:rFonts w:ascii="Times New Roman" w:eastAsia="宋体" w:hAnsi="Times New Roman" w:cs="宋体"/>
                <w:color w:val="000000"/>
                <w:kern w:val="0"/>
                <w:sz w:val="21"/>
                <w:szCs w:val="21"/>
              </w:rPr>
              <w:t>眼刺激</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2</w:t>
            </w:r>
          </w:p>
          <w:p w14:paraId="27726773"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生殖细胞致突变性</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1B</w:t>
            </w:r>
          </w:p>
          <w:p w14:paraId="6AF76544"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致癌性</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1A</w:t>
            </w:r>
          </w:p>
          <w:p w14:paraId="2FF4CE47"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特异性靶器官毒性</w:t>
            </w:r>
            <w:r>
              <w:rPr>
                <w:rFonts w:ascii="Times New Roman" w:eastAsia="宋体" w:hAnsi="Times New Roman" w:cs="宋体"/>
                <w:color w:val="000000"/>
                <w:kern w:val="0"/>
                <w:sz w:val="21"/>
                <w:szCs w:val="21"/>
              </w:rPr>
              <w:t>-</w:t>
            </w:r>
            <w:r>
              <w:rPr>
                <w:rFonts w:ascii="Times New Roman" w:eastAsia="宋体" w:hAnsi="Times New Roman" w:cs="宋体"/>
                <w:color w:val="000000"/>
                <w:kern w:val="0"/>
                <w:sz w:val="21"/>
                <w:szCs w:val="21"/>
              </w:rPr>
              <w:t>反复接触</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1</w:t>
            </w:r>
          </w:p>
          <w:p w14:paraId="5D9A34E9"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吸入危害</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1</w:t>
            </w:r>
          </w:p>
          <w:p w14:paraId="7FECB48B"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color w:val="000000"/>
                <w:kern w:val="0"/>
                <w:sz w:val="21"/>
                <w:szCs w:val="21"/>
              </w:rPr>
              <w:t>危害水生环境</w:t>
            </w:r>
            <w:r>
              <w:rPr>
                <w:rFonts w:ascii="Times New Roman" w:eastAsia="宋体" w:hAnsi="Times New Roman" w:cs="宋体"/>
                <w:color w:val="000000"/>
                <w:kern w:val="0"/>
                <w:sz w:val="21"/>
                <w:szCs w:val="21"/>
              </w:rPr>
              <w:t>-</w:t>
            </w:r>
            <w:r>
              <w:rPr>
                <w:rFonts w:ascii="Times New Roman" w:eastAsia="宋体" w:hAnsi="Times New Roman" w:cs="宋体"/>
                <w:color w:val="000000"/>
                <w:kern w:val="0"/>
                <w:sz w:val="21"/>
                <w:szCs w:val="21"/>
              </w:rPr>
              <w:t>急性危害</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2</w:t>
            </w:r>
          </w:p>
          <w:p w14:paraId="36D739E6" w14:textId="77777777" w:rsidR="00765424" w:rsidRDefault="00765424" w:rsidP="00103324">
            <w:pPr>
              <w:adjustRightInd w:val="0"/>
              <w:snapToGrid w:val="0"/>
              <w:spacing w:after="0" w:line="240" w:lineRule="auto"/>
              <w:rPr>
                <w:rFonts w:ascii="Times New Roman" w:eastAsia="宋体" w:hAnsi="Times New Roman" w:cs="宋体"/>
                <w:sz w:val="21"/>
                <w:szCs w:val="21"/>
              </w:rPr>
            </w:pPr>
            <w:r>
              <w:rPr>
                <w:rFonts w:ascii="Times New Roman" w:eastAsia="宋体" w:hAnsi="Times New Roman" w:cs="宋体"/>
                <w:color w:val="000000"/>
                <w:kern w:val="0"/>
                <w:sz w:val="21"/>
                <w:szCs w:val="21"/>
              </w:rPr>
              <w:t>危害水生环境</w:t>
            </w:r>
            <w:r>
              <w:rPr>
                <w:rFonts w:ascii="Times New Roman" w:eastAsia="宋体" w:hAnsi="Times New Roman" w:cs="宋体"/>
                <w:color w:val="000000"/>
                <w:kern w:val="0"/>
                <w:sz w:val="21"/>
                <w:szCs w:val="21"/>
              </w:rPr>
              <w:t>-</w:t>
            </w:r>
            <w:r>
              <w:rPr>
                <w:rFonts w:ascii="Times New Roman" w:eastAsia="宋体" w:hAnsi="Times New Roman" w:cs="宋体"/>
                <w:color w:val="000000"/>
                <w:kern w:val="0"/>
                <w:sz w:val="21"/>
                <w:szCs w:val="21"/>
              </w:rPr>
              <w:t>长期危害</w:t>
            </w:r>
            <w:r>
              <w:rPr>
                <w:rFonts w:ascii="Times New Roman" w:eastAsia="宋体" w:hAnsi="Times New Roman" w:cs="宋体" w:hint="eastAsia"/>
                <w:color w:val="000000"/>
                <w:kern w:val="0"/>
                <w:sz w:val="21"/>
                <w:szCs w:val="21"/>
              </w:rPr>
              <w:t>，</w:t>
            </w:r>
            <w:r>
              <w:rPr>
                <w:rFonts w:ascii="Times New Roman" w:eastAsia="宋体" w:hAnsi="Times New Roman" w:cs="宋体"/>
                <w:color w:val="000000"/>
                <w:kern w:val="0"/>
                <w:sz w:val="21"/>
                <w:szCs w:val="21"/>
              </w:rPr>
              <w:t>类别</w:t>
            </w:r>
            <w:r>
              <w:rPr>
                <w:rFonts w:ascii="Times New Roman" w:eastAsia="宋体" w:hAnsi="Times New Roman" w:cs="宋体"/>
                <w:color w:val="000000"/>
                <w:kern w:val="0"/>
                <w:sz w:val="21"/>
                <w:szCs w:val="21"/>
              </w:rPr>
              <w:t>3</w:t>
            </w:r>
          </w:p>
        </w:tc>
      </w:tr>
      <w:tr w:rsidR="00765424" w14:paraId="2D631B0D" w14:textId="77777777" w:rsidTr="00FA056B">
        <w:trPr>
          <w:trHeight w:val="454"/>
        </w:trPr>
        <w:tc>
          <w:tcPr>
            <w:tcW w:w="174" w:type="pct"/>
            <w:vAlign w:val="center"/>
          </w:tcPr>
          <w:p w14:paraId="7AA2B689"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539" w:type="pct"/>
            <w:vAlign w:val="center"/>
          </w:tcPr>
          <w:p w14:paraId="4F419C61"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液化石油气</w:t>
            </w:r>
          </w:p>
        </w:tc>
        <w:tc>
          <w:tcPr>
            <w:tcW w:w="369" w:type="pct"/>
            <w:vAlign w:val="center"/>
          </w:tcPr>
          <w:p w14:paraId="231923C2"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2548</w:t>
            </w:r>
          </w:p>
        </w:tc>
        <w:tc>
          <w:tcPr>
            <w:tcW w:w="369" w:type="pct"/>
            <w:vAlign w:val="center"/>
          </w:tcPr>
          <w:p w14:paraId="167DA03F"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sidRPr="00065D69">
              <w:rPr>
                <w:rFonts w:ascii="Times New Roman" w:eastAsia="宋体" w:hAnsi="Times New Roman" w:cs="宋体" w:hint="eastAsia"/>
                <w:sz w:val="21"/>
                <w:szCs w:val="21"/>
              </w:rPr>
              <w:t>68476-85-7</w:t>
            </w:r>
          </w:p>
        </w:tc>
        <w:tc>
          <w:tcPr>
            <w:tcW w:w="370" w:type="pct"/>
            <w:vAlign w:val="center"/>
          </w:tcPr>
          <w:p w14:paraId="6C795166" w14:textId="77777777" w:rsidR="00765424" w:rsidRDefault="009709ED"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1075</w:t>
            </w:r>
          </w:p>
        </w:tc>
        <w:tc>
          <w:tcPr>
            <w:tcW w:w="411" w:type="pct"/>
            <w:vAlign w:val="center"/>
          </w:tcPr>
          <w:p w14:paraId="05349EF5" w14:textId="77777777" w:rsidR="00765424" w:rsidRDefault="009709ED"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4EC2DBDE" w14:textId="77777777" w:rsidR="00765424" w:rsidRPr="00F57891" w:rsidRDefault="00B13726"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2479BCB3"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-74</w:t>
            </w:r>
          </w:p>
        </w:tc>
        <w:tc>
          <w:tcPr>
            <w:tcW w:w="383" w:type="pct"/>
            <w:vAlign w:val="center"/>
          </w:tcPr>
          <w:p w14:paraId="6D48EBD4"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2.5-9.5</w:t>
            </w:r>
          </w:p>
        </w:tc>
        <w:tc>
          <w:tcPr>
            <w:tcW w:w="324" w:type="pct"/>
            <w:vAlign w:val="center"/>
          </w:tcPr>
          <w:p w14:paraId="218C04D3"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13A1E035" w14:textId="77777777" w:rsidR="00765424" w:rsidRDefault="009709ED" w:rsidP="00103324">
            <w:pPr>
              <w:adjustRightInd w:val="0"/>
              <w:snapToGrid w:val="0"/>
              <w:spacing w:after="0" w:line="240" w:lineRule="auto"/>
              <w:jc w:val="center"/>
              <w:rPr>
                <w:rFonts w:ascii="Times New Roman" w:eastAsia="宋体" w:hAnsi="Times New Roman" w:cs="宋体"/>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442304A8" w14:textId="77777777" w:rsidR="00065D69" w:rsidRPr="00065D69"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065D69">
              <w:rPr>
                <w:rFonts w:ascii="Times New Roman" w:eastAsia="宋体" w:hAnsi="Times New Roman" w:cs="宋体" w:hint="eastAsia"/>
                <w:color w:val="000000"/>
                <w:kern w:val="0"/>
                <w:sz w:val="21"/>
                <w:szCs w:val="21"/>
              </w:rPr>
              <w:t>类别</w:t>
            </w:r>
            <w:r w:rsidRPr="00065D69">
              <w:rPr>
                <w:rFonts w:ascii="Times New Roman" w:eastAsia="宋体" w:hAnsi="Times New Roman" w:cs="宋体" w:hint="eastAsia"/>
                <w:color w:val="000000"/>
                <w:kern w:val="0"/>
                <w:sz w:val="21"/>
                <w:szCs w:val="21"/>
              </w:rPr>
              <w:t>1</w:t>
            </w:r>
          </w:p>
          <w:p w14:paraId="0E766BBD" w14:textId="77777777" w:rsidR="00065D69" w:rsidRPr="00065D69"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加压气体</w:t>
            </w:r>
          </w:p>
          <w:p w14:paraId="700FE8CE" w14:textId="77777777" w:rsidR="00765424"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生殖细胞致突变性</w:t>
            </w:r>
            <w:r>
              <w:rPr>
                <w:rFonts w:ascii="Times New Roman" w:eastAsia="宋体" w:hAnsi="Times New Roman" w:cs="宋体" w:hint="eastAsia"/>
                <w:color w:val="000000"/>
                <w:kern w:val="0"/>
                <w:sz w:val="21"/>
                <w:szCs w:val="21"/>
              </w:rPr>
              <w:t>，</w:t>
            </w:r>
            <w:r w:rsidRPr="00065D69">
              <w:rPr>
                <w:rFonts w:ascii="Times New Roman" w:eastAsia="宋体" w:hAnsi="Times New Roman" w:cs="宋体" w:hint="eastAsia"/>
                <w:color w:val="000000"/>
                <w:kern w:val="0"/>
                <w:sz w:val="21"/>
                <w:szCs w:val="21"/>
              </w:rPr>
              <w:t>类别</w:t>
            </w:r>
            <w:r w:rsidRPr="00065D69">
              <w:rPr>
                <w:rFonts w:ascii="Times New Roman" w:eastAsia="宋体" w:hAnsi="Times New Roman" w:cs="宋体" w:hint="eastAsia"/>
                <w:color w:val="000000"/>
                <w:kern w:val="0"/>
                <w:sz w:val="21"/>
                <w:szCs w:val="21"/>
              </w:rPr>
              <w:t>1B</w:t>
            </w:r>
          </w:p>
        </w:tc>
      </w:tr>
      <w:tr w:rsidR="00765424" w14:paraId="63546D42" w14:textId="77777777" w:rsidTr="00FA056B">
        <w:trPr>
          <w:trHeight w:val="454"/>
        </w:trPr>
        <w:tc>
          <w:tcPr>
            <w:tcW w:w="174" w:type="pct"/>
            <w:vAlign w:val="center"/>
          </w:tcPr>
          <w:p w14:paraId="4E119112"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539" w:type="pct"/>
            <w:vAlign w:val="center"/>
          </w:tcPr>
          <w:p w14:paraId="12F74718"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丙烯</w:t>
            </w:r>
          </w:p>
        </w:tc>
        <w:tc>
          <w:tcPr>
            <w:tcW w:w="369" w:type="pct"/>
            <w:vAlign w:val="center"/>
          </w:tcPr>
          <w:p w14:paraId="336F183F"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140</w:t>
            </w:r>
          </w:p>
        </w:tc>
        <w:tc>
          <w:tcPr>
            <w:tcW w:w="369" w:type="pct"/>
            <w:vAlign w:val="center"/>
          </w:tcPr>
          <w:p w14:paraId="4801E906"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115-07-1</w:t>
            </w:r>
          </w:p>
        </w:tc>
        <w:tc>
          <w:tcPr>
            <w:tcW w:w="370" w:type="pct"/>
            <w:vAlign w:val="center"/>
          </w:tcPr>
          <w:p w14:paraId="0C55779B" w14:textId="77777777" w:rsidR="00765424" w:rsidRDefault="00B13726"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1077</w:t>
            </w:r>
          </w:p>
        </w:tc>
        <w:tc>
          <w:tcPr>
            <w:tcW w:w="411" w:type="pct"/>
            <w:vAlign w:val="center"/>
          </w:tcPr>
          <w:p w14:paraId="45DA226A" w14:textId="77777777" w:rsidR="00765424" w:rsidRDefault="00B13726"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5C6723AF" w14:textId="77777777" w:rsidR="00765424" w:rsidRPr="00F57891" w:rsidRDefault="00B13726"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7BD0CEFB"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-108</w:t>
            </w:r>
          </w:p>
        </w:tc>
        <w:tc>
          <w:tcPr>
            <w:tcW w:w="383" w:type="pct"/>
            <w:vAlign w:val="center"/>
          </w:tcPr>
          <w:p w14:paraId="14A16E4B"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1.0-15</w:t>
            </w:r>
          </w:p>
        </w:tc>
        <w:tc>
          <w:tcPr>
            <w:tcW w:w="324" w:type="pct"/>
            <w:vAlign w:val="center"/>
          </w:tcPr>
          <w:p w14:paraId="1010F782"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75F3FBE8" w14:textId="77777777" w:rsidR="00765424" w:rsidRDefault="009709ED" w:rsidP="00103324">
            <w:pPr>
              <w:adjustRightInd w:val="0"/>
              <w:snapToGrid w:val="0"/>
              <w:spacing w:after="0" w:line="240" w:lineRule="auto"/>
              <w:jc w:val="center"/>
              <w:rPr>
                <w:rFonts w:ascii="Times New Roman" w:eastAsia="宋体" w:hAnsi="Times New Roman" w:cs="宋体"/>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2C13F0A3" w14:textId="77777777" w:rsidR="00065D69" w:rsidRPr="00065D69"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065D69">
              <w:rPr>
                <w:rFonts w:ascii="Times New Roman" w:eastAsia="宋体" w:hAnsi="Times New Roman" w:cs="宋体" w:hint="eastAsia"/>
                <w:color w:val="000000"/>
                <w:kern w:val="0"/>
                <w:sz w:val="21"/>
                <w:szCs w:val="21"/>
              </w:rPr>
              <w:t>类别</w:t>
            </w:r>
            <w:r w:rsidRPr="00065D69">
              <w:rPr>
                <w:rFonts w:ascii="Times New Roman" w:eastAsia="宋体" w:hAnsi="Times New Roman" w:cs="宋体" w:hint="eastAsia"/>
                <w:color w:val="000000"/>
                <w:kern w:val="0"/>
                <w:sz w:val="21"/>
                <w:szCs w:val="21"/>
              </w:rPr>
              <w:t>1</w:t>
            </w:r>
          </w:p>
          <w:p w14:paraId="140372B6" w14:textId="77777777" w:rsidR="00765424"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加压气体</w:t>
            </w:r>
          </w:p>
        </w:tc>
      </w:tr>
      <w:tr w:rsidR="00765424" w14:paraId="277FF104" w14:textId="77777777" w:rsidTr="00FA056B">
        <w:trPr>
          <w:trHeight w:val="454"/>
        </w:trPr>
        <w:tc>
          <w:tcPr>
            <w:tcW w:w="174" w:type="pct"/>
            <w:vAlign w:val="center"/>
          </w:tcPr>
          <w:p w14:paraId="38F05F35"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539" w:type="pct"/>
            <w:vAlign w:val="center"/>
          </w:tcPr>
          <w:p w14:paraId="7881531C"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丙烷</w:t>
            </w:r>
          </w:p>
        </w:tc>
        <w:tc>
          <w:tcPr>
            <w:tcW w:w="369" w:type="pct"/>
            <w:vAlign w:val="center"/>
          </w:tcPr>
          <w:p w14:paraId="145E57BB"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139</w:t>
            </w:r>
          </w:p>
        </w:tc>
        <w:tc>
          <w:tcPr>
            <w:tcW w:w="369" w:type="pct"/>
            <w:vAlign w:val="center"/>
          </w:tcPr>
          <w:p w14:paraId="02584C79"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sidRPr="00065D69">
              <w:rPr>
                <w:rFonts w:ascii="Times New Roman" w:eastAsia="宋体" w:hAnsi="Times New Roman" w:cs="宋体" w:hint="eastAsia"/>
                <w:sz w:val="21"/>
                <w:szCs w:val="21"/>
              </w:rPr>
              <w:t>74-98-6</w:t>
            </w:r>
          </w:p>
        </w:tc>
        <w:tc>
          <w:tcPr>
            <w:tcW w:w="370" w:type="pct"/>
            <w:vAlign w:val="center"/>
          </w:tcPr>
          <w:p w14:paraId="107A5F87" w14:textId="77777777" w:rsidR="00765424" w:rsidRDefault="00B13726"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1978</w:t>
            </w:r>
          </w:p>
        </w:tc>
        <w:tc>
          <w:tcPr>
            <w:tcW w:w="411" w:type="pct"/>
            <w:vAlign w:val="center"/>
          </w:tcPr>
          <w:p w14:paraId="41AF7FE8" w14:textId="77777777" w:rsidR="00765424" w:rsidRDefault="00B13726"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04CACB2A" w14:textId="77777777" w:rsidR="00765424" w:rsidRPr="00F57891" w:rsidRDefault="00B13726"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72E0C29A"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-104</w:t>
            </w:r>
          </w:p>
        </w:tc>
        <w:tc>
          <w:tcPr>
            <w:tcW w:w="383" w:type="pct"/>
            <w:vAlign w:val="center"/>
          </w:tcPr>
          <w:p w14:paraId="33967E90"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2.1-9.5</w:t>
            </w:r>
          </w:p>
        </w:tc>
        <w:tc>
          <w:tcPr>
            <w:tcW w:w="324" w:type="pct"/>
            <w:vAlign w:val="center"/>
          </w:tcPr>
          <w:p w14:paraId="2F823474"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31230D53" w14:textId="77777777" w:rsidR="00765424" w:rsidRDefault="009709ED" w:rsidP="00103324">
            <w:pPr>
              <w:adjustRightInd w:val="0"/>
              <w:snapToGrid w:val="0"/>
              <w:spacing w:after="0" w:line="240" w:lineRule="auto"/>
              <w:jc w:val="center"/>
              <w:rPr>
                <w:rFonts w:ascii="Times New Roman" w:eastAsia="宋体" w:hAnsi="Times New Roman" w:cs="宋体"/>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28C2F20F" w14:textId="77777777" w:rsidR="00065D69" w:rsidRPr="00065D69"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065D69">
              <w:rPr>
                <w:rFonts w:ascii="Times New Roman" w:eastAsia="宋体" w:hAnsi="Times New Roman" w:cs="宋体" w:hint="eastAsia"/>
                <w:color w:val="000000"/>
                <w:kern w:val="0"/>
                <w:sz w:val="21"/>
                <w:szCs w:val="21"/>
              </w:rPr>
              <w:t>类别</w:t>
            </w:r>
            <w:r w:rsidRPr="00065D69">
              <w:rPr>
                <w:rFonts w:ascii="Times New Roman" w:eastAsia="宋体" w:hAnsi="Times New Roman" w:cs="宋体" w:hint="eastAsia"/>
                <w:color w:val="000000"/>
                <w:kern w:val="0"/>
                <w:sz w:val="21"/>
                <w:szCs w:val="21"/>
              </w:rPr>
              <w:t>1</w:t>
            </w:r>
          </w:p>
          <w:p w14:paraId="59CCF92C" w14:textId="77777777" w:rsidR="00765424" w:rsidRDefault="00065D69" w:rsidP="00103324">
            <w:pPr>
              <w:widowControl/>
              <w:adjustRightInd w:val="0"/>
              <w:snapToGrid w:val="0"/>
              <w:spacing w:after="0" w:line="240" w:lineRule="auto"/>
              <w:rPr>
                <w:rFonts w:ascii="Times New Roman" w:eastAsia="宋体" w:hAnsi="Times New Roman" w:cs="宋体"/>
                <w:color w:val="000000"/>
                <w:kern w:val="0"/>
                <w:sz w:val="21"/>
                <w:szCs w:val="21"/>
              </w:rPr>
            </w:pPr>
            <w:r w:rsidRPr="00065D69">
              <w:rPr>
                <w:rFonts w:ascii="Times New Roman" w:eastAsia="宋体" w:hAnsi="Times New Roman" w:cs="宋体" w:hint="eastAsia"/>
                <w:color w:val="000000"/>
                <w:kern w:val="0"/>
                <w:sz w:val="21"/>
                <w:szCs w:val="21"/>
              </w:rPr>
              <w:t>加压气体</w:t>
            </w:r>
          </w:p>
        </w:tc>
      </w:tr>
      <w:tr w:rsidR="00FA056B" w14:paraId="6C1382AB" w14:textId="77777777" w:rsidTr="00FA056B">
        <w:trPr>
          <w:trHeight w:val="454"/>
        </w:trPr>
        <w:tc>
          <w:tcPr>
            <w:tcW w:w="174" w:type="pct"/>
            <w:vAlign w:val="center"/>
          </w:tcPr>
          <w:p w14:paraId="4DFC5408" w14:textId="25ABE1D7" w:rsidR="00FA056B" w:rsidRDefault="00FA056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539" w:type="pct"/>
            <w:vAlign w:val="center"/>
          </w:tcPr>
          <w:p w14:paraId="64309CF5" w14:textId="02F49DDA" w:rsidR="00FA056B" w:rsidRDefault="00FA056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混合碳四</w:t>
            </w:r>
          </w:p>
        </w:tc>
        <w:tc>
          <w:tcPr>
            <w:tcW w:w="369" w:type="pct"/>
            <w:vAlign w:val="center"/>
          </w:tcPr>
          <w:p w14:paraId="38024BFB" w14:textId="65510177" w:rsidR="00FA056B" w:rsidRDefault="006344CA"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369" w:type="pct"/>
            <w:vAlign w:val="center"/>
          </w:tcPr>
          <w:p w14:paraId="4B29A204" w14:textId="6FB217AE" w:rsidR="00FA056B" w:rsidRPr="00065D69" w:rsidRDefault="006344CA"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370" w:type="pct"/>
            <w:vAlign w:val="center"/>
          </w:tcPr>
          <w:p w14:paraId="17395862" w14:textId="61650FEB" w:rsidR="00FA056B" w:rsidRDefault="001033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1954</w:t>
            </w:r>
          </w:p>
        </w:tc>
        <w:tc>
          <w:tcPr>
            <w:tcW w:w="411" w:type="pct"/>
            <w:vAlign w:val="center"/>
          </w:tcPr>
          <w:p w14:paraId="0E0074C8" w14:textId="0323A7DF" w:rsidR="00FA056B" w:rsidRDefault="001033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428CD394" w14:textId="7FBD6DBF" w:rsidR="00FA056B" w:rsidRDefault="0018312E"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2F9DB413" w14:textId="41EEEEAA" w:rsidR="00FA056B" w:rsidRDefault="001033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-70~-80</w:t>
            </w:r>
          </w:p>
        </w:tc>
        <w:tc>
          <w:tcPr>
            <w:tcW w:w="383" w:type="pct"/>
            <w:vAlign w:val="center"/>
          </w:tcPr>
          <w:p w14:paraId="5012188A" w14:textId="55D12488" w:rsidR="00FA056B" w:rsidRDefault="001033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1.6-12</w:t>
            </w:r>
          </w:p>
        </w:tc>
        <w:tc>
          <w:tcPr>
            <w:tcW w:w="324" w:type="pct"/>
            <w:vAlign w:val="center"/>
          </w:tcPr>
          <w:p w14:paraId="61444597" w14:textId="2DDEA42E" w:rsidR="00FA056B" w:rsidRDefault="001033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132E9B6F" w14:textId="4B756283" w:rsidR="00FA056B" w:rsidRPr="00103324" w:rsidRDefault="00103324" w:rsidP="00103324">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103324">
              <w:rPr>
                <w:rFonts w:ascii="Times New Roman" w:eastAsia="宋体" w:hAnsi="Times New Roman" w:cs="Times New Roman"/>
                <w:color w:val="000000"/>
                <w:kern w:val="0"/>
                <w:sz w:val="21"/>
                <w:szCs w:val="21"/>
                <w:lang w:bidi="ar"/>
              </w:rPr>
              <w:t>ⅡAT2</w:t>
            </w:r>
          </w:p>
        </w:tc>
        <w:tc>
          <w:tcPr>
            <w:tcW w:w="1128" w:type="pct"/>
            <w:vAlign w:val="center"/>
          </w:tcPr>
          <w:p w14:paraId="632E5E43" w14:textId="77777777" w:rsidR="00103324" w:rsidRDefault="00103324" w:rsidP="00103324">
            <w:pPr>
              <w:widowControl/>
              <w:adjustRightInd w:val="0"/>
              <w:snapToGrid w:val="0"/>
              <w:spacing w:after="0" w:line="240" w:lineRule="auto"/>
              <w:rPr>
                <w:rFonts w:ascii="Times New Roman" w:eastAsia="宋体" w:hAnsi="Times New Roman" w:cs="宋体"/>
                <w:color w:val="000000"/>
                <w:kern w:val="0"/>
                <w:sz w:val="21"/>
                <w:szCs w:val="21"/>
              </w:rPr>
            </w:pPr>
            <w:r w:rsidRPr="00103324">
              <w:rPr>
                <w:rFonts w:ascii="Times New Roman" w:eastAsia="宋体" w:hAnsi="Times New Roman" w:cs="宋体" w:hint="eastAsia"/>
                <w:color w:val="000000"/>
                <w:kern w:val="0"/>
                <w:sz w:val="21"/>
                <w:szCs w:val="21"/>
              </w:rPr>
              <w:t>易燃气体，类别</w:t>
            </w:r>
            <w:r w:rsidRPr="00103324">
              <w:rPr>
                <w:rFonts w:ascii="Times New Roman" w:eastAsia="宋体" w:hAnsi="Times New Roman" w:cs="宋体" w:hint="eastAsia"/>
                <w:color w:val="000000"/>
                <w:kern w:val="0"/>
                <w:sz w:val="21"/>
                <w:szCs w:val="21"/>
              </w:rPr>
              <w:t>1</w:t>
            </w:r>
          </w:p>
          <w:p w14:paraId="0596B679" w14:textId="01E2E846" w:rsidR="00103324" w:rsidRDefault="00103324" w:rsidP="00103324">
            <w:pPr>
              <w:widowControl/>
              <w:adjustRightInd w:val="0"/>
              <w:snapToGrid w:val="0"/>
              <w:spacing w:after="0" w:line="240" w:lineRule="auto"/>
              <w:rPr>
                <w:rFonts w:ascii="Times New Roman" w:eastAsia="宋体" w:hAnsi="Times New Roman" w:cs="宋体"/>
                <w:color w:val="000000"/>
                <w:kern w:val="0"/>
                <w:sz w:val="21"/>
                <w:szCs w:val="21"/>
              </w:rPr>
            </w:pPr>
            <w:r w:rsidRPr="00103324">
              <w:rPr>
                <w:rFonts w:ascii="Times New Roman" w:eastAsia="宋体" w:hAnsi="Times New Roman" w:cs="宋体" w:hint="eastAsia"/>
                <w:color w:val="000000"/>
                <w:kern w:val="0"/>
                <w:sz w:val="21"/>
                <w:szCs w:val="21"/>
              </w:rPr>
              <w:t>加压气体</w:t>
            </w:r>
          </w:p>
          <w:p w14:paraId="7E0DA22D" w14:textId="78F56E43" w:rsidR="00FA056B" w:rsidRPr="00065D69" w:rsidRDefault="00103324" w:rsidP="00103324">
            <w:pPr>
              <w:widowControl/>
              <w:adjustRightInd w:val="0"/>
              <w:snapToGrid w:val="0"/>
              <w:spacing w:after="0" w:line="240" w:lineRule="auto"/>
              <w:rPr>
                <w:rFonts w:ascii="Times New Roman" w:eastAsia="宋体" w:hAnsi="Times New Roman" w:cs="宋体"/>
                <w:color w:val="000000"/>
                <w:kern w:val="0"/>
                <w:sz w:val="21"/>
                <w:szCs w:val="21"/>
              </w:rPr>
            </w:pPr>
            <w:r w:rsidRPr="00103324">
              <w:rPr>
                <w:rFonts w:ascii="Times New Roman" w:eastAsia="宋体" w:hAnsi="Times New Roman" w:cs="宋体" w:hint="eastAsia"/>
                <w:color w:val="000000"/>
                <w:kern w:val="0"/>
                <w:sz w:val="21"/>
                <w:szCs w:val="21"/>
              </w:rPr>
              <w:t>致癌性，类别</w:t>
            </w:r>
            <w:r w:rsidRPr="00103324">
              <w:rPr>
                <w:rFonts w:ascii="Times New Roman" w:eastAsia="宋体" w:hAnsi="Times New Roman" w:cs="宋体" w:hint="eastAsia"/>
                <w:color w:val="000000"/>
                <w:kern w:val="0"/>
                <w:sz w:val="21"/>
                <w:szCs w:val="21"/>
              </w:rPr>
              <w:t>1A</w:t>
            </w:r>
          </w:p>
        </w:tc>
      </w:tr>
      <w:tr w:rsidR="001D6DFE" w14:paraId="0E8A2375" w14:textId="77777777" w:rsidTr="00FA056B">
        <w:trPr>
          <w:trHeight w:val="454"/>
        </w:trPr>
        <w:tc>
          <w:tcPr>
            <w:tcW w:w="174" w:type="pct"/>
            <w:vAlign w:val="center"/>
          </w:tcPr>
          <w:p w14:paraId="797AD72F" w14:textId="075D2684"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5.1</w:t>
            </w:r>
          </w:p>
        </w:tc>
        <w:tc>
          <w:tcPr>
            <w:tcW w:w="539" w:type="pct"/>
            <w:vAlign w:val="center"/>
          </w:tcPr>
          <w:p w14:paraId="789E1617" w14:textId="3A1A102D" w:rsidR="001D6DFE" w:rsidRPr="00FA056B"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异丁烷</w:t>
            </w:r>
          </w:p>
        </w:tc>
        <w:tc>
          <w:tcPr>
            <w:tcW w:w="369" w:type="pct"/>
            <w:vAlign w:val="center"/>
          </w:tcPr>
          <w:p w14:paraId="63C25F79" w14:textId="77C39729"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2707</w:t>
            </w:r>
          </w:p>
        </w:tc>
        <w:tc>
          <w:tcPr>
            <w:tcW w:w="369" w:type="pct"/>
            <w:vAlign w:val="center"/>
          </w:tcPr>
          <w:p w14:paraId="32D58D2F" w14:textId="07F5E82F" w:rsidR="001D6DFE" w:rsidRPr="002B74D7"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75-28-5</w:t>
            </w:r>
          </w:p>
        </w:tc>
        <w:tc>
          <w:tcPr>
            <w:tcW w:w="370" w:type="pct"/>
            <w:vAlign w:val="center"/>
          </w:tcPr>
          <w:p w14:paraId="459610F3" w14:textId="7F9196A7"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1969</w:t>
            </w:r>
          </w:p>
        </w:tc>
        <w:tc>
          <w:tcPr>
            <w:tcW w:w="411" w:type="pct"/>
            <w:vAlign w:val="center"/>
          </w:tcPr>
          <w:p w14:paraId="2915220E" w14:textId="748C200A"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2AC83C84" w14:textId="3EB62515" w:rsidR="001D6DFE" w:rsidRDefault="001D6DFE" w:rsidP="001D6DFE">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5EC66E17" w14:textId="47C0919B"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-82.8</w:t>
            </w:r>
          </w:p>
        </w:tc>
        <w:tc>
          <w:tcPr>
            <w:tcW w:w="383" w:type="pct"/>
            <w:vAlign w:val="center"/>
          </w:tcPr>
          <w:p w14:paraId="7D7A55E6" w14:textId="3EA114C8"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1.8-8.4</w:t>
            </w:r>
          </w:p>
        </w:tc>
        <w:tc>
          <w:tcPr>
            <w:tcW w:w="324" w:type="pct"/>
            <w:vAlign w:val="center"/>
          </w:tcPr>
          <w:p w14:paraId="593E47D2" w14:textId="66E66BF2" w:rsidR="001D6DFE" w:rsidRDefault="001D6DFE" w:rsidP="001D6DFE">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45563973" w14:textId="30C8054C" w:rsidR="001D6DFE" w:rsidRPr="00065D69" w:rsidRDefault="001D6DFE" w:rsidP="001D6DFE">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103324">
              <w:rPr>
                <w:rFonts w:ascii="Times New Roman" w:eastAsia="宋体" w:hAnsi="Times New Roman" w:cs="Times New Roman"/>
                <w:color w:val="000000"/>
                <w:kern w:val="0"/>
                <w:sz w:val="21"/>
                <w:szCs w:val="21"/>
                <w:lang w:bidi="ar"/>
              </w:rPr>
              <w:t>ⅡAT2</w:t>
            </w:r>
          </w:p>
        </w:tc>
        <w:tc>
          <w:tcPr>
            <w:tcW w:w="1128" w:type="pct"/>
            <w:vAlign w:val="center"/>
          </w:tcPr>
          <w:p w14:paraId="614F7B92" w14:textId="1A1C1285" w:rsidR="001D6DFE" w:rsidRPr="00D7177E" w:rsidRDefault="001D6DFE" w:rsidP="001D6DFE">
            <w:pPr>
              <w:widowControl/>
              <w:adjustRightInd w:val="0"/>
              <w:snapToGrid w:val="0"/>
              <w:spacing w:after="0" w:line="240" w:lineRule="auto"/>
              <w:rPr>
                <w:rFonts w:ascii="Times New Roman" w:eastAsia="宋体" w:hAnsi="Times New Roman" w:cs="宋体"/>
                <w:color w:val="000000"/>
                <w:kern w:val="0"/>
                <w:sz w:val="21"/>
                <w:szCs w:val="21"/>
              </w:rPr>
            </w:pPr>
            <w:r w:rsidRPr="00D7177E">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D7177E">
              <w:rPr>
                <w:rFonts w:ascii="Times New Roman" w:eastAsia="宋体" w:hAnsi="Times New Roman" w:cs="宋体" w:hint="eastAsia"/>
                <w:color w:val="000000"/>
                <w:kern w:val="0"/>
                <w:sz w:val="21"/>
                <w:szCs w:val="21"/>
              </w:rPr>
              <w:t>类别</w:t>
            </w:r>
            <w:r w:rsidRPr="00D7177E">
              <w:rPr>
                <w:rFonts w:ascii="Times New Roman" w:eastAsia="宋体" w:hAnsi="Times New Roman" w:cs="宋体" w:hint="eastAsia"/>
                <w:color w:val="000000"/>
                <w:kern w:val="0"/>
                <w:sz w:val="21"/>
                <w:szCs w:val="21"/>
              </w:rPr>
              <w:t>1</w:t>
            </w:r>
          </w:p>
          <w:p w14:paraId="17E6DBC7" w14:textId="41446934" w:rsidR="001D6DFE" w:rsidRPr="00E53ECC" w:rsidRDefault="001D6DFE" w:rsidP="001D6DFE">
            <w:pPr>
              <w:widowControl/>
              <w:adjustRightInd w:val="0"/>
              <w:snapToGrid w:val="0"/>
              <w:spacing w:after="0" w:line="240" w:lineRule="auto"/>
              <w:rPr>
                <w:rFonts w:ascii="Times New Roman" w:eastAsia="宋体" w:hAnsi="Times New Roman" w:cs="宋体"/>
                <w:color w:val="000000"/>
                <w:kern w:val="0"/>
                <w:sz w:val="21"/>
                <w:szCs w:val="21"/>
              </w:rPr>
            </w:pPr>
            <w:r w:rsidRPr="00D7177E">
              <w:rPr>
                <w:rFonts w:ascii="Times New Roman" w:eastAsia="宋体" w:hAnsi="Times New Roman" w:cs="宋体" w:hint="eastAsia"/>
                <w:color w:val="000000"/>
                <w:kern w:val="0"/>
                <w:sz w:val="21"/>
                <w:szCs w:val="21"/>
              </w:rPr>
              <w:t>加压气体</w:t>
            </w:r>
          </w:p>
        </w:tc>
      </w:tr>
      <w:tr w:rsidR="00B63BE0" w14:paraId="11D05850" w14:textId="77777777" w:rsidTr="00FA056B">
        <w:trPr>
          <w:trHeight w:val="454"/>
        </w:trPr>
        <w:tc>
          <w:tcPr>
            <w:tcW w:w="174" w:type="pct"/>
            <w:vAlign w:val="center"/>
          </w:tcPr>
          <w:p w14:paraId="6E98F2EA" w14:textId="042782C5"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5.2</w:t>
            </w:r>
          </w:p>
        </w:tc>
        <w:tc>
          <w:tcPr>
            <w:tcW w:w="539" w:type="pct"/>
            <w:vAlign w:val="center"/>
          </w:tcPr>
          <w:p w14:paraId="7CABDD9C" w14:textId="2B54BFED"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正丁烷</w:t>
            </w:r>
          </w:p>
        </w:tc>
        <w:tc>
          <w:tcPr>
            <w:tcW w:w="369" w:type="pct"/>
            <w:vAlign w:val="center"/>
          </w:tcPr>
          <w:p w14:paraId="6861AB5F" w14:textId="4E61FF07"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2778</w:t>
            </w:r>
          </w:p>
        </w:tc>
        <w:tc>
          <w:tcPr>
            <w:tcW w:w="369" w:type="pct"/>
            <w:vAlign w:val="center"/>
          </w:tcPr>
          <w:p w14:paraId="05F8458A" w14:textId="20819599" w:rsidR="00B63BE0" w:rsidRPr="002B74D7" w:rsidRDefault="00B63BE0" w:rsidP="00B63BE0">
            <w:pPr>
              <w:adjustRightInd w:val="0"/>
              <w:snapToGrid w:val="0"/>
              <w:spacing w:after="0" w:line="240" w:lineRule="auto"/>
              <w:jc w:val="center"/>
              <w:rPr>
                <w:rFonts w:ascii="Times New Roman" w:eastAsia="宋体" w:hAnsi="Times New Roman" w:cs="宋体"/>
                <w:sz w:val="21"/>
                <w:szCs w:val="21"/>
              </w:rPr>
            </w:pPr>
            <w:r w:rsidRPr="00E53ECC">
              <w:rPr>
                <w:rFonts w:ascii="Times New Roman" w:eastAsia="宋体" w:hAnsi="Times New Roman" w:cs="宋体" w:hint="eastAsia"/>
                <w:sz w:val="21"/>
                <w:szCs w:val="21"/>
              </w:rPr>
              <w:t>106-97-8</w:t>
            </w:r>
          </w:p>
        </w:tc>
        <w:tc>
          <w:tcPr>
            <w:tcW w:w="370" w:type="pct"/>
            <w:vAlign w:val="center"/>
          </w:tcPr>
          <w:p w14:paraId="2090736F" w14:textId="2654D132"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1011</w:t>
            </w:r>
          </w:p>
        </w:tc>
        <w:tc>
          <w:tcPr>
            <w:tcW w:w="411" w:type="pct"/>
            <w:vAlign w:val="center"/>
          </w:tcPr>
          <w:p w14:paraId="60A93AEB" w14:textId="1EEA3100"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57464228" w14:textId="19668B91" w:rsidR="00B63BE0" w:rsidRDefault="00B63BE0" w:rsidP="00B63BE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3D64CAE1" w14:textId="0E0506DB"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-83.6</w:t>
            </w:r>
          </w:p>
        </w:tc>
        <w:tc>
          <w:tcPr>
            <w:tcW w:w="383" w:type="pct"/>
            <w:vAlign w:val="center"/>
          </w:tcPr>
          <w:p w14:paraId="5EC7E51D" w14:textId="71E4B67A"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1.9-8.5</w:t>
            </w:r>
          </w:p>
        </w:tc>
        <w:tc>
          <w:tcPr>
            <w:tcW w:w="324" w:type="pct"/>
            <w:vAlign w:val="center"/>
          </w:tcPr>
          <w:p w14:paraId="35AD7F66" w14:textId="6E396BFD" w:rsidR="00B63BE0" w:rsidRDefault="00B63BE0" w:rsidP="00B63BE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5BFD3B2D" w14:textId="2BF0CAEA" w:rsidR="00B63BE0" w:rsidRPr="00065D69" w:rsidRDefault="00B63BE0" w:rsidP="00B63BE0">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4FA52C2D" w14:textId="77777777" w:rsidR="00B63BE0" w:rsidRPr="00E53ECC" w:rsidRDefault="00B63BE0" w:rsidP="00B63BE0">
            <w:pPr>
              <w:widowControl/>
              <w:adjustRightInd w:val="0"/>
              <w:snapToGrid w:val="0"/>
              <w:spacing w:after="0" w:line="240" w:lineRule="auto"/>
              <w:rPr>
                <w:rFonts w:ascii="Times New Roman" w:eastAsia="宋体" w:hAnsi="Times New Roman" w:cs="宋体"/>
                <w:color w:val="000000"/>
                <w:kern w:val="0"/>
                <w:sz w:val="21"/>
                <w:szCs w:val="21"/>
              </w:rPr>
            </w:pPr>
            <w:r w:rsidRPr="00E53ECC">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E53ECC">
              <w:rPr>
                <w:rFonts w:ascii="Times New Roman" w:eastAsia="宋体" w:hAnsi="Times New Roman" w:cs="宋体" w:hint="eastAsia"/>
                <w:color w:val="000000"/>
                <w:kern w:val="0"/>
                <w:sz w:val="21"/>
                <w:szCs w:val="21"/>
              </w:rPr>
              <w:t>类别</w:t>
            </w:r>
            <w:r w:rsidRPr="00E53ECC">
              <w:rPr>
                <w:rFonts w:ascii="Times New Roman" w:eastAsia="宋体" w:hAnsi="Times New Roman" w:cs="宋体" w:hint="eastAsia"/>
                <w:color w:val="000000"/>
                <w:kern w:val="0"/>
                <w:sz w:val="21"/>
                <w:szCs w:val="21"/>
              </w:rPr>
              <w:t>1</w:t>
            </w:r>
          </w:p>
          <w:p w14:paraId="1CD4265C" w14:textId="0E9CAAE5" w:rsidR="00B63BE0" w:rsidRPr="00E53ECC" w:rsidRDefault="00B63BE0" w:rsidP="00B63BE0">
            <w:pPr>
              <w:widowControl/>
              <w:adjustRightInd w:val="0"/>
              <w:snapToGrid w:val="0"/>
              <w:spacing w:after="0" w:line="240" w:lineRule="auto"/>
              <w:rPr>
                <w:rFonts w:ascii="Times New Roman" w:eastAsia="宋体" w:hAnsi="Times New Roman" w:cs="宋体"/>
                <w:color w:val="000000"/>
                <w:kern w:val="0"/>
                <w:sz w:val="21"/>
                <w:szCs w:val="21"/>
              </w:rPr>
            </w:pPr>
            <w:r w:rsidRPr="00E53ECC">
              <w:rPr>
                <w:rFonts w:ascii="Times New Roman" w:eastAsia="宋体" w:hAnsi="Times New Roman" w:cs="宋体" w:hint="eastAsia"/>
                <w:color w:val="000000"/>
                <w:kern w:val="0"/>
                <w:sz w:val="21"/>
                <w:szCs w:val="21"/>
              </w:rPr>
              <w:t>加压气体</w:t>
            </w:r>
          </w:p>
        </w:tc>
      </w:tr>
      <w:tr w:rsidR="00B426DD" w14:paraId="6258D219" w14:textId="77777777" w:rsidTr="00FA056B">
        <w:trPr>
          <w:trHeight w:val="454"/>
        </w:trPr>
        <w:tc>
          <w:tcPr>
            <w:tcW w:w="174" w:type="pct"/>
            <w:vAlign w:val="center"/>
          </w:tcPr>
          <w:p w14:paraId="466FA2CE" w14:textId="4C522FFB" w:rsidR="00B426DD" w:rsidRDefault="00B426DD"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r w:rsidR="00FA056B">
              <w:rPr>
                <w:rFonts w:ascii="Times New Roman" w:eastAsia="宋体" w:hAnsi="Times New Roman" w:cs="宋体" w:hint="eastAsia"/>
                <w:sz w:val="21"/>
                <w:szCs w:val="21"/>
              </w:rPr>
              <w:t>.</w:t>
            </w:r>
            <w:r w:rsidR="00B63BE0">
              <w:rPr>
                <w:rFonts w:ascii="Times New Roman" w:eastAsia="宋体" w:hAnsi="Times New Roman" w:cs="宋体" w:hint="eastAsia"/>
                <w:sz w:val="21"/>
                <w:szCs w:val="21"/>
              </w:rPr>
              <w:t>3</w:t>
            </w:r>
          </w:p>
        </w:tc>
        <w:tc>
          <w:tcPr>
            <w:tcW w:w="539" w:type="pct"/>
            <w:vAlign w:val="center"/>
          </w:tcPr>
          <w:p w14:paraId="43C58377" w14:textId="2A4A59A0" w:rsidR="00B426DD" w:rsidRDefault="00B63BE0"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正</w:t>
            </w:r>
            <w:r w:rsidR="00FA056B" w:rsidRPr="00FA056B">
              <w:rPr>
                <w:rFonts w:ascii="Times New Roman" w:eastAsia="宋体" w:hAnsi="Times New Roman" w:cs="宋体" w:hint="eastAsia"/>
                <w:sz w:val="21"/>
                <w:szCs w:val="21"/>
              </w:rPr>
              <w:t>丁烯</w:t>
            </w:r>
          </w:p>
        </w:tc>
        <w:tc>
          <w:tcPr>
            <w:tcW w:w="369" w:type="pct"/>
            <w:vAlign w:val="center"/>
          </w:tcPr>
          <w:p w14:paraId="0B5142C7" w14:textId="17E6DAD3" w:rsidR="00B426DD" w:rsidRDefault="002B74D7"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238</w:t>
            </w:r>
          </w:p>
        </w:tc>
        <w:tc>
          <w:tcPr>
            <w:tcW w:w="369" w:type="pct"/>
            <w:vAlign w:val="center"/>
          </w:tcPr>
          <w:p w14:paraId="477B77E7" w14:textId="74B9F33A" w:rsidR="00B426DD" w:rsidRPr="00065D69" w:rsidRDefault="002B74D7" w:rsidP="00103324">
            <w:pPr>
              <w:adjustRightInd w:val="0"/>
              <w:snapToGrid w:val="0"/>
              <w:spacing w:after="0" w:line="240" w:lineRule="auto"/>
              <w:jc w:val="center"/>
              <w:rPr>
                <w:rFonts w:ascii="Times New Roman" w:eastAsia="宋体" w:hAnsi="Times New Roman" w:cs="宋体"/>
                <w:sz w:val="21"/>
                <w:szCs w:val="21"/>
              </w:rPr>
            </w:pPr>
            <w:r w:rsidRPr="002B74D7">
              <w:rPr>
                <w:rFonts w:ascii="Times New Roman" w:eastAsia="宋体" w:hAnsi="Times New Roman" w:cs="宋体" w:hint="eastAsia"/>
                <w:sz w:val="21"/>
                <w:szCs w:val="21"/>
              </w:rPr>
              <w:t>106-98-9</w:t>
            </w:r>
          </w:p>
        </w:tc>
        <w:tc>
          <w:tcPr>
            <w:tcW w:w="370" w:type="pct"/>
            <w:vAlign w:val="center"/>
          </w:tcPr>
          <w:p w14:paraId="66B3A7D1" w14:textId="2C628920" w:rsidR="00B426DD" w:rsidRDefault="00991DF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1012</w:t>
            </w:r>
          </w:p>
        </w:tc>
        <w:tc>
          <w:tcPr>
            <w:tcW w:w="411" w:type="pct"/>
            <w:vAlign w:val="center"/>
          </w:tcPr>
          <w:p w14:paraId="1539E108" w14:textId="42DB34CC" w:rsidR="00B426DD" w:rsidRDefault="00330181"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687ABD28" w14:textId="6E853F63" w:rsidR="00B426DD" w:rsidRDefault="00330181"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47B78BC9" w14:textId="463CF070" w:rsidR="00B426DD" w:rsidRDefault="00991DF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-80</w:t>
            </w:r>
          </w:p>
        </w:tc>
        <w:tc>
          <w:tcPr>
            <w:tcW w:w="383" w:type="pct"/>
            <w:vAlign w:val="center"/>
          </w:tcPr>
          <w:p w14:paraId="677A7935" w14:textId="41E8392A" w:rsidR="00B426DD" w:rsidRDefault="00991DF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1.6-10</w:t>
            </w:r>
          </w:p>
        </w:tc>
        <w:tc>
          <w:tcPr>
            <w:tcW w:w="324" w:type="pct"/>
            <w:vAlign w:val="center"/>
          </w:tcPr>
          <w:p w14:paraId="6088C244" w14:textId="1163AD66" w:rsidR="00B426DD" w:rsidRDefault="002B74D7"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799186A3" w14:textId="02C400EF" w:rsidR="00B426DD" w:rsidRPr="00065D69" w:rsidRDefault="00991DFB" w:rsidP="00103324">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196DFEB2" w14:textId="7B48267F" w:rsidR="00E53ECC" w:rsidRPr="00E53ECC" w:rsidRDefault="00E53ECC" w:rsidP="00103324">
            <w:pPr>
              <w:widowControl/>
              <w:adjustRightInd w:val="0"/>
              <w:snapToGrid w:val="0"/>
              <w:spacing w:after="0" w:line="240" w:lineRule="auto"/>
              <w:rPr>
                <w:rFonts w:ascii="Times New Roman" w:eastAsia="宋体" w:hAnsi="Times New Roman" w:cs="宋体"/>
                <w:color w:val="000000"/>
                <w:kern w:val="0"/>
                <w:sz w:val="21"/>
                <w:szCs w:val="21"/>
              </w:rPr>
            </w:pPr>
            <w:r w:rsidRPr="00E53ECC">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E53ECC">
              <w:rPr>
                <w:rFonts w:ascii="Times New Roman" w:eastAsia="宋体" w:hAnsi="Times New Roman" w:cs="宋体" w:hint="eastAsia"/>
                <w:color w:val="000000"/>
                <w:kern w:val="0"/>
                <w:sz w:val="21"/>
                <w:szCs w:val="21"/>
              </w:rPr>
              <w:t>类别</w:t>
            </w:r>
            <w:r w:rsidRPr="00E53ECC">
              <w:rPr>
                <w:rFonts w:ascii="Times New Roman" w:eastAsia="宋体" w:hAnsi="Times New Roman" w:cs="宋体" w:hint="eastAsia"/>
                <w:color w:val="000000"/>
                <w:kern w:val="0"/>
                <w:sz w:val="21"/>
                <w:szCs w:val="21"/>
              </w:rPr>
              <w:t>1</w:t>
            </w:r>
          </w:p>
          <w:p w14:paraId="5EE7168C" w14:textId="2BD0B880" w:rsidR="00B426DD" w:rsidRPr="00065D69" w:rsidRDefault="00E53ECC" w:rsidP="00103324">
            <w:pPr>
              <w:widowControl/>
              <w:adjustRightInd w:val="0"/>
              <w:snapToGrid w:val="0"/>
              <w:spacing w:after="0" w:line="240" w:lineRule="auto"/>
              <w:rPr>
                <w:rFonts w:ascii="Times New Roman" w:eastAsia="宋体" w:hAnsi="Times New Roman" w:cs="宋体"/>
                <w:color w:val="000000"/>
                <w:kern w:val="0"/>
                <w:sz w:val="21"/>
                <w:szCs w:val="21"/>
              </w:rPr>
            </w:pPr>
            <w:r w:rsidRPr="00E53ECC">
              <w:rPr>
                <w:rFonts w:ascii="Times New Roman" w:eastAsia="宋体" w:hAnsi="Times New Roman" w:cs="宋体" w:hint="eastAsia"/>
                <w:color w:val="000000"/>
                <w:kern w:val="0"/>
                <w:sz w:val="21"/>
                <w:szCs w:val="21"/>
              </w:rPr>
              <w:t>加压气体</w:t>
            </w:r>
          </w:p>
        </w:tc>
      </w:tr>
      <w:tr w:rsidR="0001209D" w14:paraId="07DD5585" w14:textId="77777777" w:rsidTr="00FA056B">
        <w:trPr>
          <w:trHeight w:val="454"/>
        </w:trPr>
        <w:tc>
          <w:tcPr>
            <w:tcW w:w="174" w:type="pct"/>
            <w:vAlign w:val="center"/>
          </w:tcPr>
          <w:p w14:paraId="01A8BA82" w14:textId="7A35173A"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5.4</w:t>
            </w:r>
          </w:p>
        </w:tc>
        <w:tc>
          <w:tcPr>
            <w:tcW w:w="539" w:type="pct"/>
            <w:vAlign w:val="center"/>
          </w:tcPr>
          <w:p w14:paraId="4107D096" w14:textId="61C904A1"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异丁烯</w:t>
            </w:r>
          </w:p>
        </w:tc>
        <w:tc>
          <w:tcPr>
            <w:tcW w:w="369" w:type="pct"/>
            <w:vAlign w:val="center"/>
          </w:tcPr>
          <w:p w14:paraId="63D9EFA5" w14:textId="25EA42B2"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2708</w:t>
            </w:r>
          </w:p>
        </w:tc>
        <w:tc>
          <w:tcPr>
            <w:tcW w:w="369" w:type="pct"/>
            <w:vAlign w:val="center"/>
          </w:tcPr>
          <w:p w14:paraId="3ACB7A7D" w14:textId="270D5B7E" w:rsidR="0001209D" w:rsidRPr="002B74D7" w:rsidRDefault="0001209D" w:rsidP="0001209D">
            <w:pPr>
              <w:adjustRightInd w:val="0"/>
              <w:snapToGrid w:val="0"/>
              <w:spacing w:after="0" w:line="240" w:lineRule="auto"/>
              <w:jc w:val="center"/>
              <w:rPr>
                <w:rFonts w:ascii="Times New Roman" w:eastAsia="宋体" w:hAnsi="Times New Roman" w:cs="宋体"/>
                <w:sz w:val="21"/>
                <w:szCs w:val="21"/>
              </w:rPr>
            </w:pPr>
            <w:r w:rsidRPr="00DA26B5">
              <w:rPr>
                <w:rFonts w:ascii="Times New Roman" w:eastAsia="宋体" w:hAnsi="Times New Roman" w:cs="宋体" w:hint="eastAsia"/>
                <w:sz w:val="21"/>
                <w:szCs w:val="21"/>
              </w:rPr>
              <w:t>115-11-7</w:t>
            </w:r>
          </w:p>
        </w:tc>
        <w:tc>
          <w:tcPr>
            <w:tcW w:w="370" w:type="pct"/>
            <w:vAlign w:val="center"/>
          </w:tcPr>
          <w:p w14:paraId="2B26D651" w14:textId="5FF06DA4"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1055</w:t>
            </w:r>
          </w:p>
        </w:tc>
        <w:tc>
          <w:tcPr>
            <w:tcW w:w="411" w:type="pct"/>
            <w:vAlign w:val="center"/>
          </w:tcPr>
          <w:p w14:paraId="0BF8B127" w14:textId="070100D8"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w:t>
            </w:r>
          </w:p>
        </w:tc>
        <w:tc>
          <w:tcPr>
            <w:tcW w:w="248" w:type="pct"/>
            <w:vAlign w:val="center"/>
          </w:tcPr>
          <w:p w14:paraId="5EB0E2D5" w14:textId="4C8A073B" w:rsidR="0001209D" w:rsidRDefault="0001209D" w:rsidP="0001209D">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c>
          <w:tcPr>
            <w:tcW w:w="347" w:type="pct"/>
            <w:vAlign w:val="center"/>
          </w:tcPr>
          <w:p w14:paraId="42FAF206" w14:textId="0C1FF940"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-76.1</w:t>
            </w:r>
          </w:p>
        </w:tc>
        <w:tc>
          <w:tcPr>
            <w:tcW w:w="383" w:type="pct"/>
            <w:vAlign w:val="center"/>
          </w:tcPr>
          <w:p w14:paraId="3023B88E" w14:textId="5C56827E"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1.8-9.6</w:t>
            </w:r>
          </w:p>
        </w:tc>
        <w:tc>
          <w:tcPr>
            <w:tcW w:w="324" w:type="pct"/>
            <w:vAlign w:val="center"/>
          </w:tcPr>
          <w:p w14:paraId="656BFA66" w14:textId="7165C46D" w:rsidR="0001209D" w:rsidRDefault="0001209D" w:rsidP="0001209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Pr="00065D69">
              <w:rPr>
                <w:rFonts w:ascii="Times New Roman" w:eastAsia="宋体" w:hAnsi="Times New Roman" w:cs="宋体" w:hint="eastAsia"/>
                <w:sz w:val="21"/>
                <w:szCs w:val="21"/>
                <w:vertAlign w:val="subscript"/>
              </w:rPr>
              <w:t>A</w:t>
            </w:r>
            <w:r>
              <w:rPr>
                <w:rFonts w:ascii="Times New Roman" w:eastAsia="宋体" w:hAnsi="Times New Roman" w:cs="宋体" w:hint="eastAsia"/>
                <w:sz w:val="21"/>
                <w:szCs w:val="21"/>
              </w:rPr>
              <w:t>类</w:t>
            </w:r>
          </w:p>
        </w:tc>
        <w:tc>
          <w:tcPr>
            <w:tcW w:w="338" w:type="pct"/>
            <w:vAlign w:val="center"/>
          </w:tcPr>
          <w:p w14:paraId="7A71FA96" w14:textId="682D8B4C" w:rsidR="0001209D" w:rsidRPr="00065D69" w:rsidRDefault="0001209D" w:rsidP="0001209D">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AT2</w:t>
            </w:r>
          </w:p>
        </w:tc>
        <w:tc>
          <w:tcPr>
            <w:tcW w:w="1128" w:type="pct"/>
            <w:vAlign w:val="center"/>
          </w:tcPr>
          <w:p w14:paraId="467BA66C" w14:textId="77777777" w:rsidR="0001209D" w:rsidRPr="00DA26B5" w:rsidRDefault="0001209D" w:rsidP="0001209D">
            <w:pPr>
              <w:widowControl/>
              <w:adjustRightInd w:val="0"/>
              <w:snapToGrid w:val="0"/>
              <w:spacing w:after="0" w:line="240" w:lineRule="auto"/>
              <w:rPr>
                <w:rFonts w:ascii="Times New Roman" w:eastAsia="宋体" w:hAnsi="Times New Roman" w:cs="宋体"/>
                <w:color w:val="000000"/>
                <w:kern w:val="0"/>
                <w:sz w:val="21"/>
                <w:szCs w:val="21"/>
              </w:rPr>
            </w:pPr>
            <w:r w:rsidRPr="00DA26B5">
              <w:rPr>
                <w:rFonts w:ascii="Times New Roman" w:eastAsia="宋体" w:hAnsi="Times New Roman" w:cs="宋体" w:hint="eastAsia"/>
                <w:color w:val="000000"/>
                <w:kern w:val="0"/>
                <w:sz w:val="21"/>
                <w:szCs w:val="21"/>
              </w:rPr>
              <w:t>易燃气体</w:t>
            </w:r>
            <w:r>
              <w:rPr>
                <w:rFonts w:ascii="Times New Roman" w:eastAsia="宋体" w:hAnsi="Times New Roman" w:cs="宋体" w:hint="eastAsia"/>
                <w:color w:val="000000"/>
                <w:kern w:val="0"/>
                <w:sz w:val="21"/>
                <w:szCs w:val="21"/>
              </w:rPr>
              <w:t>，</w:t>
            </w:r>
            <w:r w:rsidRPr="00DA26B5">
              <w:rPr>
                <w:rFonts w:ascii="Times New Roman" w:eastAsia="宋体" w:hAnsi="Times New Roman" w:cs="宋体" w:hint="eastAsia"/>
                <w:color w:val="000000"/>
                <w:kern w:val="0"/>
                <w:sz w:val="21"/>
                <w:szCs w:val="21"/>
              </w:rPr>
              <w:t>类别</w:t>
            </w:r>
            <w:r w:rsidRPr="00DA26B5">
              <w:rPr>
                <w:rFonts w:ascii="Times New Roman" w:eastAsia="宋体" w:hAnsi="Times New Roman" w:cs="宋体" w:hint="eastAsia"/>
                <w:color w:val="000000"/>
                <w:kern w:val="0"/>
                <w:sz w:val="21"/>
                <w:szCs w:val="21"/>
              </w:rPr>
              <w:t>1</w:t>
            </w:r>
          </w:p>
          <w:p w14:paraId="01A73D0A" w14:textId="10AC592D" w:rsidR="0001209D" w:rsidRPr="00E53ECC" w:rsidRDefault="0001209D" w:rsidP="0001209D">
            <w:pPr>
              <w:widowControl/>
              <w:adjustRightInd w:val="0"/>
              <w:snapToGrid w:val="0"/>
              <w:spacing w:after="0" w:line="240" w:lineRule="auto"/>
              <w:rPr>
                <w:rFonts w:ascii="Times New Roman" w:eastAsia="宋体" w:hAnsi="Times New Roman" w:cs="宋体"/>
                <w:color w:val="000000"/>
                <w:kern w:val="0"/>
                <w:sz w:val="21"/>
                <w:szCs w:val="21"/>
              </w:rPr>
            </w:pPr>
            <w:r w:rsidRPr="00DA26B5">
              <w:rPr>
                <w:rFonts w:ascii="Times New Roman" w:eastAsia="宋体" w:hAnsi="Times New Roman" w:cs="宋体" w:hint="eastAsia"/>
                <w:color w:val="000000"/>
                <w:kern w:val="0"/>
                <w:sz w:val="21"/>
                <w:szCs w:val="21"/>
              </w:rPr>
              <w:lastRenderedPageBreak/>
              <w:t>加压气体</w:t>
            </w:r>
          </w:p>
        </w:tc>
      </w:tr>
      <w:tr w:rsidR="00B426DD" w14:paraId="7E9A2608" w14:textId="77777777" w:rsidTr="00FA056B">
        <w:trPr>
          <w:trHeight w:val="454"/>
        </w:trPr>
        <w:tc>
          <w:tcPr>
            <w:tcW w:w="174" w:type="pct"/>
            <w:vAlign w:val="center"/>
          </w:tcPr>
          <w:p w14:paraId="2E2554D3" w14:textId="0533566B" w:rsidR="00B426DD" w:rsidRDefault="00FA056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539" w:type="pct"/>
            <w:vAlign w:val="center"/>
          </w:tcPr>
          <w:p w14:paraId="6933E483" w14:textId="604F8292" w:rsidR="00B426DD" w:rsidRDefault="006344CA"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碳五（</w:t>
            </w:r>
            <w:r w:rsidR="00FA056B">
              <w:rPr>
                <w:rFonts w:ascii="Times New Roman" w:eastAsia="宋体" w:hAnsi="Times New Roman" w:cs="宋体" w:hint="eastAsia"/>
                <w:sz w:val="21"/>
                <w:szCs w:val="21"/>
              </w:rPr>
              <w:t>正</w:t>
            </w:r>
            <w:r w:rsidR="00B426DD">
              <w:rPr>
                <w:rFonts w:ascii="Times New Roman" w:eastAsia="宋体" w:hAnsi="Times New Roman" w:cs="宋体" w:hint="eastAsia"/>
                <w:sz w:val="21"/>
                <w:szCs w:val="21"/>
              </w:rPr>
              <w:t>戊烷</w:t>
            </w:r>
            <w:r>
              <w:rPr>
                <w:rFonts w:ascii="Times New Roman" w:eastAsia="宋体" w:hAnsi="Times New Roman" w:cs="宋体" w:hint="eastAsia"/>
                <w:sz w:val="21"/>
                <w:szCs w:val="21"/>
              </w:rPr>
              <w:t>）</w:t>
            </w:r>
          </w:p>
        </w:tc>
        <w:tc>
          <w:tcPr>
            <w:tcW w:w="369" w:type="pct"/>
            <w:vAlign w:val="center"/>
          </w:tcPr>
          <w:p w14:paraId="06D268D5" w14:textId="3DC197C0" w:rsidR="00B426DD" w:rsidRDefault="006C238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2796</w:t>
            </w:r>
          </w:p>
        </w:tc>
        <w:tc>
          <w:tcPr>
            <w:tcW w:w="369" w:type="pct"/>
            <w:vAlign w:val="center"/>
          </w:tcPr>
          <w:p w14:paraId="510C74CA" w14:textId="110BB0ED" w:rsidR="00B426DD" w:rsidRPr="00065D69" w:rsidRDefault="002112FA" w:rsidP="00103324">
            <w:pPr>
              <w:adjustRightInd w:val="0"/>
              <w:snapToGrid w:val="0"/>
              <w:spacing w:after="0" w:line="240" w:lineRule="auto"/>
              <w:jc w:val="center"/>
              <w:rPr>
                <w:rFonts w:ascii="Times New Roman" w:eastAsia="宋体" w:hAnsi="Times New Roman" w:cs="宋体"/>
                <w:sz w:val="21"/>
                <w:szCs w:val="21"/>
              </w:rPr>
            </w:pPr>
            <w:r w:rsidRPr="002112FA">
              <w:rPr>
                <w:rFonts w:ascii="Times New Roman" w:eastAsia="宋体" w:hAnsi="Times New Roman" w:cs="宋体" w:hint="eastAsia"/>
                <w:sz w:val="21"/>
                <w:szCs w:val="21"/>
              </w:rPr>
              <w:t>109-66-0</w:t>
            </w:r>
          </w:p>
        </w:tc>
        <w:tc>
          <w:tcPr>
            <w:tcW w:w="370" w:type="pct"/>
            <w:vAlign w:val="center"/>
          </w:tcPr>
          <w:p w14:paraId="65E9592D" w14:textId="7104A363" w:rsidR="00B426DD" w:rsidRDefault="00991DF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1265</w:t>
            </w:r>
          </w:p>
        </w:tc>
        <w:tc>
          <w:tcPr>
            <w:tcW w:w="411" w:type="pct"/>
            <w:vAlign w:val="center"/>
          </w:tcPr>
          <w:p w14:paraId="440EED7D" w14:textId="08DDAB89" w:rsidR="00B426DD" w:rsidRDefault="00330181"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248" w:type="pct"/>
            <w:vAlign w:val="center"/>
          </w:tcPr>
          <w:p w14:paraId="0BB99B98" w14:textId="3B0A4FE8" w:rsidR="00B426DD" w:rsidRDefault="00330181" w:rsidP="00103324">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Ⅰ</w:t>
            </w:r>
          </w:p>
        </w:tc>
        <w:tc>
          <w:tcPr>
            <w:tcW w:w="347" w:type="pct"/>
            <w:vAlign w:val="center"/>
          </w:tcPr>
          <w:p w14:paraId="6A92DF1F" w14:textId="2E78285F" w:rsidR="00B426DD" w:rsidRDefault="006C238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-49.4</w:t>
            </w:r>
          </w:p>
        </w:tc>
        <w:tc>
          <w:tcPr>
            <w:tcW w:w="383" w:type="pct"/>
            <w:vAlign w:val="center"/>
          </w:tcPr>
          <w:p w14:paraId="1F869E5A" w14:textId="54C169CF" w:rsidR="00B426DD" w:rsidRDefault="00991DF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1.5-7.8</w:t>
            </w:r>
          </w:p>
        </w:tc>
        <w:tc>
          <w:tcPr>
            <w:tcW w:w="324" w:type="pct"/>
            <w:vAlign w:val="center"/>
          </w:tcPr>
          <w:p w14:paraId="0A75A05D" w14:textId="7012E8AD" w:rsidR="00B426DD" w:rsidRDefault="006C238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sidR="00F86578">
              <w:rPr>
                <w:rFonts w:ascii="Times New Roman" w:eastAsia="宋体" w:hAnsi="Times New Roman" w:cs="宋体" w:hint="eastAsia"/>
                <w:sz w:val="21"/>
                <w:szCs w:val="21"/>
                <w:vertAlign w:val="subscript"/>
              </w:rPr>
              <w:t>B</w:t>
            </w:r>
            <w:r>
              <w:rPr>
                <w:rFonts w:ascii="Times New Roman" w:eastAsia="宋体" w:hAnsi="Times New Roman" w:cs="宋体" w:hint="eastAsia"/>
                <w:sz w:val="21"/>
                <w:szCs w:val="21"/>
              </w:rPr>
              <w:t>类</w:t>
            </w:r>
          </w:p>
        </w:tc>
        <w:tc>
          <w:tcPr>
            <w:tcW w:w="338" w:type="pct"/>
            <w:vAlign w:val="center"/>
          </w:tcPr>
          <w:p w14:paraId="5D95D611" w14:textId="1A857B10" w:rsidR="00B426DD" w:rsidRPr="00065D69" w:rsidRDefault="00991DFB" w:rsidP="00103324">
            <w:pPr>
              <w:adjustRightInd w:val="0"/>
              <w:snapToGrid w:val="0"/>
              <w:spacing w:after="0" w:line="240" w:lineRule="auto"/>
              <w:jc w:val="center"/>
              <w:rPr>
                <w:rFonts w:ascii="Times New Roman" w:eastAsia="宋体" w:hAnsi="Times New Roman" w:cs="Times New Roman"/>
                <w:color w:val="000000"/>
                <w:kern w:val="0"/>
                <w:sz w:val="21"/>
                <w:szCs w:val="21"/>
                <w:lang w:bidi="ar"/>
              </w:rPr>
            </w:pPr>
            <w:r w:rsidRPr="00065D69">
              <w:rPr>
                <w:rFonts w:ascii="Times New Roman" w:eastAsia="宋体" w:hAnsi="Times New Roman" w:cs="Times New Roman"/>
                <w:color w:val="000000"/>
                <w:kern w:val="0"/>
                <w:sz w:val="21"/>
                <w:szCs w:val="21"/>
                <w:lang w:bidi="ar"/>
              </w:rPr>
              <w:t>Ⅱ</w:t>
            </w:r>
            <w:r>
              <w:rPr>
                <w:rFonts w:ascii="Times New Roman" w:eastAsia="宋体" w:hAnsi="Times New Roman" w:cs="宋体" w:hint="eastAsia"/>
                <w:color w:val="000000"/>
                <w:kern w:val="0"/>
                <w:sz w:val="21"/>
                <w:szCs w:val="21"/>
                <w:lang w:bidi="ar"/>
              </w:rPr>
              <w:t>AT3</w:t>
            </w:r>
          </w:p>
        </w:tc>
        <w:tc>
          <w:tcPr>
            <w:tcW w:w="1128" w:type="pct"/>
            <w:vAlign w:val="center"/>
          </w:tcPr>
          <w:p w14:paraId="57F2219F" w14:textId="458FE207" w:rsidR="006C2389" w:rsidRPr="006C2389" w:rsidRDefault="006C2389" w:rsidP="00103324">
            <w:pPr>
              <w:widowControl/>
              <w:adjustRightInd w:val="0"/>
              <w:snapToGrid w:val="0"/>
              <w:spacing w:after="0" w:line="240" w:lineRule="auto"/>
              <w:rPr>
                <w:rFonts w:ascii="Times New Roman" w:eastAsia="宋体" w:hAnsi="Times New Roman" w:cs="宋体"/>
                <w:color w:val="000000"/>
                <w:kern w:val="0"/>
                <w:sz w:val="21"/>
                <w:szCs w:val="21"/>
              </w:rPr>
            </w:pPr>
            <w:r w:rsidRPr="006C2389">
              <w:rPr>
                <w:rFonts w:ascii="Times New Roman" w:eastAsia="宋体" w:hAnsi="Times New Roman" w:cs="宋体" w:hint="eastAsia"/>
                <w:color w:val="000000"/>
                <w:kern w:val="0"/>
                <w:sz w:val="21"/>
                <w:szCs w:val="21"/>
              </w:rPr>
              <w:t>易燃液体</w:t>
            </w:r>
            <w:r>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类别</w:t>
            </w:r>
            <w:r w:rsidRPr="006C2389">
              <w:rPr>
                <w:rFonts w:ascii="Times New Roman" w:eastAsia="宋体" w:hAnsi="Times New Roman" w:cs="宋体" w:hint="eastAsia"/>
                <w:color w:val="000000"/>
                <w:kern w:val="0"/>
                <w:sz w:val="21"/>
                <w:szCs w:val="21"/>
              </w:rPr>
              <w:t>2</w:t>
            </w:r>
          </w:p>
          <w:p w14:paraId="7F00A846" w14:textId="77777777" w:rsidR="006C2389" w:rsidRPr="006C2389" w:rsidRDefault="006C2389" w:rsidP="00103324">
            <w:pPr>
              <w:widowControl/>
              <w:adjustRightInd w:val="0"/>
              <w:snapToGrid w:val="0"/>
              <w:spacing w:after="0" w:line="240" w:lineRule="auto"/>
              <w:rPr>
                <w:rFonts w:ascii="Times New Roman" w:eastAsia="宋体" w:hAnsi="Times New Roman" w:cs="宋体"/>
                <w:color w:val="000000"/>
                <w:kern w:val="0"/>
                <w:sz w:val="21"/>
                <w:szCs w:val="21"/>
              </w:rPr>
            </w:pPr>
            <w:r w:rsidRPr="006C2389">
              <w:rPr>
                <w:rFonts w:ascii="Times New Roman" w:eastAsia="宋体" w:hAnsi="Times New Roman" w:cs="宋体" w:hint="eastAsia"/>
                <w:color w:val="000000"/>
                <w:kern w:val="0"/>
                <w:sz w:val="21"/>
                <w:szCs w:val="21"/>
              </w:rPr>
              <w:t>特异性靶器官毒性</w:t>
            </w:r>
            <w:r w:rsidRPr="006C2389">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一次接触</w:t>
            </w:r>
            <w:r w:rsidRPr="006C2389">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类别</w:t>
            </w:r>
            <w:r w:rsidRPr="006C2389">
              <w:rPr>
                <w:rFonts w:ascii="Times New Roman" w:eastAsia="宋体" w:hAnsi="Times New Roman" w:cs="宋体" w:hint="eastAsia"/>
                <w:color w:val="000000"/>
                <w:kern w:val="0"/>
                <w:sz w:val="21"/>
                <w:szCs w:val="21"/>
              </w:rPr>
              <w:t>3</w:t>
            </w:r>
            <w:r w:rsidRPr="006C2389">
              <w:rPr>
                <w:rFonts w:ascii="Times New Roman" w:eastAsia="宋体" w:hAnsi="Times New Roman" w:cs="宋体" w:hint="eastAsia"/>
                <w:color w:val="000000"/>
                <w:kern w:val="0"/>
                <w:sz w:val="21"/>
                <w:szCs w:val="21"/>
              </w:rPr>
              <w:t>（麻醉效应）</w:t>
            </w:r>
          </w:p>
          <w:p w14:paraId="57448BA0" w14:textId="732D37A5" w:rsidR="006C2389" w:rsidRPr="006C2389" w:rsidRDefault="006C2389" w:rsidP="00103324">
            <w:pPr>
              <w:widowControl/>
              <w:adjustRightInd w:val="0"/>
              <w:snapToGrid w:val="0"/>
              <w:spacing w:after="0" w:line="240" w:lineRule="auto"/>
              <w:rPr>
                <w:rFonts w:ascii="Times New Roman" w:eastAsia="宋体" w:hAnsi="Times New Roman" w:cs="宋体"/>
                <w:color w:val="000000"/>
                <w:kern w:val="0"/>
                <w:sz w:val="21"/>
                <w:szCs w:val="21"/>
              </w:rPr>
            </w:pPr>
            <w:r w:rsidRPr="006C2389">
              <w:rPr>
                <w:rFonts w:ascii="Times New Roman" w:eastAsia="宋体" w:hAnsi="Times New Roman" w:cs="宋体" w:hint="eastAsia"/>
                <w:color w:val="000000"/>
                <w:kern w:val="0"/>
                <w:sz w:val="21"/>
                <w:szCs w:val="21"/>
              </w:rPr>
              <w:t>吸入危害</w:t>
            </w:r>
            <w:r>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类别</w:t>
            </w:r>
            <w:r w:rsidRPr="006C2389">
              <w:rPr>
                <w:rFonts w:ascii="Times New Roman" w:eastAsia="宋体" w:hAnsi="Times New Roman" w:cs="宋体" w:hint="eastAsia"/>
                <w:color w:val="000000"/>
                <w:kern w:val="0"/>
                <w:sz w:val="21"/>
                <w:szCs w:val="21"/>
              </w:rPr>
              <w:t>1</w:t>
            </w:r>
          </w:p>
          <w:p w14:paraId="5842328D" w14:textId="68089A6F" w:rsidR="00B426DD" w:rsidRPr="00065D69" w:rsidRDefault="006C2389" w:rsidP="00103324">
            <w:pPr>
              <w:widowControl/>
              <w:adjustRightInd w:val="0"/>
              <w:snapToGrid w:val="0"/>
              <w:spacing w:after="0" w:line="240" w:lineRule="auto"/>
              <w:rPr>
                <w:rFonts w:ascii="Times New Roman" w:eastAsia="宋体" w:hAnsi="Times New Roman" w:cs="宋体"/>
                <w:color w:val="000000"/>
                <w:kern w:val="0"/>
                <w:sz w:val="21"/>
                <w:szCs w:val="21"/>
              </w:rPr>
            </w:pPr>
            <w:r w:rsidRPr="006C2389">
              <w:rPr>
                <w:rFonts w:ascii="Times New Roman" w:eastAsia="宋体" w:hAnsi="Times New Roman" w:cs="宋体" w:hint="eastAsia"/>
                <w:color w:val="000000"/>
                <w:kern w:val="0"/>
                <w:sz w:val="21"/>
                <w:szCs w:val="21"/>
              </w:rPr>
              <w:t>危害水生环境</w:t>
            </w:r>
            <w:r w:rsidRPr="006C2389">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急性危害</w:t>
            </w:r>
            <w:r>
              <w:rPr>
                <w:rFonts w:ascii="Times New Roman" w:eastAsia="宋体" w:hAnsi="Times New Roman" w:cs="宋体" w:hint="eastAsia"/>
                <w:color w:val="000000"/>
                <w:kern w:val="0"/>
                <w:sz w:val="21"/>
                <w:szCs w:val="21"/>
              </w:rPr>
              <w:t>，</w:t>
            </w:r>
            <w:r w:rsidRPr="006C2389">
              <w:rPr>
                <w:rFonts w:ascii="Times New Roman" w:eastAsia="宋体" w:hAnsi="Times New Roman" w:cs="宋体" w:hint="eastAsia"/>
                <w:color w:val="000000"/>
                <w:kern w:val="0"/>
                <w:sz w:val="21"/>
                <w:szCs w:val="21"/>
              </w:rPr>
              <w:t>类别</w:t>
            </w:r>
            <w:r w:rsidRPr="006C2389">
              <w:rPr>
                <w:rFonts w:ascii="Times New Roman" w:eastAsia="宋体" w:hAnsi="Times New Roman" w:cs="宋体" w:hint="eastAsia"/>
                <w:color w:val="000000"/>
                <w:kern w:val="0"/>
                <w:sz w:val="21"/>
                <w:szCs w:val="21"/>
              </w:rPr>
              <w:t>2</w:t>
            </w:r>
          </w:p>
        </w:tc>
      </w:tr>
      <w:tr w:rsidR="00765424" w14:paraId="1D39779F" w14:textId="77777777" w:rsidTr="00FA056B">
        <w:trPr>
          <w:trHeight w:val="454"/>
        </w:trPr>
        <w:tc>
          <w:tcPr>
            <w:tcW w:w="174" w:type="pct"/>
            <w:vAlign w:val="center"/>
          </w:tcPr>
          <w:p w14:paraId="724DECBC" w14:textId="32687050" w:rsidR="00765424" w:rsidRDefault="00FA056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w:t>
            </w:r>
          </w:p>
        </w:tc>
        <w:tc>
          <w:tcPr>
            <w:tcW w:w="539" w:type="pct"/>
            <w:vAlign w:val="center"/>
          </w:tcPr>
          <w:p w14:paraId="327FD0AC"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氮气</w:t>
            </w:r>
          </w:p>
        </w:tc>
        <w:tc>
          <w:tcPr>
            <w:tcW w:w="369" w:type="pct"/>
            <w:vAlign w:val="center"/>
          </w:tcPr>
          <w:p w14:paraId="6C75315F"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172</w:t>
            </w:r>
          </w:p>
        </w:tc>
        <w:tc>
          <w:tcPr>
            <w:tcW w:w="369" w:type="pct"/>
            <w:vAlign w:val="center"/>
          </w:tcPr>
          <w:p w14:paraId="66F3F00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sidRPr="00765424">
              <w:rPr>
                <w:rFonts w:ascii="Times New Roman" w:eastAsia="宋体" w:hAnsi="Times New Roman" w:cs="宋体" w:hint="eastAsia"/>
                <w:sz w:val="21"/>
                <w:szCs w:val="21"/>
              </w:rPr>
              <w:t>7727-37-9</w:t>
            </w:r>
          </w:p>
        </w:tc>
        <w:tc>
          <w:tcPr>
            <w:tcW w:w="370" w:type="pct"/>
            <w:vAlign w:val="center"/>
          </w:tcPr>
          <w:p w14:paraId="374B8F8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1066</w:t>
            </w:r>
          </w:p>
        </w:tc>
        <w:tc>
          <w:tcPr>
            <w:tcW w:w="411" w:type="pct"/>
            <w:vAlign w:val="center"/>
          </w:tcPr>
          <w:p w14:paraId="68CD680F"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248" w:type="pct"/>
            <w:vAlign w:val="center"/>
          </w:tcPr>
          <w:p w14:paraId="2B1DEEA1" w14:textId="77777777" w:rsidR="00765424" w:rsidRPr="00F57891" w:rsidRDefault="00765424" w:rsidP="00103324">
            <w:pPr>
              <w:adjustRightInd w:val="0"/>
              <w:snapToGrid w:val="0"/>
              <w:spacing w:after="0" w:line="240" w:lineRule="auto"/>
              <w:jc w:val="center"/>
              <w:rPr>
                <w:rFonts w:ascii="Times New Roman" w:eastAsia="宋体" w:hAnsi="Times New Roman" w:cs="Times New Roman"/>
                <w:sz w:val="21"/>
                <w:szCs w:val="21"/>
              </w:rPr>
            </w:pPr>
            <w:r w:rsidRPr="00F57891">
              <w:rPr>
                <w:rFonts w:ascii="Times New Roman" w:eastAsia="宋体" w:hAnsi="Times New Roman" w:cs="Times New Roman"/>
                <w:sz w:val="21"/>
                <w:szCs w:val="21"/>
              </w:rPr>
              <w:t>-</w:t>
            </w:r>
          </w:p>
        </w:tc>
        <w:tc>
          <w:tcPr>
            <w:tcW w:w="347" w:type="pct"/>
            <w:vAlign w:val="center"/>
          </w:tcPr>
          <w:p w14:paraId="36584E89"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383" w:type="pct"/>
            <w:vAlign w:val="center"/>
          </w:tcPr>
          <w:p w14:paraId="74C9B28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324" w:type="pct"/>
            <w:vAlign w:val="center"/>
          </w:tcPr>
          <w:p w14:paraId="78D23622"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戊类</w:t>
            </w:r>
          </w:p>
        </w:tc>
        <w:tc>
          <w:tcPr>
            <w:tcW w:w="338" w:type="pct"/>
            <w:vAlign w:val="center"/>
          </w:tcPr>
          <w:p w14:paraId="3373C1F2" w14:textId="77777777" w:rsidR="00765424" w:rsidRDefault="00765424" w:rsidP="00103324">
            <w:pPr>
              <w:adjustRightInd w:val="0"/>
              <w:snapToGrid w:val="0"/>
              <w:spacing w:after="0" w:line="240" w:lineRule="auto"/>
              <w:jc w:val="center"/>
              <w:rPr>
                <w:rFonts w:ascii="Times New Roman" w:eastAsia="宋体" w:hAnsi="Times New Roman" w:cs="宋体"/>
                <w:color w:val="000000"/>
                <w:kern w:val="0"/>
                <w:sz w:val="21"/>
                <w:szCs w:val="21"/>
                <w:lang w:bidi="ar"/>
              </w:rPr>
            </w:pPr>
            <w:r>
              <w:rPr>
                <w:rFonts w:ascii="Times New Roman" w:eastAsia="宋体" w:hAnsi="Times New Roman" w:cs="宋体" w:hint="eastAsia"/>
                <w:color w:val="000000"/>
                <w:kern w:val="0"/>
                <w:sz w:val="21"/>
                <w:szCs w:val="21"/>
                <w:lang w:bidi="ar"/>
              </w:rPr>
              <w:t>-</w:t>
            </w:r>
          </w:p>
        </w:tc>
        <w:tc>
          <w:tcPr>
            <w:tcW w:w="1128" w:type="pct"/>
            <w:vAlign w:val="center"/>
          </w:tcPr>
          <w:p w14:paraId="7AE423AC" w14:textId="77777777" w:rsidR="00765424" w:rsidRDefault="00765424" w:rsidP="00103324">
            <w:pPr>
              <w:widowControl/>
              <w:adjustRightInd w:val="0"/>
              <w:snapToGrid w:val="0"/>
              <w:spacing w:after="0" w:line="240" w:lineRule="auto"/>
              <w:rPr>
                <w:rFonts w:ascii="Times New Roman" w:eastAsia="宋体" w:hAnsi="Times New Roman" w:cs="宋体"/>
                <w:color w:val="000000"/>
                <w:kern w:val="0"/>
                <w:sz w:val="21"/>
                <w:szCs w:val="21"/>
              </w:rPr>
            </w:pPr>
            <w:r>
              <w:rPr>
                <w:rFonts w:ascii="Times New Roman" w:eastAsia="宋体" w:hAnsi="Times New Roman" w:cs="宋体" w:hint="eastAsia"/>
                <w:color w:val="000000"/>
                <w:kern w:val="0"/>
                <w:sz w:val="21"/>
                <w:szCs w:val="21"/>
              </w:rPr>
              <w:t>加压气体</w:t>
            </w:r>
          </w:p>
        </w:tc>
      </w:tr>
      <w:tr w:rsidR="00765424" w14:paraId="3A032AE5" w14:textId="77777777" w:rsidTr="00FA056B">
        <w:trPr>
          <w:trHeight w:val="454"/>
        </w:trPr>
        <w:tc>
          <w:tcPr>
            <w:tcW w:w="174" w:type="pct"/>
            <w:vAlign w:val="center"/>
          </w:tcPr>
          <w:p w14:paraId="40AEC53C" w14:textId="5FC63351" w:rsidR="00765424" w:rsidRDefault="00FA056B"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8</w:t>
            </w:r>
          </w:p>
        </w:tc>
        <w:tc>
          <w:tcPr>
            <w:tcW w:w="539" w:type="pct"/>
            <w:vAlign w:val="center"/>
          </w:tcPr>
          <w:p w14:paraId="0BD16AAA"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天然气</w:t>
            </w:r>
          </w:p>
        </w:tc>
        <w:tc>
          <w:tcPr>
            <w:tcW w:w="369" w:type="pct"/>
            <w:vAlign w:val="center"/>
          </w:tcPr>
          <w:p w14:paraId="7BF5A364" w14:textId="77777777" w:rsidR="00765424" w:rsidRDefault="00065D69"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2123</w:t>
            </w:r>
          </w:p>
        </w:tc>
        <w:tc>
          <w:tcPr>
            <w:tcW w:w="369" w:type="pct"/>
            <w:vAlign w:val="center"/>
          </w:tcPr>
          <w:p w14:paraId="198A36E8"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sidRPr="00765424">
              <w:rPr>
                <w:rFonts w:ascii="Times New Roman" w:eastAsia="宋体" w:hAnsi="Times New Roman" w:cs="宋体" w:hint="eastAsia"/>
                <w:sz w:val="21"/>
                <w:szCs w:val="21"/>
              </w:rPr>
              <w:t>8006-14-2</w:t>
            </w:r>
          </w:p>
        </w:tc>
        <w:tc>
          <w:tcPr>
            <w:tcW w:w="370" w:type="pct"/>
            <w:vAlign w:val="center"/>
          </w:tcPr>
          <w:p w14:paraId="66691442"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1972</w:t>
            </w:r>
          </w:p>
        </w:tc>
        <w:tc>
          <w:tcPr>
            <w:tcW w:w="411" w:type="pct"/>
            <w:vAlign w:val="center"/>
          </w:tcPr>
          <w:p w14:paraId="683B07BC"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248" w:type="pct"/>
            <w:vAlign w:val="center"/>
          </w:tcPr>
          <w:p w14:paraId="3BA49662" w14:textId="77777777" w:rsidR="00765424" w:rsidRPr="00F57891" w:rsidRDefault="00765424" w:rsidP="00103324">
            <w:pPr>
              <w:adjustRightInd w:val="0"/>
              <w:snapToGrid w:val="0"/>
              <w:spacing w:after="0" w:line="240" w:lineRule="auto"/>
              <w:jc w:val="center"/>
              <w:rPr>
                <w:rFonts w:ascii="Times New Roman" w:eastAsia="宋体" w:hAnsi="Times New Roman" w:cs="Times New Roman"/>
                <w:sz w:val="21"/>
                <w:szCs w:val="21"/>
              </w:rPr>
            </w:pPr>
            <w:r w:rsidRPr="00F57891">
              <w:rPr>
                <w:rFonts w:ascii="Times New Roman" w:eastAsia="宋体" w:hAnsi="Times New Roman" w:cs="Times New Roman"/>
                <w:sz w:val="21"/>
                <w:szCs w:val="21"/>
              </w:rPr>
              <w:t>Ⅰ</w:t>
            </w:r>
          </w:p>
        </w:tc>
        <w:tc>
          <w:tcPr>
            <w:tcW w:w="347" w:type="pct"/>
            <w:vAlign w:val="center"/>
          </w:tcPr>
          <w:p w14:paraId="3429F456"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383" w:type="pct"/>
            <w:vAlign w:val="center"/>
          </w:tcPr>
          <w:p w14:paraId="488F4CB3"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5.0-16</w:t>
            </w:r>
          </w:p>
        </w:tc>
        <w:tc>
          <w:tcPr>
            <w:tcW w:w="324" w:type="pct"/>
            <w:vAlign w:val="center"/>
          </w:tcPr>
          <w:p w14:paraId="3C7E577A" w14:textId="77777777" w:rsidR="00765424" w:rsidRDefault="00765424" w:rsidP="0010332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甲</w:t>
            </w:r>
            <w:r>
              <w:rPr>
                <w:rFonts w:ascii="Times New Roman" w:eastAsia="宋体" w:hAnsi="Times New Roman" w:cs="宋体" w:hint="eastAsia"/>
                <w:sz w:val="21"/>
                <w:szCs w:val="21"/>
                <w:vertAlign w:val="subscript"/>
              </w:rPr>
              <w:t>B</w:t>
            </w:r>
            <w:r>
              <w:rPr>
                <w:rFonts w:ascii="Times New Roman" w:eastAsia="宋体" w:hAnsi="Times New Roman" w:cs="宋体" w:hint="eastAsia"/>
                <w:sz w:val="21"/>
                <w:szCs w:val="21"/>
              </w:rPr>
              <w:t>类</w:t>
            </w:r>
          </w:p>
        </w:tc>
        <w:tc>
          <w:tcPr>
            <w:tcW w:w="338" w:type="pct"/>
            <w:vAlign w:val="center"/>
          </w:tcPr>
          <w:p w14:paraId="55EEC51A" w14:textId="170DC63A" w:rsidR="00765424" w:rsidRPr="00065D69" w:rsidRDefault="00765424" w:rsidP="00103324">
            <w:pPr>
              <w:adjustRightInd w:val="0"/>
              <w:snapToGrid w:val="0"/>
              <w:spacing w:after="0" w:line="240" w:lineRule="auto"/>
              <w:jc w:val="center"/>
              <w:rPr>
                <w:rFonts w:ascii="Times New Roman" w:eastAsia="宋体" w:hAnsi="Times New Roman" w:cs="Times New Roman"/>
                <w:kern w:val="0"/>
                <w:sz w:val="21"/>
                <w:szCs w:val="21"/>
                <w:lang w:bidi="ar"/>
              </w:rPr>
            </w:pPr>
            <w:r w:rsidRPr="00065D69">
              <w:rPr>
                <w:rFonts w:ascii="Times New Roman" w:eastAsia="宋体" w:hAnsi="Times New Roman" w:cs="Times New Roman"/>
                <w:kern w:val="0"/>
                <w:sz w:val="21"/>
                <w:szCs w:val="21"/>
                <w:lang w:bidi="ar"/>
              </w:rPr>
              <w:t>ⅡBT4</w:t>
            </w:r>
          </w:p>
        </w:tc>
        <w:tc>
          <w:tcPr>
            <w:tcW w:w="1128" w:type="pct"/>
            <w:vAlign w:val="center"/>
          </w:tcPr>
          <w:p w14:paraId="440C51DC" w14:textId="77777777" w:rsidR="00765424" w:rsidRDefault="00765424" w:rsidP="00103324">
            <w:pPr>
              <w:widowControl/>
              <w:adjustRightInd w:val="0"/>
              <w:snapToGrid w:val="0"/>
              <w:spacing w:after="0" w:line="240" w:lineRule="auto"/>
              <w:rPr>
                <w:rFonts w:ascii="Times New Roman" w:eastAsia="宋体" w:hAnsi="Times New Roman" w:cs="宋体"/>
                <w:kern w:val="0"/>
                <w:sz w:val="21"/>
                <w:szCs w:val="21"/>
              </w:rPr>
            </w:pPr>
            <w:r>
              <w:rPr>
                <w:rFonts w:ascii="Times New Roman" w:eastAsia="宋体" w:hAnsi="Times New Roman" w:cs="宋体" w:hint="eastAsia"/>
                <w:kern w:val="0"/>
                <w:sz w:val="21"/>
                <w:szCs w:val="21"/>
              </w:rPr>
              <w:t>易燃气体，类别</w:t>
            </w:r>
            <w:r>
              <w:rPr>
                <w:rFonts w:ascii="Times New Roman" w:eastAsia="宋体" w:hAnsi="Times New Roman" w:cs="宋体" w:hint="eastAsia"/>
                <w:kern w:val="0"/>
                <w:sz w:val="21"/>
                <w:szCs w:val="21"/>
              </w:rPr>
              <w:t>1</w:t>
            </w:r>
          </w:p>
          <w:p w14:paraId="27AD2F7A" w14:textId="77777777" w:rsidR="00765424" w:rsidRDefault="00765424" w:rsidP="00103324">
            <w:pPr>
              <w:widowControl/>
              <w:adjustRightInd w:val="0"/>
              <w:snapToGrid w:val="0"/>
              <w:spacing w:after="0" w:line="240" w:lineRule="auto"/>
              <w:rPr>
                <w:rFonts w:ascii="Times New Roman" w:eastAsia="宋体" w:hAnsi="Times New Roman" w:cs="宋体"/>
                <w:kern w:val="0"/>
                <w:sz w:val="21"/>
                <w:szCs w:val="21"/>
              </w:rPr>
            </w:pPr>
            <w:r>
              <w:rPr>
                <w:rFonts w:ascii="Times New Roman" w:eastAsia="宋体" w:hAnsi="Times New Roman" w:cs="宋体" w:hint="eastAsia"/>
                <w:kern w:val="0"/>
                <w:sz w:val="21"/>
                <w:szCs w:val="21"/>
              </w:rPr>
              <w:t>加压气体</w:t>
            </w:r>
          </w:p>
        </w:tc>
      </w:tr>
      <w:tr w:rsidR="00AF13FC" w14:paraId="6B2A96A6" w14:textId="77777777" w:rsidTr="00FA056B">
        <w:trPr>
          <w:trHeight w:val="454"/>
        </w:trPr>
        <w:tc>
          <w:tcPr>
            <w:tcW w:w="174" w:type="pct"/>
            <w:vAlign w:val="center"/>
          </w:tcPr>
          <w:p w14:paraId="0AB960B4" w14:textId="5254FDAA"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9</w:t>
            </w:r>
          </w:p>
        </w:tc>
        <w:tc>
          <w:tcPr>
            <w:tcW w:w="539" w:type="pct"/>
            <w:vAlign w:val="center"/>
          </w:tcPr>
          <w:p w14:paraId="04BF9E2E" w14:textId="79F3AAB0"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凝析油（参照汽油）</w:t>
            </w:r>
          </w:p>
        </w:tc>
        <w:tc>
          <w:tcPr>
            <w:tcW w:w="369" w:type="pct"/>
            <w:vAlign w:val="center"/>
          </w:tcPr>
          <w:p w14:paraId="4623F472" w14:textId="08056322"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1630</w:t>
            </w:r>
          </w:p>
        </w:tc>
        <w:tc>
          <w:tcPr>
            <w:tcW w:w="369" w:type="pct"/>
            <w:vAlign w:val="center"/>
          </w:tcPr>
          <w:p w14:paraId="6C6599EB" w14:textId="026EF196"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86290-81-5</w:t>
            </w:r>
          </w:p>
        </w:tc>
        <w:tc>
          <w:tcPr>
            <w:tcW w:w="370" w:type="pct"/>
            <w:vAlign w:val="center"/>
          </w:tcPr>
          <w:p w14:paraId="10CECAC7" w14:textId="78792C15" w:rsidR="00AF13FC" w:rsidRPr="00004037" w:rsidRDefault="00C052FD"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1203</w:t>
            </w:r>
          </w:p>
        </w:tc>
        <w:tc>
          <w:tcPr>
            <w:tcW w:w="411" w:type="pct"/>
            <w:vAlign w:val="center"/>
          </w:tcPr>
          <w:p w14:paraId="6845F840" w14:textId="3CE43C5C" w:rsidR="00AF13FC" w:rsidRPr="00004037" w:rsidRDefault="00F24B55"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3</w:t>
            </w:r>
          </w:p>
        </w:tc>
        <w:tc>
          <w:tcPr>
            <w:tcW w:w="248" w:type="pct"/>
            <w:vAlign w:val="center"/>
          </w:tcPr>
          <w:p w14:paraId="5F51A5C9" w14:textId="1AEC5BC8" w:rsidR="00AF13FC" w:rsidRPr="00004037" w:rsidRDefault="00F24B55" w:rsidP="00103324">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Ⅱ</w:t>
            </w:r>
          </w:p>
        </w:tc>
        <w:tc>
          <w:tcPr>
            <w:tcW w:w="347" w:type="pct"/>
            <w:vAlign w:val="center"/>
          </w:tcPr>
          <w:p w14:paraId="5A51F77F" w14:textId="7FB26306"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-46</w:t>
            </w:r>
          </w:p>
        </w:tc>
        <w:tc>
          <w:tcPr>
            <w:tcW w:w="383" w:type="pct"/>
            <w:vAlign w:val="center"/>
          </w:tcPr>
          <w:p w14:paraId="1590970F" w14:textId="029E1DD6"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1.4~7.6</w:t>
            </w:r>
          </w:p>
        </w:tc>
        <w:tc>
          <w:tcPr>
            <w:tcW w:w="324" w:type="pct"/>
            <w:vAlign w:val="center"/>
          </w:tcPr>
          <w:p w14:paraId="66FFDEB5" w14:textId="0E5AD28B"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甲</w:t>
            </w:r>
            <w:r w:rsidRPr="00004037">
              <w:rPr>
                <w:rFonts w:ascii="Times New Roman" w:eastAsia="宋体" w:hAnsi="Times New Roman" w:cs="宋体" w:hint="eastAsia"/>
                <w:sz w:val="21"/>
                <w:szCs w:val="21"/>
                <w:vertAlign w:val="subscript"/>
              </w:rPr>
              <w:t>B</w:t>
            </w:r>
            <w:r w:rsidRPr="00004037">
              <w:rPr>
                <w:rFonts w:ascii="Times New Roman" w:eastAsia="宋体" w:hAnsi="Times New Roman" w:cs="宋体" w:hint="eastAsia"/>
                <w:sz w:val="21"/>
                <w:szCs w:val="21"/>
              </w:rPr>
              <w:t>类</w:t>
            </w:r>
          </w:p>
        </w:tc>
        <w:tc>
          <w:tcPr>
            <w:tcW w:w="338" w:type="pct"/>
            <w:vAlign w:val="center"/>
          </w:tcPr>
          <w:p w14:paraId="010FB1CE" w14:textId="765476F7" w:rsidR="00AF13FC" w:rsidRPr="00004037" w:rsidRDefault="00AF13FC" w:rsidP="00103324">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kern w:val="0"/>
                <w:sz w:val="21"/>
                <w:szCs w:val="21"/>
                <w:lang w:bidi="ar"/>
              </w:rPr>
              <w:t>ⅡAT3</w:t>
            </w:r>
          </w:p>
        </w:tc>
        <w:tc>
          <w:tcPr>
            <w:tcW w:w="1128" w:type="pct"/>
            <w:vAlign w:val="center"/>
          </w:tcPr>
          <w:p w14:paraId="1953DEBA" w14:textId="4CF0B439"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易燃液体，类别</w:t>
            </w:r>
            <w:r w:rsidRPr="00004037">
              <w:rPr>
                <w:rFonts w:ascii="Times New Roman" w:eastAsia="宋体" w:hAnsi="Times New Roman" w:cs="宋体" w:hint="eastAsia"/>
                <w:kern w:val="0"/>
                <w:sz w:val="21"/>
                <w:szCs w:val="21"/>
              </w:rPr>
              <w:t>2*</w:t>
            </w:r>
          </w:p>
          <w:p w14:paraId="41945691" w14:textId="3F01F7BC"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生殖细胞致突变性，类别</w:t>
            </w:r>
            <w:r w:rsidRPr="00004037">
              <w:rPr>
                <w:rFonts w:ascii="Times New Roman" w:eastAsia="宋体" w:hAnsi="Times New Roman" w:cs="宋体" w:hint="eastAsia"/>
                <w:kern w:val="0"/>
                <w:sz w:val="21"/>
                <w:szCs w:val="21"/>
              </w:rPr>
              <w:t>1B</w:t>
            </w:r>
          </w:p>
          <w:p w14:paraId="72C9E013" w14:textId="46279D5A"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致癌性，类别</w:t>
            </w:r>
            <w:r w:rsidRPr="00004037">
              <w:rPr>
                <w:rFonts w:ascii="Times New Roman" w:eastAsia="宋体" w:hAnsi="Times New Roman" w:cs="宋体" w:hint="eastAsia"/>
                <w:kern w:val="0"/>
                <w:sz w:val="21"/>
                <w:szCs w:val="21"/>
              </w:rPr>
              <w:t>2</w:t>
            </w:r>
          </w:p>
          <w:p w14:paraId="45A62C38" w14:textId="5191326D"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吸入危害，类别</w:t>
            </w:r>
            <w:r w:rsidRPr="00004037">
              <w:rPr>
                <w:rFonts w:ascii="Times New Roman" w:eastAsia="宋体" w:hAnsi="Times New Roman" w:cs="宋体" w:hint="eastAsia"/>
                <w:kern w:val="0"/>
                <w:sz w:val="21"/>
                <w:szCs w:val="21"/>
              </w:rPr>
              <w:t>1</w:t>
            </w:r>
          </w:p>
          <w:p w14:paraId="12FB28CD" w14:textId="560BDECE"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危害水生环境</w:t>
            </w:r>
            <w:r w:rsidRPr="00004037">
              <w:rPr>
                <w:rFonts w:ascii="Times New Roman" w:eastAsia="宋体" w:hAnsi="Times New Roman" w:cs="宋体" w:hint="eastAsia"/>
                <w:kern w:val="0"/>
                <w:sz w:val="21"/>
                <w:szCs w:val="21"/>
              </w:rPr>
              <w:t>-</w:t>
            </w:r>
            <w:r w:rsidRPr="00004037">
              <w:rPr>
                <w:rFonts w:ascii="Times New Roman" w:eastAsia="宋体" w:hAnsi="Times New Roman" w:cs="宋体" w:hint="eastAsia"/>
                <w:kern w:val="0"/>
                <w:sz w:val="21"/>
                <w:szCs w:val="21"/>
              </w:rPr>
              <w:t>急性危害，类别</w:t>
            </w:r>
            <w:r w:rsidRPr="00004037">
              <w:rPr>
                <w:rFonts w:ascii="Times New Roman" w:eastAsia="宋体" w:hAnsi="Times New Roman" w:cs="宋体" w:hint="eastAsia"/>
                <w:kern w:val="0"/>
                <w:sz w:val="21"/>
                <w:szCs w:val="21"/>
              </w:rPr>
              <w:t>2</w:t>
            </w:r>
          </w:p>
          <w:p w14:paraId="5224DC77" w14:textId="6CEE94BD" w:rsidR="00AF13FC" w:rsidRPr="00004037" w:rsidRDefault="00AF13FC" w:rsidP="00AF13FC">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危害水生环境</w:t>
            </w:r>
            <w:r w:rsidRPr="00004037">
              <w:rPr>
                <w:rFonts w:ascii="Times New Roman" w:eastAsia="宋体" w:hAnsi="Times New Roman" w:cs="宋体" w:hint="eastAsia"/>
                <w:kern w:val="0"/>
                <w:sz w:val="21"/>
                <w:szCs w:val="21"/>
              </w:rPr>
              <w:t>-</w:t>
            </w:r>
            <w:r w:rsidRPr="00004037">
              <w:rPr>
                <w:rFonts w:ascii="Times New Roman" w:eastAsia="宋体" w:hAnsi="Times New Roman" w:cs="宋体" w:hint="eastAsia"/>
                <w:kern w:val="0"/>
                <w:sz w:val="21"/>
                <w:szCs w:val="21"/>
              </w:rPr>
              <w:t>长期危害，类别</w:t>
            </w:r>
            <w:r w:rsidRPr="00004037">
              <w:rPr>
                <w:rFonts w:ascii="Times New Roman" w:eastAsia="宋体" w:hAnsi="Times New Roman" w:cs="宋体" w:hint="eastAsia"/>
                <w:kern w:val="0"/>
                <w:sz w:val="21"/>
                <w:szCs w:val="21"/>
              </w:rPr>
              <w:t>2</w:t>
            </w:r>
          </w:p>
        </w:tc>
      </w:tr>
      <w:tr w:rsidR="00AF13FC" w14:paraId="2CA508F2" w14:textId="77777777" w:rsidTr="00FA056B">
        <w:trPr>
          <w:trHeight w:val="454"/>
        </w:trPr>
        <w:tc>
          <w:tcPr>
            <w:tcW w:w="174" w:type="pct"/>
            <w:vAlign w:val="center"/>
          </w:tcPr>
          <w:p w14:paraId="0AAB1F6A" w14:textId="4D925A84" w:rsidR="00AF13FC" w:rsidRPr="00004037" w:rsidRDefault="00AF13FC"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10</w:t>
            </w:r>
          </w:p>
        </w:tc>
        <w:tc>
          <w:tcPr>
            <w:tcW w:w="539" w:type="pct"/>
            <w:vAlign w:val="center"/>
          </w:tcPr>
          <w:p w14:paraId="61E0D2EA" w14:textId="2BFBC976"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氢氧化钠溶液</w:t>
            </w:r>
            <w:r w:rsidRPr="00004037">
              <w:rPr>
                <w:rFonts w:ascii="Times New Roman" w:eastAsia="宋体" w:hAnsi="Times New Roman" w:cs="宋体" w:hint="eastAsia"/>
                <w:sz w:val="21"/>
                <w:szCs w:val="21"/>
              </w:rPr>
              <w:t>[</w:t>
            </w:r>
            <w:r w:rsidRPr="00004037">
              <w:rPr>
                <w:rFonts w:ascii="Times New Roman" w:eastAsia="宋体" w:hAnsi="Times New Roman" w:cs="宋体" w:hint="eastAsia"/>
                <w:sz w:val="21"/>
                <w:szCs w:val="21"/>
              </w:rPr>
              <w:t>含量≥</w:t>
            </w:r>
            <w:r w:rsidRPr="00004037">
              <w:rPr>
                <w:rFonts w:ascii="Times New Roman" w:eastAsia="宋体" w:hAnsi="Times New Roman" w:cs="宋体" w:hint="eastAsia"/>
                <w:sz w:val="21"/>
                <w:szCs w:val="21"/>
              </w:rPr>
              <w:t>30%]</w:t>
            </w:r>
          </w:p>
        </w:tc>
        <w:tc>
          <w:tcPr>
            <w:tcW w:w="369" w:type="pct"/>
            <w:vAlign w:val="center"/>
          </w:tcPr>
          <w:p w14:paraId="090837B3" w14:textId="10F8D6C6"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1669</w:t>
            </w:r>
          </w:p>
        </w:tc>
        <w:tc>
          <w:tcPr>
            <w:tcW w:w="369" w:type="pct"/>
            <w:vAlign w:val="center"/>
          </w:tcPr>
          <w:p w14:paraId="1B4D7598" w14:textId="17FDE618"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1310-73-2</w:t>
            </w:r>
          </w:p>
        </w:tc>
        <w:tc>
          <w:tcPr>
            <w:tcW w:w="370" w:type="pct"/>
            <w:vAlign w:val="center"/>
          </w:tcPr>
          <w:p w14:paraId="05A4F81A" w14:textId="3EA87577"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1823</w:t>
            </w:r>
          </w:p>
        </w:tc>
        <w:tc>
          <w:tcPr>
            <w:tcW w:w="411" w:type="pct"/>
            <w:vAlign w:val="center"/>
          </w:tcPr>
          <w:p w14:paraId="24CEB38C" w14:textId="57EC4AAD"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8</w:t>
            </w:r>
          </w:p>
        </w:tc>
        <w:tc>
          <w:tcPr>
            <w:tcW w:w="248" w:type="pct"/>
            <w:vAlign w:val="center"/>
          </w:tcPr>
          <w:p w14:paraId="28CABAE2" w14:textId="5FAF1B2A" w:rsidR="00AF13FC" w:rsidRPr="00004037" w:rsidRDefault="00B5676A" w:rsidP="00103324">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Ⅱ</w:t>
            </w:r>
          </w:p>
        </w:tc>
        <w:tc>
          <w:tcPr>
            <w:tcW w:w="347" w:type="pct"/>
            <w:vAlign w:val="center"/>
          </w:tcPr>
          <w:p w14:paraId="04702C59" w14:textId="388FE80A"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180</w:t>
            </w:r>
          </w:p>
        </w:tc>
        <w:tc>
          <w:tcPr>
            <w:tcW w:w="383" w:type="pct"/>
            <w:vAlign w:val="center"/>
          </w:tcPr>
          <w:p w14:paraId="5E62074E" w14:textId="03C58A66"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w:t>
            </w:r>
          </w:p>
        </w:tc>
        <w:tc>
          <w:tcPr>
            <w:tcW w:w="324" w:type="pct"/>
            <w:vAlign w:val="center"/>
          </w:tcPr>
          <w:p w14:paraId="71BF2548" w14:textId="5DC6438D" w:rsidR="00AF13FC" w:rsidRPr="00004037" w:rsidRDefault="00B5676A" w:rsidP="0010332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戊类</w:t>
            </w:r>
          </w:p>
        </w:tc>
        <w:tc>
          <w:tcPr>
            <w:tcW w:w="338" w:type="pct"/>
            <w:vAlign w:val="center"/>
          </w:tcPr>
          <w:p w14:paraId="4D063537" w14:textId="4C5B1876" w:rsidR="00AF13FC" w:rsidRPr="00004037" w:rsidRDefault="00B5676A" w:rsidP="00103324">
            <w:pPr>
              <w:adjustRightInd w:val="0"/>
              <w:snapToGrid w:val="0"/>
              <w:spacing w:after="0" w:line="240" w:lineRule="auto"/>
              <w:jc w:val="center"/>
              <w:rPr>
                <w:rFonts w:ascii="Times New Roman" w:eastAsia="宋体" w:hAnsi="Times New Roman" w:cs="Times New Roman"/>
                <w:kern w:val="0"/>
                <w:sz w:val="21"/>
                <w:szCs w:val="21"/>
                <w:lang w:bidi="ar"/>
              </w:rPr>
            </w:pPr>
            <w:r w:rsidRPr="00004037">
              <w:rPr>
                <w:rFonts w:ascii="Times New Roman" w:eastAsia="宋体" w:hAnsi="Times New Roman" w:cs="Times New Roman" w:hint="eastAsia"/>
                <w:kern w:val="0"/>
                <w:sz w:val="21"/>
                <w:szCs w:val="21"/>
                <w:lang w:bidi="ar"/>
              </w:rPr>
              <w:t>-</w:t>
            </w:r>
          </w:p>
        </w:tc>
        <w:tc>
          <w:tcPr>
            <w:tcW w:w="1128" w:type="pct"/>
            <w:vAlign w:val="center"/>
          </w:tcPr>
          <w:p w14:paraId="2267B940" w14:textId="30ED2B52" w:rsidR="00B5676A" w:rsidRPr="00004037" w:rsidRDefault="00B5676A" w:rsidP="00B5676A">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皮肤腐蚀</w:t>
            </w:r>
            <w:r w:rsidRPr="00004037">
              <w:rPr>
                <w:rFonts w:ascii="Times New Roman" w:eastAsia="宋体" w:hAnsi="Times New Roman" w:cs="宋体" w:hint="eastAsia"/>
                <w:kern w:val="0"/>
                <w:sz w:val="21"/>
                <w:szCs w:val="21"/>
              </w:rPr>
              <w:t>/</w:t>
            </w:r>
            <w:r w:rsidRPr="00004037">
              <w:rPr>
                <w:rFonts w:ascii="Times New Roman" w:eastAsia="宋体" w:hAnsi="Times New Roman" w:cs="宋体" w:hint="eastAsia"/>
                <w:kern w:val="0"/>
                <w:sz w:val="21"/>
                <w:szCs w:val="21"/>
              </w:rPr>
              <w:t>刺激，类别</w:t>
            </w:r>
            <w:r w:rsidRPr="00004037">
              <w:rPr>
                <w:rFonts w:ascii="Times New Roman" w:eastAsia="宋体" w:hAnsi="Times New Roman" w:cs="宋体" w:hint="eastAsia"/>
                <w:kern w:val="0"/>
                <w:sz w:val="21"/>
                <w:szCs w:val="21"/>
              </w:rPr>
              <w:t>1A</w:t>
            </w:r>
          </w:p>
          <w:p w14:paraId="023454C7" w14:textId="43AB4BF9" w:rsidR="00AF13FC" w:rsidRPr="00004037" w:rsidRDefault="00B5676A" w:rsidP="00B5676A">
            <w:pPr>
              <w:widowControl/>
              <w:adjustRightInd w:val="0"/>
              <w:snapToGrid w:val="0"/>
              <w:spacing w:after="0" w:line="240" w:lineRule="auto"/>
              <w:rPr>
                <w:rFonts w:ascii="Times New Roman" w:eastAsia="宋体" w:hAnsi="Times New Roman" w:cs="宋体"/>
                <w:kern w:val="0"/>
                <w:sz w:val="21"/>
                <w:szCs w:val="21"/>
              </w:rPr>
            </w:pPr>
            <w:r w:rsidRPr="00004037">
              <w:rPr>
                <w:rFonts w:ascii="Times New Roman" w:eastAsia="宋体" w:hAnsi="Times New Roman" w:cs="宋体" w:hint="eastAsia"/>
                <w:kern w:val="0"/>
                <w:sz w:val="21"/>
                <w:szCs w:val="21"/>
              </w:rPr>
              <w:t>严重眼损伤</w:t>
            </w:r>
            <w:r w:rsidRPr="00004037">
              <w:rPr>
                <w:rFonts w:ascii="Times New Roman" w:eastAsia="宋体" w:hAnsi="Times New Roman" w:cs="宋体" w:hint="eastAsia"/>
                <w:kern w:val="0"/>
                <w:sz w:val="21"/>
                <w:szCs w:val="21"/>
              </w:rPr>
              <w:t>/</w:t>
            </w:r>
            <w:r w:rsidRPr="00004037">
              <w:rPr>
                <w:rFonts w:ascii="Times New Roman" w:eastAsia="宋体" w:hAnsi="Times New Roman" w:cs="宋体" w:hint="eastAsia"/>
                <w:kern w:val="0"/>
                <w:sz w:val="21"/>
                <w:szCs w:val="21"/>
              </w:rPr>
              <w:t>眼刺激，类别</w:t>
            </w:r>
            <w:r w:rsidRPr="00004037">
              <w:rPr>
                <w:rFonts w:ascii="Times New Roman" w:eastAsia="宋体" w:hAnsi="Times New Roman" w:cs="宋体" w:hint="eastAsia"/>
                <w:kern w:val="0"/>
                <w:sz w:val="21"/>
                <w:szCs w:val="21"/>
              </w:rPr>
              <w:t>1</w:t>
            </w:r>
          </w:p>
        </w:tc>
      </w:tr>
      <w:tr w:rsidR="000645E9" w14:paraId="2F4E3881" w14:textId="77777777" w:rsidTr="000645E9">
        <w:trPr>
          <w:trHeight w:val="454"/>
        </w:trPr>
        <w:tc>
          <w:tcPr>
            <w:tcW w:w="5000" w:type="pct"/>
            <w:gridSpan w:val="12"/>
            <w:vAlign w:val="center"/>
          </w:tcPr>
          <w:p w14:paraId="36426B4C" w14:textId="77777777" w:rsidR="002C1A8F" w:rsidRDefault="000645E9" w:rsidP="00103324">
            <w:pPr>
              <w:widowControl/>
              <w:adjustRightInd w:val="0"/>
              <w:snapToGrid w:val="0"/>
              <w:spacing w:after="0" w:line="240" w:lineRule="auto"/>
              <w:rPr>
                <w:rFonts w:ascii="Times New Roman" w:eastAsia="宋体" w:hAnsi="Times New Roman" w:cs="宋体"/>
                <w:kern w:val="0"/>
                <w:sz w:val="21"/>
                <w:szCs w:val="21"/>
              </w:rPr>
            </w:pPr>
            <w:r>
              <w:rPr>
                <w:rFonts w:ascii="Times New Roman" w:eastAsia="宋体" w:hAnsi="Times New Roman" w:cs="宋体" w:hint="eastAsia"/>
                <w:kern w:val="0"/>
                <w:sz w:val="21"/>
                <w:szCs w:val="21"/>
              </w:rPr>
              <w:t>注：根据《</w:t>
            </w:r>
            <w:r w:rsidRPr="000645E9">
              <w:rPr>
                <w:rFonts w:ascii="Times New Roman" w:eastAsia="宋体" w:hAnsi="Times New Roman" w:cs="宋体" w:hint="eastAsia"/>
                <w:kern w:val="0"/>
                <w:sz w:val="21"/>
                <w:szCs w:val="21"/>
              </w:rPr>
              <w:t>危险化学品目录（</w:t>
            </w:r>
            <w:r w:rsidRPr="000645E9">
              <w:rPr>
                <w:rFonts w:ascii="Times New Roman" w:eastAsia="宋体" w:hAnsi="Times New Roman" w:cs="宋体" w:hint="eastAsia"/>
                <w:kern w:val="0"/>
                <w:sz w:val="21"/>
                <w:szCs w:val="21"/>
              </w:rPr>
              <w:t>2015</w:t>
            </w:r>
            <w:r w:rsidRPr="000645E9">
              <w:rPr>
                <w:rFonts w:ascii="Times New Roman" w:eastAsia="宋体" w:hAnsi="Times New Roman" w:cs="宋体" w:hint="eastAsia"/>
                <w:kern w:val="0"/>
                <w:sz w:val="21"/>
                <w:szCs w:val="21"/>
              </w:rPr>
              <w:t>版）实施指南（试行）</w:t>
            </w:r>
            <w:r>
              <w:rPr>
                <w:rFonts w:ascii="Times New Roman" w:eastAsia="宋体" w:hAnsi="Times New Roman" w:cs="宋体" w:hint="eastAsia"/>
                <w:kern w:val="0"/>
                <w:sz w:val="21"/>
                <w:szCs w:val="21"/>
              </w:rPr>
              <w:t>》（</w:t>
            </w:r>
            <w:r w:rsidRPr="000645E9">
              <w:rPr>
                <w:rFonts w:ascii="Times New Roman" w:eastAsia="宋体" w:hAnsi="Times New Roman" w:cs="宋体" w:hint="eastAsia"/>
                <w:kern w:val="0"/>
                <w:sz w:val="21"/>
                <w:szCs w:val="21"/>
              </w:rPr>
              <w:t>安监总厅管三〔</w:t>
            </w:r>
            <w:r w:rsidRPr="000645E9">
              <w:rPr>
                <w:rFonts w:ascii="Times New Roman" w:eastAsia="宋体" w:hAnsi="Times New Roman" w:cs="宋体" w:hint="eastAsia"/>
                <w:kern w:val="0"/>
                <w:sz w:val="21"/>
                <w:szCs w:val="21"/>
              </w:rPr>
              <w:t>2015</w:t>
            </w:r>
            <w:r w:rsidRPr="000645E9">
              <w:rPr>
                <w:rFonts w:ascii="Times New Roman" w:eastAsia="宋体" w:hAnsi="Times New Roman" w:cs="宋体" w:hint="eastAsia"/>
                <w:kern w:val="0"/>
                <w:sz w:val="21"/>
                <w:szCs w:val="21"/>
              </w:rPr>
              <w:t>〕</w:t>
            </w:r>
            <w:r w:rsidRPr="000645E9">
              <w:rPr>
                <w:rFonts w:ascii="Times New Roman" w:eastAsia="宋体" w:hAnsi="Times New Roman" w:cs="宋体" w:hint="eastAsia"/>
                <w:kern w:val="0"/>
                <w:sz w:val="21"/>
                <w:szCs w:val="21"/>
              </w:rPr>
              <w:t>80</w:t>
            </w:r>
            <w:r w:rsidRPr="000645E9">
              <w:rPr>
                <w:rFonts w:ascii="Times New Roman" w:eastAsia="宋体" w:hAnsi="Times New Roman" w:cs="宋体" w:hint="eastAsia"/>
                <w:kern w:val="0"/>
                <w:sz w:val="21"/>
                <w:szCs w:val="21"/>
              </w:rPr>
              <w:t>号</w:t>
            </w:r>
            <w:r>
              <w:rPr>
                <w:rFonts w:ascii="Times New Roman" w:eastAsia="宋体" w:hAnsi="Times New Roman" w:cs="宋体" w:hint="eastAsia"/>
                <w:kern w:val="0"/>
                <w:sz w:val="21"/>
                <w:szCs w:val="21"/>
              </w:rPr>
              <w:t>）</w:t>
            </w:r>
            <w:r w:rsidR="002C1A8F">
              <w:rPr>
                <w:rFonts w:ascii="Times New Roman" w:eastAsia="宋体" w:hAnsi="Times New Roman" w:cs="宋体" w:hint="eastAsia"/>
                <w:kern w:val="0"/>
                <w:sz w:val="21"/>
                <w:szCs w:val="21"/>
              </w:rPr>
              <w:t>第</w:t>
            </w:r>
            <w:r w:rsidRPr="000645E9">
              <w:rPr>
                <w:rFonts w:ascii="Times New Roman" w:eastAsia="宋体" w:hAnsi="Times New Roman" w:cs="宋体" w:hint="eastAsia"/>
                <w:kern w:val="0"/>
                <w:sz w:val="21"/>
                <w:szCs w:val="21"/>
              </w:rPr>
              <w:t>五</w:t>
            </w:r>
            <w:r w:rsidR="002C1A8F">
              <w:rPr>
                <w:rFonts w:ascii="Times New Roman" w:eastAsia="宋体" w:hAnsi="Times New Roman" w:cs="宋体" w:hint="eastAsia"/>
                <w:kern w:val="0"/>
                <w:sz w:val="21"/>
                <w:szCs w:val="21"/>
              </w:rPr>
              <w:t>条，</w:t>
            </w:r>
            <w:r w:rsidRPr="000645E9">
              <w:rPr>
                <w:rFonts w:ascii="Times New Roman" w:eastAsia="宋体" w:hAnsi="Times New Roman" w:cs="宋体" w:hint="eastAsia"/>
                <w:kern w:val="0"/>
                <w:sz w:val="21"/>
                <w:szCs w:val="21"/>
              </w:rPr>
              <w:t>主要成分均为列入《目录》的危险化学品，并且主要成分质量比或体积比之和不小于</w:t>
            </w:r>
            <w:r w:rsidRPr="000645E9">
              <w:rPr>
                <w:rFonts w:ascii="Times New Roman" w:eastAsia="宋体" w:hAnsi="Times New Roman" w:cs="宋体" w:hint="eastAsia"/>
                <w:kern w:val="0"/>
                <w:sz w:val="21"/>
                <w:szCs w:val="21"/>
              </w:rPr>
              <w:t>70%</w:t>
            </w:r>
            <w:r w:rsidRPr="000645E9">
              <w:rPr>
                <w:rFonts w:ascii="Times New Roman" w:eastAsia="宋体" w:hAnsi="Times New Roman" w:cs="宋体" w:hint="eastAsia"/>
                <w:kern w:val="0"/>
                <w:sz w:val="21"/>
                <w:szCs w:val="21"/>
              </w:rPr>
              <w:t>的混合物（经鉴定不属于危险化学品确定原则的除外），可视其为危险化学品并按危险化学品进行管理，安全监管部门在办理相关安全行政许可时，应注明混合物的商品名称及其主要成分含量。</w:t>
            </w:r>
          </w:p>
          <w:p w14:paraId="1A61A6F1" w14:textId="1801F4F4" w:rsidR="000645E9" w:rsidRDefault="0025524A" w:rsidP="00B457F6">
            <w:pPr>
              <w:widowControl/>
              <w:adjustRightInd w:val="0"/>
              <w:snapToGrid w:val="0"/>
              <w:spacing w:after="0" w:line="240" w:lineRule="auto"/>
              <w:rPr>
                <w:rFonts w:ascii="Times New Roman" w:eastAsia="宋体" w:hAnsi="Times New Roman" w:cs="宋体"/>
                <w:kern w:val="0"/>
                <w:sz w:val="21"/>
                <w:szCs w:val="21"/>
              </w:rPr>
            </w:pPr>
            <w:r w:rsidRPr="0025524A">
              <w:rPr>
                <w:rFonts w:ascii="Times New Roman" w:eastAsia="宋体" w:hAnsi="Times New Roman" w:cs="宋体" w:hint="eastAsia"/>
                <w:kern w:val="0"/>
                <w:sz w:val="21"/>
                <w:szCs w:val="21"/>
              </w:rPr>
              <w:t>根据</w:t>
            </w:r>
            <w:r>
              <w:rPr>
                <w:rFonts w:ascii="Times New Roman" w:eastAsia="宋体" w:hAnsi="Times New Roman" w:cs="宋体" w:hint="eastAsia"/>
                <w:kern w:val="0"/>
                <w:sz w:val="21"/>
                <w:szCs w:val="21"/>
              </w:rPr>
              <w:t>混合碳四</w:t>
            </w:r>
            <w:r w:rsidRPr="0025524A">
              <w:rPr>
                <w:rFonts w:ascii="Times New Roman" w:eastAsia="宋体" w:hAnsi="Times New Roman" w:cs="宋体" w:hint="eastAsia"/>
                <w:kern w:val="0"/>
                <w:sz w:val="21"/>
                <w:szCs w:val="21"/>
              </w:rPr>
              <w:t>安全技术说明书（</w:t>
            </w:r>
            <w:r w:rsidRPr="0025524A">
              <w:rPr>
                <w:rFonts w:ascii="Times New Roman" w:eastAsia="宋体" w:hAnsi="Times New Roman" w:cs="宋体" w:hint="eastAsia"/>
                <w:kern w:val="0"/>
                <w:sz w:val="21"/>
                <w:szCs w:val="21"/>
              </w:rPr>
              <w:t>F3.1.5</w:t>
            </w:r>
            <w:r w:rsidRPr="0025524A">
              <w:rPr>
                <w:rFonts w:ascii="Times New Roman" w:eastAsia="宋体" w:hAnsi="Times New Roman" w:cs="宋体" w:hint="eastAsia"/>
                <w:kern w:val="0"/>
                <w:sz w:val="21"/>
                <w:szCs w:val="21"/>
              </w:rPr>
              <w:t>）</w:t>
            </w:r>
            <w:r>
              <w:rPr>
                <w:rFonts w:ascii="Times New Roman" w:eastAsia="宋体" w:hAnsi="Times New Roman" w:cs="宋体" w:hint="eastAsia"/>
                <w:kern w:val="0"/>
                <w:sz w:val="21"/>
                <w:szCs w:val="21"/>
              </w:rPr>
              <w:t>，其</w:t>
            </w:r>
            <w:r w:rsidR="002C1A8F" w:rsidRPr="002C1A8F">
              <w:rPr>
                <w:rFonts w:ascii="Times New Roman" w:eastAsia="宋体" w:hAnsi="Times New Roman" w:cs="宋体" w:hint="eastAsia"/>
                <w:kern w:val="0"/>
                <w:sz w:val="21"/>
                <w:szCs w:val="21"/>
              </w:rPr>
              <w:t>主要成分</w:t>
            </w:r>
            <w:r w:rsidR="002C1A8F">
              <w:rPr>
                <w:rFonts w:ascii="Times New Roman" w:eastAsia="宋体" w:hAnsi="Times New Roman" w:cs="宋体" w:hint="eastAsia"/>
                <w:kern w:val="0"/>
                <w:sz w:val="21"/>
                <w:szCs w:val="21"/>
              </w:rPr>
              <w:t>包括</w:t>
            </w:r>
            <w:r w:rsidR="00B457F6" w:rsidRPr="00B457F6">
              <w:rPr>
                <w:rFonts w:ascii="Times New Roman" w:eastAsia="宋体" w:hAnsi="Times New Roman" w:cs="宋体" w:hint="eastAsia"/>
                <w:kern w:val="0"/>
                <w:sz w:val="21"/>
                <w:szCs w:val="21"/>
              </w:rPr>
              <w:t>异丁烷</w:t>
            </w:r>
            <w:r w:rsidR="00B457F6">
              <w:rPr>
                <w:rFonts w:ascii="Times New Roman" w:eastAsia="宋体" w:hAnsi="Times New Roman" w:cs="宋体" w:hint="eastAsia"/>
                <w:kern w:val="0"/>
                <w:sz w:val="21"/>
                <w:szCs w:val="21"/>
              </w:rPr>
              <w:t>、</w:t>
            </w:r>
            <w:r w:rsidR="00B457F6" w:rsidRPr="00B457F6">
              <w:rPr>
                <w:rFonts w:ascii="Times New Roman" w:eastAsia="宋体" w:hAnsi="Times New Roman" w:cs="宋体" w:hint="eastAsia"/>
                <w:kern w:val="0"/>
                <w:sz w:val="21"/>
                <w:szCs w:val="21"/>
              </w:rPr>
              <w:t>正丁烷</w:t>
            </w:r>
            <w:r w:rsidR="00B457F6">
              <w:rPr>
                <w:rFonts w:ascii="Times New Roman" w:eastAsia="宋体" w:hAnsi="Times New Roman" w:cs="宋体" w:hint="eastAsia"/>
                <w:kern w:val="0"/>
                <w:sz w:val="21"/>
                <w:szCs w:val="21"/>
              </w:rPr>
              <w:t>、</w:t>
            </w:r>
            <w:r w:rsidR="00B457F6" w:rsidRPr="00B457F6">
              <w:rPr>
                <w:rFonts w:ascii="Times New Roman" w:eastAsia="宋体" w:hAnsi="Times New Roman" w:cs="宋体" w:hint="eastAsia"/>
                <w:kern w:val="0"/>
                <w:sz w:val="21"/>
                <w:szCs w:val="21"/>
              </w:rPr>
              <w:t>正丁烯</w:t>
            </w:r>
            <w:r w:rsidR="00B457F6">
              <w:rPr>
                <w:rFonts w:ascii="Times New Roman" w:eastAsia="宋体" w:hAnsi="Times New Roman" w:cs="宋体" w:hint="eastAsia"/>
                <w:kern w:val="0"/>
                <w:sz w:val="21"/>
                <w:szCs w:val="21"/>
              </w:rPr>
              <w:t>、</w:t>
            </w:r>
            <w:r w:rsidR="00B457F6" w:rsidRPr="00B457F6">
              <w:rPr>
                <w:rFonts w:ascii="Times New Roman" w:eastAsia="宋体" w:hAnsi="Times New Roman" w:cs="宋体" w:hint="eastAsia"/>
                <w:kern w:val="0"/>
                <w:sz w:val="21"/>
                <w:szCs w:val="21"/>
              </w:rPr>
              <w:t>异丁烯</w:t>
            </w:r>
            <w:r w:rsidR="00B457F6">
              <w:rPr>
                <w:rFonts w:ascii="Times New Roman" w:eastAsia="宋体" w:hAnsi="Times New Roman" w:cs="宋体" w:hint="eastAsia"/>
                <w:kern w:val="0"/>
                <w:sz w:val="21"/>
                <w:szCs w:val="21"/>
              </w:rPr>
              <w:t>（总占比</w:t>
            </w:r>
            <w:r w:rsidR="00B457F6">
              <w:rPr>
                <w:rFonts w:ascii="Times New Roman" w:eastAsia="宋体" w:hAnsi="Times New Roman" w:cs="宋体" w:hint="eastAsia"/>
                <w:kern w:val="0"/>
                <w:sz w:val="21"/>
                <w:szCs w:val="21"/>
              </w:rPr>
              <w:t>86.13%</w:t>
            </w:r>
            <w:r w:rsidR="00B457F6">
              <w:rPr>
                <w:rFonts w:ascii="Times New Roman" w:eastAsia="宋体" w:hAnsi="Times New Roman" w:cs="宋体" w:hint="eastAsia"/>
                <w:kern w:val="0"/>
                <w:sz w:val="21"/>
                <w:szCs w:val="21"/>
              </w:rPr>
              <w:t>）</w:t>
            </w:r>
            <w:r w:rsidR="002C1A8F">
              <w:rPr>
                <w:rFonts w:ascii="Times New Roman" w:eastAsia="宋体" w:hAnsi="Times New Roman" w:cs="宋体" w:hint="eastAsia"/>
                <w:kern w:val="0"/>
                <w:sz w:val="21"/>
                <w:szCs w:val="21"/>
              </w:rPr>
              <w:t>，</w:t>
            </w:r>
            <w:r>
              <w:rPr>
                <w:rFonts w:ascii="Times New Roman" w:eastAsia="宋体" w:hAnsi="Times New Roman" w:cs="宋体" w:hint="eastAsia"/>
                <w:kern w:val="0"/>
                <w:sz w:val="21"/>
                <w:szCs w:val="21"/>
              </w:rPr>
              <w:t>且</w:t>
            </w:r>
            <w:r w:rsidR="001A587A">
              <w:rPr>
                <w:rFonts w:ascii="Times New Roman" w:eastAsia="宋体" w:hAnsi="Times New Roman" w:cs="宋体" w:hint="eastAsia"/>
                <w:kern w:val="0"/>
                <w:sz w:val="21"/>
                <w:szCs w:val="21"/>
              </w:rPr>
              <w:t>主要成分</w:t>
            </w:r>
            <w:r w:rsidR="00062F73">
              <w:rPr>
                <w:rFonts w:ascii="Times New Roman" w:eastAsia="宋体" w:hAnsi="Times New Roman" w:cs="宋体" w:hint="eastAsia"/>
                <w:kern w:val="0"/>
                <w:sz w:val="21"/>
                <w:szCs w:val="21"/>
              </w:rPr>
              <w:t>均列入</w:t>
            </w:r>
            <w:r w:rsidR="00062F73" w:rsidRPr="00062F73">
              <w:rPr>
                <w:rFonts w:ascii="Times New Roman" w:eastAsia="宋体" w:hAnsi="Times New Roman" w:cs="宋体" w:hint="eastAsia"/>
                <w:kern w:val="0"/>
                <w:sz w:val="21"/>
                <w:szCs w:val="21"/>
              </w:rPr>
              <w:t>《目录》</w:t>
            </w:r>
            <w:r w:rsidR="00062F73">
              <w:rPr>
                <w:rFonts w:ascii="Times New Roman" w:eastAsia="宋体" w:hAnsi="Times New Roman" w:cs="宋体" w:hint="eastAsia"/>
                <w:kern w:val="0"/>
                <w:sz w:val="21"/>
                <w:szCs w:val="21"/>
              </w:rPr>
              <w:t>，主要成分</w:t>
            </w:r>
            <w:r w:rsidR="00B457F6">
              <w:rPr>
                <w:rFonts w:ascii="Times New Roman" w:eastAsia="宋体" w:hAnsi="Times New Roman" w:cs="宋体" w:hint="eastAsia"/>
                <w:kern w:val="0"/>
                <w:sz w:val="21"/>
                <w:szCs w:val="21"/>
              </w:rPr>
              <w:t>体积</w:t>
            </w:r>
            <w:r w:rsidR="00062F73">
              <w:rPr>
                <w:rFonts w:ascii="Times New Roman" w:eastAsia="宋体" w:hAnsi="Times New Roman" w:cs="宋体" w:hint="eastAsia"/>
                <w:kern w:val="0"/>
                <w:sz w:val="21"/>
                <w:szCs w:val="21"/>
              </w:rPr>
              <w:t>比之和大于</w:t>
            </w:r>
            <w:r w:rsidR="00062F73">
              <w:rPr>
                <w:rFonts w:ascii="Times New Roman" w:eastAsia="宋体" w:hAnsi="Times New Roman" w:cs="宋体" w:hint="eastAsia"/>
                <w:kern w:val="0"/>
                <w:sz w:val="21"/>
                <w:szCs w:val="21"/>
              </w:rPr>
              <w:t>70%</w:t>
            </w:r>
            <w:r w:rsidR="00B16943">
              <w:rPr>
                <w:rFonts w:ascii="Times New Roman" w:eastAsia="宋体" w:hAnsi="Times New Roman" w:cs="宋体" w:hint="eastAsia"/>
                <w:kern w:val="0"/>
                <w:sz w:val="21"/>
                <w:szCs w:val="21"/>
              </w:rPr>
              <w:t>，因此混合碳四视为危险化学品；</w:t>
            </w:r>
            <w:r>
              <w:rPr>
                <w:rFonts w:ascii="Times New Roman" w:eastAsia="宋体" w:hAnsi="Times New Roman" w:cs="宋体" w:hint="eastAsia"/>
                <w:kern w:val="0"/>
                <w:sz w:val="21"/>
                <w:szCs w:val="21"/>
              </w:rPr>
              <w:t>根据</w:t>
            </w:r>
            <w:r w:rsidR="00B16943" w:rsidRPr="00B16943">
              <w:rPr>
                <w:rFonts w:ascii="Times New Roman" w:eastAsia="宋体" w:hAnsi="Times New Roman" w:cs="宋体" w:hint="eastAsia"/>
                <w:kern w:val="0"/>
                <w:sz w:val="21"/>
                <w:szCs w:val="21"/>
              </w:rPr>
              <w:t>碳五</w:t>
            </w:r>
            <w:r w:rsidRPr="0025524A">
              <w:rPr>
                <w:rFonts w:ascii="Times New Roman" w:eastAsia="宋体" w:hAnsi="Times New Roman" w:cs="宋体" w:hint="eastAsia"/>
                <w:kern w:val="0"/>
                <w:sz w:val="21"/>
                <w:szCs w:val="21"/>
              </w:rPr>
              <w:t>安全技术说明书（</w:t>
            </w:r>
            <w:r w:rsidRPr="0025524A">
              <w:rPr>
                <w:rFonts w:ascii="Times New Roman" w:eastAsia="宋体" w:hAnsi="Times New Roman" w:cs="宋体" w:hint="eastAsia"/>
                <w:kern w:val="0"/>
                <w:sz w:val="21"/>
                <w:szCs w:val="21"/>
              </w:rPr>
              <w:t>F3.1.6</w:t>
            </w:r>
            <w:r w:rsidRPr="0025524A">
              <w:rPr>
                <w:rFonts w:ascii="Times New Roman" w:eastAsia="宋体" w:hAnsi="Times New Roman" w:cs="宋体" w:hint="eastAsia"/>
                <w:kern w:val="0"/>
                <w:sz w:val="21"/>
                <w:szCs w:val="21"/>
              </w:rPr>
              <w:t>）</w:t>
            </w:r>
            <w:r>
              <w:rPr>
                <w:rFonts w:ascii="Times New Roman" w:eastAsia="宋体" w:hAnsi="Times New Roman" w:cs="宋体" w:hint="eastAsia"/>
                <w:kern w:val="0"/>
                <w:sz w:val="21"/>
                <w:szCs w:val="21"/>
              </w:rPr>
              <w:t>，其</w:t>
            </w:r>
            <w:r w:rsidR="00B16943" w:rsidRPr="00B16943">
              <w:rPr>
                <w:rFonts w:ascii="Times New Roman" w:eastAsia="宋体" w:hAnsi="Times New Roman" w:cs="宋体" w:hint="eastAsia"/>
                <w:kern w:val="0"/>
                <w:sz w:val="21"/>
                <w:szCs w:val="21"/>
              </w:rPr>
              <w:t>主要成分为正戊烷</w:t>
            </w:r>
            <w:r w:rsidR="006344CA">
              <w:rPr>
                <w:rFonts w:ascii="Times New Roman" w:eastAsia="宋体" w:hAnsi="Times New Roman" w:cs="宋体" w:hint="eastAsia"/>
                <w:kern w:val="0"/>
                <w:sz w:val="21"/>
                <w:szCs w:val="21"/>
              </w:rPr>
              <w:t>（</w:t>
            </w:r>
            <w:r w:rsidR="006344CA">
              <w:rPr>
                <w:rFonts w:ascii="Times New Roman" w:eastAsia="宋体" w:hAnsi="Times New Roman" w:cs="宋体" w:hint="eastAsia"/>
                <w:kern w:val="0"/>
                <w:sz w:val="21"/>
                <w:szCs w:val="21"/>
              </w:rPr>
              <w:t>99%</w:t>
            </w:r>
            <w:r w:rsidR="006344CA">
              <w:rPr>
                <w:rFonts w:ascii="Times New Roman" w:eastAsia="宋体" w:hAnsi="Times New Roman" w:cs="宋体" w:hint="eastAsia"/>
                <w:kern w:val="0"/>
                <w:sz w:val="21"/>
                <w:szCs w:val="21"/>
              </w:rPr>
              <w:t>）</w:t>
            </w:r>
            <w:r w:rsidR="00FA056B">
              <w:rPr>
                <w:rFonts w:ascii="Times New Roman" w:eastAsia="宋体" w:hAnsi="Times New Roman" w:cs="宋体" w:hint="eastAsia"/>
                <w:kern w:val="0"/>
                <w:sz w:val="21"/>
                <w:szCs w:val="21"/>
              </w:rPr>
              <w:t>，</w:t>
            </w:r>
            <w:r>
              <w:rPr>
                <w:rFonts w:ascii="Times New Roman" w:eastAsia="宋体" w:hAnsi="Times New Roman" w:cs="宋体" w:hint="eastAsia"/>
                <w:kern w:val="0"/>
                <w:sz w:val="21"/>
                <w:szCs w:val="21"/>
              </w:rPr>
              <w:t>且</w:t>
            </w:r>
            <w:r w:rsidR="00FA056B" w:rsidRPr="00FA056B">
              <w:rPr>
                <w:rFonts w:ascii="Times New Roman" w:eastAsia="宋体" w:hAnsi="Times New Roman" w:cs="宋体" w:hint="eastAsia"/>
                <w:kern w:val="0"/>
                <w:sz w:val="21"/>
                <w:szCs w:val="21"/>
              </w:rPr>
              <w:t>主要成分列入《目录》，主要成分</w:t>
            </w:r>
            <w:r w:rsidR="00B457F6">
              <w:rPr>
                <w:rFonts w:ascii="Times New Roman" w:eastAsia="宋体" w:hAnsi="Times New Roman" w:cs="宋体" w:hint="eastAsia"/>
                <w:kern w:val="0"/>
                <w:sz w:val="21"/>
                <w:szCs w:val="21"/>
              </w:rPr>
              <w:t>体积</w:t>
            </w:r>
            <w:r w:rsidR="00FA056B" w:rsidRPr="00FA056B">
              <w:rPr>
                <w:rFonts w:ascii="Times New Roman" w:eastAsia="宋体" w:hAnsi="Times New Roman" w:cs="宋体" w:hint="eastAsia"/>
                <w:kern w:val="0"/>
                <w:sz w:val="21"/>
                <w:szCs w:val="21"/>
              </w:rPr>
              <w:t>比之和大于</w:t>
            </w:r>
            <w:r w:rsidR="00FA056B" w:rsidRPr="00FA056B">
              <w:rPr>
                <w:rFonts w:ascii="Times New Roman" w:eastAsia="宋体" w:hAnsi="Times New Roman" w:cs="宋体" w:hint="eastAsia"/>
                <w:kern w:val="0"/>
                <w:sz w:val="21"/>
                <w:szCs w:val="21"/>
              </w:rPr>
              <w:t>70%</w:t>
            </w:r>
            <w:r w:rsidR="00FA056B" w:rsidRPr="00FA056B">
              <w:rPr>
                <w:rFonts w:ascii="Times New Roman" w:eastAsia="宋体" w:hAnsi="Times New Roman" w:cs="宋体" w:hint="eastAsia"/>
                <w:kern w:val="0"/>
                <w:sz w:val="21"/>
                <w:szCs w:val="21"/>
              </w:rPr>
              <w:t>，因此</w:t>
            </w:r>
            <w:r w:rsidR="00FA056B">
              <w:rPr>
                <w:rFonts w:ascii="Times New Roman" w:eastAsia="宋体" w:hAnsi="Times New Roman" w:cs="宋体" w:hint="eastAsia"/>
                <w:kern w:val="0"/>
                <w:sz w:val="21"/>
                <w:szCs w:val="21"/>
              </w:rPr>
              <w:t>碳五</w:t>
            </w:r>
            <w:r w:rsidR="00FA056B" w:rsidRPr="00FA056B">
              <w:rPr>
                <w:rFonts w:ascii="Times New Roman" w:eastAsia="宋体" w:hAnsi="Times New Roman" w:cs="宋体" w:hint="eastAsia"/>
                <w:kern w:val="0"/>
                <w:sz w:val="21"/>
                <w:szCs w:val="21"/>
              </w:rPr>
              <w:t>视为危险化学品</w:t>
            </w:r>
            <w:r w:rsidR="00FA056B">
              <w:rPr>
                <w:rFonts w:ascii="Times New Roman" w:eastAsia="宋体" w:hAnsi="Times New Roman" w:cs="宋体" w:hint="eastAsia"/>
                <w:kern w:val="0"/>
                <w:sz w:val="21"/>
                <w:szCs w:val="21"/>
              </w:rPr>
              <w:t>。</w:t>
            </w:r>
          </w:p>
        </w:tc>
      </w:tr>
    </w:tbl>
    <w:p w14:paraId="26916949" w14:textId="77777777" w:rsidR="009C7964" w:rsidRDefault="009C7964">
      <w:pPr>
        <w:rPr>
          <w:rFonts w:ascii="Times New Roman" w:eastAsia="宋体" w:hAnsi="Times New Roman"/>
          <w:sz w:val="21"/>
          <w:szCs w:val="21"/>
        </w:rPr>
      </w:pPr>
    </w:p>
    <w:p w14:paraId="3380E40C" w14:textId="77777777" w:rsidR="009C7964" w:rsidRDefault="009C7964">
      <w:pPr>
        <w:spacing w:after="0" w:line="480" w:lineRule="auto"/>
        <w:ind w:firstLineChars="200" w:firstLine="560"/>
        <w:jc w:val="both"/>
        <w:rPr>
          <w:rFonts w:ascii="宋体" w:eastAsia="宋体" w:hAnsi="宋体" w:cs="宋体" w:hint="eastAsia"/>
          <w:sz w:val="28"/>
          <w:szCs w:val="28"/>
        </w:rPr>
        <w:sectPr w:rsidR="009C7964">
          <w:pgSz w:w="16840" w:h="11907" w:orient="landscape"/>
          <w:pgMar w:top="1588" w:right="1418" w:bottom="1134" w:left="1134" w:header="851" w:footer="992" w:gutter="0"/>
          <w:cols w:space="425"/>
          <w:docGrid w:type="linesAndChars" w:linePitch="312"/>
        </w:sectPr>
      </w:pPr>
    </w:p>
    <w:p w14:paraId="72B9619F"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3" w:name="_Toc227917725"/>
      <w:r>
        <w:rPr>
          <w:rFonts w:ascii="Times New Roman" w:eastAsia="黑体" w:hAnsi="Times New Roman" w:cs="Times New Roman"/>
          <w:b/>
          <w:kern w:val="0"/>
          <w:sz w:val="32"/>
          <w:szCs w:val="32"/>
        </w:rPr>
        <w:lastRenderedPageBreak/>
        <w:t>4</w:t>
      </w:r>
      <w:r>
        <w:rPr>
          <w:rFonts w:ascii="Times New Roman" w:eastAsia="黑体" w:hAnsi="Times New Roman" w:cs="Times New Roman"/>
          <w:b/>
          <w:kern w:val="0"/>
          <w:sz w:val="32"/>
          <w:szCs w:val="32"/>
        </w:rPr>
        <w:t>危险化学品包装、储存、运输的技术要求</w:t>
      </w:r>
      <w:bookmarkEnd w:id="33"/>
    </w:p>
    <w:p w14:paraId="4CE2F29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危险化学品包装、储存、运输的技术要求如表</w:t>
      </w:r>
      <w:r>
        <w:rPr>
          <w:rFonts w:ascii="Times New Roman" w:eastAsia="宋体" w:hAnsi="Times New Roman" w:hint="eastAsia"/>
          <w:sz w:val="28"/>
          <w:szCs w:val="28"/>
        </w:rPr>
        <w:t>4-1</w:t>
      </w:r>
      <w:r>
        <w:rPr>
          <w:rFonts w:ascii="Times New Roman" w:eastAsia="宋体" w:hAnsi="Times New Roman" w:hint="eastAsia"/>
          <w:sz w:val="28"/>
          <w:szCs w:val="28"/>
        </w:rPr>
        <w:t>所示：</w:t>
      </w:r>
    </w:p>
    <w:p w14:paraId="398279EE"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4-1  </w:t>
      </w:r>
      <w:r>
        <w:rPr>
          <w:rFonts w:ascii="Times New Roman" w:eastAsia="黑体" w:hAnsi="Times New Roman" w:hint="eastAsia"/>
          <w:sz w:val="24"/>
          <w:szCs w:val="21"/>
        </w:rPr>
        <w:t>危险化学品包装、储存、运输的技术要求</w:t>
      </w:r>
    </w:p>
    <w:tbl>
      <w:tblPr>
        <w:tblStyle w:val="af2"/>
        <w:tblW w:w="5000" w:type="pct"/>
        <w:tblLook w:val="04A0" w:firstRow="1" w:lastRow="0" w:firstColumn="1" w:lastColumn="0" w:noHBand="0" w:noVBand="1"/>
      </w:tblPr>
      <w:tblGrid>
        <w:gridCol w:w="671"/>
        <w:gridCol w:w="1171"/>
        <w:gridCol w:w="2122"/>
        <w:gridCol w:w="4112"/>
        <w:gridCol w:w="6202"/>
      </w:tblGrid>
      <w:tr w:rsidR="009C7964" w14:paraId="7BA9B91E" w14:textId="77777777" w:rsidTr="00BA5C7B">
        <w:trPr>
          <w:trHeight w:val="454"/>
          <w:tblHeader/>
        </w:trPr>
        <w:tc>
          <w:tcPr>
            <w:tcW w:w="235" w:type="pct"/>
            <w:vAlign w:val="center"/>
          </w:tcPr>
          <w:p w14:paraId="5D8C73D4"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410" w:type="pct"/>
            <w:vAlign w:val="center"/>
          </w:tcPr>
          <w:p w14:paraId="70447A15"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包装</w:t>
            </w:r>
            <w:r w:rsidR="00996D34">
              <w:rPr>
                <w:rFonts w:ascii="Times New Roman" w:eastAsia="宋体" w:hAnsi="Times New Roman" w:cs="宋体" w:hint="eastAsia"/>
                <w:sz w:val="21"/>
                <w:szCs w:val="21"/>
              </w:rPr>
              <w:t>类别</w:t>
            </w:r>
          </w:p>
        </w:tc>
        <w:tc>
          <w:tcPr>
            <w:tcW w:w="743" w:type="pct"/>
            <w:vAlign w:val="center"/>
          </w:tcPr>
          <w:p w14:paraId="0E0C7151"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包装方法</w:t>
            </w:r>
          </w:p>
        </w:tc>
        <w:tc>
          <w:tcPr>
            <w:tcW w:w="1440" w:type="pct"/>
            <w:vAlign w:val="center"/>
          </w:tcPr>
          <w:p w14:paraId="0E63E34E"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储存注意事项</w:t>
            </w:r>
          </w:p>
        </w:tc>
        <w:tc>
          <w:tcPr>
            <w:tcW w:w="2172" w:type="pct"/>
            <w:vAlign w:val="center"/>
          </w:tcPr>
          <w:p w14:paraId="2913E7A0"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运输注意事项</w:t>
            </w:r>
          </w:p>
        </w:tc>
      </w:tr>
      <w:tr w:rsidR="009C7964" w14:paraId="24EA86BF" w14:textId="77777777" w:rsidTr="00BA5C7B">
        <w:trPr>
          <w:trHeight w:val="454"/>
        </w:trPr>
        <w:tc>
          <w:tcPr>
            <w:tcW w:w="235" w:type="pct"/>
            <w:vAlign w:val="center"/>
          </w:tcPr>
          <w:p w14:paraId="392FA57E"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w:t>
            </w:r>
          </w:p>
        </w:tc>
        <w:tc>
          <w:tcPr>
            <w:tcW w:w="410" w:type="pct"/>
            <w:vAlign w:val="center"/>
          </w:tcPr>
          <w:p w14:paraId="73EC9455" w14:textId="77777777" w:rsidR="009C7964" w:rsidRPr="00996D34" w:rsidRDefault="00996D34" w:rsidP="00996D34">
            <w:pPr>
              <w:adjustRightInd w:val="0"/>
              <w:snapToGrid w:val="0"/>
              <w:spacing w:after="0" w:line="240" w:lineRule="auto"/>
              <w:jc w:val="center"/>
              <w:rPr>
                <w:rFonts w:ascii="Times New Roman" w:eastAsia="宋体" w:hAnsi="Times New Roman" w:cs="Times New Roman"/>
                <w:sz w:val="21"/>
                <w:szCs w:val="21"/>
              </w:rPr>
            </w:pPr>
            <w:r w:rsidRPr="00996D34">
              <w:rPr>
                <w:rFonts w:ascii="Times New Roman" w:eastAsia="宋体" w:hAnsi="Times New Roman" w:cs="Times New Roman"/>
                <w:sz w:val="21"/>
                <w:szCs w:val="21"/>
              </w:rPr>
              <w:t>Ⅱ</w:t>
            </w:r>
          </w:p>
        </w:tc>
        <w:tc>
          <w:tcPr>
            <w:tcW w:w="743" w:type="pct"/>
            <w:vAlign w:val="center"/>
          </w:tcPr>
          <w:p w14:paraId="56037E9C"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小开口钢桶；螺纹口玻璃瓶、铁盖压口玻璃瓶、塑料瓶或金属桶（罐）外普通木箱</w:t>
            </w:r>
          </w:p>
        </w:tc>
        <w:tc>
          <w:tcPr>
            <w:tcW w:w="1440" w:type="pct"/>
            <w:vAlign w:val="center"/>
          </w:tcPr>
          <w:p w14:paraId="5F1CF8B7" w14:textId="77777777" w:rsidR="00996D34" w:rsidRDefault="00000000" w:rsidP="00996D34">
            <w:pPr>
              <w:pStyle w:val="af"/>
              <w:adjustRightInd w:val="0"/>
              <w:snapToGrid w:val="0"/>
              <w:spacing w:before="0" w:beforeAutospacing="0" w:after="0" w:afterAutospacing="0"/>
              <w:jc w:val="both"/>
              <w:rPr>
                <w:rFonts w:ascii="Times New Roman" w:hAnsi="Times New Roman"/>
                <w:sz w:val="21"/>
                <w:szCs w:val="21"/>
              </w:rPr>
            </w:pPr>
            <w:r>
              <w:rPr>
                <w:rFonts w:ascii="Times New Roman" w:hAnsi="Times New Roman"/>
                <w:sz w:val="21"/>
                <w:szCs w:val="21"/>
              </w:rPr>
              <w:t>（</w:t>
            </w:r>
            <w:r>
              <w:rPr>
                <w:rFonts w:ascii="Times New Roman" w:hAnsi="Times New Roman"/>
                <w:sz w:val="21"/>
                <w:szCs w:val="21"/>
              </w:rPr>
              <w:t>1</w:t>
            </w:r>
            <w:r>
              <w:rPr>
                <w:rFonts w:ascii="Times New Roman" w:hAnsi="Times New Roman"/>
                <w:sz w:val="21"/>
                <w:szCs w:val="21"/>
              </w:rPr>
              <w:t>）储存于阴凉、通风良好的专用库房或储罐内，远离火种、热源。库房温度不宜超过</w:t>
            </w:r>
            <w:r>
              <w:rPr>
                <w:rFonts w:ascii="Times New Roman" w:hAnsi="Times New Roman"/>
                <w:sz w:val="21"/>
                <w:szCs w:val="21"/>
              </w:rPr>
              <w:t>37℃</w:t>
            </w:r>
            <w:r>
              <w:rPr>
                <w:rFonts w:ascii="Times New Roman" w:hAnsi="Times New Roman"/>
                <w:sz w:val="21"/>
                <w:szCs w:val="21"/>
              </w:rPr>
              <w:t>，保持容器密封。</w:t>
            </w:r>
          </w:p>
          <w:p w14:paraId="757E80B5" w14:textId="77777777" w:rsidR="00996D34" w:rsidRDefault="00000000" w:rsidP="00996D34">
            <w:pPr>
              <w:pStyle w:val="af"/>
              <w:adjustRightInd w:val="0"/>
              <w:snapToGrid w:val="0"/>
              <w:spacing w:before="0" w:beforeAutospacing="0" w:after="0" w:afterAutospacing="0"/>
              <w:jc w:val="both"/>
              <w:rPr>
                <w:rFonts w:ascii="Times New Roman" w:hAnsi="Times New Roman"/>
                <w:sz w:val="21"/>
                <w:szCs w:val="21"/>
              </w:rPr>
            </w:pPr>
            <w:r>
              <w:rPr>
                <w:rFonts w:ascii="Times New Roman" w:hAnsi="Times New Roman"/>
                <w:sz w:val="21"/>
                <w:szCs w:val="21"/>
              </w:rPr>
              <w:t>（</w:t>
            </w:r>
            <w:r>
              <w:rPr>
                <w:rFonts w:ascii="Times New Roman" w:hAnsi="Times New Roman"/>
                <w:sz w:val="21"/>
                <w:szCs w:val="21"/>
              </w:rPr>
              <w:t>2</w:t>
            </w:r>
            <w:r>
              <w:rPr>
                <w:rFonts w:ascii="Times New Roman" w:hAnsi="Times New Roman"/>
                <w:sz w:val="21"/>
                <w:szCs w:val="21"/>
              </w:rPr>
              <w:t>）应与氧化剂、酸类、碱金属等分开存放，切忌混储。采用防爆型照明、通风设施。禁止使用易产生火花的机械设备和工具。在苯储罐四周设置围堰，围堰的容积等于储罐的容积。储存区应备有泄漏应急处理设备和合适的收容材料。</w:t>
            </w:r>
          </w:p>
          <w:p w14:paraId="111CA61B" w14:textId="77777777" w:rsidR="00996D34" w:rsidRDefault="00000000" w:rsidP="00996D34">
            <w:pPr>
              <w:pStyle w:val="af"/>
              <w:adjustRightInd w:val="0"/>
              <w:snapToGrid w:val="0"/>
              <w:spacing w:before="0" w:beforeAutospacing="0" w:after="0" w:afterAutospacing="0"/>
              <w:jc w:val="both"/>
              <w:rPr>
                <w:rFonts w:ascii="Times New Roman" w:hAnsi="Times New Roman"/>
                <w:sz w:val="21"/>
                <w:szCs w:val="21"/>
              </w:rPr>
            </w:pPr>
            <w:r>
              <w:rPr>
                <w:rFonts w:ascii="Times New Roman" w:hAnsi="Times New Roman"/>
                <w:sz w:val="21"/>
                <w:szCs w:val="21"/>
              </w:rPr>
              <w:t>（</w:t>
            </w:r>
            <w:r>
              <w:rPr>
                <w:rFonts w:ascii="Times New Roman" w:hAnsi="Times New Roman"/>
                <w:sz w:val="21"/>
                <w:szCs w:val="21"/>
              </w:rPr>
              <w:t>3</w:t>
            </w:r>
            <w:r>
              <w:rPr>
                <w:rFonts w:ascii="Times New Roman" w:hAnsi="Times New Roman"/>
                <w:sz w:val="21"/>
                <w:szCs w:val="21"/>
              </w:rPr>
              <w:t>）注意防雷、防静电，厂</w:t>
            </w:r>
            <w:r>
              <w:rPr>
                <w:rFonts w:ascii="Times New Roman" w:hAnsi="Times New Roman" w:hint="eastAsia"/>
                <w:sz w:val="21"/>
                <w:szCs w:val="21"/>
              </w:rPr>
              <w:t>（</w:t>
            </w:r>
            <w:r>
              <w:rPr>
                <w:rFonts w:ascii="Times New Roman" w:hAnsi="Times New Roman"/>
                <w:sz w:val="21"/>
                <w:szCs w:val="21"/>
              </w:rPr>
              <w:t>车间</w:t>
            </w:r>
            <w:r>
              <w:rPr>
                <w:rFonts w:ascii="Times New Roman" w:hAnsi="Times New Roman" w:hint="eastAsia"/>
                <w:sz w:val="21"/>
                <w:szCs w:val="21"/>
              </w:rPr>
              <w:t>）</w:t>
            </w:r>
            <w:r>
              <w:rPr>
                <w:rFonts w:ascii="Times New Roman" w:hAnsi="Times New Roman"/>
                <w:sz w:val="21"/>
                <w:szCs w:val="21"/>
              </w:rPr>
              <w:t>内的储罐应按《建筑物防雷设计规范》（</w:t>
            </w:r>
            <w:r>
              <w:rPr>
                <w:rFonts w:ascii="Times New Roman" w:hAnsi="Times New Roman"/>
                <w:sz w:val="21"/>
                <w:szCs w:val="21"/>
              </w:rPr>
              <w:t>GB 50057</w:t>
            </w:r>
            <w:r>
              <w:rPr>
                <w:rFonts w:ascii="Times New Roman" w:hAnsi="Times New Roman"/>
                <w:sz w:val="21"/>
                <w:szCs w:val="21"/>
              </w:rPr>
              <w:t>）的规定设置防雷防静电设施。</w:t>
            </w:r>
          </w:p>
          <w:p w14:paraId="131D0126" w14:textId="77777777" w:rsidR="009C7964" w:rsidRDefault="00000000" w:rsidP="00996D34">
            <w:pPr>
              <w:pStyle w:val="af"/>
              <w:adjustRightInd w:val="0"/>
              <w:snapToGrid w:val="0"/>
              <w:spacing w:before="0" w:beforeAutospacing="0" w:after="0" w:afterAutospacing="0"/>
              <w:jc w:val="both"/>
              <w:rPr>
                <w:rFonts w:ascii="Times New Roman" w:hAnsi="Times New Roman"/>
                <w:sz w:val="21"/>
                <w:szCs w:val="21"/>
              </w:rPr>
            </w:pPr>
            <w:r>
              <w:rPr>
                <w:rFonts w:ascii="Times New Roman" w:hAnsi="Times New Roman"/>
                <w:sz w:val="21"/>
                <w:szCs w:val="21"/>
              </w:rPr>
              <w:t>（</w:t>
            </w:r>
            <w:r>
              <w:rPr>
                <w:rFonts w:ascii="Times New Roman" w:hAnsi="Times New Roman"/>
                <w:sz w:val="21"/>
                <w:szCs w:val="21"/>
              </w:rPr>
              <w:t>4</w:t>
            </w:r>
            <w:r>
              <w:rPr>
                <w:rFonts w:ascii="Times New Roman" w:hAnsi="Times New Roman"/>
                <w:sz w:val="21"/>
                <w:szCs w:val="21"/>
              </w:rPr>
              <w:t>）每天不少于两次对各储罐进行巡检</w:t>
            </w:r>
            <w:r w:rsidR="00C92AE6">
              <w:rPr>
                <w:rFonts w:ascii="Times New Roman" w:hAnsi="Times New Roman" w:hint="eastAsia"/>
                <w:sz w:val="21"/>
                <w:szCs w:val="21"/>
              </w:rPr>
              <w:t>，</w:t>
            </w:r>
            <w:r>
              <w:rPr>
                <w:rFonts w:ascii="Times New Roman" w:hAnsi="Times New Roman"/>
                <w:sz w:val="21"/>
                <w:szCs w:val="21"/>
              </w:rPr>
              <w:t>并做好记录</w:t>
            </w:r>
            <w:r w:rsidR="00C92AE6">
              <w:rPr>
                <w:rFonts w:ascii="Times New Roman" w:hAnsi="Times New Roman" w:hint="eastAsia"/>
                <w:sz w:val="21"/>
                <w:szCs w:val="21"/>
              </w:rPr>
              <w:t>，</w:t>
            </w:r>
            <w:r>
              <w:rPr>
                <w:rFonts w:ascii="Times New Roman" w:hAnsi="Times New Roman"/>
                <w:sz w:val="21"/>
                <w:szCs w:val="21"/>
              </w:rPr>
              <w:t>发现跑、冒、滴、漏等隐患要及时联系处理，重大隐患要及时上报。</w:t>
            </w:r>
          </w:p>
        </w:tc>
        <w:tc>
          <w:tcPr>
            <w:tcW w:w="2172" w:type="pct"/>
            <w:vAlign w:val="center"/>
          </w:tcPr>
          <w:p w14:paraId="5AC1D024" w14:textId="77777777" w:rsidR="00996D3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）运输车辆应有危险货物运输标志、安装具有行驶记录功能的卫星定位装置。未经公安机关批准，运输车辆不得进入危险化学品运输车辆限制通行的区域。</w:t>
            </w:r>
          </w:p>
          <w:p w14:paraId="585ADDE7" w14:textId="77777777" w:rsidR="00996D3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）苯装于专用的槽车（船）内运输，槽车</w:t>
            </w:r>
            <w:r>
              <w:rPr>
                <w:rStyle w:val="zw1"/>
                <w:rFonts w:ascii="Times New Roman" w:hAnsi="Times New Roman" w:hint="default"/>
                <w:sz w:val="21"/>
                <w:szCs w:val="21"/>
              </w:rPr>
              <w:t>(</w:t>
            </w:r>
            <w:r>
              <w:rPr>
                <w:rStyle w:val="zw1"/>
                <w:rFonts w:ascii="Times New Roman" w:hAnsi="Times New Roman" w:hint="default"/>
                <w:sz w:val="21"/>
                <w:szCs w:val="21"/>
              </w:rPr>
              <w:t>船</w:t>
            </w:r>
            <w:r>
              <w:rPr>
                <w:rStyle w:val="zw1"/>
                <w:rFonts w:ascii="Times New Roman" w:hAnsi="Times New Roman" w:hint="default"/>
                <w:sz w:val="21"/>
                <w:szCs w:val="21"/>
              </w:rPr>
              <w:t>)</w:t>
            </w:r>
            <w:r>
              <w:rPr>
                <w:rStyle w:val="zw1"/>
                <w:rFonts w:ascii="Times New Roman" w:hAnsi="Times New Roman" w:hint="default"/>
                <w:sz w:val="21"/>
                <w:szCs w:val="21"/>
              </w:rPr>
              <w:t>应定期清理；用其他包装容器运输时，容器须用盖密封。槽车安装的阻火器（火星熄灭器）必须完好。槽车上要备有</w:t>
            </w:r>
            <w:r>
              <w:rPr>
                <w:rStyle w:val="zw1"/>
                <w:rFonts w:ascii="Times New Roman" w:hAnsi="Times New Roman" w:hint="default"/>
                <w:sz w:val="21"/>
                <w:szCs w:val="21"/>
              </w:rPr>
              <w:t>2</w:t>
            </w:r>
            <w:r>
              <w:rPr>
                <w:rStyle w:val="zw1"/>
                <w:rFonts w:ascii="Times New Roman" w:hAnsi="Times New Roman" w:hint="default"/>
                <w:sz w:val="21"/>
                <w:szCs w:val="21"/>
              </w:rPr>
              <w:t>只以上干粉或二氧化碳灭火器和防爆工具。禁止使用易产生火花的机械设备和工具装卸。运输车辆进入厂区，必须安装静电接地装置和阻火器，车速不超过</w:t>
            </w:r>
            <w:r>
              <w:rPr>
                <w:rStyle w:val="zw1"/>
                <w:rFonts w:ascii="Times New Roman" w:hAnsi="Times New Roman" w:hint="default"/>
                <w:sz w:val="21"/>
                <w:szCs w:val="21"/>
              </w:rPr>
              <w:t>5km/h</w:t>
            </w:r>
            <w:r>
              <w:rPr>
                <w:rStyle w:val="zw1"/>
                <w:rFonts w:ascii="Times New Roman" w:hAnsi="Times New Roman" w:hint="default"/>
                <w:sz w:val="21"/>
                <w:szCs w:val="21"/>
              </w:rPr>
              <w:t>。</w:t>
            </w:r>
          </w:p>
          <w:p w14:paraId="30FFC52E" w14:textId="77777777" w:rsidR="00996D3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严禁与氧化剂、酸类、碱金属等混装混运。运输时运输车辆应配备泄漏应急处理设备。不得在人口稠密区和有明火等场所停靠。高温季节应早晚运输，防止日光暴晒。运输苯容器时，应轻装轻卸。严禁抛、滑、滚、碰。严禁用电磁起重机和链绳吊装搬运。装运时，应妥善固定。</w:t>
            </w:r>
          </w:p>
          <w:p w14:paraId="5F3C3C84" w14:textId="77777777" w:rsidR="009C7964" w:rsidRDefault="00000000" w:rsidP="00996D34">
            <w:pPr>
              <w:pStyle w:val="af"/>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）苯管道输送时，注意以下事项：</w:t>
            </w:r>
            <w:r>
              <w:rPr>
                <w:rStyle w:val="zw1"/>
                <w:rFonts w:hint="default"/>
                <w:sz w:val="21"/>
                <w:szCs w:val="21"/>
              </w:rPr>
              <w:t>①</w:t>
            </w:r>
            <w:r>
              <w:rPr>
                <w:rStyle w:val="zw1"/>
                <w:rFonts w:ascii="Times New Roman" w:hAnsi="Times New Roman" w:hint="default"/>
                <w:sz w:val="21"/>
                <w:szCs w:val="21"/>
              </w:rPr>
              <w:t>苯管道架空敷设时，苯管道应敷设在非燃烧体的支架或栈桥上。在已敷设的苯管道下面，不得修建与苯管道无关的建筑物和堆放易燃物品；</w:t>
            </w:r>
            <w:r>
              <w:rPr>
                <w:rStyle w:val="zw1"/>
                <w:rFonts w:hint="default"/>
                <w:sz w:val="21"/>
                <w:szCs w:val="21"/>
              </w:rPr>
              <w:t>②</w:t>
            </w:r>
            <w:r>
              <w:rPr>
                <w:rStyle w:val="zw1"/>
                <w:rFonts w:ascii="Times New Roman" w:hAnsi="Times New Roman" w:hint="default"/>
                <w:sz w:val="21"/>
                <w:szCs w:val="21"/>
              </w:rPr>
              <w:t>管道不应穿过非生产苯所使用的建筑物；</w:t>
            </w:r>
            <w:r>
              <w:rPr>
                <w:rStyle w:val="zw1"/>
                <w:rFonts w:hint="default"/>
                <w:sz w:val="21"/>
                <w:szCs w:val="21"/>
              </w:rPr>
              <w:t>③</w:t>
            </w:r>
            <w:r>
              <w:rPr>
                <w:rStyle w:val="zw1"/>
                <w:rFonts w:ascii="Times New Roman" w:hAnsi="Times New Roman" w:hint="default"/>
                <w:sz w:val="21"/>
                <w:szCs w:val="21"/>
              </w:rPr>
              <w:t>管道消除静电接地装置和防雷接地线，单独接地。防雷的接地电阻值不大于</w:t>
            </w:r>
            <w:r>
              <w:rPr>
                <w:rStyle w:val="zw1"/>
                <w:rFonts w:ascii="Times New Roman" w:hAnsi="Times New Roman" w:hint="default"/>
                <w:sz w:val="21"/>
                <w:szCs w:val="21"/>
              </w:rPr>
              <w:t>10Ω</w:t>
            </w:r>
            <w:r>
              <w:rPr>
                <w:rStyle w:val="zw1"/>
                <w:rFonts w:ascii="Times New Roman" w:hAnsi="Times New Roman" w:hint="default"/>
                <w:sz w:val="21"/>
                <w:szCs w:val="21"/>
              </w:rPr>
              <w:t>，防静电的接地电阻值不大于</w:t>
            </w:r>
            <w:r>
              <w:rPr>
                <w:rStyle w:val="zw1"/>
                <w:rFonts w:ascii="Times New Roman" w:hAnsi="Times New Roman" w:hint="default"/>
                <w:sz w:val="21"/>
                <w:szCs w:val="21"/>
              </w:rPr>
              <w:t>100Ω</w:t>
            </w:r>
            <w:r>
              <w:rPr>
                <w:rStyle w:val="zw1"/>
                <w:rFonts w:ascii="Times New Roman" w:hAnsi="Times New Roman" w:hint="default"/>
                <w:sz w:val="21"/>
                <w:szCs w:val="21"/>
              </w:rPr>
              <w:t>；</w:t>
            </w:r>
            <w:r>
              <w:rPr>
                <w:rStyle w:val="zw1"/>
                <w:rFonts w:hint="default"/>
                <w:sz w:val="21"/>
                <w:szCs w:val="21"/>
              </w:rPr>
              <w:t>④</w:t>
            </w:r>
            <w:r>
              <w:rPr>
                <w:rStyle w:val="zw1"/>
                <w:rFonts w:ascii="Times New Roman" w:hAnsi="Times New Roman" w:hint="default"/>
                <w:sz w:val="21"/>
                <w:szCs w:val="21"/>
              </w:rPr>
              <w:t>苯管道不应靠近热源敷设；</w:t>
            </w:r>
            <w:r>
              <w:rPr>
                <w:rStyle w:val="zw1"/>
                <w:rFonts w:hint="default"/>
                <w:sz w:val="21"/>
                <w:szCs w:val="21"/>
              </w:rPr>
              <w:t>⑤</w:t>
            </w:r>
            <w:r>
              <w:rPr>
                <w:rStyle w:val="zw1"/>
                <w:rFonts w:ascii="Times New Roman" w:hAnsi="Times New Roman" w:hint="default"/>
                <w:sz w:val="21"/>
                <w:szCs w:val="21"/>
              </w:rPr>
              <w:t>管道采用地上敷设时，应在人员活动较多和易遭车辆、外来物撞击的地段，采取保护措施并设置明显的警示标志；</w:t>
            </w:r>
            <w:r>
              <w:rPr>
                <w:rStyle w:val="zw1"/>
                <w:rFonts w:hint="default"/>
                <w:sz w:val="21"/>
                <w:szCs w:val="21"/>
              </w:rPr>
              <w:t>⑥</w:t>
            </w:r>
            <w:r>
              <w:rPr>
                <w:rStyle w:val="zw1"/>
                <w:rFonts w:ascii="Times New Roman" w:hAnsi="Times New Roman" w:hint="default"/>
                <w:sz w:val="21"/>
                <w:szCs w:val="21"/>
              </w:rPr>
              <w:t>苯管道外壁颜色、标志应执行《工业管</w:t>
            </w:r>
            <w:r>
              <w:rPr>
                <w:rStyle w:val="zw1"/>
                <w:rFonts w:ascii="Times New Roman" w:hAnsi="Times New Roman" w:hint="default"/>
                <w:sz w:val="21"/>
                <w:szCs w:val="21"/>
              </w:rPr>
              <w:lastRenderedPageBreak/>
              <w:t>道的基本识别色、识别符号和安全标识》（</w:t>
            </w:r>
            <w:r>
              <w:rPr>
                <w:rStyle w:val="zw1"/>
                <w:rFonts w:ascii="Times New Roman" w:hAnsi="Times New Roman" w:hint="default"/>
                <w:sz w:val="21"/>
                <w:szCs w:val="21"/>
              </w:rPr>
              <w:t>GB 7231</w:t>
            </w:r>
            <w:r>
              <w:rPr>
                <w:rStyle w:val="zw1"/>
                <w:rFonts w:ascii="Times New Roman" w:hAnsi="Times New Roman" w:hint="default"/>
                <w:sz w:val="21"/>
                <w:szCs w:val="21"/>
              </w:rPr>
              <w:t>）的规定；</w:t>
            </w:r>
            <w:r>
              <w:rPr>
                <w:rStyle w:val="zw1"/>
                <w:rFonts w:hint="default"/>
                <w:sz w:val="21"/>
                <w:szCs w:val="21"/>
              </w:rPr>
              <w:t>⑦</w:t>
            </w:r>
            <w:r>
              <w:rPr>
                <w:rStyle w:val="zw1"/>
                <w:rFonts w:ascii="Times New Roman" w:hAnsi="Times New Roman" w:hint="default"/>
                <w:sz w:val="21"/>
                <w:szCs w:val="21"/>
              </w:rPr>
              <w:t>室内管道不应敷设在地沟中或直接埋地，室外地沟敷设的管道，应有防止泄漏、积聚或窜入其他沟道的措施</w:t>
            </w:r>
          </w:p>
        </w:tc>
      </w:tr>
      <w:tr w:rsidR="00923AD1" w14:paraId="6CF9DA57" w14:textId="77777777" w:rsidTr="00BA5C7B">
        <w:trPr>
          <w:trHeight w:val="454"/>
        </w:trPr>
        <w:tc>
          <w:tcPr>
            <w:tcW w:w="235" w:type="pct"/>
            <w:vAlign w:val="center"/>
          </w:tcPr>
          <w:p w14:paraId="54400B5A" w14:textId="77777777" w:rsidR="00923AD1" w:rsidRDefault="00923AD1"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液化石油气</w:t>
            </w:r>
          </w:p>
        </w:tc>
        <w:tc>
          <w:tcPr>
            <w:tcW w:w="410" w:type="pct"/>
            <w:vAlign w:val="center"/>
          </w:tcPr>
          <w:p w14:paraId="38005DDA" w14:textId="77777777" w:rsidR="00923AD1" w:rsidRDefault="00996D34"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43" w:type="pct"/>
            <w:vAlign w:val="center"/>
          </w:tcPr>
          <w:p w14:paraId="011D4C17" w14:textId="77777777" w:rsidR="00923AD1" w:rsidRDefault="00996D34" w:rsidP="00996D34">
            <w:pPr>
              <w:adjustRightInd w:val="0"/>
              <w:snapToGrid w:val="0"/>
              <w:spacing w:after="0" w:line="240" w:lineRule="auto"/>
              <w:jc w:val="center"/>
              <w:rPr>
                <w:rFonts w:ascii="Times New Roman" w:eastAsia="宋体" w:hAnsi="Times New Roman" w:cs="宋体"/>
                <w:sz w:val="21"/>
                <w:szCs w:val="21"/>
              </w:rPr>
            </w:pPr>
            <w:r w:rsidRPr="00996D34">
              <w:rPr>
                <w:rFonts w:ascii="Times New Roman" w:eastAsia="宋体" w:hAnsi="Times New Roman" w:cs="宋体" w:hint="eastAsia"/>
                <w:sz w:val="21"/>
                <w:szCs w:val="21"/>
              </w:rPr>
              <w:t>采用钢质气瓶等压力容器包装。按照生产商推荐的方法进行包装。</w:t>
            </w:r>
          </w:p>
        </w:tc>
        <w:tc>
          <w:tcPr>
            <w:tcW w:w="1440" w:type="pct"/>
            <w:vAlign w:val="center"/>
          </w:tcPr>
          <w:p w14:paraId="5BFCC44D" w14:textId="77777777" w:rsidR="00996D34" w:rsidRPr="00996D34" w:rsidRDefault="00996D34" w:rsidP="00996D34">
            <w:pPr>
              <w:pStyle w:val="af"/>
              <w:adjustRightInd w:val="0"/>
              <w:snapToGrid w:val="0"/>
              <w:spacing w:before="0" w:beforeAutospacing="0" w:after="0" w:afterAutospacing="0"/>
              <w:jc w:val="both"/>
              <w:rPr>
                <w:rFonts w:ascii="Times New Roman" w:hAnsi="Times New Roman"/>
                <w:sz w:val="21"/>
                <w:szCs w:val="21"/>
              </w:rPr>
            </w:pPr>
            <w:r w:rsidRPr="00996D34">
              <w:rPr>
                <w:rFonts w:ascii="Times New Roman" w:hAnsi="Times New Roman" w:hint="eastAsia"/>
                <w:sz w:val="21"/>
                <w:szCs w:val="21"/>
              </w:rPr>
              <w:t>（</w:t>
            </w:r>
            <w:r w:rsidRPr="00996D34">
              <w:rPr>
                <w:rFonts w:ascii="Times New Roman" w:hAnsi="Times New Roman" w:hint="eastAsia"/>
                <w:sz w:val="21"/>
                <w:szCs w:val="21"/>
              </w:rPr>
              <w:t>1</w:t>
            </w:r>
            <w:r w:rsidRPr="00996D34">
              <w:rPr>
                <w:rFonts w:ascii="Times New Roman" w:hAnsi="Times New Roman" w:hint="eastAsia"/>
                <w:sz w:val="21"/>
                <w:szCs w:val="21"/>
              </w:rPr>
              <w:t>）储存于阴凉、通风的易燃气体专用库房。远离火种、热源。库房温度不宜超过</w:t>
            </w:r>
            <w:r w:rsidRPr="00996D34">
              <w:rPr>
                <w:rFonts w:ascii="Times New Roman" w:hAnsi="Times New Roman" w:hint="eastAsia"/>
                <w:sz w:val="21"/>
                <w:szCs w:val="21"/>
              </w:rPr>
              <w:t>30</w:t>
            </w:r>
            <w:r w:rsidRPr="00996D34">
              <w:rPr>
                <w:rFonts w:ascii="Times New Roman" w:hAnsi="Times New Roman" w:hint="eastAsia"/>
                <w:sz w:val="21"/>
                <w:szCs w:val="21"/>
              </w:rPr>
              <w:t>℃。</w:t>
            </w:r>
          </w:p>
          <w:p w14:paraId="0B03B5CA" w14:textId="77777777" w:rsidR="00996D34" w:rsidRPr="00996D34" w:rsidRDefault="00996D34" w:rsidP="00996D34">
            <w:pPr>
              <w:pStyle w:val="af"/>
              <w:adjustRightInd w:val="0"/>
              <w:snapToGrid w:val="0"/>
              <w:spacing w:before="0" w:beforeAutospacing="0" w:after="0" w:afterAutospacing="0"/>
              <w:jc w:val="both"/>
              <w:rPr>
                <w:rFonts w:ascii="Times New Roman" w:hAnsi="Times New Roman"/>
                <w:sz w:val="21"/>
                <w:szCs w:val="21"/>
              </w:rPr>
            </w:pPr>
            <w:r w:rsidRPr="00996D34">
              <w:rPr>
                <w:rFonts w:ascii="Times New Roman" w:hAnsi="Times New Roman" w:hint="eastAsia"/>
                <w:sz w:val="21"/>
                <w:szCs w:val="21"/>
              </w:rPr>
              <w:t>（</w:t>
            </w:r>
            <w:r w:rsidRPr="00996D34">
              <w:rPr>
                <w:rFonts w:ascii="Times New Roman" w:hAnsi="Times New Roman" w:hint="eastAsia"/>
                <w:sz w:val="21"/>
                <w:szCs w:val="21"/>
              </w:rPr>
              <w:t>2</w:t>
            </w:r>
            <w:r w:rsidRPr="00996D34">
              <w:rPr>
                <w:rFonts w:ascii="Times New Roman" w:hAnsi="Times New Roman" w:hint="eastAsia"/>
                <w:sz w:val="21"/>
                <w:szCs w:val="21"/>
              </w:rPr>
              <w:t>）应与氧化剂、卤素分开存放，切忌混储。照明线路、开关及灯具应符合防爆规范，地面应采用不产生火花的材料或防静电胶垫，管道法兰之间应用导电跨接。压力表必须有技术监督部门有效的检定合格证。储罐站必须加强安全管理。站内严禁烟火。进站人员不得穿易产生静电的服装和穿带钉鞋。入站机动车辆排气管出口应有消火装置，车速不得超过</w:t>
            </w:r>
            <w:r w:rsidRPr="00996D34">
              <w:rPr>
                <w:rFonts w:ascii="Times New Roman" w:hAnsi="Times New Roman" w:hint="eastAsia"/>
                <w:sz w:val="21"/>
                <w:szCs w:val="21"/>
              </w:rPr>
              <w:t>5km/h</w:t>
            </w:r>
            <w:r w:rsidRPr="00996D34">
              <w:rPr>
                <w:rFonts w:ascii="Times New Roman" w:hAnsi="Times New Roman" w:hint="eastAsia"/>
                <w:sz w:val="21"/>
                <w:szCs w:val="21"/>
              </w:rPr>
              <w:t>。液化石油气供应单位和供气站点应设有符合消防安全要求的专用钢瓶库；建立液化石油气实瓶入库验收制度，不合格的钢瓶不得入库；空瓶和实瓶应分开放置，并应设置明显标志。储存区应备有泄漏应急处理设备。</w:t>
            </w:r>
          </w:p>
          <w:p w14:paraId="2861AFF8" w14:textId="77777777" w:rsidR="00996D34" w:rsidRPr="00996D34" w:rsidRDefault="00996D34" w:rsidP="00996D34">
            <w:pPr>
              <w:pStyle w:val="af"/>
              <w:adjustRightInd w:val="0"/>
              <w:snapToGrid w:val="0"/>
              <w:spacing w:before="0" w:beforeAutospacing="0" w:after="0" w:afterAutospacing="0"/>
              <w:jc w:val="both"/>
              <w:rPr>
                <w:rFonts w:ascii="Times New Roman" w:hAnsi="Times New Roman"/>
                <w:sz w:val="21"/>
                <w:szCs w:val="21"/>
              </w:rPr>
            </w:pPr>
            <w:r w:rsidRPr="00996D34">
              <w:rPr>
                <w:rFonts w:ascii="Times New Roman" w:hAnsi="Times New Roman" w:hint="eastAsia"/>
                <w:sz w:val="21"/>
                <w:szCs w:val="21"/>
              </w:rPr>
              <w:t>（</w:t>
            </w:r>
            <w:r w:rsidRPr="00996D34">
              <w:rPr>
                <w:rFonts w:ascii="Times New Roman" w:hAnsi="Times New Roman" w:hint="eastAsia"/>
                <w:sz w:val="21"/>
                <w:szCs w:val="21"/>
              </w:rPr>
              <w:t>3</w:t>
            </w:r>
            <w:r w:rsidRPr="00996D34">
              <w:rPr>
                <w:rFonts w:ascii="Times New Roman" w:hAnsi="Times New Roman" w:hint="eastAsia"/>
                <w:sz w:val="21"/>
                <w:szCs w:val="21"/>
              </w:rPr>
              <w:t>）液化石油气储罐、槽车和钢瓶应定期检验。</w:t>
            </w:r>
          </w:p>
          <w:p w14:paraId="46A88FAA" w14:textId="77777777" w:rsidR="00923AD1" w:rsidRDefault="00996D34" w:rsidP="00996D34">
            <w:pPr>
              <w:pStyle w:val="af"/>
              <w:adjustRightInd w:val="0"/>
              <w:snapToGrid w:val="0"/>
              <w:spacing w:before="0" w:beforeAutospacing="0" w:after="0" w:afterAutospacing="0"/>
              <w:jc w:val="both"/>
              <w:rPr>
                <w:rFonts w:ascii="Times New Roman" w:hAnsi="Times New Roman"/>
                <w:sz w:val="21"/>
                <w:szCs w:val="21"/>
              </w:rPr>
            </w:pPr>
            <w:r w:rsidRPr="00996D34">
              <w:rPr>
                <w:rFonts w:ascii="Times New Roman" w:hAnsi="Times New Roman" w:hint="eastAsia"/>
                <w:sz w:val="21"/>
                <w:szCs w:val="21"/>
              </w:rPr>
              <w:t>（</w:t>
            </w:r>
            <w:r w:rsidRPr="00996D34">
              <w:rPr>
                <w:rFonts w:ascii="Times New Roman" w:hAnsi="Times New Roman" w:hint="eastAsia"/>
                <w:sz w:val="21"/>
                <w:szCs w:val="21"/>
              </w:rPr>
              <w:t>4</w:t>
            </w:r>
            <w:r w:rsidRPr="00996D34">
              <w:rPr>
                <w:rFonts w:ascii="Times New Roman" w:hAnsi="Times New Roman" w:hint="eastAsia"/>
                <w:sz w:val="21"/>
                <w:szCs w:val="21"/>
              </w:rPr>
              <w:t>）注意防雷、防静电，厂</w:t>
            </w:r>
            <w:r>
              <w:rPr>
                <w:rFonts w:ascii="Times New Roman" w:hAnsi="Times New Roman" w:hint="eastAsia"/>
                <w:sz w:val="21"/>
                <w:szCs w:val="21"/>
              </w:rPr>
              <w:t>（</w:t>
            </w:r>
            <w:r w:rsidRPr="00996D34">
              <w:rPr>
                <w:rFonts w:ascii="Times New Roman" w:hAnsi="Times New Roman" w:hint="eastAsia"/>
                <w:sz w:val="21"/>
                <w:szCs w:val="21"/>
              </w:rPr>
              <w:t>车间</w:t>
            </w:r>
            <w:r>
              <w:rPr>
                <w:rFonts w:ascii="Times New Roman" w:hAnsi="Times New Roman" w:hint="eastAsia"/>
                <w:sz w:val="21"/>
                <w:szCs w:val="21"/>
              </w:rPr>
              <w:t>）</w:t>
            </w:r>
            <w:r w:rsidRPr="00996D34">
              <w:rPr>
                <w:rFonts w:ascii="Times New Roman" w:hAnsi="Times New Roman" w:hint="eastAsia"/>
                <w:sz w:val="21"/>
                <w:szCs w:val="21"/>
              </w:rPr>
              <w:t>内的液化石油气储罐应按《建筑物防雷设计规范》（</w:t>
            </w:r>
            <w:r w:rsidRPr="00996D34">
              <w:rPr>
                <w:rFonts w:ascii="Times New Roman" w:hAnsi="Times New Roman" w:hint="eastAsia"/>
                <w:sz w:val="21"/>
                <w:szCs w:val="21"/>
              </w:rPr>
              <w:t>GB 50057</w:t>
            </w:r>
            <w:r w:rsidRPr="00996D34">
              <w:rPr>
                <w:rFonts w:ascii="Times New Roman" w:hAnsi="Times New Roman" w:hint="eastAsia"/>
                <w:sz w:val="21"/>
                <w:szCs w:val="21"/>
              </w:rPr>
              <w:t>）的规定设置防雷、防静电设施。</w:t>
            </w:r>
          </w:p>
        </w:tc>
        <w:tc>
          <w:tcPr>
            <w:tcW w:w="2172" w:type="pct"/>
            <w:vAlign w:val="center"/>
          </w:tcPr>
          <w:p w14:paraId="4B9C4D0A"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1</w:t>
            </w:r>
            <w:r w:rsidRPr="00996D34">
              <w:rPr>
                <w:rStyle w:val="zw1"/>
                <w:rFonts w:ascii="Times New Roman" w:hAnsi="Times New Roman" w:hint="default"/>
                <w:sz w:val="21"/>
                <w:szCs w:val="21"/>
              </w:rPr>
              <w:t>）运输车辆应有危险货物运输标志、安装具有行驶记录功能的卫星定位装置。未经公安机关批准，运输车辆不得进入危险化学品运输车辆限制通行的区域。</w:t>
            </w:r>
          </w:p>
          <w:p w14:paraId="46446222"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2</w:t>
            </w:r>
            <w:r w:rsidRPr="00996D34">
              <w:rPr>
                <w:rStyle w:val="zw1"/>
                <w:rFonts w:ascii="Times New Roman" w:hAnsi="Times New Roman" w:hint="default"/>
                <w:sz w:val="21"/>
                <w:szCs w:val="21"/>
              </w:rPr>
              <w:t>）槽车运输时要用专用槽车。槽车安装的阻火器（火星熄灭器）必须完好。槽车和运输卡车要有导静电拖线；槽车上要备有</w:t>
            </w:r>
            <w:r w:rsidRPr="00996D34">
              <w:rPr>
                <w:rStyle w:val="zw1"/>
                <w:rFonts w:ascii="Times New Roman" w:hAnsi="Times New Roman" w:hint="default"/>
                <w:sz w:val="21"/>
                <w:szCs w:val="21"/>
              </w:rPr>
              <w:t>2</w:t>
            </w:r>
            <w:r w:rsidRPr="00996D34">
              <w:rPr>
                <w:rStyle w:val="zw1"/>
                <w:rFonts w:ascii="Times New Roman" w:hAnsi="Times New Roman" w:hint="default"/>
                <w:sz w:val="21"/>
                <w:szCs w:val="21"/>
              </w:rPr>
              <w:t>只以上干粉或二氧化碳灭火器和防爆工具。</w:t>
            </w:r>
          </w:p>
          <w:p w14:paraId="48758299"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3</w:t>
            </w:r>
            <w:r w:rsidRPr="00996D34">
              <w:rPr>
                <w:rStyle w:val="zw1"/>
                <w:rFonts w:ascii="Times New Roman" w:hAnsi="Times New Roman" w:hint="default"/>
                <w:sz w:val="21"/>
                <w:szCs w:val="21"/>
              </w:rPr>
              <w:t>）车辆运输钢瓶时</w:t>
            </w: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瓶口一律朝向车辆行驶方向的右方，堆放高度不得超过车辆的防护栏板，并用三角木垫卡牢，防止滚动。不准同车混装有抵触性质的物品和让无关人员搭车。运输途中远离火种，不准在有明火地点或人多地段停车，停车时要有人看管。发生泄漏或火灾要开到安全地方进行灭火或堵漏。</w:t>
            </w:r>
          </w:p>
          <w:p w14:paraId="5F201606" w14:textId="77777777" w:rsidR="00923AD1"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4</w:t>
            </w:r>
            <w:r w:rsidRPr="00996D34">
              <w:rPr>
                <w:rStyle w:val="zw1"/>
                <w:rFonts w:ascii="Times New Roman" w:hAnsi="Times New Roman" w:hint="default"/>
                <w:sz w:val="21"/>
                <w:szCs w:val="21"/>
              </w:rPr>
              <w:t>）输送液化石油气的管道不应靠近热源敷设；管道采用地上敷设时，应在人员活动较多和易遭车辆、外来物撞击的地段，采取保护措施并设置明显的警示标志；液化石油气管道架空敷设时，管道应敷设在非燃烧体的支架或栈桥上。在已敷设的液化石油气管道下面，不得修建与液化石油气管道无关的建筑物和堆放易燃物品；液化石油气管道外壁颜色、标志应执行《工业管道的基本识别色、识别符号和安全标识》（</w:t>
            </w:r>
            <w:r w:rsidRPr="00996D34">
              <w:rPr>
                <w:rStyle w:val="zw1"/>
                <w:rFonts w:ascii="Times New Roman" w:hAnsi="Times New Roman" w:hint="default"/>
                <w:sz w:val="21"/>
                <w:szCs w:val="21"/>
              </w:rPr>
              <w:t>GB 7231</w:t>
            </w:r>
            <w:r w:rsidRPr="00996D34">
              <w:rPr>
                <w:rStyle w:val="zw1"/>
                <w:rFonts w:ascii="Times New Roman" w:hAnsi="Times New Roman" w:hint="default"/>
                <w:sz w:val="21"/>
                <w:szCs w:val="21"/>
              </w:rPr>
              <w:t>）的规定。</w:t>
            </w:r>
          </w:p>
        </w:tc>
      </w:tr>
      <w:tr w:rsidR="00923AD1" w14:paraId="7EB74EFB" w14:textId="77777777" w:rsidTr="00BA5C7B">
        <w:trPr>
          <w:trHeight w:val="454"/>
        </w:trPr>
        <w:tc>
          <w:tcPr>
            <w:tcW w:w="235" w:type="pct"/>
            <w:vAlign w:val="center"/>
          </w:tcPr>
          <w:p w14:paraId="483A269A" w14:textId="77777777" w:rsidR="00923AD1" w:rsidRDefault="00923AD1"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丙烯</w:t>
            </w:r>
          </w:p>
        </w:tc>
        <w:tc>
          <w:tcPr>
            <w:tcW w:w="410" w:type="pct"/>
            <w:vAlign w:val="center"/>
          </w:tcPr>
          <w:p w14:paraId="79E7CA78" w14:textId="77777777" w:rsidR="00923AD1" w:rsidRDefault="00996D34"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43" w:type="pct"/>
            <w:vAlign w:val="center"/>
          </w:tcPr>
          <w:p w14:paraId="4C4F4658" w14:textId="77777777" w:rsidR="00923AD1" w:rsidRDefault="00996D34" w:rsidP="00996D34">
            <w:pPr>
              <w:adjustRightInd w:val="0"/>
              <w:snapToGrid w:val="0"/>
              <w:spacing w:after="0" w:line="240" w:lineRule="auto"/>
              <w:jc w:val="center"/>
              <w:rPr>
                <w:rFonts w:ascii="Times New Roman" w:eastAsia="宋体" w:hAnsi="Times New Roman" w:cs="宋体"/>
                <w:sz w:val="21"/>
                <w:szCs w:val="21"/>
              </w:rPr>
            </w:pPr>
            <w:r w:rsidRPr="00996D34">
              <w:rPr>
                <w:rFonts w:ascii="Times New Roman" w:eastAsia="宋体" w:hAnsi="Times New Roman" w:cs="宋体" w:hint="eastAsia"/>
                <w:sz w:val="21"/>
                <w:szCs w:val="21"/>
              </w:rPr>
              <w:t>采用钢质气瓶等压力容器包装。按照生产商推荐的方法进行包装。</w:t>
            </w:r>
          </w:p>
        </w:tc>
        <w:tc>
          <w:tcPr>
            <w:tcW w:w="1440" w:type="pct"/>
            <w:vAlign w:val="center"/>
          </w:tcPr>
          <w:p w14:paraId="184A756A"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1</w:t>
            </w:r>
            <w:r w:rsidRPr="00996D34">
              <w:rPr>
                <w:rStyle w:val="zw1"/>
                <w:rFonts w:ascii="Times New Roman" w:hAnsi="Times New Roman" w:hint="default"/>
                <w:sz w:val="21"/>
                <w:szCs w:val="21"/>
              </w:rPr>
              <w:t>）储存于阴凉、通风的易燃气体专用库房。远离火种、热源。库房温度不宜超过</w:t>
            </w:r>
            <w:r w:rsidRPr="00996D34">
              <w:rPr>
                <w:rStyle w:val="zw1"/>
                <w:rFonts w:ascii="Times New Roman" w:hAnsi="Times New Roman" w:hint="default"/>
                <w:sz w:val="21"/>
                <w:szCs w:val="21"/>
              </w:rPr>
              <w:t>30℃</w:t>
            </w:r>
            <w:r w:rsidRPr="00996D34">
              <w:rPr>
                <w:rStyle w:val="zw1"/>
                <w:rFonts w:ascii="Times New Roman" w:hAnsi="Times New Roman" w:hint="default"/>
                <w:sz w:val="21"/>
                <w:szCs w:val="21"/>
              </w:rPr>
              <w:t>。</w:t>
            </w:r>
          </w:p>
          <w:p w14:paraId="7B871602"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2</w:t>
            </w:r>
            <w:r w:rsidRPr="00996D34">
              <w:rPr>
                <w:rStyle w:val="zw1"/>
                <w:rFonts w:ascii="Times New Roman" w:hAnsi="Times New Roman" w:hint="default"/>
                <w:sz w:val="21"/>
                <w:szCs w:val="21"/>
              </w:rPr>
              <w:t>）应与氧化剂、酸类分开存放，切忌混储。采用防爆型照明、通风设施。丙烯瓶与</w:t>
            </w:r>
            <w:r w:rsidRPr="00996D34">
              <w:rPr>
                <w:rStyle w:val="zw1"/>
                <w:rFonts w:ascii="Times New Roman" w:hAnsi="Times New Roman" w:hint="default"/>
                <w:sz w:val="21"/>
                <w:szCs w:val="21"/>
              </w:rPr>
              <w:lastRenderedPageBreak/>
              <w:t>盛有易燃、易爆、可燃物质及氧化性气体的容器和气瓶的间距不应小于</w:t>
            </w:r>
            <w:r w:rsidRPr="00996D34">
              <w:rPr>
                <w:rStyle w:val="zw1"/>
                <w:rFonts w:ascii="Times New Roman" w:hAnsi="Times New Roman" w:hint="default"/>
                <w:sz w:val="21"/>
                <w:szCs w:val="21"/>
              </w:rPr>
              <w:t>8m</w:t>
            </w:r>
            <w:r w:rsidRPr="00996D34">
              <w:rPr>
                <w:rStyle w:val="zw1"/>
                <w:rFonts w:ascii="Times New Roman" w:hAnsi="Times New Roman" w:hint="default"/>
                <w:sz w:val="21"/>
                <w:szCs w:val="21"/>
              </w:rPr>
              <w:t>；与空调装置、空气压缩机和通风设备等吸风口的间距不应小于</w:t>
            </w:r>
            <w:r w:rsidRPr="00996D34">
              <w:rPr>
                <w:rStyle w:val="zw1"/>
                <w:rFonts w:ascii="Times New Roman" w:hAnsi="Times New Roman" w:hint="default"/>
                <w:sz w:val="21"/>
                <w:szCs w:val="21"/>
              </w:rPr>
              <w:t>20m</w:t>
            </w:r>
            <w:r w:rsidRPr="00996D34">
              <w:rPr>
                <w:rStyle w:val="zw1"/>
                <w:rFonts w:ascii="Times New Roman" w:hAnsi="Times New Roman" w:hint="default"/>
                <w:sz w:val="21"/>
                <w:szCs w:val="21"/>
              </w:rPr>
              <w:t>；与明火或普通电气设备的间距不应小于</w:t>
            </w:r>
            <w:r w:rsidRPr="00996D34">
              <w:rPr>
                <w:rStyle w:val="zw1"/>
                <w:rFonts w:ascii="Times New Roman" w:hAnsi="Times New Roman" w:hint="default"/>
                <w:sz w:val="21"/>
                <w:szCs w:val="21"/>
              </w:rPr>
              <w:t>10m</w:t>
            </w:r>
            <w:r w:rsidRPr="00996D34">
              <w:rPr>
                <w:rStyle w:val="zw1"/>
                <w:rFonts w:ascii="Times New Roman" w:hAnsi="Times New Roman" w:hint="default"/>
                <w:sz w:val="21"/>
                <w:szCs w:val="21"/>
              </w:rPr>
              <w:t>。</w:t>
            </w:r>
          </w:p>
          <w:p w14:paraId="086434E7"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3</w:t>
            </w:r>
            <w:r w:rsidRPr="00996D34">
              <w:rPr>
                <w:rStyle w:val="zw1"/>
                <w:rFonts w:ascii="Times New Roman" w:hAnsi="Times New Roman" w:hint="default"/>
                <w:sz w:val="21"/>
                <w:szCs w:val="21"/>
              </w:rPr>
              <w:t>）储存室内必须通风良好，保证空气中丙烯最高含量不超过</w:t>
            </w:r>
            <w:r w:rsidRPr="00996D34">
              <w:rPr>
                <w:rStyle w:val="zw1"/>
                <w:rFonts w:ascii="Times New Roman" w:hAnsi="Times New Roman" w:hint="default"/>
                <w:sz w:val="21"/>
                <w:szCs w:val="21"/>
              </w:rPr>
              <w:t>1%</w:t>
            </w:r>
            <w:r w:rsidRPr="00996D34">
              <w:rPr>
                <w:rStyle w:val="zw1"/>
                <w:rFonts w:ascii="Times New Roman" w:hAnsi="Times New Roman" w:hint="default"/>
                <w:sz w:val="21"/>
                <w:szCs w:val="21"/>
              </w:rPr>
              <w:t>（体积比）。储存室建筑物顶部或外墙的上部设气窗或排气孔。排气孔应朝向安全地带，室内换气次数每小时不得小于</w:t>
            </w:r>
            <w:r w:rsidRPr="00996D34">
              <w:rPr>
                <w:rStyle w:val="zw1"/>
                <w:rFonts w:ascii="Times New Roman" w:hAnsi="Times New Roman" w:hint="default"/>
                <w:sz w:val="21"/>
                <w:szCs w:val="21"/>
              </w:rPr>
              <w:t>3</w:t>
            </w:r>
            <w:r w:rsidRPr="00996D34">
              <w:rPr>
                <w:rStyle w:val="zw1"/>
                <w:rFonts w:ascii="Times New Roman" w:hAnsi="Times New Roman" w:hint="default"/>
                <w:sz w:val="21"/>
                <w:szCs w:val="21"/>
              </w:rPr>
              <w:t>次，事故通风每小时换气次数不得小于</w:t>
            </w:r>
            <w:r w:rsidRPr="00996D34">
              <w:rPr>
                <w:rStyle w:val="zw1"/>
                <w:rFonts w:ascii="Times New Roman" w:hAnsi="Times New Roman" w:hint="default"/>
                <w:sz w:val="21"/>
                <w:szCs w:val="21"/>
              </w:rPr>
              <w:t>7</w:t>
            </w:r>
            <w:r w:rsidRPr="00996D34">
              <w:rPr>
                <w:rStyle w:val="zw1"/>
                <w:rFonts w:ascii="Times New Roman" w:hAnsi="Times New Roman" w:hint="default"/>
                <w:sz w:val="21"/>
                <w:szCs w:val="21"/>
              </w:rPr>
              <w:t>次。</w:t>
            </w:r>
          </w:p>
          <w:p w14:paraId="074E443C" w14:textId="77777777" w:rsidR="00923AD1"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4</w:t>
            </w:r>
            <w:r w:rsidRPr="00996D34">
              <w:rPr>
                <w:rStyle w:val="zw1"/>
                <w:rFonts w:ascii="Times New Roman" w:hAnsi="Times New Roman" w:hint="default"/>
                <w:sz w:val="21"/>
                <w:szCs w:val="21"/>
              </w:rPr>
              <w:t>）注意防雷、防静电，厂</w:t>
            </w:r>
            <w:r>
              <w:rPr>
                <w:rStyle w:val="zw1"/>
                <w:rFonts w:ascii="Times New Roman" w:hAnsi="Times New Roman" w:hint="default"/>
                <w:sz w:val="21"/>
                <w:szCs w:val="21"/>
              </w:rPr>
              <w:t>（</w:t>
            </w:r>
            <w:r w:rsidRPr="00996D34">
              <w:rPr>
                <w:rStyle w:val="zw1"/>
                <w:rFonts w:ascii="Times New Roman" w:hAnsi="Times New Roman" w:hint="default"/>
                <w:sz w:val="21"/>
                <w:szCs w:val="21"/>
              </w:rPr>
              <w:t>车间</w:t>
            </w:r>
            <w:r>
              <w:rPr>
                <w:rStyle w:val="zw1"/>
                <w:rFonts w:ascii="Times New Roman" w:hAnsi="Times New Roman" w:hint="default"/>
                <w:sz w:val="21"/>
                <w:szCs w:val="21"/>
              </w:rPr>
              <w:t>）</w:t>
            </w:r>
            <w:r w:rsidRPr="00996D34">
              <w:rPr>
                <w:rStyle w:val="zw1"/>
                <w:rFonts w:ascii="Times New Roman" w:hAnsi="Times New Roman" w:hint="default"/>
                <w:sz w:val="21"/>
                <w:szCs w:val="21"/>
              </w:rPr>
              <w:t>内的储罐应按《建筑物防雷设计规范》（</w:t>
            </w:r>
            <w:r w:rsidRPr="00996D34">
              <w:rPr>
                <w:rStyle w:val="zw1"/>
                <w:rFonts w:ascii="Times New Roman" w:hAnsi="Times New Roman" w:hint="default"/>
                <w:sz w:val="21"/>
                <w:szCs w:val="21"/>
              </w:rPr>
              <w:t>GB 50057</w:t>
            </w:r>
            <w:r w:rsidRPr="00996D34">
              <w:rPr>
                <w:rStyle w:val="zw1"/>
                <w:rFonts w:ascii="Times New Roman" w:hAnsi="Times New Roman" w:hint="default"/>
                <w:sz w:val="21"/>
                <w:szCs w:val="21"/>
              </w:rPr>
              <w:t>）的规定设置防雷防静电设施。</w:t>
            </w:r>
          </w:p>
        </w:tc>
        <w:tc>
          <w:tcPr>
            <w:tcW w:w="2172" w:type="pct"/>
            <w:vAlign w:val="center"/>
          </w:tcPr>
          <w:p w14:paraId="609C5BC1"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lastRenderedPageBreak/>
              <w:t>（</w:t>
            </w:r>
            <w:r w:rsidRPr="00996D34">
              <w:rPr>
                <w:rStyle w:val="zw1"/>
                <w:rFonts w:ascii="Times New Roman" w:hAnsi="Times New Roman" w:hint="default"/>
                <w:sz w:val="21"/>
                <w:szCs w:val="21"/>
              </w:rPr>
              <w:t>1</w:t>
            </w:r>
            <w:r w:rsidRPr="00996D34">
              <w:rPr>
                <w:rStyle w:val="zw1"/>
                <w:rFonts w:ascii="Times New Roman" w:hAnsi="Times New Roman" w:hint="default"/>
                <w:sz w:val="21"/>
                <w:szCs w:val="21"/>
              </w:rPr>
              <w:t>）运输车辆应有危险货物运输标志、安装具有行驶记录功能的卫星定位装置。未经公安机关批准，运输车辆不得进入危险化学品运输车辆限制通行的区域。</w:t>
            </w:r>
          </w:p>
          <w:p w14:paraId="6978F086"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2</w:t>
            </w:r>
            <w:r w:rsidRPr="00996D34">
              <w:rPr>
                <w:rStyle w:val="zw1"/>
                <w:rFonts w:ascii="Times New Roman" w:hAnsi="Times New Roman" w:hint="default"/>
                <w:sz w:val="21"/>
                <w:szCs w:val="21"/>
              </w:rPr>
              <w:t>）槽车运输时要用专用槽车。槽车安装的阻火器（火星熄灭器）必须完好。槽车和运输卡车要有导静电拖线；槽车上要备有</w:t>
            </w:r>
            <w:r w:rsidRPr="00996D34">
              <w:rPr>
                <w:rStyle w:val="zw1"/>
                <w:rFonts w:ascii="Times New Roman" w:hAnsi="Times New Roman" w:hint="default"/>
                <w:sz w:val="21"/>
                <w:szCs w:val="21"/>
              </w:rPr>
              <w:t>2</w:t>
            </w:r>
            <w:r w:rsidRPr="00996D34">
              <w:rPr>
                <w:rStyle w:val="zw1"/>
                <w:rFonts w:ascii="Times New Roman" w:hAnsi="Times New Roman" w:hint="default"/>
                <w:sz w:val="21"/>
                <w:szCs w:val="21"/>
              </w:rPr>
              <w:t>只以</w:t>
            </w:r>
            <w:r w:rsidRPr="00996D34">
              <w:rPr>
                <w:rStyle w:val="zw1"/>
                <w:rFonts w:ascii="Times New Roman" w:hAnsi="Times New Roman" w:hint="default"/>
                <w:sz w:val="21"/>
                <w:szCs w:val="21"/>
              </w:rPr>
              <w:lastRenderedPageBreak/>
              <w:t>上干粉或二氧化碳灭火器和防爆工具；要有遮阳措施，防止阳光直射。运输途中远离火种，不准在有明火地点或人多地段停车，停车时要有人看管。发生泄漏或火灾要开到安全地方进行灭火或堵漏。</w:t>
            </w:r>
          </w:p>
          <w:p w14:paraId="5FB036B8" w14:textId="77777777" w:rsidR="00996D34" w:rsidRPr="00996D34"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3</w:t>
            </w:r>
            <w:r w:rsidRPr="00996D34">
              <w:rPr>
                <w:rStyle w:val="zw1"/>
                <w:rFonts w:ascii="Times New Roman" w:hAnsi="Times New Roman" w:hint="default"/>
                <w:sz w:val="21"/>
                <w:szCs w:val="21"/>
              </w:rPr>
              <w:t>）汽车装运丙烯瓶，丙烯瓶头部应朝向车辆行驶的右方，装车高度不得超过车厢高度，直立排放时，车厢高度不得低于瓶高的</w:t>
            </w:r>
            <w:r w:rsidRPr="00996D34">
              <w:rPr>
                <w:rStyle w:val="zw1"/>
                <w:rFonts w:ascii="Times New Roman" w:hAnsi="Times New Roman" w:hint="default"/>
                <w:sz w:val="21"/>
                <w:szCs w:val="21"/>
              </w:rPr>
              <w:t>2/3</w:t>
            </w:r>
            <w:r w:rsidRPr="00996D34">
              <w:rPr>
                <w:rStyle w:val="zw1"/>
                <w:rFonts w:ascii="Times New Roman" w:hAnsi="Times New Roman" w:hint="default"/>
                <w:sz w:val="21"/>
                <w:szCs w:val="21"/>
              </w:rPr>
              <w:t>。</w:t>
            </w:r>
          </w:p>
          <w:p w14:paraId="06301C38" w14:textId="77777777" w:rsidR="00923AD1" w:rsidRDefault="00996D34"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996D34">
              <w:rPr>
                <w:rStyle w:val="zw1"/>
                <w:rFonts w:ascii="Times New Roman" w:hAnsi="Times New Roman" w:hint="default"/>
                <w:sz w:val="21"/>
                <w:szCs w:val="21"/>
              </w:rPr>
              <w:t>（</w:t>
            </w:r>
            <w:r w:rsidRPr="00996D34">
              <w:rPr>
                <w:rStyle w:val="zw1"/>
                <w:rFonts w:ascii="Times New Roman" w:hAnsi="Times New Roman" w:hint="default"/>
                <w:sz w:val="21"/>
                <w:szCs w:val="21"/>
              </w:rPr>
              <w:t>4</w:t>
            </w:r>
            <w:r w:rsidRPr="00996D34">
              <w:rPr>
                <w:rStyle w:val="zw1"/>
                <w:rFonts w:ascii="Times New Roman" w:hAnsi="Times New Roman" w:hint="default"/>
                <w:sz w:val="21"/>
                <w:szCs w:val="21"/>
              </w:rPr>
              <w:t>）输送丙烯的管道不应靠近热源敷设；管道采用地上敷设时，应在人员活动较多和易遭车辆、外来物撞击的地段，采取保护措施并设置明显的警示标志；丙烯管道架空敷设时，管道应敷设在非燃烧体的支架或栈桥上。在已敷设的丙烯管道下面，不得修建与丙烯管道无关的建筑物和堆放易燃物品；丙烯管道外壁颜色、标志应执行《工业管道的基本识别色、识别符号和安全标识》（</w:t>
            </w:r>
            <w:r w:rsidRPr="00996D34">
              <w:rPr>
                <w:rStyle w:val="zw1"/>
                <w:rFonts w:ascii="Times New Roman" w:hAnsi="Times New Roman" w:hint="default"/>
                <w:sz w:val="21"/>
                <w:szCs w:val="21"/>
              </w:rPr>
              <w:t>GB 7231</w:t>
            </w:r>
            <w:r w:rsidRPr="00996D34">
              <w:rPr>
                <w:rStyle w:val="zw1"/>
                <w:rFonts w:ascii="Times New Roman" w:hAnsi="Times New Roman" w:hint="default"/>
                <w:sz w:val="21"/>
                <w:szCs w:val="21"/>
              </w:rPr>
              <w:t>）的规定。</w:t>
            </w:r>
          </w:p>
        </w:tc>
      </w:tr>
      <w:tr w:rsidR="00923AD1" w14:paraId="30A1F623" w14:textId="77777777" w:rsidTr="00BA5C7B">
        <w:trPr>
          <w:trHeight w:val="454"/>
        </w:trPr>
        <w:tc>
          <w:tcPr>
            <w:tcW w:w="235" w:type="pct"/>
            <w:vAlign w:val="center"/>
          </w:tcPr>
          <w:p w14:paraId="595DEDB1" w14:textId="77777777" w:rsidR="00923AD1" w:rsidRDefault="00923AD1"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丙烷</w:t>
            </w:r>
          </w:p>
        </w:tc>
        <w:tc>
          <w:tcPr>
            <w:tcW w:w="410" w:type="pct"/>
            <w:vAlign w:val="center"/>
          </w:tcPr>
          <w:p w14:paraId="0374788B" w14:textId="77777777" w:rsidR="00923AD1" w:rsidRDefault="00996D34"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43" w:type="pct"/>
            <w:vAlign w:val="center"/>
          </w:tcPr>
          <w:p w14:paraId="26412CC9" w14:textId="77777777" w:rsidR="00923AD1" w:rsidRDefault="00FF7B07" w:rsidP="00996D34">
            <w:pPr>
              <w:adjustRightInd w:val="0"/>
              <w:snapToGrid w:val="0"/>
              <w:spacing w:after="0" w:line="240" w:lineRule="auto"/>
              <w:jc w:val="center"/>
              <w:rPr>
                <w:rFonts w:ascii="Times New Roman" w:eastAsia="宋体" w:hAnsi="Times New Roman" w:cs="宋体"/>
                <w:sz w:val="21"/>
                <w:szCs w:val="21"/>
              </w:rPr>
            </w:pPr>
            <w:r w:rsidRPr="00FF7B07">
              <w:rPr>
                <w:rFonts w:ascii="Times New Roman" w:eastAsia="宋体" w:hAnsi="Times New Roman" w:cs="宋体" w:hint="eastAsia"/>
                <w:sz w:val="21"/>
                <w:szCs w:val="21"/>
              </w:rPr>
              <w:t>采用钢质气瓶等压力容器包装。按照生产商推荐的方法进行包装。</w:t>
            </w:r>
          </w:p>
        </w:tc>
        <w:tc>
          <w:tcPr>
            <w:tcW w:w="1440" w:type="pct"/>
            <w:vAlign w:val="center"/>
          </w:tcPr>
          <w:p w14:paraId="2D5FEF04" w14:textId="77777777" w:rsidR="00923AD1" w:rsidRDefault="00806EF0" w:rsidP="00806EF0">
            <w:pPr>
              <w:pStyle w:val="af"/>
              <w:adjustRightInd w:val="0"/>
              <w:snapToGrid w:val="0"/>
              <w:spacing w:after="0"/>
              <w:jc w:val="both"/>
              <w:rPr>
                <w:rFonts w:ascii="Times New Roman" w:hAnsi="Times New Roman"/>
                <w:sz w:val="21"/>
                <w:szCs w:val="21"/>
              </w:rPr>
            </w:pPr>
            <w:r w:rsidRPr="00806EF0">
              <w:rPr>
                <w:rStyle w:val="zw1"/>
                <w:rFonts w:ascii="Times New Roman" w:hAnsi="Times New Roman" w:hint="default"/>
                <w:sz w:val="21"/>
                <w:szCs w:val="21"/>
              </w:rPr>
              <w:t>远离火种、热源。避免阳光直射，在通风良好处储存。禁止与氧化剂、卤素共同贮存。电器及通风设施应采用防爆型。搬运时轻装轻卸，严禁碰撞，防止钢瓶及附件破损。必须使用无火花工具，要有防火防爆技术措施。露天储罐夏季要有降温措施。配备相应品种和数量的消防器材及泄漏应急处理设备。验收时要注意品名，注意验瓶日期，先进仓的先发用。</w:t>
            </w:r>
          </w:p>
        </w:tc>
        <w:tc>
          <w:tcPr>
            <w:tcW w:w="2172" w:type="pct"/>
            <w:vAlign w:val="center"/>
          </w:tcPr>
          <w:p w14:paraId="546137AE" w14:textId="77777777" w:rsidR="00923AD1" w:rsidRDefault="00FF7B07" w:rsidP="00FF7B07">
            <w:pPr>
              <w:pStyle w:val="af"/>
              <w:adjustRightInd w:val="0"/>
              <w:snapToGrid w:val="0"/>
              <w:spacing w:after="0"/>
              <w:jc w:val="both"/>
              <w:rPr>
                <w:rStyle w:val="zw1"/>
                <w:rFonts w:ascii="Times New Roman" w:hAnsi="Times New Roman" w:hint="default"/>
                <w:sz w:val="21"/>
                <w:szCs w:val="21"/>
              </w:rPr>
            </w:pPr>
            <w:r w:rsidRPr="00FF7B07">
              <w:rPr>
                <w:rStyle w:val="zw1"/>
                <w:rFonts w:ascii="Times New Roman" w:hAnsi="Times New Roman" w:hint="default"/>
                <w:sz w:val="21"/>
                <w:szCs w:val="21"/>
              </w:rPr>
              <w:t>装运该物品的车辆排气管必须配备阻火装置，禁止使用易产生火花的机械设备和工具装卸。严禁与氧化剂、卤素等混装混运。高度不得超过车辆的防护栏板，并用三角木垫卡牢，防止滚动。钢瓶一般平放，并应将瓶口朝同一方向，不可交叉。采用钢瓶运输时必须戴好钢瓶上的安全帽。运输时运输车辆应配备相应品种和数量的消防器材及泄漏应急处理设备。运输前应先检查包装容器是否完整、密封。运输工具上应根据相关运输要求张贴危险标志、公告。</w:t>
            </w:r>
          </w:p>
        </w:tc>
      </w:tr>
      <w:tr w:rsidR="00A17FB2" w14:paraId="15A7D86F" w14:textId="77777777" w:rsidTr="00BA5C7B">
        <w:trPr>
          <w:trHeight w:val="454"/>
        </w:trPr>
        <w:tc>
          <w:tcPr>
            <w:tcW w:w="235" w:type="pct"/>
            <w:vAlign w:val="center"/>
          </w:tcPr>
          <w:p w14:paraId="12060BB8" w14:textId="09EC8867" w:rsidR="00A17FB2" w:rsidRDefault="00CC59DA"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混合碳四</w:t>
            </w:r>
          </w:p>
        </w:tc>
        <w:tc>
          <w:tcPr>
            <w:tcW w:w="410" w:type="pct"/>
            <w:vAlign w:val="center"/>
          </w:tcPr>
          <w:p w14:paraId="0CFC44E0" w14:textId="34EF4A39" w:rsidR="00A17FB2" w:rsidRDefault="00A17FB2"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43" w:type="pct"/>
            <w:vAlign w:val="center"/>
          </w:tcPr>
          <w:p w14:paraId="44EAED3D" w14:textId="6FEABF12" w:rsidR="00A17FB2" w:rsidRPr="00FF7B07" w:rsidRDefault="00CC59DA" w:rsidP="00996D34">
            <w:pPr>
              <w:adjustRightInd w:val="0"/>
              <w:snapToGrid w:val="0"/>
              <w:spacing w:after="0" w:line="240" w:lineRule="auto"/>
              <w:jc w:val="center"/>
              <w:rPr>
                <w:rFonts w:ascii="Times New Roman" w:eastAsia="宋体" w:hAnsi="Times New Roman" w:cs="宋体"/>
                <w:sz w:val="21"/>
                <w:szCs w:val="21"/>
              </w:rPr>
            </w:pPr>
            <w:r w:rsidRPr="00CC59DA">
              <w:rPr>
                <w:rFonts w:ascii="Times New Roman" w:eastAsia="宋体" w:hAnsi="Times New Roman" w:cs="宋体" w:hint="eastAsia"/>
                <w:sz w:val="21"/>
                <w:szCs w:val="21"/>
              </w:rPr>
              <w:t>钢质气瓶；安瓿瓶外普通木箱。</w:t>
            </w:r>
          </w:p>
        </w:tc>
        <w:tc>
          <w:tcPr>
            <w:tcW w:w="1440" w:type="pct"/>
            <w:vAlign w:val="center"/>
          </w:tcPr>
          <w:p w14:paraId="039C08EB" w14:textId="7A5C09D1" w:rsidR="00A17FB2" w:rsidRPr="00806EF0" w:rsidRDefault="00CC59DA" w:rsidP="00051487">
            <w:pPr>
              <w:pStyle w:val="af"/>
              <w:adjustRightInd w:val="0"/>
              <w:snapToGrid w:val="0"/>
              <w:spacing w:after="0"/>
              <w:jc w:val="both"/>
              <w:rPr>
                <w:rStyle w:val="zw1"/>
                <w:rFonts w:ascii="Times New Roman" w:hAnsi="Times New Roman" w:hint="default"/>
                <w:sz w:val="21"/>
                <w:szCs w:val="21"/>
              </w:rPr>
            </w:pPr>
            <w:r w:rsidRPr="00CC59DA">
              <w:rPr>
                <w:rStyle w:val="zw1"/>
                <w:rFonts w:ascii="Times New Roman" w:hAnsi="Times New Roman" w:hint="default"/>
                <w:sz w:val="21"/>
                <w:szCs w:val="21"/>
              </w:rPr>
              <w:t>存于阴凉、通风的易燃气体专用库房。远离火种、热源。库温不宜超过</w:t>
            </w:r>
            <w:r w:rsidRPr="00CC59DA">
              <w:rPr>
                <w:rStyle w:val="zw1"/>
                <w:rFonts w:ascii="Times New Roman" w:hAnsi="Times New Roman" w:hint="default"/>
                <w:sz w:val="21"/>
                <w:szCs w:val="21"/>
              </w:rPr>
              <w:t>30℃</w:t>
            </w:r>
            <w:r w:rsidRPr="00CC59DA">
              <w:rPr>
                <w:rStyle w:val="zw1"/>
                <w:rFonts w:ascii="Times New Roman" w:hAnsi="Times New Roman" w:hint="default"/>
                <w:sz w:val="21"/>
                <w:szCs w:val="21"/>
              </w:rPr>
              <w:t>。应与氧化剂、酸类分开存放，切忌混储。采用防爆型照明、通风设施。禁止使用易产生火花的机械设备和工具。储区应备有泄漏应急处理设备。</w:t>
            </w:r>
          </w:p>
        </w:tc>
        <w:tc>
          <w:tcPr>
            <w:tcW w:w="2172" w:type="pct"/>
            <w:vAlign w:val="center"/>
          </w:tcPr>
          <w:p w14:paraId="140EC4FD" w14:textId="021F995D" w:rsidR="00A17FB2" w:rsidRPr="00FF7B07" w:rsidRDefault="00CC59DA" w:rsidP="00051487">
            <w:pPr>
              <w:pStyle w:val="af"/>
              <w:adjustRightInd w:val="0"/>
              <w:snapToGrid w:val="0"/>
              <w:spacing w:after="0"/>
              <w:jc w:val="both"/>
              <w:rPr>
                <w:rStyle w:val="zw1"/>
                <w:rFonts w:ascii="Times New Roman" w:hAnsi="Times New Roman" w:hint="default"/>
                <w:sz w:val="21"/>
                <w:szCs w:val="21"/>
              </w:rPr>
            </w:pPr>
            <w:r w:rsidRPr="00CC59DA">
              <w:rPr>
                <w:rStyle w:val="zw1"/>
                <w:rFonts w:ascii="Times New Roman" w:hAnsi="Times New Roman" w:hint="default"/>
                <w:sz w:val="21"/>
                <w:szCs w:val="21"/>
              </w:rPr>
              <w:t>本品铁路运输时限使用耐压液化气企业自备罐车装运，装运前需报有关部门批准。采用刚瓶运输时必须戴好钢瓶上的安全帽。钢瓶一般平放，并应将瓶口朝同一方向，不可交叉；高度不得超过车辆的防护栏板，并用三角木垫卡牢，防止滚动。运输时运输车辆应配备相应品种和数量的消防器材。装运该物品的车辆排气管必须配备阻火装置，禁止使用易产生火花的机械设备和工具装卸。严禁与氧化剂、酸类、等混装混运。夏季应早晚运输，防止日光曝晒。中途停</w:t>
            </w:r>
            <w:r w:rsidRPr="00CC59DA">
              <w:rPr>
                <w:rStyle w:val="zw1"/>
                <w:rFonts w:ascii="Times New Roman" w:hAnsi="Times New Roman" w:hint="default"/>
                <w:sz w:val="21"/>
                <w:szCs w:val="21"/>
              </w:rPr>
              <w:lastRenderedPageBreak/>
              <w:t>留时应远离火种、热源。公路运输时要按规定路线行驶，勿在居民区和人口稠密区停留。铁路运输时要禁止溜放。</w:t>
            </w:r>
          </w:p>
        </w:tc>
      </w:tr>
      <w:tr w:rsidR="00A17FB2" w14:paraId="03AE3A2C" w14:textId="77777777" w:rsidTr="00BA5C7B">
        <w:trPr>
          <w:trHeight w:val="454"/>
        </w:trPr>
        <w:tc>
          <w:tcPr>
            <w:tcW w:w="235" w:type="pct"/>
            <w:vAlign w:val="center"/>
          </w:tcPr>
          <w:p w14:paraId="6E4B74B4" w14:textId="727AD725" w:rsidR="00A17FB2" w:rsidRDefault="00CC59DA"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碳五</w:t>
            </w:r>
          </w:p>
        </w:tc>
        <w:tc>
          <w:tcPr>
            <w:tcW w:w="410" w:type="pct"/>
            <w:vAlign w:val="center"/>
          </w:tcPr>
          <w:p w14:paraId="5FC913A1" w14:textId="0E423A89" w:rsidR="00A17FB2" w:rsidRDefault="00A17FB2"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Times New Roman"/>
                <w:sz w:val="21"/>
                <w:szCs w:val="21"/>
              </w:rPr>
              <w:t>Ⅰ</w:t>
            </w:r>
          </w:p>
        </w:tc>
        <w:tc>
          <w:tcPr>
            <w:tcW w:w="743" w:type="pct"/>
            <w:vAlign w:val="center"/>
          </w:tcPr>
          <w:p w14:paraId="4002EA2B" w14:textId="54305DFC" w:rsidR="00A17FB2" w:rsidRPr="00FF7B07" w:rsidRDefault="00A17FB2" w:rsidP="00A17FB2">
            <w:pPr>
              <w:adjustRightInd w:val="0"/>
              <w:snapToGrid w:val="0"/>
              <w:spacing w:after="0" w:line="240" w:lineRule="auto"/>
              <w:jc w:val="center"/>
              <w:rPr>
                <w:rFonts w:ascii="Times New Roman" w:eastAsia="宋体" w:hAnsi="Times New Roman" w:cs="宋体"/>
                <w:sz w:val="21"/>
                <w:szCs w:val="21"/>
              </w:rPr>
            </w:pPr>
            <w:r w:rsidRPr="00A17FB2">
              <w:rPr>
                <w:rFonts w:ascii="Times New Roman" w:eastAsia="宋体" w:hAnsi="Times New Roman" w:cs="宋体" w:hint="eastAsia"/>
                <w:sz w:val="21"/>
                <w:szCs w:val="21"/>
              </w:rPr>
              <w:t>开口钢桶。安瓿瓶外普通木箱。螺纹口玻璃瓶、铁盖压口玻璃瓶、塑料瓶或金属桶（罐）外普通木箱等。</w:t>
            </w:r>
          </w:p>
        </w:tc>
        <w:tc>
          <w:tcPr>
            <w:tcW w:w="1440" w:type="pct"/>
            <w:vAlign w:val="center"/>
          </w:tcPr>
          <w:p w14:paraId="4ADE55ED" w14:textId="5154F922" w:rsidR="00A17FB2" w:rsidRPr="00806EF0" w:rsidRDefault="00A17FB2" w:rsidP="00A17FB2">
            <w:pPr>
              <w:pStyle w:val="af"/>
              <w:adjustRightInd w:val="0"/>
              <w:snapToGrid w:val="0"/>
              <w:spacing w:after="0"/>
              <w:jc w:val="both"/>
              <w:rPr>
                <w:rStyle w:val="zw1"/>
                <w:rFonts w:ascii="Times New Roman" w:hAnsi="Times New Roman" w:hint="default"/>
                <w:sz w:val="21"/>
                <w:szCs w:val="21"/>
              </w:rPr>
            </w:pPr>
            <w:r w:rsidRPr="00A17FB2">
              <w:rPr>
                <w:rStyle w:val="zw1"/>
                <w:rFonts w:ascii="Times New Roman" w:hAnsi="Times New Roman" w:hint="default"/>
                <w:sz w:val="21"/>
                <w:szCs w:val="21"/>
              </w:rPr>
              <w:t>保持容器密闭。储存在干燥、阴凉和通风处。远离热源、火花、明火和热表面。存储于远离不相容材料和食品容器的地方。</w:t>
            </w:r>
          </w:p>
        </w:tc>
        <w:tc>
          <w:tcPr>
            <w:tcW w:w="2172" w:type="pct"/>
            <w:vAlign w:val="center"/>
          </w:tcPr>
          <w:p w14:paraId="4E934AED" w14:textId="08076250" w:rsidR="00A17FB2" w:rsidRPr="00FF7B07" w:rsidRDefault="00A17FB2" w:rsidP="00A17FB2">
            <w:pPr>
              <w:pStyle w:val="af"/>
              <w:adjustRightInd w:val="0"/>
              <w:snapToGrid w:val="0"/>
              <w:spacing w:before="0" w:beforeAutospacing="0" w:after="0" w:afterAutospacing="0"/>
              <w:jc w:val="both"/>
              <w:rPr>
                <w:rStyle w:val="zw1"/>
                <w:rFonts w:ascii="Times New Roman" w:hAnsi="Times New Roman" w:hint="default"/>
                <w:sz w:val="21"/>
                <w:szCs w:val="21"/>
              </w:rPr>
            </w:pPr>
            <w:r w:rsidRPr="00A17FB2">
              <w:rPr>
                <w:rStyle w:val="zw1"/>
                <w:rFonts w:ascii="Times New Roman" w:hAnsi="Times New Roman" w:hint="default"/>
                <w:sz w:val="21"/>
                <w:szCs w:val="21"/>
              </w:rPr>
              <w:t>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r w:rsidR="009C7964" w14:paraId="462B5E8E" w14:textId="77777777" w:rsidTr="00BA5C7B">
        <w:trPr>
          <w:trHeight w:val="454"/>
        </w:trPr>
        <w:tc>
          <w:tcPr>
            <w:tcW w:w="235" w:type="pct"/>
            <w:vAlign w:val="center"/>
          </w:tcPr>
          <w:p w14:paraId="506C7415"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氮气</w:t>
            </w:r>
          </w:p>
        </w:tc>
        <w:tc>
          <w:tcPr>
            <w:tcW w:w="410" w:type="pct"/>
            <w:vAlign w:val="center"/>
          </w:tcPr>
          <w:p w14:paraId="6BAE1B86"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w:t>
            </w:r>
          </w:p>
        </w:tc>
        <w:tc>
          <w:tcPr>
            <w:tcW w:w="743" w:type="pct"/>
            <w:vAlign w:val="center"/>
          </w:tcPr>
          <w:p w14:paraId="1162D1FA"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钢制气瓶，安瓿瓶外普通木箱</w:t>
            </w:r>
          </w:p>
        </w:tc>
        <w:tc>
          <w:tcPr>
            <w:tcW w:w="1440" w:type="pct"/>
            <w:vAlign w:val="center"/>
          </w:tcPr>
          <w:p w14:paraId="171E25AF" w14:textId="77777777" w:rsidR="009C796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储存于阴凉、通风的库房。远离火种、热源。库温不宜超过</w:t>
            </w:r>
            <w:r>
              <w:rPr>
                <w:rStyle w:val="zw1"/>
                <w:rFonts w:ascii="Times New Roman" w:hAnsi="Times New Roman" w:hint="default"/>
                <w:sz w:val="21"/>
                <w:szCs w:val="21"/>
              </w:rPr>
              <w:t>30℃</w:t>
            </w:r>
            <w:r>
              <w:rPr>
                <w:rStyle w:val="zw1"/>
                <w:rFonts w:ascii="Times New Roman" w:hAnsi="Times New Roman" w:hint="default"/>
                <w:sz w:val="21"/>
                <w:szCs w:val="21"/>
              </w:rPr>
              <w:t>。储区应备有泄漏应急处理设备。</w:t>
            </w:r>
          </w:p>
        </w:tc>
        <w:tc>
          <w:tcPr>
            <w:tcW w:w="2172" w:type="pct"/>
            <w:vAlign w:val="center"/>
          </w:tcPr>
          <w:p w14:paraId="7A987773" w14:textId="77777777" w:rsidR="009C796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采用钢瓶运输时必须戴好钢瓶上的安全帽。钢瓶一般平放，并应将瓶口朝同一方向，不可交叉；高度不得超过车辆的防护栏板，并用三角木垫卡牢，防止滚动。严禁与易燃物或可燃物等混装混运。夏季应早晚运输，防止日光曝晒。铁路运输时要禁止溜放。</w:t>
            </w:r>
          </w:p>
        </w:tc>
      </w:tr>
      <w:tr w:rsidR="009C7964" w14:paraId="6A7BF80C" w14:textId="77777777" w:rsidTr="00BA5C7B">
        <w:trPr>
          <w:trHeight w:val="454"/>
        </w:trPr>
        <w:tc>
          <w:tcPr>
            <w:tcW w:w="235" w:type="pct"/>
            <w:vAlign w:val="center"/>
          </w:tcPr>
          <w:p w14:paraId="08D73718"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天然气</w:t>
            </w:r>
          </w:p>
        </w:tc>
        <w:tc>
          <w:tcPr>
            <w:tcW w:w="410" w:type="pct"/>
            <w:vAlign w:val="center"/>
          </w:tcPr>
          <w:p w14:paraId="43694E76" w14:textId="77777777" w:rsidR="009C7964" w:rsidRDefault="00996D34"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Times New Roman"/>
                <w:sz w:val="21"/>
                <w:szCs w:val="21"/>
              </w:rPr>
              <w:t>Ⅰ</w:t>
            </w:r>
          </w:p>
        </w:tc>
        <w:tc>
          <w:tcPr>
            <w:tcW w:w="743" w:type="pct"/>
            <w:vAlign w:val="center"/>
          </w:tcPr>
          <w:p w14:paraId="39F3EE4B" w14:textId="77777777" w:rsidR="009C7964" w:rsidRDefault="00000000" w:rsidP="00996D3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采用钢质气瓶等压力容器包装。按照生产商推荐的方法进行包装</w:t>
            </w:r>
          </w:p>
        </w:tc>
        <w:tc>
          <w:tcPr>
            <w:tcW w:w="1440" w:type="pct"/>
            <w:vAlign w:val="center"/>
          </w:tcPr>
          <w:p w14:paraId="5E097C86" w14:textId="77777777" w:rsidR="009C796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）储存于阴凉、通风的易燃气体专用库房。远离火种、热源。库房温度不宜超过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）应与氧化剂等分开存放，切忌混储。采用防爆型照明、通风设施。禁止使用易产生火花的机械设备和工具。储存区应备有泄漏应急处理设备。（</w:t>
            </w:r>
            <w:r>
              <w:rPr>
                <w:rStyle w:val="zw1"/>
                <w:rFonts w:ascii="Times New Roman" w:hAnsi="Times New Roman" w:hint="default"/>
                <w:sz w:val="21"/>
                <w:szCs w:val="21"/>
              </w:rPr>
              <w:t>3</w:t>
            </w:r>
            <w:r>
              <w:rPr>
                <w:rStyle w:val="zw1"/>
                <w:rFonts w:ascii="Times New Roman" w:hAnsi="Times New Roman" w:hint="default"/>
                <w:sz w:val="21"/>
                <w:szCs w:val="21"/>
              </w:rPr>
              <w:t>）天然气储气站中：与相邻居民点、工矿企业和其他公用设施安全距离及站场内的平面布置，应符合国家现行标准；天然气储气站内建（构）筑物应配置灭火器，其配置类型和数量应符合建筑灭火器配置的相关规定；注意防雷、防静电，应按《建筑物防雷设计规范》（</w:t>
            </w:r>
            <w:r>
              <w:rPr>
                <w:rStyle w:val="zw1"/>
                <w:rFonts w:ascii="Times New Roman" w:hAnsi="Times New Roman" w:hint="default"/>
                <w:sz w:val="21"/>
                <w:szCs w:val="21"/>
              </w:rPr>
              <w:t>GB 50057</w:t>
            </w:r>
            <w:r>
              <w:rPr>
                <w:rStyle w:val="zw1"/>
                <w:rFonts w:ascii="Times New Roman" w:hAnsi="Times New Roman" w:hint="default"/>
                <w:sz w:val="21"/>
                <w:szCs w:val="21"/>
              </w:rPr>
              <w:t>）的规定设置防雷设施，工艺管网、设备、自动控制仪表系统应按标准安装防雷、防静电接地设施，并定期进行检查和检测。</w:t>
            </w:r>
          </w:p>
        </w:tc>
        <w:tc>
          <w:tcPr>
            <w:tcW w:w="2172" w:type="pct"/>
            <w:vAlign w:val="center"/>
          </w:tcPr>
          <w:p w14:paraId="2CFB133F" w14:textId="77777777" w:rsidR="00FD78F0"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）运输车辆应有危险货物运输标志、安装具有行驶记录功能的卫星定位装置。未经公安机关批准，运输车辆不得进入危险化学品运输车辆限制通行的区域。</w:t>
            </w:r>
          </w:p>
          <w:p w14:paraId="371E2750" w14:textId="77777777" w:rsidR="00FD78F0"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）槽车和运输卡车要有导静电拖线；槽车上要备有</w:t>
            </w:r>
            <w:r>
              <w:rPr>
                <w:rStyle w:val="zw1"/>
                <w:rFonts w:ascii="Times New Roman" w:hAnsi="Times New Roman" w:hint="default"/>
                <w:sz w:val="21"/>
                <w:szCs w:val="21"/>
              </w:rPr>
              <w:t>2</w:t>
            </w:r>
            <w:r>
              <w:rPr>
                <w:rStyle w:val="zw1"/>
                <w:rFonts w:ascii="Times New Roman" w:hAnsi="Times New Roman" w:hint="default"/>
                <w:sz w:val="21"/>
                <w:szCs w:val="21"/>
              </w:rPr>
              <w:t>只以上干粉或二氧化碳灭火器和防爆工具。</w:t>
            </w:r>
          </w:p>
          <w:p w14:paraId="1AD6F039" w14:textId="77777777" w:rsidR="00FD78F0"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）车辆运输钢瓶时</w:t>
            </w:r>
            <w:r>
              <w:rPr>
                <w:rStyle w:val="zw1"/>
                <w:rFonts w:ascii="Times New Roman" w:hAnsi="Times New Roman" w:hint="default"/>
                <w:sz w:val="21"/>
                <w:szCs w:val="21"/>
              </w:rPr>
              <w:t>,</w:t>
            </w:r>
            <w:r>
              <w:rPr>
                <w:rStyle w:val="zw1"/>
                <w:rFonts w:ascii="Times New Roman" w:hAnsi="Times New Roman" w:hint="default"/>
                <w:sz w:val="21"/>
                <w:szCs w:val="21"/>
              </w:rPr>
              <w:t>瓶口一律朝向车辆行驶方向的右方，堆放高度不得超过车辆的防护栏板，并用三角木垫卡牢，防止滚动。不准同车混装有抵触性质的物品和让无关人员搭车。运输途中远离火种，不准在有明火地点或人多地段停车，停车时要有人看管。发生泄漏或火灾时要把车开到安全地方进行灭火或堵漏。</w:t>
            </w:r>
          </w:p>
          <w:p w14:paraId="42CA6B1C" w14:textId="77777777" w:rsidR="009C7964" w:rsidRDefault="00000000" w:rsidP="00996D34">
            <w:pPr>
              <w:pStyle w:val="af"/>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采用管道输送时：输气管道不应通过城市水源地、飞机场、军事设施、车站、码头。因条件限制无法避开时，应采取保护措施并经国家有关部门批准；输气管道沿线应设置里程桩、转角桩、标志桩和测试桩；输气管道采用地上敷设时，应在人员活动较多和易遭车辆、外来物撞击的地段，采取保护措施并设置明显的警示标志；输气管道管理单位应设专人定期对管道进行巡线检查，及时处理输气管道沿线的异常情况，并依据天然气管道保护的有关法律法规保护管道。</w:t>
            </w:r>
          </w:p>
        </w:tc>
      </w:tr>
      <w:tr w:rsidR="008373CD" w:rsidRPr="008373CD" w14:paraId="5D4F13BA" w14:textId="77777777" w:rsidTr="00BA5C7B">
        <w:trPr>
          <w:trHeight w:val="454"/>
        </w:trPr>
        <w:tc>
          <w:tcPr>
            <w:tcW w:w="235" w:type="pct"/>
            <w:vAlign w:val="center"/>
          </w:tcPr>
          <w:p w14:paraId="5864E6A3" w14:textId="1934326E" w:rsidR="00BA5C7B" w:rsidRPr="00004037" w:rsidRDefault="00BA5C7B" w:rsidP="00996D3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lastRenderedPageBreak/>
              <w:t>凝析油（参照汽油）</w:t>
            </w:r>
          </w:p>
        </w:tc>
        <w:tc>
          <w:tcPr>
            <w:tcW w:w="410" w:type="pct"/>
            <w:vAlign w:val="center"/>
          </w:tcPr>
          <w:p w14:paraId="31F0DB20" w14:textId="027F5F5C" w:rsidR="00BA5C7B" w:rsidRPr="00004037" w:rsidRDefault="00BA5C7B" w:rsidP="00996D34">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Ⅱ</w:t>
            </w:r>
          </w:p>
        </w:tc>
        <w:tc>
          <w:tcPr>
            <w:tcW w:w="743" w:type="pct"/>
            <w:vAlign w:val="center"/>
          </w:tcPr>
          <w:p w14:paraId="00132149" w14:textId="7F0C5CFA" w:rsidR="00BA5C7B" w:rsidRPr="00004037" w:rsidRDefault="00BA5C7B" w:rsidP="00BA5C7B">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开口钢桶。安瓿瓶外普通木箱。螺纹口玻璃瓶、铁盖压口玻璃瓶、塑料瓶或金属桶（罐）外普通木箱等。</w:t>
            </w:r>
          </w:p>
        </w:tc>
        <w:tc>
          <w:tcPr>
            <w:tcW w:w="1440" w:type="pct"/>
            <w:vAlign w:val="center"/>
          </w:tcPr>
          <w:p w14:paraId="78F0AC02" w14:textId="735CAA2F" w:rsidR="00BA5C7B" w:rsidRPr="00004037" w:rsidRDefault="00BA5C7B" w:rsidP="00BA5C7B">
            <w:pPr>
              <w:pStyle w:val="af"/>
              <w:adjustRightInd w:val="0"/>
              <w:snapToGrid w:val="0"/>
              <w:spacing w:after="0"/>
              <w:jc w:val="both"/>
              <w:rPr>
                <w:rStyle w:val="zw1"/>
                <w:rFonts w:ascii="Times New Roman" w:hAnsi="Times New Roman" w:hint="default"/>
                <w:sz w:val="21"/>
                <w:szCs w:val="21"/>
              </w:rPr>
            </w:pPr>
            <w:r w:rsidRPr="00004037">
              <w:rPr>
                <w:rStyle w:val="zw1"/>
                <w:rFonts w:ascii="Times New Roman" w:hAnsi="Times New Roman" w:hint="default"/>
                <w:sz w:val="21"/>
                <w:szCs w:val="21"/>
              </w:rPr>
              <w:t>保持容器密闭。储存在干燥、阴凉和通风处。远离热源、火花、明火和热表面。存储于远离不相容材料和食品容器的地方。</w:t>
            </w:r>
          </w:p>
        </w:tc>
        <w:tc>
          <w:tcPr>
            <w:tcW w:w="2172" w:type="pct"/>
            <w:vAlign w:val="center"/>
          </w:tcPr>
          <w:p w14:paraId="4403B54D" w14:textId="1FAC49DC" w:rsidR="00BA5C7B" w:rsidRPr="00004037" w:rsidRDefault="00BA5C7B" w:rsidP="00BA5C7B">
            <w:pPr>
              <w:pStyle w:val="af"/>
              <w:adjustRightInd w:val="0"/>
              <w:snapToGrid w:val="0"/>
              <w:spacing w:after="0"/>
              <w:jc w:val="both"/>
              <w:rPr>
                <w:rStyle w:val="zw1"/>
                <w:rFonts w:ascii="Times New Roman" w:hAnsi="Times New Roman" w:hint="default"/>
                <w:sz w:val="21"/>
                <w:szCs w:val="21"/>
              </w:rPr>
            </w:pPr>
            <w:r w:rsidRPr="00004037">
              <w:rPr>
                <w:rStyle w:val="zw1"/>
                <w:rFonts w:ascii="Times New Roman" w:hAnsi="Times New Roman" w:hint="default"/>
                <w:sz w:val="21"/>
                <w:szCs w:val="21"/>
              </w:rPr>
              <w:t>装运该物品的车辆排气管必须配备阻火装置，禁止使用易产生火花的机械设备和工具装卸。运输途中应防曝晒、雨淋，防高温。运输时所用的槽（罐）车应有接地链，槽内可设孔隔板以减少震荡产生静电。严禁与氧化剂、酸类、食品及食品添加剂等混装混运。严禁用木船、水泥船散装运输。运输时运输车辆应配备相应品种和数量的消防器材及泄漏应急处理设备。运输前应先检查包装容器是否完整、密封。运输工具上应根据相关运输要求张贴危险标志、公告。</w:t>
            </w:r>
          </w:p>
        </w:tc>
      </w:tr>
      <w:tr w:rsidR="008373CD" w:rsidRPr="008373CD" w14:paraId="2CA42914" w14:textId="77777777" w:rsidTr="00BA5C7B">
        <w:trPr>
          <w:trHeight w:val="454"/>
        </w:trPr>
        <w:tc>
          <w:tcPr>
            <w:tcW w:w="235" w:type="pct"/>
            <w:vAlign w:val="center"/>
          </w:tcPr>
          <w:p w14:paraId="580B7D57" w14:textId="22958F76" w:rsidR="00BA5C7B" w:rsidRPr="00004037" w:rsidRDefault="00BA5C7B" w:rsidP="00996D3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氢氧化钠溶液</w:t>
            </w:r>
            <w:r w:rsidRPr="00004037">
              <w:rPr>
                <w:rFonts w:ascii="Times New Roman" w:eastAsia="宋体" w:hAnsi="Times New Roman" w:cs="宋体" w:hint="eastAsia"/>
                <w:sz w:val="21"/>
                <w:szCs w:val="21"/>
              </w:rPr>
              <w:t>[</w:t>
            </w:r>
            <w:r w:rsidRPr="00004037">
              <w:rPr>
                <w:rFonts w:ascii="Times New Roman" w:eastAsia="宋体" w:hAnsi="Times New Roman" w:cs="宋体" w:hint="eastAsia"/>
                <w:sz w:val="21"/>
                <w:szCs w:val="21"/>
              </w:rPr>
              <w:t>含量≥</w:t>
            </w:r>
            <w:r w:rsidRPr="00004037">
              <w:rPr>
                <w:rFonts w:ascii="Times New Roman" w:eastAsia="宋体" w:hAnsi="Times New Roman" w:cs="宋体" w:hint="eastAsia"/>
                <w:sz w:val="21"/>
                <w:szCs w:val="21"/>
              </w:rPr>
              <w:t>30%]</w:t>
            </w:r>
          </w:p>
        </w:tc>
        <w:tc>
          <w:tcPr>
            <w:tcW w:w="410" w:type="pct"/>
            <w:vAlign w:val="center"/>
          </w:tcPr>
          <w:p w14:paraId="4BD46000" w14:textId="03CFD5FD" w:rsidR="00BA5C7B" w:rsidRPr="00004037" w:rsidRDefault="00BA5C7B" w:rsidP="00996D34">
            <w:pPr>
              <w:adjustRightInd w:val="0"/>
              <w:snapToGrid w:val="0"/>
              <w:spacing w:after="0" w:line="240" w:lineRule="auto"/>
              <w:jc w:val="center"/>
              <w:rPr>
                <w:rFonts w:ascii="Times New Roman" w:eastAsia="宋体" w:hAnsi="Times New Roman" w:cs="Times New Roman"/>
                <w:sz w:val="21"/>
                <w:szCs w:val="21"/>
              </w:rPr>
            </w:pPr>
            <w:r w:rsidRPr="00004037">
              <w:rPr>
                <w:rFonts w:ascii="Times New Roman" w:eastAsia="宋体" w:hAnsi="Times New Roman" w:cs="Times New Roman"/>
                <w:sz w:val="21"/>
                <w:szCs w:val="21"/>
              </w:rPr>
              <w:t>Ⅱ</w:t>
            </w:r>
          </w:p>
        </w:tc>
        <w:tc>
          <w:tcPr>
            <w:tcW w:w="743" w:type="pct"/>
            <w:vAlign w:val="center"/>
          </w:tcPr>
          <w:p w14:paraId="2D73C155" w14:textId="5A6B81C9" w:rsidR="00BA5C7B" w:rsidRPr="00004037" w:rsidRDefault="00BA5C7B" w:rsidP="00996D34">
            <w:pPr>
              <w:adjustRightInd w:val="0"/>
              <w:snapToGrid w:val="0"/>
              <w:spacing w:after="0" w:line="240" w:lineRule="auto"/>
              <w:jc w:val="center"/>
              <w:rPr>
                <w:rFonts w:ascii="Times New Roman" w:eastAsia="宋体" w:hAnsi="Times New Roman" w:cs="宋体"/>
                <w:sz w:val="21"/>
                <w:szCs w:val="21"/>
              </w:rPr>
            </w:pPr>
            <w:r w:rsidRPr="00004037">
              <w:rPr>
                <w:rFonts w:ascii="Times New Roman" w:eastAsia="宋体" w:hAnsi="Times New Roman" w:cs="宋体" w:hint="eastAsia"/>
                <w:sz w:val="21"/>
                <w:szCs w:val="21"/>
              </w:rPr>
              <w:t>安瓿瓶外普通木箱。螺纹口玻璃瓶、铁盖压口玻璃瓶、塑料瓶或金属桶（罐）外普通木箱。磨砂口玻璃瓶或螺纹口玻璃瓶外普通木箱。</w:t>
            </w:r>
          </w:p>
        </w:tc>
        <w:tc>
          <w:tcPr>
            <w:tcW w:w="1440" w:type="pct"/>
            <w:vAlign w:val="center"/>
          </w:tcPr>
          <w:p w14:paraId="4CCCB1D8" w14:textId="396FDCC3" w:rsidR="00BA5C7B" w:rsidRPr="00004037" w:rsidRDefault="00BA5C7B"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004037">
              <w:rPr>
                <w:rStyle w:val="zw1"/>
                <w:rFonts w:ascii="Times New Roman" w:hAnsi="Times New Roman" w:hint="default"/>
                <w:sz w:val="21"/>
                <w:szCs w:val="21"/>
              </w:rPr>
              <w:t>保持容器密闭。储存在干燥、阴凉和通风处。远离热源、火花、明火和热表面。存储于远离不相容材料和食品容器的地方。储存温度不应高于</w:t>
            </w:r>
            <w:r w:rsidRPr="00004037">
              <w:rPr>
                <w:rStyle w:val="zw1"/>
                <w:rFonts w:ascii="Times New Roman" w:hAnsi="Times New Roman" w:hint="default"/>
                <w:sz w:val="21"/>
                <w:szCs w:val="21"/>
              </w:rPr>
              <w:t>30℃</w:t>
            </w:r>
            <w:r w:rsidRPr="00004037">
              <w:rPr>
                <w:rStyle w:val="zw1"/>
                <w:rFonts w:ascii="Times New Roman" w:hAnsi="Times New Roman" w:hint="default"/>
                <w:sz w:val="21"/>
                <w:szCs w:val="21"/>
              </w:rPr>
              <w:t>，相对湿度不应高于</w:t>
            </w:r>
            <w:r w:rsidRPr="00004037">
              <w:rPr>
                <w:rStyle w:val="zw1"/>
                <w:rFonts w:ascii="Times New Roman" w:hAnsi="Times New Roman" w:hint="default"/>
                <w:sz w:val="21"/>
                <w:szCs w:val="21"/>
              </w:rPr>
              <w:t>80%</w:t>
            </w:r>
            <w:r w:rsidRPr="00004037">
              <w:rPr>
                <w:rStyle w:val="zw1"/>
                <w:rFonts w:ascii="Times New Roman" w:hAnsi="Times New Roman" w:hint="default"/>
                <w:sz w:val="21"/>
                <w:szCs w:val="21"/>
              </w:rPr>
              <w:t>。</w:t>
            </w:r>
          </w:p>
        </w:tc>
        <w:tc>
          <w:tcPr>
            <w:tcW w:w="2172" w:type="pct"/>
            <w:vAlign w:val="center"/>
          </w:tcPr>
          <w:p w14:paraId="63CF8EBF" w14:textId="75288943" w:rsidR="00BA5C7B" w:rsidRPr="00004037" w:rsidRDefault="00BA5C7B" w:rsidP="00996D34">
            <w:pPr>
              <w:pStyle w:val="af"/>
              <w:adjustRightInd w:val="0"/>
              <w:snapToGrid w:val="0"/>
              <w:spacing w:before="0" w:beforeAutospacing="0" w:after="0" w:afterAutospacing="0"/>
              <w:jc w:val="both"/>
              <w:rPr>
                <w:rStyle w:val="zw1"/>
                <w:rFonts w:ascii="Times New Roman" w:hAnsi="Times New Roman" w:hint="default"/>
                <w:sz w:val="21"/>
                <w:szCs w:val="21"/>
              </w:rPr>
            </w:pPr>
            <w:r w:rsidRPr="00004037">
              <w:rPr>
                <w:rStyle w:val="zw1"/>
                <w:rFonts w:ascii="Times New Roman" w:hAnsi="Times New Roman" w:hint="default"/>
                <w:sz w:val="21"/>
                <w:szCs w:val="21"/>
              </w:rPr>
              <w:t>运输时运输车辆应配备相应品种和数量的消防器材及泄漏应急处理设备。运输前应先检查包装容器是否完整、密封。运输工具上应根据相关运输要求张贴危险标志、公告。</w:t>
            </w:r>
          </w:p>
        </w:tc>
      </w:tr>
    </w:tbl>
    <w:p w14:paraId="30E7CD43" w14:textId="77777777" w:rsidR="009C7964" w:rsidRDefault="009C7964">
      <w:pPr>
        <w:rPr>
          <w:rFonts w:hint="eastAsia"/>
        </w:rPr>
        <w:sectPr w:rsidR="009C7964">
          <w:pgSz w:w="16840" w:h="11907" w:orient="landscape"/>
          <w:pgMar w:top="1588" w:right="1418" w:bottom="1134" w:left="1134" w:header="851" w:footer="992" w:gutter="0"/>
          <w:cols w:space="425"/>
          <w:docGrid w:type="linesAndChars" w:linePitch="312"/>
        </w:sectPr>
      </w:pPr>
    </w:p>
    <w:p w14:paraId="47BA4234"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34" w:name="_Toc227917726"/>
      <w:r>
        <w:rPr>
          <w:rFonts w:ascii="Times New Roman" w:eastAsia="黑体" w:hAnsi="Times New Roman" w:cs="Times New Roman"/>
          <w:b/>
          <w:kern w:val="0"/>
          <w:sz w:val="32"/>
          <w:szCs w:val="32"/>
        </w:rPr>
        <w:lastRenderedPageBreak/>
        <w:t>5</w:t>
      </w:r>
      <w:r>
        <w:rPr>
          <w:rFonts w:ascii="Times New Roman" w:eastAsia="黑体" w:hAnsi="Times New Roman" w:cs="Times New Roman"/>
          <w:b/>
          <w:kern w:val="0"/>
          <w:sz w:val="32"/>
          <w:szCs w:val="32"/>
        </w:rPr>
        <w:t>建设项目的危险、有害因素和危险、有害程度</w:t>
      </w:r>
      <w:bookmarkEnd w:id="34"/>
    </w:p>
    <w:p w14:paraId="4F8AADF1"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35" w:name="_Toc227917727"/>
      <w:bookmarkStart w:id="36" w:name="_Toc24473"/>
      <w:r>
        <w:rPr>
          <w:rFonts w:ascii="Times New Roman" w:eastAsia="楷体" w:hAnsi="Times New Roman" w:cs="Times New Roman"/>
          <w:b/>
          <w:kern w:val="0"/>
          <w:sz w:val="32"/>
          <w:szCs w:val="32"/>
        </w:rPr>
        <w:t>5.1</w:t>
      </w:r>
      <w:r>
        <w:rPr>
          <w:rFonts w:ascii="Times New Roman" w:eastAsia="楷体" w:hAnsi="Times New Roman" w:cs="Times New Roman"/>
          <w:b/>
          <w:kern w:val="0"/>
          <w:sz w:val="32"/>
          <w:szCs w:val="32"/>
        </w:rPr>
        <w:t>危险、有害因素</w:t>
      </w:r>
      <w:bookmarkEnd w:id="35"/>
    </w:p>
    <w:p w14:paraId="163FC35B" w14:textId="43DD9318" w:rsidR="009C7964" w:rsidRDefault="00EB691B">
      <w:pPr>
        <w:adjustRightInd w:val="0"/>
        <w:snapToGrid w:val="0"/>
        <w:spacing w:after="0" w:line="360" w:lineRule="auto"/>
        <w:ind w:firstLineChars="200" w:firstLine="560"/>
        <w:jc w:val="both"/>
        <w:rPr>
          <w:rFonts w:ascii="Times New Roman" w:eastAsia="宋体" w:hAnsi="Times New Roman"/>
          <w:sz w:val="28"/>
          <w:szCs w:val="28"/>
        </w:rPr>
      </w:pPr>
      <w:r w:rsidRPr="00EB691B">
        <w:rPr>
          <w:rFonts w:ascii="Times New Roman" w:eastAsia="宋体" w:hAnsi="Times New Roman" w:hint="eastAsia"/>
          <w:sz w:val="28"/>
          <w:szCs w:val="28"/>
        </w:rPr>
        <w:t>根据《生产过程危险和有害因素分类与代码》（</w:t>
      </w:r>
      <w:r w:rsidRPr="00EB691B">
        <w:rPr>
          <w:rFonts w:ascii="Times New Roman" w:eastAsia="宋体" w:hAnsi="Times New Roman" w:hint="eastAsia"/>
          <w:sz w:val="28"/>
          <w:szCs w:val="28"/>
        </w:rPr>
        <w:t>GB/T 13861-2022</w:t>
      </w:r>
      <w:r w:rsidRPr="00EB691B">
        <w:rPr>
          <w:rFonts w:ascii="Times New Roman" w:eastAsia="宋体" w:hAnsi="Times New Roman" w:hint="eastAsia"/>
          <w:sz w:val="28"/>
          <w:szCs w:val="28"/>
        </w:rPr>
        <w:t>）和《生产安全事故分类与编码》（</w:t>
      </w:r>
      <w:r w:rsidRPr="00EB691B">
        <w:rPr>
          <w:rFonts w:ascii="Times New Roman" w:eastAsia="宋体" w:hAnsi="Times New Roman" w:hint="eastAsia"/>
          <w:sz w:val="28"/>
          <w:szCs w:val="28"/>
        </w:rPr>
        <w:t>GB 6441-2025</w:t>
      </w:r>
      <w:r w:rsidRPr="00EB691B">
        <w:rPr>
          <w:rFonts w:ascii="Times New Roman" w:eastAsia="宋体" w:hAnsi="Times New Roman" w:hint="eastAsia"/>
          <w:sz w:val="28"/>
          <w:szCs w:val="28"/>
        </w:rPr>
        <w:t>）等的有关规定</w:t>
      </w:r>
      <w:r>
        <w:rPr>
          <w:rFonts w:ascii="Times New Roman" w:eastAsia="宋体" w:hAnsi="Times New Roman"/>
          <w:sz w:val="28"/>
          <w:szCs w:val="28"/>
        </w:rPr>
        <w:t>，将</w:t>
      </w:r>
      <w:r w:rsidR="000B43E5">
        <w:rPr>
          <w:rFonts w:ascii="Times New Roman" w:eastAsia="宋体" w:hAnsi="Times New Roman" w:hint="eastAsia"/>
          <w:sz w:val="28"/>
          <w:szCs w:val="28"/>
        </w:rPr>
        <w:t>本</w:t>
      </w:r>
      <w:r>
        <w:rPr>
          <w:rFonts w:ascii="Times New Roman" w:eastAsia="宋体" w:hAnsi="Times New Roman"/>
          <w:sz w:val="28"/>
          <w:szCs w:val="28"/>
        </w:rPr>
        <w:t>项目的危险、有害因素分为：火灾</w:t>
      </w:r>
      <w:r>
        <w:rPr>
          <w:rFonts w:ascii="Times New Roman" w:eastAsia="宋体" w:hAnsi="Times New Roman" w:hint="eastAsia"/>
          <w:sz w:val="28"/>
          <w:szCs w:val="28"/>
        </w:rPr>
        <w:t>、</w:t>
      </w:r>
      <w:r w:rsidR="0013075A" w:rsidRPr="00004037">
        <w:rPr>
          <w:rFonts w:ascii="Times New Roman" w:eastAsia="宋体" w:hAnsi="Times New Roman" w:hint="eastAsia"/>
          <w:sz w:val="28"/>
          <w:szCs w:val="28"/>
        </w:rPr>
        <w:t>可燃气体爆炸、</w:t>
      </w:r>
      <w:r w:rsidRPr="00004037">
        <w:rPr>
          <w:rFonts w:ascii="Times New Roman" w:eastAsia="宋体" w:hAnsi="Times New Roman" w:hint="eastAsia"/>
          <w:sz w:val="28"/>
          <w:szCs w:val="28"/>
        </w:rPr>
        <w:t>可燃液体蒸气爆炸</w:t>
      </w:r>
      <w:r w:rsidRPr="00004037">
        <w:rPr>
          <w:rFonts w:ascii="Times New Roman" w:eastAsia="宋体" w:hAnsi="Times New Roman"/>
          <w:sz w:val="28"/>
          <w:szCs w:val="28"/>
        </w:rPr>
        <w:t>、</w:t>
      </w:r>
      <w:r w:rsidR="00DF21FF" w:rsidRPr="00004037">
        <w:rPr>
          <w:rFonts w:ascii="Times New Roman" w:eastAsia="宋体" w:hAnsi="Times New Roman" w:hint="eastAsia"/>
          <w:sz w:val="28"/>
          <w:szCs w:val="28"/>
        </w:rPr>
        <w:t>容器爆炸、</w:t>
      </w:r>
      <w:r w:rsidR="0013075A" w:rsidRPr="00004037">
        <w:rPr>
          <w:rFonts w:ascii="Times New Roman" w:eastAsia="宋体" w:hAnsi="Times New Roman" w:hint="eastAsia"/>
          <w:sz w:val="28"/>
          <w:szCs w:val="28"/>
        </w:rPr>
        <w:t>管道爆炸、</w:t>
      </w:r>
      <w:r w:rsidRPr="00004037">
        <w:rPr>
          <w:rFonts w:ascii="Times New Roman" w:eastAsia="宋体" w:hAnsi="Times New Roman"/>
          <w:sz w:val="28"/>
          <w:szCs w:val="28"/>
        </w:rPr>
        <w:t>中毒</w:t>
      </w:r>
      <w:r w:rsidR="0013075A" w:rsidRPr="00004037">
        <w:rPr>
          <w:rFonts w:ascii="Times New Roman" w:eastAsia="宋体" w:hAnsi="Times New Roman" w:hint="eastAsia"/>
          <w:sz w:val="28"/>
          <w:szCs w:val="28"/>
        </w:rPr>
        <w:t>、</w:t>
      </w:r>
      <w:r w:rsidRPr="00004037">
        <w:rPr>
          <w:rFonts w:ascii="Times New Roman" w:eastAsia="宋体" w:hAnsi="Times New Roman"/>
          <w:sz w:val="28"/>
          <w:szCs w:val="28"/>
        </w:rPr>
        <w:t>窒息、</w:t>
      </w:r>
      <w:r>
        <w:rPr>
          <w:rFonts w:ascii="Times New Roman" w:eastAsia="宋体" w:hAnsi="Times New Roman" w:hint="eastAsia"/>
          <w:sz w:val="28"/>
          <w:szCs w:val="28"/>
        </w:rPr>
        <w:t>触电</w:t>
      </w:r>
      <w:r>
        <w:rPr>
          <w:rFonts w:ascii="Times New Roman" w:eastAsia="宋体" w:hAnsi="Times New Roman"/>
          <w:sz w:val="28"/>
          <w:szCs w:val="28"/>
        </w:rPr>
        <w:t>、</w:t>
      </w:r>
      <w:r w:rsidR="0036705F">
        <w:rPr>
          <w:rFonts w:ascii="Times New Roman" w:eastAsia="宋体" w:hAnsi="Times New Roman" w:hint="eastAsia"/>
          <w:sz w:val="28"/>
          <w:szCs w:val="28"/>
        </w:rPr>
        <w:t>灼烫、</w:t>
      </w:r>
      <w:r>
        <w:rPr>
          <w:rFonts w:ascii="Times New Roman" w:eastAsia="宋体" w:hAnsi="Times New Roman"/>
          <w:sz w:val="28"/>
          <w:szCs w:val="28"/>
        </w:rPr>
        <w:t>机械</w:t>
      </w:r>
      <w:r>
        <w:rPr>
          <w:rFonts w:ascii="Times New Roman" w:eastAsia="宋体" w:hAnsi="Times New Roman" w:hint="eastAsia"/>
          <w:sz w:val="28"/>
          <w:szCs w:val="28"/>
        </w:rPr>
        <w:t>致</w:t>
      </w:r>
      <w:r>
        <w:rPr>
          <w:rFonts w:ascii="Times New Roman" w:eastAsia="宋体" w:hAnsi="Times New Roman"/>
          <w:sz w:val="28"/>
          <w:szCs w:val="28"/>
        </w:rPr>
        <w:t>害、高处坠落、</w:t>
      </w:r>
      <w:r>
        <w:rPr>
          <w:rFonts w:ascii="Times New Roman" w:eastAsia="宋体" w:hAnsi="Times New Roman" w:hint="eastAsia"/>
          <w:sz w:val="28"/>
          <w:szCs w:val="28"/>
        </w:rPr>
        <w:t>跌落、</w:t>
      </w:r>
      <w:r>
        <w:rPr>
          <w:rFonts w:ascii="Times New Roman" w:eastAsia="宋体" w:hAnsi="Times New Roman"/>
          <w:sz w:val="28"/>
          <w:szCs w:val="28"/>
        </w:rPr>
        <w:t>物体打击</w:t>
      </w:r>
      <w:r>
        <w:rPr>
          <w:rFonts w:ascii="Times New Roman" w:eastAsia="宋体" w:hAnsi="Times New Roman" w:hint="eastAsia"/>
          <w:sz w:val="28"/>
          <w:szCs w:val="28"/>
        </w:rPr>
        <w:t>、</w:t>
      </w:r>
      <w:r w:rsidRPr="00EB691B">
        <w:rPr>
          <w:rFonts w:ascii="Times New Roman" w:eastAsia="宋体" w:hAnsi="Times New Roman" w:hint="eastAsia"/>
          <w:sz w:val="28"/>
          <w:szCs w:val="28"/>
        </w:rPr>
        <w:t>厂内车辆致害</w:t>
      </w:r>
      <w:r>
        <w:rPr>
          <w:rFonts w:ascii="Times New Roman" w:eastAsia="宋体" w:hAnsi="Times New Roman" w:hint="eastAsia"/>
          <w:sz w:val="28"/>
          <w:szCs w:val="28"/>
        </w:rPr>
        <w:t>、</w:t>
      </w:r>
      <w:r w:rsidR="0036705F">
        <w:rPr>
          <w:rFonts w:ascii="Times New Roman" w:eastAsia="宋体" w:hAnsi="Times New Roman" w:hint="eastAsia"/>
          <w:sz w:val="28"/>
          <w:szCs w:val="28"/>
        </w:rPr>
        <w:t>淹溺、</w:t>
      </w:r>
      <w:r>
        <w:rPr>
          <w:rFonts w:ascii="Times New Roman" w:eastAsia="宋体" w:hAnsi="Times New Roman" w:hint="eastAsia"/>
          <w:sz w:val="28"/>
          <w:szCs w:val="28"/>
        </w:rPr>
        <w:t>泄漏、</w:t>
      </w:r>
      <w:r>
        <w:rPr>
          <w:rFonts w:ascii="Times New Roman" w:eastAsia="宋体" w:hAnsi="Times New Roman"/>
          <w:sz w:val="28"/>
          <w:szCs w:val="28"/>
        </w:rPr>
        <w:t>噪声和振动等。</w:t>
      </w:r>
    </w:p>
    <w:bookmarkEnd w:id="36"/>
    <w:p w14:paraId="27363481" w14:textId="36754F1F" w:rsidR="009C7964" w:rsidRDefault="000B43E5">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6E0404">
        <w:rPr>
          <w:rFonts w:ascii="Times New Roman" w:eastAsia="宋体" w:hAnsi="Times New Roman" w:hint="eastAsia"/>
          <w:sz w:val="28"/>
          <w:szCs w:val="28"/>
        </w:rPr>
        <w:t>生产、储存</w:t>
      </w:r>
      <w:r>
        <w:rPr>
          <w:rFonts w:ascii="Times New Roman" w:eastAsia="宋体" w:hAnsi="Times New Roman" w:hint="eastAsia"/>
          <w:sz w:val="28"/>
          <w:szCs w:val="28"/>
        </w:rPr>
        <w:t>过程可能造成作业人员伤亡的危险、有害因素及分布如表</w:t>
      </w:r>
      <w:r>
        <w:rPr>
          <w:rFonts w:ascii="Times New Roman" w:eastAsia="宋体" w:hAnsi="Times New Roman" w:hint="eastAsia"/>
          <w:sz w:val="28"/>
          <w:szCs w:val="28"/>
        </w:rPr>
        <w:t>5.1-1</w:t>
      </w:r>
      <w:r>
        <w:rPr>
          <w:rFonts w:ascii="Times New Roman" w:eastAsia="宋体" w:hAnsi="Times New Roman" w:hint="eastAsia"/>
          <w:sz w:val="28"/>
          <w:szCs w:val="28"/>
        </w:rPr>
        <w:t>所示。</w:t>
      </w:r>
    </w:p>
    <w:p w14:paraId="65890669" w14:textId="2270A4A2"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5.1-1  </w:t>
      </w:r>
      <w:r w:rsidR="006E0404">
        <w:rPr>
          <w:rFonts w:ascii="Times New Roman" w:eastAsia="黑体" w:hAnsi="Times New Roman" w:hint="eastAsia"/>
          <w:sz w:val="24"/>
          <w:szCs w:val="21"/>
        </w:rPr>
        <w:t>本</w:t>
      </w:r>
      <w:r>
        <w:rPr>
          <w:rFonts w:ascii="Times New Roman" w:eastAsia="黑体" w:hAnsi="Times New Roman" w:hint="eastAsia"/>
          <w:sz w:val="24"/>
          <w:szCs w:val="21"/>
        </w:rPr>
        <w:t>项目</w:t>
      </w:r>
      <w:r w:rsidR="006E0404">
        <w:rPr>
          <w:rFonts w:ascii="Times New Roman" w:eastAsia="黑体" w:hAnsi="Times New Roman" w:hint="eastAsia"/>
          <w:sz w:val="24"/>
          <w:szCs w:val="21"/>
        </w:rPr>
        <w:t>生产、</w:t>
      </w:r>
      <w:r>
        <w:rPr>
          <w:rFonts w:ascii="Times New Roman" w:eastAsia="黑体" w:hAnsi="Times New Roman" w:hint="eastAsia"/>
          <w:sz w:val="24"/>
          <w:szCs w:val="21"/>
        </w:rPr>
        <w:t>储存过程</w:t>
      </w:r>
      <w:r w:rsidR="006E0404" w:rsidRPr="006E0404">
        <w:rPr>
          <w:rFonts w:ascii="Times New Roman" w:eastAsia="黑体" w:hAnsi="Times New Roman" w:hint="eastAsia"/>
          <w:sz w:val="24"/>
          <w:szCs w:val="21"/>
        </w:rPr>
        <w:t>的危险、有害因素分析结果统计表</w:t>
      </w: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7186"/>
      </w:tblGrid>
      <w:tr w:rsidR="006E0404" w:rsidRPr="006E0404" w14:paraId="25EFD7DD" w14:textId="77777777" w:rsidTr="00830CD7">
        <w:trPr>
          <w:trHeight w:val="454"/>
          <w:tblHeader/>
          <w:jc w:val="center"/>
        </w:trPr>
        <w:tc>
          <w:tcPr>
            <w:tcW w:w="1080" w:type="pct"/>
            <w:vAlign w:val="center"/>
          </w:tcPr>
          <w:p w14:paraId="54C7EA45"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危险有害因素</w:t>
            </w:r>
          </w:p>
        </w:tc>
        <w:tc>
          <w:tcPr>
            <w:tcW w:w="3920" w:type="pct"/>
            <w:vAlign w:val="center"/>
          </w:tcPr>
          <w:p w14:paraId="14734A23"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存在部位</w:t>
            </w:r>
          </w:p>
        </w:tc>
      </w:tr>
      <w:tr w:rsidR="006E0404" w:rsidRPr="006E0404" w14:paraId="43A102A5" w14:textId="77777777" w:rsidTr="00830CD7">
        <w:trPr>
          <w:trHeight w:val="454"/>
          <w:jc w:val="center"/>
        </w:trPr>
        <w:tc>
          <w:tcPr>
            <w:tcW w:w="1080" w:type="pct"/>
            <w:vAlign w:val="center"/>
          </w:tcPr>
          <w:p w14:paraId="7D390722" w14:textId="220F1472" w:rsidR="006E0404" w:rsidRPr="00004037"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火灾</w:t>
            </w:r>
          </w:p>
        </w:tc>
        <w:tc>
          <w:tcPr>
            <w:tcW w:w="3920" w:type="pct"/>
            <w:vAlign w:val="center"/>
          </w:tcPr>
          <w:p w14:paraId="0FD398FE" w14:textId="53506251" w:rsidR="006E0404" w:rsidRPr="00004037" w:rsidRDefault="001E5ABD"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气分装置、液化烃罐区、苯罐区、</w:t>
            </w:r>
            <w:r w:rsidR="00A061BB" w:rsidRPr="00004037">
              <w:rPr>
                <w:rFonts w:ascii="宋体" w:eastAsia="宋体" w:hAnsi="宋体" w:cs="Times New Roman" w:hint="eastAsia"/>
                <w:sz w:val="21"/>
                <w:szCs w:val="21"/>
                <w14:ligatures w14:val="none"/>
              </w:rPr>
              <w:t>装卸车场、</w:t>
            </w:r>
            <w:r w:rsidR="00EB691B" w:rsidRPr="00004037">
              <w:rPr>
                <w:rFonts w:ascii="宋体" w:eastAsia="宋体" w:hAnsi="宋体" w:cs="Times New Roman" w:hint="eastAsia"/>
                <w:sz w:val="21"/>
                <w:szCs w:val="21"/>
                <w14:ligatures w14:val="none"/>
              </w:rPr>
              <w:t>区域性</w:t>
            </w:r>
            <w:r w:rsidRPr="00004037">
              <w:rPr>
                <w:rFonts w:ascii="宋体" w:eastAsia="宋体" w:hAnsi="宋体" w:cs="Times New Roman" w:hint="eastAsia"/>
                <w:sz w:val="21"/>
                <w:szCs w:val="21"/>
                <w14:ligatures w14:val="none"/>
              </w:rPr>
              <w:t>变配电室等易产生火灾危险场所</w:t>
            </w:r>
          </w:p>
        </w:tc>
      </w:tr>
      <w:tr w:rsidR="008261C9" w:rsidRPr="008261C9" w14:paraId="4B83AF8B" w14:textId="77777777" w:rsidTr="00830CD7">
        <w:trPr>
          <w:trHeight w:val="454"/>
          <w:jc w:val="center"/>
        </w:trPr>
        <w:tc>
          <w:tcPr>
            <w:tcW w:w="1080" w:type="pct"/>
            <w:vAlign w:val="center"/>
          </w:tcPr>
          <w:p w14:paraId="677EA1F8" w14:textId="61069B89" w:rsidR="0013075A" w:rsidRPr="00004037" w:rsidRDefault="0013075A"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可燃气体爆炸</w:t>
            </w:r>
          </w:p>
        </w:tc>
        <w:tc>
          <w:tcPr>
            <w:tcW w:w="3920" w:type="pct"/>
            <w:vAlign w:val="center"/>
          </w:tcPr>
          <w:p w14:paraId="00189E75" w14:textId="08F0A039" w:rsidR="0013075A" w:rsidRPr="00004037" w:rsidRDefault="00830CD7"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液化烃罐区、蒸气锅炉</w:t>
            </w:r>
            <w:r w:rsidR="00A061BB" w:rsidRPr="00004037">
              <w:rPr>
                <w:rFonts w:ascii="宋体" w:eastAsia="宋体" w:hAnsi="宋体" w:cs="Times New Roman" w:hint="eastAsia"/>
                <w:sz w:val="21"/>
                <w:szCs w:val="21"/>
                <w14:ligatures w14:val="none"/>
              </w:rPr>
              <w:t>、装卸车场</w:t>
            </w:r>
          </w:p>
        </w:tc>
      </w:tr>
      <w:tr w:rsidR="008261C9" w:rsidRPr="008261C9" w14:paraId="6601C00C" w14:textId="77777777" w:rsidTr="00830CD7">
        <w:trPr>
          <w:trHeight w:val="454"/>
          <w:jc w:val="center"/>
        </w:trPr>
        <w:tc>
          <w:tcPr>
            <w:tcW w:w="1080" w:type="pct"/>
            <w:vAlign w:val="center"/>
          </w:tcPr>
          <w:p w14:paraId="4D559158" w14:textId="77375D9C" w:rsidR="0013075A" w:rsidRPr="00004037" w:rsidRDefault="0013075A"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可燃液体蒸气爆炸</w:t>
            </w:r>
          </w:p>
        </w:tc>
        <w:tc>
          <w:tcPr>
            <w:tcW w:w="3920" w:type="pct"/>
            <w:vAlign w:val="center"/>
          </w:tcPr>
          <w:p w14:paraId="66B5C2DF" w14:textId="2A58B312" w:rsidR="0013075A" w:rsidRPr="00004037" w:rsidRDefault="00830CD7"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苯罐区</w:t>
            </w:r>
          </w:p>
        </w:tc>
      </w:tr>
      <w:tr w:rsidR="008261C9" w:rsidRPr="008261C9" w14:paraId="449B9189" w14:textId="77777777" w:rsidTr="00830CD7">
        <w:trPr>
          <w:trHeight w:val="454"/>
          <w:jc w:val="center"/>
        </w:trPr>
        <w:tc>
          <w:tcPr>
            <w:tcW w:w="1080" w:type="pct"/>
            <w:vAlign w:val="center"/>
          </w:tcPr>
          <w:p w14:paraId="3EDC50A6" w14:textId="502FFB9D" w:rsidR="00DF21FF" w:rsidRPr="00004037" w:rsidRDefault="00DF21FF"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容器爆炸</w:t>
            </w:r>
          </w:p>
        </w:tc>
        <w:tc>
          <w:tcPr>
            <w:tcW w:w="3920" w:type="pct"/>
            <w:vAlign w:val="center"/>
          </w:tcPr>
          <w:p w14:paraId="250ED203" w14:textId="4F2208FD" w:rsidR="00DF21FF" w:rsidRPr="00004037" w:rsidRDefault="00DF21FF"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液化烃储罐</w:t>
            </w:r>
            <w:r w:rsidR="00830CD7" w:rsidRPr="00004037">
              <w:rPr>
                <w:rFonts w:ascii="宋体" w:eastAsia="宋体" w:hAnsi="宋体" w:cs="Times New Roman" w:hint="eastAsia"/>
                <w:sz w:val="21"/>
                <w:szCs w:val="21"/>
                <w14:ligatures w14:val="none"/>
              </w:rPr>
              <w:t>、苯储罐、蒸气锅炉</w:t>
            </w:r>
          </w:p>
        </w:tc>
      </w:tr>
      <w:tr w:rsidR="008261C9" w:rsidRPr="008261C9" w14:paraId="114884D9" w14:textId="77777777" w:rsidTr="00830CD7">
        <w:trPr>
          <w:trHeight w:val="454"/>
          <w:jc w:val="center"/>
        </w:trPr>
        <w:tc>
          <w:tcPr>
            <w:tcW w:w="1080" w:type="pct"/>
            <w:vAlign w:val="center"/>
          </w:tcPr>
          <w:p w14:paraId="2B0A59F1" w14:textId="611CB327" w:rsidR="0013075A" w:rsidRPr="00004037" w:rsidRDefault="0013075A"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管道爆炸</w:t>
            </w:r>
          </w:p>
        </w:tc>
        <w:tc>
          <w:tcPr>
            <w:tcW w:w="3920" w:type="pct"/>
            <w:vAlign w:val="center"/>
          </w:tcPr>
          <w:p w14:paraId="47292A4C" w14:textId="4B8C09B6" w:rsidR="0013075A" w:rsidRPr="00004037" w:rsidRDefault="00830CD7"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各物料输送管道</w:t>
            </w:r>
          </w:p>
        </w:tc>
      </w:tr>
      <w:tr w:rsidR="008261C9" w:rsidRPr="008261C9" w14:paraId="1BACF902" w14:textId="77777777" w:rsidTr="00830CD7">
        <w:trPr>
          <w:trHeight w:val="454"/>
          <w:jc w:val="center"/>
        </w:trPr>
        <w:tc>
          <w:tcPr>
            <w:tcW w:w="1080" w:type="pct"/>
            <w:vAlign w:val="center"/>
          </w:tcPr>
          <w:p w14:paraId="12EF3A87" w14:textId="2511BBB5" w:rsidR="006E0404" w:rsidRPr="00004037" w:rsidRDefault="00F62CF8"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中毒</w:t>
            </w:r>
          </w:p>
        </w:tc>
        <w:tc>
          <w:tcPr>
            <w:tcW w:w="3920" w:type="pct"/>
            <w:vAlign w:val="center"/>
          </w:tcPr>
          <w:p w14:paraId="7EA50490" w14:textId="269C02E8" w:rsidR="006E0404" w:rsidRPr="00004037" w:rsidRDefault="001E5ABD" w:rsidP="006E0404">
            <w:pPr>
              <w:adjustRightInd w:val="0"/>
              <w:snapToGrid w:val="0"/>
              <w:spacing w:after="0" w:line="240" w:lineRule="auto"/>
              <w:jc w:val="both"/>
              <w:rPr>
                <w:rFonts w:ascii="Times New Roman" w:eastAsia="宋体" w:hAnsi="Times New Roman" w:cs="Times New Roman"/>
                <w:sz w:val="28"/>
                <w:szCs w:val="28"/>
                <w14:ligatures w14:val="none"/>
              </w:rPr>
            </w:pPr>
            <w:r w:rsidRPr="00004037">
              <w:rPr>
                <w:rFonts w:ascii="宋体" w:eastAsia="宋体" w:hAnsi="宋体" w:cs="Times New Roman" w:hint="eastAsia"/>
                <w:sz w:val="21"/>
                <w:szCs w:val="21"/>
                <w14:ligatures w14:val="none"/>
              </w:rPr>
              <w:t>苯罐区</w:t>
            </w:r>
            <w:r w:rsidR="00830CD7" w:rsidRPr="00004037">
              <w:rPr>
                <w:rFonts w:ascii="宋体" w:eastAsia="宋体" w:hAnsi="宋体" w:cs="Times New Roman" w:hint="eastAsia"/>
                <w:sz w:val="21"/>
                <w:szCs w:val="21"/>
                <w14:ligatures w14:val="none"/>
              </w:rPr>
              <w:t>、液化烃罐区、蒸气锅炉燃料</w:t>
            </w:r>
          </w:p>
        </w:tc>
      </w:tr>
      <w:tr w:rsidR="008261C9" w:rsidRPr="008261C9" w14:paraId="225F1C91" w14:textId="77777777" w:rsidTr="00830CD7">
        <w:trPr>
          <w:trHeight w:val="454"/>
          <w:jc w:val="center"/>
        </w:trPr>
        <w:tc>
          <w:tcPr>
            <w:tcW w:w="1080" w:type="pct"/>
            <w:vAlign w:val="center"/>
          </w:tcPr>
          <w:p w14:paraId="7370AFF0" w14:textId="35D79EDF" w:rsidR="0013075A" w:rsidRPr="00004037" w:rsidRDefault="0013075A" w:rsidP="006E0404">
            <w:pPr>
              <w:adjustRightInd w:val="0"/>
              <w:snapToGrid w:val="0"/>
              <w:spacing w:after="0" w:line="240" w:lineRule="auto"/>
              <w:jc w:val="center"/>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窒息</w:t>
            </w:r>
          </w:p>
        </w:tc>
        <w:tc>
          <w:tcPr>
            <w:tcW w:w="3920" w:type="pct"/>
            <w:vAlign w:val="center"/>
          </w:tcPr>
          <w:p w14:paraId="451A709D" w14:textId="11639247" w:rsidR="0013075A" w:rsidRPr="00004037" w:rsidRDefault="00830CD7" w:rsidP="006E0404">
            <w:pPr>
              <w:adjustRightInd w:val="0"/>
              <w:snapToGrid w:val="0"/>
              <w:spacing w:after="0" w:line="240" w:lineRule="auto"/>
              <w:jc w:val="both"/>
              <w:rPr>
                <w:rFonts w:ascii="宋体" w:eastAsia="宋体" w:hAnsi="宋体" w:cs="Times New Roman" w:hint="eastAsia"/>
                <w:sz w:val="21"/>
                <w:szCs w:val="21"/>
                <w14:ligatures w14:val="none"/>
              </w:rPr>
            </w:pPr>
            <w:r w:rsidRPr="00004037">
              <w:rPr>
                <w:rFonts w:ascii="宋体" w:eastAsia="宋体" w:hAnsi="宋体" w:cs="Times New Roman" w:hint="eastAsia"/>
                <w:sz w:val="21"/>
                <w:szCs w:val="21"/>
                <w14:ligatures w14:val="none"/>
              </w:rPr>
              <w:t>锅炉及制氮站</w:t>
            </w:r>
          </w:p>
        </w:tc>
      </w:tr>
      <w:tr w:rsidR="006E0404" w:rsidRPr="006E0404" w14:paraId="194CAC35" w14:textId="77777777" w:rsidTr="00830CD7">
        <w:trPr>
          <w:trHeight w:val="454"/>
          <w:jc w:val="center"/>
        </w:trPr>
        <w:tc>
          <w:tcPr>
            <w:tcW w:w="1080" w:type="pct"/>
            <w:vAlign w:val="center"/>
          </w:tcPr>
          <w:p w14:paraId="55D97C65"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触电</w:t>
            </w:r>
          </w:p>
        </w:tc>
        <w:tc>
          <w:tcPr>
            <w:tcW w:w="3920" w:type="pct"/>
            <w:vAlign w:val="center"/>
          </w:tcPr>
          <w:p w14:paraId="13861126" w14:textId="6FB60A8E" w:rsidR="006E0404" w:rsidRPr="006E0404" w:rsidRDefault="00EB691B" w:rsidP="006E0404">
            <w:pPr>
              <w:adjustRightInd w:val="0"/>
              <w:snapToGrid w:val="0"/>
              <w:spacing w:after="0" w:line="240" w:lineRule="auto"/>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区域性变配电室等</w:t>
            </w:r>
            <w:r w:rsidR="006E0404" w:rsidRPr="006E0404">
              <w:rPr>
                <w:rFonts w:ascii="宋体" w:eastAsia="宋体" w:hAnsi="宋体" w:cs="Times New Roman" w:hint="eastAsia"/>
                <w:sz w:val="21"/>
                <w:szCs w:val="21"/>
                <w14:ligatures w14:val="none"/>
              </w:rPr>
              <w:t>用电场所；可能产生静电的场所；可能被雷击的建筑物</w:t>
            </w:r>
          </w:p>
        </w:tc>
      </w:tr>
      <w:tr w:rsidR="00F62CF8" w:rsidRPr="006E0404" w14:paraId="0D70BD2B" w14:textId="77777777" w:rsidTr="00830CD7">
        <w:trPr>
          <w:trHeight w:val="454"/>
          <w:jc w:val="center"/>
        </w:trPr>
        <w:tc>
          <w:tcPr>
            <w:tcW w:w="1080" w:type="pct"/>
            <w:vAlign w:val="center"/>
          </w:tcPr>
          <w:p w14:paraId="2D773915" w14:textId="77777777" w:rsidR="00F62CF8" w:rsidRPr="006E0404" w:rsidRDefault="00F62CF8"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灼烫</w:t>
            </w:r>
          </w:p>
        </w:tc>
        <w:tc>
          <w:tcPr>
            <w:tcW w:w="3920" w:type="pct"/>
            <w:vAlign w:val="center"/>
          </w:tcPr>
          <w:p w14:paraId="51D5AD93" w14:textId="6436882E" w:rsidR="00F62CF8" w:rsidRPr="006E0404" w:rsidRDefault="00F126A5" w:rsidP="006E0404">
            <w:pPr>
              <w:adjustRightInd w:val="0"/>
              <w:snapToGrid w:val="0"/>
              <w:spacing w:after="0" w:line="240" w:lineRule="auto"/>
              <w:jc w:val="both"/>
              <w:rPr>
                <w:rFonts w:ascii="宋体" w:eastAsia="宋体" w:hAnsi="宋体" w:cs="Times New Roman" w:hint="eastAsia"/>
                <w:sz w:val="21"/>
                <w:szCs w:val="21"/>
                <w14:ligatures w14:val="none"/>
              </w:rPr>
            </w:pPr>
            <w:r w:rsidRPr="00F126A5">
              <w:rPr>
                <w:rFonts w:ascii="宋体" w:eastAsia="宋体" w:hAnsi="宋体" w:cs="Times New Roman" w:hint="eastAsia"/>
                <w:sz w:val="21"/>
                <w:szCs w:val="21"/>
                <w14:ligatures w14:val="none"/>
              </w:rPr>
              <w:t>锅炉房及制氮站</w:t>
            </w:r>
            <w:r w:rsidR="00830CD7">
              <w:rPr>
                <w:rFonts w:ascii="宋体" w:eastAsia="宋体" w:hAnsi="宋体" w:cs="Times New Roman" w:hint="eastAsia"/>
                <w:sz w:val="21"/>
                <w:szCs w:val="21"/>
                <w14:ligatures w14:val="none"/>
              </w:rPr>
              <w:t>、生产装置涉及氢氧化钠部分</w:t>
            </w:r>
          </w:p>
        </w:tc>
      </w:tr>
      <w:tr w:rsidR="006E0404" w:rsidRPr="006E0404" w14:paraId="149B86B9" w14:textId="77777777" w:rsidTr="00830CD7">
        <w:trPr>
          <w:trHeight w:val="454"/>
          <w:jc w:val="center"/>
        </w:trPr>
        <w:tc>
          <w:tcPr>
            <w:tcW w:w="1080" w:type="pct"/>
            <w:vAlign w:val="center"/>
          </w:tcPr>
          <w:p w14:paraId="3915C927" w14:textId="7207B35A" w:rsidR="006E0404" w:rsidRPr="006E0404" w:rsidRDefault="00EB691B" w:rsidP="006E0404">
            <w:pPr>
              <w:adjustRightInd w:val="0"/>
              <w:snapToGrid w:val="0"/>
              <w:spacing w:after="0" w:line="240" w:lineRule="auto"/>
              <w:jc w:val="center"/>
              <w:rPr>
                <w:rFonts w:ascii="宋体" w:eastAsia="宋体" w:hAnsi="宋体" w:cs="Times New Roman" w:hint="eastAsia"/>
                <w:sz w:val="21"/>
                <w:szCs w:val="21"/>
                <w14:ligatures w14:val="none"/>
              </w:rPr>
            </w:pPr>
            <w:r w:rsidRPr="00EB691B">
              <w:rPr>
                <w:rFonts w:ascii="宋体" w:eastAsia="宋体" w:hAnsi="宋体" w:cs="Times New Roman" w:hint="eastAsia"/>
                <w:sz w:val="21"/>
                <w:szCs w:val="21"/>
                <w14:ligatures w14:val="none"/>
              </w:rPr>
              <w:t>机械致害</w:t>
            </w:r>
          </w:p>
        </w:tc>
        <w:tc>
          <w:tcPr>
            <w:tcW w:w="3920" w:type="pct"/>
            <w:vAlign w:val="center"/>
          </w:tcPr>
          <w:p w14:paraId="13D2AF4B" w14:textId="77777777" w:rsidR="006E0404" w:rsidRPr="006E0404" w:rsidRDefault="006E0404" w:rsidP="006E0404">
            <w:pPr>
              <w:adjustRightInd w:val="0"/>
              <w:snapToGrid w:val="0"/>
              <w:spacing w:after="0" w:line="240" w:lineRule="auto"/>
              <w:jc w:val="both"/>
              <w:rPr>
                <w:rFonts w:ascii="Times New Roman" w:eastAsia="宋体" w:hAnsi="宋体" w:cs="宋体" w:hint="eastAsia"/>
                <w:sz w:val="21"/>
                <w14:ligatures w14:val="none"/>
              </w:rPr>
            </w:pPr>
            <w:r w:rsidRPr="006E0404">
              <w:rPr>
                <w:rFonts w:ascii="宋体" w:eastAsia="宋体" w:hAnsi="宋体" w:cs="宋体" w:hint="eastAsia"/>
                <w:sz w:val="21"/>
                <w:szCs w:val="21"/>
                <w14:ligatures w14:val="none"/>
              </w:rPr>
              <w:t>使用机械设备时</w:t>
            </w:r>
          </w:p>
        </w:tc>
      </w:tr>
      <w:tr w:rsidR="006E0404" w:rsidRPr="006E0404" w14:paraId="7D86DE52" w14:textId="77777777" w:rsidTr="00830CD7">
        <w:trPr>
          <w:trHeight w:val="454"/>
          <w:jc w:val="center"/>
        </w:trPr>
        <w:tc>
          <w:tcPr>
            <w:tcW w:w="1080" w:type="pct"/>
            <w:vAlign w:val="center"/>
          </w:tcPr>
          <w:p w14:paraId="2D8C1CB5"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高处坠落</w:t>
            </w:r>
          </w:p>
        </w:tc>
        <w:tc>
          <w:tcPr>
            <w:tcW w:w="3920" w:type="pct"/>
            <w:vAlign w:val="center"/>
          </w:tcPr>
          <w:p w14:paraId="733619C0" w14:textId="77777777" w:rsidR="006E0404" w:rsidRPr="006E0404" w:rsidRDefault="006E0404" w:rsidP="006E0404">
            <w:pPr>
              <w:adjustRightInd w:val="0"/>
              <w:snapToGrid w:val="0"/>
              <w:spacing w:after="0" w:line="240" w:lineRule="auto"/>
              <w:jc w:val="both"/>
              <w:rPr>
                <w:rFonts w:ascii="宋体" w:eastAsia="宋体" w:hAnsi="宋体" w:cs="Times New Roman" w:hint="eastAsia"/>
                <w:sz w:val="21"/>
                <w:szCs w:val="21"/>
                <w14:ligatures w14:val="none"/>
              </w:rPr>
            </w:pPr>
            <w:r w:rsidRPr="006E0404">
              <w:rPr>
                <w:rFonts w:ascii="宋体" w:eastAsia="宋体" w:hAnsi="宋体" w:cs="Arial" w:hint="eastAsia"/>
                <w:spacing w:val="4"/>
                <w:sz w:val="21"/>
                <w:szCs w:val="21"/>
                <w14:ligatures w14:val="none"/>
              </w:rPr>
              <w:t>操作平台上、设备高处、车间屋顶及外墙高处</w:t>
            </w:r>
          </w:p>
        </w:tc>
      </w:tr>
      <w:tr w:rsidR="00EB691B" w:rsidRPr="006E0404" w14:paraId="15B94D16" w14:textId="77777777" w:rsidTr="00830CD7">
        <w:trPr>
          <w:trHeight w:val="454"/>
          <w:jc w:val="center"/>
        </w:trPr>
        <w:tc>
          <w:tcPr>
            <w:tcW w:w="1080" w:type="pct"/>
            <w:vAlign w:val="center"/>
          </w:tcPr>
          <w:p w14:paraId="3E304A5C" w14:textId="00CF1099" w:rsidR="00EB691B" w:rsidRPr="006E0404" w:rsidRDefault="00EB691B"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跌落</w:t>
            </w:r>
          </w:p>
        </w:tc>
        <w:tc>
          <w:tcPr>
            <w:tcW w:w="3920" w:type="pct"/>
            <w:vAlign w:val="center"/>
          </w:tcPr>
          <w:p w14:paraId="5DA172AD" w14:textId="0DF4E5FC" w:rsidR="00EB691B" w:rsidRPr="006E0404" w:rsidRDefault="00EB691B" w:rsidP="006E0404">
            <w:pPr>
              <w:adjustRightInd w:val="0"/>
              <w:snapToGrid w:val="0"/>
              <w:spacing w:after="0" w:line="240" w:lineRule="auto"/>
              <w:jc w:val="both"/>
              <w:rPr>
                <w:rFonts w:ascii="宋体" w:eastAsia="宋体" w:hAnsi="宋体" w:cs="Arial" w:hint="eastAsia"/>
                <w:spacing w:val="4"/>
                <w:sz w:val="21"/>
                <w:szCs w:val="21"/>
                <w14:ligatures w14:val="none"/>
              </w:rPr>
            </w:pPr>
            <w:r w:rsidRPr="00EB691B">
              <w:rPr>
                <w:rFonts w:ascii="宋体" w:eastAsia="宋体" w:hAnsi="宋体" w:cs="Arial" w:hint="eastAsia"/>
                <w:spacing w:val="4"/>
                <w:sz w:val="21"/>
                <w:szCs w:val="21"/>
                <w14:ligatures w14:val="none"/>
              </w:rPr>
              <w:t>气分装置区、液化烃罐区、苯罐区</w:t>
            </w:r>
            <w:r>
              <w:rPr>
                <w:rFonts w:ascii="宋体" w:eastAsia="宋体" w:hAnsi="宋体" w:cs="Arial" w:hint="eastAsia"/>
                <w:spacing w:val="4"/>
                <w:sz w:val="21"/>
                <w:szCs w:val="21"/>
                <w14:ligatures w14:val="none"/>
              </w:rPr>
              <w:t>等非高处作业时</w:t>
            </w:r>
          </w:p>
        </w:tc>
      </w:tr>
      <w:tr w:rsidR="006E0404" w:rsidRPr="006E0404" w14:paraId="20671B5D" w14:textId="77777777" w:rsidTr="00830CD7">
        <w:trPr>
          <w:trHeight w:val="454"/>
          <w:jc w:val="center"/>
        </w:trPr>
        <w:tc>
          <w:tcPr>
            <w:tcW w:w="1080" w:type="pct"/>
            <w:vAlign w:val="center"/>
          </w:tcPr>
          <w:p w14:paraId="3A0BEE7E"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物体打击</w:t>
            </w:r>
          </w:p>
        </w:tc>
        <w:tc>
          <w:tcPr>
            <w:tcW w:w="3920" w:type="pct"/>
            <w:vAlign w:val="center"/>
          </w:tcPr>
          <w:p w14:paraId="76C9379B" w14:textId="77777777" w:rsidR="006E0404" w:rsidRPr="006E0404" w:rsidRDefault="006E0404" w:rsidP="006E0404">
            <w:pPr>
              <w:adjustRightInd w:val="0"/>
              <w:snapToGrid w:val="0"/>
              <w:spacing w:after="0" w:line="240" w:lineRule="auto"/>
              <w:jc w:val="both"/>
              <w:rPr>
                <w:rFonts w:ascii="宋体" w:eastAsia="宋体" w:hAnsi="宋体" w:cs="Arial" w:hint="eastAsia"/>
                <w:spacing w:val="4"/>
                <w:sz w:val="21"/>
                <w:szCs w:val="21"/>
                <w14:ligatures w14:val="none"/>
              </w:rPr>
            </w:pPr>
            <w:r w:rsidRPr="006E0404">
              <w:rPr>
                <w:rFonts w:ascii="宋体" w:eastAsia="宋体" w:hAnsi="宋体" w:cs="Arial" w:hint="eastAsia"/>
                <w:spacing w:val="4"/>
                <w:sz w:val="21"/>
                <w:szCs w:val="21"/>
                <w14:ligatures w14:val="none"/>
              </w:rPr>
              <w:t>生产过程中工具、材料、构件等物件掉落、货物堆码过高</w:t>
            </w:r>
          </w:p>
        </w:tc>
      </w:tr>
      <w:tr w:rsidR="00F62CF8" w:rsidRPr="006E0404" w14:paraId="367C1C2D" w14:textId="77777777" w:rsidTr="00830CD7">
        <w:trPr>
          <w:trHeight w:val="454"/>
          <w:jc w:val="center"/>
        </w:trPr>
        <w:tc>
          <w:tcPr>
            <w:tcW w:w="1080" w:type="pct"/>
            <w:vAlign w:val="center"/>
          </w:tcPr>
          <w:p w14:paraId="2E91818C" w14:textId="511654D8" w:rsidR="00F62CF8" w:rsidRPr="006E0404" w:rsidRDefault="00EB691B" w:rsidP="006E0404">
            <w:pPr>
              <w:adjustRightInd w:val="0"/>
              <w:snapToGrid w:val="0"/>
              <w:spacing w:after="0" w:line="240" w:lineRule="auto"/>
              <w:jc w:val="center"/>
              <w:rPr>
                <w:rFonts w:ascii="宋体" w:eastAsia="宋体" w:hAnsi="宋体" w:cs="Times New Roman" w:hint="eastAsia"/>
                <w:sz w:val="21"/>
                <w:szCs w:val="21"/>
                <w14:ligatures w14:val="none"/>
              </w:rPr>
            </w:pPr>
            <w:r w:rsidRPr="00EB691B">
              <w:rPr>
                <w:rFonts w:ascii="宋体" w:eastAsia="宋体" w:hAnsi="宋体" w:cs="Times New Roman" w:hint="eastAsia"/>
                <w:sz w:val="21"/>
                <w:szCs w:val="21"/>
                <w14:ligatures w14:val="none"/>
              </w:rPr>
              <w:t>厂内车辆致害</w:t>
            </w:r>
          </w:p>
        </w:tc>
        <w:tc>
          <w:tcPr>
            <w:tcW w:w="3920" w:type="pct"/>
            <w:vAlign w:val="center"/>
          </w:tcPr>
          <w:p w14:paraId="1F23ABA2" w14:textId="07279C6A" w:rsidR="00F62CF8" w:rsidRPr="006E0404" w:rsidRDefault="00F62CF8" w:rsidP="006E0404">
            <w:pPr>
              <w:adjustRightInd w:val="0"/>
              <w:snapToGrid w:val="0"/>
              <w:spacing w:after="0" w:line="240" w:lineRule="auto"/>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装卸车场</w:t>
            </w:r>
            <w:r w:rsidR="00EB691B">
              <w:rPr>
                <w:rFonts w:ascii="宋体" w:eastAsia="宋体" w:hAnsi="宋体" w:cs="Times New Roman" w:hint="eastAsia"/>
                <w:sz w:val="21"/>
                <w:szCs w:val="21"/>
                <w14:ligatures w14:val="none"/>
              </w:rPr>
              <w:t>运输</w:t>
            </w:r>
            <w:r w:rsidR="001E5ABD">
              <w:rPr>
                <w:rFonts w:ascii="宋体" w:eastAsia="宋体" w:hAnsi="宋体" w:cs="Times New Roman" w:hint="eastAsia"/>
                <w:sz w:val="21"/>
                <w:szCs w:val="21"/>
                <w14:ligatures w14:val="none"/>
              </w:rPr>
              <w:t>车辆</w:t>
            </w:r>
          </w:p>
        </w:tc>
      </w:tr>
      <w:tr w:rsidR="00F62CF8" w:rsidRPr="006E0404" w14:paraId="27F341F3" w14:textId="77777777" w:rsidTr="00830CD7">
        <w:trPr>
          <w:trHeight w:val="454"/>
          <w:jc w:val="center"/>
        </w:trPr>
        <w:tc>
          <w:tcPr>
            <w:tcW w:w="1080" w:type="pct"/>
            <w:vAlign w:val="center"/>
          </w:tcPr>
          <w:p w14:paraId="5251B846" w14:textId="77777777" w:rsidR="00F62CF8" w:rsidRDefault="00F62CF8"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lastRenderedPageBreak/>
              <w:t>淹溺</w:t>
            </w:r>
          </w:p>
        </w:tc>
        <w:tc>
          <w:tcPr>
            <w:tcW w:w="3920" w:type="pct"/>
            <w:vAlign w:val="center"/>
          </w:tcPr>
          <w:p w14:paraId="24172BAD" w14:textId="77777777" w:rsidR="00F62CF8" w:rsidRPr="00F62CF8" w:rsidRDefault="00F62CF8" w:rsidP="006E0404">
            <w:pPr>
              <w:adjustRightInd w:val="0"/>
              <w:snapToGrid w:val="0"/>
              <w:spacing w:after="0" w:line="240" w:lineRule="auto"/>
              <w:jc w:val="both"/>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初期雨水及事故水池处</w:t>
            </w:r>
          </w:p>
        </w:tc>
      </w:tr>
      <w:tr w:rsidR="00EB691B" w:rsidRPr="006E0404" w14:paraId="452631AB" w14:textId="77777777" w:rsidTr="00830CD7">
        <w:trPr>
          <w:trHeight w:val="454"/>
          <w:jc w:val="center"/>
        </w:trPr>
        <w:tc>
          <w:tcPr>
            <w:tcW w:w="1080" w:type="pct"/>
            <w:vAlign w:val="center"/>
          </w:tcPr>
          <w:p w14:paraId="19026177" w14:textId="654C59C4" w:rsidR="00EB691B" w:rsidRDefault="00EB691B" w:rsidP="006E0404">
            <w:pPr>
              <w:adjustRightInd w:val="0"/>
              <w:snapToGrid w:val="0"/>
              <w:spacing w:after="0" w:line="240"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14:ligatures w14:val="none"/>
              </w:rPr>
              <w:t>泄漏</w:t>
            </w:r>
          </w:p>
        </w:tc>
        <w:tc>
          <w:tcPr>
            <w:tcW w:w="3920" w:type="pct"/>
            <w:vAlign w:val="center"/>
          </w:tcPr>
          <w:p w14:paraId="0B61E1F5" w14:textId="04722897" w:rsidR="00EB691B" w:rsidRDefault="00EB691B" w:rsidP="006E0404">
            <w:pPr>
              <w:adjustRightInd w:val="0"/>
              <w:snapToGrid w:val="0"/>
              <w:spacing w:after="0" w:line="240" w:lineRule="auto"/>
              <w:jc w:val="both"/>
              <w:rPr>
                <w:rFonts w:ascii="宋体" w:eastAsia="宋体" w:hAnsi="宋体" w:cs="Times New Roman" w:hint="eastAsia"/>
                <w:sz w:val="21"/>
                <w:szCs w:val="21"/>
                <w14:ligatures w14:val="none"/>
              </w:rPr>
            </w:pPr>
            <w:r w:rsidRPr="00EB691B">
              <w:rPr>
                <w:rFonts w:ascii="宋体" w:eastAsia="宋体" w:hAnsi="宋体" w:cs="Times New Roman" w:hint="eastAsia"/>
                <w:sz w:val="21"/>
                <w:szCs w:val="21"/>
                <w14:ligatures w14:val="none"/>
              </w:rPr>
              <w:t>气分装置、液化烃罐区、苯罐</w:t>
            </w:r>
            <w:r>
              <w:rPr>
                <w:rFonts w:ascii="宋体" w:eastAsia="宋体" w:hAnsi="宋体" w:cs="Times New Roman" w:hint="eastAsia"/>
                <w:sz w:val="21"/>
                <w:szCs w:val="21"/>
                <w14:ligatures w14:val="none"/>
              </w:rPr>
              <w:t>区</w:t>
            </w:r>
            <w:r w:rsidR="00A718BD">
              <w:rPr>
                <w:rFonts w:ascii="宋体" w:eastAsia="宋体" w:hAnsi="宋体" w:cs="Times New Roman" w:hint="eastAsia"/>
                <w:sz w:val="21"/>
                <w:szCs w:val="21"/>
                <w14:ligatures w14:val="none"/>
              </w:rPr>
              <w:t>、装卸车场</w:t>
            </w:r>
            <w:r>
              <w:rPr>
                <w:rFonts w:ascii="宋体" w:eastAsia="宋体" w:hAnsi="宋体" w:cs="Times New Roman" w:hint="eastAsia"/>
                <w:sz w:val="21"/>
                <w:szCs w:val="21"/>
                <w14:ligatures w14:val="none"/>
              </w:rPr>
              <w:t>；管线、法兰连接处</w:t>
            </w:r>
          </w:p>
        </w:tc>
      </w:tr>
      <w:tr w:rsidR="006E0404" w:rsidRPr="006E0404" w14:paraId="303E4752" w14:textId="77777777" w:rsidTr="00830CD7">
        <w:trPr>
          <w:trHeight w:val="454"/>
          <w:jc w:val="center"/>
        </w:trPr>
        <w:tc>
          <w:tcPr>
            <w:tcW w:w="1080" w:type="pct"/>
            <w:vAlign w:val="center"/>
          </w:tcPr>
          <w:p w14:paraId="3A35C04C" w14:textId="77777777" w:rsidR="006E0404" w:rsidRPr="006E0404" w:rsidRDefault="006E0404" w:rsidP="006E0404">
            <w:pPr>
              <w:adjustRightInd w:val="0"/>
              <w:snapToGrid w:val="0"/>
              <w:spacing w:after="0" w:line="240" w:lineRule="auto"/>
              <w:jc w:val="center"/>
              <w:rPr>
                <w:rFonts w:ascii="宋体" w:eastAsia="宋体" w:hAnsi="宋体" w:cs="Times New Roman" w:hint="eastAsia"/>
                <w:sz w:val="21"/>
                <w:szCs w:val="21"/>
                <w14:ligatures w14:val="none"/>
              </w:rPr>
            </w:pPr>
            <w:r w:rsidRPr="006E0404">
              <w:rPr>
                <w:rFonts w:ascii="宋体" w:eastAsia="宋体" w:hAnsi="宋体" w:cs="Times New Roman" w:hint="eastAsia"/>
                <w:sz w:val="21"/>
                <w:szCs w:val="21"/>
                <w14:ligatures w14:val="none"/>
              </w:rPr>
              <w:t>噪声与振动</w:t>
            </w:r>
          </w:p>
        </w:tc>
        <w:tc>
          <w:tcPr>
            <w:tcW w:w="3920" w:type="pct"/>
            <w:vAlign w:val="center"/>
          </w:tcPr>
          <w:p w14:paraId="3B1F0637" w14:textId="77777777" w:rsidR="006E0404" w:rsidRPr="006E0404" w:rsidRDefault="006E0404" w:rsidP="006E0404">
            <w:pPr>
              <w:adjustRightInd w:val="0"/>
              <w:snapToGrid w:val="0"/>
              <w:spacing w:after="0" w:line="240" w:lineRule="auto"/>
              <w:jc w:val="both"/>
              <w:rPr>
                <w:rFonts w:ascii="宋体" w:eastAsia="宋体" w:hAnsi="宋体" w:cs="Arial" w:hint="eastAsia"/>
                <w:spacing w:val="4"/>
                <w:sz w:val="21"/>
                <w:szCs w:val="21"/>
                <w14:ligatures w14:val="none"/>
              </w:rPr>
            </w:pPr>
            <w:r w:rsidRPr="006E0404">
              <w:rPr>
                <w:rFonts w:ascii="宋体" w:eastAsia="宋体" w:hAnsi="宋体" w:cs="Times New Roman" w:hint="eastAsia"/>
                <w:sz w:val="21"/>
                <w:szCs w:val="21"/>
                <w14:ligatures w14:val="none"/>
              </w:rPr>
              <w:t>噪声、振动负荷超标的场所</w:t>
            </w:r>
          </w:p>
        </w:tc>
      </w:tr>
    </w:tbl>
    <w:p w14:paraId="6042D85F" w14:textId="77777777" w:rsidR="009C7964" w:rsidRDefault="00000000" w:rsidP="00535709">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37" w:name="_Toc227917728"/>
      <w:r>
        <w:rPr>
          <w:rFonts w:ascii="Times New Roman" w:eastAsia="楷体" w:hAnsi="Times New Roman" w:cs="Times New Roman"/>
          <w:b/>
          <w:kern w:val="0"/>
          <w:sz w:val="32"/>
          <w:szCs w:val="32"/>
        </w:rPr>
        <w:t>5.2</w:t>
      </w:r>
      <w:r>
        <w:rPr>
          <w:rFonts w:ascii="Times New Roman" w:eastAsia="楷体" w:hAnsi="Times New Roman" w:cs="Times New Roman"/>
          <w:b/>
          <w:kern w:val="0"/>
          <w:sz w:val="32"/>
          <w:szCs w:val="32"/>
        </w:rPr>
        <w:t>危险、有害程度</w:t>
      </w:r>
      <w:bookmarkEnd w:id="37"/>
    </w:p>
    <w:p w14:paraId="7F73AE9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5.2.1</w:t>
      </w:r>
      <w:r w:rsidRPr="00845C0C">
        <w:rPr>
          <w:rFonts w:ascii="Times New Roman" w:eastAsia="黑体" w:hAnsi="Times New Roman" w:cs="Times New Roman"/>
          <w:sz w:val="28"/>
          <w:szCs w:val="28"/>
          <w14:ligatures w14:val="none"/>
        </w:rPr>
        <w:t>安全评价单元的划分</w:t>
      </w:r>
    </w:p>
    <w:p w14:paraId="13FCECC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评价单元的划分是为评价目标和评价方法服务的。为便于评价工作的进行，提高评价工作的准确性，评价单元一般依据生产工艺装置、物料的特点和特征与危险、有害因素的类别、分布等因素进行划分，还可以按评价的需要将一个评价单元再划分为若干子评价单元。</w:t>
      </w:r>
    </w:p>
    <w:p w14:paraId="6913A08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w:t>
      </w:r>
      <w:r w:rsidR="00541030">
        <w:rPr>
          <w:rFonts w:ascii="Times New Roman" w:eastAsia="宋体" w:hAnsi="Times New Roman" w:hint="eastAsia"/>
          <w:sz w:val="28"/>
          <w:szCs w:val="28"/>
        </w:rPr>
        <w:t>本</w:t>
      </w:r>
      <w:r>
        <w:rPr>
          <w:rFonts w:ascii="Times New Roman" w:eastAsia="宋体" w:hAnsi="Times New Roman" w:hint="eastAsia"/>
          <w:sz w:val="28"/>
          <w:szCs w:val="28"/>
        </w:rPr>
        <w:t>项目的实际情况，主要划分成如下</w:t>
      </w:r>
      <w:r>
        <w:rPr>
          <w:rFonts w:ascii="Times New Roman" w:eastAsia="宋体" w:hAnsi="Times New Roman" w:hint="eastAsia"/>
          <w:sz w:val="28"/>
          <w:szCs w:val="28"/>
        </w:rPr>
        <w:t>5</w:t>
      </w:r>
      <w:r>
        <w:rPr>
          <w:rFonts w:ascii="Times New Roman" w:eastAsia="宋体" w:hAnsi="Times New Roman" w:hint="eastAsia"/>
          <w:sz w:val="28"/>
          <w:szCs w:val="28"/>
        </w:rPr>
        <w:t>个评价单元：选址及总平面布置</w:t>
      </w:r>
      <w:r w:rsidR="00541030">
        <w:rPr>
          <w:rFonts w:ascii="Times New Roman" w:eastAsia="宋体" w:hAnsi="Times New Roman" w:hint="eastAsia"/>
          <w:sz w:val="28"/>
          <w:szCs w:val="28"/>
        </w:rPr>
        <w:t>单元</w:t>
      </w:r>
      <w:r>
        <w:rPr>
          <w:rFonts w:ascii="Times New Roman" w:eastAsia="宋体" w:hAnsi="Times New Roman" w:hint="eastAsia"/>
          <w:sz w:val="28"/>
          <w:szCs w:val="28"/>
        </w:rPr>
        <w:t>、</w:t>
      </w:r>
      <w:r w:rsidR="00541030">
        <w:rPr>
          <w:rFonts w:ascii="Times New Roman" w:eastAsia="宋体" w:hAnsi="Times New Roman" w:hint="eastAsia"/>
          <w:sz w:val="28"/>
          <w:szCs w:val="28"/>
        </w:rPr>
        <w:t>生产工艺装置单元、</w:t>
      </w:r>
      <w:r w:rsidR="007C7FA2" w:rsidRPr="007C7FA2">
        <w:rPr>
          <w:rFonts w:ascii="Times New Roman" w:eastAsia="宋体" w:hAnsi="Times New Roman" w:hint="eastAsia"/>
          <w:sz w:val="28"/>
          <w:szCs w:val="28"/>
        </w:rPr>
        <w:t>储存及装卸设施</w:t>
      </w:r>
      <w:r w:rsidR="007C7FA2">
        <w:rPr>
          <w:rFonts w:ascii="Times New Roman" w:eastAsia="宋体" w:hAnsi="Times New Roman" w:hint="eastAsia"/>
          <w:sz w:val="28"/>
          <w:szCs w:val="28"/>
        </w:rPr>
        <w:t>单元</w:t>
      </w:r>
      <w:r>
        <w:rPr>
          <w:rFonts w:ascii="Times New Roman" w:eastAsia="宋体" w:hAnsi="Times New Roman" w:hint="eastAsia"/>
          <w:sz w:val="28"/>
          <w:szCs w:val="28"/>
        </w:rPr>
        <w:t>、公辅工程</w:t>
      </w:r>
      <w:r w:rsidR="00541030">
        <w:rPr>
          <w:rFonts w:ascii="Times New Roman" w:eastAsia="宋体" w:hAnsi="Times New Roman" w:hint="eastAsia"/>
          <w:sz w:val="28"/>
          <w:szCs w:val="28"/>
        </w:rPr>
        <w:t>单元</w:t>
      </w:r>
      <w:r>
        <w:rPr>
          <w:rFonts w:ascii="Times New Roman" w:eastAsia="宋体" w:hAnsi="Times New Roman" w:hint="eastAsia"/>
          <w:sz w:val="28"/>
          <w:szCs w:val="28"/>
        </w:rPr>
        <w:t>及安全管理</w:t>
      </w:r>
      <w:r w:rsidR="00541030">
        <w:rPr>
          <w:rFonts w:ascii="Times New Roman" w:eastAsia="宋体" w:hAnsi="Times New Roman" w:hint="eastAsia"/>
          <w:sz w:val="28"/>
          <w:szCs w:val="28"/>
        </w:rPr>
        <w:t>单元</w:t>
      </w:r>
      <w:r>
        <w:rPr>
          <w:rFonts w:ascii="Times New Roman" w:eastAsia="宋体" w:hAnsi="Times New Roman" w:hint="eastAsia"/>
          <w:sz w:val="28"/>
          <w:szCs w:val="28"/>
        </w:rPr>
        <w:t>。</w:t>
      </w:r>
    </w:p>
    <w:p w14:paraId="31020A8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评价单元划分的情况，见表</w:t>
      </w:r>
      <w:r>
        <w:rPr>
          <w:rFonts w:ascii="Times New Roman" w:eastAsia="宋体" w:hAnsi="Times New Roman" w:hint="eastAsia"/>
          <w:sz w:val="28"/>
          <w:szCs w:val="28"/>
        </w:rPr>
        <w:t>5.2-1</w:t>
      </w:r>
      <w:r>
        <w:rPr>
          <w:rFonts w:ascii="Times New Roman" w:eastAsia="宋体" w:hAnsi="Times New Roman" w:hint="eastAsia"/>
          <w:sz w:val="28"/>
          <w:szCs w:val="28"/>
        </w:rPr>
        <w:t>。</w:t>
      </w:r>
    </w:p>
    <w:p w14:paraId="365B7CD8"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5.2-1  </w:t>
      </w:r>
      <w:r>
        <w:rPr>
          <w:rFonts w:ascii="Times New Roman" w:eastAsia="黑体" w:hAnsi="Times New Roman" w:hint="eastAsia"/>
          <w:sz w:val="24"/>
          <w:szCs w:val="21"/>
        </w:rPr>
        <w:t>评价单元划分表</w:t>
      </w:r>
    </w:p>
    <w:tbl>
      <w:tblPr>
        <w:tblStyle w:val="af2"/>
        <w:tblW w:w="5000" w:type="pct"/>
        <w:tblLook w:val="04A0" w:firstRow="1" w:lastRow="0" w:firstColumn="1" w:lastColumn="0" w:noHBand="0" w:noVBand="1"/>
      </w:tblPr>
      <w:tblGrid>
        <w:gridCol w:w="941"/>
        <w:gridCol w:w="2173"/>
        <w:gridCol w:w="3688"/>
        <w:gridCol w:w="2373"/>
      </w:tblGrid>
      <w:tr w:rsidR="009C7964" w14:paraId="1AE904D0" w14:textId="77777777" w:rsidTr="00E76F24">
        <w:trPr>
          <w:trHeight w:val="454"/>
        </w:trPr>
        <w:tc>
          <w:tcPr>
            <w:tcW w:w="513" w:type="pct"/>
            <w:vAlign w:val="center"/>
          </w:tcPr>
          <w:p w14:paraId="6ED13818"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1184" w:type="pct"/>
            <w:vAlign w:val="center"/>
          </w:tcPr>
          <w:p w14:paraId="6B61D173"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评价单元</w:t>
            </w:r>
          </w:p>
        </w:tc>
        <w:tc>
          <w:tcPr>
            <w:tcW w:w="2010" w:type="pct"/>
            <w:vAlign w:val="center"/>
          </w:tcPr>
          <w:p w14:paraId="22AD15CD"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内容</w:t>
            </w:r>
          </w:p>
        </w:tc>
        <w:tc>
          <w:tcPr>
            <w:tcW w:w="1293" w:type="pct"/>
            <w:vAlign w:val="center"/>
          </w:tcPr>
          <w:p w14:paraId="652A180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评价方法</w:t>
            </w:r>
          </w:p>
        </w:tc>
      </w:tr>
      <w:tr w:rsidR="009C7964" w14:paraId="3DB1D2D6" w14:textId="77777777" w:rsidTr="00E76F24">
        <w:trPr>
          <w:trHeight w:val="454"/>
        </w:trPr>
        <w:tc>
          <w:tcPr>
            <w:tcW w:w="513" w:type="pct"/>
            <w:vAlign w:val="center"/>
          </w:tcPr>
          <w:p w14:paraId="786A567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1184" w:type="pct"/>
            <w:vAlign w:val="center"/>
          </w:tcPr>
          <w:p w14:paraId="2284B25C"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选址及总平面布置</w:t>
            </w:r>
          </w:p>
        </w:tc>
        <w:tc>
          <w:tcPr>
            <w:tcW w:w="2010" w:type="pct"/>
            <w:vAlign w:val="center"/>
          </w:tcPr>
          <w:p w14:paraId="57BB28B2" w14:textId="77777777" w:rsidR="009C7964" w:rsidRDefault="00541030">
            <w:pPr>
              <w:spacing w:after="0" w:line="240" w:lineRule="auto"/>
              <w:jc w:val="center"/>
              <w:rPr>
                <w:rFonts w:ascii="Times New Roman" w:eastAsia="宋体" w:hAnsi="Times New Roman" w:cs="宋体"/>
                <w:sz w:val="21"/>
                <w:szCs w:val="21"/>
              </w:rPr>
            </w:pPr>
            <w:r>
              <w:rPr>
                <w:rFonts w:ascii="Times New Roman" w:eastAsia="宋体" w:hAnsi="Times New Roman" w:hint="eastAsia"/>
                <w:snapToGrid w:val="0"/>
                <w:kern w:val="0"/>
                <w:sz w:val="21"/>
                <w:szCs w:val="21"/>
                <w:lang w:bidi="en-US"/>
              </w:rPr>
              <w:t>本项目周边环境及总平面布置</w:t>
            </w:r>
          </w:p>
        </w:tc>
        <w:tc>
          <w:tcPr>
            <w:tcW w:w="1293" w:type="pct"/>
            <w:vAlign w:val="center"/>
          </w:tcPr>
          <w:p w14:paraId="4215141F"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安全检查表法</w:t>
            </w:r>
          </w:p>
        </w:tc>
      </w:tr>
      <w:tr w:rsidR="009C7964" w14:paraId="1FC38E6E" w14:textId="77777777" w:rsidTr="00E76F24">
        <w:trPr>
          <w:trHeight w:val="454"/>
        </w:trPr>
        <w:tc>
          <w:tcPr>
            <w:tcW w:w="513" w:type="pct"/>
            <w:vAlign w:val="center"/>
          </w:tcPr>
          <w:p w14:paraId="69F232F5"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1184" w:type="pct"/>
            <w:vAlign w:val="center"/>
          </w:tcPr>
          <w:p w14:paraId="0B99CB55" w14:textId="77777777" w:rsidR="009C7964" w:rsidRDefault="00541030">
            <w:pPr>
              <w:spacing w:after="0" w:line="240" w:lineRule="auto"/>
              <w:jc w:val="center"/>
              <w:rPr>
                <w:rFonts w:ascii="Times New Roman" w:eastAsia="宋体" w:hAnsi="Times New Roman" w:cs="宋体"/>
                <w:sz w:val="21"/>
                <w:szCs w:val="21"/>
              </w:rPr>
            </w:pPr>
            <w:r w:rsidRPr="00541030">
              <w:rPr>
                <w:rFonts w:ascii="Times New Roman" w:eastAsia="宋体" w:hAnsi="Times New Roman" w:cs="宋体" w:hint="eastAsia"/>
                <w:sz w:val="21"/>
                <w:szCs w:val="21"/>
              </w:rPr>
              <w:t>生产工艺装置</w:t>
            </w:r>
          </w:p>
        </w:tc>
        <w:tc>
          <w:tcPr>
            <w:tcW w:w="2010" w:type="pct"/>
            <w:vAlign w:val="center"/>
          </w:tcPr>
          <w:p w14:paraId="261A25B1" w14:textId="77777777" w:rsidR="009C7964" w:rsidRDefault="0054103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气分装置</w:t>
            </w:r>
          </w:p>
        </w:tc>
        <w:tc>
          <w:tcPr>
            <w:tcW w:w="1293" w:type="pct"/>
            <w:vMerge w:val="restart"/>
            <w:vAlign w:val="center"/>
          </w:tcPr>
          <w:p w14:paraId="5424B86A"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预</w:t>
            </w:r>
            <w:r>
              <w:rPr>
                <w:rFonts w:ascii="Times New Roman" w:eastAsia="宋体" w:hAnsi="Times New Roman" w:hint="eastAsia"/>
                <w:sz w:val="21"/>
                <w:szCs w:val="21"/>
              </w:rPr>
              <w:t>先危险性分析法</w:t>
            </w:r>
          </w:p>
        </w:tc>
      </w:tr>
      <w:tr w:rsidR="009C7964" w14:paraId="7C4D01C9" w14:textId="77777777" w:rsidTr="00E76F24">
        <w:trPr>
          <w:trHeight w:val="454"/>
        </w:trPr>
        <w:tc>
          <w:tcPr>
            <w:tcW w:w="513" w:type="pct"/>
            <w:vAlign w:val="center"/>
          </w:tcPr>
          <w:p w14:paraId="2C3BD63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184" w:type="pct"/>
            <w:vAlign w:val="center"/>
          </w:tcPr>
          <w:p w14:paraId="0E960E65" w14:textId="77777777" w:rsidR="009C7964" w:rsidRDefault="0054103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储存及装卸设施</w:t>
            </w:r>
          </w:p>
        </w:tc>
        <w:tc>
          <w:tcPr>
            <w:tcW w:w="2010" w:type="pct"/>
            <w:vAlign w:val="center"/>
          </w:tcPr>
          <w:p w14:paraId="2DB2E952" w14:textId="4FD35010" w:rsidR="009C7964" w:rsidRDefault="00541030">
            <w:pPr>
              <w:spacing w:after="0" w:line="240" w:lineRule="auto"/>
              <w:jc w:val="center"/>
              <w:rPr>
                <w:rFonts w:ascii="Times New Roman" w:eastAsia="宋体" w:hAnsi="Times New Roman" w:cs="宋体"/>
                <w:snapToGrid w:val="0"/>
                <w:kern w:val="0"/>
                <w:sz w:val="21"/>
                <w:szCs w:val="21"/>
                <w:lang w:bidi="en-US"/>
              </w:rPr>
            </w:pPr>
            <w:r>
              <w:rPr>
                <w:rFonts w:ascii="Times New Roman" w:eastAsia="宋体" w:hAnsi="Times New Roman" w:cs="宋体" w:hint="eastAsia"/>
                <w:snapToGrid w:val="0"/>
                <w:kern w:val="0"/>
                <w:sz w:val="21"/>
                <w:szCs w:val="21"/>
                <w:lang w:bidi="en-US"/>
              </w:rPr>
              <w:t>苯罐区、液化烃罐区、装卸车场、</w:t>
            </w:r>
            <w:r w:rsidR="00E76F24">
              <w:rPr>
                <w:rFonts w:ascii="Times New Roman" w:eastAsia="宋体" w:hAnsi="Times New Roman" w:cs="宋体" w:hint="eastAsia"/>
                <w:snapToGrid w:val="0"/>
                <w:kern w:val="0"/>
                <w:sz w:val="21"/>
                <w:szCs w:val="21"/>
                <w:lang w:bidi="en-US"/>
              </w:rPr>
              <w:t>苯输送泵棚、液化烃输送泵棚</w:t>
            </w:r>
          </w:p>
        </w:tc>
        <w:tc>
          <w:tcPr>
            <w:tcW w:w="1293" w:type="pct"/>
            <w:vMerge/>
            <w:vAlign w:val="center"/>
          </w:tcPr>
          <w:p w14:paraId="43ADC435" w14:textId="77777777" w:rsidR="009C7964" w:rsidRDefault="009C7964">
            <w:pPr>
              <w:spacing w:after="0" w:line="240" w:lineRule="auto"/>
              <w:jc w:val="center"/>
              <w:rPr>
                <w:rFonts w:ascii="Times New Roman" w:eastAsia="宋体" w:hAnsi="Times New Roman" w:cs="宋体"/>
                <w:sz w:val="21"/>
                <w:szCs w:val="21"/>
              </w:rPr>
            </w:pPr>
          </w:p>
        </w:tc>
      </w:tr>
      <w:tr w:rsidR="009C7964" w14:paraId="2B43C743" w14:textId="77777777" w:rsidTr="00E76F24">
        <w:trPr>
          <w:trHeight w:val="454"/>
        </w:trPr>
        <w:tc>
          <w:tcPr>
            <w:tcW w:w="513" w:type="pct"/>
            <w:vAlign w:val="center"/>
          </w:tcPr>
          <w:p w14:paraId="314A88BC"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1184" w:type="pct"/>
            <w:vAlign w:val="center"/>
          </w:tcPr>
          <w:p w14:paraId="136C72EF"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公辅工程</w:t>
            </w:r>
          </w:p>
        </w:tc>
        <w:tc>
          <w:tcPr>
            <w:tcW w:w="2010" w:type="pct"/>
            <w:vAlign w:val="center"/>
          </w:tcPr>
          <w:p w14:paraId="4281FE1C" w14:textId="4DD508C4"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napToGrid w:val="0"/>
                <w:kern w:val="0"/>
                <w:sz w:val="21"/>
                <w:szCs w:val="21"/>
              </w:rPr>
              <w:t>给排水、供配电、</w:t>
            </w:r>
            <w:r w:rsidR="00541030">
              <w:rPr>
                <w:rFonts w:ascii="Times New Roman" w:eastAsia="宋体" w:hAnsi="Times New Roman" w:hint="eastAsia"/>
                <w:snapToGrid w:val="0"/>
                <w:kern w:val="0"/>
                <w:sz w:val="21"/>
                <w:szCs w:val="21"/>
              </w:rPr>
              <w:t>采暖、</w:t>
            </w:r>
            <w:r>
              <w:rPr>
                <w:rFonts w:ascii="Times New Roman" w:eastAsia="宋体" w:hAnsi="Times New Roman" w:hint="eastAsia"/>
                <w:snapToGrid w:val="0"/>
                <w:kern w:val="0"/>
                <w:sz w:val="21"/>
                <w:szCs w:val="21"/>
              </w:rPr>
              <w:t>通风、</w:t>
            </w:r>
            <w:r w:rsidR="00541030">
              <w:rPr>
                <w:rFonts w:ascii="Times New Roman" w:eastAsia="宋体" w:hAnsi="Times New Roman" w:hint="eastAsia"/>
                <w:snapToGrid w:val="0"/>
                <w:kern w:val="0"/>
                <w:sz w:val="21"/>
                <w:szCs w:val="21"/>
              </w:rPr>
              <w:t>供气、</w:t>
            </w:r>
            <w:r w:rsidR="00E76F24">
              <w:rPr>
                <w:rFonts w:ascii="Times New Roman" w:eastAsia="宋体" w:hAnsi="Times New Roman" w:hint="eastAsia"/>
                <w:snapToGrid w:val="0"/>
                <w:kern w:val="0"/>
                <w:sz w:val="21"/>
                <w:szCs w:val="21"/>
              </w:rPr>
              <w:t>供热、</w:t>
            </w:r>
            <w:r w:rsidR="007C7FA2">
              <w:rPr>
                <w:rFonts w:ascii="Times New Roman" w:eastAsia="宋体" w:hAnsi="Times New Roman" w:hint="eastAsia"/>
                <w:snapToGrid w:val="0"/>
                <w:kern w:val="0"/>
                <w:sz w:val="21"/>
                <w:szCs w:val="21"/>
              </w:rPr>
              <w:t>火炬、</w:t>
            </w:r>
            <w:r>
              <w:rPr>
                <w:rFonts w:ascii="Times New Roman" w:eastAsia="宋体" w:hAnsi="Times New Roman" w:hint="eastAsia"/>
                <w:snapToGrid w:val="0"/>
                <w:kern w:val="0"/>
                <w:sz w:val="21"/>
                <w:szCs w:val="21"/>
              </w:rPr>
              <w:t>消防、自动控制等</w:t>
            </w:r>
          </w:p>
        </w:tc>
        <w:tc>
          <w:tcPr>
            <w:tcW w:w="1293" w:type="pct"/>
            <w:vMerge/>
            <w:vAlign w:val="center"/>
          </w:tcPr>
          <w:p w14:paraId="0FFE565C" w14:textId="77777777" w:rsidR="009C7964" w:rsidRDefault="009C7964">
            <w:pPr>
              <w:spacing w:after="0" w:line="240" w:lineRule="auto"/>
              <w:jc w:val="center"/>
              <w:rPr>
                <w:rFonts w:ascii="Times New Roman" w:eastAsia="宋体" w:hAnsi="Times New Roman" w:cs="宋体"/>
                <w:sz w:val="21"/>
                <w:szCs w:val="21"/>
              </w:rPr>
            </w:pPr>
          </w:p>
        </w:tc>
      </w:tr>
      <w:tr w:rsidR="009C7964" w14:paraId="408E037F" w14:textId="77777777" w:rsidTr="00E76F24">
        <w:trPr>
          <w:trHeight w:val="454"/>
        </w:trPr>
        <w:tc>
          <w:tcPr>
            <w:tcW w:w="513" w:type="pct"/>
            <w:vAlign w:val="center"/>
          </w:tcPr>
          <w:p w14:paraId="624025E3"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1184" w:type="pct"/>
            <w:vAlign w:val="center"/>
          </w:tcPr>
          <w:p w14:paraId="51FA596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安全管理</w:t>
            </w:r>
          </w:p>
        </w:tc>
        <w:tc>
          <w:tcPr>
            <w:tcW w:w="2010" w:type="pct"/>
            <w:vAlign w:val="center"/>
          </w:tcPr>
          <w:p w14:paraId="0C45438D" w14:textId="77777777" w:rsidR="009C7964" w:rsidRDefault="00000000">
            <w:pPr>
              <w:spacing w:after="0" w:line="240" w:lineRule="auto"/>
              <w:jc w:val="center"/>
              <w:rPr>
                <w:rFonts w:ascii="Times New Roman" w:eastAsia="宋体" w:hAnsi="Times New Roman"/>
                <w:snapToGrid w:val="0"/>
                <w:kern w:val="0"/>
                <w:sz w:val="21"/>
                <w:szCs w:val="21"/>
              </w:rPr>
            </w:pPr>
            <w:r>
              <w:rPr>
                <w:rFonts w:ascii="Times New Roman" w:eastAsia="宋体" w:hAnsi="Times New Roman" w:hint="eastAsia"/>
                <w:snapToGrid w:val="0"/>
                <w:kern w:val="0"/>
                <w:sz w:val="21"/>
                <w:szCs w:val="21"/>
              </w:rPr>
              <w:t>安全管理、事故应急等</w:t>
            </w:r>
          </w:p>
        </w:tc>
        <w:tc>
          <w:tcPr>
            <w:tcW w:w="1293" w:type="pct"/>
            <w:vAlign w:val="center"/>
          </w:tcPr>
          <w:p w14:paraId="583D3E5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安全检查表法</w:t>
            </w:r>
          </w:p>
        </w:tc>
      </w:tr>
    </w:tbl>
    <w:p w14:paraId="23290232"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5.2.2</w:t>
      </w:r>
      <w:r w:rsidRPr="00845C0C">
        <w:rPr>
          <w:rFonts w:ascii="Times New Roman" w:eastAsia="黑体" w:hAnsi="Times New Roman" w:cs="Times New Roman"/>
          <w:sz w:val="28"/>
          <w:szCs w:val="28"/>
          <w14:ligatures w14:val="none"/>
        </w:rPr>
        <w:t>安全评价方法的确定</w:t>
      </w:r>
    </w:p>
    <w:p w14:paraId="7745F09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依据危险、有害因素分析结果和对</w:t>
      </w:r>
      <w:r w:rsidR="00B209E4">
        <w:rPr>
          <w:rFonts w:ascii="Times New Roman" w:eastAsia="宋体" w:hAnsi="Times New Roman" w:hint="eastAsia"/>
          <w:sz w:val="28"/>
          <w:szCs w:val="28"/>
        </w:rPr>
        <w:t>本</w:t>
      </w:r>
      <w:r>
        <w:rPr>
          <w:rFonts w:ascii="Times New Roman" w:eastAsia="宋体" w:hAnsi="Times New Roman" w:hint="eastAsia"/>
          <w:sz w:val="28"/>
          <w:szCs w:val="28"/>
        </w:rPr>
        <w:t>项目评价单元的划分，定性、定量评价过程采用的评价方法和理由的说明，见表</w:t>
      </w:r>
      <w:r>
        <w:rPr>
          <w:rFonts w:ascii="Times New Roman" w:eastAsia="宋体" w:hAnsi="Times New Roman" w:hint="eastAsia"/>
          <w:sz w:val="28"/>
          <w:szCs w:val="28"/>
        </w:rPr>
        <w:t>5.2-2</w:t>
      </w:r>
      <w:r>
        <w:rPr>
          <w:rFonts w:ascii="Times New Roman" w:eastAsia="宋体" w:hAnsi="Times New Roman" w:hint="eastAsia"/>
          <w:sz w:val="28"/>
          <w:szCs w:val="28"/>
        </w:rPr>
        <w:t>。</w:t>
      </w:r>
    </w:p>
    <w:p w14:paraId="512B7BB7" w14:textId="77777777" w:rsidR="009C7964" w:rsidRDefault="0000000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表</w:t>
      </w:r>
      <w:r>
        <w:rPr>
          <w:rFonts w:ascii="Times New Roman" w:eastAsia="黑体" w:hAnsi="Times New Roman" w:hint="eastAsia"/>
          <w:sz w:val="24"/>
          <w:szCs w:val="21"/>
        </w:rPr>
        <w:t xml:space="preserve">5.2-2  </w:t>
      </w:r>
      <w:r>
        <w:rPr>
          <w:rFonts w:ascii="Times New Roman" w:eastAsia="黑体" w:hAnsi="Times New Roman" w:hint="eastAsia"/>
          <w:sz w:val="24"/>
          <w:szCs w:val="21"/>
        </w:rPr>
        <w:t>安全评价方法及理由说明</w:t>
      </w:r>
    </w:p>
    <w:tbl>
      <w:tblPr>
        <w:tblStyle w:val="af2"/>
        <w:tblW w:w="5000" w:type="pct"/>
        <w:tblLook w:val="04A0" w:firstRow="1" w:lastRow="0" w:firstColumn="1" w:lastColumn="0" w:noHBand="0" w:noVBand="1"/>
      </w:tblPr>
      <w:tblGrid>
        <w:gridCol w:w="778"/>
        <w:gridCol w:w="1910"/>
        <w:gridCol w:w="1384"/>
        <w:gridCol w:w="5103"/>
      </w:tblGrid>
      <w:tr w:rsidR="009C7964" w14:paraId="78A9D574" w14:textId="77777777">
        <w:trPr>
          <w:trHeight w:val="454"/>
          <w:tblHeader/>
        </w:trPr>
        <w:tc>
          <w:tcPr>
            <w:tcW w:w="424" w:type="pct"/>
            <w:vAlign w:val="center"/>
          </w:tcPr>
          <w:p w14:paraId="0C35F16D"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1041" w:type="pct"/>
            <w:vAlign w:val="center"/>
          </w:tcPr>
          <w:p w14:paraId="0C7BA33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评价方法</w:t>
            </w:r>
          </w:p>
        </w:tc>
        <w:tc>
          <w:tcPr>
            <w:tcW w:w="754" w:type="pct"/>
            <w:vAlign w:val="center"/>
          </w:tcPr>
          <w:p w14:paraId="7E3031F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应用单元</w:t>
            </w:r>
          </w:p>
        </w:tc>
        <w:tc>
          <w:tcPr>
            <w:tcW w:w="2781" w:type="pct"/>
            <w:vAlign w:val="center"/>
          </w:tcPr>
          <w:p w14:paraId="19F8CBA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选取理由</w:t>
            </w:r>
          </w:p>
        </w:tc>
      </w:tr>
      <w:tr w:rsidR="009C7964" w14:paraId="361EA524" w14:textId="77777777">
        <w:trPr>
          <w:trHeight w:val="454"/>
        </w:trPr>
        <w:tc>
          <w:tcPr>
            <w:tcW w:w="424" w:type="pct"/>
            <w:vAlign w:val="center"/>
          </w:tcPr>
          <w:p w14:paraId="266EB2C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1041" w:type="pct"/>
            <w:vAlign w:val="center"/>
          </w:tcPr>
          <w:p w14:paraId="7FCD955E"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安全检查表法</w:t>
            </w:r>
          </w:p>
        </w:tc>
        <w:tc>
          <w:tcPr>
            <w:tcW w:w="754" w:type="pct"/>
            <w:vAlign w:val="center"/>
          </w:tcPr>
          <w:p w14:paraId="0CE83AE0"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选址与总平面布置</w:t>
            </w:r>
          </w:p>
        </w:tc>
        <w:tc>
          <w:tcPr>
            <w:tcW w:w="2781" w:type="pct"/>
            <w:vAlign w:val="center"/>
          </w:tcPr>
          <w:p w14:paraId="44276370" w14:textId="77777777"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sz w:val="21"/>
                <w:szCs w:val="21"/>
              </w:rPr>
              <w:t>符合性检查。选用检查表法确定</w:t>
            </w:r>
            <w:r>
              <w:rPr>
                <w:rFonts w:ascii="Times New Roman" w:eastAsia="宋体" w:hAnsi="Times New Roman" w:hint="eastAsia"/>
                <w:snapToGrid w:val="0"/>
                <w:kern w:val="0"/>
                <w:sz w:val="21"/>
                <w:szCs w:val="21"/>
                <w:lang w:bidi="en-US"/>
              </w:rPr>
              <w:t>该项目的地理位置、周边环境及项目区域内设备设施的平面布置</w:t>
            </w:r>
            <w:r>
              <w:rPr>
                <w:rFonts w:ascii="Times New Roman" w:eastAsia="宋体" w:hAnsi="Times New Roman" w:hint="eastAsia"/>
                <w:sz w:val="21"/>
                <w:szCs w:val="21"/>
              </w:rPr>
              <w:t>与规范的符合性</w:t>
            </w:r>
          </w:p>
        </w:tc>
      </w:tr>
      <w:tr w:rsidR="009C7964" w14:paraId="671BBD7B" w14:textId="77777777">
        <w:trPr>
          <w:trHeight w:val="454"/>
        </w:trPr>
        <w:tc>
          <w:tcPr>
            <w:tcW w:w="424" w:type="pct"/>
            <w:vAlign w:val="center"/>
          </w:tcPr>
          <w:p w14:paraId="50B22DAB"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1041" w:type="pct"/>
            <w:vMerge w:val="restart"/>
            <w:vAlign w:val="center"/>
          </w:tcPr>
          <w:p w14:paraId="5E8EDFEC"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预先危险性分析法</w:t>
            </w:r>
          </w:p>
        </w:tc>
        <w:tc>
          <w:tcPr>
            <w:tcW w:w="754" w:type="pct"/>
            <w:vAlign w:val="center"/>
          </w:tcPr>
          <w:p w14:paraId="2A3142AB" w14:textId="77777777" w:rsidR="009C7964" w:rsidRDefault="00B209E4">
            <w:pPr>
              <w:spacing w:after="0" w:line="240" w:lineRule="auto"/>
              <w:jc w:val="center"/>
              <w:rPr>
                <w:rFonts w:ascii="Times New Roman" w:eastAsia="宋体" w:hAnsi="Times New Roman" w:cs="宋体"/>
                <w:sz w:val="21"/>
                <w:szCs w:val="21"/>
              </w:rPr>
            </w:pPr>
            <w:r w:rsidRPr="00B209E4">
              <w:rPr>
                <w:rFonts w:ascii="Times New Roman" w:eastAsia="宋体" w:hAnsi="Times New Roman" w:hint="eastAsia"/>
                <w:sz w:val="21"/>
                <w:szCs w:val="21"/>
              </w:rPr>
              <w:t>生产工艺装置</w:t>
            </w:r>
          </w:p>
        </w:tc>
        <w:tc>
          <w:tcPr>
            <w:tcW w:w="2781" w:type="pct"/>
            <w:vMerge w:val="restart"/>
            <w:vAlign w:val="center"/>
          </w:tcPr>
          <w:p w14:paraId="3ED75D1B" w14:textId="77777777"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bCs/>
                <w:sz w:val="21"/>
                <w:szCs w:val="21"/>
              </w:rPr>
              <w:t>对系统存在的各种危险因素（类别、分布）、出现条件和事故可能造成的后果进行宏观、概略分析，其目的是早期发现系统中存在的潜在危险因素，确定系统的危险等级，提出相应的防范措施，防止这些危险因素发展成为事故</w:t>
            </w:r>
          </w:p>
        </w:tc>
      </w:tr>
      <w:tr w:rsidR="009C7964" w14:paraId="002A4C2A" w14:textId="77777777">
        <w:trPr>
          <w:trHeight w:val="454"/>
        </w:trPr>
        <w:tc>
          <w:tcPr>
            <w:tcW w:w="424" w:type="pct"/>
            <w:vAlign w:val="center"/>
          </w:tcPr>
          <w:p w14:paraId="2E410E5F"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041" w:type="pct"/>
            <w:vMerge/>
            <w:vAlign w:val="center"/>
          </w:tcPr>
          <w:p w14:paraId="10D12190" w14:textId="77777777" w:rsidR="009C7964" w:rsidRDefault="009C7964">
            <w:pPr>
              <w:spacing w:after="0" w:line="240" w:lineRule="auto"/>
              <w:jc w:val="center"/>
              <w:rPr>
                <w:rFonts w:ascii="Times New Roman" w:eastAsia="宋体" w:hAnsi="Times New Roman"/>
                <w:sz w:val="21"/>
                <w:szCs w:val="21"/>
              </w:rPr>
            </w:pPr>
          </w:p>
        </w:tc>
        <w:tc>
          <w:tcPr>
            <w:tcW w:w="754" w:type="pct"/>
            <w:vAlign w:val="center"/>
          </w:tcPr>
          <w:p w14:paraId="42015CFE" w14:textId="77777777" w:rsidR="009C7964" w:rsidRDefault="00B209E4">
            <w:pPr>
              <w:spacing w:after="0" w:line="240" w:lineRule="auto"/>
              <w:jc w:val="center"/>
              <w:rPr>
                <w:rFonts w:ascii="Times New Roman" w:eastAsia="宋体" w:hAnsi="Times New Roman"/>
                <w:sz w:val="21"/>
                <w:szCs w:val="21"/>
              </w:rPr>
            </w:pPr>
            <w:r w:rsidRPr="00B209E4">
              <w:rPr>
                <w:rFonts w:ascii="Times New Roman" w:eastAsia="宋体" w:hAnsi="Times New Roman" w:hint="eastAsia"/>
                <w:sz w:val="21"/>
                <w:szCs w:val="21"/>
              </w:rPr>
              <w:t>储存及装卸设施</w:t>
            </w:r>
          </w:p>
        </w:tc>
        <w:tc>
          <w:tcPr>
            <w:tcW w:w="2781" w:type="pct"/>
            <w:vMerge/>
            <w:vAlign w:val="center"/>
          </w:tcPr>
          <w:p w14:paraId="49594148" w14:textId="77777777" w:rsidR="009C7964" w:rsidRDefault="009C7964">
            <w:pPr>
              <w:spacing w:after="0" w:line="240" w:lineRule="auto"/>
              <w:jc w:val="both"/>
              <w:rPr>
                <w:rFonts w:ascii="Times New Roman" w:eastAsia="宋体" w:hAnsi="Times New Roman"/>
                <w:bCs/>
                <w:sz w:val="21"/>
                <w:szCs w:val="21"/>
              </w:rPr>
            </w:pPr>
          </w:p>
        </w:tc>
      </w:tr>
      <w:tr w:rsidR="009C7964" w14:paraId="50DBC125" w14:textId="77777777">
        <w:trPr>
          <w:trHeight w:val="454"/>
        </w:trPr>
        <w:tc>
          <w:tcPr>
            <w:tcW w:w="424" w:type="pct"/>
            <w:vAlign w:val="center"/>
          </w:tcPr>
          <w:p w14:paraId="71B8950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1041" w:type="pct"/>
            <w:vMerge/>
            <w:vAlign w:val="center"/>
          </w:tcPr>
          <w:p w14:paraId="513A79CC" w14:textId="77777777" w:rsidR="009C7964" w:rsidRDefault="009C7964">
            <w:pPr>
              <w:spacing w:after="0" w:line="240" w:lineRule="auto"/>
              <w:jc w:val="center"/>
              <w:rPr>
                <w:rFonts w:ascii="Times New Roman" w:eastAsia="宋体" w:hAnsi="Times New Roman"/>
                <w:sz w:val="21"/>
                <w:szCs w:val="21"/>
              </w:rPr>
            </w:pPr>
          </w:p>
        </w:tc>
        <w:tc>
          <w:tcPr>
            <w:tcW w:w="754" w:type="pct"/>
            <w:vAlign w:val="center"/>
          </w:tcPr>
          <w:p w14:paraId="4B5F752E" w14:textId="77777777" w:rsidR="009C7964" w:rsidRDefault="00000000">
            <w:pPr>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公辅工程</w:t>
            </w:r>
          </w:p>
        </w:tc>
        <w:tc>
          <w:tcPr>
            <w:tcW w:w="2781" w:type="pct"/>
            <w:vMerge/>
            <w:vAlign w:val="center"/>
          </w:tcPr>
          <w:p w14:paraId="281F3908" w14:textId="77777777" w:rsidR="009C7964" w:rsidRDefault="009C7964">
            <w:pPr>
              <w:spacing w:after="0" w:line="240" w:lineRule="auto"/>
              <w:jc w:val="both"/>
              <w:rPr>
                <w:rFonts w:ascii="Times New Roman" w:eastAsia="宋体" w:hAnsi="Times New Roman"/>
                <w:bCs/>
                <w:sz w:val="21"/>
                <w:szCs w:val="21"/>
              </w:rPr>
            </w:pPr>
          </w:p>
        </w:tc>
      </w:tr>
      <w:tr w:rsidR="009C7964" w14:paraId="06B67F95" w14:textId="77777777">
        <w:trPr>
          <w:trHeight w:val="454"/>
        </w:trPr>
        <w:tc>
          <w:tcPr>
            <w:tcW w:w="424" w:type="pct"/>
            <w:vAlign w:val="center"/>
          </w:tcPr>
          <w:p w14:paraId="198D8F19"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1041" w:type="pct"/>
            <w:vAlign w:val="center"/>
          </w:tcPr>
          <w:p w14:paraId="66B75FB6"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安全检查表法</w:t>
            </w:r>
          </w:p>
        </w:tc>
        <w:tc>
          <w:tcPr>
            <w:tcW w:w="754" w:type="pct"/>
            <w:vAlign w:val="center"/>
          </w:tcPr>
          <w:p w14:paraId="23DFBAB6" w14:textId="77777777" w:rsidR="009C7964" w:rsidRDefault="00000000">
            <w:pPr>
              <w:spacing w:after="0" w:line="240" w:lineRule="auto"/>
              <w:jc w:val="center"/>
              <w:rPr>
                <w:rFonts w:ascii="Times New Roman" w:eastAsia="宋体" w:hAnsi="Times New Roman" w:cs="宋体"/>
                <w:sz w:val="21"/>
                <w:szCs w:val="21"/>
              </w:rPr>
            </w:pPr>
            <w:r>
              <w:rPr>
                <w:rFonts w:ascii="Times New Roman" w:eastAsia="宋体" w:hAnsi="Times New Roman" w:hint="eastAsia"/>
                <w:sz w:val="21"/>
                <w:szCs w:val="21"/>
              </w:rPr>
              <w:t>安全管理</w:t>
            </w:r>
          </w:p>
        </w:tc>
        <w:tc>
          <w:tcPr>
            <w:tcW w:w="2781" w:type="pct"/>
            <w:vAlign w:val="center"/>
          </w:tcPr>
          <w:p w14:paraId="590A99AE" w14:textId="77777777" w:rsidR="009C7964" w:rsidRDefault="00000000">
            <w:pPr>
              <w:spacing w:after="0" w:line="240" w:lineRule="auto"/>
              <w:jc w:val="both"/>
              <w:rPr>
                <w:rFonts w:ascii="Times New Roman" w:eastAsia="宋体" w:hAnsi="Times New Roman" w:cs="宋体"/>
                <w:sz w:val="21"/>
                <w:szCs w:val="21"/>
              </w:rPr>
            </w:pPr>
            <w:r>
              <w:rPr>
                <w:rFonts w:ascii="Times New Roman" w:eastAsia="宋体" w:hAnsi="Times New Roman" w:hint="eastAsia"/>
                <w:sz w:val="21"/>
                <w:szCs w:val="21"/>
              </w:rPr>
              <w:t>符合性检查，选用检查表法确定安全管理、事故应急处理的规范符合性</w:t>
            </w:r>
          </w:p>
        </w:tc>
      </w:tr>
    </w:tbl>
    <w:p w14:paraId="224922AA"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5.2.3</w:t>
      </w:r>
      <w:r w:rsidRPr="00845C0C">
        <w:rPr>
          <w:rFonts w:ascii="Times New Roman" w:eastAsia="黑体" w:hAnsi="Times New Roman" w:cs="Times New Roman"/>
          <w:sz w:val="28"/>
          <w:szCs w:val="28"/>
          <w14:ligatures w14:val="none"/>
        </w:rPr>
        <w:t>固有危险程度</w:t>
      </w:r>
    </w:p>
    <w:p w14:paraId="6AC39BB0" w14:textId="77777777" w:rsidR="009C7964" w:rsidRDefault="00000000">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bookmarkStart w:id="38" w:name="_Toc7976"/>
      <w:r>
        <w:rPr>
          <w:rFonts w:ascii="Times New Roman" w:eastAsia="黑体" w:hAnsi="Times New Roman" w:cs="Times New Roman"/>
          <w:b/>
          <w:bCs/>
          <w:sz w:val="28"/>
          <w:szCs w:val="28"/>
        </w:rPr>
        <w:t>5.2.3.1</w:t>
      </w:r>
      <w:r>
        <w:rPr>
          <w:rFonts w:ascii="Times New Roman" w:eastAsia="黑体" w:hAnsi="Times New Roman" w:cs="Times New Roman"/>
          <w:b/>
          <w:bCs/>
          <w:sz w:val="28"/>
          <w:szCs w:val="28"/>
        </w:rPr>
        <w:t>定量分析建设项目中具有爆炸性、可燃性、毒性、腐蚀性的化学品数量、浓度（含量）、状态和所在的作业场所（部位）及其状况（温度、压力）</w:t>
      </w:r>
      <w:bookmarkEnd w:id="38"/>
    </w:p>
    <w:p w14:paraId="6D38972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建设项目中具有爆炸性、可燃性、毒性、腐蚀性的化学品状况见表</w:t>
      </w:r>
      <w:r>
        <w:rPr>
          <w:rFonts w:ascii="Times New Roman" w:eastAsia="宋体" w:hAnsi="Times New Roman" w:hint="eastAsia"/>
          <w:sz w:val="28"/>
          <w:szCs w:val="28"/>
        </w:rPr>
        <w:t>5.2--3</w:t>
      </w:r>
      <w:r>
        <w:rPr>
          <w:rFonts w:ascii="Times New Roman" w:eastAsia="宋体" w:hAnsi="Times New Roman" w:hint="eastAsia"/>
          <w:sz w:val="28"/>
          <w:szCs w:val="28"/>
        </w:rPr>
        <w:t>。</w:t>
      </w:r>
    </w:p>
    <w:p w14:paraId="2F0BF323"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5.2-3  </w:t>
      </w:r>
      <w:r>
        <w:rPr>
          <w:rFonts w:ascii="Times New Roman" w:eastAsia="黑体" w:hAnsi="Times New Roman" w:hint="eastAsia"/>
          <w:sz w:val="24"/>
          <w:szCs w:val="21"/>
        </w:rPr>
        <w:t>具有爆炸性、可燃性、毒性、腐蚀性的化学品状况</w:t>
      </w:r>
    </w:p>
    <w:tbl>
      <w:tblPr>
        <w:tblStyle w:val="af2"/>
        <w:tblW w:w="5000" w:type="pct"/>
        <w:jc w:val="center"/>
        <w:tblLook w:val="04A0" w:firstRow="1" w:lastRow="0" w:firstColumn="1" w:lastColumn="0" w:noHBand="0" w:noVBand="1"/>
      </w:tblPr>
      <w:tblGrid>
        <w:gridCol w:w="704"/>
        <w:gridCol w:w="1984"/>
        <w:gridCol w:w="993"/>
        <w:gridCol w:w="1134"/>
        <w:gridCol w:w="1277"/>
        <w:gridCol w:w="1558"/>
        <w:gridCol w:w="1525"/>
      </w:tblGrid>
      <w:tr w:rsidR="00B209E4" w14:paraId="648180C8" w14:textId="77777777" w:rsidTr="005B0A49">
        <w:trPr>
          <w:trHeight w:val="454"/>
          <w:jc w:val="center"/>
        </w:trPr>
        <w:tc>
          <w:tcPr>
            <w:tcW w:w="384" w:type="pct"/>
            <w:vAlign w:val="center"/>
          </w:tcPr>
          <w:p w14:paraId="787B4746"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1081" w:type="pct"/>
            <w:vAlign w:val="center"/>
          </w:tcPr>
          <w:p w14:paraId="2C6A4629"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541" w:type="pct"/>
            <w:vAlign w:val="center"/>
          </w:tcPr>
          <w:p w14:paraId="041264F2"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数量</w:t>
            </w:r>
            <w:r w:rsidR="00806EF0">
              <w:rPr>
                <w:rFonts w:ascii="Times New Roman" w:eastAsia="宋体" w:hAnsi="Times New Roman" w:cs="宋体" w:hint="eastAsia"/>
                <w:sz w:val="21"/>
                <w:szCs w:val="21"/>
              </w:rPr>
              <w:t>t</w:t>
            </w:r>
          </w:p>
        </w:tc>
        <w:tc>
          <w:tcPr>
            <w:tcW w:w="618" w:type="pct"/>
            <w:vAlign w:val="center"/>
          </w:tcPr>
          <w:p w14:paraId="50B7476B" w14:textId="77777777" w:rsidR="00B209E4" w:rsidRDefault="00A62D41">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w:t>
            </w:r>
            <w:r w:rsidR="00B209E4">
              <w:rPr>
                <w:rFonts w:ascii="Times New Roman" w:eastAsia="宋体" w:hAnsi="Times New Roman" w:cs="宋体" w:hint="eastAsia"/>
                <w:sz w:val="21"/>
                <w:szCs w:val="21"/>
              </w:rPr>
              <w:t>状态</w:t>
            </w:r>
          </w:p>
        </w:tc>
        <w:tc>
          <w:tcPr>
            <w:tcW w:w="696" w:type="pct"/>
            <w:vAlign w:val="center"/>
          </w:tcPr>
          <w:p w14:paraId="223BB3DB"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所在场所</w:t>
            </w:r>
          </w:p>
        </w:tc>
        <w:tc>
          <w:tcPr>
            <w:tcW w:w="849" w:type="pct"/>
            <w:vAlign w:val="center"/>
          </w:tcPr>
          <w:p w14:paraId="676FA62F"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危险特性</w:t>
            </w:r>
          </w:p>
        </w:tc>
        <w:tc>
          <w:tcPr>
            <w:tcW w:w="831" w:type="pct"/>
            <w:vAlign w:val="center"/>
          </w:tcPr>
          <w:p w14:paraId="414739CF" w14:textId="77777777" w:rsidR="00B209E4" w:rsidRDefault="00B209E4">
            <w:pPr>
              <w:adjustRightInd w:val="0"/>
              <w:snapToGrid w:val="0"/>
              <w:spacing w:after="0" w:line="240" w:lineRule="auto"/>
              <w:jc w:val="center"/>
              <w:rPr>
                <w:rFonts w:ascii="Times New Roman" w:eastAsia="宋体" w:hAnsi="Times New Roman" w:cs="宋体"/>
                <w:sz w:val="21"/>
                <w:szCs w:val="21"/>
              </w:rPr>
            </w:pPr>
            <w:r w:rsidRPr="00404F16">
              <w:rPr>
                <w:rFonts w:ascii="Times New Roman" w:eastAsia="宋体" w:hAnsi="Times New Roman" w:cs="宋体" w:hint="eastAsia"/>
                <w:sz w:val="21"/>
                <w:szCs w:val="21"/>
              </w:rPr>
              <w:t>状况</w:t>
            </w:r>
          </w:p>
        </w:tc>
      </w:tr>
      <w:tr w:rsidR="00B209E4" w14:paraId="30A89CAC" w14:textId="77777777" w:rsidTr="005B0A49">
        <w:trPr>
          <w:trHeight w:val="454"/>
          <w:jc w:val="center"/>
        </w:trPr>
        <w:tc>
          <w:tcPr>
            <w:tcW w:w="384" w:type="pct"/>
            <w:vAlign w:val="center"/>
          </w:tcPr>
          <w:p w14:paraId="5736568A"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1081" w:type="pct"/>
            <w:vAlign w:val="center"/>
          </w:tcPr>
          <w:p w14:paraId="5AA2DCD3"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w:t>
            </w:r>
          </w:p>
        </w:tc>
        <w:tc>
          <w:tcPr>
            <w:tcW w:w="541" w:type="pct"/>
            <w:vAlign w:val="center"/>
          </w:tcPr>
          <w:p w14:paraId="34FE6BAF" w14:textId="77777777" w:rsidR="00B209E4" w:rsidRDefault="00806EF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1760</w:t>
            </w:r>
          </w:p>
        </w:tc>
        <w:tc>
          <w:tcPr>
            <w:tcW w:w="618" w:type="pct"/>
            <w:vAlign w:val="center"/>
          </w:tcPr>
          <w:p w14:paraId="1F75FB08"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96" w:type="pct"/>
            <w:vAlign w:val="center"/>
          </w:tcPr>
          <w:p w14:paraId="0C2C2F50"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苯罐区</w:t>
            </w:r>
          </w:p>
        </w:tc>
        <w:tc>
          <w:tcPr>
            <w:tcW w:w="849" w:type="pct"/>
            <w:vAlign w:val="center"/>
          </w:tcPr>
          <w:p w14:paraId="161FB588"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Times New Roman" w:hint="eastAsia"/>
                <w:sz w:val="21"/>
                <w:szCs w:val="21"/>
              </w:rPr>
              <w:t>可燃性、毒性</w:t>
            </w:r>
          </w:p>
        </w:tc>
        <w:tc>
          <w:tcPr>
            <w:tcW w:w="831" w:type="pct"/>
            <w:vAlign w:val="center"/>
          </w:tcPr>
          <w:p w14:paraId="5983CEFD"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常温、常压</w:t>
            </w:r>
          </w:p>
        </w:tc>
      </w:tr>
      <w:tr w:rsidR="00B209E4" w14:paraId="33B48F49" w14:textId="77777777" w:rsidTr="005B0A49">
        <w:trPr>
          <w:trHeight w:val="454"/>
          <w:jc w:val="center"/>
        </w:trPr>
        <w:tc>
          <w:tcPr>
            <w:tcW w:w="384" w:type="pct"/>
            <w:vAlign w:val="center"/>
          </w:tcPr>
          <w:p w14:paraId="4F8F4761"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w:t>
            </w:r>
          </w:p>
        </w:tc>
        <w:tc>
          <w:tcPr>
            <w:tcW w:w="1081" w:type="pct"/>
            <w:vAlign w:val="center"/>
          </w:tcPr>
          <w:p w14:paraId="46B2265C"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液化石油气</w:t>
            </w:r>
          </w:p>
        </w:tc>
        <w:tc>
          <w:tcPr>
            <w:tcW w:w="541" w:type="pct"/>
            <w:vAlign w:val="center"/>
          </w:tcPr>
          <w:p w14:paraId="3B767442" w14:textId="77777777" w:rsidR="00B209E4" w:rsidRDefault="00806EF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2200</w:t>
            </w:r>
          </w:p>
        </w:tc>
        <w:tc>
          <w:tcPr>
            <w:tcW w:w="618" w:type="pct"/>
            <w:vAlign w:val="center"/>
          </w:tcPr>
          <w:p w14:paraId="4A56E3D7" w14:textId="77777777" w:rsidR="00B209E4" w:rsidRDefault="00A62D41">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00B209E4">
              <w:rPr>
                <w:rFonts w:ascii="Times New Roman" w:eastAsia="宋体" w:hAnsi="Times New Roman" w:cs="宋体" w:hint="eastAsia"/>
                <w:sz w:val="21"/>
                <w:szCs w:val="21"/>
              </w:rPr>
              <w:t>态</w:t>
            </w:r>
          </w:p>
        </w:tc>
        <w:tc>
          <w:tcPr>
            <w:tcW w:w="696" w:type="pct"/>
            <w:vAlign w:val="center"/>
          </w:tcPr>
          <w:p w14:paraId="026F7D1C"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液化烃罐区</w:t>
            </w:r>
          </w:p>
        </w:tc>
        <w:tc>
          <w:tcPr>
            <w:tcW w:w="849" w:type="pct"/>
            <w:vAlign w:val="center"/>
          </w:tcPr>
          <w:p w14:paraId="0A1F5206" w14:textId="77777777" w:rsidR="00B209E4" w:rsidRDefault="00B209E4">
            <w:pPr>
              <w:adjustRightInd w:val="0"/>
              <w:snapToGrid w:val="0"/>
              <w:spacing w:after="0" w:line="240" w:lineRule="auto"/>
              <w:jc w:val="center"/>
              <w:rPr>
                <w:rFonts w:ascii="Times New Roman" w:eastAsia="宋体" w:hAnsi="Times New Roman" w:cs="Times New Roman"/>
                <w:sz w:val="21"/>
                <w:szCs w:val="21"/>
              </w:rPr>
            </w:pPr>
            <w:r w:rsidRPr="00B209E4">
              <w:rPr>
                <w:rFonts w:ascii="Times New Roman" w:eastAsia="宋体" w:hAnsi="Times New Roman" w:cs="Times New Roman" w:hint="eastAsia"/>
                <w:sz w:val="21"/>
                <w:szCs w:val="21"/>
              </w:rPr>
              <w:t>可燃性</w:t>
            </w:r>
          </w:p>
        </w:tc>
        <w:tc>
          <w:tcPr>
            <w:tcW w:w="831" w:type="pct"/>
            <w:vAlign w:val="center"/>
          </w:tcPr>
          <w:p w14:paraId="6E9A6228"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常温</w:t>
            </w:r>
            <w:r w:rsidR="00404F16">
              <w:rPr>
                <w:rFonts w:ascii="Times New Roman" w:eastAsia="宋体" w:hAnsi="Times New Roman" w:cs="宋体" w:hint="eastAsia"/>
                <w:sz w:val="21"/>
                <w:szCs w:val="21"/>
              </w:rPr>
              <w:t>、</w:t>
            </w:r>
            <w:r w:rsidR="00404F16">
              <w:rPr>
                <w:rFonts w:ascii="Times New Roman" w:eastAsia="宋体" w:hAnsi="Times New Roman" w:cs="宋体" w:hint="eastAsia"/>
                <w:sz w:val="21"/>
                <w:szCs w:val="21"/>
              </w:rPr>
              <w:t>1.0MPa</w:t>
            </w:r>
          </w:p>
        </w:tc>
      </w:tr>
      <w:tr w:rsidR="00B209E4" w14:paraId="75973644" w14:textId="77777777" w:rsidTr="005B0A49">
        <w:trPr>
          <w:trHeight w:val="454"/>
          <w:jc w:val="center"/>
        </w:trPr>
        <w:tc>
          <w:tcPr>
            <w:tcW w:w="384" w:type="pct"/>
            <w:vAlign w:val="center"/>
          </w:tcPr>
          <w:p w14:paraId="30E9AA54"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1081" w:type="pct"/>
            <w:vAlign w:val="center"/>
          </w:tcPr>
          <w:p w14:paraId="0F3824F2"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丙烯</w:t>
            </w:r>
          </w:p>
        </w:tc>
        <w:tc>
          <w:tcPr>
            <w:tcW w:w="541" w:type="pct"/>
            <w:vAlign w:val="center"/>
          </w:tcPr>
          <w:p w14:paraId="77EE15E0" w14:textId="77777777" w:rsidR="00B209E4" w:rsidRDefault="00806EF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1000</w:t>
            </w:r>
          </w:p>
        </w:tc>
        <w:tc>
          <w:tcPr>
            <w:tcW w:w="618" w:type="pct"/>
            <w:vAlign w:val="center"/>
          </w:tcPr>
          <w:p w14:paraId="03CA3AE6" w14:textId="77777777" w:rsidR="00B209E4" w:rsidRDefault="00A62D41">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00B209E4">
              <w:rPr>
                <w:rFonts w:ascii="Times New Roman" w:eastAsia="宋体" w:hAnsi="Times New Roman" w:cs="宋体" w:hint="eastAsia"/>
                <w:sz w:val="21"/>
                <w:szCs w:val="21"/>
              </w:rPr>
              <w:t>态</w:t>
            </w:r>
          </w:p>
        </w:tc>
        <w:tc>
          <w:tcPr>
            <w:tcW w:w="696" w:type="pct"/>
            <w:vAlign w:val="center"/>
          </w:tcPr>
          <w:p w14:paraId="00423B3D" w14:textId="77777777" w:rsidR="00B209E4" w:rsidRDefault="00B209E4">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液化烃罐区</w:t>
            </w:r>
          </w:p>
        </w:tc>
        <w:tc>
          <w:tcPr>
            <w:tcW w:w="849" w:type="pct"/>
            <w:vAlign w:val="center"/>
          </w:tcPr>
          <w:p w14:paraId="07E730B0" w14:textId="77777777" w:rsidR="00B209E4" w:rsidRDefault="00B209E4">
            <w:pPr>
              <w:adjustRightInd w:val="0"/>
              <w:snapToGrid w:val="0"/>
              <w:spacing w:after="0" w:line="240" w:lineRule="auto"/>
              <w:jc w:val="center"/>
              <w:rPr>
                <w:rFonts w:ascii="Times New Roman" w:eastAsia="宋体" w:hAnsi="Times New Roman" w:cs="Times New Roman"/>
                <w:sz w:val="21"/>
                <w:szCs w:val="21"/>
              </w:rPr>
            </w:pPr>
            <w:r w:rsidRPr="00B209E4">
              <w:rPr>
                <w:rFonts w:ascii="Times New Roman" w:eastAsia="宋体" w:hAnsi="Times New Roman" w:cs="Times New Roman" w:hint="eastAsia"/>
                <w:sz w:val="21"/>
                <w:szCs w:val="21"/>
              </w:rPr>
              <w:t>可燃性</w:t>
            </w:r>
          </w:p>
        </w:tc>
        <w:tc>
          <w:tcPr>
            <w:tcW w:w="831" w:type="pct"/>
            <w:vAlign w:val="center"/>
          </w:tcPr>
          <w:p w14:paraId="4B4372C8" w14:textId="77777777" w:rsidR="00B209E4" w:rsidRDefault="00B209E4">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常温</w:t>
            </w:r>
            <w:r w:rsidR="00404F16">
              <w:rPr>
                <w:rFonts w:ascii="Times New Roman" w:eastAsia="宋体" w:hAnsi="Times New Roman" w:cs="宋体" w:hint="eastAsia"/>
                <w:sz w:val="21"/>
                <w:szCs w:val="21"/>
              </w:rPr>
              <w:t>、</w:t>
            </w:r>
            <w:r w:rsidR="00404F16">
              <w:rPr>
                <w:rFonts w:ascii="Times New Roman" w:eastAsia="宋体" w:hAnsi="Times New Roman" w:cs="宋体" w:hint="eastAsia"/>
                <w:sz w:val="21"/>
                <w:szCs w:val="21"/>
              </w:rPr>
              <w:t>1.5MPa</w:t>
            </w:r>
          </w:p>
        </w:tc>
      </w:tr>
      <w:tr w:rsidR="00B209E4" w14:paraId="6C1EB9CF" w14:textId="77777777" w:rsidTr="005B0A49">
        <w:trPr>
          <w:trHeight w:val="454"/>
          <w:jc w:val="center"/>
        </w:trPr>
        <w:tc>
          <w:tcPr>
            <w:tcW w:w="384" w:type="pct"/>
            <w:vAlign w:val="center"/>
          </w:tcPr>
          <w:p w14:paraId="4509B488"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1081" w:type="pct"/>
            <w:vAlign w:val="center"/>
          </w:tcPr>
          <w:p w14:paraId="205F998E" w14:textId="77777777" w:rsidR="00B209E4" w:rsidRDefault="00B209E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丙烷</w:t>
            </w:r>
          </w:p>
        </w:tc>
        <w:tc>
          <w:tcPr>
            <w:tcW w:w="541" w:type="pct"/>
            <w:vAlign w:val="center"/>
          </w:tcPr>
          <w:p w14:paraId="0E928F64" w14:textId="77777777" w:rsidR="00B209E4" w:rsidRDefault="00806EF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580</w:t>
            </w:r>
          </w:p>
        </w:tc>
        <w:tc>
          <w:tcPr>
            <w:tcW w:w="618" w:type="pct"/>
            <w:vAlign w:val="center"/>
          </w:tcPr>
          <w:p w14:paraId="2793A8A6" w14:textId="77777777" w:rsidR="00B209E4" w:rsidRDefault="00A62D41">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00B209E4">
              <w:rPr>
                <w:rFonts w:ascii="Times New Roman" w:eastAsia="宋体" w:hAnsi="Times New Roman" w:cs="宋体" w:hint="eastAsia"/>
                <w:sz w:val="21"/>
                <w:szCs w:val="21"/>
              </w:rPr>
              <w:t>态</w:t>
            </w:r>
          </w:p>
        </w:tc>
        <w:tc>
          <w:tcPr>
            <w:tcW w:w="696" w:type="pct"/>
            <w:vAlign w:val="center"/>
          </w:tcPr>
          <w:p w14:paraId="66B9C06B" w14:textId="77777777" w:rsidR="00B209E4" w:rsidRDefault="00B209E4">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液化烃罐区</w:t>
            </w:r>
          </w:p>
        </w:tc>
        <w:tc>
          <w:tcPr>
            <w:tcW w:w="849" w:type="pct"/>
            <w:vAlign w:val="center"/>
          </w:tcPr>
          <w:p w14:paraId="7F17BA16" w14:textId="77777777" w:rsidR="00B209E4" w:rsidRDefault="00B209E4">
            <w:pPr>
              <w:adjustRightInd w:val="0"/>
              <w:snapToGrid w:val="0"/>
              <w:spacing w:after="0" w:line="240" w:lineRule="auto"/>
              <w:jc w:val="center"/>
              <w:rPr>
                <w:rFonts w:ascii="Times New Roman" w:eastAsia="宋体" w:hAnsi="Times New Roman" w:cs="Times New Roman"/>
                <w:sz w:val="21"/>
                <w:szCs w:val="21"/>
              </w:rPr>
            </w:pPr>
            <w:r w:rsidRPr="00B209E4">
              <w:rPr>
                <w:rFonts w:ascii="Times New Roman" w:eastAsia="宋体" w:hAnsi="Times New Roman" w:cs="Times New Roman" w:hint="eastAsia"/>
                <w:sz w:val="21"/>
                <w:szCs w:val="21"/>
              </w:rPr>
              <w:t>可燃性</w:t>
            </w:r>
          </w:p>
        </w:tc>
        <w:tc>
          <w:tcPr>
            <w:tcW w:w="831" w:type="pct"/>
            <w:vAlign w:val="center"/>
          </w:tcPr>
          <w:p w14:paraId="4C4AC970" w14:textId="77777777" w:rsidR="00B209E4" w:rsidRDefault="00B209E4">
            <w:pPr>
              <w:adjustRightInd w:val="0"/>
              <w:snapToGrid w:val="0"/>
              <w:spacing w:after="0" w:line="240" w:lineRule="auto"/>
              <w:jc w:val="center"/>
              <w:rPr>
                <w:rFonts w:ascii="Times New Roman" w:eastAsia="宋体" w:hAnsi="Times New Roman" w:cs="宋体"/>
                <w:sz w:val="21"/>
                <w:szCs w:val="21"/>
              </w:rPr>
            </w:pPr>
            <w:r w:rsidRPr="00B209E4">
              <w:rPr>
                <w:rFonts w:ascii="Times New Roman" w:eastAsia="宋体" w:hAnsi="Times New Roman" w:cs="宋体" w:hint="eastAsia"/>
                <w:sz w:val="21"/>
                <w:szCs w:val="21"/>
              </w:rPr>
              <w:t>常温</w:t>
            </w:r>
            <w:r w:rsidR="00404F16">
              <w:rPr>
                <w:rFonts w:ascii="Times New Roman" w:eastAsia="宋体" w:hAnsi="Times New Roman" w:cs="宋体" w:hint="eastAsia"/>
                <w:sz w:val="21"/>
                <w:szCs w:val="21"/>
              </w:rPr>
              <w:t>、</w:t>
            </w:r>
            <w:r w:rsidR="00404F16">
              <w:rPr>
                <w:rFonts w:ascii="Times New Roman" w:eastAsia="宋体" w:hAnsi="Times New Roman" w:cs="宋体" w:hint="eastAsia"/>
                <w:sz w:val="21"/>
                <w:szCs w:val="21"/>
              </w:rPr>
              <w:t>1.3MPa</w:t>
            </w:r>
          </w:p>
        </w:tc>
      </w:tr>
      <w:tr w:rsidR="00135304" w14:paraId="4536A304" w14:textId="77777777" w:rsidTr="005B0A49">
        <w:trPr>
          <w:trHeight w:val="454"/>
          <w:jc w:val="center"/>
        </w:trPr>
        <w:tc>
          <w:tcPr>
            <w:tcW w:w="384" w:type="pct"/>
            <w:vAlign w:val="center"/>
          </w:tcPr>
          <w:p w14:paraId="79D5B8A8" w14:textId="7AEC5F05" w:rsidR="00135304" w:rsidRDefault="0013530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1081" w:type="pct"/>
            <w:vAlign w:val="center"/>
          </w:tcPr>
          <w:p w14:paraId="171A0F6D" w14:textId="3DD20958" w:rsidR="00135304" w:rsidRDefault="005B0A49">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混合碳四</w:t>
            </w:r>
          </w:p>
        </w:tc>
        <w:tc>
          <w:tcPr>
            <w:tcW w:w="541" w:type="pct"/>
            <w:vAlign w:val="center"/>
          </w:tcPr>
          <w:p w14:paraId="5DCE8EF4" w14:textId="1E26579C" w:rsidR="00135304"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1200</w:t>
            </w:r>
          </w:p>
        </w:tc>
        <w:tc>
          <w:tcPr>
            <w:tcW w:w="618" w:type="pct"/>
            <w:vAlign w:val="center"/>
          </w:tcPr>
          <w:p w14:paraId="584F15FC" w14:textId="02F34199" w:rsidR="00135304" w:rsidRDefault="0013530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液体</w:t>
            </w:r>
          </w:p>
        </w:tc>
        <w:tc>
          <w:tcPr>
            <w:tcW w:w="696" w:type="pct"/>
            <w:vAlign w:val="center"/>
          </w:tcPr>
          <w:p w14:paraId="6D0B3B3D" w14:textId="746D9F51" w:rsidR="00135304" w:rsidRPr="00B209E4"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液化烃罐区</w:t>
            </w:r>
          </w:p>
        </w:tc>
        <w:tc>
          <w:tcPr>
            <w:tcW w:w="849" w:type="pct"/>
            <w:vAlign w:val="center"/>
          </w:tcPr>
          <w:p w14:paraId="62EC7311" w14:textId="61176864" w:rsidR="00135304" w:rsidRPr="00B209E4" w:rsidRDefault="00135304">
            <w:pPr>
              <w:adjustRightInd w:val="0"/>
              <w:snapToGrid w:val="0"/>
              <w:spacing w:after="0" w:line="240" w:lineRule="auto"/>
              <w:jc w:val="center"/>
              <w:rPr>
                <w:rFonts w:ascii="Times New Roman" w:eastAsia="宋体" w:hAnsi="Times New Roman" w:cs="Times New Roman"/>
                <w:sz w:val="21"/>
                <w:szCs w:val="21"/>
              </w:rPr>
            </w:pPr>
            <w:r w:rsidRPr="00135304">
              <w:rPr>
                <w:rFonts w:ascii="Times New Roman" w:eastAsia="宋体" w:hAnsi="Times New Roman" w:cs="Times New Roman" w:hint="eastAsia"/>
                <w:sz w:val="21"/>
                <w:szCs w:val="21"/>
              </w:rPr>
              <w:t>可燃性</w:t>
            </w:r>
          </w:p>
        </w:tc>
        <w:tc>
          <w:tcPr>
            <w:tcW w:w="831" w:type="pct"/>
            <w:vAlign w:val="center"/>
          </w:tcPr>
          <w:p w14:paraId="24074033" w14:textId="60DB0609" w:rsidR="00135304" w:rsidRPr="00B209E4"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常温、</w:t>
            </w:r>
            <w:r w:rsidRPr="00135304">
              <w:rPr>
                <w:rFonts w:ascii="Times New Roman" w:eastAsia="宋体" w:hAnsi="Times New Roman" w:cs="宋体" w:hint="eastAsia"/>
                <w:sz w:val="21"/>
                <w:szCs w:val="21"/>
              </w:rPr>
              <w:t>1.3MPa</w:t>
            </w:r>
          </w:p>
        </w:tc>
      </w:tr>
      <w:tr w:rsidR="00847878" w14:paraId="6CF48056" w14:textId="77777777" w:rsidTr="005B0A49">
        <w:trPr>
          <w:trHeight w:val="454"/>
          <w:jc w:val="center"/>
        </w:trPr>
        <w:tc>
          <w:tcPr>
            <w:tcW w:w="384" w:type="pct"/>
            <w:vAlign w:val="center"/>
          </w:tcPr>
          <w:p w14:paraId="2317D727" w14:textId="143CE253" w:rsidR="00847878" w:rsidRDefault="000E412C">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1081" w:type="pct"/>
            <w:vAlign w:val="center"/>
          </w:tcPr>
          <w:p w14:paraId="64A5B720" w14:textId="21FE12F4" w:rsidR="00847878" w:rsidRDefault="00BF0CDB">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碳五</w:t>
            </w:r>
          </w:p>
        </w:tc>
        <w:tc>
          <w:tcPr>
            <w:tcW w:w="541" w:type="pct"/>
            <w:vAlign w:val="center"/>
          </w:tcPr>
          <w:p w14:paraId="446F3D29" w14:textId="125C58B8" w:rsidR="00847878" w:rsidRDefault="00135304">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409.5</w:t>
            </w:r>
          </w:p>
        </w:tc>
        <w:tc>
          <w:tcPr>
            <w:tcW w:w="618" w:type="pct"/>
            <w:vAlign w:val="center"/>
          </w:tcPr>
          <w:p w14:paraId="7A8A355E" w14:textId="3949BC3E" w:rsidR="00847878"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液体</w:t>
            </w:r>
          </w:p>
        </w:tc>
        <w:tc>
          <w:tcPr>
            <w:tcW w:w="696" w:type="pct"/>
            <w:vAlign w:val="center"/>
          </w:tcPr>
          <w:p w14:paraId="232E516F" w14:textId="45D6D0D2" w:rsidR="00847878" w:rsidRPr="00B209E4"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液化烃罐区</w:t>
            </w:r>
          </w:p>
        </w:tc>
        <w:tc>
          <w:tcPr>
            <w:tcW w:w="849" w:type="pct"/>
            <w:vAlign w:val="center"/>
          </w:tcPr>
          <w:p w14:paraId="42F6D396" w14:textId="6B8918D5" w:rsidR="00847878" w:rsidRPr="00B209E4" w:rsidRDefault="00135304">
            <w:pPr>
              <w:adjustRightInd w:val="0"/>
              <w:snapToGrid w:val="0"/>
              <w:spacing w:after="0" w:line="240" w:lineRule="auto"/>
              <w:jc w:val="center"/>
              <w:rPr>
                <w:rFonts w:ascii="Times New Roman" w:eastAsia="宋体" w:hAnsi="Times New Roman" w:cs="Times New Roman"/>
                <w:sz w:val="21"/>
                <w:szCs w:val="21"/>
              </w:rPr>
            </w:pPr>
            <w:r w:rsidRPr="00135304">
              <w:rPr>
                <w:rFonts w:ascii="Times New Roman" w:eastAsia="宋体" w:hAnsi="Times New Roman" w:cs="Times New Roman" w:hint="eastAsia"/>
                <w:sz w:val="21"/>
                <w:szCs w:val="21"/>
              </w:rPr>
              <w:t>可燃性</w:t>
            </w:r>
          </w:p>
        </w:tc>
        <w:tc>
          <w:tcPr>
            <w:tcW w:w="831" w:type="pct"/>
            <w:vAlign w:val="center"/>
          </w:tcPr>
          <w:p w14:paraId="121FE72E" w14:textId="44D5B309" w:rsidR="00847878" w:rsidRPr="00B209E4" w:rsidRDefault="00135304">
            <w:pPr>
              <w:adjustRightInd w:val="0"/>
              <w:snapToGrid w:val="0"/>
              <w:spacing w:after="0" w:line="240" w:lineRule="auto"/>
              <w:jc w:val="center"/>
              <w:rPr>
                <w:rFonts w:ascii="Times New Roman" w:eastAsia="宋体" w:hAnsi="Times New Roman" w:cs="宋体"/>
                <w:sz w:val="21"/>
                <w:szCs w:val="21"/>
              </w:rPr>
            </w:pPr>
            <w:r w:rsidRPr="00135304">
              <w:rPr>
                <w:rFonts w:ascii="Times New Roman" w:eastAsia="宋体" w:hAnsi="Times New Roman" w:cs="宋体" w:hint="eastAsia"/>
                <w:sz w:val="21"/>
                <w:szCs w:val="21"/>
              </w:rPr>
              <w:t>常温、</w:t>
            </w:r>
            <w:r w:rsidRPr="00135304">
              <w:rPr>
                <w:rFonts w:ascii="Times New Roman" w:eastAsia="宋体" w:hAnsi="Times New Roman" w:cs="宋体" w:hint="eastAsia"/>
                <w:sz w:val="21"/>
                <w:szCs w:val="21"/>
              </w:rPr>
              <w:t>1.3MPa</w:t>
            </w:r>
          </w:p>
        </w:tc>
      </w:tr>
    </w:tbl>
    <w:p w14:paraId="71CB1828"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5.2.3.2</w:t>
      </w:r>
      <w:r>
        <w:rPr>
          <w:rFonts w:ascii="Times New Roman" w:eastAsia="黑体" w:hAnsi="Times New Roman" w:cs="Times New Roman"/>
          <w:b/>
          <w:bCs/>
          <w:sz w:val="28"/>
          <w:szCs w:val="28"/>
        </w:rPr>
        <w:t>定性分析建设项目总的和各个作业场所的固有危险程度</w:t>
      </w:r>
    </w:p>
    <w:p w14:paraId="176AAE58" w14:textId="683C49D2" w:rsidR="009C7964" w:rsidRPr="00004037" w:rsidRDefault="00000000" w:rsidP="002660D4">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依据每个单元的特点，使用预先危险性分析（</w:t>
      </w:r>
      <w:r w:rsidRPr="00004037">
        <w:rPr>
          <w:rFonts w:ascii="Times New Roman" w:eastAsia="宋体" w:hAnsi="Times New Roman" w:hint="eastAsia"/>
          <w:sz w:val="28"/>
          <w:szCs w:val="28"/>
        </w:rPr>
        <w:t>PHA</w:t>
      </w:r>
      <w:r w:rsidRPr="00004037">
        <w:rPr>
          <w:rFonts w:ascii="Times New Roman" w:eastAsia="宋体" w:hAnsi="Times New Roman" w:hint="eastAsia"/>
          <w:sz w:val="28"/>
          <w:szCs w:val="28"/>
        </w:rPr>
        <w:t>）对各个作业场所进行的固有危险程度分析，</w:t>
      </w:r>
      <w:r w:rsidR="00F23C3A" w:rsidRPr="00004037">
        <w:rPr>
          <w:rFonts w:ascii="Times New Roman" w:eastAsia="宋体" w:hAnsi="Times New Roman" w:hint="eastAsia"/>
          <w:sz w:val="28"/>
          <w:szCs w:val="28"/>
        </w:rPr>
        <w:t>生产工艺装置单元可能出现火灾、</w:t>
      </w:r>
      <w:r w:rsidR="00EE4A31" w:rsidRPr="00004037">
        <w:rPr>
          <w:rFonts w:ascii="Times New Roman" w:eastAsia="宋体" w:hAnsi="Times New Roman" w:hint="eastAsia"/>
          <w:sz w:val="28"/>
          <w:szCs w:val="28"/>
        </w:rPr>
        <w:t>管道</w:t>
      </w:r>
      <w:r w:rsidR="00F23C3A" w:rsidRPr="00004037">
        <w:rPr>
          <w:rFonts w:ascii="Times New Roman" w:eastAsia="宋体" w:hAnsi="Times New Roman" w:hint="eastAsia"/>
          <w:sz w:val="28"/>
          <w:szCs w:val="28"/>
        </w:rPr>
        <w:t>爆炸事故的</w:t>
      </w:r>
      <w:r w:rsidR="00F23C3A" w:rsidRPr="00004037">
        <w:rPr>
          <w:rFonts w:ascii="Times New Roman" w:eastAsia="宋体" w:hAnsi="Times New Roman" w:hint="eastAsia"/>
          <w:sz w:val="28"/>
          <w:szCs w:val="28"/>
        </w:rPr>
        <w:lastRenderedPageBreak/>
        <w:t>危险等级为</w:t>
      </w:r>
      <w:r w:rsidR="00F23C3A" w:rsidRPr="00004037">
        <w:rPr>
          <w:rFonts w:ascii="Times New Roman" w:eastAsia="宋体" w:hAnsi="Times New Roman" w:cs="Times New Roman"/>
          <w:sz w:val="28"/>
          <w:szCs w:val="28"/>
        </w:rPr>
        <w:t>Ⅲ</w:t>
      </w:r>
      <w:r w:rsidR="00F23C3A" w:rsidRPr="00004037">
        <w:rPr>
          <w:rFonts w:ascii="Times New Roman" w:eastAsia="宋体" w:hAnsi="Times New Roman" w:hint="eastAsia"/>
          <w:sz w:val="28"/>
          <w:szCs w:val="28"/>
        </w:rPr>
        <w:t>级，发生触电、机械致害、高处坠落、</w:t>
      </w:r>
      <w:r w:rsidR="00EE4A31" w:rsidRPr="00004037">
        <w:rPr>
          <w:rFonts w:ascii="Times New Roman" w:eastAsia="宋体" w:hAnsi="Times New Roman" w:hint="eastAsia"/>
          <w:sz w:val="28"/>
          <w:szCs w:val="28"/>
        </w:rPr>
        <w:t>跌落</w:t>
      </w:r>
      <w:r w:rsidR="00F23C3A" w:rsidRPr="00004037">
        <w:rPr>
          <w:rFonts w:ascii="Times New Roman" w:eastAsia="宋体" w:hAnsi="Times New Roman" w:hint="eastAsia"/>
          <w:sz w:val="28"/>
          <w:szCs w:val="28"/>
        </w:rPr>
        <w:t>、物体打击、泄漏、噪声与振动等事故的危险等级为</w:t>
      </w:r>
      <w:r w:rsidR="00F23C3A" w:rsidRPr="00004037">
        <w:rPr>
          <w:rFonts w:ascii="Times New Roman" w:eastAsia="宋体" w:hAnsi="Times New Roman" w:cs="Times New Roman"/>
          <w:sz w:val="28"/>
          <w:szCs w:val="28"/>
        </w:rPr>
        <w:t>Ⅱ</w:t>
      </w:r>
      <w:r w:rsidR="00F23C3A" w:rsidRPr="00004037">
        <w:rPr>
          <w:rFonts w:ascii="Times New Roman" w:eastAsia="宋体" w:hAnsi="Times New Roman" w:hint="eastAsia"/>
          <w:sz w:val="28"/>
          <w:szCs w:val="28"/>
        </w:rPr>
        <w:t>级；储存及装卸设施单元发生火灾、</w:t>
      </w:r>
      <w:r w:rsidR="00EE4A31" w:rsidRPr="00004037">
        <w:rPr>
          <w:rFonts w:ascii="Times New Roman" w:eastAsia="宋体" w:hAnsi="Times New Roman" w:hint="eastAsia"/>
          <w:sz w:val="28"/>
          <w:szCs w:val="28"/>
        </w:rPr>
        <w:t>可燃气体爆炸、可燃液体蒸气爆炸、容器爆</w:t>
      </w:r>
      <w:r w:rsidR="00F23C3A" w:rsidRPr="00004037">
        <w:rPr>
          <w:rFonts w:ascii="Times New Roman" w:eastAsia="宋体" w:hAnsi="Times New Roman" w:hint="eastAsia"/>
          <w:sz w:val="28"/>
          <w:szCs w:val="28"/>
        </w:rPr>
        <w:t>炸</w:t>
      </w:r>
      <w:r w:rsidR="00EE4A31" w:rsidRPr="00004037">
        <w:rPr>
          <w:rFonts w:ascii="Times New Roman" w:eastAsia="宋体" w:hAnsi="Times New Roman" w:hint="eastAsia"/>
          <w:sz w:val="28"/>
          <w:szCs w:val="28"/>
        </w:rPr>
        <w:t>、管道爆炸</w:t>
      </w:r>
      <w:r w:rsidR="00F23C3A" w:rsidRPr="00004037">
        <w:rPr>
          <w:rFonts w:ascii="Times New Roman" w:eastAsia="宋体" w:hAnsi="Times New Roman" w:hint="eastAsia"/>
          <w:sz w:val="28"/>
          <w:szCs w:val="28"/>
        </w:rPr>
        <w:t>事故的危险等级为</w:t>
      </w:r>
      <w:r w:rsidR="00F23C3A" w:rsidRPr="00004037">
        <w:rPr>
          <w:rFonts w:ascii="Times New Roman" w:eastAsia="宋体" w:hAnsi="Times New Roman" w:cs="Times New Roman"/>
          <w:sz w:val="28"/>
          <w:szCs w:val="28"/>
        </w:rPr>
        <w:t>Ⅲ</w:t>
      </w:r>
      <w:r w:rsidR="00F23C3A" w:rsidRPr="00004037">
        <w:rPr>
          <w:rFonts w:ascii="Times New Roman" w:eastAsia="宋体" w:hAnsi="Times New Roman" w:hint="eastAsia"/>
          <w:sz w:val="28"/>
          <w:szCs w:val="28"/>
        </w:rPr>
        <w:t>级，发生中毒</w:t>
      </w:r>
      <w:r w:rsidR="00EE4A31" w:rsidRPr="00004037">
        <w:rPr>
          <w:rFonts w:ascii="Times New Roman" w:eastAsia="宋体" w:hAnsi="Times New Roman" w:hint="eastAsia"/>
          <w:sz w:val="28"/>
          <w:szCs w:val="28"/>
        </w:rPr>
        <w:t>、</w:t>
      </w:r>
      <w:r w:rsidR="00F23C3A" w:rsidRPr="00004037">
        <w:rPr>
          <w:rFonts w:ascii="Times New Roman" w:eastAsia="宋体" w:hAnsi="Times New Roman" w:hint="eastAsia"/>
          <w:sz w:val="28"/>
          <w:szCs w:val="28"/>
        </w:rPr>
        <w:t>窒息、</w:t>
      </w:r>
      <w:r w:rsidR="00EE4A31" w:rsidRPr="00004037">
        <w:rPr>
          <w:rFonts w:ascii="Times New Roman" w:eastAsia="宋体" w:hAnsi="Times New Roman" w:hint="eastAsia"/>
          <w:sz w:val="28"/>
          <w:szCs w:val="28"/>
        </w:rPr>
        <w:t>触电、</w:t>
      </w:r>
      <w:r w:rsidR="00F23C3A" w:rsidRPr="00004037">
        <w:rPr>
          <w:rFonts w:ascii="Times New Roman" w:eastAsia="宋体" w:hAnsi="Times New Roman" w:hint="eastAsia"/>
          <w:sz w:val="28"/>
          <w:szCs w:val="28"/>
        </w:rPr>
        <w:t>机械致害、高处坠落、跌落、物体打击、厂内车辆致害、泄漏、噪声与振动等事故的危险等级为</w:t>
      </w:r>
      <w:r w:rsidR="00F23C3A" w:rsidRPr="00004037">
        <w:rPr>
          <w:rFonts w:ascii="Times New Roman" w:eastAsia="宋体" w:hAnsi="Times New Roman" w:cs="Times New Roman"/>
          <w:sz w:val="28"/>
          <w:szCs w:val="28"/>
        </w:rPr>
        <w:t>Ⅱ</w:t>
      </w:r>
      <w:r w:rsidR="00F23C3A" w:rsidRPr="00004037">
        <w:rPr>
          <w:rFonts w:ascii="Times New Roman" w:eastAsia="宋体" w:hAnsi="Times New Roman" w:hint="eastAsia"/>
          <w:sz w:val="28"/>
          <w:szCs w:val="28"/>
        </w:rPr>
        <w:t>级；公辅工程单元发生火灾</w:t>
      </w:r>
      <w:r w:rsidR="00EE4A31" w:rsidRPr="00004037">
        <w:rPr>
          <w:rFonts w:ascii="Times New Roman" w:eastAsia="宋体" w:hAnsi="Times New Roman" w:hint="eastAsia"/>
          <w:sz w:val="28"/>
          <w:szCs w:val="28"/>
        </w:rPr>
        <w:t>、容器</w:t>
      </w:r>
      <w:r w:rsidR="00F23C3A" w:rsidRPr="00004037">
        <w:rPr>
          <w:rFonts w:ascii="Times New Roman" w:eastAsia="宋体" w:hAnsi="Times New Roman" w:hint="eastAsia"/>
          <w:sz w:val="28"/>
          <w:szCs w:val="28"/>
        </w:rPr>
        <w:t>爆炸、窒息、触电、灼烫、淹溺等事故的危险等级为</w:t>
      </w:r>
      <w:r w:rsidR="00F23C3A" w:rsidRPr="00004037">
        <w:rPr>
          <w:rFonts w:ascii="Times New Roman" w:eastAsia="宋体" w:hAnsi="Times New Roman" w:cs="Times New Roman"/>
          <w:sz w:val="28"/>
          <w:szCs w:val="28"/>
        </w:rPr>
        <w:t>Ⅱ</w:t>
      </w:r>
      <w:r w:rsidR="00F23C3A" w:rsidRPr="00004037">
        <w:rPr>
          <w:rFonts w:ascii="Times New Roman" w:eastAsia="宋体" w:hAnsi="Times New Roman" w:hint="eastAsia"/>
          <w:sz w:val="28"/>
          <w:szCs w:val="28"/>
        </w:rPr>
        <w:t>级。</w:t>
      </w:r>
      <w:r w:rsidR="002660D4" w:rsidRPr="00004037">
        <w:rPr>
          <w:rFonts w:ascii="Times New Roman" w:eastAsia="宋体" w:hAnsi="Times New Roman" w:hint="eastAsia"/>
          <w:sz w:val="28"/>
          <w:szCs w:val="28"/>
        </w:rPr>
        <w:t>具体</w:t>
      </w:r>
      <w:r w:rsidRPr="00004037">
        <w:rPr>
          <w:rFonts w:ascii="Times New Roman" w:eastAsia="宋体" w:hAnsi="Times New Roman" w:hint="eastAsia"/>
          <w:sz w:val="28"/>
          <w:szCs w:val="28"/>
        </w:rPr>
        <w:t>详见</w:t>
      </w:r>
      <w:r w:rsidR="002660D4" w:rsidRPr="00004037">
        <w:rPr>
          <w:rFonts w:ascii="Times New Roman" w:eastAsia="宋体" w:hAnsi="Times New Roman" w:hint="eastAsia"/>
          <w:sz w:val="28"/>
          <w:szCs w:val="28"/>
        </w:rPr>
        <w:t>F4.2</w:t>
      </w:r>
      <w:r w:rsidRPr="00004037">
        <w:rPr>
          <w:rFonts w:ascii="Times New Roman" w:eastAsia="宋体" w:hAnsi="Times New Roman" w:hint="eastAsia"/>
          <w:sz w:val="28"/>
          <w:szCs w:val="28"/>
        </w:rPr>
        <w:t>。</w:t>
      </w:r>
    </w:p>
    <w:p w14:paraId="72AF2A86" w14:textId="77777777" w:rsidR="009C7964" w:rsidRPr="00004037" w:rsidRDefault="00000000">
      <w:pPr>
        <w:keepNext/>
        <w:keepLines/>
        <w:adjustRightInd w:val="0"/>
        <w:snapToGrid w:val="0"/>
        <w:spacing w:beforeLines="50" w:before="156" w:afterLines="50" w:after="156" w:line="240" w:lineRule="auto"/>
        <w:jc w:val="center"/>
        <w:rPr>
          <w:rFonts w:ascii="Times New Roman" w:eastAsia="黑体" w:hAnsi="Times New Roman"/>
          <w:sz w:val="24"/>
          <w:szCs w:val="21"/>
        </w:rPr>
      </w:pPr>
      <w:r w:rsidRPr="00004037">
        <w:rPr>
          <w:rFonts w:ascii="Times New Roman" w:eastAsia="黑体" w:hAnsi="Times New Roman" w:hint="eastAsia"/>
          <w:sz w:val="24"/>
          <w:szCs w:val="21"/>
        </w:rPr>
        <w:t>表</w:t>
      </w:r>
      <w:r w:rsidRPr="00004037">
        <w:rPr>
          <w:rFonts w:ascii="Times New Roman" w:eastAsia="黑体" w:hAnsi="Times New Roman" w:hint="eastAsia"/>
          <w:sz w:val="24"/>
          <w:szCs w:val="21"/>
        </w:rPr>
        <w:t xml:space="preserve">5.2-4  </w:t>
      </w:r>
      <w:r w:rsidRPr="00004037">
        <w:rPr>
          <w:rFonts w:ascii="Times New Roman" w:eastAsia="黑体" w:hAnsi="Times New Roman" w:hint="eastAsia"/>
          <w:sz w:val="24"/>
          <w:szCs w:val="21"/>
        </w:rPr>
        <w:t>总和各个作业场所的固有危险程度</w:t>
      </w:r>
    </w:p>
    <w:tbl>
      <w:tblPr>
        <w:tblStyle w:val="af2"/>
        <w:tblW w:w="0" w:type="auto"/>
        <w:tblLook w:val="04A0" w:firstRow="1" w:lastRow="0" w:firstColumn="1" w:lastColumn="0" w:noHBand="0" w:noVBand="1"/>
      </w:tblPr>
      <w:tblGrid>
        <w:gridCol w:w="2122"/>
        <w:gridCol w:w="2268"/>
        <w:gridCol w:w="3426"/>
        <w:gridCol w:w="1359"/>
      </w:tblGrid>
      <w:tr w:rsidR="002660D4" w14:paraId="0F9196AF" w14:textId="77777777" w:rsidTr="002660D4">
        <w:trPr>
          <w:trHeight w:val="454"/>
          <w:tblHeader/>
        </w:trPr>
        <w:tc>
          <w:tcPr>
            <w:tcW w:w="2122" w:type="dxa"/>
            <w:vAlign w:val="center"/>
          </w:tcPr>
          <w:p w14:paraId="1A65D678" w14:textId="4D8C6ABB"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单元</w:t>
            </w:r>
          </w:p>
        </w:tc>
        <w:tc>
          <w:tcPr>
            <w:tcW w:w="2268" w:type="dxa"/>
            <w:vAlign w:val="center"/>
          </w:tcPr>
          <w:p w14:paraId="44FF5E9A" w14:textId="77873E16"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场所</w:t>
            </w:r>
          </w:p>
        </w:tc>
        <w:tc>
          <w:tcPr>
            <w:tcW w:w="3426" w:type="dxa"/>
            <w:vAlign w:val="center"/>
          </w:tcPr>
          <w:p w14:paraId="13DD009B" w14:textId="77777777"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主要危险因素</w:t>
            </w:r>
          </w:p>
        </w:tc>
        <w:tc>
          <w:tcPr>
            <w:tcW w:w="1359" w:type="dxa"/>
            <w:vAlign w:val="center"/>
          </w:tcPr>
          <w:p w14:paraId="206CF8CD" w14:textId="77777777"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危险等级</w:t>
            </w:r>
          </w:p>
        </w:tc>
      </w:tr>
      <w:tr w:rsidR="002660D4" w14:paraId="1B2A1F56" w14:textId="77777777" w:rsidTr="002660D4">
        <w:trPr>
          <w:trHeight w:val="454"/>
        </w:trPr>
        <w:tc>
          <w:tcPr>
            <w:tcW w:w="2122" w:type="dxa"/>
            <w:vAlign w:val="center"/>
          </w:tcPr>
          <w:p w14:paraId="16F113E7" w14:textId="54CF79AE"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生产工艺装置单元</w:t>
            </w:r>
          </w:p>
        </w:tc>
        <w:tc>
          <w:tcPr>
            <w:tcW w:w="2268" w:type="dxa"/>
            <w:vAlign w:val="center"/>
          </w:tcPr>
          <w:p w14:paraId="5F4E729E" w14:textId="4D2275C9"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气分装置</w:t>
            </w:r>
          </w:p>
        </w:tc>
        <w:tc>
          <w:tcPr>
            <w:tcW w:w="3426" w:type="dxa"/>
            <w:vAlign w:val="center"/>
          </w:tcPr>
          <w:p w14:paraId="5F8FF655" w14:textId="42F9D89C" w:rsidR="002660D4" w:rsidRPr="00004037" w:rsidRDefault="002660D4"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火灾、</w:t>
            </w:r>
            <w:r w:rsidR="008261C9" w:rsidRPr="00004037">
              <w:rPr>
                <w:rFonts w:ascii="Times New Roman" w:eastAsia="宋体" w:hAnsi="Times New Roman" w:hint="eastAsia"/>
                <w:sz w:val="21"/>
                <w:szCs w:val="21"/>
              </w:rPr>
              <w:t>管道爆炸、</w:t>
            </w:r>
            <w:r w:rsidRPr="00004037">
              <w:rPr>
                <w:rFonts w:ascii="Times New Roman" w:eastAsia="宋体" w:hAnsi="Times New Roman" w:hint="eastAsia"/>
                <w:sz w:val="21"/>
                <w:szCs w:val="21"/>
              </w:rPr>
              <w:t>触电、机械</w:t>
            </w:r>
            <w:r w:rsidR="00362C44" w:rsidRPr="00004037">
              <w:rPr>
                <w:rFonts w:ascii="Times New Roman" w:eastAsia="宋体" w:hAnsi="Times New Roman" w:hint="eastAsia"/>
                <w:sz w:val="21"/>
                <w:szCs w:val="21"/>
              </w:rPr>
              <w:t>致</w:t>
            </w:r>
            <w:r w:rsidRPr="00004037">
              <w:rPr>
                <w:rFonts w:ascii="Times New Roman" w:eastAsia="宋体" w:hAnsi="Times New Roman" w:hint="eastAsia"/>
                <w:sz w:val="21"/>
                <w:szCs w:val="21"/>
              </w:rPr>
              <w:t>害、高处坠落、</w:t>
            </w:r>
            <w:r w:rsidR="00362C44" w:rsidRPr="00004037">
              <w:rPr>
                <w:rFonts w:ascii="Times New Roman" w:eastAsia="宋体" w:hAnsi="Times New Roman" w:hint="eastAsia"/>
                <w:sz w:val="21"/>
                <w:szCs w:val="21"/>
              </w:rPr>
              <w:t>跌落、</w:t>
            </w:r>
            <w:r w:rsidRPr="00004037">
              <w:rPr>
                <w:rFonts w:ascii="Times New Roman" w:eastAsia="宋体" w:hAnsi="Times New Roman" w:hint="eastAsia"/>
                <w:sz w:val="21"/>
                <w:szCs w:val="21"/>
              </w:rPr>
              <w:t>物体打击、</w:t>
            </w:r>
            <w:r w:rsidR="00362C44" w:rsidRPr="00004037">
              <w:rPr>
                <w:rFonts w:ascii="Times New Roman" w:eastAsia="宋体" w:hAnsi="Times New Roman" w:hint="eastAsia"/>
                <w:sz w:val="21"/>
                <w:szCs w:val="21"/>
              </w:rPr>
              <w:t>泄漏、</w:t>
            </w:r>
            <w:r w:rsidRPr="00004037">
              <w:rPr>
                <w:rFonts w:ascii="Times New Roman" w:eastAsia="宋体" w:hAnsi="Times New Roman" w:hint="eastAsia"/>
                <w:sz w:val="21"/>
                <w:szCs w:val="21"/>
              </w:rPr>
              <w:t>噪声与振动</w:t>
            </w:r>
          </w:p>
        </w:tc>
        <w:tc>
          <w:tcPr>
            <w:tcW w:w="1359" w:type="dxa"/>
            <w:vAlign w:val="center"/>
          </w:tcPr>
          <w:p w14:paraId="30E9FA0A" w14:textId="77777777"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中度危险</w:t>
            </w:r>
          </w:p>
        </w:tc>
      </w:tr>
      <w:tr w:rsidR="002660D4" w14:paraId="171731B5" w14:textId="77777777" w:rsidTr="002660D4">
        <w:trPr>
          <w:trHeight w:val="454"/>
        </w:trPr>
        <w:tc>
          <w:tcPr>
            <w:tcW w:w="2122" w:type="dxa"/>
            <w:vMerge w:val="restart"/>
            <w:vAlign w:val="center"/>
          </w:tcPr>
          <w:p w14:paraId="2E16FB8D" w14:textId="74B28F97"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储存及装卸设施单元</w:t>
            </w:r>
          </w:p>
        </w:tc>
        <w:tc>
          <w:tcPr>
            <w:tcW w:w="2268" w:type="dxa"/>
            <w:vAlign w:val="center"/>
          </w:tcPr>
          <w:p w14:paraId="3A00E795" w14:textId="7E7A4546"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苯罐区</w:t>
            </w:r>
          </w:p>
        </w:tc>
        <w:tc>
          <w:tcPr>
            <w:tcW w:w="3426" w:type="dxa"/>
            <w:vAlign w:val="center"/>
          </w:tcPr>
          <w:p w14:paraId="4FC10197" w14:textId="7D0C2255" w:rsidR="002660D4" w:rsidRPr="00004037" w:rsidRDefault="002660D4"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火灾、</w:t>
            </w:r>
            <w:r w:rsidR="00362C44" w:rsidRPr="00004037">
              <w:rPr>
                <w:rFonts w:ascii="Times New Roman" w:eastAsia="宋体" w:hAnsi="Times New Roman" w:hint="eastAsia"/>
                <w:sz w:val="21"/>
                <w:szCs w:val="21"/>
              </w:rPr>
              <w:t>可燃液体蒸气爆炸、</w:t>
            </w:r>
            <w:r w:rsidR="008261C9" w:rsidRPr="00004037">
              <w:rPr>
                <w:rFonts w:ascii="Times New Roman" w:eastAsia="宋体" w:hAnsi="Times New Roman" w:hint="eastAsia"/>
                <w:sz w:val="21"/>
                <w:szCs w:val="21"/>
              </w:rPr>
              <w:t>容器爆炸、</w:t>
            </w:r>
            <w:r w:rsidRPr="00004037">
              <w:rPr>
                <w:rFonts w:ascii="Times New Roman" w:eastAsia="宋体" w:hAnsi="Times New Roman" w:hint="eastAsia"/>
                <w:sz w:val="21"/>
                <w:szCs w:val="21"/>
              </w:rPr>
              <w:t>中毒</w:t>
            </w:r>
            <w:r w:rsidR="008261C9" w:rsidRPr="00004037">
              <w:rPr>
                <w:rFonts w:ascii="Times New Roman" w:eastAsia="宋体" w:hAnsi="Times New Roman" w:hint="eastAsia"/>
                <w:sz w:val="21"/>
                <w:szCs w:val="21"/>
              </w:rPr>
              <w:t>、</w:t>
            </w:r>
            <w:r w:rsidRPr="00004037">
              <w:rPr>
                <w:rFonts w:ascii="Times New Roman" w:eastAsia="宋体" w:hAnsi="Times New Roman" w:hint="eastAsia"/>
                <w:sz w:val="21"/>
                <w:szCs w:val="21"/>
              </w:rPr>
              <w:t>窒息、机械</w:t>
            </w:r>
            <w:r w:rsidR="00362C44" w:rsidRPr="00004037">
              <w:rPr>
                <w:rFonts w:ascii="Times New Roman" w:eastAsia="宋体" w:hAnsi="Times New Roman" w:hint="eastAsia"/>
                <w:sz w:val="21"/>
                <w:szCs w:val="21"/>
              </w:rPr>
              <w:t>致害</w:t>
            </w:r>
            <w:r w:rsidRPr="00004037">
              <w:rPr>
                <w:rFonts w:ascii="Times New Roman" w:eastAsia="宋体" w:hAnsi="Times New Roman" w:hint="eastAsia"/>
                <w:sz w:val="21"/>
                <w:szCs w:val="21"/>
              </w:rPr>
              <w:t>、高处坠落、</w:t>
            </w:r>
            <w:r w:rsidR="00362C44" w:rsidRPr="00004037">
              <w:rPr>
                <w:rFonts w:ascii="Times New Roman" w:eastAsia="宋体" w:hAnsi="Times New Roman" w:hint="eastAsia"/>
                <w:sz w:val="21"/>
                <w:szCs w:val="21"/>
              </w:rPr>
              <w:t>跌落、</w:t>
            </w:r>
            <w:r w:rsidRPr="00004037">
              <w:rPr>
                <w:rFonts w:ascii="Times New Roman" w:eastAsia="宋体" w:hAnsi="Times New Roman" w:hint="eastAsia"/>
                <w:sz w:val="21"/>
                <w:szCs w:val="21"/>
              </w:rPr>
              <w:t>物体打击</w:t>
            </w:r>
            <w:r w:rsidR="00362C44" w:rsidRPr="00004037">
              <w:rPr>
                <w:rFonts w:ascii="Times New Roman" w:eastAsia="宋体" w:hAnsi="Times New Roman" w:hint="eastAsia"/>
                <w:sz w:val="21"/>
                <w:szCs w:val="21"/>
              </w:rPr>
              <w:t>、泄漏</w:t>
            </w:r>
          </w:p>
        </w:tc>
        <w:tc>
          <w:tcPr>
            <w:tcW w:w="1359" w:type="dxa"/>
            <w:vAlign w:val="center"/>
          </w:tcPr>
          <w:p w14:paraId="3A66DC1E" w14:textId="24A4B676"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中度危险</w:t>
            </w:r>
          </w:p>
        </w:tc>
      </w:tr>
      <w:tr w:rsidR="002660D4" w14:paraId="7188A824" w14:textId="77777777" w:rsidTr="002660D4">
        <w:trPr>
          <w:trHeight w:val="454"/>
        </w:trPr>
        <w:tc>
          <w:tcPr>
            <w:tcW w:w="2122" w:type="dxa"/>
            <w:vMerge/>
            <w:vAlign w:val="center"/>
          </w:tcPr>
          <w:p w14:paraId="6E25F7EE" w14:textId="77777777" w:rsidR="002660D4" w:rsidRDefault="002660D4">
            <w:pPr>
              <w:adjustRightInd w:val="0"/>
              <w:snapToGrid w:val="0"/>
              <w:spacing w:after="0" w:line="240" w:lineRule="auto"/>
              <w:jc w:val="center"/>
              <w:rPr>
                <w:rFonts w:ascii="Times New Roman" w:eastAsia="宋体" w:hAnsi="Times New Roman"/>
                <w:sz w:val="21"/>
                <w:szCs w:val="21"/>
              </w:rPr>
            </w:pPr>
          </w:p>
        </w:tc>
        <w:tc>
          <w:tcPr>
            <w:tcW w:w="2268" w:type="dxa"/>
            <w:vAlign w:val="center"/>
          </w:tcPr>
          <w:p w14:paraId="6FDAB92E" w14:textId="46C2D2EF"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液化烃罐区</w:t>
            </w:r>
          </w:p>
        </w:tc>
        <w:tc>
          <w:tcPr>
            <w:tcW w:w="3426" w:type="dxa"/>
            <w:vAlign w:val="center"/>
          </w:tcPr>
          <w:p w14:paraId="34FEFE0A" w14:textId="480127D3" w:rsidR="002660D4" w:rsidRPr="00004037" w:rsidRDefault="00362C44"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火灾、可燃</w:t>
            </w:r>
            <w:r w:rsidR="008261C9" w:rsidRPr="00004037">
              <w:rPr>
                <w:rFonts w:ascii="Times New Roman" w:eastAsia="宋体" w:hAnsi="Times New Roman" w:hint="eastAsia"/>
                <w:sz w:val="21"/>
                <w:szCs w:val="21"/>
              </w:rPr>
              <w:t>气体</w:t>
            </w:r>
            <w:r w:rsidRPr="00004037">
              <w:rPr>
                <w:rFonts w:ascii="Times New Roman" w:eastAsia="宋体" w:hAnsi="Times New Roman" w:hint="eastAsia"/>
                <w:sz w:val="21"/>
                <w:szCs w:val="21"/>
              </w:rPr>
              <w:t>爆炸、容器爆炸、机械致害、高处坠落、跌落、物体打击、泄漏</w:t>
            </w:r>
          </w:p>
        </w:tc>
        <w:tc>
          <w:tcPr>
            <w:tcW w:w="1359" w:type="dxa"/>
            <w:vAlign w:val="center"/>
          </w:tcPr>
          <w:p w14:paraId="3564A7DD" w14:textId="2F3A7095"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中度危险</w:t>
            </w:r>
          </w:p>
        </w:tc>
      </w:tr>
      <w:tr w:rsidR="002660D4" w14:paraId="68E2236F" w14:textId="77777777" w:rsidTr="002660D4">
        <w:trPr>
          <w:trHeight w:val="454"/>
        </w:trPr>
        <w:tc>
          <w:tcPr>
            <w:tcW w:w="2122" w:type="dxa"/>
            <w:vMerge/>
            <w:vAlign w:val="center"/>
          </w:tcPr>
          <w:p w14:paraId="7F7F506B" w14:textId="77777777" w:rsidR="002660D4" w:rsidRDefault="002660D4">
            <w:pPr>
              <w:adjustRightInd w:val="0"/>
              <w:snapToGrid w:val="0"/>
              <w:spacing w:after="0" w:line="240" w:lineRule="auto"/>
              <w:jc w:val="center"/>
              <w:rPr>
                <w:rFonts w:ascii="Times New Roman" w:eastAsia="宋体" w:hAnsi="Times New Roman"/>
                <w:sz w:val="21"/>
                <w:szCs w:val="21"/>
              </w:rPr>
            </w:pPr>
          </w:p>
        </w:tc>
        <w:tc>
          <w:tcPr>
            <w:tcW w:w="2268" w:type="dxa"/>
            <w:vAlign w:val="center"/>
          </w:tcPr>
          <w:p w14:paraId="22A76BA2" w14:textId="70ACD5B7"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装卸车场</w:t>
            </w:r>
          </w:p>
        </w:tc>
        <w:tc>
          <w:tcPr>
            <w:tcW w:w="3426" w:type="dxa"/>
            <w:vAlign w:val="center"/>
          </w:tcPr>
          <w:p w14:paraId="0BD8F7C0" w14:textId="11707770" w:rsidR="002660D4" w:rsidRPr="00004037" w:rsidRDefault="008261C9"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管道爆炸、</w:t>
            </w:r>
            <w:r w:rsidR="002660D4" w:rsidRPr="00004037">
              <w:rPr>
                <w:rFonts w:ascii="Times New Roman" w:eastAsia="宋体" w:hAnsi="Times New Roman" w:hint="eastAsia"/>
                <w:sz w:val="21"/>
                <w:szCs w:val="21"/>
              </w:rPr>
              <w:t>触电、</w:t>
            </w:r>
            <w:r w:rsidR="00362C44" w:rsidRPr="00004037">
              <w:rPr>
                <w:rFonts w:ascii="Times New Roman" w:eastAsia="宋体" w:hAnsi="Times New Roman" w:hint="eastAsia"/>
                <w:sz w:val="21"/>
                <w:szCs w:val="21"/>
              </w:rPr>
              <w:t>机械致害、厂内车辆致害</w:t>
            </w:r>
            <w:r w:rsidR="002660D4" w:rsidRPr="00004037">
              <w:rPr>
                <w:rFonts w:ascii="Times New Roman" w:eastAsia="宋体" w:hAnsi="Times New Roman" w:hint="eastAsia"/>
                <w:sz w:val="21"/>
                <w:szCs w:val="21"/>
              </w:rPr>
              <w:t>、</w:t>
            </w:r>
            <w:r w:rsidR="00362C44" w:rsidRPr="00004037">
              <w:rPr>
                <w:rFonts w:ascii="Times New Roman" w:eastAsia="宋体" w:hAnsi="Times New Roman" w:hint="eastAsia"/>
                <w:sz w:val="21"/>
                <w:szCs w:val="21"/>
              </w:rPr>
              <w:t>跌落</w:t>
            </w:r>
          </w:p>
        </w:tc>
        <w:tc>
          <w:tcPr>
            <w:tcW w:w="1359" w:type="dxa"/>
            <w:vAlign w:val="center"/>
          </w:tcPr>
          <w:p w14:paraId="1DA548AF" w14:textId="77777777"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低度危险</w:t>
            </w:r>
          </w:p>
        </w:tc>
      </w:tr>
      <w:tr w:rsidR="002660D4" w14:paraId="10214029" w14:textId="77777777" w:rsidTr="002660D4">
        <w:trPr>
          <w:trHeight w:val="454"/>
        </w:trPr>
        <w:tc>
          <w:tcPr>
            <w:tcW w:w="2122" w:type="dxa"/>
            <w:vMerge/>
            <w:vAlign w:val="center"/>
          </w:tcPr>
          <w:p w14:paraId="0B513297" w14:textId="77777777" w:rsidR="002660D4" w:rsidRDefault="002660D4">
            <w:pPr>
              <w:adjustRightInd w:val="0"/>
              <w:snapToGrid w:val="0"/>
              <w:spacing w:after="0" w:line="240" w:lineRule="auto"/>
              <w:jc w:val="center"/>
              <w:rPr>
                <w:rFonts w:ascii="Times New Roman" w:eastAsia="宋体" w:hAnsi="Times New Roman"/>
                <w:sz w:val="21"/>
                <w:szCs w:val="21"/>
              </w:rPr>
            </w:pPr>
          </w:p>
        </w:tc>
        <w:tc>
          <w:tcPr>
            <w:tcW w:w="2268" w:type="dxa"/>
            <w:vAlign w:val="center"/>
          </w:tcPr>
          <w:p w14:paraId="46764C90" w14:textId="0686BE4D" w:rsidR="002660D4" w:rsidRDefault="00DF21FF">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苯输送泵棚、液化烃输送泵棚</w:t>
            </w:r>
          </w:p>
        </w:tc>
        <w:tc>
          <w:tcPr>
            <w:tcW w:w="3426" w:type="dxa"/>
            <w:vAlign w:val="center"/>
          </w:tcPr>
          <w:p w14:paraId="43641817" w14:textId="13348FB3" w:rsidR="002660D4" w:rsidRPr="00004037" w:rsidRDefault="008261C9"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管道爆炸、</w:t>
            </w:r>
            <w:r w:rsidR="00362C44" w:rsidRPr="00004037">
              <w:rPr>
                <w:rFonts w:ascii="Times New Roman" w:eastAsia="宋体" w:hAnsi="Times New Roman" w:hint="eastAsia"/>
                <w:sz w:val="21"/>
                <w:szCs w:val="21"/>
              </w:rPr>
              <w:t>触电、机械致害、厂内车辆致害、跌落、噪声与振动</w:t>
            </w:r>
          </w:p>
        </w:tc>
        <w:tc>
          <w:tcPr>
            <w:tcW w:w="1359" w:type="dxa"/>
            <w:vAlign w:val="center"/>
          </w:tcPr>
          <w:p w14:paraId="71FCF3C8" w14:textId="77777777"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低度危险</w:t>
            </w:r>
          </w:p>
        </w:tc>
      </w:tr>
      <w:tr w:rsidR="002660D4" w14:paraId="71591BFB" w14:textId="77777777" w:rsidTr="002660D4">
        <w:trPr>
          <w:trHeight w:val="454"/>
        </w:trPr>
        <w:tc>
          <w:tcPr>
            <w:tcW w:w="2122" w:type="dxa"/>
            <w:vAlign w:val="center"/>
          </w:tcPr>
          <w:p w14:paraId="707DCE66" w14:textId="696142B2" w:rsidR="002660D4" w:rsidRDefault="002660D4">
            <w:pPr>
              <w:adjustRightInd w:val="0"/>
              <w:snapToGrid w:val="0"/>
              <w:spacing w:after="0" w:line="240" w:lineRule="auto"/>
              <w:jc w:val="center"/>
              <w:rPr>
                <w:rFonts w:ascii="Times New Roman" w:eastAsia="宋体" w:hAnsi="Times New Roman"/>
                <w:sz w:val="21"/>
                <w:szCs w:val="21"/>
              </w:rPr>
            </w:pPr>
            <w:r w:rsidRPr="002660D4">
              <w:rPr>
                <w:rFonts w:ascii="Times New Roman" w:eastAsia="宋体" w:hAnsi="Times New Roman" w:hint="eastAsia"/>
                <w:sz w:val="21"/>
                <w:szCs w:val="21"/>
              </w:rPr>
              <w:t>公辅工程单元</w:t>
            </w:r>
          </w:p>
        </w:tc>
        <w:tc>
          <w:tcPr>
            <w:tcW w:w="2268" w:type="dxa"/>
            <w:vAlign w:val="center"/>
          </w:tcPr>
          <w:p w14:paraId="256401D0" w14:textId="3D226C73" w:rsidR="002660D4" w:rsidRPr="002660D4" w:rsidRDefault="00F126A5">
            <w:pPr>
              <w:adjustRightInd w:val="0"/>
              <w:snapToGrid w:val="0"/>
              <w:spacing w:after="0" w:line="240" w:lineRule="auto"/>
              <w:jc w:val="center"/>
              <w:rPr>
                <w:rFonts w:ascii="Times New Roman" w:eastAsia="宋体" w:hAnsi="Times New Roman"/>
                <w:sz w:val="21"/>
                <w:szCs w:val="21"/>
              </w:rPr>
            </w:pPr>
            <w:r w:rsidRPr="00F126A5">
              <w:rPr>
                <w:rFonts w:ascii="Times New Roman" w:eastAsia="宋体" w:hAnsi="Times New Roman" w:hint="eastAsia"/>
                <w:sz w:val="21"/>
                <w:szCs w:val="21"/>
              </w:rPr>
              <w:t>锅炉房及制氮站</w:t>
            </w:r>
            <w:r w:rsidR="002660D4">
              <w:rPr>
                <w:rFonts w:ascii="Times New Roman" w:eastAsia="宋体" w:hAnsi="Times New Roman" w:hint="eastAsia"/>
                <w:sz w:val="21"/>
                <w:szCs w:val="21"/>
              </w:rPr>
              <w:t>、消防泵房、初期雨水及事故收集池等</w:t>
            </w:r>
          </w:p>
        </w:tc>
        <w:tc>
          <w:tcPr>
            <w:tcW w:w="3426" w:type="dxa"/>
            <w:vAlign w:val="center"/>
          </w:tcPr>
          <w:p w14:paraId="08A64BA1" w14:textId="57581887" w:rsidR="002660D4" w:rsidRPr="00004037" w:rsidRDefault="002660D4" w:rsidP="00BE1841">
            <w:pPr>
              <w:adjustRightInd w:val="0"/>
              <w:snapToGrid w:val="0"/>
              <w:spacing w:after="0" w:line="240" w:lineRule="auto"/>
              <w:jc w:val="both"/>
              <w:rPr>
                <w:rFonts w:ascii="Times New Roman" w:eastAsia="宋体" w:hAnsi="Times New Roman"/>
                <w:sz w:val="21"/>
                <w:szCs w:val="21"/>
              </w:rPr>
            </w:pPr>
            <w:r w:rsidRPr="00004037">
              <w:rPr>
                <w:rFonts w:ascii="Times New Roman" w:eastAsia="宋体" w:hAnsi="Times New Roman" w:hint="eastAsia"/>
                <w:sz w:val="21"/>
                <w:szCs w:val="21"/>
              </w:rPr>
              <w:t>火灾、</w:t>
            </w:r>
            <w:r w:rsidR="008261C9" w:rsidRPr="00004037">
              <w:rPr>
                <w:rFonts w:ascii="Times New Roman" w:eastAsia="宋体" w:hAnsi="Times New Roman" w:hint="eastAsia"/>
                <w:sz w:val="21"/>
                <w:szCs w:val="21"/>
              </w:rPr>
              <w:t>容器爆炸、</w:t>
            </w:r>
            <w:r w:rsidRPr="00004037">
              <w:rPr>
                <w:rFonts w:ascii="Times New Roman" w:eastAsia="宋体" w:hAnsi="Times New Roman" w:hint="eastAsia"/>
                <w:sz w:val="21"/>
                <w:szCs w:val="21"/>
              </w:rPr>
              <w:t>窒息、触电、灼烫、淹溺</w:t>
            </w:r>
          </w:p>
        </w:tc>
        <w:tc>
          <w:tcPr>
            <w:tcW w:w="1359" w:type="dxa"/>
            <w:vAlign w:val="center"/>
          </w:tcPr>
          <w:p w14:paraId="6EB00267" w14:textId="6FFDC5FD" w:rsidR="002660D4" w:rsidRDefault="002660D4">
            <w:pPr>
              <w:adjustRightInd w:val="0"/>
              <w:snapToGrid w:val="0"/>
              <w:spacing w:after="0" w:line="240" w:lineRule="auto"/>
              <w:jc w:val="center"/>
              <w:rPr>
                <w:rFonts w:ascii="Times New Roman" w:eastAsia="宋体" w:hAnsi="Times New Roman"/>
                <w:sz w:val="21"/>
                <w:szCs w:val="21"/>
              </w:rPr>
            </w:pPr>
            <w:r>
              <w:rPr>
                <w:rFonts w:ascii="Times New Roman" w:eastAsia="宋体" w:hAnsi="Times New Roman" w:hint="eastAsia"/>
                <w:sz w:val="21"/>
                <w:szCs w:val="21"/>
              </w:rPr>
              <w:t>低度危险</w:t>
            </w:r>
          </w:p>
        </w:tc>
      </w:tr>
    </w:tbl>
    <w:p w14:paraId="66A72C26"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5.2.3.3</w:t>
      </w:r>
      <w:r>
        <w:rPr>
          <w:rFonts w:ascii="Times New Roman" w:eastAsia="黑体" w:hAnsi="Times New Roman" w:cs="Times New Roman"/>
          <w:b/>
          <w:bCs/>
          <w:sz w:val="28"/>
          <w:szCs w:val="28"/>
        </w:rPr>
        <w:t>定量分析建设项目安全评价范围内和各个评价单元的固有危险程度</w:t>
      </w:r>
    </w:p>
    <w:p w14:paraId="3655A40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）具有爆炸性的化学品质量及相当于梯恩梯（</w:t>
      </w:r>
      <w:r>
        <w:rPr>
          <w:rFonts w:ascii="Times New Roman" w:eastAsia="宋体" w:hAnsi="Times New Roman" w:hint="eastAsia"/>
          <w:sz w:val="28"/>
          <w:szCs w:val="28"/>
        </w:rPr>
        <w:t>TNT</w:t>
      </w:r>
      <w:r>
        <w:rPr>
          <w:rFonts w:ascii="Times New Roman" w:eastAsia="宋体" w:hAnsi="Times New Roman" w:hint="eastAsia"/>
          <w:sz w:val="28"/>
          <w:szCs w:val="28"/>
        </w:rPr>
        <w:t>）的摩尔量：</w:t>
      </w:r>
    </w:p>
    <w:p w14:paraId="0E83059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该项目不涉及爆炸性的化学品。</w:t>
      </w:r>
    </w:p>
    <w:p w14:paraId="537AA2F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）具有可燃性的化学品的质量及燃烧后放出的热量：</w:t>
      </w:r>
    </w:p>
    <w:p w14:paraId="22CB86A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具有可燃性的危险化学品质量及燃烧后放出的热量，详见表</w:t>
      </w:r>
      <w:r>
        <w:rPr>
          <w:rFonts w:ascii="Times New Roman" w:eastAsia="宋体" w:hAnsi="Times New Roman" w:hint="eastAsia"/>
          <w:sz w:val="28"/>
          <w:szCs w:val="28"/>
        </w:rPr>
        <w:t>5.2-5</w:t>
      </w:r>
      <w:r>
        <w:rPr>
          <w:rFonts w:ascii="Times New Roman" w:eastAsia="宋体" w:hAnsi="Times New Roman" w:hint="eastAsia"/>
          <w:sz w:val="28"/>
          <w:szCs w:val="28"/>
        </w:rPr>
        <w:t>。</w:t>
      </w:r>
    </w:p>
    <w:p w14:paraId="74FA4840"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5.2-5  </w:t>
      </w:r>
      <w:r>
        <w:rPr>
          <w:rFonts w:ascii="Times New Roman" w:eastAsia="黑体" w:hAnsi="Times New Roman" w:hint="eastAsia"/>
          <w:sz w:val="24"/>
          <w:szCs w:val="21"/>
        </w:rPr>
        <w:t>可燃性化学品质量及燃烧后放热量表</w:t>
      </w:r>
    </w:p>
    <w:tbl>
      <w:tblPr>
        <w:tblStyle w:val="af2"/>
        <w:tblW w:w="5000" w:type="pct"/>
        <w:jc w:val="center"/>
        <w:tblLook w:val="04A0" w:firstRow="1" w:lastRow="0" w:firstColumn="1" w:lastColumn="0" w:noHBand="0" w:noVBand="1"/>
      </w:tblPr>
      <w:tblGrid>
        <w:gridCol w:w="561"/>
        <w:gridCol w:w="1562"/>
        <w:gridCol w:w="1136"/>
        <w:gridCol w:w="1136"/>
        <w:gridCol w:w="1136"/>
        <w:gridCol w:w="1273"/>
        <w:gridCol w:w="1760"/>
        <w:gridCol w:w="611"/>
      </w:tblGrid>
      <w:tr w:rsidR="004F570D" w14:paraId="742CD59D" w14:textId="77777777" w:rsidTr="00BF0CDB">
        <w:trPr>
          <w:trHeight w:val="454"/>
          <w:tblHeader/>
          <w:jc w:val="center"/>
        </w:trPr>
        <w:tc>
          <w:tcPr>
            <w:tcW w:w="306" w:type="pct"/>
            <w:vAlign w:val="center"/>
          </w:tcPr>
          <w:p w14:paraId="40B2C24D"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序号</w:t>
            </w:r>
          </w:p>
        </w:tc>
        <w:tc>
          <w:tcPr>
            <w:tcW w:w="851" w:type="pct"/>
            <w:vAlign w:val="center"/>
          </w:tcPr>
          <w:p w14:paraId="24D4D1F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名称</w:t>
            </w:r>
          </w:p>
        </w:tc>
        <w:tc>
          <w:tcPr>
            <w:tcW w:w="619" w:type="pct"/>
            <w:vAlign w:val="center"/>
          </w:tcPr>
          <w:p w14:paraId="13881AAC"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数量（</w:t>
            </w:r>
            <w:r>
              <w:rPr>
                <w:rFonts w:ascii="Times New Roman" w:eastAsia="宋体" w:hAnsi="Times New Roman" w:cs="宋体" w:hint="eastAsia"/>
                <w:sz w:val="21"/>
                <w:szCs w:val="21"/>
              </w:rPr>
              <w:t>t</w:t>
            </w:r>
            <w:r>
              <w:rPr>
                <w:rFonts w:ascii="Times New Roman" w:eastAsia="宋体" w:hAnsi="Times New Roman" w:cs="宋体" w:hint="eastAsia"/>
                <w:sz w:val="21"/>
                <w:szCs w:val="21"/>
              </w:rPr>
              <w:t>）</w:t>
            </w:r>
          </w:p>
        </w:tc>
        <w:tc>
          <w:tcPr>
            <w:tcW w:w="619" w:type="pct"/>
            <w:vAlign w:val="center"/>
          </w:tcPr>
          <w:p w14:paraId="6773EA76"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燃烧热（</w:t>
            </w:r>
            <w:r>
              <w:rPr>
                <w:rFonts w:ascii="Times New Roman" w:eastAsia="宋体" w:hAnsi="Times New Roman" w:cs="宋体" w:hint="eastAsia"/>
                <w:sz w:val="21"/>
                <w:szCs w:val="21"/>
              </w:rPr>
              <w:t>kJ/kg</w:t>
            </w:r>
            <w:r>
              <w:rPr>
                <w:rFonts w:ascii="Times New Roman" w:eastAsia="宋体" w:hAnsi="Times New Roman" w:cs="宋体" w:hint="eastAsia"/>
                <w:sz w:val="21"/>
                <w:szCs w:val="21"/>
              </w:rPr>
              <w:t>）</w:t>
            </w:r>
          </w:p>
        </w:tc>
        <w:tc>
          <w:tcPr>
            <w:tcW w:w="619" w:type="pct"/>
            <w:vAlign w:val="center"/>
          </w:tcPr>
          <w:p w14:paraId="64F690A0"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储存</w:t>
            </w:r>
            <w:r w:rsidR="004F570D">
              <w:rPr>
                <w:rFonts w:ascii="Times New Roman" w:eastAsia="宋体" w:hAnsi="Times New Roman" w:cs="宋体" w:hint="eastAsia"/>
                <w:sz w:val="21"/>
                <w:szCs w:val="21"/>
              </w:rPr>
              <w:t>状态</w:t>
            </w:r>
          </w:p>
        </w:tc>
        <w:tc>
          <w:tcPr>
            <w:tcW w:w="694" w:type="pct"/>
            <w:vAlign w:val="center"/>
          </w:tcPr>
          <w:p w14:paraId="6217293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所在场所</w:t>
            </w:r>
          </w:p>
        </w:tc>
        <w:tc>
          <w:tcPr>
            <w:tcW w:w="959" w:type="pct"/>
            <w:vAlign w:val="center"/>
          </w:tcPr>
          <w:p w14:paraId="2D94C35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燃烧后放热量（</w:t>
            </w:r>
            <w:r w:rsidR="003C4EAD">
              <w:rPr>
                <w:rFonts w:ascii="Times New Roman" w:eastAsia="宋体" w:hAnsi="Times New Roman" w:cs="宋体" w:hint="eastAsia"/>
                <w:sz w:val="21"/>
                <w:szCs w:val="21"/>
              </w:rPr>
              <w:t>k</w:t>
            </w:r>
            <w:r>
              <w:rPr>
                <w:rFonts w:ascii="Times New Roman" w:eastAsia="宋体" w:hAnsi="Times New Roman" w:cs="宋体" w:hint="eastAsia"/>
                <w:sz w:val="21"/>
                <w:szCs w:val="21"/>
              </w:rPr>
              <w:t>J</w:t>
            </w:r>
            <w:r>
              <w:rPr>
                <w:rFonts w:ascii="Times New Roman" w:eastAsia="宋体" w:hAnsi="Times New Roman" w:cs="宋体" w:hint="eastAsia"/>
                <w:sz w:val="21"/>
                <w:szCs w:val="21"/>
              </w:rPr>
              <w:t>×</w:t>
            </w:r>
            <w:r>
              <w:rPr>
                <w:rFonts w:ascii="Times New Roman" w:eastAsia="宋体" w:hAnsi="Times New Roman" w:cs="宋体" w:hint="eastAsia"/>
                <w:sz w:val="21"/>
                <w:szCs w:val="21"/>
              </w:rPr>
              <w:t>10</w:t>
            </w:r>
            <w:r w:rsidR="003C4EAD">
              <w:rPr>
                <w:rFonts w:ascii="Times New Roman" w:eastAsia="宋体" w:hAnsi="Times New Roman" w:cs="宋体" w:hint="eastAsia"/>
                <w:sz w:val="21"/>
                <w:szCs w:val="21"/>
                <w:vertAlign w:val="superscript"/>
              </w:rPr>
              <w:t>3</w:t>
            </w:r>
            <w:r>
              <w:rPr>
                <w:rFonts w:ascii="Times New Roman" w:eastAsia="宋体" w:hAnsi="Times New Roman" w:cs="宋体" w:hint="eastAsia"/>
                <w:sz w:val="21"/>
                <w:szCs w:val="21"/>
              </w:rPr>
              <w:t>）</w:t>
            </w:r>
          </w:p>
        </w:tc>
        <w:tc>
          <w:tcPr>
            <w:tcW w:w="334" w:type="pct"/>
            <w:vAlign w:val="center"/>
          </w:tcPr>
          <w:p w14:paraId="3F171927"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备注</w:t>
            </w:r>
          </w:p>
        </w:tc>
      </w:tr>
      <w:tr w:rsidR="004F570D" w14:paraId="554BDE70" w14:textId="77777777" w:rsidTr="00BF0CDB">
        <w:trPr>
          <w:trHeight w:val="454"/>
          <w:jc w:val="center"/>
        </w:trPr>
        <w:tc>
          <w:tcPr>
            <w:tcW w:w="306" w:type="pct"/>
            <w:vAlign w:val="center"/>
          </w:tcPr>
          <w:p w14:paraId="770BF02D"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w:t>
            </w:r>
          </w:p>
        </w:tc>
        <w:tc>
          <w:tcPr>
            <w:tcW w:w="851" w:type="pct"/>
            <w:vAlign w:val="center"/>
          </w:tcPr>
          <w:p w14:paraId="2009F033"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w:t>
            </w:r>
          </w:p>
        </w:tc>
        <w:tc>
          <w:tcPr>
            <w:tcW w:w="619" w:type="pct"/>
            <w:vAlign w:val="center"/>
          </w:tcPr>
          <w:p w14:paraId="3850A620" w14:textId="77777777" w:rsidR="004F570D" w:rsidRDefault="00FB053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1760</w:t>
            </w:r>
          </w:p>
        </w:tc>
        <w:tc>
          <w:tcPr>
            <w:tcW w:w="619" w:type="pct"/>
            <w:vAlign w:val="center"/>
          </w:tcPr>
          <w:p w14:paraId="0901EC0D"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41792.34</w:t>
            </w:r>
          </w:p>
        </w:tc>
        <w:tc>
          <w:tcPr>
            <w:tcW w:w="619" w:type="pct"/>
            <w:vAlign w:val="center"/>
          </w:tcPr>
          <w:p w14:paraId="29C95AB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液态</w:t>
            </w:r>
          </w:p>
        </w:tc>
        <w:tc>
          <w:tcPr>
            <w:tcW w:w="694" w:type="pct"/>
            <w:vAlign w:val="center"/>
          </w:tcPr>
          <w:p w14:paraId="2CA99D22"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苯罐区</w:t>
            </w:r>
          </w:p>
        </w:tc>
        <w:tc>
          <w:tcPr>
            <w:tcW w:w="959" w:type="pct"/>
            <w:vAlign w:val="center"/>
          </w:tcPr>
          <w:p w14:paraId="01FDF0DB"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73554518.4</w:t>
            </w:r>
          </w:p>
        </w:tc>
        <w:tc>
          <w:tcPr>
            <w:tcW w:w="334" w:type="pct"/>
            <w:vAlign w:val="center"/>
          </w:tcPr>
          <w:p w14:paraId="060DAA53"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5486E71F" w14:textId="77777777" w:rsidTr="00BF0CDB">
        <w:trPr>
          <w:trHeight w:val="454"/>
          <w:jc w:val="center"/>
        </w:trPr>
        <w:tc>
          <w:tcPr>
            <w:tcW w:w="306" w:type="pct"/>
            <w:vAlign w:val="center"/>
          </w:tcPr>
          <w:p w14:paraId="5AA14691"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lastRenderedPageBreak/>
              <w:t>2</w:t>
            </w:r>
          </w:p>
        </w:tc>
        <w:tc>
          <w:tcPr>
            <w:tcW w:w="851" w:type="pct"/>
            <w:vAlign w:val="center"/>
          </w:tcPr>
          <w:p w14:paraId="781D1C10"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液化石油气</w:t>
            </w:r>
          </w:p>
        </w:tc>
        <w:tc>
          <w:tcPr>
            <w:tcW w:w="619" w:type="pct"/>
            <w:vAlign w:val="center"/>
          </w:tcPr>
          <w:p w14:paraId="0FCA8787" w14:textId="77777777" w:rsidR="004F570D" w:rsidRDefault="00FB053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2200</w:t>
            </w:r>
          </w:p>
        </w:tc>
        <w:tc>
          <w:tcPr>
            <w:tcW w:w="619" w:type="pct"/>
            <w:vAlign w:val="center"/>
          </w:tcPr>
          <w:p w14:paraId="67BE074E" w14:textId="77777777" w:rsidR="004F570D" w:rsidRDefault="00B24F1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41900</w:t>
            </w:r>
          </w:p>
        </w:tc>
        <w:tc>
          <w:tcPr>
            <w:tcW w:w="619" w:type="pct"/>
            <w:vAlign w:val="center"/>
          </w:tcPr>
          <w:p w14:paraId="002B1D32"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94" w:type="pct"/>
            <w:vAlign w:val="center"/>
          </w:tcPr>
          <w:p w14:paraId="110BC32F"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液化烃罐区</w:t>
            </w:r>
          </w:p>
        </w:tc>
        <w:tc>
          <w:tcPr>
            <w:tcW w:w="959" w:type="pct"/>
            <w:vAlign w:val="center"/>
          </w:tcPr>
          <w:p w14:paraId="0B4BA883" w14:textId="77777777" w:rsidR="004F570D" w:rsidRDefault="003C4EA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92180000</w:t>
            </w:r>
          </w:p>
        </w:tc>
        <w:tc>
          <w:tcPr>
            <w:tcW w:w="334" w:type="pct"/>
            <w:vAlign w:val="center"/>
          </w:tcPr>
          <w:p w14:paraId="708C618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5B442994" w14:textId="77777777" w:rsidTr="00BF0CDB">
        <w:trPr>
          <w:trHeight w:val="454"/>
          <w:jc w:val="center"/>
        </w:trPr>
        <w:tc>
          <w:tcPr>
            <w:tcW w:w="306" w:type="pct"/>
            <w:vAlign w:val="center"/>
          </w:tcPr>
          <w:p w14:paraId="565D6335"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3</w:t>
            </w:r>
          </w:p>
        </w:tc>
        <w:tc>
          <w:tcPr>
            <w:tcW w:w="851" w:type="pct"/>
            <w:vAlign w:val="center"/>
          </w:tcPr>
          <w:p w14:paraId="57B3C504"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丙烯</w:t>
            </w:r>
          </w:p>
        </w:tc>
        <w:tc>
          <w:tcPr>
            <w:tcW w:w="619" w:type="pct"/>
            <w:vAlign w:val="center"/>
          </w:tcPr>
          <w:p w14:paraId="2699FF59" w14:textId="77777777" w:rsidR="004F570D" w:rsidRDefault="00FB053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1000</w:t>
            </w:r>
          </w:p>
        </w:tc>
        <w:tc>
          <w:tcPr>
            <w:tcW w:w="619" w:type="pct"/>
            <w:vAlign w:val="center"/>
          </w:tcPr>
          <w:p w14:paraId="7CE5CB73" w14:textId="77777777" w:rsidR="004F570D" w:rsidRDefault="003C4EA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45798.82</w:t>
            </w:r>
          </w:p>
        </w:tc>
        <w:tc>
          <w:tcPr>
            <w:tcW w:w="619" w:type="pct"/>
            <w:vAlign w:val="center"/>
          </w:tcPr>
          <w:p w14:paraId="16BAFDFB"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94" w:type="pct"/>
            <w:vAlign w:val="center"/>
          </w:tcPr>
          <w:p w14:paraId="1EAE3BC2"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sidRPr="004F570D">
              <w:rPr>
                <w:rFonts w:ascii="Times New Roman" w:eastAsia="宋体" w:hAnsi="Times New Roman" w:cs="宋体" w:hint="eastAsia"/>
                <w:sz w:val="21"/>
                <w:szCs w:val="21"/>
              </w:rPr>
              <w:t>液化烃罐区</w:t>
            </w:r>
          </w:p>
        </w:tc>
        <w:tc>
          <w:tcPr>
            <w:tcW w:w="959" w:type="pct"/>
            <w:vAlign w:val="center"/>
          </w:tcPr>
          <w:p w14:paraId="1D375673" w14:textId="77777777" w:rsidR="004F570D" w:rsidRDefault="003C4EA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45798820</w:t>
            </w:r>
          </w:p>
        </w:tc>
        <w:tc>
          <w:tcPr>
            <w:tcW w:w="334" w:type="pct"/>
            <w:vAlign w:val="center"/>
          </w:tcPr>
          <w:p w14:paraId="6EFC2C80"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4F570D" w14:paraId="0E9D1370" w14:textId="77777777" w:rsidTr="00BF0CDB">
        <w:trPr>
          <w:trHeight w:val="454"/>
          <w:jc w:val="center"/>
        </w:trPr>
        <w:tc>
          <w:tcPr>
            <w:tcW w:w="306" w:type="pct"/>
            <w:vAlign w:val="center"/>
          </w:tcPr>
          <w:p w14:paraId="60FBEF00"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w:t>
            </w:r>
          </w:p>
        </w:tc>
        <w:tc>
          <w:tcPr>
            <w:tcW w:w="851" w:type="pct"/>
            <w:vAlign w:val="center"/>
          </w:tcPr>
          <w:p w14:paraId="3C0CC3D8"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丙烷</w:t>
            </w:r>
          </w:p>
        </w:tc>
        <w:tc>
          <w:tcPr>
            <w:tcW w:w="619" w:type="pct"/>
            <w:vAlign w:val="center"/>
          </w:tcPr>
          <w:p w14:paraId="50C1FE13" w14:textId="77777777" w:rsidR="004F570D" w:rsidRDefault="00FB0534"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580</w:t>
            </w:r>
          </w:p>
        </w:tc>
        <w:tc>
          <w:tcPr>
            <w:tcW w:w="619" w:type="pct"/>
            <w:vAlign w:val="center"/>
          </w:tcPr>
          <w:p w14:paraId="3D3CF91E" w14:textId="77777777" w:rsidR="004F570D" w:rsidRDefault="003C4EA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50343.56</w:t>
            </w:r>
          </w:p>
        </w:tc>
        <w:tc>
          <w:tcPr>
            <w:tcW w:w="619" w:type="pct"/>
            <w:vAlign w:val="center"/>
          </w:tcPr>
          <w:p w14:paraId="672DC20C" w14:textId="77777777" w:rsidR="004F570D" w:rsidRDefault="00A62D41"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w:t>
            </w:r>
            <w:r w:rsidRPr="00A62D41">
              <w:rPr>
                <w:rFonts w:ascii="Times New Roman" w:eastAsia="宋体" w:hAnsi="Times New Roman" w:cs="宋体" w:hint="eastAsia"/>
                <w:sz w:val="21"/>
                <w:szCs w:val="21"/>
              </w:rPr>
              <w:t>态</w:t>
            </w:r>
          </w:p>
        </w:tc>
        <w:tc>
          <w:tcPr>
            <w:tcW w:w="694" w:type="pct"/>
            <w:vAlign w:val="center"/>
          </w:tcPr>
          <w:p w14:paraId="617A3181"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r w:rsidRPr="004F570D">
              <w:rPr>
                <w:rFonts w:ascii="Times New Roman" w:eastAsia="宋体" w:hAnsi="Times New Roman" w:cs="宋体" w:hint="eastAsia"/>
                <w:sz w:val="21"/>
                <w:szCs w:val="21"/>
              </w:rPr>
              <w:t>液化烃罐区</w:t>
            </w:r>
          </w:p>
        </w:tc>
        <w:tc>
          <w:tcPr>
            <w:tcW w:w="959" w:type="pct"/>
            <w:vAlign w:val="center"/>
          </w:tcPr>
          <w:p w14:paraId="27CA1854" w14:textId="77777777" w:rsidR="004F570D" w:rsidRDefault="003C4EAD" w:rsidP="004F570D">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29199264.8</w:t>
            </w:r>
          </w:p>
        </w:tc>
        <w:tc>
          <w:tcPr>
            <w:tcW w:w="334" w:type="pct"/>
            <w:vAlign w:val="center"/>
          </w:tcPr>
          <w:p w14:paraId="0F1408AA" w14:textId="77777777" w:rsidR="004F570D" w:rsidRDefault="004F570D" w:rsidP="004F570D">
            <w:pPr>
              <w:adjustRightInd w:val="0"/>
              <w:snapToGrid w:val="0"/>
              <w:spacing w:after="0" w:line="240" w:lineRule="auto"/>
              <w:jc w:val="center"/>
              <w:rPr>
                <w:rFonts w:ascii="Times New Roman" w:eastAsia="宋体" w:hAnsi="Times New Roman" w:cs="宋体"/>
                <w:sz w:val="21"/>
                <w:szCs w:val="21"/>
              </w:rPr>
            </w:pPr>
          </w:p>
        </w:tc>
      </w:tr>
      <w:tr w:rsidR="005F5030" w14:paraId="023CFD66" w14:textId="77777777" w:rsidTr="00BF0CDB">
        <w:trPr>
          <w:trHeight w:val="454"/>
          <w:jc w:val="center"/>
        </w:trPr>
        <w:tc>
          <w:tcPr>
            <w:tcW w:w="306" w:type="pct"/>
            <w:vAlign w:val="center"/>
          </w:tcPr>
          <w:p w14:paraId="2E126B4E" w14:textId="023395C5" w:rsidR="005F5030" w:rsidRDefault="005F5030"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5</w:t>
            </w:r>
          </w:p>
        </w:tc>
        <w:tc>
          <w:tcPr>
            <w:tcW w:w="851" w:type="pct"/>
            <w:vAlign w:val="center"/>
          </w:tcPr>
          <w:p w14:paraId="13AB49B5" w14:textId="7BCCFB6E" w:rsidR="005F5030" w:rsidRDefault="00BF0CDB" w:rsidP="005F5030">
            <w:pPr>
              <w:adjustRightInd w:val="0"/>
              <w:snapToGrid w:val="0"/>
              <w:spacing w:after="0" w:line="240" w:lineRule="auto"/>
              <w:jc w:val="center"/>
              <w:rPr>
                <w:rFonts w:ascii="Times New Roman" w:eastAsia="宋体" w:hAnsi="Times New Roman" w:cs="宋体"/>
                <w:sz w:val="21"/>
                <w:szCs w:val="21"/>
              </w:rPr>
            </w:pPr>
            <w:r w:rsidRPr="00BF0CDB">
              <w:rPr>
                <w:rFonts w:ascii="Times New Roman" w:eastAsia="宋体" w:hAnsi="Times New Roman" w:cs="宋体" w:hint="eastAsia"/>
                <w:sz w:val="21"/>
                <w:szCs w:val="21"/>
              </w:rPr>
              <w:t>混合碳四</w:t>
            </w:r>
          </w:p>
        </w:tc>
        <w:tc>
          <w:tcPr>
            <w:tcW w:w="619" w:type="pct"/>
            <w:vAlign w:val="center"/>
          </w:tcPr>
          <w:p w14:paraId="2D376B56" w14:textId="58A3FFCE" w:rsidR="005F5030" w:rsidRDefault="005F5030"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1200</w:t>
            </w:r>
          </w:p>
        </w:tc>
        <w:tc>
          <w:tcPr>
            <w:tcW w:w="619" w:type="pct"/>
            <w:vAlign w:val="center"/>
          </w:tcPr>
          <w:p w14:paraId="421DA021" w14:textId="6874FBAA" w:rsidR="005F5030" w:rsidRDefault="00BF0CDB"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94112.61</w:t>
            </w:r>
          </w:p>
        </w:tc>
        <w:tc>
          <w:tcPr>
            <w:tcW w:w="619" w:type="pct"/>
            <w:vAlign w:val="center"/>
          </w:tcPr>
          <w:p w14:paraId="0594DC52" w14:textId="32FD5ECF" w:rsidR="005F5030" w:rsidRDefault="005F5030" w:rsidP="005F5030">
            <w:pPr>
              <w:adjustRightInd w:val="0"/>
              <w:snapToGrid w:val="0"/>
              <w:spacing w:after="0" w:line="240" w:lineRule="auto"/>
              <w:jc w:val="center"/>
              <w:rPr>
                <w:rFonts w:ascii="Times New Roman" w:eastAsia="宋体" w:hAnsi="Times New Roman" w:cs="宋体"/>
                <w:sz w:val="21"/>
                <w:szCs w:val="21"/>
              </w:rPr>
            </w:pPr>
            <w:r w:rsidRPr="005F5030">
              <w:rPr>
                <w:rFonts w:ascii="Times New Roman" w:eastAsia="宋体" w:hAnsi="Times New Roman" w:cs="宋体" w:hint="eastAsia"/>
                <w:sz w:val="21"/>
                <w:szCs w:val="21"/>
              </w:rPr>
              <w:t>液态</w:t>
            </w:r>
          </w:p>
        </w:tc>
        <w:tc>
          <w:tcPr>
            <w:tcW w:w="694" w:type="pct"/>
            <w:vAlign w:val="center"/>
          </w:tcPr>
          <w:p w14:paraId="3AD4F075" w14:textId="3D2AF8C0" w:rsidR="005F5030" w:rsidRPr="004F570D" w:rsidRDefault="005F5030" w:rsidP="005F5030">
            <w:pPr>
              <w:adjustRightInd w:val="0"/>
              <w:snapToGrid w:val="0"/>
              <w:spacing w:after="0" w:line="240" w:lineRule="auto"/>
              <w:jc w:val="center"/>
              <w:rPr>
                <w:rFonts w:ascii="Times New Roman" w:eastAsia="宋体" w:hAnsi="Times New Roman" w:cs="宋体"/>
                <w:sz w:val="21"/>
                <w:szCs w:val="21"/>
              </w:rPr>
            </w:pPr>
            <w:r w:rsidRPr="005F5030">
              <w:rPr>
                <w:rFonts w:ascii="Times New Roman" w:eastAsia="宋体" w:hAnsi="Times New Roman" w:cs="宋体" w:hint="eastAsia"/>
                <w:sz w:val="21"/>
                <w:szCs w:val="21"/>
              </w:rPr>
              <w:t>液化烃罐区</w:t>
            </w:r>
          </w:p>
        </w:tc>
        <w:tc>
          <w:tcPr>
            <w:tcW w:w="959" w:type="pct"/>
            <w:vAlign w:val="center"/>
          </w:tcPr>
          <w:p w14:paraId="16199AF6" w14:textId="11E195F9" w:rsidR="005F5030" w:rsidRDefault="00BF0CDB"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112935132</w:t>
            </w:r>
          </w:p>
        </w:tc>
        <w:tc>
          <w:tcPr>
            <w:tcW w:w="334" w:type="pct"/>
            <w:vAlign w:val="center"/>
          </w:tcPr>
          <w:p w14:paraId="6F5A9CC4" w14:textId="77777777" w:rsidR="005F5030" w:rsidRDefault="005F5030" w:rsidP="005F5030">
            <w:pPr>
              <w:adjustRightInd w:val="0"/>
              <w:snapToGrid w:val="0"/>
              <w:spacing w:after="0" w:line="240" w:lineRule="auto"/>
              <w:jc w:val="center"/>
              <w:rPr>
                <w:rFonts w:ascii="Times New Roman" w:eastAsia="宋体" w:hAnsi="Times New Roman" w:cs="宋体"/>
                <w:sz w:val="21"/>
                <w:szCs w:val="21"/>
              </w:rPr>
            </w:pPr>
          </w:p>
        </w:tc>
      </w:tr>
      <w:tr w:rsidR="005F5030" w14:paraId="1C2B7ABB" w14:textId="77777777" w:rsidTr="00BF0CDB">
        <w:trPr>
          <w:trHeight w:val="454"/>
          <w:jc w:val="center"/>
        </w:trPr>
        <w:tc>
          <w:tcPr>
            <w:tcW w:w="306" w:type="pct"/>
            <w:vAlign w:val="center"/>
          </w:tcPr>
          <w:p w14:paraId="21D7E929" w14:textId="19EFEABA" w:rsidR="005F5030" w:rsidRDefault="000E412C"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6</w:t>
            </w:r>
          </w:p>
        </w:tc>
        <w:tc>
          <w:tcPr>
            <w:tcW w:w="851" w:type="pct"/>
            <w:vAlign w:val="center"/>
          </w:tcPr>
          <w:p w14:paraId="73188F46" w14:textId="01D6A77F" w:rsidR="005F5030" w:rsidRDefault="00BF0CDB" w:rsidP="005F5030">
            <w:pPr>
              <w:adjustRightInd w:val="0"/>
              <w:snapToGrid w:val="0"/>
              <w:spacing w:after="0" w:line="240" w:lineRule="auto"/>
              <w:jc w:val="center"/>
              <w:rPr>
                <w:rFonts w:ascii="Times New Roman" w:eastAsia="宋体" w:hAnsi="Times New Roman" w:cs="宋体"/>
                <w:sz w:val="21"/>
                <w:szCs w:val="21"/>
              </w:rPr>
            </w:pPr>
            <w:r w:rsidRPr="00BF0CDB">
              <w:rPr>
                <w:rFonts w:ascii="Times New Roman" w:eastAsia="宋体" w:hAnsi="Times New Roman" w:cs="宋体" w:hint="eastAsia"/>
                <w:sz w:val="21"/>
                <w:szCs w:val="21"/>
              </w:rPr>
              <w:t>碳五</w:t>
            </w:r>
          </w:p>
        </w:tc>
        <w:tc>
          <w:tcPr>
            <w:tcW w:w="619" w:type="pct"/>
            <w:vAlign w:val="center"/>
          </w:tcPr>
          <w:p w14:paraId="103D7847" w14:textId="7EE2EFC9" w:rsidR="005F5030" w:rsidRDefault="005F5030"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409.5</w:t>
            </w:r>
          </w:p>
        </w:tc>
        <w:tc>
          <w:tcPr>
            <w:tcW w:w="619" w:type="pct"/>
            <w:vAlign w:val="center"/>
          </w:tcPr>
          <w:p w14:paraId="213BFB69" w14:textId="083EAB57" w:rsidR="005F5030" w:rsidRDefault="00BF0CDB"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48594.59</w:t>
            </w:r>
          </w:p>
        </w:tc>
        <w:tc>
          <w:tcPr>
            <w:tcW w:w="619" w:type="pct"/>
            <w:vAlign w:val="center"/>
          </w:tcPr>
          <w:p w14:paraId="1528A6CA" w14:textId="76626D55" w:rsidR="005F5030" w:rsidRDefault="005F5030" w:rsidP="005F5030">
            <w:pPr>
              <w:adjustRightInd w:val="0"/>
              <w:snapToGrid w:val="0"/>
              <w:spacing w:after="0" w:line="240" w:lineRule="auto"/>
              <w:jc w:val="center"/>
              <w:rPr>
                <w:rFonts w:ascii="Times New Roman" w:eastAsia="宋体" w:hAnsi="Times New Roman" w:cs="宋体"/>
                <w:sz w:val="21"/>
                <w:szCs w:val="21"/>
              </w:rPr>
            </w:pPr>
            <w:r w:rsidRPr="005F5030">
              <w:rPr>
                <w:rFonts w:ascii="Times New Roman" w:eastAsia="宋体" w:hAnsi="Times New Roman" w:cs="宋体" w:hint="eastAsia"/>
                <w:sz w:val="21"/>
                <w:szCs w:val="21"/>
              </w:rPr>
              <w:t>液态</w:t>
            </w:r>
          </w:p>
        </w:tc>
        <w:tc>
          <w:tcPr>
            <w:tcW w:w="694" w:type="pct"/>
            <w:vAlign w:val="center"/>
          </w:tcPr>
          <w:p w14:paraId="53935D56" w14:textId="39094779" w:rsidR="005F5030" w:rsidRPr="004F570D" w:rsidRDefault="005F5030" w:rsidP="005F5030">
            <w:pPr>
              <w:adjustRightInd w:val="0"/>
              <w:snapToGrid w:val="0"/>
              <w:spacing w:after="0" w:line="240" w:lineRule="auto"/>
              <w:jc w:val="center"/>
              <w:rPr>
                <w:rFonts w:ascii="Times New Roman" w:eastAsia="宋体" w:hAnsi="Times New Roman" w:cs="宋体"/>
                <w:sz w:val="21"/>
                <w:szCs w:val="21"/>
              </w:rPr>
            </w:pPr>
            <w:r w:rsidRPr="005F5030">
              <w:rPr>
                <w:rFonts w:ascii="Times New Roman" w:eastAsia="宋体" w:hAnsi="Times New Roman" w:cs="宋体" w:hint="eastAsia"/>
                <w:sz w:val="21"/>
                <w:szCs w:val="21"/>
              </w:rPr>
              <w:t>液化烃罐区</w:t>
            </w:r>
          </w:p>
        </w:tc>
        <w:tc>
          <w:tcPr>
            <w:tcW w:w="959" w:type="pct"/>
            <w:vAlign w:val="center"/>
          </w:tcPr>
          <w:p w14:paraId="577090CB" w14:textId="15387D9B" w:rsidR="005F5030" w:rsidRDefault="00BF0CDB" w:rsidP="005F5030">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19899484.61</w:t>
            </w:r>
          </w:p>
        </w:tc>
        <w:tc>
          <w:tcPr>
            <w:tcW w:w="334" w:type="pct"/>
            <w:vAlign w:val="center"/>
          </w:tcPr>
          <w:p w14:paraId="146FB2CF" w14:textId="77777777" w:rsidR="005F5030" w:rsidRDefault="005F5030" w:rsidP="005F5030">
            <w:pPr>
              <w:adjustRightInd w:val="0"/>
              <w:snapToGrid w:val="0"/>
              <w:spacing w:after="0" w:line="240" w:lineRule="auto"/>
              <w:jc w:val="center"/>
              <w:rPr>
                <w:rFonts w:ascii="Times New Roman" w:eastAsia="宋体" w:hAnsi="Times New Roman" w:cs="宋体"/>
                <w:sz w:val="21"/>
                <w:szCs w:val="21"/>
              </w:rPr>
            </w:pPr>
          </w:p>
        </w:tc>
      </w:tr>
    </w:tbl>
    <w:p w14:paraId="3AFF739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）具有毒性的化学品的浓度及质量。</w:t>
      </w:r>
    </w:p>
    <w:p w14:paraId="7501979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具有毒性的危险化学品质量及容许浓度，详见表</w:t>
      </w:r>
      <w:r>
        <w:rPr>
          <w:rFonts w:ascii="Times New Roman" w:eastAsia="宋体" w:hAnsi="Times New Roman" w:hint="eastAsia"/>
          <w:sz w:val="28"/>
          <w:szCs w:val="28"/>
        </w:rPr>
        <w:t>5.2-6</w:t>
      </w:r>
      <w:r>
        <w:rPr>
          <w:rFonts w:ascii="Times New Roman" w:eastAsia="宋体" w:hAnsi="Times New Roman" w:hint="eastAsia"/>
          <w:sz w:val="28"/>
          <w:szCs w:val="28"/>
        </w:rPr>
        <w:t>。</w:t>
      </w:r>
    </w:p>
    <w:p w14:paraId="592200E8" w14:textId="77777777" w:rsidR="009C7964" w:rsidRDefault="00000000">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5.2-6  </w:t>
      </w:r>
      <w:r>
        <w:rPr>
          <w:rFonts w:ascii="Times New Roman" w:eastAsia="黑体" w:hAnsi="Times New Roman" w:hint="eastAsia"/>
          <w:sz w:val="24"/>
          <w:szCs w:val="21"/>
        </w:rPr>
        <w:t>毒性化学品质量及容许浓度表</w:t>
      </w:r>
    </w:p>
    <w:tbl>
      <w:tblPr>
        <w:tblStyle w:val="af2"/>
        <w:tblW w:w="5000" w:type="pct"/>
        <w:tblLook w:val="04A0" w:firstRow="1" w:lastRow="0" w:firstColumn="1" w:lastColumn="0" w:noHBand="0" w:noVBand="1"/>
      </w:tblPr>
      <w:tblGrid>
        <w:gridCol w:w="1003"/>
        <w:gridCol w:w="1004"/>
        <w:gridCol w:w="1387"/>
        <w:gridCol w:w="1395"/>
        <w:gridCol w:w="1663"/>
        <w:gridCol w:w="1745"/>
        <w:gridCol w:w="978"/>
      </w:tblGrid>
      <w:tr w:rsidR="004F570D" w14:paraId="6A60F97B" w14:textId="77777777" w:rsidTr="004F570D">
        <w:trPr>
          <w:trHeight w:val="454"/>
        </w:trPr>
        <w:tc>
          <w:tcPr>
            <w:tcW w:w="547" w:type="pct"/>
            <w:vAlign w:val="center"/>
          </w:tcPr>
          <w:p w14:paraId="088997D4"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序号</w:t>
            </w:r>
          </w:p>
        </w:tc>
        <w:tc>
          <w:tcPr>
            <w:tcW w:w="547" w:type="pct"/>
            <w:vAlign w:val="center"/>
          </w:tcPr>
          <w:p w14:paraId="219267CD"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名称</w:t>
            </w:r>
          </w:p>
        </w:tc>
        <w:tc>
          <w:tcPr>
            <w:tcW w:w="756" w:type="pct"/>
            <w:vAlign w:val="center"/>
          </w:tcPr>
          <w:p w14:paraId="08A4D767"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数量（</w:t>
            </w:r>
            <w:r>
              <w:rPr>
                <w:rFonts w:ascii="Times New Roman" w:eastAsia="宋体" w:hAnsi="Times New Roman" w:hint="eastAsia"/>
                <w:sz w:val="21"/>
                <w:szCs w:val="28"/>
              </w:rPr>
              <w:t>t</w:t>
            </w:r>
            <w:r>
              <w:rPr>
                <w:rFonts w:ascii="Times New Roman" w:eastAsia="宋体" w:hAnsi="Times New Roman" w:hint="eastAsia"/>
                <w:sz w:val="21"/>
                <w:szCs w:val="28"/>
              </w:rPr>
              <w:t>）</w:t>
            </w:r>
          </w:p>
        </w:tc>
        <w:tc>
          <w:tcPr>
            <w:tcW w:w="760" w:type="pct"/>
            <w:vAlign w:val="center"/>
          </w:tcPr>
          <w:p w14:paraId="36E8392D"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MAC(mg/m</w:t>
            </w:r>
            <w:r>
              <w:rPr>
                <w:rFonts w:ascii="Times New Roman" w:eastAsia="宋体" w:hAnsi="Times New Roman" w:hint="eastAsia"/>
                <w:sz w:val="21"/>
                <w:szCs w:val="28"/>
                <w:vertAlign w:val="superscript"/>
              </w:rPr>
              <w:t>3</w:t>
            </w:r>
            <w:r>
              <w:rPr>
                <w:rFonts w:ascii="Times New Roman" w:eastAsia="宋体" w:hAnsi="Times New Roman" w:hint="eastAsia"/>
                <w:sz w:val="21"/>
                <w:szCs w:val="28"/>
              </w:rPr>
              <w:t>)</w:t>
            </w:r>
          </w:p>
        </w:tc>
        <w:tc>
          <w:tcPr>
            <w:tcW w:w="906" w:type="pct"/>
            <w:vAlign w:val="center"/>
          </w:tcPr>
          <w:p w14:paraId="05E63404"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PC-TWA(mg/m</w:t>
            </w:r>
            <w:r>
              <w:rPr>
                <w:rFonts w:ascii="Times New Roman" w:eastAsia="宋体" w:hAnsi="Times New Roman" w:hint="eastAsia"/>
                <w:sz w:val="21"/>
                <w:szCs w:val="28"/>
                <w:vertAlign w:val="superscript"/>
              </w:rPr>
              <w:t>3</w:t>
            </w:r>
            <w:r>
              <w:rPr>
                <w:rFonts w:ascii="Times New Roman" w:eastAsia="宋体" w:hAnsi="Times New Roman" w:hint="eastAsia"/>
                <w:sz w:val="21"/>
                <w:szCs w:val="28"/>
              </w:rPr>
              <w:t>)</w:t>
            </w:r>
          </w:p>
        </w:tc>
        <w:tc>
          <w:tcPr>
            <w:tcW w:w="951" w:type="pct"/>
            <w:vAlign w:val="center"/>
          </w:tcPr>
          <w:p w14:paraId="6B66278F"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PC-STEL(mg/m</w:t>
            </w:r>
            <w:r>
              <w:rPr>
                <w:rFonts w:ascii="Times New Roman" w:eastAsia="宋体" w:hAnsi="Times New Roman" w:hint="eastAsia"/>
                <w:sz w:val="21"/>
                <w:szCs w:val="28"/>
                <w:vertAlign w:val="superscript"/>
              </w:rPr>
              <w:t>3</w:t>
            </w:r>
            <w:r>
              <w:rPr>
                <w:rFonts w:ascii="Times New Roman" w:eastAsia="宋体" w:hAnsi="Times New Roman" w:hint="eastAsia"/>
                <w:sz w:val="21"/>
                <w:szCs w:val="28"/>
              </w:rPr>
              <w:t>)</w:t>
            </w:r>
          </w:p>
        </w:tc>
        <w:tc>
          <w:tcPr>
            <w:tcW w:w="533" w:type="pct"/>
            <w:vAlign w:val="center"/>
          </w:tcPr>
          <w:p w14:paraId="49089C4C"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备注</w:t>
            </w:r>
          </w:p>
        </w:tc>
      </w:tr>
      <w:tr w:rsidR="004F570D" w14:paraId="021DE4BD" w14:textId="77777777" w:rsidTr="004F570D">
        <w:trPr>
          <w:trHeight w:val="454"/>
        </w:trPr>
        <w:tc>
          <w:tcPr>
            <w:tcW w:w="547" w:type="pct"/>
            <w:vAlign w:val="center"/>
          </w:tcPr>
          <w:p w14:paraId="254FD6C7"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w:t>
            </w:r>
          </w:p>
        </w:tc>
        <w:tc>
          <w:tcPr>
            <w:tcW w:w="547" w:type="pct"/>
            <w:vAlign w:val="center"/>
          </w:tcPr>
          <w:p w14:paraId="02EF43C6"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苯</w:t>
            </w:r>
          </w:p>
        </w:tc>
        <w:tc>
          <w:tcPr>
            <w:tcW w:w="756" w:type="pct"/>
            <w:vAlign w:val="center"/>
          </w:tcPr>
          <w:p w14:paraId="3007AE3D" w14:textId="77777777" w:rsidR="004F570D" w:rsidRDefault="003C4EA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1760</w:t>
            </w:r>
          </w:p>
        </w:tc>
        <w:tc>
          <w:tcPr>
            <w:tcW w:w="760" w:type="pct"/>
            <w:vAlign w:val="center"/>
          </w:tcPr>
          <w:p w14:paraId="31B4338E"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w:t>
            </w:r>
          </w:p>
        </w:tc>
        <w:tc>
          <w:tcPr>
            <w:tcW w:w="906" w:type="pct"/>
            <w:vAlign w:val="center"/>
          </w:tcPr>
          <w:p w14:paraId="692A8D73"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w:t>
            </w:r>
          </w:p>
        </w:tc>
        <w:tc>
          <w:tcPr>
            <w:tcW w:w="951" w:type="pct"/>
            <w:vAlign w:val="center"/>
          </w:tcPr>
          <w:p w14:paraId="20815DD4" w14:textId="77777777" w:rsidR="004F570D" w:rsidRDefault="004F570D" w:rsidP="004F570D">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w:t>
            </w:r>
          </w:p>
        </w:tc>
        <w:tc>
          <w:tcPr>
            <w:tcW w:w="533" w:type="pct"/>
            <w:vAlign w:val="center"/>
          </w:tcPr>
          <w:p w14:paraId="1DF95AD2" w14:textId="77777777" w:rsidR="004F570D" w:rsidRDefault="004F570D" w:rsidP="004F570D">
            <w:pPr>
              <w:adjustRightInd w:val="0"/>
              <w:snapToGrid w:val="0"/>
              <w:spacing w:after="0" w:line="240" w:lineRule="auto"/>
              <w:jc w:val="center"/>
              <w:rPr>
                <w:rFonts w:ascii="Times New Roman" w:eastAsia="宋体" w:hAnsi="Times New Roman"/>
                <w:sz w:val="21"/>
                <w:szCs w:val="28"/>
              </w:rPr>
            </w:pPr>
          </w:p>
        </w:tc>
      </w:tr>
    </w:tbl>
    <w:p w14:paraId="4FDCCDD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）具有腐蚀性的化学品的浓度及质量。</w:t>
      </w:r>
    </w:p>
    <w:p w14:paraId="64D1D799" w14:textId="21556D26" w:rsidR="009C7964" w:rsidRDefault="006218D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本项目不涉及腐蚀性的化学品。</w:t>
      </w:r>
    </w:p>
    <w:p w14:paraId="6148EA49" w14:textId="77777777" w:rsidR="009C7964" w:rsidRPr="00845C0C" w:rsidRDefault="00000000" w:rsidP="004F570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39" w:name="_Toc7238"/>
      <w:bookmarkStart w:id="40" w:name="_Toc12920"/>
      <w:r w:rsidRPr="00845C0C">
        <w:rPr>
          <w:rFonts w:ascii="Times New Roman" w:eastAsia="黑体" w:hAnsi="Times New Roman" w:cs="Times New Roman"/>
          <w:sz w:val="28"/>
          <w:szCs w:val="28"/>
          <w14:ligatures w14:val="none"/>
        </w:rPr>
        <w:t>5.2.4</w:t>
      </w:r>
      <w:r w:rsidRPr="00845C0C">
        <w:rPr>
          <w:rFonts w:ascii="Times New Roman" w:eastAsia="黑体" w:hAnsi="Times New Roman" w:cs="Times New Roman"/>
          <w:sz w:val="28"/>
          <w:szCs w:val="28"/>
          <w14:ligatures w14:val="none"/>
        </w:rPr>
        <w:t>风险程度的分析</w:t>
      </w:r>
      <w:bookmarkEnd w:id="39"/>
      <w:bookmarkEnd w:id="40"/>
    </w:p>
    <w:p w14:paraId="4550ED54" w14:textId="77777777" w:rsidR="009C7964" w:rsidRDefault="00000000" w:rsidP="004F570D">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5.2.4.1</w:t>
      </w:r>
      <w:r>
        <w:rPr>
          <w:rFonts w:ascii="Times New Roman" w:eastAsia="黑体" w:hAnsi="Times New Roman" w:cs="Times New Roman"/>
          <w:b/>
          <w:bCs/>
          <w:sz w:val="28"/>
          <w:szCs w:val="28"/>
        </w:rPr>
        <w:t>建设项目出现具有爆炸性、可燃性、毒性、腐蚀性的化学品泄漏的可能性</w:t>
      </w:r>
    </w:p>
    <w:p w14:paraId="4CAD7E3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w:t>
      </w:r>
      <w:r>
        <w:rPr>
          <w:rFonts w:ascii="Times New Roman" w:eastAsia="宋体" w:hAnsi="Times New Roman" w:cs="Times New Roman"/>
          <w:sz w:val="28"/>
          <w:szCs w:val="28"/>
        </w:rPr>
        <w:t>1</w:t>
      </w:r>
      <w:r>
        <w:rPr>
          <w:rFonts w:ascii="宋体" w:eastAsia="宋体" w:hAnsi="宋体" w:hint="eastAsia"/>
          <w:sz w:val="28"/>
          <w:szCs w:val="28"/>
        </w:rPr>
        <w:t>）</w:t>
      </w:r>
      <w:r>
        <w:rPr>
          <w:rFonts w:ascii="Times New Roman" w:eastAsia="宋体" w:hAnsi="Times New Roman" w:hint="eastAsia"/>
          <w:sz w:val="28"/>
          <w:szCs w:val="28"/>
        </w:rPr>
        <w:t>设备及其附件缺陷导致危化品泄漏。如设备破裂、设备锈蚀导致穿孔、阀门垫片或密封套破损、设备选材不当受压破裂、仪表管路断裂、液位计锈蚀或破裂、管道锈蚀等会造成易燃化学品泄漏。</w:t>
      </w:r>
    </w:p>
    <w:p w14:paraId="36CEED0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w:t>
      </w:r>
      <w:r>
        <w:rPr>
          <w:rFonts w:ascii="Times New Roman" w:eastAsia="宋体" w:hAnsi="Times New Roman" w:cs="Times New Roman"/>
          <w:sz w:val="28"/>
          <w:szCs w:val="28"/>
        </w:rPr>
        <w:t>2</w:t>
      </w:r>
      <w:r>
        <w:rPr>
          <w:rFonts w:ascii="宋体" w:eastAsia="宋体" w:hAnsi="宋体" w:hint="eastAsia"/>
          <w:sz w:val="28"/>
          <w:szCs w:val="28"/>
        </w:rPr>
        <w:t>）</w:t>
      </w:r>
      <w:r>
        <w:rPr>
          <w:rFonts w:ascii="Times New Roman" w:eastAsia="宋体" w:hAnsi="Times New Roman" w:hint="eastAsia"/>
          <w:sz w:val="28"/>
          <w:szCs w:val="28"/>
        </w:rPr>
        <w:t>违反操作规程或误操作。如阀门开启错误，物料溢满等造成物料泄漏。</w:t>
      </w:r>
    </w:p>
    <w:p w14:paraId="3B66F29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w:t>
      </w:r>
      <w:r>
        <w:rPr>
          <w:rFonts w:ascii="Times New Roman" w:eastAsia="宋体" w:hAnsi="Times New Roman" w:cs="Times New Roman"/>
          <w:sz w:val="28"/>
          <w:szCs w:val="28"/>
        </w:rPr>
        <w:t>3</w:t>
      </w:r>
      <w:r>
        <w:rPr>
          <w:rFonts w:ascii="宋体" w:eastAsia="宋体" w:hAnsi="宋体" w:hint="eastAsia"/>
          <w:sz w:val="28"/>
          <w:szCs w:val="28"/>
        </w:rPr>
        <w:t>）</w:t>
      </w:r>
      <w:r>
        <w:rPr>
          <w:rFonts w:ascii="Times New Roman" w:eastAsia="宋体" w:hAnsi="Times New Roman" w:hint="eastAsia"/>
          <w:sz w:val="28"/>
          <w:szCs w:val="28"/>
        </w:rPr>
        <w:t>出现易燃易爆性的危化品泄漏与空气形成爆炸性混合物，一旦接触到点火源会引起火灾爆炸事故。</w:t>
      </w:r>
    </w:p>
    <w:p w14:paraId="7776542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w:t>
      </w:r>
      <w:r>
        <w:rPr>
          <w:rFonts w:ascii="Times New Roman" w:eastAsia="宋体" w:hAnsi="Times New Roman" w:cs="Times New Roman"/>
          <w:sz w:val="28"/>
          <w:szCs w:val="28"/>
        </w:rPr>
        <w:t>4</w:t>
      </w:r>
      <w:r>
        <w:rPr>
          <w:rFonts w:ascii="宋体" w:eastAsia="宋体" w:hAnsi="宋体" w:hint="eastAsia"/>
          <w:sz w:val="28"/>
          <w:szCs w:val="28"/>
        </w:rPr>
        <w:t>）</w:t>
      </w:r>
      <w:r>
        <w:rPr>
          <w:rFonts w:ascii="Times New Roman" w:eastAsia="宋体" w:hAnsi="Times New Roman" w:hint="eastAsia"/>
          <w:sz w:val="28"/>
          <w:szCs w:val="28"/>
        </w:rPr>
        <w:t>监测设备损坏，造成物料出现偏差。</w:t>
      </w:r>
    </w:p>
    <w:p w14:paraId="7DA69EA6" w14:textId="6127219C" w:rsidR="00531AD4" w:rsidRPr="00004037" w:rsidRDefault="00531AD4">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5</w:t>
      </w:r>
      <w:r w:rsidRPr="00004037">
        <w:rPr>
          <w:rFonts w:ascii="Times New Roman" w:eastAsia="宋体" w:hAnsi="Times New Roman" w:hint="eastAsia"/>
          <w:sz w:val="28"/>
          <w:szCs w:val="28"/>
        </w:rPr>
        <w:t>）装卸过程中由于设备腐蚀、输料进、出口阀门密封不严造成危化品泄漏。</w:t>
      </w:r>
    </w:p>
    <w:p w14:paraId="260376D7" w14:textId="2D903602" w:rsidR="00531AD4" w:rsidRPr="00004037" w:rsidRDefault="00531AD4">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lastRenderedPageBreak/>
        <w:t>（</w:t>
      </w:r>
      <w:r w:rsidRPr="00004037">
        <w:rPr>
          <w:rFonts w:ascii="Times New Roman" w:eastAsia="宋体" w:hAnsi="Times New Roman" w:hint="eastAsia"/>
          <w:sz w:val="28"/>
          <w:szCs w:val="28"/>
        </w:rPr>
        <w:t>6</w:t>
      </w:r>
      <w:r w:rsidRPr="00004037">
        <w:rPr>
          <w:rFonts w:ascii="Times New Roman" w:eastAsia="宋体" w:hAnsi="Times New Roman" w:hint="eastAsia"/>
          <w:sz w:val="28"/>
          <w:szCs w:val="28"/>
        </w:rPr>
        <w:t>）</w:t>
      </w:r>
      <w:r w:rsidR="0070717B" w:rsidRPr="00004037">
        <w:rPr>
          <w:rFonts w:ascii="Times New Roman" w:eastAsia="宋体" w:hAnsi="Times New Roman" w:hint="eastAsia"/>
          <w:sz w:val="28"/>
          <w:szCs w:val="28"/>
        </w:rPr>
        <w:t>装置开、停车时可能由于设备不完好、工艺流程错误、操作不当、安全管理缺失等原因导致的物料泄漏。</w:t>
      </w:r>
    </w:p>
    <w:p w14:paraId="1187B503" w14:textId="77777777" w:rsidR="009C7964" w:rsidRDefault="00000000" w:rsidP="003D2EB8">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5.2.4.2</w:t>
      </w:r>
      <w:r>
        <w:rPr>
          <w:rFonts w:ascii="Times New Roman" w:eastAsia="黑体" w:hAnsi="Times New Roman" w:cs="Times New Roman"/>
          <w:b/>
          <w:bCs/>
          <w:sz w:val="28"/>
          <w:szCs w:val="28"/>
        </w:rPr>
        <w:t>出现具有爆炸性、可燃性的化学品泄漏后具备造成爆炸、火灾事故的条件和需要的时间</w:t>
      </w:r>
    </w:p>
    <w:p w14:paraId="1E380158" w14:textId="713CC5F1" w:rsidR="009C7964" w:rsidRDefault="004F570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本项目具有火灾、爆炸的物质为苯、液化石油气、丙烷、丙烯</w:t>
      </w:r>
      <w:r w:rsidR="000E412C">
        <w:rPr>
          <w:rFonts w:ascii="Times New Roman" w:eastAsia="宋体" w:hAnsi="Times New Roman" w:hint="eastAsia"/>
          <w:sz w:val="28"/>
          <w:szCs w:val="28"/>
        </w:rPr>
        <w:t>、混合碳四、碳五</w:t>
      </w:r>
      <w:r>
        <w:rPr>
          <w:rFonts w:ascii="Times New Roman" w:eastAsia="宋体" w:hAnsi="Times New Roman" w:hint="eastAsia"/>
          <w:sz w:val="28"/>
          <w:szCs w:val="28"/>
        </w:rPr>
        <w:t>，其泄漏后，满足以下条件可发生爆炸、火灾事故：</w:t>
      </w:r>
    </w:p>
    <w:p w14:paraId="65984ADC" w14:textId="77777777" w:rsidR="004F570D" w:rsidRPr="004F570D" w:rsidRDefault="004F570D" w:rsidP="004F570D">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表</w:t>
      </w:r>
      <w:r>
        <w:rPr>
          <w:rFonts w:ascii="Times New Roman" w:eastAsia="黑体" w:hAnsi="Times New Roman" w:hint="eastAsia"/>
          <w:sz w:val="24"/>
          <w:szCs w:val="21"/>
        </w:rPr>
        <w:t xml:space="preserve">5.2-7  </w:t>
      </w:r>
      <w:r w:rsidRPr="004F570D">
        <w:rPr>
          <w:rFonts w:ascii="Times New Roman" w:eastAsia="黑体" w:hAnsi="Times New Roman" w:hint="eastAsia"/>
          <w:sz w:val="24"/>
          <w:szCs w:val="21"/>
        </w:rPr>
        <w:t>具有火灾、爆炸物质</w:t>
      </w:r>
      <w:r>
        <w:rPr>
          <w:rFonts w:ascii="Times New Roman" w:eastAsia="黑体" w:hAnsi="Times New Roman" w:hint="eastAsia"/>
          <w:sz w:val="24"/>
          <w:szCs w:val="21"/>
        </w:rPr>
        <w:t>的理化性质表</w:t>
      </w:r>
    </w:p>
    <w:tbl>
      <w:tblPr>
        <w:tblStyle w:val="af2"/>
        <w:tblW w:w="5000" w:type="pct"/>
        <w:tblLook w:val="04A0" w:firstRow="1" w:lastRow="0" w:firstColumn="1" w:lastColumn="0" w:noHBand="0" w:noVBand="1"/>
      </w:tblPr>
      <w:tblGrid>
        <w:gridCol w:w="1240"/>
        <w:gridCol w:w="1240"/>
        <w:gridCol w:w="1712"/>
        <w:gridCol w:w="2041"/>
        <w:gridCol w:w="1736"/>
        <w:gridCol w:w="1206"/>
      </w:tblGrid>
      <w:tr w:rsidR="004F570D" w14:paraId="67D38911" w14:textId="77777777" w:rsidTr="000E412C">
        <w:trPr>
          <w:trHeight w:val="454"/>
        </w:trPr>
        <w:tc>
          <w:tcPr>
            <w:tcW w:w="676" w:type="pct"/>
            <w:vAlign w:val="center"/>
          </w:tcPr>
          <w:p w14:paraId="1E7CB51D"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序号</w:t>
            </w:r>
          </w:p>
        </w:tc>
        <w:tc>
          <w:tcPr>
            <w:tcW w:w="676" w:type="pct"/>
            <w:vAlign w:val="center"/>
          </w:tcPr>
          <w:p w14:paraId="313CCF2F"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名称</w:t>
            </w:r>
          </w:p>
        </w:tc>
        <w:tc>
          <w:tcPr>
            <w:tcW w:w="933" w:type="pct"/>
            <w:vAlign w:val="center"/>
          </w:tcPr>
          <w:p w14:paraId="04E51A04"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闪点（℃）</w:t>
            </w:r>
          </w:p>
        </w:tc>
        <w:tc>
          <w:tcPr>
            <w:tcW w:w="1112" w:type="pct"/>
            <w:vAlign w:val="center"/>
          </w:tcPr>
          <w:p w14:paraId="6423BA0F"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爆炸极限</w:t>
            </w:r>
            <w:r w:rsidRPr="004F570D">
              <w:rPr>
                <w:rFonts w:ascii="Times New Roman" w:eastAsia="宋体" w:hAnsi="Times New Roman" w:hint="eastAsia"/>
                <w:sz w:val="21"/>
                <w:szCs w:val="28"/>
              </w:rPr>
              <w:t>[%(V/V)]</w:t>
            </w:r>
          </w:p>
        </w:tc>
        <w:tc>
          <w:tcPr>
            <w:tcW w:w="946" w:type="pct"/>
            <w:vAlign w:val="center"/>
          </w:tcPr>
          <w:p w14:paraId="49A5AA8A"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sidRPr="004F570D">
              <w:rPr>
                <w:rFonts w:ascii="Times New Roman" w:eastAsia="宋体" w:hAnsi="Times New Roman" w:hint="eastAsia"/>
                <w:sz w:val="21"/>
                <w:szCs w:val="28"/>
              </w:rPr>
              <w:t>沸点（℃）</w:t>
            </w:r>
          </w:p>
        </w:tc>
        <w:tc>
          <w:tcPr>
            <w:tcW w:w="657" w:type="pct"/>
            <w:vAlign w:val="center"/>
          </w:tcPr>
          <w:p w14:paraId="738C48D8"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备注</w:t>
            </w:r>
          </w:p>
        </w:tc>
      </w:tr>
      <w:tr w:rsidR="004F570D" w14:paraId="63E3AB35" w14:textId="77777777" w:rsidTr="000E412C">
        <w:trPr>
          <w:trHeight w:val="454"/>
        </w:trPr>
        <w:tc>
          <w:tcPr>
            <w:tcW w:w="676" w:type="pct"/>
            <w:vAlign w:val="center"/>
          </w:tcPr>
          <w:p w14:paraId="393E4218"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w:t>
            </w:r>
          </w:p>
        </w:tc>
        <w:tc>
          <w:tcPr>
            <w:tcW w:w="676" w:type="pct"/>
            <w:vAlign w:val="center"/>
          </w:tcPr>
          <w:p w14:paraId="247A624B"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苯</w:t>
            </w:r>
          </w:p>
        </w:tc>
        <w:tc>
          <w:tcPr>
            <w:tcW w:w="933" w:type="pct"/>
            <w:vAlign w:val="center"/>
          </w:tcPr>
          <w:p w14:paraId="0619AD58"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-11</w:t>
            </w:r>
          </w:p>
        </w:tc>
        <w:tc>
          <w:tcPr>
            <w:tcW w:w="1112" w:type="pct"/>
            <w:vAlign w:val="center"/>
          </w:tcPr>
          <w:p w14:paraId="221BB122"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1.2-8.0</w:t>
            </w:r>
          </w:p>
        </w:tc>
        <w:tc>
          <w:tcPr>
            <w:tcW w:w="946" w:type="pct"/>
            <w:vAlign w:val="center"/>
          </w:tcPr>
          <w:p w14:paraId="1B67269E"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80.1</w:t>
            </w:r>
          </w:p>
        </w:tc>
        <w:tc>
          <w:tcPr>
            <w:tcW w:w="657" w:type="pct"/>
            <w:vAlign w:val="center"/>
          </w:tcPr>
          <w:p w14:paraId="5F4136E4" w14:textId="77777777" w:rsidR="004F570D" w:rsidRDefault="004F570D" w:rsidP="00341998">
            <w:pPr>
              <w:adjustRightInd w:val="0"/>
              <w:snapToGrid w:val="0"/>
              <w:spacing w:after="0" w:line="240" w:lineRule="auto"/>
              <w:jc w:val="center"/>
              <w:rPr>
                <w:rFonts w:ascii="Times New Roman" w:eastAsia="宋体" w:hAnsi="Times New Roman"/>
                <w:sz w:val="21"/>
                <w:szCs w:val="28"/>
              </w:rPr>
            </w:pPr>
          </w:p>
        </w:tc>
      </w:tr>
      <w:tr w:rsidR="004F570D" w14:paraId="704A4BAA" w14:textId="77777777" w:rsidTr="000E412C">
        <w:trPr>
          <w:trHeight w:val="454"/>
        </w:trPr>
        <w:tc>
          <w:tcPr>
            <w:tcW w:w="676" w:type="pct"/>
            <w:vAlign w:val="center"/>
          </w:tcPr>
          <w:p w14:paraId="302BFD0D"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w:t>
            </w:r>
          </w:p>
        </w:tc>
        <w:tc>
          <w:tcPr>
            <w:tcW w:w="676" w:type="pct"/>
            <w:vAlign w:val="center"/>
          </w:tcPr>
          <w:p w14:paraId="2297ABAC" w14:textId="77777777" w:rsidR="004F570D" w:rsidRDefault="004F570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液化石油气</w:t>
            </w:r>
          </w:p>
        </w:tc>
        <w:tc>
          <w:tcPr>
            <w:tcW w:w="933" w:type="pct"/>
            <w:vAlign w:val="center"/>
          </w:tcPr>
          <w:p w14:paraId="2FA1B80F"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-74</w:t>
            </w:r>
          </w:p>
        </w:tc>
        <w:tc>
          <w:tcPr>
            <w:tcW w:w="1112" w:type="pct"/>
            <w:vAlign w:val="center"/>
          </w:tcPr>
          <w:p w14:paraId="6A1ED15E"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2.5-9.5</w:t>
            </w:r>
          </w:p>
        </w:tc>
        <w:tc>
          <w:tcPr>
            <w:tcW w:w="946" w:type="pct"/>
            <w:vAlign w:val="center"/>
          </w:tcPr>
          <w:p w14:paraId="3B52ECA6"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-0.5~-42</w:t>
            </w:r>
          </w:p>
        </w:tc>
        <w:tc>
          <w:tcPr>
            <w:tcW w:w="657" w:type="pct"/>
            <w:vAlign w:val="center"/>
          </w:tcPr>
          <w:p w14:paraId="774D6C8D" w14:textId="77777777" w:rsidR="004F570D" w:rsidRDefault="004F570D" w:rsidP="00341998">
            <w:pPr>
              <w:adjustRightInd w:val="0"/>
              <w:snapToGrid w:val="0"/>
              <w:spacing w:after="0" w:line="240" w:lineRule="auto"/>
              <w:jc w:val="center"/>
              <w:rPr>
                <w:rFonts w:ascii="Times New Roman" w:eastAsia="宋体" w:hAnsi="Times New Roman"/>
                <w:sz w:val="21"/>
                <w:szCs w:val="28"/>
              </w:rPr>
            </w:pPr>
          </w:p>
        </w:tc>
      </w:tr>
      <w:tr w:rsidR="004F570D" w14:paraId="760BFE27" w14:textId="77777777" w:rsidTr="000E412C">
        <w:trPr>
          <w:trHeight w:val="454"/>
        </w:trPr>
        <w:tc>
          <w:tcPr>
            <w:tcW w:w="676" w:type="pct"/>
            <w:vAlign w:val="center"/>
          </w:tcPr>
          <w:p w14:paraId="6D45AF11"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w:t>
            </w:r>
          </w:p>
        </w:tc>
        <w:tc>
          <w:tcPr>
            <w:tcW w:w="676" w:type="pct"/>
            <w:vAlign w:val="center"/>
          </w:tcPr>
          <w:p w14:paraId="255A1830" w14:textId="77777777" w:rsidR="004F570D" w:rsidRDefault="004F570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丙烯</w:t>
            </w:r>
          </w:p>
        </w:tc>
        <w:tc>
          <w:tcPr>
            <w:tcW w:w="933" w:type="pct"/>
            <w:vAlign w:val="center"/>
          </w:tcPr>
          <w:p w14:paraId="0C5EAA67"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-108</w:t>
            </w:r>
          </w:p>
        </w:tc>
        <w:tc>
          <w:tcPr>
            <w:tcW w:w="1112" w:type="pct"/>
            <w:vAlign w:val="center"/>
          </w:tcPr>
          <w:p w14:paraId="26BBF767"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1.0-15.0</w:t>
            </w:r>
          </w:p>
        </w:tc>
        <w:tc>
          <w:tcPr>
            <w:tcW w:w="946" w:type="pct"/>
            <w:vAlign w:val="center"/>
          </w:tcPr>
          <w:p w14:paraId="140EF6EC"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-47.7</w:t>
            </w:r>
          </w:p>
        </w:tc>
        <w:tc>
          <w:tcPr>
            <w:tcW w:w="657" w:type="pct"/>
            <w:vAlign w:val="center"/>
          </w:tcPr>
          <w:p w14:paraId="1D2380AC" w14:textId="77777777" w:rsidR="004F570D" w:rsidRDefault="004F570D" w:rsidP="00341998">
            <w:pPr>
              <w:adjustRightInd w:val="0"/>
              <w:snapToGrid w:val="0"/>
              <w:spacing w:after="0" w:line="240" w:lineRule="auto"/>
              <w:jc w:val="center"/>
              <w:rPr>
                <w:rFonts w:ascii="Times New Roman" w:eastAsia="宋体" w:hAnsi="Times New Roman"/>
                <w:sz w:val="21"/>
                <w:szCs w:val="28"/>
              </w:rPr>
            </w:pPr>
          </w:p>
        </w:tc>
      </w:tr>
      <w:tr w:rsidR="004F570D" w14:paraId="1848F218" w14:textId="77777777" w:rsidTr="000E412C">
        <w:trPr>
          <w:trHeight w:val="454"/>
        </w:trPr>
        <w:tc>
          <w:tcPr>
            <w:tcW w:w="676" w:type="pct"/>
            <w:vAlign w:val="center"/>
          </w:tcPr>
          <w:p w14:paraId="45221CCC"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w:t>
            </w:r>
          </w:p>
        </w:tc>
        <w:tc>
          <w:tcPr>
            <w:tcW w:w="676" w:type="pct"/>
            <w:vAlign w:val="center"/>
          </w:tcPr>
          <w:p w14:paraId="48B7970D" w14:textId="77777777" w:rsidR="004F570D" w:rsidRDefault="004F570D"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丙烷</w:t>
            </w:r>
          </w:p>
        </w:tc>
        <w:tc>
          <w:tcPr>
            <w:tcW w:w="933" w:type="pct"/>
            <w:vAlign w:val="center"/>
          </w:tcPr>
          <w:p w14:paraId="462A9880"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-104</w:t>
            </w:r>
          </w:p>
        </w:tc>
        <w:tc>
          <w:tcPr>
            <w:tcW w:w="1112" w:type="pct"/>
            <w:vAlign w:val="center"/>
          </w:tcPr>
          <w:p w14:paraId="6B294AFA"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2.1-9.5</w:t>
            </w:r>
          </w:p>
        </w:tc>
        <w:tc>
          <w:tcPr>
            <w:tcW w:w="946" w:type="pct"/>
            <w:vAlign w:val="center"/>
          </w:tcPr>
          <w:p w14:paraId="2A2E48EA" w14:textId="77777777" w:rsidR="004F570D" w:rsidRDefault="004F570D"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-42.1</w:t>
            </w:r>
          </w:p>
        </w:tc>
        <w:tc>
          <w:tcPr>
            <w:tcW w:w="657" w:type="pct"/>
            <w:vAlign w:val="center"/>
          </w:tcPr>
          <w:p w14:paraId="4CB008A8" w14:textId="77777777" w:rsidR="004F570D" w:rsidRDefault="004F570D" w:rsidP="00341998">
            <w:pPr>
              <w:adjustRightInd w:val="0"/>
              <w:snapToGrid w:val="0"/>
              <w:spacing w:after="0" w:line="240" w:lineRule="auto"/>
              <w:jc w:val="center"/>
              <w:rPr>
                <w:rFonts w:ascii="Times New Roman" w:eastAsia="宋体" w:hAnsi="Times New Roman"/>
                <w:sz w:val="21"/>
                <w:szCs w:val="28"/>
              </w:rPr>
            </w:pPr>
          </w:p>
        </w:tc>
      </w:tr>
      <w:tr w:rsidR="000E412C" w14:paraId="2927A018" w14:textId="77777777" w:rsidTr="000E412C">
        <w:trPr>
          <w:trHeight w:val="454"/>
        </w:trPr>
        <w:tc>
          <w:tcPr>
            <w:tcW w:w="676" w:type="pct"/>
            <w:vAlign w:val="center"/>
          </w:tcPr>
          <w:p w14:paraId="4F9913E7" w14:textId="780FB17B"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5</w:t>
            </w:r>
          </w:p>
        </w:tc>
        <w:tc>
          <w:tcPr>
            <w:tcW w:w="676" w:type="pct"/>
            <w:vAlign w:val="center"/>
          </w:tcPr>
          <w:p w14:paraId="3E9D7263" w14:textId="1D528616" w:rsidR="000E412C" w:rsidRDefault="000E412C"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混合碳四</w:t>
            </w:r>
          </w:p>
        </w:tc>
        <w:tc>
          <w:tcPr>
            <w:tcW w:w="933" w:type="pct"/>
            <w:vAlign w:val="center"/>
          </w:tcPr>
          <w:p w14:paraId="393A2844" w14:textId="34276482"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-83.6~-80</w:t>
            </w:r>
          </w:p>
        </w:tc>
        <w:tc>
          <w:tcPr>
            <w:tcW w:w="1112" w:type="pct"/>
            <w:vAlign w:val="center"/>
          </w:tcPr>
          <w:p w14:paraId="07278C8D" w14:textId="4833F2B1"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1.6-10</w:t>
            </w:r>
          </w:p>
        </w:tc>
        <w:tc>
          <w:tcPr>
            <w:tcW w:w="946" w:type="pct"/>
            <w:vAlign w:val="center"/>
          </w:tcPr>
          <w:p w14:paraId="1347BA84" w14:textId="2496571F"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-6.9~-3.7</w:t>
            </w:r>
          </w:p>
        </w:tc>
        <w:tc>
          <w:tcPr>
            <w:tcW w:w="657" w:type="pct"/>
            <w:vAlign w:val="center"/>
          </w:tcPr>
          <w:p w14:paraId="41CB23C2" w14:textId="77777777" w:rsidR="000E412C" w:rsidRDefault="000E412C" w:rsidP="00341998">
            <w:pPr>
              <w:adjustRightInd w:val="0"/>
              <w:snapToGrid w:val="0"/>
              <w:spacing w:after="0" w:line="240" w:lineRule="auto"/>
              <w:jc w:val="center"/>
              <w:rPr>
                <w:rFonts w:ascii="Times New Roman" w:eastAsia="宋体" w:hAnsi="Times New Roman"/>
                <w:sz w:val="21"/>
                <w:szCs w:val="28"/>
              </w:rPr>
            </w:pPr>
          </w:p>
        </w:tc>
      </w:tr>
      <w:tr w:rsidR="000E412C" w14:paraId="7ECF76DB" w14:textId="77777777" w:rsidTr="000E412C">
        <w:trPr>
          <w:trHeight w:val="454"/>
        </w:trPr>
        <w:tc>
          <w:tcPr>
            <w:tcW w:w="676" w:type="pct"/>
            <w:vAlign w:val="center"/>
          </w:tcPr>
          <w:p w14:paraId="654308E0" w14:textId="0D18BAB1"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6</w:t>
            </w:r>
          </w:p>
        </w:tc>
        <w:tc>
          <w:tcPr>
            <w:tcW w:w="676" w:type="pct"/>
            <w:vAlign w:val="center"/>
          </w:tcPr>
          <w:p w14:paraId="57B85F47" w14:textId="01EECC7E" w:rsidR="000E412C" w:rsidRDefault="000E412C" w:rsidP="00341998">
            <w:pPr>
              <w:adjustRightInd w:val="0"/>
              <w:snapToGrid w:val="0"/>
              <w:spacing w:after="0" w:line="240" w:lineRule="auto"/>
              <w:jc w:val="center"/>
              <w:rPr>
                <w:rFonts w:ascii="Times New Roman" w:eastAsia="宋体" w:hAnsi="Times New Roman" w:cs="宋体"/>
                <w:sz w:val="21"/>
                <w:szCs w:val="21"/>
              </w:rPr>
            </w:pPr>
            <w:r>
              <w:rPr>
                <w:rFonts w:ascii="Times New Roman" w:eastAsia="宋体" w:hAnsi="Times New Roman" w:cs="宋体" w:hint="eastAsia"/>
                <w:sz w:val="21"/>
                <w:szCs w:val="21"/>
              </w:rPr>
              <w:t>碳五</w:t>
            </w:r>
          </w:p>
        </w:tc>
        <w:tc>
          <w:tcPr>
            <w:tcW w:w="933" w:type="pct"/>
            <w:vAlign w:val="center"/>
          </w:tcPr>
          <w:p w14:paraId="572C01D4" w14:textId="31DA5535"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-49.4</w:t>
            </w:r>
          </w:p>
        </w:tc>
        <w:tc>
          <w:tcPr>
            <w:tcW w:w="1112" w:type="pct"/>
            <w:vAlign w:val="center"/>
          </w:tcPr>
          <w:p w14:paraId="4E4F1674" w14:textId="49977AA4"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1.5-7.8</w:t>
            </w:r>
          </w:p>
        </w:tc>
        <w:tc>
          <w:tcPr>
            <w:tcW w:w="946" w:type="pct"/>
            <w:vAlign w:val="center"/>
          </w:tcPr>
          <w:p w14:paraId="4B1D4452" w14:textId="483589DB" w:rsidR="000E412C" w:rsidRDefault="000E412C" w:rsidP="00341998">
            <w:pPr>
              <w:adjustRightInd w:val="0"/>
              <w:snapToGrid w:val="0"/>
              <w:spacing w:after="0" w:line="240" w:lineRule="auto"/>
              <w:jc w:val="center"/>
              <w:rPr>
                <w:rFonts w:ascii="Times New Roman" w:eastAsia="宋体" w:hAnsi="Times New Roman"/>
                <w:sz w:val="21"/>
                <w:szCs w:val="28"/>
              </w:rPr>
            </w:pPr>
            <w:r>
              <w:rPr>
                <w:rFonts w:ascii="Times New Roman" w:eastAsia="宋体" w:hAnsi="Times New Roman" w:hint="eastAsia"/>
                <w:sz w:val="21"/>
                <w:szCs w:val="28"/>
              </w:rPr>
              <w:t>36.1</w:t>
            </w:r>
          </w:p>
        </w:tc>
        <w:tc>
          <w:tcPr>
            <w:tcW w:w="657" w:type="pct"/>
            <w:vAlign w:val="center"/>
          </w:tcPr>
          <w:p w14:paraId="3CD2D202" w14:textId="77777777" w:rsidR="000E412C" w:rsidRDefault="000E412C" w:rsidP="00341998">
            <w:pPr>
              <w:adjustRightInd w:val="0"/>
              <w:snapToGrid w:val="0"/>
              <w:spacing w:after="0" w:line="240" w:lineRule="auto"/>
              <w:jc w:val="center"/>
              <w:rPr>
                <w:rFonts w:ascii="Times New Roman" w:eastAsia="宋体" w:hAnsi="Times New Roman"/>
                <w:sz w:val="21"/>
                <w:szCs w:val="28"/>
              </w:rPr>
            </w:pPr>
          </w:p>
        </w:tc>
      </w:tr>
    </w:tbl>
    <w:p w14:paraId="417C4D1F" w14:textId="77777777" w:rsidR="009C7964" w:rsidRDefault="004F570D">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苯高度易燃，蒸气与空气能形成爆炸性混合物，遇明火、高热能引起燃烧爆炸。蒸气比空气重，能在较低处扩散到相当远的地方，遇火源会着火回燃和爆炸。</w:t>
      </w:r>
    </w:p>
    <w:p w14:paraId="58A78643" w14:textId="7D830957" w:rsidR="004F570D" w:rsidRDefault="004F570D">
      <w:pPr>
        <w:adjustRightInd w:val="0"/>
        <w:snapToGrid w:val="0"/>
        <w:spacing w:after="0" w:line="360" w:lineRule="auto"/>
        <w:ind w:firstLineChars="200" w:firstLine="560"/>
        <w:jc w:val="both"/>
        <w:rPr>
          <w:rFonts w:ascii="Times New Roman" w:eastAsia="宋体" w:hAnsi="Times New Roman"/>
          <w:sz w:val="28"/>
          <w:szCs w:val="28"/>
        </w:rPr>
      </w:pPr>
      <w:r w:rsidRPr="004F570D">
        <w:rPr>
          <w:rFonts w:ascii="Times New Roman" w:eastAsia="宋体" w:hAnsi="Times New Roman" w:hint="eastAsia"/>
          <w:sz w:val="28"/>
          <w:szCs w:val="28"/>
        </w:rPr>
        <w:t>原料液化石油气和产品混合碳四、丙烷、丙烯均为极易燃气体，</w:t>
      </w:r>
      <w:r w:rsidR="006218D8">
        <w:rPr>
          <w:rFonts w:ascii="Times New Roman" w:eastAsia="宋体" w:hAnsi="Times New Roman" w:hint="eastAsia"/>
          <w:sz w:val="28"/>
          <w:szCs w:val="28"/>
        </w:rPr>
        <w:t>碳五为易燃液体，</w:t>
      </w:r>
      <w:r w:rsidRPr="004F570D">
        <w:rPr>
          <w:rFonts w:ascii="Times New Roman" w:eastAsia="宋体" w:hAnsi="Times New Roman" w:hint="eastAsia"/>
          <w:sz w:val="28"/>
          <w:szCs w:val="28"/>
        </w:rPr>
        <w:t>发生泄漏时，如遇到明火其它点火源容易引起火灾爆炸事故，吸入致命。</w:t>
      </w:r>
    </w:p>
    <w:p w14:paraId="2DD696AD"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5.2.4.3</w:t>
      </w:r>
      <w:r>
        <w:rPr>
          <w:rFonts w:ascii="Times New Roman" w:eastAsia="黑体" w:hAnsi="Times New Roman" w:cs="Times New Roman"/>
          <w:b/>
          <w:bCs/>
          <w:sz w:val="28"/>
          <w:szCs w:val="28"/>
        </w:rPr>
        <w:t>出现具有毒性的化学品泄漏后扩散速率及达到人的接触最高限值的时间</w:t>
      </w:r>
    </w:p>
    <w:p w14:paraId="1C5F38A0" w14:textId="77777777" w:rsidR="0086229D" w:rsidRDefault="00000000">
      <w:pPr>
        <w:adjustRightInd w:val="0"/>
        <w:snapToGrid w:val="0"/>
        <w:spacing w:after="0" w:line="360" w:lineRule="auto"/>
        <w:ind w:firstLineChars="200" w:firstLine="560"/>
        <w:jc w:val="both"/>
        <w:rPr>
          <w:rFonts w:ascii="宋体" w:eastAsia="宋体" w:hAnsi="宋体" w:hint="eastAsia"/>
          <w:sz w:val="28"/>
          <w:szCs w:val="28"/>
        </w:rPr>
      </w:pPr>
      <w:r>
        <w:rPr>
          <w:rFonts w:ascii="宋体" w:eastAsia="宋体" w:hAnsi="宋体" w:hint="eastAsia"/>
          <w:sz w:val="28"/>
          <w:szCs w:val="28"/>
        </w:rPr>
        <w:t>（</w:t>
      </w:r>
      <w:r>
        <w:rPr>
          <w:rFonts w:ascii="Times New Roman" w:eastAsia="宋体" w:hAnsi="Times New Roman" w:cs="Times New Roman"/>
          <w:sz w:val="28"/>
          <w:szCs w:val="28"/>
        </w:rPr>
        <w:t>1</w:t>
      </w:r>
      <w:r>
        <w:rPr>
          <w:rFonts w:ascii="宋体" w:eastAsia="宋体" w:hAnsi="宋体" w:hint="eastAsia"/>
          <w:sz w:val="28"/>
          <w:szCs w:val="28"/>
        </w:rPr>
        <w:t>）</w:t>
      </w:r>
      <w:r w:rsidR="0086229D">
        <w:rPr>
          <w:rFonts w:ascii="宋体" w:eastAsia="宋体" w:hAnsi="宋体" w:hint="eastAsia"/>
          <w:sz w:val="28"/>
          <w:szCs w:val="28"/>
        </w:rPr>
        <w:t>苯</w:t>
      </w:r>
    </w:p>
    <w:p w14:paraId="0C0C1A6F" w14:textId="77777777" w:rsidR="009C7964" w:rsidRDefault="0086229D">
      <w:pPr>
        <w:adjustRightInd w:val="0"/>
        <w:snapToGrid w:val="0"/>
        <w:spacing w:after="0" w:line="360" w:lineRule="auto"/>
        <w:ind w:firstLineChars="200" w:firstLine="560"/>
        <w:jc w:val="both"/>
        <w:rPr>
          <w:rFonts w:ascii="Times New Roman" w:eastAsia="宋体" w:hAnsi="Times New Roman"/>
          <w:sz w:val="28"/>
          <w:szCs w:val="28"/>
        </w:rPr>
      </w:pPr>
      <w:r w:rsidRPr="0086229D">
        <w:rPr>
          <w:rFonts w:ascii="Times New Roman" w:eastAsia="宋体" w:hAnsi="Times New Roman" w:cs="Times New Roman"/>
          <w:sz w:val="28"/>
          <w:szCs w:val="28"/>
        </w:rPr>
        <w:t>1</w:t>
      </w:r>
      <w:r w:rsidRPr="0086229D">
        <w:rPr>
          <w:rFonts w:ascii="Times New Roman" w:eastAsia="宋体" w:hAnsi="Times New Roman" w:cs="Times New Roman"/>
          <w:sz w:val="28"/>
          <w:szCs w:val="28"/>
        </w:rPr>
        <w:t>）</w:t>
      </w:r>
      <w:r>
        <w:rPr>
          <w:rFonts w:ascii="Times New Roman" w:eastAsia="宋体" w:hAnsi="Times New Roman" w:hint="eastAsia"/>
          <w:sz w:val="28"/>
          <w:szCs w:val="28"/>
        </w:rPr>
        <w:t>健康危害：</w:t>
      </w:r>
    </w:p>
    <w:p w14:paraId="475ED2A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侵入途径：吸入、食入、皮肤接触、眼睛接触。</w:t>
      </w:r>
    </w:p>
    <w:p w14:paraId="1BC4A26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健康危害：</w:t>
      </w:r>
      <w:r>
        <w:rPr>
          <w:rFonts w:ascii="Times New Roman" w:eastAsia="宋体" w:hAnsi="Times New Roman"/>
          <w:sz w:val="28"/>
          <w:szCs w:val="28"/>
        </w:rPr>
        <w:t>吸入高浓度苯对中枢神经系统有麻醉作用，引起急性中毒；长期接触苯对造血系统有损害，引起白细胞和血小板减少，重者导致再生障碍性贫血。可引起白血病。具有生殖毒性。皮肤损害有脱脂、干燥、皲裂、皮炎。</w:t>
      </w:r>
    </w:p>
    <w:p w14:paraId="6196BFFA" w14:textId="77777777" w:rsidR="009C7964" w:rsidRDefault="00000000">
      <w:pPr>
        <w:pStyle w:val="af5"/>
        <w:adjustRightInd w:val="0"/>
        <w:snapToGrid w:val="0"/>
        <w:spacing w:after="0" w:line="360" w:lineRule="auto"/>
        <w:ind w:firstLine="560"/>
        <w:jc w:val="both"/>
        <w:rPr>
          <w:rFonts w:ascii="宋体" w:eastAsia="宋体" w:hAnsi="宋体" w:hint="eastAsia"/>
          <w:sz w:val="28"/>
          <w:szCs w:val="28"/>
        </w:rPr>
      </w:pPr>
      <w:r>
        <w:rPr>
          <w:rFonts w:ascii="Times New Roman" w:eastAsia="宋体" w:hAnsi="Times New Roman" w:cs="Times New Roman"/>
          <w:sz w:val="28"/>
          <w:szCs w:val="28"/>
        </w:rPr>
        <w:t>2</w:t>
      </w:r>
      <w:r>
        <w:rPr>
          <w:rFonts w:ascii="宋体" w:eastAsia="宋体" w:hAnsi="宋体" w:hint="eastAsia"/>
          <w:sz w:val="28"/>
          <w:szCs w:val="28"/>
        </w:rPr>
        <w:t>）毒理学资料及环境行为</w:t>
      </w:r>
    </w:p>
    <w:p w14:paraId="6F4FB801" w14:textId="77777777"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毒性：根据《压力容器中化学介质毒性危害和爆炸危险程度分类标准》（</w:t>
      </w:r>
      <w:r w:rsidRPr="00004037">
        <w:rPr>
          <w:rFonts w:ascii="Times New Roman" w:eastAsia="宋体" w:hAnsi="Times New Roman" w:hint="eastAsia"/>
          <w:sz w:val="28"/>
          <w:szCs w:val="28"/>
        </w:rPr>
        <w:t>HG/T 20660-2017</w:t>
      </w:r>
      <w:r w:rsidRPr="00004037">
        <w:rPr>
          <w:rFonts w:ascii="Times New Roman" w:eastAsia="宋体" w:hAnsi="Times New Roman" w:hint="eastAsia"/>
          <w:sz w:val="28"/>
          <w:szCs w:val="28"/>
        </w:rPr>
        <w:t>）表</w:t>
      </w:r>
      <w:r w:rsidRPr="00004037">
        <w:rPr>
          <w:rFonts w:ascii="Times New Roman" w:eastAsia="宋体" w:hAnsi="Times New Roman" w:hint="eastAsia"/>
          <w:sz w:val="28"/>
          <w:szCs w:val="28"/>
        </w:rPr>
        <w:t>4.0.2</w:t>
      </w:r>
      <w:r w:rsidRPr="00004037">
        <w:rPr>
          <w:rFonts w:ascii="Times New Roman" w:eastAsia="宋体" w:hAnsi="Times New Roman" w:hint="eastAsia"/>
          <w:sz w:val="28"/>
          <w:szCs w:val="28"/>
        </w:rPr>
        <w:t>可知苯属于极度危害介质（</w:t>
      </w:r>
      <w:r w:rsidRPr="00004037">
        <w:rPr>
          <w:rFonts w:ascii="宋体" w:eastAsia="宋体" w:hAnsi="宋体" w:hint="eastAsia"/>
          <w:sz w:val="28"/>
          <w:szCs w:val="28"/>
        </w:rPr>
        <w:t>Ⅰ</w:t>
      </w:r>
      <w:r w:rsidRPr="00004037">
        <w:rPr>
          <w:rFonts w:ascii="Times New Roman" w:eastAsia="宋体" w:hAnsi="Times New Roman" w:hint="eastAsia"/>
          <w:sz w:val="28"/>
          <w:szCs w:val="28"/>
        </w:rPr>
        <w:t>级）。</w:t>
      </w:r>
    </w:p>
    <w:p w14:paraId="6052E49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急性毒性：</w:t>
      </w:r>
      <w:r>
        <w:rPr>
          <w:rFonts w:ascii="Times New Roman" w:eastAsia="宋体" w:hAnsi="Times New Roman" w:hint="eastAsia"/>
          <w:sz w:val="28"/>
          <w:szCs w:val="28"/>
        </w:rPr>
        <w:t>LD</w:t>
      </w:r>
      <w:r>
        <w:rPr>
          <w:rFonts w:ascii="Times New Roman" w:eastAsia="宋体" w:hAnsi="Times New Roman" w:hint="eastAsia"/>
          <w:sz w:val="28"/>
          <w:szCs w:val="28"/>
          <w:vertAlign w:val="subscript"/>
        </w:rPr>
        <w:t>50</w:t>
      </w:r>
      <w:r>
        <w:rPr>
          <w:rFonts w:ascii="Times New Roman" w:eastAsia="宋体" w:hAnsi="Times New Roman" w:hint="eastAsia"/>
          <w:sz w:val="28"/>
          <w:szCs w:val="28"/>
        </w:rPr>
        <w:t>：</w:t>
      </w:r>
      <w:r>
        <w:rPr>
          <w:rFonts w:ascii="Times New Roman" w:eastAsia="宋体" w:hAnsi="Times New Roman" w:hint="eastAsia"/>
          <w:sz w:val="28"/>
          <w:szCs w:val="28"/>
        </w:rPr>
        <w:t>3306mg/kg</w:t>
      </w:r>
      <w:r>
        <w:rPr>
          <w:rFonts w:ascii="Times New Roman" w:eastAsia="宋体" w:hAnsi="Times New Roman" w:hint="eastAsia"/>
          <w:sz w:val="28"/>
          <w:szCs w:val="28"/>
        </w:rPr>
        <w:t>（大鼠经口）；</w:t>
      </w:r>
      <w:r>
        <w:rPr>
          <w:rFonts w:ascii="Times New Roman" w:eastAsia="宋体" w:hAnsi="Times New Roman" w:hint="eastAsia"/>
          <w:sz w:val="28"/>
          <w:szCs w:val="28"/>
        </w:rPr>
        <w:t>48mg/kg</w:t>
      </w:r>
      <w:r>
        <w:rPr>
          <w:rFonts w:ascii="Times New Roman" w:eastAsia="宋体" w:hAnsi="Times New Roman" w:hint="eastAsia"/>
          <w:sz w:val="28"/>
          <w:szCs w:val="28"/>
        </w:rPr>
        <w:t>（小鼠经皮）</w:t>
      </w:r>
    </w:p>
    <w:p w14:paraId="67175F3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LC</w:t>
      </w:r>
      <w:r>
        <w:rPr>
          <w:rFonts w:ascii="Times New Roman" w:eastAsia="宋体" w:hAnsi="Times New Roman" w:hint="eastAsia"/>
          <w:sz w:val="28"/>
          <w:szCs w:val="28"/>
          <w:vertAlign w:val="subscript"/>
        </w:rPr>
        <w:t>50</w:t>
      </w:r>
      <w:r>
        <w:rPr>
          <w:rFonts w:ascii="Times New Roman" w:eastAsia="宋体" w:hAnsi="Times New Roman" w:hint="eastAsia"/>
          <w:sz w:val="28"/>
          <w:szCs w:val="28"/>
        </w:rPr>
        <w:t>：</w:t>
      </w:r>
      <w:r>
        <w:rPr>
          <w:rFonts w:ascii="Times New Roman" w:eastAsia="宋体" w:hAnsi="Times New Roman" w:hint="eastAsia"/>
          <w:sz w:val="28"/>
          <w:szCs w:val="28"/>
        </w:rPr>
        <w:t>31900mg/m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7h</w:t>
      </w:r>
      <w:r>
        <w:rPr>
          <w:rFonts w:ascii="Times New Roman" w:eastAsia="宋体" w:hAnsi="Times New Roman" w:hint="eastAsia"/>
          <w:sz w:val="28"/>
          <w:szCs w:val="28"/>
        </w:rPr>
        <w:t>（大鼠吸入）。</w:t>
      </w:r>
    </w:p>
    <w:p w14:paraId="06ACF1A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刺激性：家兔经眼：</w:t>
      </w:r>
      <w:r>
        <w:rPr>
          <w:rFonts w:ascii="Times New Roman" w:eastAsia="宋体" w:hAnsi="Times New Roman" w:hint="eastAsia"/>
          <w:sz w:val="28"/>
          <w:szCs w:val="28"/>
        </w:rPr>
        <w:t>2mg/24h</w:t>
      </w:r>
      <w:r>
        <w:rPr>
          <w:rFonts w:ascii="Times New Roman" w:eastAsia="宋体" w:hAnsi="Times New Roman" w:hint="eastAsia"/>
          <w:sz w:val="28"/>
          <w:szCs w:val="28"/>
        </w:rPr>
        <w:t>，重度刺激。家兔经皮：</w:t>
      </w:r>
      <w:r>
        <w:rPr>
          <w:rFonts w:ascii="Times New Roman" w:eastAsia="宋体" w:hAnsi="Times New Roman" w:hint="eastAsia"/>
          <w:sz w:val="28"/>
          <w:szCs w:val="28"/>
        </w:rPr>
        <w:t>500mg/24h</w:t>
      </w:r>
      <w:r>
        <w:rPr>
          <w:rFonts w:ascii="Times New Roman" w:eastAsia="宋体" w:hAnsi="Times New Roman" w:hint="eastAsia"/>
          <w:sz w:val="28"/>
          <w:szCs w:val="28"/>
        </w:rPr>
        <w:t>，中度刺激。</w:t>
      </w:r>
    </w:p>
    <w:p w14:paraId="5F1E8D09" w14:textId="77777777" w:rsidR="009C7964" w:rsidRDefault="00000000">
      <w:pPr>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Pr>
          <w:rFonts w:ascii="Times New Roman" w:eastAsia="黑体" w:hAnsi="Times New Roman" w:cs="Times New Roman"/>
          <w:b/>
          <w:bCs/>
          <w:sz w:val="28"/>
          <w:szCs w:val="28"/>
        </w:rPr>
        <w:t>5.2.4.4</w:t>
      </w:r>
      <w:r>
        <w:rPr>
          <w:rFonts w:ascii="Times New Roman" w:eastAsia="黑体" w:hAnsi="Times New Roman" w:cs="Times New Roman"/>
          <w:b/>
          <w:bCs/>
          <w:sz w:val="28"/>
          <w:szCs w:val="28"/>
        </w:rPr>
        <w:t>出现爆炸、火灾、中毒事故造成人员伤亡的范围</w:t>
      </w:r>
    </w:p>
    <w:p w14:paraId="32156CB6" w14:textId="14073D1B"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sidRPr="00F40AD9">
        <w:rPr>
          <w:rFonts w:ascii="Times New Roman" w:eastAsia="宋体" w:hAnsi="Times New Roman" w:hint="eastAsia"/>
          <w:sz w:val="28"/>
          <w:szCs w:val="28"/>
        </w:rPr>
        <w:t>采用区域定量风险评价与管理软件（</w:t>
      </w:r>
      <w:r w:rsidRPr="00F40AD9">
        <w:rPr>
          <w:rFonts w:ascii="Times New Roman" w:eastAsia="宋体" w:hAnsi="Times New Roman" w:hint="eastAsia"/>
          <w:sz w:val="28"/>
          <w:szCs w:val="28"/>
        </w:rPr>
        <w:t>DNV</w:t>
      </w:r>
      <w:r w:rsidRPr="00F40AD9">
        <w:rPr>
          <w:rFonts w:ascii="Times New Roman" w:eastAsia="宋体" w:hAnsi="Times New Roman" w:hint="eastAsia"/>
          <w:sz w:val="28"/>
          <w:szCs w:val="28"/>
        </w:rPr>
        <w:t>公司</w:t>
      </w:r>
      <w:r w:rsidRPr="00F40AD9">
        <w:rPr>
          <w:rFonts w:ascii="Times New Roman" w:eastAsia="宋体" w:hAnsi="Times New Roman" w:hint="eastAsia"/>
          <w:sz w:val="28"/>
          <w:szCs w:val="28"/>
        </w:rPr>
        <w:t>Phast and Safeti</w:t>
      </w:r>
      <w:r w:rsidRPr="00F40AD9">
        <w:rPr>
          <w:rFonts w:ascii="Times New Roman" w:eastAsia="宋体" w:hAnsi="Times New Roman" w:hint="eastAsia"/>
          <w:sz w:val="28"/>
          <w:szCs w:val="28"/>
        </w:rPr>
        <w:t>软件）对</w:t>
      </w:r>
      <w:r w:rsidR="00F40AD9">
        <w:rPr>
          <w:rFonts w:ascii="Times New Roman" w:eastAsia="宋体" w:hAnsi="Times New Roman" w:hint="eastAsia"/>
          <w:sz w:val="28"/>
          <w:szCs w:val="28"/>
        </w:rPr>
        <w:t>本</w:t>
      </w:r>
      <w:r w:rsidRPr="00F40AD9">
        <w:rPr>
          <w:rFonts w:ascii="Times New Roman" w:eastAsia="宋体" w:hAnsi="Times New Roman" w:hint="eastAsia"/>
          <w:sz w:val="28"/>
          <w:szCs w:val="28"/>
        </w:rPr>
        <w:t>项目事故后果进行风险模拟计算</w:t>
      </w:r>
      <w:r w:rsidR="00F40AD9">
        <w:rPr>
          <w:rFonts w:ascii="Times New Roman" w:eastAsia="宋体" w:hAnsi="Times New Roman" w:hint="eastAsia"/>
          <w:sz w:val="28"/>
          <w:szCs w:val="28"/>
        </w:rPr>
        <w:t>，具体详见</w:t>
      </w:r>
      <w:r w:rsidR="00F40AD9">
        <w:rPr>
          <w:rFonts w:ascii="Times New Roman" w:eastAsia="宋体" w:hAnsi="Times New Roman" w:hint="eastAsia"/>
          <w:sz w:val="28"/>
          <w:szCs w:val="28"/>
        </w:rPr>
        <w:t>F4.4</w:t>
      </w:r>
      <w:r w:rsidRPr="00F40AD9">
        <w:rPr>
          <w:rFonts w:ascii="Times New Roman" w:eastAsia="宋体" w:hAnsi="Times New Roman" w:hint="eastAsia"/>
          <w:sz w:val="28"/>
          <w:szCs w:val="28"/>
        </w:rPr>
        <w:t>。</w:t>
      </w:r>
    </w:p>
    <w:p w14:paraId="7AF83ECE"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41" w:name="_Toc29872"/>
      <w:bookmarkStart w:id="42" w:name="_Toc32110"/>
      <w:r w:rsidRPr="00845C0C">
        <w:rPr>
          <w:rFonts w:ascii="Times New Roman" w:eastAsia="黑体" w:hAnsi="Times New Roman" w:cs="Times New Roman"/>
          <w:sz w:val="28"/>
          <w:szCs w:val="28"/>
          <w14:ligatures w14:val="none"/>
        </w:rPr>
        <w:t>5.2.5</w:t>
      </w:r>
      <w:r w:rsidRPr="00845C0C">
        <w:rPr>
          <w:rFonts w:ascii="Times New Roman" w:eastAsia="黑体" w:hAnsi="Times New Roman" w:cs="Times New Roman"/>
          <w:sz w:val="28"/>
          <w:szCs w:val="28"/>
          <w14:ligatures w14:val="none"/>
        </w:rPr>
        <w:t>与建设项目同样或者同类生产技术、工艺、装置（设施）在生产或者储存危险化学品过程中发生的事故案例的后果和原因</w:t>
      </w:r>
      <w:bookmarkEnd w:id="41"/>
      <w:bookmarkEnd w:id="42"/>
    </w:p>
    <w:p w14:paraId="208E69FC" w14:textId="68B724A8" w:rsidR="009C7964" w:rsidRPr="0015351F" w:rsidRDefault="0015351F" w:rsidP="0015351F">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sidRPr="0015351F">
        <w:rPr>
          <w:rFonts w:ascii="Times New Roman" w:eastAsia="黑体" w:hAnsi="Times New Roman" w:cs="Times New Roman" w:hint="eastAsia"/>
          <w:b/>
          <w:bCs/>
          <w:sz w:val="28"/>
          <w:szCs w:val="28"/>
        </w:rPr>
        <w:t>5.2.5.1</w:t>
      </w:r>
      <w:r w:rsidRPr="0015351F">
        <w:rPr>
          <w:rFonts w:ascii="Times New Roman" w:eastAsia="黑体" w:hAnsi="Times New Roman" w:cs="Times New Roman" w:hint="eastAsia"/>
          <w:b/>
          <w:bCs/>
          <w:sz w:val="28"/>
          <w:szCs w:val="28"/>
        </w:rPr>
        <w:t>苯罐事故案例分析</w:t>
      </w:r>
    </w:p>
    <w:p w14:paraId="1284B9D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【事故经过】</w:t>
      </w:r>
      <w:r>
        <w:rPr>
          <w:rFonts w:ascii="Times New Roman" w:eastAsia="宋体" w:hAnsi="Times New Roman"/>
          <w:sz w:val="28"/>
          <w:szCs w:val="28"/>
        </w:rPr>
        <w:t>2018</w:t>
      </w:r>
      <w:r>
        <w:rPr>
          <w:rFonts w:ascii="Times New Roman" w:eastAsia="宋体" w:hAnsi="Times New Roman"/>
          <w:sz w:val="28"/>
          <w:szCs w:val="28"/>
        </w:rPr>
        <w:t>年</w:t>
      </w:r>
      <w:r>
        <w:rPr>
          <w:rFonts w:ascii="Times New Roman" w:eastAsia="宋体" w:hAnsi="Times New Roman"/>
          <w:sz w:val="28"/>
          <w:szCs w:val="28"/>
        </w:rPr>
        <w:t>5</w:t>
      </w:r>
      <w:r>
        <w:rPr>
          <w:rFonts w:ascii="Times New Roman" w:eastAsia="宋体" w:hAnsi="Times New Roman"/>
          <w:sz w:val="28"/>
          <w:szCs w:val="28"/>
        </w:rPr>
        <w:t>月</w:t>
      </w:r>
      <w:r>
        <w:rPr>
          <w:rFonts w:ascii="Times New Roman" w:eastAsia="宋体" w:hAnsi="Times New Roman"/>
          <w:sz w:val="28"/>
          <w:szCs w:val="28"/>
        </w:rPr>
        <w:t>12</w:t>
      </w:r>
      <w:r>
        <w:rPr>
          <w:rFonts w:ascii="Times New Roman" w:eastAsia="宋体" w:hAnsi="Times New Roman"/>
          <w:sz w:val="28"/>
          <w:szCs w:val="28"/>
        </w:rPr>
        <w:t>日上午，埃金科公司作业人员到达赛科公司公用工程罐区，准备对</w:t>
      </w:r>
      <w:r>
        <w:rPr>
          <w:rFonts w:ascii="Times New Roman" w:eastAsia="宋体" w:hAnsi="Times New Roman"/>
          <w:sz w:val="28"/>
          <w:szCs w:val="28"/>
        </w:rPr>
        <w:t>0201</w:t>
      </w:r>
      <w:r>
        <w:rPr>
          <w:rFonts w:ascii="Times New Roman" w:eastAsia="宋体" w:hAnsi="Times New Roman"/>
          <w:sz w:val="28"/>
          <w:szCs w:val="28"/>
        </w:rPr>
        <w:t>苯罐进行检维修作业。作业开始前，赛科公司罐区外操人员使用手持式气体检测仪，在</w:t>
      </w:r>
      <w:r>
        <w:rPr>
          <w:rFonts w:ascii="Times New Roman" w:eastAsia="宋体" w:hAnsi="Times New Roman"/>
          <w:sz w:val="28"/>
          <w:szCs w:val="28"/>
        </w:rPr>
        <w:t>0201</w:t>
      </w:r>
      <w:r>
        <w:rPr>
          <w:rFonts w:ascii="Times New Roman" w:eastAsia="宋体" w:hAnsi="Times New Roman"/>
          <w:sz w:val="28"/>
          <w:szCs w:val="28"/>
        </w:rPr>
        <w:t>苯罐外人孔处进行测氧测爆工作并记录当时的检测数据（</w:t>
      </w:r>
      <w:r>
        <w:rPr>
          <w:rFonts w:ascii="Times New Roman" w:eastAsia="宋体" w:hAnsi="Times New Roman"/>
          <w:sz w:val="28"/>
          <w:szCs w:val="28"/>
        </w:rPr>
        <w:t>8</w:t>
      </w:r>
      <w:r>
        <w:rPr>
          <w:rFonts w:ascii="Times New Roman" w:eastAsia="宋体" w:hAnsi="Times New Roman"/>
          <w:sz w:val="28"/>
          <w:szCs w:val="28"/>
        </w:rPr>
        <w:t>时</w:t>
      </w:r>
      <w:r>
        <w:rPr>
          <w:rFonts w:ascii="Times New Roman" w:eastAsia="宋体" w:hAnsi="Times New Roman"/>
          <w:sz w:val="28"/>
          <w:szCs w:val="28"/>
        </w:rPr>
        <w:t>47</w:t>
      </w:r>
      <w:r>
        <w:rPr>
          <w:rFonts w:ascii="Times New Roman" w:eastAsia="宋体" w:hAnsi="Times New Roman"/>
          <w:sz w:val="28"/>
          <w:szCs w:val="28"/>
        </w:rPr>
        <w:t>分，测得氧含量</w:t>
      </w:r>
      <w:r>
        <w:rPr>
          <w:rFonts w:ascii="Times New Roman" w:eastAsia="宋体" w:hAnsi="Times New Roman"/>
          <w:sz w:val="28"/>
          <w:szCs w:val="28"/>
        </w:rPr>
        <w:t>20.9</w:t>
      </w:r>
      <w:r>
        <w:rPr>
          <w:rFonts w:ascii="Times New Roman" w:eastAsia="宋体" w:hAnsi="Times New Roman"/>
          <w:sz w:val="28"/>
          <w:szCs w:val="28"/>
        </w:rPr>
        <w:t>，可燃气体</w:t>
      </w:r>
      <w:r>
        <w:rPr>
          <w:rFonts w:ascii="Times New Roman" w:eastAsia="宋体" w:hAnsi="Times New Roman"/>
          <w:sz w:val="28"/>
          <w:szCs w:val="28"/>
        </w:rPr>
        <w:t>0</w:t>
      </w:r>
      <w:r>
        <w:rPr>
          <w:rFonts w:ascii="Times New Roman" w:eastAsia="宋体" w:hAnsi="Times New Roman"/>
          <w:sz w:val="28"/>
          <w:szCs w:val="28"/>
        </w:rPr>
        <w:t>）。埃金科公司现场监护、赛科公司现场监护、赛科公司罐区当班值班长在未认真核实测氧测爆情况，未按照作业许可证所列明的要求，检查作业人员个人防护用品的佩戴以及作业工器具携带的情况下，先后在作业票上签字确认。</w:t>
      </w:r>
      <w:r>
        <w:rPr>
          <w:rFonts w:ascii="Times New Roman" w:eastAsia="宋体" w:hAnsi="Times New Roman"/>
          <w:sz w:val="28"/>
          <w:szCs w:val="28"/>
        </w:rPr>
        <w:lastRenderedPageBreak/>
        <w:t>随后通知赛科公司安保质量部工程师到现场，对许可证控</w:t>
      </w:r>
      <w:r>
        <w:rPr>
          <w:rFonts w:ascii="Times New Roman" w:eastAsia="宋体" w:hAnsi="Times New Roman" w:hint="eastAsia"/>
          <w:sz w:val="28"/>
          <w:szCs w:val="28"/>
        </w:rPr>
        <w:t>制流程的执行情况进行确认后，埃金科公司作业人员开始进罐作业。</w:t>
      </w:r>
    </w:p>
    <w:p w14:paraId="08DA70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13</w:t>
      </w:r>
      <w:r>
        <w:rPr>
          <w:rFonts w:ascii="Times New Roman" w:eastAsia="宋体" w:hAnsi="Times New Roman"/>
          <w:sz w:val="28"/>
          <w:szCs w:val="28"/>
        </w:rPr>
        <w:t>时</w:t>
      </w:r>
      <w:r>
        <w:rPr>
          <w:rFonts w:ascii="Times New Roman" w:eastAsia="宋体" w:hAnsi="Times New Roman"/>
          <w:sz w:val="28"/>
          <w:szCs w:val="28"/>
        </w:rPr>
        <w:t>15</w:t>
      </w:r>
      <w:r>
        <w:rPr>
          <w:rFonts w:ascii="Times New Roman" w:eastAsia="宋体" w:hAnsi="Times New Roman"/>
          <w:sz w:val="28"/>
          <w:szCs w:val="28"/>
        </w:rPr>
        <w:t>分，埃金科公司</w:t>
      </w:r>
      <w:r>
        <w:rPr>
          <w:rFonts w:ascii="Times New Roman" w:eastAsia="宋体" w:hAnsi="Times New Roman"/>
          <w:sz w:val="28"/>
          <w:szCs w:val="28"/>
        </w:rPr>
        <w:t>8</w:t>
      </w:r>
      <w:r>
        <w:rPr>
          <w:rFonts w:ascii="Times New Roman" w:eastAsia="宋体" w:hAnsi="Times New Roman"/>
          <w:sz w:val="28"/>
          <w:szCs w:val="28"/>
        </w:rPr>
        <w:t>名作业人员继续开展浮箱拆除工作。其中</w:t>
      </w:r>
      <w:r>
        <w:rPr>
          <w:rFonts w:ascii="Times New Roman" w:eastAsia="宋体" w:hAnsi="Times New Roman"/>
          <w:sz w:val="28"/>
          <w:szCs w:val="28"/>
        </w:rPr>
        <w:t>6</w:t>
      </w:r>
      <w:r>
        <w:rPr>
          <w:rFonts w:ascii="Times New Roman" w:eastAsia="宋体" w:hAnsi="Times New Roman"/>
          <w:sz w:val="28"/>
          <w:szCs w:val="28"/>
        </w:rPr>
        <w:t>名作业人员进入</w:t>
      </w:r>
      <w:r>
        <w:rPr>
          <w:rFonts w:ascii="Times New Roman" w:eastAsia="宋体" w:hAnsi="Times New Roman"/>
          <w:sz w:val="28"/>
          <w:szCs w:val="28"/>
        </w:rPr>
        <w:t>0201</w:t>
      </w:r>
      <w:r>
        <w:rPr>
          <w:rFonts w:ascii="Times New Roman" w:eastAsia="宋体" w:hAnsi="Times New Roman"/>
          <w:sz w:val="28"/>
          <w:szCs w:val="28"/>
        </w:rPr>
        <w:t>苯罐内，</w:t>
      </w:r>
      <w:r>
        <w:rPr>
          <w:rFonts w:ascii="Times New Roman" w:eastAsia="宋体" w:hAnsi="Times New Roman"/>
          <w:sz w:val="28"/>
          <w:szCs w:val="28"/>
        </w:rPr>
        <w:t>1</w:t>
      </w:r>
      <w:r>
        <w:rPr>
          <w:rFonts w:ascii="Times New Roman" w:eastAsia="宋体" w:hAnsi="Times New Roman"/>
          <w:sz w:val="28"/>
          <w:szCs w:val="28"/>
        </w:rPr>
        <w:t>名作业人员在罐外传递拆下的浮箱，</w:t>
      </w:r>
      <w:r>
        <w:rPr>
          <w:rFonts w:ascii="Times New Roman" w:eastAsia="宋体" w:hAnsi="Times New Roman"/>
          <w:sz w:val="28"/>
          <w:szCs w:val="28"/>
        </w:rPr>
        <w:t>1</w:t>
      </w:r>
      <w:r>
        <w:rPr>
          <w:rFonts w:ascii="Times New Roman" w:eastAsia="宋体" w:hAnsi="Times New Roman"/>
          <w:sz w:val="28"/>
          <w:szCs w:val="28"/>
        </w:rPr>
        <w:t>名作业人员在罐外进行作业监护。现场另有</w:t>
      </w:r>
      <w:r>
        <w:rPr>
          <w:rFonts w:ascii="Times New Roman" w:eastAsia="宋体" w:hAnsi="Times New Roman"/>
          <w:sz w:val="28"/>
          <w:szCs w:val="28"/>
        </w:rPr>
        <w:t>1</w:t>
      </w:r>
      <w:r>
        <w:rPr>
          <w:rFonts w:ascii="Times New Roman" w:eastAsia="宋体" w:hAnsi="Times New Roman"/>
          <w:sz w:val="28"/>
          <w:szCs w:val="28"/>
        </w:rPr>
        <w:t>名赛科公司外操人员在罐外对作业实施监护。该名外操人员同时负责定时进行测氧测爆工作。作业至</w:t>
      </w:r>
      <w:r>
        <w:rPr>
          <w:rFonts w:ascii="Times New Roman" w:eastAsia="宋体" w:hAnsi="Times New Roman"/>
          <w:sz w:val="28"/>
          <w:szCs w:val="28"/>
        </w:rPr>
        <w:t>15</w:t>
      </w:r>
      <w:r>
        <w:rPr>
          <w:rFonts w:ascii="Times New Roman" w:eastAsia="宋体" w:hAnsi="Times New Roman"/>
          <w:sz w:val="28"/>
          <w:szCs w:val="28"/>
        </w:rPr>
        <w:t>时</w:t>
      </w:r>
      <w:r>
        <w:rPr>
          <w:rFonts w:ascii="Times New Roman" w:eastAsia="宋体" w:hAnsi="Times New Roman"/>
          <w:sz w:val="28"/>
          <w:szCs w:val="28"/>
        </w:rPr>
        <w:t>25</w:t>
      </w:r>
      <w:r>
        <w:rPr>
          <w:rFonts w:ascii="Times New Roman" w:eastAsia="宋体" w:hAnsi="Times New Roman"/>
          <w:sz w:val="28"/>
          <w:szCs w:val="28"/>
        </w:rPr>
        <w:t>分，现场突然发生闪爆。</w:t>
      </w:r>
    </w:p>
    <w:p w14:paraId="3F161C1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事故发生后，赛科公司立即启动应急响应预案。同时将事故信息上报上海化学工业区管委会响应中心、消防队、医疗中心、中石化调度指挥中心。赛科消防队到现场后立即对</w:t>
      </w:r>
      <w:r>
        <w:rPr>
          <w:rFonts w:ascii="Times New Roman" w:eastAsia="宋体" w:hAnsi="Times New Roman"/>
          <w:sz w:val="28"/>
          <w:szCs w:val="28"/>
        </w:rPr>
        <w:t>0201</w:t>
      </w:r>
      <w:r>
        <w:rPr>
          <w:rFonts w:ascii="Times New Roman" w:eastAsia="宋体" w:hAnsi="Times New Roman"/>
          <w:sz w:val="28"/>
          <w:szCs w:val="28"/>
        </w:rPr>
        <w:t>苯罐进行喷水降温；上海化学工业区管委会应急响应队伍赶到现场立即实施人员搜救工作；</w:t>
      </w:r>
      <w:r>
        <w:rPr>
          <w:rFonts w:ascii="Times New Roman" w:eastAsia="宋体" w:hAnsi="Times New Roman"/>
          <w:sz w:val="28"/>
          <w:szCs w:val="28"/>
        </w:rPr>
        <w:t>15</w:t>
      </w:r>
      <w:r>
        <w:rPr>
          <w:rFonts w:ascii="Times New Roman" w:eastAsia="宋体" w:hAnsi="Times New Roman"/>
          <w:sz w:val="28"/>
          <w:szCs w:val="28"/>
        </w:rPr>
        <w:t>时</w:t>
      </w:r>
      <w:r>
        <w:rPr>
          <w:rFonts w:ascii="Times New Roman" w:eastAsia="宋体" w:hAnsi="Times New Roman"/>
          <w:sz w:val="28"/>
          <w:szCs w:val="28"/>
        </w:rPr>
        <w:t>50</w:t>
      </w:r>
      <w:r>
        <w:rPr>
          <w:rFonts w:ascii="Times New Roman" w:eastAsia="宋体" w:hAnsi="Times New Roman"/>
          <w:sz w:val="28"/>
          <w:szCs w:val="28"/>
        </w:rPr>
        <w:t>分，现场明火扑灭；</w:t>
      </w:r>
      <w:r>
        <w:rPr>
          <w:rFonts w:ascii="Times New Roman" w:eastAsia="宋体" w:hAnsi="Times New Roman"/>
          <w:sz w:val="28"/>
          <w:szCs w:val="28"/>
        </w:rPr>
        <w:t>17</w:t>
      </w:r>
      <w:r>
        <w:rPr>
          <w:rFonts w:ascii="Times New Roman" w:eastAsia="宋体" w:hAnsi="Times New Roman"/>
          <w:sz w:val="28"/>
          <w:szCs w:val="28"/>
        </w:rPr>
        <w:t>时</w:t>
      </w:r>
      <w:r>
        <w:rPr>
          <w:rFonts w:ascii="Times New Roman" w:eastAsia="宋体" w:hAnsi="Times New Roman"/>
          <w:sz w:val="28"/>
          <w:szCs w:val="28"/>
        </w:rPr>
        <w:t>50</w:t>
      </w:r>
      <w:r>
        <w:rPr>
          <w:rFonts w:ascii="Times New Roman" w:eastAsia="宋体" w:hAnsi="Times New Roman"/>
          <w:sz w:val="28"/>
          <w:szCs w:val="28"/>
        </w:rPr>
        <w:t>分，现场救援结束。事故导致在</w:t>
      </w:r>
      <w:r>
        <w:rPr>
          <w:rFonts w:ascii="Times New Roman" w:eastAsia="宋体" w:hAnsi="Times New Roman"/>
          <w:sz w:val="28"/>
          <w:szCs w:val="28"/>
        </w:rPr>
        <w:t>0201</w:t>
      </w:r>
      <w:r>
        <w:rPr>
          <w:rFonts w:ascii="Times New Roman" w:eastAsia="宋体" w:hAnsi="Times New Roman"/>
          <w:sz w:val="28"/>
          <w:szCs w:val="28"/>
        </w:rPr>
        <w:t>苯罐内的</w:t>
      </w:r>
      <w:r>
        <w:rPr>
          <w:rFonts w:ascii="Times New Roman" w:eastAsia="宋体" w:hAnsi="Times New Roman"/>
          <w:sz w:val="28"/>
          <w:szCs w:val="28"/>
        </w:rPr>
        <w:t>6</w:t>
      </w:r>
      <w:r>
        <w:rPr>
          <w:rFonts w:ascii="Times New Roman" w:eastAsia="宋体" w:hAnsi="Times New Roman"/>
          <w:sz w:val="28"/>
          <w:szCs w:val="28"/>
        </w:rPr>
        <w:t>名埃金科作业人员当场死亡。</w:t>
      </w:r>
    </w:p>
    <w:p w14:paraId="4E3FA86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【事故原因】（</w:t>
      </w:r>
      <w:r>
        <w:rPr>
          <w:rFonts w:ascii="Times New Roman" w:eastAsia="宋体" w:hAnsi="Times New Roman" w:hint="eastAsia"/>
          <w:sz w:val="28"/>
          <w:szCs w:val="28"/>
        </w:rPr>
        <w:t>1</w:t>
      </w:r>
      <w:r>
        <w:rPr>
          <w:rFonts w:ascii="Times New Roman" w:eastAsia="宋体" w:hAnsi="Times New Roman" w:hint="eastAsia"/>
          <w:sz w:val="28"/>
          <w:szCs w:val="28"/>
        </w:rPr>
        <w:t>）直接原因：</w:t>
      </w:r>
      <w:r>
        <w:rPr>
          <w:rFonts w:ascii="Times New Roman" w:eastAsia="宋体" w:hAnsi="Times New Roman"/>
          <w:sz w:val="28"/>
          <w:szCs w:val="28"/>
        </w:rPr>
        <w:t>75-TK-0201</w:t>
      </w:r>
      <w:r>
        <w:rPr>
          <w:rFonts w:ascii="Times New Roman" w:eastAsia="宋体" w:hAnsi="Times New Roman"/>
          <w:sz w:val="28"/>
          <w:szCs w:val="28"/>
        </w:rPr>
        <w:t>内浮顶储罐的浮盘铝合金浮箱组件有内漏积液（苯），在拆除浮箱过程中，浮箱内的苯外泄在储罐底板上且未被及时清理。由于苯易挥发且储罐内封闭环境无有效通风，易燃的苯蒸气与空气混合形成爆炸环境，局部浓度达到爆炸极限。罐内作业人员拆除浮箱过程中，使用的非防爆工具及作业过程可能产生的点火能量，遇混合气体发生爆燃，燃烧产生的高温又将其他铝合金浮箱熔融，使浮箱内积存的苯外泄造成短时间持续燃烧。</w:t>
      </w:r>
    </w:p>
    <w:p w14:paraId="7B2CEE7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）间接原因：</w:t>
      </w:r>
    </w:p>
    <w:p w14:paraId="05C4D35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sz w:val="28"/>
          <w:szCs w:val="28"/>
        </w:rPr>
        <w:t>埃金科公司</w:t>
      </w:r>
    </w:p>
    <w:p w14:paraId="6AEBE24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a.</w:t>
      </w:r>
      <w:r>
        <w:rPr>
          <w:rFonts w:ascii="Times New Roman" w:eastAsia="宋体" w:hAnsi="Times New Roman"/>
          <w:sz w:val="28"/>
          <w:szCs w:val="28"/>
        </w:rPr>
        <w:t>未严格遵守相关安全生产规章制度和操作规程。作业前未对作业人员进行安全技术交底；知道作业内容发生重大变化后，在施工方案未变更及未落实随身携带气体检测仪的情况下安排作业人员进入受限空间进行作业。</w:t>
      </w:r>
    </w:p>
    <w:p w14:paraId="7655AB4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b.</w:t>
      </w:r>
      <w:r>
        <w:rPr>
          <w:rFonts w:ascii="Times New Roman" w:eastAsia="宋体" w:hAnsi="Times New Roman"/>
          <w:sz w:val="28"/>
          <w:szCs w:val="28"/>
        </w:rPr>
        <w:t>安全生产责任制落实不力，相关人员未履行安全生产管理职责。未督</w:t>
      </w:r>
      <w:r>
        <w:rPr>
          <w:rFonts w:ascii="Times New Roman" w:eastAsia="宋体" w:hAnsi="Times New Roman"/>
          <w:sz w:val="28"/>
          <w:szCs w:val="28"/>
        </w:rPr>
        <w:lastRenderedPageBreak/>
        <w:t>促检查本单位安全生产工作，及时消除生产安全事故隐患；未认真检查作业人员个人安全防范措施的落实；作业过程中未督促作业人员按要求使用防爆工器具；在知道作业内容发生重大变化且施工方案未做变更的情况下，未及时要求停止作业。</w:t>
      </w:r>
    </w:p>
    <w:p w14:paraId="4F9937E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c.</w:t>
      </w:r>
      <w:r>
        <w:rPr>
          <w:rFonts w:ascii="Times New Roman" w:eastAsia="宋体" w:hAnsi="Times New Roman"/>
          <w:sz w:val="28"/>
          <w:szCs w:val="28"/>
        </w:rPr>
        <w:t>未教育和督促从业人员严格执行本单位的安全生产规章制度和安全操作规程。未能为从业人员提供符合国家标准或者行业标准的劳动防护用品，并监督、教育从业人员按照使用规则佩戴、使用。</w:t>
      </w:r>
    </w:p>
    <w:p w14:paraId="4401B8A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sz w:val="28"/>
          <w:szCs w:val="28"/>
        </w:rPr>
        <w:t>赛科公司</w:t>
      </w:r>
    </w:p>
    <w:p w14:paraId="11150F6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a.</w:t>
      </w:r>
      <w:r>
        <w:rPr>
          <w:rFonts w:ascii="Times New Roman" w:eastAsia="宋体" w:hAnsi="Times New Roman"/>
          <w:sz w:val="28"/>
          <w:szCs w:val="28"/>
        </w:rPr>
        <w:t>未严格遵守相关安全生产规章制度和操作规程。现场气体检测人员未按规范进行受限空间气体检测工作；管理人员在确定作业内容发生重大变化后，未按规定修订检修通知单；未及时通知承包商修改施工方案；在作业内容发生重大变化，施工方案未做相应修订的情况下仍安排承包商实施浮盘拆除工作。</w:t>
      </w:r>
    </w:p>
    <w:p w14:paraId="6FFC68C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b.</w:t>
      </w:r>
      <w:r>
        <w:rPr>
          <w:rFonts w:ascii="Times New Roman" w:eastAsia="宋体" w:hAnsi="Times New Roman"/>
          <w:sz w:val="28"/>
          <w:szCs w:val="28"/>
        </w:rPr>
        <w:t>管理人员履职不力。现场管理人员未认真检查、督促气体检测人员按规范开展气体检测工作，未检查、督促作业人员按要求落实个人防护措施和使用防爆工器具；相关管理人员在知道作业内容发生重大变化且施工方案未做变更的情况下，未及时要求停止作业；作业现场气体检测仪伸缩杆配置不到位；部门负责人对管理人员未认真履行作业票签发工作、作业内容发生重大变化后未及时修改施工方案的情况失察。</w:t>
      </w:r>
    </w:p>
    <w:p w14:paraId="414CD1B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c.</w:t>
      </w:r>
      <w:r>
        <w:rPr>
          <w:rFonts w:ascii="Times New Roman" w:eastAsia="宋体" w:hAnsi="Times New Roman"/>
          <w:sz w:val="28"/>
          <w:szCs w:val="28"/>
        </w:rPr>
        <w:t>安全风险管理缺失、专业管理缺位、特殊作业管理流于形式。未能认真督促、检查本单位安全生产工作，及时消除生产安全事故隐患；未能督促从业人员严格执行单位安全生产规章制度和安全操作规程；未按管理部门的要求，将检修计划向上海化学工业区管委会报备。</w:t>
      </w:r>
    </w:p>
    <w:p w14:paraId="3B164C7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sz w:val="28"/>
          <w:szCs w:val="28"/>
        </w:rPr>
        <w:t>上海化学工业区管委员会</w:t>
      </w:r>
    </w:p>
    <w:p w14:paraId="6181770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落实部分安全管理制度不到位。日常管理存在一定漏洞，未发现赛科公司在没有按要求上报检修计划的情况下进行检修作业。</w:t>
      </w:r>
    </w:p>
    <w:p w14:paraId="3EBF5D8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【防范措施】</w:t>
      </w:r>
    </w:p>
    <w:p w14:paraId="4E73905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sz w:val="28"/>
          <w:szCs w:val="28"/>
        </w:rPr>
        <w:t>吸取事故教训，落实安全生产责任</w:t>
      </w:r>
    </w:p>
    <w:p w14:paraId="4274DEA0" w14:textId="681D81AC"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企业要深刻吸取事故教训，牢固树立安全生产红线意识，切实落实企业安全生产主体责任。要以停产检维修、特种作业、受限空间作业等特殊时间、特殊环境的作业为重点，从方案制定、危险性分析、安全技术交底、作业票签发等各个环节开展全面排查，切实做到隐患排查整改工作</w:t>
      </w:r>
      <w:r w:rsidR="006218D8">
        <w:rPr>
          <w:rFonts w:ascii="Times New Roman" w:eastAsia="宋体" w:hAnsi="Times New Roman" w:hint="eastAsia"/>
          <w:sz w:val="28"/>
          <w:szCs w:val="28"/>
        </w:rPr>
        <w:t>“</w:t>
      </w:r>
      <w:r>
        <w:rPr>
          <w:rFonts w:ascii="Times New Roman" w:eastAsia="宋体" w:hAnsi="Times New Roman"/>
          <w:sz w:val="28"/>
          <w:szCs w:val="28"/>
        </w:rPr>
        <w:t>五落实</w:t>
      </w:r>
      <w:r w:rsidR="005A43AF">
        <w:rPr>
          <w:rFonts w:ascii="Times New Roman" w:eastAsia="宋体" w:hAnsi="Times New Roman" w:hint="eastAsia"/>
          <w:sz w:val="28"/>
          <w:szCs w:val="28"/>
        </w:rPr>
        <w:t>”</w:t>
      </w:r>
      <w:r>
        <w:rPr>
          <w:rFonts w:ascii="Times New Roman" w:eastAsia="宋体" w:hAnsi="Times New Roman"/>
          <w:sz w:val="28"/>
          <w:szCs w:val="28"/>
        </w:rPr>
        <w:t>，采取针对性措施，强化管理、堵塞漏洞，全面优化企业安全生产状态。</w:t>
      </w:r>
    </w:p>
    <w:p w14:paraId="188D807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全面梳理现有管理制度，强化过程管控。</w:t>
      </w:r>
    </w:p>
    <w:p w14:paraId="0786DF2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赛科公司及相关化工、危险化学品企业要全面梳理现有的管理规章制度，强化过程管控。对施工过程中发生的变化，要严格执行变更管理制度，对发生的变更情况要进行危险性分析，分析可能发生的事故，制定相应的安全措施，并对所有作业人员进行安全教育。要进一步加强临时用电、动火作业、受限空间作业等危险性较大作业的作业票签发管理工作，严查违规违章作业，督促作业前安全防护措施的落实，确保作业过程安全、可控。</w:t>
      </w:r>
    </w:p>
    <w:p w14:paraId="5C2BA74B" w14:textId="6BFC2EC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上海化学工业区管委会要针对本次事故所暴露出来的园区内企业未能严格落实上报检修计划的规定，园区管理人员在日常工作中未能及时发现问题的现象，全面梳理、排摸现有规章制度在园区内的落实及执行情况；加强与相关部门在园区安全生产监管上的协同，强化联防联动联控监管工作机制，夯实监管工作基础，充分发挥社会第三方作用，推动落实企业主体责任。要按照《应急管理部办公厅关于中石化上海赛科石油化工有限责任公司</w:t>
      </w:r>
      <w:r w:rsidR="005A43AF">
        <w:rPr>
          <w:rFonts w:ascii="Times New Roman" w:eastAsia="宋体" w:hAnsi="Times New Roman" w:hint="eastAsia"/>
          <w:sz w:val="28"/>
          <w:szCs w:val="28"/>
        </w:rPr>
        <w:t>“</w:t>
      </w:r>
      <w:r>
        <w:rPr>
          <w:rFonts w:ascii="Times New Roman" w:eastAsia="宋体" w:hAnsi="Times New Roman"/>
          <w:sz w:val="28"/>
          <w:szCs w:val="28"/>
        </w:rPr>
        <w:t>5·12</w:t>
      </w:r>
      <w:r w:rsidR="005A43AF">
        <w:rPr>
          <w:rFonts w:ascii="Times New Roman" w:eastAsia="宋体" w:hAnsi="Times New Roman" w:hint="eastAsia"/>
          <w:sz w:val="28"/>
          <w:szCs w:val="28"/>
        </w:rPr>
        <w:t>”</w:t>
      </w:r>
      <w:r>
        <w:rPr>
          <w:rFonts w:ascii="Times New Roman" w:eastAsia="宋体" w:hAnsi="Times New Roman"/>
          <w:sz w:val="28"/>
          <w:szCs w:val="28"/>
        </w:rPr>
        <w:t>闪爆事故的通报》（应急厅〔</w:t>
      </w:r>
      <w:r>
        <w:rPr>
          <w:rFonts w:ascii="Times New Roman" w:eastAsia="宋体" w:hAnsi="Times New Roman"/>
          <w:sz w:val="28"/>
          <w:szCs w:val="28"/>
        </w:rPr>
        <w:t>2018</w:t>
      </w:r>
      <w:r>
        <w:rPr>
          <w:rFonts w:ascii="Times New Roman" w:eastAsia="宋体" w:hAnsi="Times New Roman"/>
          <w:sz w:val="28"/>
          <w:szCs w:val="28"/>
        </w:rPr>
        <w:t>〕</w:t>
      </w:r>
      <w:r>
        <w:rPr>
          <w:rFonts w:ascii="Times New Roman" w:eastAsia="宋体" w:hAnsi="Times New Roman"/>
          <w:sz w:val="28"/>
          <w:szCs w:val="28"/>
        </w:rPr>
        <w:t>4</w:t>
      </w:r>
      <w:r>
        <w:rPr>
          <w:rFonts w:ascii="Times New Roman" w:eastAsia="宋体" w:hAnsi="Times New Roman"/>
          <w:sz w:val="28"/>
          <w:szCs w:val="28"/>
        </w:rPr>
        <w:t>号）文件的要求，加强对化工园区内动火、进入受限空间等特殊作业的监管，确保特殊作业安全。</w:t>
      </w:r>
    </w:p>
    <w:p w14:paraId="11BDD71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sz w:val="28"/>
          <w:szCs w:val="28"/>
        </w:rPr>
        <w:t>加强承包商管理，坚决杜绝</w:t>
      </w:r>
      <w:r w:rsidR="00EC37F2" w:rsidRPr="00EC37F2">
        <w:rPr>
          <w:rFonts w:ascii="Times New Roman" w:eastAsia="宋体" w:hAnsi="Times New Roman" w:hint="eastAsia"/>
          <w:sz w:val="28"/>
          <w:szCs w:val="28"/>
        </w:rPr>
        <w:t>“以包代管”</w:t>
      </w:r>
    </w:p>
    <w:p w14:paraId="3AF0737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企业要进一步加强对承包商的管理工作。要严格对承包商的资质审核和施工方案的审核；督促承包商开展对作业人员的安全技术交底和日常安全教育培训，确保所有作业人员培训合格后方可上岗作业。对于危险性较大的作</w:t>
      </w:r>
      <w:r>
        <w:rPr>
          <w:rFonts w:ascii="Times New Roman" w:eastAsia="宋体" w:hAnsi="Times New Roman"/>
          <w:sz w:val="28"/>
          <w:szCs w:val="28"/>
        </w:rPr>
        <w:lastRenderedPageBreak/>
        <w:t>业，要安排具备监护能力、责任心强的人员负责作业过程的现场监护。对于化工企业的检维修工作，必须督促承包商企业严格执行国家标准《</w:t>
      </w:r>
      <w:r>
        <w:rPr>
          <w:rFonts w:ascii="Times New Roman" w:eastAsia="宋体" w:hAnsi="Times New Roman" w:hint="eastAsia"/>
          <w:sz w:val="28"/>
          <w:szCs w:val="28"/>
        </w:rPr>
        <w:t>危险化学品企业特殊作业安全规范</w:t>
      </w:r>
      <w:r>
        <w:rPr>
          <w:rFonts w:ascii="Times New Roman" w:eastAsia="宋体" w:hAnsi="Times New Roman"/>
          <w:sz w:val="28"/>
          <w:szCs w:val="28"/>
        </w:rPr>
        <w:t>》（</w:t>
      </w:r>
      <w:r>
        <w:rPr>
          <w:rFonts w:ascii="Times New Roman" w:eastAsia="宋体" w:hAnsi="Times New Roman"/>
          <w:sz w:val="28"/>
          <w:szCs w:val="28"/>
        </w:rPr>
        <w:t>GB30871-</w:t>
      </w:r>
      <w:r>
        <w:rPr>
          <w:rFonts w:ascii="Times New Roman" w:eastAsia="宋体" w:hAnsi="Times New Roman" w:hint="eastAsia"/>
          <w:sz w:val="28"/>
          <w:szCs w:val="28"/>
        </w:rPr>
        <w:t>2022</w:t>
      </w:r>
      <w:r>
        <w:rPr>
          <w:rFonts w:ascii="Times New Roman" w:eastAsia="宋体" w:hAnsi="Times New Roman"/>
          <w:sz w:val="28"/>
          <w:szCs w:val="28"/>
        </w:rPr>
        <w:t>）的要求，坚决杜绝层层转包和</w:t>
      </w:r>
      <w:r w:rsidR="00EC37F2">
        <w:rPr>
          <w:rFonts w:ascii="Times New Roman" w:eastAsia="宋体" w:hAnsi="Times New Roman" w:hint="eastAsia"/>
          <w:sz w:val="28"/>
          <w:szCs w:val="28"/>
        </w:rPr>
        <w:t>“</w:t>
      </w:r>
      <w:r>
        <w:rPr>
          <w:rFonts w:ascii="Times New Roman" w:eastAsia="宋体" w:hAnsi="Times New Roman"/>
          <w:sz w:val="28"/>
          <w:szCs w:val="28"/>
        </w:rPr>
        <w:t>以包代管</w:t>
      </w:r>
      <w:r w:rsidR="00EC37F2">
        <w:rPr>
          <w:rFonts w:ascii="Times New Roman" w:eastAsia="宋体" w:hAnsi="Times New Roman" w:hint="eastAsia"/>
          <w:sz w:val="28"/>
          <w:szCs w:val="28"/>
        </w:rPr>
        <w:t>”</w:t>
      </w:r>
      <w:r>
        <w:rPr>
          <w:rFonts w:ascii="Times New Roman" w:eastAsia="宋体" w:hAnsi="Times New Roman"/>
          <w:sz w:val="28"/>
          <w:szCs w:val="28"/>
        </w:rPr>
        <w:t>行为。</w:t>
      </w:r>
    </w:p>
    <w:p w14:paraId="2F3B9FCB" w14:textId="1F10E8C5" w:rsidR="0015351F" w:rsidRDefault="0015351F" w:rsidP="0015351F">
      <w:pPr>
        <w:keepNext/>
        <w:keepLines/>
        <w:adjustRightInd w:val="0"/>
        <w:snapToGrid w:val="0"/>
        <w:spacing w:beforeLines="50" w:before="156" w:afterLines="50" w:after="156" w:line="360" w:lineRule="auto"/>
        <w:ind w:firstLineChars="200" w:firstLine="562"/>
        <w:outlineLvl w:val="3"/>
        <w:rPr>
          <w:rFonts w:ascii="Times New Roman" w:eastAsia="黑体" w:hAnsi="Times New Roman" w:cs="Times New Roman"/>
          <w:b/>
          <w:bCs/>
          <w:sz w:val="28"/>
          <w:szCs w:val="28"/>
        </w:rPr>
      </w:pPr>
      <w:r w:rsidRPr="0015351F">
        <w:rPr>
          <w:rFonts w:ascii="Times New Roman" w:eastAsia="黑体" w:hAnsi="Times New Roman" w:cs="Times New Roman" w:hint="eastAsia"/>
          <w:b/>
          <w:bCs/>
          <w:sz w:val="28"/>
          <w:szCs w:val="28"/>
        </w:rPr>
        <w:t>5.2.5.2</w:t>
      </w:r>
      <w:r w:rsidRPr="0015351F">
        <w:rPr>
          <w:rFonts w:ascii="Times New Roman" w:eastAsia="黑体" w:hAnsi="Times New Roman" w:cs="Times New Roman" w:hint="eastAsia"/>
          <w:b/>
          <w:bCs/>
          <w:sz w:val="28"/>
          <w:szCs w:val="28"/>
        </w:rPr>
        <w:t>液化烃储罐事故案例分析</w:t>
      </w:r>
    </w:p>
    <w:p w14:paraId="40EF2F77" w14:textId="16EEF56B"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【事故经过】</w:t>
      </w:r>
      <w:r w:rsidRPr="0015351F">
        <w:rPr>
          <w:rFonts w:ascii="Times New Roman" w:eastAsia="宋体" w:hAnsi="Times New Roman" w:hint="eastAsia"/>
          <w:sz w:val="28"/>
          <w:szCs w:val="28"/>
        </w:rPr>
        <w:t>2015</w:t>
      </w:r>
      <w:r w:rsidRPr="0015351F">
        <w:rPr>
          <w:rFonts w:ascii="Times New Roman" w:eastAsia="宋体" w:hAnsi="Times New Roman" w:hint="eastAsia"/>
          <w:sz w:val="28"/>
          <w:szCs w:val="28"/>
        </w:rPr>
        <w:t>年</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月</w:t>
      </w:r>
      <w:r w:rsidRPr="0015351F">
        <w:rPr>
          <w:rFonts w:ascii="Times New Roman" w:eastAsia="宋体" w:hAnsi="Times New Roman" w:hint="eastAsia"/>
          <w:sz w:val="28"/>
          <w:szCs w:val="28"/>
        </w:rPr>
        <w:t>16</w:t>
      </w:r>
      <w:r w:rsidRPr="0015351F">
        <w:rPr>
          <w:rFonts w:ascii="Times New Roman" w:eastAsia="宋体" w:hAnsi="Times New Roman" w:hint="eastAsia"/>
          <w:sz w:val="28"/>
          <w:szCs w:val="28"/>
        </w:rPr>
        <w:t>日</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39</w:t>
      </w:r>
      <w:r w:rsidRPr="0015351F">
        <w:rPr>
          <w:rFonts w:ascii="Times New Roman" w:eastAsia="宋体" w:hAnsi="Times New Roman" w:hint="eastAsia"/>
          <w:sz w:val="28"/>
          <w:szCs w:val="28"/>
        </w:rPr>
        <w:t>分，山东石大科技石化有限公司（以下简称“石大科技公司”）液化烃球罐在倒罐作业时发生泄漏着火，引起爆炸，在事故救援过程中造成</w:t>
      </w:r>
      <w:r w:rsidRPr="0015351F">
        <w:rPr>
          <w:rFonts w:ascii="Times New Roman" w:eastAsia="宋体" w:hAnsi="Times New Roman" w:hint="eastAsia"/>
          <w:sz w:val="28"/>
          <w:szCs w:val="28"/>
        </w:rPr>
        <w:t>2</w:t>
      </w:r>
      <w:r w:rsidRPr="0015351F">
        <w:rPr>
          <w:rFonts w:ascii="Times New Roman" w:eastAsia="宋体" w:hAnsi="Times New Roman" w:hint="eastAsia"/>
          <w:sz w:val="28"/>
          <w:szCs w:val="28"/>
        </w:rPr>
        <w:t>名消防队员受轻伤，直接经济损失</w:t>
      </w:r>
      <w:r w:rsidRPr="0015351F">
        <w:rPr>
          <w:rFonts w:ascii="Times New Roman" w:eastAsia="宋体" w:hAnsi="Times New Roman" w:hint="eastAsia"/>
          <w:sz w:val="28"/>
          <w:szCs w:val="28"/>
        </w:rPr>
        <w:t>2812</w:t>
      </w:r>
      <w:r w:rsidRPr="0015351F">
        <w:rPr>
          <w:rFonts w:ascii="Times New Roman" w:eastAsia="宋体" w:hAnsi="Times New Roman" w:hint="eastAsia"/>
          <w:sz w:val="28"/>
          <w:szCs w:val="28"/>
        </w:rPr>
        <w:t>万元。</w:t>
      </w:r>
    </w:p>
    <w:p w14:paraId="1933BCB4" w14:textId="46CD282D"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发生事故的液化烃球罐区属于</w:t>
      </w:r>
      <w:r w:rsidRPr="0015351F">
        <w:rPr>
          <w:rFonts w:ascii="Times New Roman" w:eastAsia="宋体" w:hAnsi="Times New Roman" w:hint="eastAsia"/>
          <w:sz w:val="28"/>
          <w:szCs w:val="28"/>
        </w:rPr>
        <w:t>100</w:t>
      </w:r>
      <w:r w:rsidRPr="0015351F">
        <w:rPr>
          <w:rFonts w:ascii="Times New Roman" w:eastAsia="宋体" w:hAnsi="Times New Roman" w:hint="eastAsia"/>
          <w:sz w:val="28"/>
          <w:szCs w:val="28"/>
        </w:rPr>
        <w:t>万</w:t>
      </w:r>
      <w:r>
        <w:rPr>
          <w:rFonts w:ascii="Times New Roman" w:eastAsia="宋体" w:hAnsi="Times New Roman" w:hint="eastAsia"/>
          <w:sz w:val="28"/>
          <w:szCs w:val="28"/>
        </w:rPr>
        <w:t>t</w:t>
      </w:r>
      <w:r w:rsidRPr="0015351F">
        <w:rPr>
          <w:rFonts w:ascii="Times New Roman" w:eastAsia="宋体" w:hAnsi="Times New Roman" w:hint="eastAsia"/>
          <w:sz w:val="28"/>
          <w:szCs w:val="28"/>
        </w:rPr>
        <w:t>/</w:t>
      </w:r>
      <w:r>
        <w:rPr>
          <w:rFonts w:ascii="Times New Roman" w:eastAsia="宋体" w:hAnsi="Times New Roman" w:hint="eastAsia"/>
          <w:sz w:val="28"/>
          <w:szCs w:val="28"/>
        </w:rPr>
        <w:t>a</w:t>
      </w:r>
      <w:r w:rsidRPr="0015351F">
        <w:rPr>
          <w:rFonts w:ascii="Times New Roman" w:eastAsia="宋体" w:hAnsi="Times New Roman" w:hint="eastAsia"/>
          <w:sz w:val="28"/>
          <w:szCs w:val="28"/>
        </w:rPr>
        <w:t>含硫含酸重质油综合利用装置项目的液化烃球罐区，编号为</w:t>
      </w:r>
      <w:r w:rsidRPr="0015351F">
        <w:rPr>
          <w:rFonts w:ascii="Times New Roman" w:eastAsia="宋体" w:hAnsi="Times New Roman" w:hint="eastAsia"/>
          <w:sz w:val="28"/>
          <w:szCs w:val="28"/>
        </w:rPr>
        <w:t>311</w:t>
      </w:r>
      <w:r w:rsidRPr="0015351F">
        <w:rPr>
          <w:rFonts w:ascii="Times New Roman" w:eastAsia="宋体" w:hAnsi="Times New Roman" w:hint="eastAsia"/>
          <w:sz w:val="28"/>
          <w:szCs w:val="28"/>
        </w:rPr>
        <w:t>罐区，共</w:t>
      </w:r>
      <w:r w:rsidRPr="0015351F">
        <w:rPr>
          <w:rFonts w:ascii="Times New Roman" w:eastAsia="宋体" w:hAnsi="Times New Roman" w:hint="eastAsia"/>
          <w:sz w:val="28"/>
          <w:szCs w:val="28"/>
        </w:rPr>
        <w:t>12</w:t>
      </w:r>
      <w:r w:rsidRPr="0015351F">
        <w:rPr>
          <w:rFonts w:ascii="Times New Roman" w:eastAsia="宋体" w:hAnsi="Times New Roman" w:hint="eastAsia"/>
          <w:sz w:val="28"/>
          <w:szCs w:val="28"/>
        </w:rPr>
        <w:t>个球罐，东西两排分布，总库容为</w:t>
      </w:r>
      <w:r w:rsidRPr="0015351F">
        <w:rPr>
          <w:rFonts w:ascii="Times New Roman" w:eastAsia="宋体" w:hAnsi="Times New Roman" w:hint="eastAsia"/>
          <w:sz w:val="28"/>
          <w:szCs w:val="28"/>
        </w:rPr>
        <w:t>1.5</w:t>
      </w:r>
      <w:r w:rsidRPr="0015351F">
        <w:rPr>
          <w:rFonts w:ascii="Times New Roman" w:eastAsia="宋体" w:hAnsi="Times New Roman" w:hint="eastAsia"/>
          <w:sz w:val="28"/>
          <w:szCs w:val="28"/>
        </w:rPr>
        <w:t>万</w:t>
      </w:r>
      <w:bookmarkStart w:id="43" w:name="_Hlk224137077"/>
      <w:r>
        <w:rPr>
          <w:rFonts w:ascii="Times New Roman" w:eastAsia="宋体" w:hAnsi="Times New Roman" w:hint="eastAsia"/>
          <w:sz w:val="28"/>
          <w:szCs w:val="28"/>
        </w:rPr>
        <w:t>m</w:t>
      </w:r>
      <w:r w:rsidRPr="0015351F">
        <w:rPr>
          <w:rFonts w:ascii="Times New Roman" w:eastAsia="宋体" w:hAnsi="Times New Roman" w:hint="eastAsia"/>
          <w:sz w:val="28"/>
          <w:szCs w:val="28"/>
          <w:vertAlign w:val="superscript"/>
        </w:rPr>
        <w:t>3</w:t>
      </w:r>
      <w:bookmarkEnd w:id="43"/>
      <w:r w:rsidRPr="0015351F">
        <w:rPr>
          <w:rFonts w:ascii="Times New Roman" w:eastAsia="宋体" w:hAnsi="Times New Roman" w:hint="eastAsia"/>
          <w:sz w:val="28"/>
          <w:szCs w:val="28"/>
        </w:rPr>
        <w:t>，其中</w:t>
      </w:r>
      <w:r w:rsidRPr="0015351F">
        <w:rPr>
          <w:rFonts w:ascii="Times New Roman" w:eastAsia="宋体" w:hAnsi="Times New Roman" w:hint="eastAsia"/>
          <w:sz w:val="28"/>
          <w:szCs w:val="28"/>
        </w:rPr>
        <w:t>9</w:t>
      </w:r>
      <w:r w:rsidRPr="0015351F">
        <w:rPr>
          <w:rFonts w:ascii="Times New Roman" w:eastAsia="宋体" w:hAnsi="Times New Roman" w:hint="eastAsia"/>
          <w:sz w:val="28"/>
          <w:szCs w:val="28"/>
        </w:rPr>
        <w:t>个为</w:t>
      </w:r>
      <w:r w:rsidRPr="0015351F">
        <w:rPr>
          <w:rFonts w:ascii="Times New Roman" w:eastAsia="宋体" w:hAnsi="Times New Roman" w:hint="eastAsia"/>
          <w:sz w:val="28"/>
          <w:szCs w:val="28"/>
        </w:rPr>
        <w:t>1000</w:t>
      </w:r>
      <w:r>
        <w:rPr>
          <w:rFonts w:ascii="Times New Roman" w:eastAsia="宋体" w:hAnsi="Times New Roman" w:hint="eastAsia"/>
          <w:sz w:val="28"/>
          <w:szCs w:val="28"/>
        </w:rPr>
        <w:t>m</w:t>
      </w:r>
      <w:r w:rsidRPr="0015351F">
        <w:rPr>
          <w:rFonts w:ascii="Times New Roman" w:eastAsia="宋体" w:hAnsi="Times New Roman" w:hint="eastAsia"/>
          <w:sz w:val="28"/>
          <w:szCs w:val="28"/>
          <w:vertAlign w:val="superscript"/>
        </w:rPr>
        <w:t>3</w:t>
      </w:r>
      <w:r w:rsidRPr="0015351F">
        <w:rPr>
          <w:rFonts w:ascii="Times New Roman" w:eastAsia="宋体" w:hAnsi="Times New Roman" w:hint="eastAsia"/>
          <w:sz w:val="28"/>
          <w:szCs w:val="28"/>
        </w:rPr>
        <w:t>球罐，</w:t>
      </w:r>
      <w:r w:rsidRPr="0015351F">
        <w:rPr>
          <w:rFonts w:ascii="Times New Roman" w:eastAsia="宋体" w:hAnsi="Times New Roman" w:hint="eastAsia"/>
          <w:sz w:val="28"/>
          <w:szCs w:val="28"/>
        </w:rPr>
        <w:t>3</w:t>
      </w:r>
      <w:r w:rsidRPr="0015351F">
        <w:rPr>
          <w:rFonts w:ascii="Times New Roman" w:eastAsia="宋体" w:hAnsi="Times New Roman" w:hint="eastAsia"/>
          <w:sz w:val="28"/>
          <w:szCs w:val="28"/>
        </w:rPr>
        <w:t>个为</w:t>
      </w:r>
      <w:r w:rsidRPr="0015351F">
        <w:rPr>
          <w:rFonts w:ascii="Times New Roman" w:eastAsia="宋体" w:hAnsi="Times New Roman" w:hint="eastAsia"/>
          <w:sz w:val="28"/>
          <w:szCs w:val="28"/>
        </w:rPr>
        <w:t>2000</w:t>
      </w:r>
      <w:r>
        <w:rPr>
          <w:rFonts w:ascii="Times New Roman" w:eastAsia="宋体" w:hAnsi="Times New Roman" w:hint="eastAsia"/>
          <w:sz w:val="28"/>
          <w:szCs w:val="28"/>
        </w:rPr>
        <w:t>m</w:t>
      </w:r>
      <w:r w:rsidRPr="0015351F">
        <w:rPr>
          <w:rFonts w:ascii="Times New Roman" w:eastAsia="宋体" w:hAnsi="Times New Roman" w:hint="eastAsia"/>
          <w:sz w:val="28"/>
          <w:szCs w:val="28"/>
          <w:vertAlign w:val="superscript"/>
        </w:rPr>
        <w:t>3</w:t>
      </w:r>
      <w:r w:rsidRPr="0015351F">
        <w:rPr>
          <w:rFonts w:ascii="Times New Roman" w:eastAsia="宋体" w:hAnsi="Times New Roman" w:hint="eastAsia"/>
          <w:sz w:val="28"/>
          <w:szCs w:val="28"/>
        </w:rPr>
        <w:t>球罐，储存介质为液化石油气、丙烯和丙烷。发生事故时，罐区的储存量约为</w:t>
      </w:r>
      <w:r w:rsidRPr="0015351F">
        <w:rPr>
          <w:rFonts w:ascii="Times New Roman" w:eastAsia="宋体" w:hAnsi="Times New Roman" w:hint="eastAsia"/>
          <w:sz w:val="28"/>
          <w:szCs w:val="28"/>
        </w:rPr>
        <w:t>3541</w:t>
      </w:r>
      <w:r>
        <w:rPr>
          <w:rFonts w:ascii="Times New Roman" w:eastAsia="宋体" w:hAnsi="Times New Roman" w:hint="eastAsia"/>
          <w:sz w:val="28"/>
          <w:szCs w:val="28"/>
        </w:rPr>
        <w:t>m</w:t>
      </w:r>
      <w:r w:rsidRPr="0015351F">
        <w:rPr>
          <w:rFonts w:ascii="Times New Roman" w:eastAsia="宋体" w:hAnsi="Times New Roman" w:hint="eastAsia"/>
          <w:sz w:val="28"/>
          <w:szCs w:val="28"/>
          <w:vertAlign w:val="superscript"/>
        </w:rPr>
        <w:t>3</w:t>
      </w:r>
      <w:r w:rsidRPr="0015351F">
        <w:rPr>
          <w:rFonts w:ascii="Times New Roman" w:eastAsia="宋体" w:hAnsi="Times New Roman" w:hint="eastAsia"/>
          <w:sz w:val="28"/>
          <w:szCs w:val="28"/>
        </w:rPr>
        <w:t>，发生事故的</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＃罐储存液化石油气约</w:t>
      </w:r>
      <w:r w:rsidRPr="0015351F">
        <w:rPr>
          <w:rFonts w:ascii="Times New Roman" w:eastAsia="宋体" w:hAnsi="Times New Roman" w:hint="eastAsia"/>
          <w:sz w:val="28"/>
          <w:szCs w:val="28"/>
        </w:rPr>
        <w:t>500</w:t>
      </w:r>
      <w:r>
        <w:rPr>
          <w:rFonts w:ascii="Times New Roman" w:eastAsia="宋体" w:hAnsi="Times New Roman" w:hint="eastAsia"/>
          <w:sz w:val="28"/>
          <w:szCs w:val="28"/>
        </w:rPr>
        <w:t>m</w:t>
      </w:r>
      <w:r w:rsidRPr="0015351F">
        <w:rPr>
          <w:rFonts w:ascii="Times New Roman" w:eastAsia="宋体" w:hAnsi="Times New Roman" w:hint="eastAsia"/>
          <w:sz w:val="28"/>
          <w:szCs w:val="28"/>
          <w:vertAlign w:val="superscript"/>
        </w:rPr>
        <w:t>3</w:t>
      </w:r>
      <w:r w:rsidRPr="0015351F">
        <w:rPr>
          <w:rFonts w:ascii="Times New Roman" w:eastAsia="宋体" w:hAnsi="Times New Roman" w:hint="eastAsia"/>
          <w:sz w:val="28"/>
          <w:szCs w:val="28"/>
        </w:rPr>
        <w:t>。</w:t>
      </w:r>
    </w:p>
    <w:p w14:paraId="3AB93B14" w14:textId="478B14DF"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应石大科技公司申请，山东省特种设备检验研究院日照分院从</w:t>
      </w:r>
      <w:r w:rsidRPr="0015351F">
        <w:rPr>
          <w:rFonts w:ascii="Times New Roman" w:eastAsia="宋体" w:hAnsi="Times New Roman" w:hint="eastAsia"/>
          <w:sz w:val="28"/>
          <w:szCs w:val="28"/>
        </w:rPr>
        <w:t>2015</w:t>
      </w:r>
      <w:r w:rsidRPr="0015351F">
        <w:rPr>
          <w:rFonts w:ascii="Times New Roman" w:eastAsia="宋体" w:hAnsi="Times New Roman" w:hint="eastAsia"/>
          <w:sz w:val="28"/>
          <w:szCs w:val="28"/>
        </w:rPr>
        <w:t>年</w:t>
      </w:r>
      <w:r w:rsidRPr="0015351F">
        <w:rPr>
          <w:rFonts w:ascii="Times New Roman" w:eastAsia="宋体" w:hAnsi="Times New Roman" w:hint="eastAsia"/>
          <w:sz w:val="28"/>
          <w:szCs w:val="28"/>
        </w:rPr>
        <w:t>2</w:t>
      </w:r>
      <w:r w:rsidRPr="0015351F">
        <w:rPr>
          <w:rFonts w:ascii="Times New Roman" w:eastAsia="宋体" w:hAnsi="Times New Roman" w:hint="eastAsia"/>
          <w:sz w:val="28"/>
          <w:szCs w:val="28"/>
        </w:rPr>
        <w:t>月份开始，陆续对液化烃球罐区的</w:t>
      </w:r>
      <w:r w:rsidRPr="0015351F">
        <w:rPr>
          <w:rFonts w:ascii="Times New Roman" w:eastAsia="宋体" w:hAnsi="Times New Roman" w:hint="eastAsia"/>
          <w:sz w:val="28"/>
          <w:szCs w:val="28"/>
        </w:rPr>
        <w:t>12</w:t>
      </w:r>
      <w:r w:rsidRPr="0015351F">
        <w:rPr>
          <w:rFonts w:ascii="Times New Roman" w:eastAsia="宋体" w:hAnsi="Times New Roman" w:hint="eastAsia"/>
          <w:sz w:val="28"/>
          <w:szCs w:val="28"/>
        </w:rPr>
        <w:t>个球罐进行压力容器的定期检验，至事故发生前，已完成</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罐和</w:t>
      </w:r>
      <w:r w:rsidRPr="0015351F">
        <w:rPr>
          <w:rFonts w:ascii="Times New Roman" w:eastAsia="宋体" w:hAnsi="Times New Roman" w:hint="eastAsia"/>
          <w:sz w:val="28"/>
          <w:szCs w:val="28"/>
        </w:rPr>
        <w:t>9#</w:t>
      </w:r>
      <w:r w:rsidRPr="0015351F">
        <w:rPr>
          <w:rFonts w:ascii="Times New Roman" w:eastAsia="宋体" w:hAnsi="Times New Roman" w:hint="eastAsia"/>
          <w:sz w:val="28"/>
          <w:szCs w:val="28"/>
        </w:rPr>
        <w:t>罐之外的其它</w:t>
      </w:r>
      <w:r w:rsidRPr="0015351F">
        <w:rPr>
          <w:rFonts w:ascii="Times New Roman" w:eastAsia="宋体" w:hAnsi="Times New Roman" w:hint="eastAsia"/>
          <w:sz w:val="28"/>
          <w:szCs w:val="28"/>
        </w:rPr>
        <w:t>10</w:t>
      </w:r>
      <w:r w:rsidRPr="0015351F">
        <w:rPr>
          <w:rFonts w:ascii="Times New Roman" w:eastAsia="宋体" w:hAnsi="Times New Roman" w:hint="eastAsia"/>
          <w:sz w:val="28"/>
          <w:szCs w:val="28"/>
        </w:rPr>
        <w:t>个球罐的检验。为了对</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罐进行检测，采取经</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球罐底部注水线向罐内注水加压，同时满罐存水的</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罐通过罐底脱水线连接临时消防水带向罐区排水井排水，</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罐内液化石油气通过罐顶低压瓦斯放空线导入</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罐的方法，将</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罐内的液化石油气倒入</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罐。倒罐作业前，</w:t>
      </w:r>
      <w:r w:rsidRPr="0015351F">
        <w:rPr>
          <w:rFonts w:ascii="Times New Roman" w:eastAsia="宋体" w:hAnsi="Times New Roman" w:hint="eastAsia"/>
          <w:sz w:val="28"/>
          <w:szCs w:val="28"/>
        </w:rPr>
        <w:t>311</w:t>
      </w:r>
      <w:r w:rsidRPr="0015351F">
        <w:rPr>
          <w:rFonts w:ascii="Times New Roman" w:eastAsia="宋体" w:hAnsi="Times New Roman" w:hint="eastAsia"/>
          <w:sz w:val="28"/>
          <w:szCs w:val="28"/>
        </w:rPr>
        <w:t>罐区在用球罐安全阀的前后手阀、球罐根部阀处于关闭状态，低压液化气排火炬总管加盲板隔断。倒罐作业过程中，当班人员每小时进行巡检，最后一次巡检时间为</w:t>
      </w:r>
      <w:r w:rsidRPr="0015351F">
        <w:rPr>
          <w:rFonts w:ascii="Times New Roman" w:eastAsia="宋体" w:hAnsi="Times New Roman" w:hint="eastAsia"/>
          <w:sz w:val="28"/>
          <w:szCs w:val="28"/>
        </w:rPr>
        <w:t>16</w:t>
      </w:r>
      <w:r w:rsidRPr="0015351F">
        <w:rPr>
          <w:rFonts w:ascii="Times New Roman" w:eastAsia="宋体" w:hAnsi="Times New Roman" w:hint="eastAsia"/>
          <w:sz w:val="28"/>
          <w:szCs w:val="28"/>
        </w:rPr>
        <w:t>日上午</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27</w:t>
      </w:r>
      <w:r w:rsidRPr="0015351F">
        <w:rPr>
          <w:rFonts w:ascii="Times New Roman" w:eastAsia="宋体" w:hAnsi="Times New Roman" w:hint="eastAsia"/>
          <w:sz w:val="28"/>
          <w:szCs w:val="28"/>
        </w:rPr>
        <w:t>分。倒罐作业的同时，两名外来施工女工在</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罐的脚手架上从事刷清漆剂作业。</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37</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38</w:t>
      </w:r>
      <w:r w:rsidRPr="0015351F">
        <w:rPr>
          <w:rFonts w:ascii="Times New Roman" w:eastAsia="宋体" w:hAnsi="Times New Roman" w:hint="eastAsia"/>
          <w:sz w:val="28"/>
          <w:szCs w:val="28"/>
        </w:rPr>
        <w:t>秒，连接</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罐底脱水线的排水消防水带发生液化石油气泄漏，消防水带在地</w:t>
      </w:r>
      <w:r w:rsidRPr="0015351F">
        <w:rPr>
          <w:rFonts w:ascii="Times New Roman" w:eastAsia="宋体" w:hAnsi="Times New Roman" w:hint="eastAsia"/>
          <w:sz w:val="28"/>
          <w:szCs w:val="28"/>
        </w:rPr>
        <w:lastRenderedPageBreak/>
        <w:t>面上浮起，且越来越高；</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38</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24</w:t>
      </w:r>
      <w:r w:rsidRPr="0015351F">
        <w:rPr>
          <w:rFonts w:ascii="Times New Roman" w:eastAsia="宋体" w:hAnsi="Times New Roman" w:hint="eastAsia"/>
          <w:sz w:val="28"/>
          <w:szCs w:val="28"/>
        </w:rPr>
        <w:t>秒，消防水带呈“甩龙”状剧烈舞动；</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39</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20</w:t>
      </w:r>
      <w:r w:rsidRPr="0015351F">
        <w:rPr>
          <w:rFonts w:ascii="Times New Roman" w:eastAsia="宋体" w:hAnsi="Times New Roman" w:hint="eastAsia"/>
          <w:sz w:val="28"/>
          <w:szCs w:val="28"/>
        </w:rPr>
        <w:t>秒，发生爆燃；</w:t>
      </w:r>
      <w:r w:rsidRPr="0015351F">
        <w:rPr>
          <w:rFonts w:ascii="Times New Roman" w:eastAsia="宋体" w:hAnsi="Times New Roman" w:hint="eastAsia"/>
          <w:sz w:val="28"/>
          <w:szCs w:val="28"/>
        </w:rPr>
        <w:t>9</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16</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罐和相邻的</w:t>
      </w:r>
      <w:r w:rsidRPr="0015351F">
        <w:rPr>
          <w:rFonts w:ascii="Times New Roman" w:eastAsia="宋体" w:hAnsi="Times New Roman" w:hint="eastAsia"/>
          <w:sz w:val="28"/>
          <w:szCs w:val="28"/>
        </w:rPr>
        <w:t>8#</w:t>
      </w:r>
      <w:r w:rsidRPr="0015351F">
        <w:rPr>
          <w:rFonts w:ascii="Times New Roman" w:eastAsia="宋体" w:hAnsi="Times New Roman" w:hint="eastAsia"/>
          <w:sz w:val="28"/>
          <w:szCs w:val="28"/>
        </w:rPr>
        <w:t>罐底部区域发生爆炸；</w:t>
      </w:r>
      <w:r w:rsidRPr="0015351F">
        <w:rPr>
          <w:rFonts w:ascii="Times New Roman" w:eastAsia="宋体" w:hAnsi="Times New Roman" w:hint="eastAsia"/>
          <w:sz w:val="28"/>
          <w:szCs w:val="28"/>
        </w:rPr>
        <w:t>9</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27</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15</w:t>
      </w:r>
      <w:r w:rsidRPr="0015351F">
        <w:rPr>
          <w:rFonts w:ascii="Times New Roman" w:eastAsia="宋体" w:hAnsi="Times New Roman" w:hint="eastAsia"/>
          <w:sz w:val="28"/>
          <w:szCs w:val="28"/>
        </w:rPr>
        <w:t>秒，</w:t>
      </w:r>
      <w:r w:rsidRPr="0015351F">
        <w:rPr>
          <w:rFonts w:ascii="Times New Roman" w:eastAsia="宋体" w:hAnsi="Times New Roman" w:hint="eastAsia"/>
          <w:sz w:val="28"/>
          <w:szCs w:val="28"/>
        </w:rPr>
        <w:t>8#</w:t>
      </w:r>
      <w:r w:rsidRPr="0015351F">
        <w:rPr>
          <w:rFonts w:ascii="Times New Roman" w:eastAsia="宋体" w:hAnsi="Times New Roman" w:hint="eastAsia"/>
          <w:sz w:val="28"/>
          <w:szCs w:val="28"/>
        </w:rPr>
        <w:t>罐发生罐体撕裂并爆炸；</w:t>
      </w:r>
      <w:r w:rsidRPr="0015351F">
        <w:rPr>
          <w:rFonts w:ascii="Times New Roman" w:eastAsia="宋体" w:hAnsi="Times New Roman" w:hint="eastAsia"/>
          <w:sz w:val="28"/>
          <w:szCs w:val="28"/>
        </w:rPr>
        <w:t>9</w:t>
      </w:r>
      <w:r w:rsidRPr="0015351F">
        <w:rPr>
          <w:rFonts w:ascii="Times New Roman" w:eastAsia="宋体" w:hAnsi="Times New Roman" w:hint="eastAsia"/>
          <w:sz w:val="28"/>
          <w:szCs w:val="28"/>
        </w:rPr>
        <w:t>时</w:t>
      </w:r>
      <w:r w:rsidRPr="0015351F">
        <w:rPr>
          <w:rFonts w:ascii="Times New Roman" w:eastAsia="宋体" w:hAnsi="Times New Roman" w:hint="eastAsia"/>
          <w:sz w:val="28"/>
          <w:szCs w:val="28"/>
        </w:rPr>
        <w:t>37</w:t>
      </w:r>
      <w:r w:rsidRPr="0015351F">
        <w:rPr>
          <w:rFonts w:ascii="Times New Roman" w:eastAsia="宋体" w:hAnsi="Times New Roman" w:hint="eastAsia"/>
          <w:sz w:val="28"/>
          <w:szCs w:val="28"/>
        </w:rPr>
        <w:t>分</w:t>
      </w:r>
      <w:r w:rsidRPr="0015351F">
        <w:rPr>
          <w:rFonts w:ascii="Times New Roman" w:eastAsia="宋体" w:hAnsi="Times New Roman" w:hint="eastAsia"/>
          <w:sz w:val="28"/>
          <w:szCs w:val="28"/>
        </w:rPr>
        <w:t>56</w:t>
      </w:r>
      <w:r w:rsidRPr="0015351F">
        <w:rPr>
          <w:rFonts w:ascii="Times New Roman" w:eastAsia="宋体" w:hAnsi="Times New Roman" w:hint="eastAsia"/>
          <w:sz w:val="28"/>
          <w:szCs w:val="28"/>
        </w:rPr>
        <w:t>秒，</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罐发生爆炸飞出，现场形成蘑菇云爆炸，并导致</w:t>
      </w:r>
      <w:r w:rsidRPr="0015351F">
        <w:rPr>
          <w:rFonts w:ascii="Times New Roman" w:eastAsia="宋体" w:hAnsi="Times New Roman" w:hint="eastAsia"/>
          <w:sz w:val="28"/>
          <w:szCs w:val="28"/>
        </w:rPr>
        <w:t>2#</w:t>
      </w:r>
      <w:r w:rsidRPr="0015351F">
        <w:rPr>
          <w:rFonts w:ascii="Times New Roman" w:eastAsia="宋体" w:hAnsi="Times New Roman" w:hint="eastAsia"/>
          <w:sz w:val="28"/>
          <w:szCs w:val="28"/>
        </w:rPr>
        <w:t>罐和</w:t>
      </w:r>
      <w:r w:rsidRPr="0015351F">
        <w:rPr>
          <w:rFonts w:ascii="Times New Roman" w:eastAsia="宋体" w:hAnsi="Times New Roman" w:hint="eastAsia"/>
          <w:sz w:val="28"/>
          <w:szCs w:val="28"/>
        </w:rPr>
        <w:t>4#</w:t>
      </w:r>
      <w:r w:rsidRPr="0015351F">
        <w:rPr>
          <w:rFonts w:ascii="Times New Roman" w:eastAsia="宋体" w:hAnsi="Times New Roman" w:hint="eastAsia"/>
          <w:sz w:val="28"/>
          <w:szCs w:val="28"/>
        </w:rPr>
        <w:t>罐倒塌，</w:t>
      </w:r>
      <w:r w:rsidRPr="0015351F">
        <w:rPr>
          <w:rFonts w:ascii="Times New Roman" w:eastAsia="宋体" w:hAnsi="Times New Roman" w:hint="eastAsia"/>
          <w:sz w:val="28"/>
          <w:szCs w:val="28"/>
        </w:rPr>
        <w:t>2#</w:t>
      </w:r>
      <w:r w:rsidRPr="0015351F">
        <w:rPr>
          <w:rFonts w:ascii="Times New Roman" w:eastAsia="宋体" w:hAnsi="Times New Roman" w:hint="eastAsia"/>
          <w:sz w:val="28"/>
          <w:szCs w:val="28"/>
        </w:rPr>
        <w:t>罐和</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罐着火，多罐及罐区上下管线、管廊支架等设备设施不同程度损坏。第一次爆炸发生后，救援指挥部组织人员撤离到安全区域，并制定维持稳定燃烧的救援方案。</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月</w:t>
      </w:r>
      <w:r w:rsidRPr="0015351F">
        <w:rPr>
          <w:rFonts w:ascii="Times New Roman" w:eastAsia="宋体" w:hAnsi="Times New Roman" w:hint="eastAsia"/>
          <w:sz w:val="28"/>
          <w:szCs w:val="28"/>
        </w:rPr>
        <w:t>17</w:t>
      </w:r>
      <w:r w:rsidRPr="0015351F">
        <w:rPr>
          <w:rFonts w:ascii="Times New Roman" w:eastAsia="宋体" w:hAnsi="Times New Roman" w:hint="eastAsia"/>
          <w:sz w:val="28"/>
          <w:szCs w:val="28"/>
        </w:rPr>
        <w:t>日</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点</w:t>
      </w:r>
      <w:r w:rsidRPr="0015351F">
        <w:rPr>
          <w:rFonts w:ascii="Times New Roman" w:eastAsia="宋体" w:hAnsi="Times New Roman" w:hint="eastAsia"/>
          <w:sz w:val="28"/>
          <w:szCs w:val="28"/>
        </w:rPr>
        <w:t>24</w:t>
      </w:r>
      <w:r w:rsidRPr="0015351F">
        <w:rPr>
          <w:rFonts w:ascii="Times New Roman" w:eastAsia="宋体" w:hAnsi="Times New Roman" w:hint="eastAsia"/>
          <w:sz w:val="28"/>
          <w:szCs w:val="28"/>
        </w:rPr>
        <w:t>分左右，现场救援人员关闭最后一处着火点</w:t>
      </w:r>
      <w:r w:rsidRPr="0015351F">
        <w:rPr>
          <w:rFonts w:ascii="Times New Roman" w:eastAsia="宋体" w:hAnsi="Times New Roman" w:hint="eastAsia"/>
          <w:sz w:val="28"/>
          <w:szCs w:val="28"/>
        </w:rPr>
        <w:t>7#</w:t>
      </w:r>
      <w:r w:rsidRPr="0015351F">
        <w:rPr>
          <w:rFonts w:ascii="Times New Roman" w:eastAsia="宋体" w:hAnsi="Times New Roman" w:hint="eastAsia"/>
          <w:sz w:val="28"/>
          <w:szCs w:val="28"/>
        </w:rPr>
        <w:t>罐顶部磁翻板液面计的母管阀门后，罐区明火全部熄燃。</w:t>
      </w:r>
    </w:p>
    <w:p w14:paraId="2B4E1C4B" w14:textId="7C7A7533" w:rsidR="0015351F" w:rsidRPr="0015351F" w:rsidRDefault="004715A0" w:rsidP="004715A0">
      <w:pPr>
        <w:adjustRightInd w:val="0"/>
        <w:snapToGrid w:val="0"/>
        <w:spacing w:after="0" w:line="360" w:lineRule="auto"/>
        <w:ind w:firstLineChars="200" w:firstLine="560"/>
        <w:jc w:val="both"/>
        <w:rPr>
          <w:rFonts w:ascii="Times New Roman" w:eastAsia="宋体" w:hAnsi="Times New Roman"/>
          <w:sz w:val="28"/>
          <w:szCs w:val="28"/>
        </w:rPr>
      </w:pPr>
      <w:r w:rsidRPr="004715A0">
        <w:rPr>
          <w:rFonts w:ascii="Times New Roman" w:eastAsia="宋体" w:hAnsi="Times New Roman" w:hint="eastAsia"/>
          <w:sz w:val="28"/>
          <w:szCs w:val="28"/>
        </w:rPr>
        <w:t>【事故原因】</w:t>
      </w:r>
      <w:r w:rsidR="0015351F" w:rsidRPr="0015351F">
        <w:rPr>
          <w:rFonts w:ascii="Times New Roman" w:eastAsia="宋体" w:hAnsi="Times New Roman" w:hint="eastAsia"/>
          <w:sz w:val="28"/>
          <w:szCs w:val="28"/>
        </w:rPr>
        <w:t>（</w:t>
      </w:r>
      <w:r>
        <w:rPr>
          <w:rFonts w:ascii="Times New Roman" w:eastAsia="宋体" w:hAnsi="Times New Roman" w:hint="eastAsia"/>
          <w:sz w:val="28"/>
          <w:szCs w:val="28"/>
        </w:rPr>
        <w:t>1</w:t>
      </w:r>
      <w:r w:rsidR="0015351F" w:rsidRPr="0015351F">
        <w:rPr>
          <w:rFonts w:ascii="Times New Roman" w:eastAsia="宋体" w:hAnsi="Times New Roman" w:hint="eastAsia"/>
          <w:sz w:val="28"/>
          <w:szCs w:val="28"/>
        </w:rPr>
        <w:t>）直接原因</w:t>
      </w:r>
    </w:p>
    <w:p w14:paraId="6EA03346" w14:textId="3F207673"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石大科技公司在进行倒罐作业过程中，违规采取注水倒罐置换的方法，且在切水过程中无人现场值守，致使液化石油气在水排完后从排水口泄出，泄漏过程中产生的静电放电或消防水带剧烈舞动金属接口及捆绑铁丝与设备或管道撞击产生火花引起爆燃。违规倒罐、无人监守是导致本次事故发生的直接原因。</w:t>
      </w:r>
    </w:p>
    <w:p w14:paraId="12DBEFF4" w14:textId="6EFAC5F6"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由于厂区没有仪表风，气动阀临时改为手动操作并关闭了</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罐的根部手阀，事故发生后储罐周边火势较大，不能进入现场打开根部手阀、紧急切断阀和注水线气动阀，无法通过向</w:t>
      </w:r>
      <w:r w:rsidRPr="0015351F">
        <w:rPr>
          <w:rFonts w:ascii="Times New Roman" w:eastAsia="宋体" w:hAnsi="Times New Roman" w:hint="eastAsia"/>
          <w:sz w:val="28"/>
          <w:szCs w:val="28"/>
        </w:rPr>
        <w:t>6#</w:t>
      </w:r>
      <w:r w:rsidRPr="0015351F">
        <w:rPr>
          <w:rFonts w:ascii="Times New Roman" w:eastAsia="宋体" w:hAnsi="Times New Roman" w:hint="eastAsia"/>
          <w:sz w:val="28"/>
          <w:szCs w:val="28"/>
        </w:rPr>
        <w:t>罐注水的方式阻止液化石油气继续排出；罐顶安全阀前后手动阀关闭，瓦斯放空线总管在液化烃罐区界区处加盲板隔离，无法通过火炬系统对液化石油气进行安全泄放。重要安全防范措施无法正常使用，是导致本次事故后果扩大的主要原因。</w:t>
      </w:r>
    </w:p>
    <w:p w14:paraId="4EF6801E" w14:textId="59BC0CB0"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w:t>
      </w:r>
      <w:r w:rsidR="004715A0">
        <w:rPr>
          <w:rFonts w:ascii="Times New Roman" w:eastAsia="宋体" w:hAnsi="Times New Roman" w:hint="eastAsia"/>
          <w:sz w:val="28"/>
          <w:szCs w:val="28"/>
        </w:rPr>
        <w:t>2</w:t>
      </w:r>
      <w:r w:rsidRPr="0015351F">
        <w:rPr>
          <w:rFonts w:ascii="Times New Roman" w:eastAsia="宋体" w:hAnsi="Times New Roman" w:hint="eastAsia"/>
          <w:sz w:val="28"/>
          <w:szCs w:val="28"/>
        </w:rPr>
        <w:t>）间接原因</w:t>
      </w:r>
    </w:p>
    <w:p w14:paraId="619DD4B1" w14:textId="6E291100"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1</w:t>
      </w:r>
      <w:r w:rsidR="004715A0">
        <w:rPr>
          <w:rFonts w:ascii="Times New Roman" w:eastAsia="宋体" w:hAnsi="Times New Roman" w:hint="eastAsia"/>
          <w:sz w:val="28"/>
          <w:szCs w:val="28"/>
        </w:rPr>
        <w:t>）</w:t>
      </w:r>
      <w:r w:rsidRPr="0015351F">
        <w:rPr>
          <w:rFonts w:ascii="Times New Roman" w:eastAsia="宋体" w:hAnsi="Times New Roman" w:hint="eastAsia"/>
          <w:sz w:val="28"/>
          <w:szCs w:val="28"/>
        </w:rPr>
        <w:t>石大科技公司安全生产主体责任不落实</w:t>
      </w:r>
    </w:p>
    <w:p w14:paraId="7EF56350" w14:textId="5979C515"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sidR="0015351F" w:rsidRPr="0015351F">
        <w:rPr>
          <w:rFonts w:ascii="Times New Roman" w:eastAsia="宋体" w:hAnsi="Times New Roman" w:hint="eastAsia"/>
          <w:sz w:val="28"/>
          <w:szCs w:val="28"/>
        </w:rPr>
        <w:t>严重违反石油石化企业“人工切水操作不得离人”的明确规定，切水作业过程中无人在现场实时监护，排净水后液化气泄漏时未能第一时间发现和处置。</w:t>
      </w:r>
    </w:p>
    <w:p w14:paraId="26EFEC2D" w14:textId="7330ED9D"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sidR="0015351F" w:rsidRPr="0015351F">
        <w:rPr>
          <w:rFonts w:ascii="Times New Roman" w:eastAsia="宋体" w:hAnsi="Times New Roman" w:hint="eastAsia"/>
          <w:sz w:val="28"/>
          <w:szCs w:val="28"/>
        </w:rPr>
        <w:t>企业违规将罐区在用球罐安全阀的前后手阀、球罐根部阀关闭，将低</w:t>
      </w:r>
      <w:r w:rsidR="0015351F" w:rsidRPr="0015351F">
        <w:rPr>
          <w:rFonts w:ascii="Times New Roman" w:eastAsia="宋体" w:hAnsi="Times New Roman" w:hint="eastAsia"/>
          <w:sz w:val="28"/>
          <w:szCs w:val="28"/>
        </w:rPr>
        <w:lastRenderedPageBreak/>
        <w:t>压液化气排火炬总管加盲板隔断。</w:t>
      </w:r>
    </w:p>
    <w:p w14:paraId="5D44346A" w14:textId="46B9B6A1"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sidR="0015351F" w:rsidRPr="0015351F">
        <w:rPr>
          <w:rFonts w:ascii="Times New Roman" w:eastAsia="宋体" w:hAnsi="Times New Roman" w:hint="eastAsia"/>
          <w:sz w:val="28"/>
          <w:szCs w:val="28"/>
        </w:rPr>
        <w:t>通过罐顶部低压液化气管线，采用倒出罐注水加压、倒入罐切水卸压的方式进行倒罐操作，存在很大安全风险，企业没有制定倒罐操作规程，未对作业过程进行预先危险性分析，没有安全作业方案，没有进行风险辨识。</w:t>
      </w:r>
    </w:p>
    <w:p w14:paraId="1C9BBDF2" w14:textId="612E478F"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sidR="0015351F" w:rsidRPr="0015351F">
        <w:rPr>
          <w:rFonts w:ascii="Times New Roman" w:eastAsia="宋体" w:hAnsi="Times New Roman" w:hint="eastAsia"/>
          <w:sz w:val="28"/>
          <w:szCs w:val="28"/>
        </w:rPr>
        <w:t>未按照规定要求对重大危险源进行管控，球罐区自动化控制设施不完善，仅具备远传显示功能，不能实现自动化控制；紧急切断阀因工厂停仪表风改为手动，失去安全功效。</w:t>
      </w:r>
    </w:p>
    <w:p w14:paraId="1DD2B4EC" w14:textId="33A36B76"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⑤</w:t>
      </w:r>
      <w:r w:rsidR="0015351F" w:rsidRPr="0015351F">
        <w:rPr>
          <w:rFonts w:ascii="Times New Roman" w:eastAsia="宋体" w:hAnsi="Times New Roman" w:hint="eastAsia"/>
          <w:sz w:val="28"/>
          <w:szCs w:val="28"/>
        </w:rPr>
        <w:t>100</w:t>
      </w:r>
      <w:r w:rsidR="0015351F" w:rsidRPr="0015351F">
        <w:rPr>
          <w:rFonts w:ascii="Times New Roman" w:eastAsia="宋体" w:hAnsi="Times New Roman" w:hint="eastAsia"/>
          <w:sz w:val="28"/>
          <w:szCs w:val="28"/>
        </w:rPr>
        <w:t>万</w:t>
      </w:r>
      <w:r>
        <w:rPr>
          <w:rFonts w:ascii="Times New Roman" w:eastAsia="宋体" w:hAnsi="Times New Roman" w:hint="eastAsia"/>
          <w:sz w:val="28"/>
          <w:szCs w:val="28"/>
        </w:rPr>
        <w:t>t</w:t>
      </w:r>
      <w:r w:rsidR="0015351F" w:rsidRPr="0015351F">
        <w:rPr>
          <w:rFonts w:ascii="Times New Roman" w:eastAsia="宋体" w:hAnsi="Times New Roman" w:hint="eastAsia"/>
          <w:sz w:val="28"/>
          <w:szCs w:val="28"/>
        </w:rPr>
        <w:t>/</w:t>
      </w:r>
      <w:r>
        <w:rPr>
          <w:rFonts w:ascii="Times New Roman" w:eastAsia="宋体" w:hAnsi="Times New Roman" w:hint="eastAsia"/>
          <w:sz w:val="28"/>
          <w:szCs w:val="28"/>
        </w:rPr>
        <w:t>a</w:t>
      </w:r>
      <w:r w:rsidR="0015351F" w:rsidRPr="0015351F">
        <w:rPr>
          <w:rFonts w:ascii="Times New Roman" w:eastAsia="宋体" w:hAnsi="Times New Roman" w:hint="eastAsia"/>
          <w:sz w:val="28"/>
          <w:szCs w:val="28"/>
        </w:rPr>
        <w:t>含硫含酸重质油综合利用装置项目，</w:t>
      </w:r>
      <w:r w:rsidR="0015351F" w:rsidRPr="0015351F">
        <w:rPr>
          <w:rFonts w:ascii="Times New Roman" w:eastAsia="宋体" w:hAnsi="Times New Roman" w:hint="eastAsia"/>
          <w:sz w:val="28"/>
          <w:szCs w:val="28"/>
        </w:rPr>
        <w:t>2014</w:t>
      </w:r>
      <w:r w:rsidR="0015351F" w:rsidRPr="0015351F">
        <w:rPr>
          <w:rFonts w:ascii="Times New Roman" w:eastAsia="宋体" w:hAnsi="Times New Roman" w:hint="eastAsia"/>
          <w:sz w:val="28"/>
          <w:szCs w:val="28"/>
        </w:rPr>
        <w:t>年</w:t>
      </w:r>
      <w:r w:rsidR="0015351F" w:rsidRPr="0015351F">
        <w:rPr>
          <w:rFonts w:ascii="Times New Roman" w:eastAsia="宋体" w:hAnsi="Times New Roman" w:hint="eastAsia"/>
          <w:sz w:val="28"/>
          <w:szCs w:val="28"/>
        </w:rPr>
        <w:t>10</w:t>
      </w:r>
      <w:r w:rsidR="0015351F" w:rsidRPr="0015351F">
        <w:rPr>
          <w:rFonts w:ascii="Times New Roman" w:eastAsia="宋体" w:hAnsi="Times New Roman" w:hint="eastAsia"/>
          <w:sz w:val="28"/>
          <w:szCs w:val="28"/>
        </w:rPr>
        <w:t>月取得试生产（使用）方案备案告知书前属非法生产。</w:t>
      </w:r>
    </w:p>
    <w:p w14:paraId="37738A91" w14:textId="03A93D56"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⑥</w:t>
      </w:r>
      <w:r w:rsidR="0015351F" w:rsidRPr="0015351F">
        <w:rPr>
          <w:rFonts w:ascii="Times New Roman" w:eastAsia="宋体" w:hAnsi="Times New Roman" w:hint="eastAsia"/>
          <w:sz w:val="28"/>
          <w:szCs w:val="28"/>
        </w:rPr>
        <w:t>操作人员未取得压力容器和压力管道操作资格证，属无证上岗。</w:t>
      </w:r>
    </w:p>
    <w:p w14:paraId="6697A56E" w14:textId="132378B8"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⑦</w:t>
      </w:r>
      <w:r w:rsidR="0015351F" w:rsidRPr="0015351F">
        <w:rPr>
          <w:rFonts w:ascii="Times New Roman" w:eastAsia="宋体" w:hAnsi="Times New Roman" w:hint="eastAsia"/>
          <w:sz w:val="28"/>
          <w:szCs w:val="28"/>
        </w:rPr>
        <w:t>安全培训不到位，管理人员专业素质低，操作人员刚刚从装卸站区转岗到球罐区工作，未经转岗培训，岗位技能不足。</w:t>
      </w:r>
    </w:p>
    <w:p w14:paraId="62B2551C" w14:textId="2FC5F7D7"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Pr>
          <w:rFonts w:ascii="Times New Roman" w:eastAsia="宋体" w:hAnsi="Times New Roman" w:hint="eastAsia"/>
          <w:sz w:val="28"/>
          <w:szCs w:val="28"/>
        </w:rPr>
        <w:t>）</w:t>
      </w:r>
      <w:r w:rsidR="0015351F" w:rsidRPr="0015351F">
        <w:rPr>
          <w:rFonts w:ascii="Times New Roman" w:eastAsia="宋体" w:hAnsi="Times New Roman" w:hint="eastAsia"/>
          <w:sz w:val="28"/>
          <w:szCs w:val="28"/>
        </w:rPr>
        <w:t>中国石油大学（华东）安全生产责任制落实不力</w:t>
      </w:r>
    </w:p>
    <w:p w14:paraId="6E77FF71" w14:textId="58C1CFCA"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作为石大科技公司的主管单位，贯彻落实安全生产法律法规不到位，督促企业落实安全生产主体责任和对企业安全生产监督检查不力；对企业监管不到位，校企管理体制不顺，企业产业管理、干部管理混乱；对企业安全生产方针、政策、法律法规、制度等宣传教育不力，企业干部职工的安全意识不强。</w:t>
      </w:r>
    </w:p>
    <w:p w14:paraId="0C8F7DF3" w14:textId="3ADD3408"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3</w:t>
      </w:r>
      <w:r>
        <w:rPr>
          <w:rFonts w:ascii="Times New Roman" w:eastAsia="宋体" w:hAnsi="Times New Roman" w:hint="eastAsia"/>
          <w:sz w:val="28"/>
          <w:szCs w:val="28"/>
        </w:rPr>
        <w:t>）</w:t>
      </w:r>
      <w:r w:rsidR="0015351F" w:rsidRPr="0015351F">
        <w:rPr>
          <w:rFonts w:ascii="Times New Roman" w:eastAsia="宋体" w:hAnsi="Times New Roman" w:hint="eastAsia"/>
          <w:sz w:val="28"/>
          <w:szCs w:val="28"/>
        </w:rPr>
        <w:t>负有安全生产监管职责的部门履行安全生产监管职责不到位</w:t>
      </w:r>
    </w:p>
    <w:p w14:paraId="0F281752" w14:textId="37C5C196" w:rsidR="0015351F" w:rsidRPr="0015351F" w:rsidRDefault="004715A0" w:rsidP="0015351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4</w:t>
      </w:r>
      <w:r>
        <w:rPr>
          <w:rFonts w:ascii="Times New Roman" w:eastAsia="宋体" w:hAnsi="Times New Roman" w:hint="eastAsia"/>
          <w:sz w:val="28"/>
          <w:szCs w:val="28"/>
        </w:rPr>
        <w:t>）</w:t>
      </w:r>
      <w:r w:rsidR="0015351F" w:rsidRPr="0015351F">
        <w:rPr>
          <w:rFonts w:ascii="Times New Roman" w:eastAsia="宋体" w:hAnsi="Times New Roman" w:hint="eastAsia"/>
          <w:sz w:val="28"/>
          <w:szCs w:val="28"/>
        </w:rPr>
        <w:t>地方政府安全生产监管职责落实不力</w:t>
      </w:r>
    </w:p>
    <w:p w14:paraId="7DA6A6AF" w14:textId="77777777" w:rsidR="004715A0" w:rsidRDefault="004715A0" w:rsidP="004715A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【防范措施】</w:t>
      </w:r>
    </w:p>
    <w:p w14:paraId="057DA32C" w14:textId="7D5586B9"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针对这起事故暴露出的突出问题，为深刻吸取事故教训，进一步加强危险化学品罐区安全生产工作，有效防范类似事故重复发生，提出如下措施建议：</w:t>
      </w:r>
    </w:p>
    <w:p w14:paraId="3FE97C9E" w14:textId="0B9B3202"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w:t>
      </w:r>
      <w:r w:rsidR="004715A0">
        <w:rPr>
          <w:rFonts w:ascii="Times New Roman" w:eastAsia="宋体" w:hAnsi="Times New Roman" w:hint="eastAsia"/>
          <w:sz w:val="28"/>
          <w:szCs w:val="28"/>
        </w:rPr>
        <w:t>1</w:t>
      </w:r>
      <w:r w:rsidRPr="0015351F">
        <w:rPr>
          <w:rFonts w:ascii="Times New Roman" w:eastAsia="宋体" w:hAnsi="Times New Roman" w:hint="eastAsia"/>
          <w:sz w:val="28"/>
          <w:szCs w:val="28"/>
        </w:rPr>
        <w:t>）牢固树立安全发展理念。要深刻吸取事故教训，认真贯彻落实习近平总书记、李克强总理等中央领导同志关于安全生产工作的一系列重要指示</w:t>
      </w:r>
      <w:r w:rsidRPr="0015351F">
        <w:rPr>
          <w:rFonts w:ascii="Times New Roman" w:eastAsia="宋体" w:hAnsi="Times New Roman" w:hint="eastAsia"/>
          <w:sz w:val="28"/>
          <w:szCs w:val="28"/>
        </w:rPr>
        <w:lastRenderedPageBreak/>
        <w:t>精神，牢固树立科学发展、安全发展理念，始终坚守“发展决不能以牺牲人的生命为代价”这条红线，进一步落实地方属地政府监管责任和企业主体责任。要研究制定相应的政策措施，切实加强安全监管力量，强化化工和危险化学品企业安全监管。要提高事故预防能力，进一步创新方式方法，扎实开展执法检查，彻底排查治理隐患。</w:t>
      </w:r>
    </w:p>
    <w:p w14:paraId="7B5E84A0" w14:textId="0BDC289A"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危险化学品企业要按照“五落实五到位”要求，进一步明确和细化企业的安全生产主体责任，建立健全“横向到边、纵向到底”安全生产责任体系，切实把安全生产责任落实到生产经营的每个环节、每个岗位和每名员工。各级政府及其安全监管、行业主管部门要引导和督促企业牢固树立“以人为本、安全发展”理念，切实督促企业自觉遵守安全生产法律法规和标准规范，全面加强安全生产管理。要不断强化安全监管措施，综合运用法律、经济和必要的行政手段，进一步推动企业落实安全生产主体责任，不断增强安全生产保障能力。</w:t>
      </w:r>
    </w:p>
    <w:p w14:paraId="7412D60C" w14:textId="05BECD12"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w:t>
      </w:r>
      <w:r w:rsidR="004715A0">
        <w:rPr>
          <w:rFonts w:ascii="Times New Roman" w:eastAsia="宋体" w:hAnsi="Times New Roman" w:hint="eastAsia"/>
          <w:sz w:val="28"/>
          <w:szCs w:val="28"/>
        </w:rPr>
        <w:t>2</w:t>
      </w:r>
      <w:r w:rsidRPr="0015351F">
        <w:rPr>
          <w:rFonts w:ascii="Times New Roman" w:eastAsia="宋体" w:hAnsi="Times New Roman" w:hint="eastAsia"/>
          <w:sz w:val="28"/>
          <w:szCs w:val="28"/>
        </w:rPr>
        <w:t>）切实加强液化烃罐区的安全管理。各危险化学品企业要认真贯彻落实《化工（危险化学品）企业保障生产安全十条规定》（国家安监总局令第</w:t>
      </w:r>
      <w:r w:rsidRPr="0015351F">
        <w:rPr>
          <w:rFonts w:ascii="Times New Roman" w:eastAsia="宋体" w:hAnsi="Times New Roman" w:hint="eastAsia"/>
          <w:sz w:val="28"/>
          <w:szCs w:val="28"/>
        </w:rPr>
        <w:t>64</w:t>
      </w:r>
      <w:r w:rsidRPr="0015351F">
        <w:rPr>
          <w:rFonts w:ascii="Times New Roman" w:eastAsia="宋体" w:hAnsi="Times New Roman" w:hint="eastAsia"/>
          <w:sz w:val="28"/>
          <w:szCs w:val="28"/>
        </w:rPr>
        <w:t>号）和《油气罐区防火防爆十条禁令》（国家安监总局令第</w:t>
      </w:r>
      <w:r w:rsidRPr="0015351F">
        <w:rPr>
          <w:rFonts w:ascii="Times New Roman" w:eastAsia="宋体" w:hAnsi="Times New Roman" w:hint="eastAsia"/>
          <w:sz w:val="28"/>
          <w:szCs w:val="28"/>
        </w:rPr>
        <w:t>84</w:t>
      </w:r>
      <w:r w:rsidRPr="0015351F">
        <w:rPr>
          <w:rFonts w:ascii="Times New Roman" w:eastAsia="宋体" w:hAnsi="Times New Roman" w:hint="eastAsia"/>
          <w:sz w:val="28"/>
          <w:szCs w:val="28"/>
        </w:rPr>
        <w:t>号），全面加强液化烃罐区安全管理工作。一是高度重视液化烃罐区安全生产工作，强化管理人员、技术人员和操作人员的配置，加强培训，提高罐区从业人员的能力。二是液化烃罐区作业应实行“双人操作”，一人作业、一人监护。除常规的工艺操作和巡检外，凡进入罐区进行的一切作业活动，必须进行风险分析，办理工作许可手续，安排专人全程进行安全监护。三是严禁采用注水加压方式对液化烃进行倒罐置换作业。倒罐作业应采取氮气置换，机泵倒罐工艺。倒入空罐必须事先采用氮气置换，并经氧含量分析合格后方可倒入。四是液化烃球罐切水作业必须坚持“阀开不离人”，做到“三不切水”，即夜间不切水，大雾天不切水，雷、暴雨天不切水。五是石油化工企业在生产装置停工期间，必须保证液化烃罐区安全运行所需要的仪表风、氮气、蒸汽</w:t>
      </w:r>
      <w:r w:rsidRPr="0015351F">
        <w:rPr>
          <w:rFonts w:ascii="Times New Roman" w:eastAsia="宋体" w:hAnsi="Times New Roman" w:hint="eastAsia"/>
          <w:sz w:val="28"/>
          <w:szCs w:val="28"/>
        </w:rPr>
        <w:lastRenderedPageBreak/>
        <w:t>等公用工程的稳定供应，相关安全设施必须完好、有效。对于盛有物料的装置罐区中的作业要升级管理，建立逐级审批制度。</w:t>
      </w:r>
    </w:p>
    <w:p w14:paraId="11AA882B" w14:textId="1D7B95E5"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w:t>
      </w:r>
      <w:r w:rsidR="004715A0">
        <w:rPr>
          <w:rFonts w:ascii="Times New Roman" w:eastAsia="宋体" w:hAnsi="Times New Roman" w:hint="eastAsia"/>
          <w:sz w:val="28"/>
          <w:szCs w:val="28"/>
        </w:rPr>
        <w:t>3</w:t>
      </w:r>
      <w:r w:rsidRPr="0015351F">
        <w:rPr>
          <w:rFonts w:ascii="Times New Roman" w:eastAsia="宋体" w:hAnsi="Times New Roman" w:hint="eastAsia"/>
          <w:sz w:val="28"/>
          <w:szCs w:val="28"/>
        </w:rPr>
        <w:t>）进一步加强变更管理和特种设备安全管理工作。危险化学品企业要制定落实变更管理制度，严格变更管理。当工艺、设备、设施需要发生变更时，要严格履行变更程序，编制变更方案，明确相关责任，组织进行风险分析，制定应急处置方案，并按照要求严格审批。变更实施时，必须进行专门的安全教育培训。要明确变更原因及变更前后的情况对比，告知工作人员工作场所或岗位存在的危险因素、防范措施以及事故应急措施。</w:t>
      </w:r>
    </w:p>
    <w:p w14:paraId="56368C32" w14:textId="77777777"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要严格按照《特种设备安全法》的规定，加强对压力容器、压力管道等特种设备的日常安全管理，定期进行检测检验，严禁违规使用压力容器、压力管道。安全阀、压力表等安全附件不得采用加盲板、关阀门等方式与压力容器、压力管道隔断，确保其发挥正常功能。特种设备操作人员必须经过专门的安全生产教育培训，并经考核合格、持证上岗。严格遵守操作规程和规章制度，严禁无证人员操作压力容器、压力管道。</w:t>
      </w:r>
    </w:p>
    <w:p w14:paraId="05AD4B4F" w14:textId="26466F13"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t>（</w:t>
      </w:r>
      <w:r w:rsidR="004715A0">
        <w:rPr>
          <w:rFonts w:ascii="Times New Roman" w:eastAsia="宋体" w:hAnsi="Times New Roman" w:hint="eastAsia"/>
          <w:sz w:val="28"/>
          <w:szCs w:val="28"/>
        </w:rPr>
        <w:t>4</w:t>
      </w:r>
      <w:r w:rsidRPr="0015351F">
        <w:rPr>
          <w:rFonts w:ascii="Times New Roman" w:eastAsia="宋体" w:hAnsi="Times New Roman" w:hint="eastAsia"/>
          <w:sz w:val="28"/>
          <w:szCs w:val="28"/>
        </w:rPr>
        <w:t>）加大对“两重点一重大”企业的安全监管力度。各级各有关部门要全面、准确地掌握本地区涉及“两重点、一重大”企业（重点监管危险化学品、危险化工工艺和重大危险源）的安全生产状况，突出抓好泄漏后呈气态的易燃、易爆和有毒危险化学品、大型危险化学品储罐区、毗邻城乡人口密集区的化工企业安全监管。要按照《危险化学品重大危险源监督管理暂行规定》（国家安监总局令第</w:t>
      </w:r>
      <w:r w:rsidRPr="0015351F">
        <w:rPr>
          <w:rFonts w:ascii="Times New Roman" w:eastAsia="宋体" w:hAnsi="Times New Roman" w:hint="eastAsia"/>
          <w:sz w:val="28"/>
          <w:szCs w:val="28"/>
        </w:rPr>
        <w:t>40</w:t>
      </w:r>
      <w:r w:rsidRPr="0015351F">
        <w:rPr>
          <w:rFonts w:ascii="Times New Roman" w:eastAsia="宋体" w:hAnsi="Times New Roman" w:hint="eastAsia"/>
          <w:sz w:val="28"/>
          <w:szCs w:val="28"/>
        </w:rPr>
        <w:t>号），督促企业进一步完善监测监控、报警联锁和控制设施措施，按规定对安全设施进行检测检验、维护保养，确保安全设施完好有效运行。要深入开展危化品储罐区专项安全大检查，认真排查治理安全隐患，督促企业落实国家有关标准规定，认真执行安全管理制度和安全操作规程。专项大检查务必要做到不漏一企、不留死角、不走过场、务求实效。危险化学品企业停产期间，储罐区存有物料的，一律按照正常生产实施监管。</w:t>
      </w:r>
    </w:p>
    <w:p w14:paraId="2A7C5F85" w14:textId="05D0EADC" w:rsidR="0015351F" w:rsidRPr="0015351F" w:rsidRDefault="0015351F" w:rsidP="0015351F">
      <w:pPr>
        <w:adjustRightInd w:val="0"/>
        <w:snapToGrid w:val="0"/>
        <w:spacing w:after="0" w:line="360" w:lineRule="auto"/>
        <w:ind w:firstLineChars="200" w:firstLine="560"/>
        <w:jc w:val="both"/>
        <w:rPr>
          <w:rFonts w:ascii="Times New Roman" w:eastAsia="宋体" w:hAnsi="Times New Roman"/>
          <w:sz w:val="28"/>
          <w:szCs w:val="28"/>
        </w:rPr>
      </w:pPr>
      <w:r w:rsidRPr="0015351F">
        <w:rPr>
          <w:rFonts w:ascii="Times New Roman" w:eastAsia="宋体" w:hAnsi="Times New Roman" w:hint="eastAsia"/>
          <w:sz w:val="28"/>
          <w:szCs w:val="28"/>
        </w:rPr>
        <w:lastRenderedPageBreak/>
        <w:t>（</w:t>
      </w:r>
      <w:r w:rsidR="004715A0">
        <w:rPr>
          <w:rFonts w:ascii="Times New Roman" w:eastAsia="宋体" w:hAnsi="Times New Roman" w:hint="eastAsia"/>
          <w:sz w:val="28"/>
          <w:szCs w:val="28"/>
        </w:rPr>
        <w:t>5</w:t>
      </w:r>
      <w:r w:rsidRPr="0015351F">
        <w:rPr>
          <w:rFonts w:ascii="Times New Roman" w:eastAsia="宋体" w:hAnsi="Times New Roman" w:hint="eastAsia"/>
          <w:sz w:val="28"/>
          <w:szCs w:val="28"/>
        </w:rPr>
        <w:t>）进一步落实安全生产属地监管责任。各级党委、政府及其有关部门要深刻吸取事故教训，认真学习贯彻习近平总书记关于安全生产工作的重要指示精神，严格落实属地管理和“管行业必须管安全、管业务必须管安全、管生产经营必须管安全”的要求，全面落实地方政府属地监管责任和行业主管部门直接监管责任、安全监管部门综合监管责任。要针对本地区化工行业快速发展的实际，研究制定相应的政策措施，增加安全监管力量，加强化工、危险化学品企业安全监管。要提高事故预防能力，进一步创新方式方法，采取“四不两直”、交叉检查、异地执法等形式开展执法检查，彻底排查治理隐患。要提高事故查处和责任追究能力，对发生的事故严肃调查处理和责任追究，对发现事故隐患且不及时整改的，要严肃追究责任。</w:t>
      </w:r>
    </w:p>
    <w:p w14:paraId="3589FF89" w14:textId="77777777" w:rsidR="009C7964" w:rsidRDefault="00000000" w:rsidP="006A1DDD">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44" w:name="_Toc17839"/>
      <w:bookmarkStart w:id="45" w:name="_Toc227917729"/>
      <w:r>
        <w:rPr>
          <w:rFonts w:ascii="Times New Roman" w:eastAsia="楷体" w:hAnsi="Times New Roman" w:cs="Times New Roman"/>
          <w:b/>
          <w:kern w:val="0"/>
          <w:sz w:val="32"/>
          <w:szCs w:val="32"/>
        </w:rPr>
        <w:t>5.3“</w:t>
      </w:r>
      <w:r>
        <w:rPr>
          <w:rFonts w:ascii="Times New Roman" w:eastAsia="楷体" w:hAnsi="Times New Roman" w:cs="Times New Roman"/>
          <w:b/>
          <w:kern w:val="0"/>
          <w:sz w:val="32"/>
          <w:szCs w:val="32"/>
        </w:rPr>
        <w:t>两重点、一重大</w:t>
      </w:r>
      <w:r>
        <w:rPr>
          <w:rFonts w:ascii="Times New Roman" w:eastAsia="楷体" w:hAnsi="Times New Roman" w:cs="Times New Roman"/>
          <w:b/>
          <w:kern w:val="0"/>
          <w:sz w:val="32"/>
          <w:szCs w:val="32"/>
        </w:rPr>
        <w:t>”</w:t>
      </w:r>
      <w:r>
        <w:rPr>
          <w:rFonts w:ascii="Times New Roman" w:eastAsia="楷体" w:hAnsi="Times New Roman" w:cs="Times New Roman"/>
          <w:b/>
          <w:kern w:val="0"/>
          <w:sz w:val="32"/>
          <w:szCs w:val="32"/>
        </w:rPr>
        <w:t>辨识结果</w:t>
      </w:r>
      <w:bookmarkEnd w:id="44"/>
      <w:bookmarkEnd w:id="45"/>
    </w:p>
    <w:p w14:paraId="0A1CEECF" w14:textId="77777777" w:rsidR="009C7964" w:rsidRPr="00845C0C" w:rsidRDefault="00000000" w:rsidP="006A1DD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5.3.1</w:t>
      </w:r>
      <w:r w:rsidRPr="00845C0C">
        <w:rPr>
          <w:rFonts w:ascii="Times New Roman" w:eastAsia="黑体" w:hAnsi="Times New Roman" w:cs="Times New Roman"/>
          <w:sz w:val="28"/>
          <w:szCs w:val="28"/>
          <w14:ligatures w14:val="none"/>
        </w:rPr>
        <w:t>重点监管危险化学品辨识结果</w:t>
      </w:r>
    </w:p>
    <w:p w14:paraId="13022BF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根据《国家安全监管总局关于公布首批重点监管的危险化学品名录的通知》（安监总管三</w:t>
      </w:r>
      <w:r>
        <w:rPr>
          <w:rFonts w:ascii="Times New Roman" w:eastAsia="宋体" w:hAnsi="Times New Roman" w:hint="eastAsia"/>
          <w:sz w:val="28"/>
          <w:szCs w:val="28"/>
        </w:rPr>
        <w:t>[2011]95</w:t>
      </w:r>
      <w:r>
        <w:rPr>
          <w:rFonts w:ascii="Times New Roman" w:eastAsia="宋体" w:hAnsi="Times New Roman" w:hint="eastAsia"/>
          <w:sz w:val="28"/>
          <w:szCs w:val="28"/>
        </w:rPr>
        <w:t>号）和《国家安全监管总局关于公布第二批重点监管危险化学品名录的通知》（安监总管三</w:t>
      </w:r>
      <w:r>
        <w:rPr>
          <w:rFonts w:ascii="Times New Roman" w:eastAsia="宋体" w:hAnsi="Times New Roman" w:hint="eastAsia"/>
          <w:sz w:val="28"/>
          <w:szCs w:val="28"/>
        </w:rPr>
        <w:t>[2013]12</w:t>
      </w:r>
      <w:r>
        <w:rPr>
          <w:rFonts w:ascii="Times New Roman" w:eastAsia="宋体" w:hAnsi="Times New Roman" w:hint="eastAsia"/>
          <w:sz w:val="28"/>
          <w:szCs w:val="28"/>
        </w:rPr>
        <w:t>号），本项目涉及</w:t>
      </w:r>
      <w:r w:rsidR="00031973">
        <w:rPr>
          <w:rFonts w:ascii="Times New Roman" w:eastAsia="宋体" w:hAnsi="Times New Roman" w:hint="eastAsia"/>
          <w:sz w:val="28"/>
          <w:szCs w:val="28"/>
        </w:rPr>
        <w:t>的</w:t>
      </w:r>
      <w:r>
        <w:rPr>
          <w:rFonts w:ascii="Times New Roman" w:eastAsia="宋体" w:hAnsi="Times New Roman" w:hint="eastAsia"/>
          <w:sz w:val="28"/>
          <w:szCs w:val="28"/>
        </w:rPr>
        <w:t>苯</w:t>
      </w:r>
      <w:r w:rsidR="00031973">
        <w:rPr>
          <w:rFonts w:ascii="Times New Roman" w:eastAsia="宋体" w:hAnsi="Times New Roman" w:hint="eastAsia"/>
          <w:sz w:val="28"/>
          <w:szCs w:val="28"/>
        </w:rPr>
        <w:t>液化石油气、丙烯和</w:t>
      </w:r>
      <w:r>
        <w:rPr>
          <w:rFonts w:ascii="Times New Roman" w:eastAsia="宋体" w:hAnsi="Times New Roman" w:hint="eastAsia"/>
          <w:sz w:val="28"/>
          <w:szCs w:val="28"/>
        </w:rPr>
        <w:t>天然气属于重点监管危险化学品。</w:t>
      </w:r>
    </w:p>
    <w:p w14:paraId="555DF92D"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46" w:name="_Toc13527"/>
      <w:r w:rsidRPr="00845C0C">
        <w:rPr>
          <w:rFonts w:ascii="Times New Roman" w:eastAsia="黑体" w:hAnsi="Times New Roman" w:cs="Times New Roman"/>
          <w:sz w:val="28"/>
          <w:szCs w:val="28"/>
          <w14:ligatures w14:val="none"/>
        </w:rPr>
        <w:t>5.3.2</w:t>
      </w:r>
      <w:r w:rsidRPr="00845C0C">
        <w:rPr>
          <w:rFonts w:ascii="Times New Roman" w:eastAsia="黑体" w:hAnsi="Times New Roman" w:cs="Times New Roman"/>
          <w:sz w:val="28"/>
          <w:szCs w:val="28"/>
          <w14:ligatures w14:val="none"/>
        </w:rPr>
        <w:t>重点监管危险化工工艺辨识结果</w:t>
      </w:r>
      <w:bookmarkEnd w:id="46"/>
    </w:p>
    <w:p w14:paraId="112D07A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根据《国家安全监管总局关于公布首批重点监管的危险化工工艺目录的通知》（安监总管三〔</w:t>
      </w:r>
      <w:r>
        <w:rPr>
          <w:rFonts w:ascii="Times New Roman" w:eastAsia="宋体" w:hAnsi="Times New Roman" w:hint="eastAsia"/>
          <w:sz w:val="28"/>
          <w:szCs w:val="28"/>
        </w:rPr>
        <w:t>2009</w:t>
      </w:r>
      <w:r>
        <w:rPr>
          <w:rFonts w:ascii="Times New Roman" w:eastAsia="宋体" w:hAnsi="Times New Roman" w:hint="eastAsia"/>
          <w:sz w:val="28"/>
          <w:szCs w:val="28"/>
        </w:rPr>
        <w:t>〕第</w:t>
      </w:r>
      <w:r>
        <w:rPr>
          <w:rFonts w:ascii="Times New Roman" w:eastAsia="宋体" w:hAnsi="Times New Roman" w:hint="eastAsia"/>
          <w:sz w:val="28"/>
          <w:szCs w:val="28"/>
        </w:rPr>
        <w:t>116</w:t>
      </w:r>
      <w:r>
        <w:rPr>
          <w:rFonts w:ascii="Times New Roman" w:eastAsia="宋体" w:hAnsi="Times New Roman" w:hint="eastAsia"/>
          <w:sz w:val="28"/>
          <w:szCs w:val="28"/>
        </w:rPr>
        <w:t>号）和《国家安全监管总局关于公布第二批重点监管危险化工工艺目录和调整首批重点监管危险化工工艺中部分典型工艺的通知》（安监总管三〔</w:t>
      </w:r>
      <w:r>
        <w:rPr>
          <w:rFonts w:ascii="Times New Roman" w:eastAsia="宋体" w:hAnsi="Times New Roman" w:hint="eastAsia"/>
          <w:sz w:val="28"/>
          <w:szCs w:val="28"/>
        </w:rPr>
        <w:t>2013</w:t>
      </w: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号），本项目不涉及重点监管的危险化工工艺。</w:t>
      </w:r>
    </w:p>
    <w:p w14:paraId="078B05AF"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lastRenderedPageBreak/>
        <w:t>5.3.3</w:t>
      </w:r>
      <w:r w:rsidRPr="00845C0C">
        <w:rPr>
          <w:rFonts w:ascii="Times New Roman" w:eastAsia="黑体" w:hAnsi="Times New Roman" w:cs="Times New Roman"/>
          <w:sz w:val="28"/>
          <w:szCs w:val="28"/>
          <w14:ligatures w14:val="none"/>
        </w:rPr>
        <w:t>重大危险源辨识结果</w:t>
      </w:r>
    </w:p>
    <w:p w14:paraId="7B65BBA6" w14:textId="2CBC9B43" w:rsidR="009C7964" w:rsidRPr="00706348" w:rsidRDefault="00C63CA8" w:rsidP="00280D14">
      <w:pPr>
        <w:adjustRightInd w:val="0"/>
        <w:snapToGrid w:val="0"/>
        <w:spacing w:after="0" w:line="360" w:lineRule="auto"/>
        <w:ind w:firstLineChars="200" w:firstLine="560"/>
        <w:jc w:val="both"/>
        <w:rPr>
          <w:rFonts w:ascii="Times New Roman" w:eastAsia="宋体" w:hAnsi="Times New Roman"/>
          <w:sz w:val="28"/>
          <w:szCs w:val="28"/>
        </w:rPr>
        <w:sectPr w:rsidR="009C7964" w:rsidRPr="00706348">
          <w:pgSz w:w="11907" w:h="16840"/>
          <w:pgMar w:top="1418" w:right="1134" w:bottom="1134" w:left="1588" w:header="851" w:footer="992" w:gutter="0"/>
          <w:cols w:space="425"/>
          <w:docGrid w:type="linesAndChars" w:linePitch="312"/>
        </w:sectPr>
      </w:pPr>
      <w:bookmarkStart w:id="47" w:name="OLE_LINK5"/>
      <w:r w:rsidRPr="00C63CA8">
        <w:rPr>
          <w:rFonts w:ascii="Times New Roman" w:eastAsia="宋体" w:hAnsi="Times New Roman" w:hint="eastAsia"/>
          <w:sz w:val="28"/>
          <w:szCs w:val="28"/>
        </w:rPr>
        <w:t>根据《危险化学品重大危险源辨识》（</w:t>
      </w:r>
      <w:r w:rsidRPr="00C63CA8">
        <w:rPr>
          <w:rFonts w:ascii="Times New Roman" w:eastAsia="宋体" w:hAnsi="Times New Roman" w:hint="eastAsia"/>
          <w:sz w:val="28"/>
          <w:szCs w:val="28"/>
        </w:rPr>
        <w:t>GB18218-2018</w:t>
      </w:r>
      <w:r w:rsidRPr="00C63CA8">
        <w:rPr>
          <w:rFonts w:ascii="Times New Roman" w:eastAsia="宋体" w:hAnsi="Times New Roman" w:hint="eastAsia"/>
          <w:sz w:val="28"/>
          <w:szCs w:val="28"/>
        </w:rPr>
        <w:t>）可知，</w:t>
      </w:r>
      <w:r w:rsidR="00847E48" w:rsidRPr="00847E48">
        <w:rPr>
          <w:rFonts w:ascii="Times New Roman" w:eastAsia="宋体" w:hAnsi="Times New Roman" w:hint="eastAsia"/>
          <w:sz w:val="28"/>
          <w:szCs w:val="28"/>
        </w:rPr>
        <w:t>生产单元（气分装置）构成</w:t>
      </w:r>
      <w:r w:rsidR="00FD55DF">
        <w:rPr>
          <w:rFonts w:ascii="Times New Roman" w:eastAsia="宋体" w:hAnsi="Times New Roman" w:hint="eastAsia"/>
          <w:sz w:val="28"/>
          <w:szCs w:val="28"/>
        </w:rPr>
        <w:t>三</w:t>
      </w:r>
      <w:r w:rsidR="00847E48" w:rsidRPr="00847E48">
        <w:rPr>
          <w:rFonts w:ascii="Times New Roman" w:eastAsia="宋体" w:hAnsi="Times New Roman" w:hint="eastAsia"/>
          <w:sz w:val="28"/>
          <w:szCs w:val="28"/>
        </w:rPr>
        <w:t>级危险化学品重大危险源</w:t>
      </w:r>
      <w:r w:rsidR="00847E48">
        <w:rPr>
          <w:rFonts w:ascii="Times New Roman" w:eastAsia="宋体" w:hAnsi="Times New Roman" w:hint="eastAsia"/>
          <w:sz w:val="28"/>
          <w:szCs w:val="28"/>
        </w:rPr>
        <w:t>，</w:t>
      </w:r>
      <w:r w:rsidR="00280D14" w:rsidRPr="00280D14">
        <w:rPr>
          <w:rFonts w:ascii="Times New Roman" w:eastAsia="宋体" w:hAnsi="Times New Roman" w:hint="eastAsia"/>
          <w:sz w:val="28"/>
          <w:szCs w:val="28"/>
        </w:rPr>
        <w:t>储存单元</w:t>
      </w:r>
      <w:r w:rsidR="00280D14" w:rsidRPr="00280D14">
        <w:rPr>
          <w:rFonts w:ascii="Times New Roman" w:eastAsia="宋体" w:hAnsi="Times New Roman" w:hint="eastAsia"/>
          <w:sz w:val="28"/>
          <w:szCs w:val="28"/>
        </w:rPr>
        <w:t>1</w:t>
      </w:r>
      <w:r w:rsidR="00280D14">
        <w:rPr>
          <w:rFonts w:ascii="Times New Roman" w:eastAsia="宋体" w:hAnsi="Times New Roman" w:hint="eastAsia"/>
          <w:sz w:val="28"/>
          <w:szCs w:val="28"/>
        </w:rPr>
        <w:t>（</w:t>
      </w:r>
      <w:r w:rsidR="00F23C3A">
        <w:rPr>
          <w:rFonts w:ascii="Times New Roman" w:eastAsia="宋体" w:hAnsi="Times New Roman" w:hint="eastAsia"/>
          <w:sz w:val="28"/>
          <w:szCs w:val="28"/>
        </w:rPr>
        <w:t>苯罐区</w:t>
      </w:r>
      <w:r w:rsidR="00280D14">
        <w:rPr>
          <w:rFonts w:ascii="Times New Roman" w:eastAsia="宋体" w:hAnsi="Times New Roman" w:hint="eastAsia"/>
          <w:sz w:val="28"/>
          <w:szCs w:val="28"/>
        </w:rPr>
        <w:t>）</w:t>
      </w:r>
      <w:r w:rsidR="00280D14" w:rsidRPr="00280D14">
        <w:rPr>
          <w:rFonts w:ascii="Times New Roman" w:eastAsia="宋体" w:hAnsi="Times New Roman" w:hint="eastAsia"/>
          <w:sz w:val="28"/>
          <w:szCs w:val="28"/>
        </w:rPr>
        <w:t>构成二级危险化学品重大危险源</w:t>
      </w:r>
      <w:r w:rsidR="00280D14">
        <w:rPr>
          <w:rFonts w:ascii="Times New Roman" w:eastAsia="宋体" w:hAnsi="Times New Roman" w:hint="eastAsia"/>
          <w:sz w:val="28"/>
          <w:szCs w:val="28"/>
        </w:rPr>
        <w:t>，</w:t>
      </w:r>
      <w:r w:rsidR="00280D14" w:rsidRPr="00F23C3A">
        <w:rPr>
          <w:rFonts w:ascii="Times New Roman" w:eastAsia="宋体" w:hAnsi="Times New Roman" w:hint="eastAsia"/>
          <w:sz w:val="28"/>
          <w:szCs w:val="28"/>
        </w:rPr>
        <w:t>储存单元</w:t>
      </w:r>
      <w:r w:rsidR="00280D14" w:rsidRPr="00F23C3A">
        <w:rPr>
          <w:rFonts w:ascii="Times New Roman" w:eastAsia="宋体" w:hAnsi="Times New Roman" w:hint="eastAsia"/>
          <w:sz w:val="28"/>
          <w:szCs w:val="28"/>
        </w:rPr>
        <w:t>2</w:t>
      </w:r>
      <w:r w:rsidR="00280D14" w:rsidRPr="00F23C3A">
        <w:rPr>
          <w:rFonts w:ascii="Times New Roman" w:eastAsia="宋体" w:hAnsi="Times New Roman" w:hint="eastAsia"/>
          <w:sz w:val="28"/>
          <w:szCs w:val="28"/>
        </w:rPr>
        <w:t>（</w:t>
      </w:r>
      <w:r w:rsidR="00F23C3A" w:rsidRPr="00F23C3A">
        <w:rPr>
          <w:rFonts w:ascii="Times New Roman" w:eastAsia="宋体" w:hAnsi="Times New Roman" w:hint="eastAsia"/>
          <w:sz w:val="28"/>
          <w:szCs w:val="28"/>
        </w:rPr>
        <w:t>液化烃罐区</w:t>
      </w:r>
      <w:r w:rsidR="00280D14" w:rsidRPr="00F23C3A">
        <w:rPr>
          <w:rFonts w:ascii="Times New Roman" w:eastAsia="宋体" w:hAnsi="Times New Roman" w:hint="eastAsia"/>
          <w:sz w:val="28"/>
          <w:szCs w:val="28"/>
        </w:rPr>
        <w:t>）构成一级危险化学品重大危险源。</w:t>
      </w:r>
      <w:r w:rsidRPr="00C63CA8">
        <w:rPr>
          <w:rFonts w:ascii="Times New Roman" w:eastAsia="宋体" w:hAnsi="Times New Roman" w:hint="eastAsia"/>
          <w:sz w:val="28"/>
          <w:szCs w:val="28"/>
        </w:rPr>
        <w:t>具体</w:t>
      </w:r>
      <w:r w:rsidR="00280D14">
        <w:rPr>
          <w:rFonts w:ascii="Times New Roman" w:eastAsia="宋体" w:hAnsi="Times New Roman" w:hint="eastAsia"/>
          <w:sz w:val="28"/>
          <w:szCs w:val="28"/>
        </w:rPr>
        <w:t>辨识及分级结果</w:t>
      </w:r>
      <w:r w:rsidRPr="00C63CA8">
        <w:rPr>
          <w:rFonts w:ascii="Times New Roman" w:eastAsia="宋体" w:hAnsi="Times New Roman" w:hint="eastAsia"/>
          <w:sz w:val="28"/>
          <w:szCs w:val="28"/>
        </w:rPr>
        <w:t>见附件</w:t>
      </w:r>
      <w:r w:rsidRPr="00C63CA8">
        <w:rPr>
          <w:rFonts w:ascii="Times New Roman" w:eastAsia="宋体" w:hAnsi="Times New Roman" w:hint="eastAsia"/>
          <w:sz w:val="28"/>
          <w:szCs w:val="28"/>
        </w:rPr>
        <w:t>F3.4</w:t>
      </w:r>
      <w:r w:rsidRPr="00C63CA8">
        <w:rPr>
          <w:rFonts w:ascii="Times New Roman" w:eastAsia="宋体" w:hAnsi="Times New Roman" w:hint="eastAsia"/>
          <w:sz w:val="28"/>
          <w:szCs w:val="28"/>
        </w:rPr>
        <w:t>。</w:t>
      </w:r>
      <w:bookmarkEnd w:id="47"/>
    </w:p>
    <w:p w14:paraId="08DCCE89"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48" w:name="_Toc227917730"/>
      <w:r>
        <w:rPr>
          <w:rFonts w:ascii="Times New Roman" w:eastAsia="黑体" w:hAnsi="Times New Roman" w:cs="Times New Roman"/>
          <w:b/>
          <w:kern w:val="0"/>
          <w:sz w:val="32"/>
          <w:szCs w:val="32"/>
        </w:rPr>
        <w:lastRenderedPageBreak/>
        <w:t>6</w:t>
      </w:r>
      <w:r>
        <w:rPr>
          <w:rFonts w:ascii="Times New Roman" w:eastAsia="黑体" w:hAnsi="Times New Roman" w:cs="Times New Roman"/>
          <w:b/>
          <w:kern w:val="0"/>
          <w:sz w:val="32"/>
          <w:szCs w:val="32"/>
        </w:rPr>
        <w:t>建设项目的安全条件</w:t>
      </w:r>
      <w:bookmarkEnd w:id="48"/>
    </w:p>
    <w:p w14:paraId="19EC21BB"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49" w:name="_Toc27899"/>
      <w:bookmarkStart w:id="50" w:name="_Toc227917731"/>
      <w:r>
        <w:rPr>
          <w:rFonts w:ascii="Times New Roman" w:eastAsia="楷体" w:hAnsi="Times New Roman" w:cs="Times New Roman"/>
          <w:b/>
          <w:kern w:val="0"/>
          <w:sz w:val="32"/>
          <w:szCs w:val="32"/>
        </w:rPr>
        <w:t>6.1</w:t>
      </w:r>
      <w:r>
        <w:rPr>
          <w:rFonts w:ascii="Times New Roman" w:eastAsia="楷体" w:hAnsi="Times New Roman" w:cs="Times New Roman"/>
          <w:b/>
          <w:kern w:val="0"/>
          <w:sz w:val="32"/>
          <w:szCs w:val="32"/>
        </w:rPr>
        <w:t>建设项目的外部情况</w:t>
      </w:r>
      <w:bookmarkEnd w:id="49"/>
      <w:bookmarkEnd w:id="50"/>
    </w:p>
    <w:p w14:paraId="12D6D31C"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51" w:name="_Toc21150"/>
      <w:r w:rsidRPr="00845C0C">
        <w:rPr>
          <w:rFonts w:ascii="Times New Roman" w:eastAsia="黑体" w:hAnsi="Times New Roman" w:cs="Times New Roman"/>
          <w:sz w:val="28"/>
          <w:szCs w:val="28"/>
          <w14:ligatures w14:val="none"/>
        </w:rPr>
        <w:t>6.1.1</w:t>
      </w:r>
      <w:r w:rsidRPr="00845C0C">
        <w:rPr>
          <w:rFonts w:ascii="Times New Roman" w:eastAsia="黑体" w:hAnsi="Times New Roman" w:cs="Times New Roman"/>
          <w:sz w:val="28"/>
          <w:szCs w:val="28"/>
          <w14:ligatures w14:val="none"/>
        </w:rPr>
        <w:t>项目选址条件分析</w:t>
      </w:r>
      <w:bookmarkEnd w:id="51"/>
    </w:p>
    <w:p w14:paraId="566D9A4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）项目选址条件分析</w:t>
      </w:r>
    </w:p>
    <w:p w14:paraId="45C4B670" w14:textId="76AD16D3"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本项目选址位于辽宁海洋石化精细化工有限责任公司厂区内，</w:t>
      </w:r>
      <w:r>
        <w:rPr>
          <w:rFonts w:ascii="Times New Roman" w:eastAsia="宋体" w:hAnsi="Times New Roman"/>
          <w:sz w:val="28"/>
          <w:szCs w:val="28"/>
        </w:rPr>
        <w:t>厂区位于</w:t>
      </w:r>
      <w:r>
        <w:rPr>
          <w:rFonts w:ascii="Times New Roman" w:eastAsia="宋体" w:hAnsi="Times New Roman" w:hint="eastAsia"/>
          <w:sz w:val="28"/>
          <w:szCs w:val="28"/>
        </w:rPr>
        <w:t>葫芦岛高新技术产业开发区化工园区</w:t>
      </w:r>
      <w:r>
        <w:rPr>
          <w:rFonts w:ascii="Times New Roman" w:eastAsia="宋体" w:hAnsi="Times New Roman"/>
          <w:sz w:val="28"/>
          <w:szCs w:val="28"/>
        </w:rPr>
        <w:t>，厂区紧邻京沈高速公路葫</w:t>
      </w:r>
      <w:r>
        <w:rPr>
          <w:rFonts w:ascii="Times New Roman" w:eastAsia="宋体" w:hAnsi="Times New Roman" w:hint="eastAsia"/>
          <w:sz w:val="28"/>
          <w:szCs w:val="28"/>
        </w:rPr>
        <w:t>芦岛西出口、秦沈高速铁路葫芦岛北站</w:t>
      </w:r>
      <w:r>
        <w:rPr>
          <w:rFonts w:ascii="Times New Roman" w:eastAsia="宋体" w:hAnsi="Times New Roman"/>
          <w:sz w:val="28"/>
          <w:szCs w:val="28"/>
        </w:rPr>
        <w:t>102</w:t>
      </w:r>
      <w:r>
        <w:rPr>
          <w:rFonts w:ascii="Times New Roman" w:eastAsia="宋体" w:hAnsi="Times New Roman"/>
          <w:sz w:val="28"/>
          <w:szCs w:val="28"/>
        </w:rPr>
        <w:t>国道，距葫芦岛北高铁站</w:t>
      </w:r>
      <w:r>
        <w:rPr>
          <w:rFonts w:ascii="Times New Roman" w:eastAsia="宋体" w:hAnsi="Times New Roman"/>
          <w:sz w:val="28"/>
          <w:szCs w:val="28"/>
        </w:rPr>
        <w:t>5</w:t>
      </w:r>
      <w:r>
        <w:rPr>
          <w:rFonts w:ascii="Times New Roman" w:eastAsia="宋体" w:hAnsi="Times New Roman" w:hint="eastAsia"/>
          <w:sz w:val="28"/>
          <w:szCs w:val="28"/>
        </w:rPr>
        <w:t>km</w:t>
      </w:r>
      <w:r>
        <w:rPr>
          <w:rFonts w:ascii="Times New Roman" w:eastAsia="宋体" w:hAnsi="Times New Roman"/>
          <w:sz w:val="28"/>
          <w:szCs w:val="28"/>
        </w:rPr>
        <w:t>，京沈高</w:t>
      </w:r>
      <w:r>
        <w:rPr>
          <w:rFonts w:ascii="Times New Roman" w:eastAsia="宋体" w:hAnsi="Times New Roman" w:hint="eastAsia"/>
          <w:sz w:val="28"/>
          <w:szCs w:val="28"/>
        </w:rPr>
        <w:t>速公路口</w:t>
      </w:r>
      <w:r>
        <w:rPr>
          <w:rFonts w:ascii="Times New Roman" w:eastAsia="宋体" w:hAnsi="Times New Roman"/>
          <w:sz w:val="28"/>
          <w:szCs w:val="28"/>
        </w:rPr>
        <w:t>1.5</w:t>
      </w:r>
      <w:r>
        <w:rPr>
          <w:rFonts w:ascii="Times New Roman" w:eastAsia="宋体" w:hAnsi="Times New Roman" w:hint="eastAsia"/>
          <w:sz w:val="28"/>
          <w:szCs w:val="28"/>
        </w:rPr>
        <w:t>km</w:t>
      </w:r>
      <w:r>
        <w:rPr>
          <w:rFonts w:ascii="Times New Roman" w:eastAsia="宋体" w:hAnsi="Times New Roman"/>
          <w:sz w:val="28"/>
          <w:szCs w:val="28"/>
        </w:rPr>
        <w:t>，区位和交通极为便利</w:t>
      </w:r>
      <w:r>
        <w:rPr>
          <w:rFonts w:ascii="Times New Roman" w:eastAsia="宋体" w:hAnsi="Times New Roman" w:hint="eastAsia"/>
          <w:sz w:val="28"/>
          <w:szCs w:val="28"/>
        </w:rPr>
        <w:t>。</w:t>
      </w:r>
      <w:r w:rsidR="0063193B" w:rsidRPr="0063193B">
        <w:rPr>
          <w:rFonts w:ascii="Times New Roman" w:eastAsia="宋体" w:hAnsi="Times New Roman" w:hint="eastAsia"/>
          <w:sz w:val="28"/>
          <w:szCs w:val="28"/>
        </w:rPr>
        <w:t>厂区东侧道路同侧有一架空电力线（寺儿堡农电线路</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），隔园区道路为一架空电力线（高化一二线</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）、葫芦岛华兴锆钛有限公司及园区消防队，南侧为高新九路，隔园区道路为一架空电力线（高化一二线</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）和污水处理有限公司，</w:t>
      </w:r>
      <w:r w:rsidR="0063193B" w:rsidRPr="00004037">
        <w:rPr>
          <w:rFonts w:ascii="Times New Roman" w:eastAsia="宋体" w:hAnsi="Times New Roman" w:hint="eastAsia"/>
          <w:sz w:val="28"/>
          <w:szCs w:val="28"/>
        </w:rPr>
        <w:t>西侧为辽宁兴创醇基燃油有限公司办公楼及甲类罐组，北侧为团南村，居民已搬迁，距本项目拟建液化烃罐区约</w:t>
      </w:r>
      <w:r w:rsidR="0063193B" w:rsidRPr="00004037">
        <w:rPr>
          <w:rFonts w:ascii="Times New Roman" w:eastAsia="宋体" w:hAnsi="Times New Roman" w:hint="eastAsia"/>
          <w:sz w:val="28"/>
          <w:szCs w:val="28"/>
        </w:rPr>
        <w:t>569m</w:t>
      </w:r>
      <w:r w:rsidR="0063193B" w:rsidRPr="00004037">
        <w:rPr>
          <w:rFonts w:ascii="Times New Roman" w:eastAsia="宋体" w:hAnsi="Times New Roman" w:hint="eastAsia"/>
          <w:sz w:val="28"/>
          <w:szCs w:val="28"/>
        </w:rPr>
        <w:t>。</w:t>
      </w:r>
    </w:p>
    <w:p w14:paraId="494B5F7B" w14:textId="77777777" w:rsidR="006D7BE9" w:rsidRPr="00004037" w:rsidRDefault="006D7BE9" w:rsidP="006D7BE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本项目建设场地已避开地震断层、软地基、膨胀土、易受洪水、潮水、内涝、滑坡、泥石流、新旧矿产采掘区、采矿塌陷区等不良地质条件。</w:t>
      </w:r>
    </w:p>
    <w:p w14:paraId="0F8B6512" w14:textId="6B9ACC1F" w:rsidR="006D7BE9" w:rsidRPr="00004037" w:rsidRDefault="006D7BE9" w:rsidP="006D7BE9">
      <w:pPr>
        <w:adjustRightInd w:val="0"/>
        <w:snapToGrid w:val="0"/>
        <w:spacing w:after="0" w:line="360" w:lineRule="auto"/>
        <w:ind w:firstLineChars="200" w:firstLine="560"/>
        <w:jc w:val="both"/>
        <w:rPr>
          <w:rFonts w:ascii="Times New Roman" w:eastAsia="宋体" w:hAnsi="Times New Roman"/>
          <w:sz w:val="28"/>
          <w:szCs w:val="28"/>
        </w:rPr>
      </w:pPr>
      <w:r w:rsidRPr="00004037">
        <w:rPr>
          <w:rFonts w:ascii="Times New Roman" w:eastAsia="宋体" w:hAnsi="Times New Roman" w:hint="eastAsia"/>
          <w:sz w:val="28"/>
          <w:szCs w:val="28"/>
        </w:rPr>
        <w:t>本项目建设场地已考虑当地气象条件：大风、雷暴、沙暴、风向因素的影响；本项目位于城镇、工厂居住区全年最小频率风向的上风方向。</w:t>
      </w:r>
    </w:p>
    <w:p w14:paraId="2697D15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）该项目与企业外部设施、建构筑物防火间距分析</w:t>
      </w:r>
    </w:p>
    <w:p w14:paraId="2945AFBF" w14:textId="7495E5B6"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本项目选址位于辽宁海洋石化精细化工有限责任公司厂区内，厂区位于葫芦岛高新技术产业开发区化工园区，</w:t>
      </w:r>
      <w:r w:rsidR="0063193B" w:rsidRPr="0063193B">
        <w:rPr>
          <w:rFonts w:ascii="Times New Roman" w:eastAsia="宋体" w:hAnsi="Times New Roman" w:hint="eastAsia"/>
          <w:sz w:val="28"/>
          <w:szCs w:val="28"/>
        </w:rPr>
        <w:t>厂区东侧道路同侧有一架空电力线（寺儿堡农电线路</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），隔园区道路为一架空电力线（高化一二线</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）、葫芦岛华兴锆钛有限公司及园区消防队，南侧为高新九路，隔园区道路为一架空电力线（高化一二线</w:t>
      </w:r>
      <w:r w:rsidR="0063193B" w:rsidRPr="0063193B">
        <w:rPr>
          <w:rFonts w:ascii="Times New Roman" w:eastAsia="宋体" w:hAnsi="Times New Roman" w:hint="eastAsia"/>
          <w:sz w:val="28"/>
          <w:szCs w:val="28"/>
        </w:rPr>
        <w:t>10kV</w:t>
      </w:r>
      <w:r w:rsidR="0063193B" w:rsidRPr="0063193B">
        <w:rPr>
          <w:rFonts w:ascii="Times New Roman" w:eastAsia="宋体" w:hAnsi="Times New Roman" w:hint="eastAsia"/>
          <w:sz w:val="28"/>
          <w:szCs w:val="28"/>
        </w:rPr>
        <w:t>）和污水处理有限公司，</w:t>
      </w:r>
      <w:r w:rsidR="0063193B" w:rsidRPr="00004037">
        <w:rPr>
          <w:rFonts w:ascii="Times New Roman" w:eastAsia="宋体" w:hAnsi="Times New Roman" w:hint="eastAsia"/>
          <w:sz w:val="28"/>
          <w:szCs w:val="28"/>
        </w:rPr>
        <w:t>西侧为辽宁兴创醇基</w:t>
      </w:r>
      <w:r w:rsidR="0063193B" w:rsidRPr="00004037">
        <w:rPr>
          <w:rFonts w:ascii="Times New Roman" w:eastAsia="宋体" w:hAnsi="Times New Roman" w:hint="eastAsia"/>
          <w:sz w:val="28"/>
          <w:szCs w:val="28"/>
        </w:rPr>
        <w:lastRenderedPageBreak/>
        <w:t>燃油有限公司办公楼及甲类罐组，北侧为团南村，居民已搬迁，距本项目拟建液化烃罐区约</w:t>
      </w:r>
      <w:r w:rsidR="0063193B" w:rsidRPr="00004037">
        <w:rPr>
          <w:rFonts w:ascii="Times New Roman" w:eastAsia="宋体" w:hAnsi="Times New Roman" w:hint="eastAsia"/>
          <w:sz w:val="28"/>
          <w:szCs w:val="28"/>
        </w:rPr>
        <w:t>569m</w:t>
      </w:r>
      <w:r w:rsidR="0063193B" w:rsidRPr="00004037">
        <w:rPr>
          <w:rFonts w:ascii="Times New Roman" w:eastAsia="宋体" w:hAnsi="Times New Roman" w:hint="eastAsia"/>
          <w:sz w:val="28"/>
          <w:szCs w:val="28"/>
        </w:rPr>
        <w:t>。</w:t>
      </w:r>
    </w:p>
    <w:p w14:paraId="7174096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）总平面布置防火间距分析</w:t>
      </w:r>
    </w:p>
    <w:p w14:paraId="0B98A3A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bookmarkStart w:id="52" w:name="_Hlk169619246"/>
      <w:r>
        <w:rPr>
          <w:rFonts w:ascii="Times New Roman" w:eastAsia="宋体" w:hAnsi="Times New Roman" w:hint="eastAsia"/>
          <w:sz w:val="28"/>
          <w:szCs w:val="28"/>
        </w:rPr>
        <w:t>根据</w:t>
      </w:r>
      <w:r>
        <w:rPr>
          <w:rFonts w:ascii="Times New Roman" w:eastAsia="宋体" w:hAnsi="Times New Roman"/>
          <w:sz w:val="28"/>
          <w:szCs w:val="28"/>
        </w:rPr>
        <w:t>《</w:t>
      </w:r>
      <w:r>
        <w:rPr>
          <w:rFonts w:ascii="Times New Roman" w:eastAsia="宋体" w:hAnsi="Times New Roman" w:hint="eastAsia"/>
          <w:sz w:val="28"/>
          <w:szCs w:val="28"/>
        </w:rPr>
        <w:t>建筑设计防火</w:t>
      </w:r>
      <w:r>
        <w:rPr>
          <w:rFonts w:ascii="Times New Roman" w:eastAsia="宋体" w:hAnsi="Times New Roman"/>
          <w:sz w:val="28"/>
          <w:szCs w:val="28"/>
        </w:rPr>
        <w:t>规范</w:t>
      </w:r>
      <w:r>
        <w:rPr>
          <w:rFonts w:ascii="Times New Roman" w:eastAsia="宋体" w:hAnsi="Times New Roman" w:hint="eastAsia"/>
          <w:sz w:val="28"/>
          <w:szCs w:val="28"/>
        </w:rPr>
        <w:t>（</w:t>
      </w:r>
      <w:r>
        <w:rPr>
          <w:rFonts w:ascii="Times New Roman" w:eastAsia="宋体" w:hAnsi="Times New Roman" w:hint="eastAsia"/>
          <w:sz w:val="28"/>
          <w:szCs w:val="28"/>
        </w:rPr>
        <w:t>2018</w:t>
      </w:r>
      <w:r>
        <w:rPr>
          <w:rFonts w:ascii="Times New Roman" w:eastAsia="宋体" w:hAnsi="Times New Roman" w:hint="eastAsia"/>
          <w:sz w:val="28"/>
          <w:szCs w:val="28"/>
        </w:rPr>
        <w:t>版）</w:t>
      </w:r>
      <w:r>
        <w:rPr>
          <w:rFonts w:ascii="Times New Roman" w:eastAsia="宋体" w:hAnsi="Times New Roman"/>
          <w:sz w:val="28"/>
          <w:szCs w:val="28"/>
        </w:rPr>
        <w:t>》</w:t>
      </w:r>
      <w:r>
        <w:rPr>
          <w:rFonts w:ascii="Times New Roman" w:eastAsia="宋体" w:hAnsi="Times New Roman" w:hint="eastAsia"/>
          <w:sz w:val="28"/>
          <w:szCs w:val="28"/>
        </w:rPr>
        <w:t>GB50016-2014</w:t>
      </w:r>
      <w:r>
        <w:rPr>
          <w:rFonts w:ascii="Times New Roman" w:eastAsia="宋体" w:hAnsi="Times New Roman" w:hint="eastAsia"/>
          <w:sz w:val="28"/>
          <w:szCs w:val="28"/>
        </w:rPr>
        <w:t>和《石油化工企业设计防火标准（</w:t>
      </w:r>
      <w:r>
        <w:rPr>
          <w:rFonts w:ascii="Times New Roman" w:eastAsia="宋体" w:hAnsi="Times New Roman"/>
          <w:sz w:val="28"/>
          <w:szCs w:val="28"/>
        </w:rPr>
        <w:t>2018</w:t>
      </w:r>
      <w:r>
        <w:rPr>
          <w:rFonts w:ascii="Times New Roman" w:eastAsia="宋体" w:hAnsi="Times New Roman"/>
          <w:sz w:val="28"/>
          <w:szCs w:val="28"/>
        </w:rPr>
        <w:t>年版）</w:t>
      </w:r>
      <w:r>
        <w:rPr>
          <w:rFonts w:ascii="Times New Roman" w:eastAsia="宋体" w:hAnsi="Times New Roman" w:hint="eastAsia"/>
          <w:sz w:val="28"/>
          <w:szCs w:val="28"/>
        </w:rPr>
        <w:t>》</w:t>
      </w:r>
      <w:r>
        <w:rPr>
          <w:rFonts w:ascii="Times New Roman" w:eastAsia="宋体" w:hAnsi="Times New Roman"/>
          <w:sz w:val="28"/>
          <w:szCs w:val="28"/>
        </w:rPr>
        <w:t>GB50160-2008</w:t>
      </w:r>
      <w:bookmarkEnd w:id="52"/>
      <w:r>
        <w:rPr>
          <w:rFonts w:ascii="Times New Roman" w:eastAsia="宋体" w:hAnsi="Times New Roman" w:hint="eastAsia"/>
          <w:sz w:val="28"/>
          <w:szCs w:val="28"/>
        </w:rPr>
        <w:t>等标准规范对新建设施与周边设施进行防火间距布置，各建筑防火间距见详见表</w:t>
      </w:r>
      <w:r w:rsidR="000B2BC0">
        <w:rPr>
          <w:rFonts w:ascii="Times New Roman" w:eastAsia="宋体" w:hAnsi="Times New Roman" w:hint="eastAsia"/>
          <w:sz w:val="28"/>
          <w:szCs w:val="28"/>
        </w:rPr>
        <w:t>2.3-1</w:t>
      </w:r>
      <w:r>
        <w:rPr>
          <w:rFonts w:ascii="Times New Roman" w:eastAsia="宋体" w:hAnsi="Times New Roman" w:hint="eastAsia"/>
          <w:sz w:val="28"/>
          <w:szCs w:val="28"/>
        </w:rPr>
        <w:t>。</w:t>
      </w:r>
    </w:p>
    <w:p w14:paraId="79CB409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6.1.2</w:t>
      </w:r>
      <w:r w:rsidRPr="00845C0C">
        <w:rPr>
          <w:rFonts w:ascii="Times New Roman" w:eastAsia="黑体" w:hAnsi="Times New Roman" w:cs="Times New Roman"/>
          <w:sz w:val="28"/>
          <w:szCs w:val="28"/>
          <w14:ligatures w14:val="none"/>
        </w:rPr>
        <w:t>建设项目周边</w:t>
      </w:r>
      <w:r w:rsidRPr="00845C0C">
        <w:rPr>
          <w:rFonts w:ascii="Times New Roman" w:eastAsia="黑体" w:hAnsi="Times New Roman" w:cs="Times New Roman"/>
          <w:sz w:val="28"/>
          <w:szCs w:val="28"/>
          <w14:ligatures w14:val="none"/>
        </w:rPr>
        <w:t>24</w:t>
      </w:r>
      <w:r w:rsidRPr="00845C0C">
        <w:rPr>
          <w:rFonts w:ascii="Times New Roman" w:eastAsia="黑体" w:hAnsi="Times New Roman" w:cs="Times New Roman"/>
          <w:sz w:val="28"/>
          <w:szCs w:val="28"/>
          <w14:ligatures w14:val="none"/>
        </w:rPr>
        <w:t>小时内生产经营活动和居民生活的情况</w:t>
      </w:r>
    </w:p>
    <w:p w14:paraId="0578E108" w14:textId="525BE594" w:rsidR="009C7964" w:rsidRPr="00004037"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选址位于辽宁海洋石化精细化工有限责任公司厂区内，厂区东侧隔园区道路为葫芦岛华兴锆钛有限公司及园区消防队，南侧为高新九路，隔园区道路为污水处理有限公司，西侧为辽宁兴创醇基燃油有限公司，</w:t>
      </w:r>
      <w:r w:rsidR="0063193B" w:rsidRPr="00004037">
        <w:rPr>
          <w:rFonts w:ascii="Times New Roman" w:eastAsia="宋体" w:hAnsi="Times New Roman" w:hint="eastAsia"/>
          <w:sz w:val="28"/>
          <w:szCs w:val="28"/>
        </w:rPr>
        <w:t>北侧为团南村，居民已搬迁，距本项目拟建液化烃罐区约</w:t>
      </w:r>
      <w:r w:rsidR="0063193B" w:rsidRPr="00004037">
        <w:rPr>
          <w:rFonts w:ascii="Times New Roman" w:eastAsia="宋体" w:hAnsi="Times New Roman" w:hint="eastAsia"/>
          <w:sz w:val="28"/>
          <w:szCs w:val="28"/>
        </w:rPr>
        <w:t>569m</w:t>
      </w:r>
      <w:r w:rsidR="0063193B" w:rsidRPr="00004037">
        <w:rPr>
          <w:rFonts w:ascii="Times New Roman" w:eastAsia="宋体" w:hAnsi="Times New Roman" w:hint="eastAsia"/>
          <w:sz w:val="28"/>
          <w:szCs w:val="28"/>
        </w:rPr>
        <w:t>。</w:t>
      </w:r>
      <w:r w:rsidRPr="00004037">
        <w:rPr>
          <w:rFonts w:ascii="Times New Roman" w:eastAsia="宋体" w:hAnsi="Times New Roman" w:hint="eastAsia"/>
          <w:sz w:val="28"/>
          <w:szCs w:val="28"/>
        </w:rPr>
        <w:t>周围无自然保护区、风景名胜区、水源保护区等需要特殊保护的用地。</w:t>
      </w:r>
    </w:p>
    <w:p w14:paraId="095DA82E"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6.1.3</w:t>
      </w:r>
      <w:r w:rsidRPr="00845C0C">
        <w:rPr>
          <w:rFonts w:ascii="Times New Roman" w:eastAsia="黑体" w:hAnsi="Times New Roman" w:cs="Times New Roman"/>
          <w:sz w:val="28"/>
          <w:szCs w:val="28"/>
          <w14:ligatures w14:val="none"/>
        </w:rPr>
        <w:t>建设项目所在地的自然条件</w:t>
      </w:r>
    </w:p>
    <w:p w14:paraId="6909AFF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该地区地貌属微丘地貌，地势比较平坦，可以满足道路运输和消防安全等要求。</w:t>
      </w:r>
    </w:p>
    <w:p w14:paraId="33B1A7D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根据葫芦岛市提供的气象资料显示，葫芦岛市依山邻海属北温带季风气候，四季分明，寒暑显著。</w:t>
      </w:r>
    </w:p>
    <w:p w14:paraId="4180097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sz w:val="28"/>
          <w:szCs w:val="28"/>
        </w:rPr>
        <w:t>气温</w:t>
      </w:r>
    </w:p>
    <w:p w14:paraId="67F8F75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多年平均气温</w:t>
      </w:r>
      <w:r>
        <w:rPr>
          <w:rFonts w:ascii="Times New Roman" w:eastAsia="宋体" w:hAnsi="Times New Roman" w:hint="eastAsia"/>
          <w:sz w:val="28"/>
          <w:szCs w:val="28"/>
        </w:rPr>
        <w:t xml:space="preserve">                        </w:t>
      </w:r>
      <w:r>
        <w:rPr>
          <w:rFonts w:ascii="Times New Roman" w:eastAsia="宋体" w:hAnsi="Times New Roman"/>
          <w:sz w:val="28"/>
          <w:szCs w:val="28"/>
        </w:rPr>
        <w:t>9.6℃</w:t>
      </w:r>
    </w:p>
    <w:p w14:paraId="5534E8B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极端最高气温</w:t>
      </w:r>
      <w:r>
        <w:rPr>
          <w:rFonts w:ascii="Times New Roman" w:eastAsia="宋体" w:hAnsi="Times New Roman" w:hint="eastAsia"/>
          <w:sz w:val="28"/>
          <w:szCs w:val="28"/>
        </w:rPr>
        <w:t xml:space="preserve">                        </w:t>
      </w:r>
      <w:r>
        <w:rPr>
          <w:rFonts w:ascii="Times New Roman" w:eastAsia="宋体" w:hAnsi="Times New Roman"/>
          <w:sz w:val="28"/>
          <w:szCs w:val="28"/>
        </w:rPr>
        <w:t>41.5℃</w:t>
      </w:r>
    </w:p>
    <w:p w14:paraId="69D1A6B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极端最低气温</w:t>
      </w:r>
      <w:r>
        <w:rPr>
          <w:rFonts w:ascii="Times New Roman" w:eastAsia="宋体" w:hAnsi="Times New Roman" w:hint="eastAsia"/>
          <w:sz w:val="28"/>
          <w:szCs w:val="28"/>
        </w:rPr>
        <w:t xml:space="preserve">                        </w:t>
      </w:r>
      <w:r>
        <w:rPr>
          <w:rFonts w:ascii="Times New Roman" w:eastAsia="宋体" w:hAnsi="Times New Roman"/>
          <w:sz w:val="28"/>
          <w:szCs w:val="28"/>
        </w:rPr>
        <w:t>-26.7℃</w:t>
      </w:r>
    </w:p>
    <w:p w14:paraId="2AF50D8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最大冻土深度</w:t>
      </w:r>
      <w:r>
        <w:rPr>
          <w:rFonts w:ascii="Times New Roman" w:eastAsia="宋体" w:hAnsi="Times New Roman" w:hint="eastAsia"/>
          <w:sz w:val="28"/>
          <w:szCs w:val="28"/>
        </w:rPr>
        <w:t xml:space="preserve">                        </w:t>
      </w:r>
      <w:r>
        <w:rPr>
          <w:rFonts w:ascii="Times New Roman" w:eastAsia="宋体" w:hAnsi="Times New Roman"/>
          <w:sz w:val="28"/>
          <w:szCs w:val="28"/>
        </w:rPr>
        <w:t>112cm</w:t>
      </w:r>
    </w:p>
    <w:p w14:paraId="1614A81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sz w:val="28"/>
          <w:szCs w:val="28"/>
        </w:rPr>
        <w:t>降水</w:t>
      </w:r>
    </w:p>
    <w:p w14:paraId="318269F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多年平均降水量</w:t>
      </w:r>
      <w:r>
        <w:rPr>
          <w:rFonts w:ascii="Times New Roman" w:eastAsia="宋体" w:hAnsi="Times New Roman" w:hint="eastAsia"/>
          <w:sz w:val="28"/>
          <w:szCs w:val="28"/>
        </w:rPr>
        <w:t xml:space="preserve">                      </w:t>
      </w:r>
      <w:r>
        <w:rPr>
          <w:rFonts w:ascii="Times New Roman" w:eastAsia="宋体" w:hAnsi="Times New Roman"/>
          <w:sz w:val="28"/>
          <w:szCs w:val="28"/>
        </w:rPr>
        <w:t>550mm</w:t>
      </w:r>
    </w:p>
    <w:p w14:paraId="7327946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年最大降水量</w:t>
      </w:r>
      <w:r>
        <w:rPr>
          <w:rFonts w:ascii="Times New Roman" w:eastAsia="宋体" w:hAnsi="Times New Roman" w:hint="eastAsia"/>
          <w:sz w:val="28"/>
          <w:szCs w:val="28"/>
        </w:rPr>
        <w:t xml:space="preserve">                        </w:t>
      </w:r>
      <w:r>
        <w:rPr>
          <w:rFonts w:ascii="Times New Roman" w:eastAsia="宋体" w:hAnsi="Times New Roman"/>
          <w:sz w:val="28"/>
          <w:szCs w:val="28"/>
        </w:rPr>
        <w:t>1456.8mm</w:t>
      </w:r>
    </w:p>
    <w:p w14:paraId="5075EAD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lastRenderedPageBreak/>
        <w:t>日最大降水量</w:t>
      </w:r>
      <w:r>
        <w:rPr>
          <w:rFonts w:ascii="Times New Roman" w:eastAsia="宋体" w:hAnsi="Times New Roman" w:hint="eastAsia"/>
          <w:sz w:val="28"/>
          <w:szCs w:val="28"/>
        </w:rPr>
        <w:t xml:space="preserve">                        </w:t>
      </w:r>
      <w:r>
        <w:rPr>
          <w:rFonts w:ascii="Times New Roman" w:eastAsia="宋体" w:hAnsi="Times New Roman"/>
          <w:sz w:val="28"/>
          <w:szCs w:val="28"/>
        </w:rPr>
        <w:t>246.8mm</w:t>
      </w:r>
    </w:p>
    <w:p w14:paraId="56BE503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降水大多集中在</w:t>
      </w:r>
      <w:r>
        <w:rPr>
          <w:rFonts w:ascii="Times New Roman" w:eastAsia="宋体" w:hAnsi="Times New Roman"/>
          <w:sz w:val="28"/>
          <w:szCs w:val="28"/>
        </w:rPr>
        <w:t>6</w:t>
      </w:r>
      <w:r>
        <w:rPr>
          <w:rFonts w:ascii="Times New Roman" w:eastAsia="宋体" w:hAnsi="Times New Roman"/>
          <w:sz w:val="28"/>
          <w:szCs w:val="28"/>
        </w:rPr>
        <w:t>～</w:t>
      </w:r>
      <w:r>
        <w:rPr>
          <w:rFonts w:ascii="Times New Roman" w:eastAsia="宋体" w:hAnsi="Times New Roman"/>
          <w:sz w:val="28"/>
          <w:szCs w:val="28"/>
        </w:rPr>
        <w:t>9</w:t>
      </w:r>
      <w:r>
        <w:rPr>
          <w:rFonts w:ascii="Times New Roman" w:eastAsia="宋体" w:hAnsi="Times New Roman"/>
          <w:sz w:val="28"/>
          <w:szCs w:val="28"/>
        </w:rPr>
        <w:t>月份，占全年降水量的</w:t>
      </w:r>
      <w:r>
        <w:rPr>
          <w:rFonts w:ascii="Times New Roman" w:eastAsia="宋体" w:hAnsi="Times New Roman"/>
          <w:sz w:val="28"/>
          <w:szCs w:val="28"/>
        </w:rPr>
        <w:t>62.5%</w:t>
      </w:r>
      <w:r>
        <w:rPr>
          <w:rFonts w:ascii="Times New Roman" w:eastAsia="宋体" w:hAnsi="Times New Roman" w:hint="eastAsia"/>
          <w:sz w:val="28"/>
          <w:szCs w:val="28"/>
        </w:rPr>
        <w:t>，</w:t>
      </w:r>
      <w:r>
        <w:rPr>
          <w:rFonts w:ascii="Times New Roman" w:eastAsia="宋体" w:hAnsi="Times New Roman"/>
          <w:sz w:val="28"/>
          <w:szCs w:val="28"/>
        </w:rPr>
        <w:t>12</w:t>
      </w:r>
      <w:r>
        <w:rPr>
          <w:rFonts w:ascii="Times New Roman" w:eastAsia="宋体" w:hAnsi="Times New Roman"/>
          <w:sz w:val="28"/>
          <w:szCs w:val="28"/>
        </w:rPr>
        <w:t>月至次年</w:t>
      </w:r>
      <w:r>
        <w:rPr>
          <w:rFonts w:ascii="Times New Roman" w:eastAsia="宋体" w:hAnsi="Times New Roman"/>
          <w:sz w:val="28"/>
          <w:szCs w:val="28"/>
        </w:rPr>
        <w:t>2</w:t>
      </w:r>
      <w:r>
        <w:rPr>
          <w:rFonts w:ascii="Times New Roman" w:eastAsia="宋体" w:hAnsi="Times New Roman"/>
          <w:sz w:val="28"/>
          <w:szCs w:val="28"/>
        </w:rPr>
        <w:t>月降水量很少，仅占全年的</w:t>
      </w:r>
      <w:r>
        <w:rPr>
          <w:rFonts w:ascii="Times New Roman" w:eastAsia="宋体" w:hAnsi="Times New Roman"/>
          <w:sz w:val="28"/>
          <w:szCs w:val="28"/>
        </w:rPr>
        <w:t>8</w:t>
      </w:r>
      <w:r>
        <w:rPr>
          <w:rFonts w:ascii="Times New Roman" w:eastAsia="宋体" w:hAnsi="Times New Roman"/>
          <w:sz w:val="28"/>
          <w:szCs w:val="28"/>
        </w:rPr>
        <w:t>％。</w:t>
      </w:r>
    </w:p>
    <w:p w14:paraId="5E18CE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sz w:val="28"/>
          <w:szCs w:val="28"/>
        </w:rPr>
        <w:t>相对湿度</w:t>
      </w:r>
    </w:p>
    <w:p w14:paraId="78B2757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年平均相对湿度</w:t>
      </w:r>
      <w:r>
        <w:rPr>
          <w:rFonts w:ascii="Times New Roman" w:eastAsia="宋体" w:hAnsi="Times New Roman" w:hint="eastAsia"/>
          <w:sz w:val="28"/>
          <w:szCs w:val="28"/>
        </w:rPr>
        <w:t xml:space="preserve">                      </w:t>
      </w:r>
      <w:r>
        <w:rPr>
          <w:rFonts w:ascii="Times New Roman" w:eastAsia="宋体" w:hAnsi="Times New Roman"/>
          <w:sz w:val="28"/>
          <w:szCs w:val="28"/>
        </w:rPr>
        <w:t>45</w:t>
      </w:r>
      <w:r>
        <w:rPr>
          <w:rFonts w:ascii="Times New Roman" w:eastAsia="宋体" w:hAnsi="Times New Roman"/>
          <w:sz w:val="28"/>
          <w:szCs w:val="28"/>
        </w:rPr>
        <w:t>％</w:t>
      </w:r>
    </w:p>
    <w:p w14:paraId="71515DB3" w14:textId="77777777" w:rsidR="009C7964" w:rsidRDefault="00000000">
      <w:pPr>
        <w:adjustRightInd w:val="0"/>
        <w:snapToGrid w:val="0"/>
        <w:spacing w:after="0" w:line="360" w:lineRule="auto"/>
        <w:ind w:left="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）风速</w:t>
      </w:r>
    </w:p>
    <w:p w14:paraId="59848573" w14:textId="3D6D65E1"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多年平均风速</w:t>
      </w:r>
      <w:r>
        <w:rPr>
          <w:rFonts w:ascii="Times New Roman" w:eastAsia="宋体" w:hAnsi="Times New Roman" w:hint="eastAsia"/>
          <w:sz w:val="28"/>
          <w:szCs w:val="28"/>
        </w:rPr>
        <w:t xml:space="preserve">                        </w:t>
      </w:r>
      <w:r>
        <w:rPr>
          <w:rFonts w:ascii="Times New Roman" w:eastAsia="宋体" w:hAnsi="Times New Roman"/>
          <w:sz w:val="28"/>
          <w:szCs w:val="28"/>
        </w:rPr>
        <w:t>3.</w:t>
      </w:r>
      <w:r w:rsidR="00956824">
        <w:rPr>
          <w:rFonts w:ascii="Times New Roman" w:eastAsia="宋体" w:hAnsi="Times New Roman" w:hint="eastAsia"/>
          <w:sz w:val="28"/>
          <w:szCs w:val="28"/>
        </w:rPr>
        <w:t>6</w:t>
      </w:r>
      <w:r>
        <w:rPr>
          <w:rFonts w:ascii="Times New Roman" w:eastAsia="宋体" w:hAnsi="Times New Roman"/>
          <w:sz w:val="28"/>
          <w:szCs w:val="28"/>
        </w:rPr>
        <w:t>m/s</w:t>
      </w:r>
    </w:p>
    <w:p w14:paraId="4C007C7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多年瞬时最大风速</w:t>
      </w:r>
      <w:r>
        <w:rPr>
          <w:rFonts w:ascii="Times New Roman" w:eastAsia="宋体" w:hAnsi="Times New Roman" w:hint="eastAsia"/>
          <w:sz w:val="28"/>
          <w:szCs w:val="28"/>
        </w:rPr>
        <w:t xml:space="preserve">                    </w:t>
      </w:r>
      <w:r>
        <w:rPr>
          <w:rFonts w:ascii="Times New Roman" w:eastAsia="宋体" w:hAnsi="Times New Roman"/>
          <w:sz w:val="28"/>
          <w:szCs w:val="28"/>
        </w:rPr>
        <w:t>35m/s</w:t>
      </w:r>
    </w:p>
    <w:p w14:paraId="49B4E74F" w14:textId="77777777" w:rsidR="009C7964" w:rsidRDefault="00000000">
      <w:pPr>
        <w:adjustRightInd w:val="0"/>
        <w:snapToGrid w:val="0"/>
        <w:spacing w:after="0" w:line="360" w:lineRule="auto"/>
        <w:ind w:left="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）雷暴日</w:t>
      </w:r>
    </w:p>
    <w:p w14:paraId="3C1A8D0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年雷暴日</w:t>
      </w:r>
      <w:r>
        <w:rPr>
          <w:rFonts w:ascii="Times New Roman" w:eastAsia="宋体" w:hAnsi="Times New Roman" w:hint="eastAsia"/>
          <w:sz w:val="28"/>
          <w:szCs w:val="28"/>
        </w:rPr>
        <w:t xml:space="preserve">                            </w:t>
      </w:r>
      <w:r>
        <w:rPr>
          <w:rFonts w:ascii="Times New Roman" w:eastAsia="宋体" w:hAnsi="Times New Roman"/>
          <w:sz w:val="28"/>
          <w:szCs w:val="28"/>
        </w:rPr>
        <w:t>28.5d</w:t>
      </w:r>
    </w:p>
    <w:p w14:paraId="61A027E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）地震影响分析</w:t>
      </w:r>
    </w:p>
    <w:p w14:paraId="58274F70"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本地区抗震设防烈度</w:t>
      </w:r>
      <w:r>
        <w:rPr>
          <w:rFonts w:ascii="Times New Roman" w:eastAsia="宋体" w:hAnsi="Times New Roman" w:hint="eastAsia"/>
          <w:sz w:val="28"/>
          <w:szCs w:val="28"/>
        </w:rPr>
        <w:t xml:space="preserve">                  </w:t>
      </w:r>
      <w:r>
        <w:rPr>
          <w:rFonts w:ascii="Times New Roman" w:eastAsia="宋体" w:hAnsi="Times New Roman"/>
          <w:sz w:val="28"/>
          <w:szCs w:val="28"/>
        </w:rPr>
        <w:t>6</w:t>
      </w:r>
      <w:r>
        <w:rPr>
          <w:rFonts w:ascii="Times New Roman" w:eastAsia="宋体" w:hAnsi="Times New Roman"/>
          <w:sz w:val="28"/>
          <w:szCs w:val="28"/>
        </w:rPr>
        <w:t>度</w:t>
      </w:r>
    </w:p>
    <w:p w14:paraId="771F4DF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设计地震分组</w:t>
      </w:r>
      <w:r>
        <w:rPr>
          <w:rFonts w:ascii="Times New Roman" w:eastAsia="宋体" w:hAnsi="Times New Roman" w:hint="eastAsia"/>
          <w:sz w:val="28"/>
          <w:szCs w:val="28"/>
        </w:rPr>
        <w:t xml:space="preserve">                        </w:t>
      </w:r>
      <w:r>
        <w:rPr>
          <w:rFonts w:ascii="Times New Roman" w:eastAsia="宋体" w:hAnsi="Times New Roman" w:hint="eastAsia"/>
          <w:sz w:val="28"/>
          <w:szCs w:val="28"/>
        </w:rPr>
        <w:t>第一组</w:t>
      </w:r>
    </w:p>
    <w:p w14:paraId="06FE9AC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设计基本地震加速度值</w:t>
      </w:r>
      <w:r>
        <w:rPr>
          <w:rFonts w:ascii="Times New Roman" w:eastAsia="宋体" w:hAnsi="Times New Roman" w:hint="eastAsia"/>
          <w:sz w:val="28"/>
          <w:szCs w:val="28"/>
        </w:rPr>
        <w:t xml:space="preserve">                </w:t>
      </w:r>
      <w:r>
        <w:rPr>
          <w:rFonts w:ascii="Times New Roman" w:eastAsia="宋体" w:hAnsi="Times New Roman"/>
          <w:sz w:val="28"/>
          <w:szCs w:val="28"/>
        </w:rPr>
        <w:t>0.05g</w:t>
      </w:r>
    </w:p>
    <w:p w14:paraId="708497F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设计特征周期</w:t>
      </w:r>
      <w:r>
        <w:rPr>
          <w:rFonts w:ascii="Times New Roman" w:eastAsia="宋体" w:hAnsi="Times New Roman" w:hint="eastAsia"/>
          <w:sz w:val="28"/>
          <w:szCs w:val="28"/>
        </w:rPr>
        <w:t xml:space="preserve">                        </w:t>
      </w:r>
      <w:r>
        <w:rPr>
          <w:rFonts w:ascii="Times New Roman" w:eastAsia="宋体" w:hAnsi="Times New Roman"/>
          <w:sz w:val="28"/>
          <w:szCs w:val="28"/>
        </w:rPr>
        <w:t>0.4s</w:t>
      </w:r>
    </w:p>
    <w:p w14:paraId="29C79AA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7</w:t>
      </w:r>
      <w:r>
        <w:rPr>
          <w:rFonts w:ascii="Times New Roman" w:eastAsia="宋体" w:hAnsi="Times New Roman" w:hint="eastAsia"/>
          <w:sz w:val="28"/>
          <w:szCs w:val="28"/>
        </w:rPr>
        <w:t>）其他</w:t>
      </w:r>
    </w:p>
    <w:p w14:paraId="6983E488"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地质结构简单，地层均匀稳定，工程地质条件好（上部地层为山前冲积沉积物，下部为强风化花岗岩岩体），无大的不良工程地质现象和特殊软弱地层。地下水位较低，对拟建设施影响较小。建筑场地类别为</w:t>
      </w:r>
      <w:r>
        <w:rPr>
          <w:rFonts w:ascii="Times New Roman" w:eastAsia="宋体" w:hAnsi="Times New Roman"/>
          <w:sz w:val="28"/>
          <w:szCs w:val="28"/>
        </w:rPr>
        <w:t>II</w:t>
      </w:r>
      <w:r>
        <w:rPr>
          <w:rFonts w:ascii="Times New Roman" w:eastAsia="宋体" w:hAnsi="Times New Roman"/>
          <w:sz w:val="28"/>
          <w:szCs w:val="28"/>
        </w:rPr>
        <w:t>类，属中软场地土。地下水位：</w:t>
      </w:r>
      <w:r>
        <w:rPr>
          <w:rFonts w:ascii="Times New Roman" w:eastAsia="宋体" w:hAnsi="Times New Roman"/>
          <w:sz w:val="28"/>
          <w:szCs w:val="28"/>
        </w:rPr>
        <w:t>7m</w:t>
      </w:r>
      <w:r>
        <w:rPr>
          <w:rFonts w:ascii="Times New Roman" w:eastAsia="宋体" w:hAnsi="Times New Roman"/>
          <w:sz w:val="28"/>
          <w:szCs w:val="28"/>
        </w:rPr>
        <w:t>～</w:t>
      </w:r>
      <w:r>
        <w:rPr>
          <w:rFonts w:ascii="Times New Roman" w:eastAsia="宋体" w:hAnsi="Times New Roman"/>
          <w:sz w:val="28"/>
          <w:szCs w:val="28"/>
        </w:rPr>
        <w:t>8m</w:t>
      </w:r>
      <w:r>
        <w:rPr>
          <w:rFonts w:ascii="Times New Roman" w:eastAsia="宋体" w:hAnsi="Times New Roman"/>
          <w:sz w:val="28"/>
          <w:szCs w:val="28"/>
        </w:rPr>
        <w:t>深（枯水期）</w:t>
      </w:r>
      <w:r>
        <w:rPr>
          <w:rFonts w:ascii="Times New Roman" w:eastAsia="宋体" w:hAnsi="Times New Roman" w:hint="eastAsia"/>
          <w:sz w:val="28"/>
          <w:szCs w:val="28"/>
        </w:rPr>
        <w:t>，</w:t>
      </w:r>
      <w:r>
        <w:rPr>
          <w:rFonts w:ascii="Times New Roman" w:eastAsia="宋体" w:hAnsi="Times New Roman"/>
          <w:sz w:val="28"/>
          <w:szCs w:val="28"/>
        </w:rPr>
        <w:t>地下水对建、构筑物基础和混凝土没有腐蚀作用，对工程无较大影响。</w:t>
      </w:r>
    </w:p>
    <w:p w14:paraId="03E331A4"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6.1.4</w:t>
      </w:r>
      <w:r w:rsidRPr="00845C0C">
        <w:rPr>
          <w:rFonts w:ascii="Times New Roman" w:eastAsia="黑体" w:hAnsi="Times New Roman" w:cs="Times New Roman"/>
          <w:sz w:val="28"/>
          <w:szCs w:val="28"/>
          <w14:ligatures w14:val="none"/>
        </w:rPr>
        <w:t>建设项目中危险化学品生产装置和储存数量构成重大危险源的储存设施与下列场所、区域的距离</w:t>
      </w:r>
    </w:p>
    <w:p w14:paraId="3DF41A33" w14:textId="36C56C74" w:rsidR="009C7964" w:rsidRPr="00004037" w:rsidRDefault="0069662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w:t>
      </w:r>
      <w:r w:rsidR="00847E48">
        <w:rPr>
          <w:rFonts w:ascii="Times New Roman" w:eastAsia="宋体" w:hAnsi="Times New Roman" w:hint="eastAsia"/>
          <w:sz w:val="28"/>
          <w:szCs w:val="28"/>
        </w:rPr>
        <w:t>生产单元（气分装置）</w:t>
      </w:r>
      <w:r w:rsidR="00847E48" w:rsidRPr="00847E48">
        <w:rPr>
          <w:rFonts w:ascii="Times New Roman" w:eastAsia="宋体" w:hAnsi="Times New Roman" w:hint="eastAsia"/>
          <w:sz w:val="28"/>
          <w:szCs w:val="28"/>
        </w:rPr>
        <w:t>构成</w:t>
      </w:r>
      <w:r w:rsidR="00FD55DF">
        <w:rPr>
          <w:rFonts w:ascii="Times New Roman" w:eastAsia="宋体" w:hAnsi="Times New Roman" w:hint="eastAsia"/>
          <w:sz w:val="28"/>
          <w:szCs w:val="28"/>
        </w:rPr>
        <w:t>三</w:t>
      </w:r>
      <w:r w:rsidR="00847E48" w:rsidRPr="00847E48">
        <w:rPr>
          <w:rFonts w:ascii="Times New Roman" w:eastAsia="宋体" w:hAnsi="Times New Roman" w:hint="eastAsia"/>
          <w:sz w:val="28"/>
          <w:szCs w:val="28"/>
        </w:rPr>
        <w:t>级危险化学品重大危险源</w:t>
      </w:r>
      <w:r w:rsidR="00847E48">
        <w:rPr>
          <w:rFonts w:ascii="Times New Roman" w:eastAsia="宋体" w:hAnsi="Times New Roman" w:hint="eastAsia"/>
          <w:sz w:val="28"/>
          <w:szCs w:val="28"/>
        </w:rPr>
        <w:t>，</w:t>
      </w:r>
      <w:r w:rsidRPr="00696620">
        <w:rPr>
          <w:rFonts w:ascii="Times New Roman" w:eastAsia="宋体" w:hAnsi="Times New Roman" w:hint="eastAsia"/>
          <w:sz w:val="28"/>
          <w:szCs w:val="28"/>
        </w:rPr>
        <w:t>储存单元</w:t>
      </w:r>
      <w:r w:rsidRPr="00696620">
        <w:rPr>
          <w:rFonts w:ascii="Times New Roman" w:eastAsia="宋体" w:hAnsi="Times New Roman" w:hint="eastAsia"/>
          <w:sz w:val="28"/>
          <w:szCs w:val="28"/>
        </w:rPr>
        <w:t>1</w:t>
      </w:r>
      <w:r w:rsidRPr="00696620">
        <w:rPr>
          <w:rFonts w:ascii="Times New Roman" w:eastAsia="宋体" w:hAnsi="Times New Roman" w:hint="eastAsia"/>
          <w:sz w:val="28"/>
          <w:szCs w:val="28"/>
        </w:rPr>
        <w:t>（</w:t>
      </w:r>
      <w:r w:rsidR="00F23C3A">
        <w:rPr>
          <w:rFonts w:ascii="Times New Roman" w:eastAsia="宋体" w:hAnsi="Times New Roman" w:hint="eastAsia"/>
          <w:sz w:val="28"/>
          <w:szCs w:val="28"/>
        </w:rPr>
        <w:t>苯罐区</w:t>
      </w:r>
      <w:r w:rsidRPr="00696620">
        <w:rPr>
          <w:rFonts w:ascii="Times New Roman" w:eastAsia="宋体" w:hAnsi="Times New Roman" w:hint="eastAsia"/>
          <w:sz w:val="28"/>
          <w:szCs w:val="28"/>
        </w:rPr>
        <w:t>）构成二级危险化学品重大危险源，</w:t>
      </w:r>
      <w:r w:rsidRPr="00F23C3A">
        <w:rPr>
          <w:rFonts w:ascii="Times New Roman" w:eastAsia="宋体" w:hAnsi="Times New Roman" w:hint="eastAsia"/>
          <w:sz w:val="28"/>
          <w:szCs w:val="28"/>
        </w:rPr>
        <w:t>储存单元</w:t>
      </w:r>
      <w:r w:rsidRPr="00F23C3A">
        <w:rPr>
          <w:rFonts w:ascii="Times New Roman" w:eastAsia="宋体" w:hAnsi="Times New Roman" w:hint="eastAsia"/>
          <w:sz w:val="28"/>
          <w:szCs w:val="28"/>
        </w:rPr>
        <w:t>2</w:t>
      </w:r>
      <w:r w:rsidRPr="00F23C3A">
        <w:rPr>
          <w:rFonts w:ascii="Times New Roman" w:eastAsia="宋体" w:hAnsi="Times New Roman" w:hint="eastAsia"/>
          <w:sz w:val="28"/>
          <w:szCs w:val="28"/>
        </w:rPr>
        <w:t>（</w:t>
      </w:r>
      <w:r w:rsidR="00F23C3A" w:rsidRPr="00F23C3A">
        <w:rPr>
          <w:rFonts w:ascii="Times New Roman" w:eastAsia="宋体" w:hAnsi="Times New Roman" w:hint="eastAsia"/>
          <w:sz w:val="28"/>
          <w:szCs w:val="28"/>
        </w:rPr>
        <w:t>液化烃罐区</w:t>
      </w:r>
      <w:r w:rsidRPr="00F23C3A">
        <w:rPr>
          <w:rFonts w:ascii="Times New Roman" w:eastAsia="宋体" w:hAnsi="Times New Roman" w:hint="eastAsia"/>
          <w:sz w:val="28"/>
          <w:szCs w:val="28"/>
        </w:rPr>
        <w:t>）</w:t>
      </w:r>
      <w:r w:rsidRPr="00F23C3A">
        <w:rPr>
          <w:rFonts w:ascii="Times New Roman" w:eastAsia="宋体" w:hAnsi="Times New Roman" w:hint="eastAsia"/>
          <w:sz w:val="28"/>
          <w:szCs w:val="28"/>
        </w:rPr>
        <w:lastRenderedPageBreak/>
        <w:t>构成一级危险化学品重大危险源</w:t>
      </w:r>
      <w:r w:rsidRPr="00004037">
        <w:rPr>
          <w:rFonts w:ascii="Times New Roman" w:eastAsia="宋体" w:hAnsi="Times New Roman" w:hint="eastAsia"/>
          <w:sz w:val="28"/>
          <w:szCs w:val="28"/>
        </w:rPr>
        <w:t>，</w:t>
      </w:r>
      <w:r w:rsidR="00E447F9" w:rsidRPr="00004037">
        <w:rPr>
          <w:rFonts w:ascii="Times New Roman" w:eastAsia="宋体" w:hAnsi="Times New Roman" w:hint="eastAsia"/>
          <w:sz w:val="28"/>
          <w:szCs w:val="28"/>
        </w:rPr>
        <w:t>厂区北侧为团南村，居民已搬迁，距本项目拟建液化烃罐区约</w:t>
      </w:r>
      <w:r w:rsidR="00E447F9" w:rsidRPr="00004037">
        <w:rPr>
          <w:rFonts w:ascii="Times New Roman" w:eastAsia="宋体" w:hAnsi="Times New Roman" w:hint="eastAsia"/>
          <w:sz w:val="28"/>
          <w:szCs w:val="28"/>
        </w:rPr>
        <w:t>569m</w:t>
      </w:r>
      <w:r w:rsidR="00E447F9" w:rsidRPr="00004037">
        <w:rPr>
          <w:rFonts w:ascii="Times New Roman" w:eastAsia="宋体" w:hAnsi="Times New Roman" w:hint="eastAsia"/>
          <w:sz w:val="28"/>
          <w:szCs w:val="28"/>
        </w:rPr>
        <w:t>，符合相关标准要求，且</w:t>
      </w:r>
      <w:r w:rsidRPr="00004037">
        <w:rPr>
          <w:rFonts w:ascii="Times New Roman" w:eastAsia="宋体" w:hAnsi="Times New Roman" w:hint="eastAsia"/>
          <w:sz w:val="28"/>
          <w:szCs w:val="28"/>
        </w:rPr>
        <w:t>建设项目周边无下列场所：</w:t>
      </w:r>
    </w:p>
    <w:p w14:paraId="589DE427" w14:textId="5C8D38B2"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）商业中心、公园等人口密集区域；</w:t>
      </w:r>
    </w:p>
    <w:p w14:paraId="3C468CE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）学校、医院、影剧院、体育场（馆）等公共设施；</w:t>
      </w:r>
    </w:p>
    <w:p w14:paraId="7998407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）供水水源、水厂及水源保护区；</w:t>
      </w:r>
    </w:p>
    <w:p w14:paraId="60EF4C6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）车站、码头（按照国家规定，经批准，专门从事危险化学品装卸作业的除外）、机场以及公路、铁路、水路交通干线、地铁风亭及出入口；</w:t>
      </w:r>
    </w:p>
    <w:p w14:paraId="57523C5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5</w:t>
      </w:r>
      <w:r>
        <w:rPr>
          <w:rFonts w:ascii="Times New Roman" w:eastAsia="宋体" w:hAnsi="Times New Roman" w:hint="eastAsia"/>
          <w:sz w:val="28"/>
          <w:szCs w:val="28"/>
        </w:rPr>
        <w:t>）基本农田保护区、畜牧区、渔业水域和种子、种畜、水产苗种生产基地；</w:t>
      </w:r>
    </w:p>
    <w:p w14:paraId="08E2CA2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6</w:t>
      </w:r>
      <w:r>
        <w:rPr>
          <w:rFonts w:ascii="Times New Roman" w:eastAsia="宋体" w:hAnsi="Times New Roman" w:hint="eastAsia"/>
          <w:sz w:val="28"/>
          <w:szCs w:val="28"/>
        </w:rPr>
        <w:t>）河流、湖泊、风景名胜区和自然保护区；</w:t>
      </w:r>
    </w:p>
    <w:p w14:paraId="7F71F22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7</w:t>
      </w:r>
      <w:r>
        <w:rPr>
          <w:rFonts w:ascii="Times New Roman" w:eastAsia="宋体" w:hAnsi="Times New Roman" w:hint="eastAsia"/>
          <w:sz w:val="28"/>
          <w:szCs w:val="28"/>
        </w:rPr>
        <w:t>）军事禁区、军事管理区；</w:t>
      </w:r>
    </w:p>
    <w:p w14:paraId="51631CD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8</w:t>
      </w:r>
      <w:r>
        <w:rPr>
          <w:rFonts w:ascii="Times New Roman" w:eastAsia="宋体" w:hAnsi="Times New Roman" w:hint="eastAsia"/>
          <w:sz w:val="28"/>
          <w:szCs w:val="28"/>
        </w:rPr>
        <w:t>）法律、行政法规规定予以保护的其他区域。</w:t>
      </w:r>
    </w:p>
    <w:p w14:paraId="6256C603"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53" w:name="_Toc227917732"/>
      <w:r>
        <w:rPr>
          <w:rFonts w:ascii="Times New Roman" w:eastAsia="楷体" w:hAnsi="Times New Roman" w:cs="Times New Roman"/>
          <w:b/>
          <w:kern w:val="0"/>
          <w:sz w:val="32"/>
          <w:szCs w:val="32"/>
        </w:rPr>
        <w:t>6.2</w:t>
      </w:r>
      <w:r>
        <w:rPr>
          <w:rFonts w:ascii="Times New Roman" w:eastAsia="楷体" w:hAnsi="Times New Roman" w:cs="Times New Roman"/>
          <w:b/>
          <w:kern w:val="0"/>
          <w:sz w:val="32"/>
          <w:szCs w:val="32"/>
        </w:rPr>
        <w:t>分析建设项目的安全条件</w:t>
      </w:r>
      <w:bookmarkEnd w:id="53"/>
    </w:p>
    <w:p w14:paraId="35F753BB"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6.2.1</w:t>
      </w:r>
      <w:r w:rsidRPr="00845C0C">
        <w:rPr>
          <w:rFonts w:ascii="Times New Roman" w:eastAsia="黑体" w:hAnsi="Times New Roman" w:cs="Times New Roman"/>
          <w:sz w:val="28"/>
          <w:szCs w:val="28"/>
          <w14:ligatures w14:val="none"/>
        </w:rPr>
        <w:t>建设项目内在的危险、有害因素和建设项目可能发生的各类事故对建设项目周边单位生产、经营活动或居民生活的影响</w:t>
      </w:r>
    </w:p>
    <w:p w14:paraId="6C54035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以厂区边界为起点向厂区外延伸</w:t>
      </w:r>
      <w:r>
        <w:rPr>
          <w:rFonts w:ascii="Times New Roman" w:eastAsia="宋体" w:hAnsi="Times New Roman" w:hint="eastAsia"/>
          <w:sz w:val="28"/>
          <w:szCs w:val="28"/>
        </w:rPr>
        <w:t>500</w:t>
      </w:r>
      <w:r>
        <w:rPr>
          <w:rFonts w:ascii="Times New Roman" w:eastAsia="宋体" w:hAnsi="Times New Roman"/>
          <w:sz w:val="28"/>
          <w:szCs w:val="28"/>
        </w:rPr>
        <w:t>m</w:t>
      </w:r>
      <w:r>
        <w:rPr>
          <w:rFonts w:ascii="Times New Roman" w:eastAsia="宋体" w:hAnsi="Times New Roman" w:hint="eastAsia"/>
          <w:sz w:val="28"/>
          <w:szCs w:val="28"/>
        </w:rPr>
        <w:t>范围内没有居民区等敏感设施，该项目在</w:t>
      </w:r>
      <w:r w:rsidR="000B2BC0">
        <w:rPr>
          <w:rFonts w:ascii="Times New Roman" w:eastAsia="宋体" w:hAnsi="Times New Roman" w:hint="eastAsia"/>
          <w:sz w:val="28"/>
          <w:szCs w:val="28"/>
        </w:rPr>
        <w:t>生产、储存</w:t>
      </w:r>
      <w:r>
        <w:rPr>
          <w:rFonts w:ascii="Times New Roman" w:eastAsia="宋体" w:hAnsi="Times New Roman" w:hint="eastAsia"/>
          <w:sz w:val="28"/>
          <w:szCs w:val="28"/>
        </w:rPr>
        <w:t>过程中存在的危险、有害因素可能影响到周边单位生产、经营活动因素为火灾、爆炸，在正常情况下对周边设施不会造成影响。</w:t>
      </w:r>
    </w:p>
    <w:p w14:paraId="6E10718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只有当罐区储存的危险化学品意外</w:t>
      </w:r>
      <w:r w:rsidR="000B2BC0">
        <w:rPr>
          <w:rFonts w:ascii="Times New Roman" w:eastAsia="宋体" w:hAnsi="Times New Roman" w:hint="eastAsia"/>
          <w:sz w:val="28"/>
          <w:szCs w:val="28"/>
        </w:rPr>
        <w:t>泄漏</w:t>
      </w:r>
      <w:r>
        <w:rPr>
          <w:rFonts w:ascii="Times New Roman" w:eastAsia="宋体" w:hAnsi="Times New Roman" w:hint="eastAsia"/>
          <w:sz w:val="28"/>
          <w:szCs w:val="28"/>
        </w:rPr>
        <w:t>后</w:t>
      </w:r>
      <w:r w:rsidR="000B2BC0">
        <w:rPr>
          <w:rFonts w:ascii="Times New Roman" w:eastAsia="宋体" w:hAnsi="Times New Roman" w:hint="eastAsia"/>
          <w:sz w:val="28"/>
          <w:szCs w:val="28"/>
        </w:rPr>
        <w:t>或生产装置故障</w:t>
      </w:r>
      <w:r>
        <w:rPr>
          <w:rFonts w:ascii="Times New Roman" w:eastAsia="宋体" w:hAnsi="Times New Roman" w:hint="eastAsia"/>
          <w:sz w:val="28"/>
          <w:szCs w:val="28"/>
        </w:rPr>
        <w:t>引起的火灾或者爆炸事故可能对临近企业生产设施造成一定影响。主要以火灾烟雾、热辐射火灾爆炸冲击波超压的影响。</w:t>
      </w:r>
    </w:p>
    <w:p w14:paraId="07E1055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在项目设计中采取相应的监测、报警、控制措施，可有效防止和控制其危险化学品跑、冒、滴、漏，同时，在应急预案中制定相应的告知、应急处</w:t>
      </w:r>
      <w:r>
        <w:rPr>
          <w:rFonts w:ascii="Times New Roman" w:eastAsia="宋体" w:hAnsi="Times New Roman" w:hint="eastAsia"/>
          <w:sz w:val="28"/>
          <w:szCs w:val="28"/>
        </w:rPr>
        <w:lastRenderedPageBreak/>
        <w:t>置措施等，可将此类影响降至最低。</w:t>
      </w:r>
    </w:p>
    <w:p w14:paraId="5E97A437"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6.2.2</w:t>
      </w:r>
      <w:r w:rsidRPr="00845C0C">
        <w:rPr>
          <w:rFonts w:ascii="Times New Roman" w:eastAsia="黑体" w:hAnsi="Times New Roman" w:cs="Times New Roman"/>
          <w:sz w:val="28"/>
          <w:szCs w:val="28"/>
          <w14:ligatures w14:val="none"/>
        </w:rPr>
        <w:t>建设项目周边单位生产、经营活动或者居民生活对建设项目投入生产或者使用后的影响</w:t>
      </w:r>
    </w:p>
    <w:p w14:paraId="7A83AD3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选址位于辽宁海洋石化精细化工有限责任公司厂区内，厂区东侧隔园区道路为葫芦岛华兴锆钛有限公司及园区消防队，南侧为高新九路，隔园区道路为污水处理有限公司，西侧为辽宁兴创醇基燃油有限公司，北侧为空地。周围无居民区，且无自然保护区、风景名胜区、水源保护区等需要特殊保护的用地。相邻企业中，葫芦岛高新区污水处理有限公司和葫芦岛华兴锆钛有限公司具有一定的危险性，葫芦岛高新区污水处理有限公司可能会发生爆炸或有毒气体扩散事故，会对本项目的设备设施和人员造成一定影响，主要是以爆炸的冲击波产生的碎片贯穿式破坏、冲击波超压影响和造成人员中毒窒息的主要影响。葫芦岛华兴锆钛有限公司可能会发生火灾事故，对本项目的设备设施和人员造成一定影响，其厂区内储存的液氯蒸发形成氯气散发气味，根据葫芦岛华兴锆钛有限公司定量风险评价结果可知，可容许风险</w:t>
      </w:r>
      <w:r>
        <w:rPr>
          <w:rFonts w:ascii="Times New Roman" w:eastAsia="宋体" w:hAnsi="Times New Roman" w:hint="eastAsia"/>
          <w:sz w:val="28"/>
          <w:szCs w:val="28"/>
        </w:rPr>
        <w:t>3</w:t>
      </w:r>
      <w:r>
        <w:rPr>
          <w:rFonts w:ascii="Times New Roman" w:eastAsia="宋体" w:hAnsi="Times New Roman" w:hint="eastAsia"/>
          <w:sz w:val="28"/>
          <w:szCs w:val="28"/>
        </w:rPr>
        <w:t>×</w:t>
      </w:r>
      <w:r>
        <w:rPr>
          <w:rFonts w:ascii="Times New Roman" w:eastAsia="宋体" w:hAnsi="Times New Roman" w:hint="eastAsia"/>
          <w:sz w:val="28"/>
          <w:szCs w:val="28"/>
        </w:rPr>
        <w:t>10</w:t>
      </w:r>
      <w:r>
        <w:rPr>
          <w:rFonts w:ascii="Times New Roman" w:eastAsia="宋体" w:hAnsi="Times New Roman" w:hint="eastAsia"/>
          <w:sz w:val="28"/>
          <w:szCs w:val="28"/>
          <w:vertAlign w:val="superscript"/>
        </w:rPr>
        <w:t>-7</w:t>
      </w:r>
      <w:r>
        <w:rPr>
          <w:rFonts w:ascii="Times New Roman" w:eastAsia="宋体" w:hAnsi="Times New Roman" w:hint="eastAsia"/>
          <w:sz w:val="28"/>
          <w:szCs w:val="28"/>
        </w:rPr>
        <w:t>确定的范围内，覆盖本项目所在位置，因此氯气会受风向影响传播至本厂造成人员中毒。</w:t>
      </w:r>
    </w:p>
    <w:p w14:paraId="289A068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该项目周边</w:t>
      </w:r>
      <w:r>
        <w:rPr>
          <w:rFonts w:ascii="Times New Roman" w:eastAsia="宋体" w:hAnsi="Times New Roman" w:hint="eastAsia"/>
          <w:sz w:val="28"/>
          <w:szCs w:val="28"/>
        </w:rPr>
        <w:t>500m</w:t>
      </w:r>
      <w:r>
        <w:rPr>
          <w:rFonts w:ascii="Times New Roman" w:eastAsia="宋体" w:hAnsi="Times New Roman" w:hint="eastAsia"/>
          <w:sz w:val="28"/>
          <w:szCs w:val="28"/>
        </w:rPr>
        <w:t>范围内没有居民区和生活区，因此居民生活不会对本项目造成影响。</w:t>
      </w:r>
    </w:p>
    <w:p w14:paraId="37F85A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bookmarkStart w:id="54" w:name="_Toc240680316"/>
      <w:r w:rsidRPr="00845C0C">
        <w:rPr>
          <w:rFonts w:ascii="Times New Roman" w:eastAsia="黑体" w:hAnsi="Times New Roman" w:cs="Times New Roman"/>
          <w:sz w:val="28"/>
          <w:szCs w:val="28"/>
          <w14:ligatures w14:val="none"/>
        </w:rPr>
        <w:t>6.2.3</w:t>
      </w:r>
      <w:r w:rsidRPr="00845C0C">
        <w:rPr>
          <w:rFonts w:ascii="Times New Roman" w:eastAsia="黑体" w:hAnsi="Times New Roman" w:cs="Times New Roman"/>
          <w:sz w:val="28"/>
          <w:szCs w:val="28"/>
          <w14:ligatures w14:val="none"/>
        </w:rPr>
        <w:t>建设项目所在地的自然条件对建设项目投入生产或者使用后的影响</w:t>
      </w:r>
      <w:bookmarkEnd w:id="54"/>
    </w:p>
    <w:p w14:paraId="4DBE7A6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自然因素形成的危害或不利影响，一般包括地震、不良地质、雷击、洪水等因素，各种危害因素的危害性各异，其出现和发生的可能性、几率大小不一，危害作用范围及所造成的后果均不相同。</w:t>
      </w:r>
    </w:p>
    <w:p w14:paraId="1F6B790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1</w:t>
      </w:r>
      <w:r>
        <w:rPr>
          <w:rFonts w:ascii="Times New Roman" w:eastAsia="宋体" w:hAnsi="Times New Roman"/>
          <w:sz w:val="28"/>
          <w:szCs w:val="28"/>
        </w:rPr>
        <w:t>）地震</w:t>
      </w:r>
    </w:p>
    <w:p w14:paraId="790F85D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地震灾害的特点是突发性强；破坏性大；社会影响大；防御难度大。</w:t>
      </w:r>
    </w:p>
    <w:p w14:paraId="638E8A0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lastRenderedPageBreak/>
        <w:t>地震灾害分直接灾害和次生灾害。</w:t>
      </w:r>
    </w:p>
    <w:p w14:paraId="6E532C2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直接灾害对该项目储存造成的灾害是地震波引起的强烈震动、地震断层的错动和地面变形等所造成的灾害，主要表现为断裂、隆起、平移或凹陷等形式。这些现象可对装置区高大设备设施及地面造成严重的破坏。</w:t>
      </w:r>
    </w:p>
    <w:p w14:paraId="07D1B1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次生灾害是由于地震时酿成的设备、管线破裂、引起火灾、爆炸、有毒物质泄漏、扩散，以致酿成重大火灾、爆炸、中毒等事故，造成人员伤亡，公路等交通中断</w:t>
      </w:r>
      <w:r>
        <w:rPr>
          <w:rFonts w:ascii="Times New Roman" w:eastAsia="宋体" w:hAnsi="Times New Roman" w:hint="eastAsia"/>
          <w:sz w:val="28"/>
          <w:szCs w:val="28"/>
        </w:rPr>
        <w:t>，</w:t>
      </w:r>
      <w:r>
        <w:rPr>
          <w:rFonts w:ascii="Times New Roman" w:eastAsia="宋体" w:hAnsi="Times New Roman"/>
          <w:sz w:val="28"/>
          <w:szCs w:val="28"/>
        </w:rPr>
        <w:t>影响生产经营和日常生活。</w:t>
      </w:r>
    </w:p>
    <w:p w14:paraId="129A2E11" w14:textId="7CD13564" w:rsidR="009C7964" w:rsidRDefault="00C366B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本项目所在地区葫芦岛市连山区的</w:t>
      </w:r>
      <w:r>
        <w:rPr>
          <w:rFonts w:ascii="Times New Roman" w:eastAsia="宋体" w:hAnsi="Times New Roman"/>
          <w:sz w:val="28"/>
          <w:szCs w:val="28"/>
        </w:rPr>
        <w:t>抗震设防烈度</w:t>
      </w:r>
      <w:r>
        <w:rPr>
          <w:rFonts w:ascii="Times New Roman" w:eastAsia="宋体" w:hAnsi="Times New Roman" w:hint="eastAsia"/>
          <w:sz w:val="28"/>
          <w:szCs w:val="28"/>
        </w:rPr>
        <w:t>为</w:t>
      </w:r>
      <w:r>
        <w:rPr>
          <w:rFonts w:ascii="Times New Roman" w:eastAsia="宋体" w:hAnsi="Times New Roman" w:hint="eastAsia"/>
          <w:sz w:val="28"/>
          <w:szCs w:val="28"/>
        </w:rPr>
        <w:t>6</w:t>
      </w:r>
      <w:r>
        <w:rPr>
          <w:rFonts w:ascii="Times New Roman" w:eastAsia="宋体" w:hAnsi="Times New Roman" w:hint="eastAsia"/>
          <w:sz w:val="28"/>
          <w:szCs w:val="28"/>
        </w:rPr>
        <w:t>度第一组，</w:t>
      </w:r>
      <w:r>
        <w:rPr>
          <w:rFonts w:ascii="Times New Roman" w:eastAsia="宋体" w:hAnsi="Times New Roman"/>
          <w:sz w:val="28"/>
          <w:szCs w:val="28"/>
        </w:rPr>
        <w:t>设计基本地震加速度值为</w:t>
      </w:r>
      <w:r>
        <w:rPr>
          <w:rFonts w:ascii="Times New Roman" w:eastAsia="宋体" w:hAnsi="Times New Roman" w:hint="eastAsia"/>
          <w:sz w:val="28"/>
          <w:szCs w:val="28"/>
        </w:rPr>
        <w:t>0.05g</w:t>
      </w:r>
      <w:r>
        <w:rPr>
          <w:rFonts w:ascii="Times New Roman" w:eastAsia="宋体" w:hAnsi="Times New Roman" w:hint="eastAsia"/>
          <w:sz w:val="28"/>
          <w:szCs w:val="28"/>
        </w:rPr>
        <w:t>。</w:t>
      </w:r>
      <w:r>
        <w:rPr>
          <w:rFonts w:ascii="Times New Roman" w:eastAsia="宋体" w:hAnsi="Times New Roman"/>
          <w:sz w:val="28"/>
          <w:szCs w:val="28"/>
        </w:rPr>
        <w:t>如</w:t>
      </w:r>
      <w:r>
        <w:rPr>
          <w:rFonts w:ascii="Times New Roman" w:eastAsia="宋体" w:hAnsi="Times New Roman" w:hint="eastAsia"/>
          <w:sz w:val="28"/>
          <w:szCs w:val="28"/>
        </w:rPr>
        <w:t>果</w:t>
      </w:r>
      <w:r>
        <w:rPr>
          <w:rFonts w:ascii="Times New Roman" w:eastAsia="宋体" w:hAnsi="Times New Roman"/>
          <w:sz w:val="28"/>
          <w:szCs w:val="28"/>
        </w:rPr>
        <w:t>建构筑物根据</w:t>
      </w:r>
      <w:bookmarkStart w:id="55" w:name="_Hlk169619272"/>
      <w:r>
        <w:rPr>
          <w:rFonts w:ascii="Times New Roman" w:eastAsia="宋体" w:hAnsi="Times New Roman"/>
          <w:sz w:val="28"/>
          <w:szCs w:val="28"/>
        </w:rPr>
        <w:t>《石油化工建</w:t>
      </w:r>
      <w:r>
        <w:rPr>
          <w:rFonts w:ascii="Times New Roman" w:eastAsia="宋体" w:hAnsi="Times New Roman" w:hint="eastAsia"/>
          <w:sz w:val="28"/>
          <w:szCs w:val="28"/>
        </w:rPr>
        <w:t>（</w:t>
      </w:r>
      <w:r>
        <w:rPr>
          <w:rFonts w:ascii="Times New Roman" w:eastAsia="宋体" w:hAnsi="Times New Roman"/>
          <w:sz w:val="28"/>
          <w:szCs w:val="28"/>
        </w:rPr>
        <w:t>构</w:t>
      </w:r>
      <w:r>
        <w:rPr>
          <w:rFonts w:ascii="Times New Roman" w:eastAsia="宋体" w:hAnsi="Times New Roman" w:hint="eastAsia"/>
          <w:sz w:val="28"/>
          <w:szCs w:val="28"/>
        </w:rPr>
        <w:t>）</w:t>
      </w:r>
      <w:r>
        <w:rPr>
          <w:rFonts w:ascii="Times New Roman" w:eastAsia="宋体" w:hAnsi="Times New Roman"/>
          <w:sz w:val="28"/>
          <w:szCs w:val="28"/>
        </w:rPr>
        <w:t>筑物抗震设防分类标准》（</w:t>
      </w:r>
      <w:r>
        <w:rPr>
          <w:rFonts w:ascii="Times New Roman" w:eastAsia="宋体" w:hAnsi="Times New Roman"/>
          <w:sz w:val="28"/>
          <w:szCs w:val="28"/>
        </w:rPr>
        <w:t>GB50453-2008</w:t>
      </w:r>
      <w:r>
        <w:rPr>
          <w:rFonts w:ascii="Times New Roman" w:eastAsia="宋体" w:hAnsi="Times New Roman"/>
          <w:sz w:val="28"/>
          <w:szCs w:val="28"/>
        </w:rPr>
        <w:t>）确定抗震设防分类，按照《建筑抗震设计规范（</w:t>
      </w:r>
      <w:r>
        <w:rPr>
          <w:rFonts w:ascii="Times New Roman" w:eastAsia="宋体" w:hAnsi="Times New Roman" w:hint="eastAsia"/>
          <w:sz w:val="28"/>
          <w:szCs w:val="28"/>
        </w:rPr>
        <w:t>2024</w:t>
      </w:r>
      <w:r>
        <w:rPr>
          <w:rFonts w:ascii="Times New Roman" w:eastAsia="宋体" w:hAnsi="Times New Roman"/>
          <w:sz w:val="28"/>
          <w:szCs w:val="28"/>
        </w:rPr>
        <w:t>年版）》</w:t>
      </w:r>
      <w:r>
        <w:rPr>
          <w:rFonts w:ascii="Times New Roman" w:eastAsia="宋体" w:hAnsi="Times New Roman" w:hint="eastAsia"/>
          <w:sz w:val="28"/>
          <w:szCs w:val="28"/>
        </w:rPr>
        <w:t>（</w:t>
      </w:r>
      <w:r>
        <w:rPr>
          <w:rFonts w:ascii="Times New Roman" w:eastAsia="宋体" w:hAnsi="Times New Roman"/>
          <w:sz w:val="28"/>
          <w:szCs w:val="28"/>
        </w:rPr>
        <w:t>GB</w:t>
      </w:r>
      <w:r>
        <w:rPr>
          <w:rFonts w:ascii="Times New Roman" w:eastAsia="宋体" w:hAnsi="Times New Roman" w:hint="eastAsia"/>
          <w:sz w:val="28"/>
          <w:szCs w:val="28"/>
        </w:rPr>
        <w:t>/T</w:t>
      </w:r>
      <w:r>
        <w:rPr>
          <w:rFonts w:ascii="Times New Roman" w:eastAsia="宋体" w:hAnsi="Times New Roman"/>
          <w:sz w:val="28"/>
          <w:szCs w:val="28"/>
        </w:rPr>
        <w:t>50011-2010</w:t>
      </w:r>
      <w:r>
        <w:rPr>
          <w:rFonts w:ascii="Times New Roman" w:eastAsia="宋体" w:hAnsi="Times New Roman" w:hint="eastAsia"/>
          <w:sz w:val="28"/>
          <w:szCs w:val="28"/>
        </w:rPr>
        <w:t>）和</w:t>
      </w:r>
      <w:r>
        <w:rPr>
          <w:rFonts w:ascii="Times New Roman" w:eastAsia="宋体" w:hAnsi="Times New Roman"/>
          <w:sz w:val="28"/>
          <w:szCs w:val="28"/>
        </w:rPr>
        <w:t>《构筑物抗震设计规范》（</w:t>
      </w:r>
      <w:r>
        <w:rPr>
          <w:rFonts w:ascii="Times New Roman" w:eastAsia="宋体" w:hAnsi="Times New Roman"/>
          <w:sz w:val="28"/>
          <w:szCs w:val="28"/>
        </w:rPr>
        <w:t>GB50191-2012</w:t>
      </w:r>
      <w:r>
        <w:rPr>
          <w:rFonts w:ascii="Times New Roman" w:eastAsia="宋体" w:hAnsi="Times New Roman"/>
          <w:sz w:val="28"/>
          <w:szCs w:val="28"/>
        </w:rPr>
        <w:t>）</w:t>
      </w:r>
      <w:bookmarkEnd w:id="55"/>
      <w:r>
        <w:rPr>
          <w:rFonts w:ascii="Times New Roman" w:eastAsia="宋体" w:hAnsi="Times New Roman" w:hint="eastAsia"/>
          <w:sz w:val="28"/>
          <w:szCs w:val="28"/>
        </w:rPr>
        <w:t>的</w:t>
      </w:r>
      <w:r>
        <w:rPr>
          <w:rFonts w:ascii="Times New Roman" w:eastAsia="宋体" w:hAnsi="Times New Roman"/>
          <w:sz w:val="28"/>
          <w:szCs w:val="28"/>
        </w:rPr>
        <w:t>要求进行抗震设防，并采取有效的抗震措施后，由地震而引发的直接灾害及次生灾害所造成的影响能降至最低水平。</w:t>
      </w:r>
    </w:p>
    <w:p w14:paraId="3FE5EB1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2</w:t>
      </w:r>
      <w:r>
        <w:rPr>
          <w:rFonts w:ascii="Times New Roman" w:eastAsia="宋体" w:hAnsi="Times New Roman"/>
          <w:sz w:val="28"/>
          <w:szCs w:val="28"/>
        </w:rPr>
        <w:t>）地质、水文的影响</w:t>
      </w:r>
    </w:p>
    <w:p w14:paraId="72788B9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厂区附近无河流经过，厂址位于不受洪水威胁地带，或排水通畅、地势较低、内涝威胁的地带，该地区不属泥石流、易塌陷等地质不良地段，地质、水文条件对生产影响较小。</w:t>
      </w:r>
    </w:p>
    <w:p w14:paraId="158F656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3</w:t>
      </w:r>
      <w:r>
        <w:rPr>
          <w:rFonts w:ascii="Times New Roman" w:eastAsia="宋体" w:hAnsi="Times New Roman"/>
          <w:sz w:val="28"/>
          <w:szCs w:val="28"/>
        </w:rPr>
        <w:t>）雷电的影响</w:t>
      </w:r>
    </w:p>
    <w:p w14:paraId="3932534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雷电是自然界中的声、光、电现象，它给人类生活和生产活动带来很大的影响。对于</w:t>
      </w:r>
      <w:r>
        <w:rPr>
          <w:rFonts w:ascii="Times New Roman" w:eastAsia="宋体" w:hAnsi="Times New Roman" w:hint="eastAsia"/>
          <w:sz w:val="28"/>
          <w:szCs w:val="28"/>
        </w:rPr>
        <w:t>辽宁海洋石化精细化工有限责任公司</w:t>
      </w:r>
      <w:r>
        <w:rPr>
          <w:rFonts w:ascii="Times New Roman" w:eastAsia="宋体" w:hAnsi="Times New Roman"/>
          <w:sz w:val="28"/>
          <w:szCs w:val="28"/>
        </w:rPr>
        <w:t>来说，能引起火灾和爆炸事故。由于雷电具有电流很大、电压很高、冲击性很强的特点，一旦被雷电击中，不但可能损坏有关设备和设施，造成大规模停电，而且还会导致火灾和爆炸，造成人员伤亡事故。</w:t>
      </w:r>
    </w:p>
    <w:p w14:paraId="5AB16E0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该项目拟按照《建筑物防雷设计规范》的要求设置相应防雷措施，可以将雷电带来的损失降低到最小水平。</w:t>
      </w:r>
    </w:p>
    <w:p w14:paraId="63D62AC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w:t>
      </w:r>
      <w:r>
        <w:rPr>
          <w:rFonts w:ascii="Times New Roman" w:eastAsia="宋体" w:hAnsi="Times New Roman"/>
          <w:sz w:val="28"/>
          <w:szCs w:val="28"/>
        </w:rPr>
        <w:t>4</w:t>
      </w:r>
      <w:r>
        <w:rPr>
          <w:rFonts w:ascii="Times New Roman" w:eastAsia="宋体" w:hAnsi="Times New Roman"/>
          <w:sz w:val="28"/>
          <w:szCs w:val="28"/>
        </w:rPr>
        <w:t>）低温危害</w:t>
      </w:r>
    </w:p>
    <w:p w14:paraId="2A34DFC7" w14:textId="1B22DBA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辽宁海洋石化精细化工有限责任公司所在地区的累年极端最低气温为</w:t>
      </w:r>
      <w:r w:rsidR="00C366B8">
        <w:rPr>
          <w:rFonts w:ascii="Times New Roman" w:eastAsia="宋体" w:hAnsi="Times New Roman" w:hint="eastAsia"/>
          <w:sz w:val="28"/>
          <w:szCs w:val="28"/>
        </w:rPr>
        <w:t xml:space="preserve"> </w:t>
      </w:r>
      <w:r>
        <w:rPr>
          <w:rFonts w:ascii="Times New Roman" w:eastAsia="宋体" w:hAnsi="Times New Roman" w:hint="eastAsia"/>
          <w:sz w:val="28"/>
          <w:szCs w:val="28"/>
        </w:rPr>
        <w:t>-26.7</w:t>
      </w:r>
      <w:r>
        <w:rPr>
          <w:rFonts w:ascii="Times New Roman" w:eastAsia="宋体" w:hAnsi="Times New Roman" w:hint="eastAsia"/>
          <w:sz w:val="28"/>
          <w:szCs w:val="28"/>
        </w:rPr>
        <w:t>℃，</w:t>
      </w:r>
      <w:r>
        <w:rPr>
          <w:rFonts w:ascii="Times New Roman" w:eastAsia="宋体" w:hAnsi="Times New Roman"/>
          <w:sz w:val="28"/>
          <w:szCs w:val="28"/>
        </w:rPr>
        <w:t>低温作业人员受环境低温的影响，操作功能随温度的下降而明显下降，使注意力不集中，反应时间延长，作业失误率增多，甚至产生幻觉，对心血管系统，呼吸系统有一定影响。过低的温度会引起冻伤、体温降低甚至死亡。</w:t>
      </w:r>
    </w:p>
    <w:p w14:paraId="49799EF2" w14:textId="77777777" w:rsidR="009C7964" w:rsidRDefault="00000000" w:rsidP="000B2BC0">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56" w:name="_Toc369963377"/>
      <w:bookmarkStart w:id="57" w:name="_Toc21132"/>
      <w:bookmarkStart w:id="58" w:name="_Toc356226408"/>
      <w:bookmarkStart w:id="59" w:name="_Toc227917733"/>
      <w:r>
        <w:rPr>
          <w:rFonts w:ascii="Times New Roman" w:eastAsia="楷体" w:hAnsi="Times New Roman" w:cs="Times New Roman"/>
          <w:b/>
          <w:kern w:val="0"/>
          <w:sz w:val="32"/>
          <w:szCs w:val="32"/>
        </w:rPr>
        <w:t>6.3</w:t>
      </w:r>
      <w:r>
        <w:rPr>
          <w:rFonts w:ascii="Times New Roman" w:eastAsia="楷体" w:hAnsi="Times New Roman" w:cs="Times New Roman"/>
          <w:b/>
          <w:kern w:val="0"/>
          <w:sz w:val="32"/>
          <w:szCs w:val="32"/>
        </w:rPr>
        <w:t>主要技术、工艺或者方式和装置、设备、设施及其安全可靠性</w:t>
      </w:r>
      <w:bookmarkEnd w:id="56"/>
      <w:bookmarkEnd w:id="57"/>
      <w:bookmarkEnd w:id="58"/>
      <w:bookmarkEnd w:id="59"/>
    </w:p>
    <w:p w14:paraId="59D398F5"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6.3.1</w:t>
      </w:r>
      <w:r w:rsidRPr="00845C0C">
        <w:rPr>
          <w:rFonts w:ascii="Times New Roman" w:eastAsia="黑体" w:hAnsi="Times New Roman" w:cs="Times New Roman"/>
          <w:sz w:val="28"/>
          <w:szCs w:val="28"/>
          <w14:ligatures w14:val="none"/>
        </w:rPr>
        <w:t>拟选择的主要技术、工艺或者方式和装置、设备、设施的安全可靠性</w:t>
      </w:r>
    </w:p>
    <w:p w14:paraId="259FD030" w14:textId="6DB26575" w:rsidR="009C7964" w:rsidRDefault="000B2BC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苯储存项目主要为液体类危险化学品的储罐储存工艺，该工艺成熟，</w:t>
      </w:r>
      <w:r w:rsidRPr="000B2BC0">
        <w:rPr>
          <w:rFonts w:ascii="Times New Roman" w:eastAsia="宋体" w:hAnsi="Times New Roman" w:cs="Times New Roman" w:hint="eastAsia"/>
          <w:sz w:val="28"/>
          <w:szCs w:val="28"/>
        </w:rPr>
        <w:t>选用内浮顶储罐，</w:t>
      </w:r>
      <w:r>
        <w:rPr>
          <w:rFonts w:ascii="Times New Roman" w:eastAsia="宋体" w:hAnsi="Times New Roman" w:cs="Times New Roman" w:hint="eastAsia"/>
          <w:sz w:val="28"/>
          <w:szCs w:val="28"/>
        </w:rPr>
        <w:t>设备选型充分考虑工艺技术的要求，主要技术、工艺和装置、设备、设施的安全可靠性基本能满足安全生产的条件要求。</w:t>
      </w:r>
    </w:p>
    <w:p w14:paraId="7F028B77" w14:textId="12F85949" w:rsidR="000B2BC0" w:rsidRDefault="000B2BC0">
      <w:pPr>
        <w:adjustRightInd w:val="0"/>
        <w:snapToGrid w:val="0"/>
        <w:spacing w:after="0" w:line="360" w:lineRule="auto"/>
        <w:ind w:firstLineChars="200" w:firstLine="560"/>
        <w:jc w:val="both"/>
        <w:rPr>
          <w:rFonts w:ascii="Times New Roman" w:eastAsia="宋体" w:hAnsi="Times New Roman" w:cs="Times New Roman"/>
          <w:sz w:val="28"/>
          <w:szCs w:val="28"/>
        </w:rPr>
      </w:pPr>
      <w:r w:rsidRPr="000B2BC0">
        <w:rPr>
          <w:rFonts w:ascii="Times New Roman" w:eastAsia="宋体" w:hAnsi="Times New Roman" w:cs="Times New Roman" w:hint="eastAsia"/>
          <w:sz w:val="28"/>
          <w:szCs w:val="28"/>
        </w:rPr>
        <w:t>12</w:t>
      </w:r>
      <w:r w:rsidRPr="000B2BC0">
        <w:rPr>
          <w:rFonts w:ascii="Times New Roman" w:eastAsia="宋体" w:hAnsi="Times New Roman" w:cs="Times New Roman" w:hint="eastAsia"/>
          <w:sz w:val="28"/>
          <w:szCs w:val="28"/>
        </w:rPr>
        <w:t>万吨</w:t>
      </w:r>
      <w:r w:rsidRPr="000B2BC0">
        <w:rPr>
          <w:rFonts w:ascii="Times New Roman" w:eastAsia="宋体" w:hAnsi="Times New Roman" w:cs="Times New Roman" w:hint="eastAsia"/>
          <w:sz w:val="28"/>
          <w:szCs w:val="28"/>
        </w:rPr>
        <w:t>/</w:t>
      </w:r>
      <w:r w:rsidRPr="000B2BC0">
        <w:rPr>
          <w:rFonts w:ascii="Times New Roman" w:eastAsia="宋体" w:hAnsi="Times New Roman" w:cs="Times New Roman" w:hint="eastAsia"/>
          <w:sz w:val="28"/>
          <w:szCs w:val="28"/>
        </w:rPr>
        <w:t>年清洁燃料加工项目</w:t>
      </w:r>
      <w:r w:rsidR="00C366B8" w:rsidRPr="00C366B8">
        <w:rPr>
          <w:rFonts w:ascii="Times New Roman" w:eastAsia="宋体" w:hAnsi="Times New Roman" w:cs="Times New Roman" w:hint="eastAsia"/>
          <w:sz w:val="28"/>
          <w:szCs w:val="28"/>
        </w:rPr>
        <w:t>不涉及化学反应，主要以液化石油气为原料，采用常规精馏工艺生成混合碳四、丙烷、丙烯及碳五。本项目涉及</w:t>
      </w:r>
      <w:r w:rsidR="00C366B8">
        <w:rPr>
          <w:rFonts w:ascii="Times New Roman" w:eastAsia="宋体" w:hAnsi="Times New Roman" w:cs="Times New Roman" w:hint="eastAsia"/>
          <w:sz w:val="28"/>
          <w:szCs w:val="28"/>
        </w:rPr>
        <w:t>的</w:t>
      </w:r>
      <w:r w:rsidR="00C366B8" w:rsidRPr="00C366B8">
        <w:rPr>
          <w:rFonts w:ascii="Times New Roman" w:eastAsia="宋体" w:hAnsi="Times New Roman" w:cs="Times New Roman" w:hint="eastAsia"/>
          <w:sz w:val="28"/>
          <w:szCs w:val="28"/>
        </w:rPr>
        <w:t>脱丙烷塔、乙烷塔、粗丙烯塔、精丙烯塔</w:t>
      </w:r>
      <w:r w:rsidR="00C366B8">
        <w:rPr>
          <w:rFonts w:ascii="Times New Roman" w:eastAsia="宋体" w:hAnsi="Times New Roman" w:cs="Times New Roman" w:hint="eastAsia"/>
          <w:sz w:val="28"/>
          <w:szCs w:val="28"/>
        </w:rPr>
        <w:t>、</w:t>
      </w:r>
      <w:r w:rsidR="00C366B8" w:rsidRPr="00C366B8">
        <w:rPr>
          <w:rFonts w:ascii="Times New Roman" w:eastAsia="宋体" w:hAnsi="Times New Roman" w:cs="Times New Roman" w:hint="eastAsia"/>
          <w:sz w:val="28"/>
          <w:szCs w:val="28"/>
        </w:rPr>
        <w:t>脱戊烷塔均选用浮阀塔</w:t>
      </w:r>
      <w:r w:rsidR="00C366B8">
        <w:rPr>
          <w:rFonts w:ascii="Times New Roman" w:eastAsia="宋体" w:hAnsi="Times New Roman" w:cs="Times New Roman" w:hint="eastAsia"/>
          <w:sz w:val="28"/>
          <w:szCs w:val="28"/>
        </w:rPr>
        <w:t>，</w:t>
      </w:r>
      <w:r w:rsidRPr="000B2BC0">
        <w:rPr>
          <w:rFonts w:ascii="Times New Roman" w:eastAsia="宋体" w:hAnsi="Times New Roman" w:cs="Times New Roman" w:hint="eastAsia"/>
          <w:sz w:val="28"/>
          <w:szCs w:val="28"/>
        </w:rPr>
        <w:t>浮阀塔结构简单、弹性好、制造安装容易</w:t>
      </w:r>
      <w:r w:rsidR="00C366B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采用的精馏工艺成熟，选取的浮阀塔应用广泛，</w:t>
      </w:r>
      <w:r w:rsidRPr="000B2BC0">
        <w:rPr>
          <w:rFonts w:ascii="Times New Roman" w:eastAsia="宋体" w:hAnsi="Times New Roman" w:cs="Times New Roman" w:hint="eastAsia"/>
          <w:sz w:val="28"/>
          <w:szCs w:val="28"/>
        </w:rPr>
        <w:t>主要技术、工艺和装置、设备、设施的安全可靠性基本能满足安全生产的条件要求。</w:t>
      </w:r>
    </w:p>
    <w:p w14:paraId="1FAD3F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6.3.2</w:t>
      </w:r>
      <w:r w:rsidRPr="00845C0C">
        <w:rPr>
          <w:rFonts w:ascii="Times New Roman" w:eastAsia="黑体" w:hAnsi="Times New Roman" w:cs="Times New Roman"/>
          <w:sz w:val="28"/>
          <w:szCs w:val="28"/>
          <w14:ligatures w14:val="none"/>
        </w:rPr>
        <w:t>拟选择的主要装置、设备或者设施与危险化学品生产或者储存过程的匹配情况</w:t>
      </w:r>
    </w:p>
    <w:p w14:paraId="54739BC4" w14:textId="01731EA4" w:rsidR="009C7964" w:rsidRDefault="000B2BC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苯储存项目</w:t>
      </w:r>
      <w:r>
        <w:rPr>
          <w:rFonts w:ascii="Times New Roman" w:eastAsia="宋体" w:hAnsi="Times New Roman" w:cs="Times New Roman"/>
          <w:sz w:val="28"/>
          <w:szCs w:val="28"/>
        </w:rPr>
        <w:t>主要储存的介质为苯，火灾危险性为甲</w:t>
      </w:r>
      <w:r>
        <w:rPr>
          <w:rFonts w:ascii="Times New Roman" w:eastAsia="宋体" w:hAnsi="Times New Roman" w:cs="Times New Roman"/>
          <w:sz w:val="28"/>
          <w:szCs w:val="28"/>
          <w:vertAlign w:val="subscript"/>
        </w:rPr>
        <w:t>B</w:t>
      </w:r>
      <w:r>
        <w:rPr>
          <w:rFonts w:ascii="Times New Roman" w:eastAsia="宋体" w:hAnsi="Times New Roman" w:cs="Times New Roman"/>
          <w:sz w:val="28"/>
          <w:szCs w:val="28"/>
        </w:rPr>
        <w:t>类。依据储存油品的特性，遵照《</w:t>
      </w:r>
      <w:r>
        <w:rPr>
          <w:rFonts w:ascii="Times New Roman" w:eastAsia="宋体" w:hAnsi="Times New Roman" w:cs="Times New Roman" w:hint="eastAsia"/>
          <w:sz w:val="28"/>
          <w:szCs w:val="28"/>
        </w:rPr>
        <w:t>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sz w:val="28"/>
          <w:szCs w:val="28"/>
        </w:rPr>
        <w:t>GB50160-2008</w:t>
      </w:r>
      <w:r>
        <w:rPr>
          <w:rFonts w:ascii="Times New Roman" w:eastAsia="宋体" w:hAnsi="Times New Roman" w:cs="Times New Roman"/>
          <w:sz w:val="28"/>
          <w:szCs w:val="28"/>
        </w:rPr>
        <w:t>）、</w:t>
      </w:r>
      <w:bookmarkStart w:id="60" w:name="_Hlk169619432"/>
      <w:r>
        <w:rPr>
          <w:rFonts w:ascii="Times New Roman" w:eastAsia="宋体" w:hAnsi="Times New Roman" w:cs="Times New Roman"/>
          <w:sz w:val="28"/>
          <w:szCs w:val="28"/>
        </w:rPr>
        <w:t>《石油化工储运系统罐区设计规范》（</w:t>
      </w:r>
      <w:r>
        <w:rPr>
          <w:rFonts w:ascii="Times New Roman" w:eastAsia="宋体" w:hAnsi="Times New Roman" w:cs="Times New Roman"/>
          <w:sz w:val="28"/>
          <w:szCs w:val="28"/>
        </w:rPr>
        <w:t>SH/T 3007-2014</w:t>
      </w:r>
      <w:r>
        <w:rPr>
          <w:rFonts w:ascii="Times New Roman" w:eastAsia="宋体" w:hAnsi="Times New Roman" w:cs="Times New Roman"/>
          <w:sz w:val="28"/>
          <w:szCs w:val="28"/>
        </w:rPr>
        <w:t>）</w:t>
      </w:r>
      <w:bookmarkEnd w:id="60"/>
      <w:r>
        <w:rPr>
          <w:rFonts w:ascii="Times New Roman" w:eastAsia="宋体" w:hAnsi="Times New Roman" w:cs="Times New Roman"/>
          <w:sz w:val="28"/>
          <w:szCs w:val="28"/>
        </w:rPr>
        <w:t>中的相关规定，本项目</w:t>
      </w:r>
      <w:r w:rsidR="00004037">
        <w:rPr>
          <w:rFonts w:ascii="Times New Roman" w:eastAsia="宋体" w:hAnsi="Times New Roman" w:cs="Times New Roman" w:hint="eastAsia"/>
          <w:sz w:val="28"/>
          <w:szCs w:val="28"/>
        </w:rPr>
        <w:t>2</w:t>
      </w:r>
      <w:r>
        <w:rPr>
          <w:rFonts w:ascii="Times New Roman" w:eastAsia="宋体" w:hAnsi="Times New Roman" w:cs="Times New Roman"/>
          <w:sz w:val="28"/>
          <w:szCs w:val="28"/>
        </w:rPr>
        <w:t>座</w:t>
      </w:r>
      <w:r>
        <w:rPr>
          <w:rFonts w:ascii="Times New Roman" w:eastAsia="宋体" w:hAnsi="Times New Roman" w:cs="Times New Roman"/>
          <w:sz w:val="28"/>
          <w:szCs w:val="28"/>
        </w:rPr>
        <w:t>1000m</w:t>
      </w:r>
      <w:r>
        <w:rPr>
          <w:rFonts w:ascii="Times New Roman" w:eastAsia="宋体" w:hAnsi="Times New Roman" w:cs="Times New Roman"/>
          <w:sz w:val="28"/>
          <w:szCs w:val="28"/>
          <w:vertAlign w:val="superscript"/>
        </w:rPr>
        <w:t>3</w:t>
      </w:r>
      <w:r>
        <w:rPr>
          <w:rFonts w:ascii="Times New Roman" w:eastAsia="宋体" w:hAnsi="Times New Roman" w:cs="Times New Roman"/>
          <w:sz w:val="28"/>
          <w:szCs w:val="28"/>
        </w:rPr>
        <w:t>苯储罐为钢制立式内浮顶储罐，储罐罐壁材料为</w:t>
      </w:r>
      <w:r w:rsidR="00A27C59" w:rsidRPr="00A27C59">
        <w:rPr>
          <w:rFonts w:ascii="Times New Roman" w:eastAsia="宋体" w:hAnsi="Times New Roman" w:cs="Times New Roman" w:hint="eastAsia"/>
          <w:sz w:val="28"/>
          <w:szCs w:val="28"/>
        </w:rPr>
        <w:t>Q</w:t>
      </w:r>
      <w:r w:rsidR="00A27C59">
        <w:rPr>
          <w:rFonts w:ascii="Times New Roman" w:eastAsia="宋体" w:hAnsi="Times New Roman" w:cs="Times New Roman" w:hint="eastAsia"/>
          <w:sz w:val="28"/>
          <w:szCs w:val="28"/>
        </w:rPr>
        <w:t>2</w:t>
      </w:r>
      <w:r w:rsidR="00A27C59" w:rsidRPr="00A27C59">
        <w:rPr>
          <w:rFonts w:ascii="Times New Roman" w:eastAsia="宋体" w:hAnsi="Times New Roman" w:cs="Times New Roman" w:hint="eastAsia"/>
          <w:sz w:val="28"/>
          <w:szCs w:val="28"/>
        </w:rPr>
        <w:t>45R</w:t>
      </w:r>
      <w:r>
        <w:rPr>
          <w:rFonts w:ascii="Times New Roman" w:eastAsia="宋体" w:hAnsi="Times New Roman" w:cs="Times New Roman"/>
          <w:sz w:val="28"/>
          <w:szCs w:val="28"/>
        </w:rPr>
        <w:t>。</w:t>
      </w:r>
    </w:p>
    <w:p w14:paraId="2F732D98" w14:textId="77777777" w:rsidR="001B59C2" w:rsidRDefault="000B2BC0">
      <w:pPr>
        <w:adjustRightInd w:val="0"/>
        <w:snapToGrid w:val="0"/>
        <w:spacing w:after="0" w:line="360" w:lineRule="auto"/>
        <w:ind w:firstLineChars="200" w:firstLine="560"/>
        <w:jc w:val="both"/>
        <w:rPr>
          <w:rFonts w:ascii="Times New Roman" w:eastAsia="宋体" w:hAnsi="Times New Roman" w:cs="Times New Roman"/>
          <w:sz w:val="28"/>
          <w:szCs w:val="28"/>
        </w:rPr>
      </w:pPr>
      <w:r w:rsidRPr="000B2BC0">
        <w:rPr>
          <w:rFonts w:ascii="Times New Roman" w:eastAsia="宋体" w:hAnsi="Times New Roman" w:cs="Times New Roman" w:hint="eastAsia"/>
          <w:sz w:val="28"/>
          <w:szCs w:val="28"/>
        </w:rPr>
        <w:t>12</w:t>
      </w:r>
      <w:r w:rsidRPr="000B2BC0">
        <w:rPr>
          <w:rFonts w:ascii="Times New Roman" w:eastAsia="宋体" w:hAnsi="Times New Roman" w:cs="Times New Roman" w:hint="eastAsia"/>
          <w:sz w:val="28"/>
          <w:szCs w:val="28"/>
        </w:rPr>
        <w:t>万吨</w:t>
      </w:r>
      <w:r w:rsidRPr="000B2BC0">
        <w:rPr>
          <w:rFonts w:ascii="Times New Roman" w:eastAsia="宋体" w:hAnsi="Times New Roman" w:cs="Times New Roman" w:hint="eastAsia"/>
          <w:sz w:val="28"/>
          <w:szCs w:val="28"/>
        </w:rPr>
        <w:t>/</w:t>
      </w:r>
      <w:r w:rsidRPr="000B2BC0">
        <w:rPr>
          <w:rFonts w:ascii="Times New Roman" w:eastAsia="宋体" w:hAnsi="Times New Roman" w:cs="Times New Roman" w:hint="eastAsia"/>
          <w:sz w:val="28"/>
          <w:szCs w:val="28"/>
        </w:rPr>
        <w:t>年清洁燃料加工项目</w:t>
      </w:r>
      <w:r>
        <w:rPr>
          <w:rFonts w:ascii="Times New Roman" w:eastAsia="宋体" w:hAnsi="Times New Roman" w:cs="Times New Roman" w:hint="eastAsia"/>
          <w:sz w:val="28"/>
          <w:szCs w:val="28"/>
        </w:rPr>
        <w:t>使用的原料液化石油气</w:t>
      </w:r>
      <w:r w:rsidR="003371AD">
        <w:rPr>
          <w:rFonts w:ascii="Times New Roman" w:eastAsia="宋体" w:hAnsi="Times New Roman" w:cs="Times New Roman" w:hint="eastAsia"/>
          <w:sz w:val="28"/>
          <w:szCs w:val="28"/>
        </w:rPr>
        <w:t>及产品丙烯、丙烷、</w:t>
      </w:r>
      <w:r w:rsidR="003371AD">
        <w:rPr>
          <w:rFonts w:ascii="Times New Roman" w:eastAsia="宋体" w:hAnsi="Times New Roman" w:cs="Times New Roman" w:hint="eastAsia"/>
          <w:sz w:val="28"/>
          <w:szCs w:val="28"/>
        </w:rPr>
        <w:lastRenderedPageBreak/>
        <w:t>混合碳四</w:t>
      </w:r>
      <w:r w:rsidR="001B59C2">
        <w:rPr>
          <w:rFonts w:ascii="Times New Roman" w:eastAsia="宋体" w:hAnsi="Times New Roman" w:cs="Times New Roman" w:hint="eastAsia"/>
          <w:sz w:val="28"/>
          <w:szCs w:val="28"/>
        </w:rPr>
        <w:t>、碳五</w:t>
      </w:r>
      <w:r w:rsidR="003371AD">
        <w:rPr>
          <w:rFonts w:ascii="Times New Roman" w:eastAsia="宋体" w:hAnsi="Times New Roman" w:cs="Times New Roman" w:hint="eastAsia"/>
          <w:sz w:val="28"/>
          <w:szCs w:val="28"/>
        </w:rPr>
        <w:t>均</w:t>
      </w:r>
      <w:r>
        <w:rPr>
          <w:rFonts w:ascii="Times New Roman" w:eastAsia="宋体" w:hAnsi="Times New Roman" w:cs="Times New Roman" w:hint="eastAsia"/>
          <w:sz w:val="28"/>
          <w:szCs w:val="28"/>
        </w:rPr>
        <w:t>储存于液化烃罐区内</w:t>
      </w:r>
      <w:r w:rsidR="001B59C2">
        <w:rPr>
          <w:rFonts w:ascii="Times New Roman" w:eastAsia="宋体" w:hAnsi="Times New Roman" w:cs="Times New Roman" w:hint="eastAsia"/>
          <w:sz w:val="28"/>
          <w:szCs w:val="28"/>
        </w:rPr>
        <w:t>，均采用球罐；使用的主要工艺设备</w:t>
      </w:r>
      <w:r w:rsidR="001B59C2" w:rsidRPr="001B59C2">
        <w:rPr>
          <w:rFonts w:ascii="Times New Roman" w:eastAsia="宋体" w:hAnsi="Times New Roman" w:cs="Times New Roman" w:hint="eastAsia"/>
          <w:sz w:val="28"/>
          <w:szCs w:val="28"/>
        </w:rPr>
        <w:t>脱丙烷塔、乙烷塔、粗丙烯塔、精丙烯塔、脱戊烷塔均选用浮阀塔</w:t>
      </w:r>
      <w:r w:rsidR="001B59C2">
        <w:rPr>
          <w:rFonts w:ascii="Times New Roman" w:eastAsia="宋体" w:hAnsi="Times New Roman" w:cs="Times New Roman" w:hint="eastAsia"/>
          <w:sz w:val="28"/>
          <w:szCs w:val="28"/>
        </w:rPr>
        <w:t>。</w:t>
      </w:r>
    </w:p>
    <w:p w14:paraId="722B8112" w14:textId="34E77B55" w:rsidR="003371AD" w:rsidRDefault="001B59C2">
      <w:pPr>
        <w:adjustRightInd w:val="0"/>
        <w:snapToGrid w:val="0"/>
        <w:spacing w:after="0" w:line="360" w:lineRule="auto"/>
        <w:ind w:firstLineChars="200" w:firstLine="560"/>
        <w:jc w:val="both"/>
        <w:rPr>
          <w:rFonts w:ascii="Times New Roman" w:eastAsia="宋体" w:hAnsi="Times New Roman" w:cs="Times New Roman"/>
          <w:sz w:val="28"/>
          <w:szCs w:val="28"/>
        </w:rPr>
      </w:pPr>
      <w:r w:rsidRPr="001B59C2">
        <w:rPr>
          <w:rFonts w:ascii="Times New Roman" w:eastAsia="宋体" w:hAnsi="Times New Roman" w:cs="Times New Roman" w:hint="eastAsia"/>
          <w:sz w:val="28"/>
          <w:szCs w:val="28"/>
        </w:rPr>
        <w:t>储存设施</w:t>
      </w:r>
      <w:r>
        <w:rPr>
          <w:rFonts w:ascii="Times New Roman" w:eastAsia="宋体" w:hAnsi="Times New Roman" w:cs="Times New Roman" w:hint="eastAsia"/>
          <w:sz w:val="28"/>
          <w:szCs w:val="28"/>
        </w:rPr>
        <w:t>、生产设备</w:t>
      </w:r>
      <w:r w:rsidRPr="001B59C2">
        <w:rPr>
          <w:rFonts w:ascii="Times New Roman" w:eastAsia="宋体" w:hAnsi="Times New Roman" w:cs="Times New Roman" w:hint="eastAsia"/>
          <w:sz w:val="28"/>
          <w:szCs w:val="28"/>
        </w:rPr>
        <w:t>的设计规模和工艺流程、物料平衡基本相适应，因此，该项目主要装置、设备或者设施与危险化学品生产或者储存过程是合理匹配的，可以满足项目生产、储存的需要。</w:t>
      </w:r>
    </w:p>
    <w:p w14:paraId="0A038BB3" w14:textId="77777777" w:rsidR="000B2BC0" w:rsidRPr="000B2BC0" w:rsidRDefault="003371AD">
      <w:pPr>
        <w:adjustRightInd w:val="0"/>
        <w:snapToGrid w:val="0"/>
        <w:spacing w:after="0" w:line="360" w:lineRule="auto"/>
        <w:ind w:firstLineChars="200" w:firstLine="560"/>
        <w:jc w:val="both"/>
        <w:rPr>
          <w:rFonts w:ascii="Times New Roman" w:eastAsia="宋体" w:hAnsi="Times New Roman" w:cs="Times New Roman"/>
          <w:sz w:val="28"/>
          <w:szCs w:val="28"/>
        </w:rPr>
      </w:pPr>
      <w:r w:rsidRPr="003371AD">
        <w:rPr>
          <w:rFonts w:ascii="Times New Roman" w:eastAsia="宋体" w:hAnsi="Times New Roman" w:cs="Times New Roman" w:hint="eastAsia"/>
          <w:sz w:val="28"/>
          <w:szCs w:val="28"/>
        </w:rPr>
        <w:t>通过上述分析可知，如在设计、施工过程中充分落实可研提出的方案，则本项目的主要设备设施可与危险化学品生产、储存过程相匹配</w:t>
      </w:r>
      <w:r>
        <w:rPr>
          <w:rFonts w:ascii="Times New Roman" w:eastAsia="宋体" w:hAnsi="Times New Roman" w:cs="Times New Roman" w:hint="eastAsia"/>
          <w:sz w:val="28"/>
          <w:szCs w:val="28"/>
        </w:rPr>
        <w:t>。</w:t>
      </w:r>
    </w:p>
    <w:p w14:paraId="451304C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6.3.3</w:t>
      </w:r>
      <w:r w:rsidRPr="00845C0C">
        <w:rPr>
          <w:rFonts w:ascii="Times New Roman" w:eastAsia="黑体" w:hAnsi="Times New Roman" w:cs="Times New Roman"/>
          <w:sz w:val="28"/>
          <w:szCs w:val="28"/>
          <w14:ligatures w14:val="none"/>
        </w:rPr>
        <w:t>拟为危险化学品生产或者储存过程配套和辅助工程满足安全生产情况分析</w:t>
      </w:r>
    </w:p>
    <w:p w14:paraId="05AA38D5" w14:textId="77777777" w:rsidR="009C7964" w:rsidRDefault="00C20B9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Pr>
          <w:rFonts w:ascii="Times New Roman" w:eastAsia="宋体" w:hAnsi="Times New Roman" w:cs="Times New Roman"/>
          <w:sz w:val="28"/>
          <w:szCs w:val="28"/>
        </w:rPr>
        <w:t>项目</w:t>
      </w:r>
      <w:r>
        <w:rPr>
          <w:rFonts w:ascii="Times New Roman" w:eastAsia="宋体" w:hAnsi="Times New Roman" w:cs="Times New Roman" w:hint="eastAsia"/>
          <w:sz w:val="28"/>
          <w:szCs w:val="28"/>
        </w:rPr>
        <w:t>储存过程</w:t>
      </w:r>
      <w:r>
        <w:rPr>
          <w:rFonts w:ascii="Times New Roman" w:eastAsia="宋体" w:hAnsi="Times New Roman" w:cs="Times New Roman"/>
          <w:sz w:val="28"/>
          <w:szCs w:val="28"/>
        </w:rPr>
        <w:t>配套和辅助工程的需求和供应情况，见表</w:t>
      </w:r>
      <w:r>
        <w:rPr>
          <w:rFonts w:ascii="Times New Roman" w:eastAsia="宋体" w:hAnsi="Times New Roman" w:cs="Times New Roman" w:hint="eastAsia"/>
          <w:sz w:val="28"/>
          <w:szCs w:val="28"/>
        </w:rPr>
        <w:t>6.3-1</w:t>
      </w:r>
      <w:r>
        <w:rPr>
          <w:rFonts w:ascii="Times New Roman" w:eastAsia="宋体" w:hAnsi="Times New Roman" w:cs="Times New Roman" w:hint="eastAsia"/>
          <w:sz w:val="28"/>
          <w:szCs w:val="28"/>
        </w:rPr>
        <w:t>。</w:t>
      </w:r>
    </w:p>
    <w:p w14:paraId="6E52F940" w14:textId="77777777" w:rsidR="009C7964" w:rsidRPr="00727CD2" w:rsidRDefault="00000000">
      <w:pPr>
        <w:keepNext/>
        <w:keepLines/>
        <w:spacing w:beforeLines="50" w:before="156" w:afterLines="50" w:after="156" w:line="240" w:lineRule="auto"/>
        <w:jc w:val="center"/>
        <w:rPr>
          <w:rFonts w:ascii="Times New Roman" w:eastAsia="黑体" w:hAnsi="Times New Roman"/>
          <w:sz w:val="24"/>
          <w:szCs w:val="21"/>
        </w:rPr>
      </w:pPr>
      <w:r w:rsidRPr="00727CD2">
        <w:rPr>
          <w:rFonts w:ascii="Times New Roman" w:eastAsia="黑体" w:hAnsi="Times New Roman"/>
          <w:sz w:val="24"/>
          <w:szCs w:val="21"/>
        </w:rPr>
        <w:t>表</w:t>
      </w:r>
      <w:r w:rsidRPr="00727CD2">
        <w:rPr>
          <w:rFonts w:ascii="Times New Roman" w:eastAsia="黑体" w:hAnsi="Times New Roman" w:hint="eastAsia"/>
          <w:sz w:val="24"/>
          <w:szCs w:val="21"/>
        </w:rPr>
        <w:t xml:space="preserve">6.3-1  </w:t>
      </w:r>
      <w:r w:rsidRPr="00727CD2">
        <w:rPr>
          <w:rFonts w:ascii="Times New Roman" w:eastAsia="黑体" w:hAnsi="Times New Roman"/>
          <w:sz w:val="24"/>
          <w:szCs w:val="21"/>
        </w:rPr>
        <w:t>配套和辅助工程的需求和供</w:t>
      </w:r>
      <w:r w:rsidRPr="00727CD2">
        <w:rPr>
          <w:rFonts w:ascii="Times New Roman" w:eastAsia="黑体" w:hAnsi="Times New Roman" w:hint="eastAsia"/>
          <w:sz w:val="24"/>
          <w:szCs w:val="21"/>
        </w:rPr>
        <w:t>应</w:t>
      </w:r>
    </w:p>
    <w:tbl>
      <w:tblPr>
        <w:tblStyle w:val="af2"/>
        <w:tblW w:w="5000" w:type="pct"/>
        <w:tblLook w:val="04A0" w:firstRow="1" w:lastRow="0" w:firstColumn="1" w:lastColumn="0" w:noHBand="0" w:noVBand="1"/>
      </w:tblPr>
      <w:tblGrid>
        <w:gridCol w:w="740"/>
        <w:gridCol w:w="589"/>
        <w:gridCol w:w="83"/>
        <w:gridCol w:w="508"/>
        <w:gridCol w:w="2723"/>
        <w:gridCol w:w="4532"/>
      </w:tblGrid>
      <w:tr w:rsidR="009C7964" w14:paraId="66D63668" w14:textId="77777777">
        <w:trPr>
          <w:trHeight w:val="454"/>
          <w:tblHeader/>
        </w:trPr>
        <w:tc>
          <w:tcPr>
            <w:tcW w:w="403" w:type="pct"/>
            <w:vAlign w:val="center"/>
          </w:tcPr>
          <w:p w14:paraId="0030FD19"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序号</w:t>
            </w:r>
          </w:p>
        </w:tc>
        <w:tc>
          <w:tcPr>
            <w:tcW w:w="643" w:type="pct"/>
            <w:gridSpan w:val="3"/>
            <w:vAlign w:val="center"/>
          </w:tcPr>
          <w:p w14:paraId="726A4A79"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检查项目</w:t>
            </w:r>
          </w:p>
        </w:tc>
        <w:tc>
          <w:tcPr>
            <w:tcW w:w="1484" w:type="pct"/>
            <w:vAlign w:val="center"/>
          </w:tcPr>
          <w:p w14:paraId="72B7EC1B"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需求情况</w:t>
            </w:r>
          </w:p>
        </w:tc>
        <w:tc>
          <w:tcPr>
            <w:tcW w:w="2470" w:type="pct"/>
            <w:vAlign w:val="center"/>
          </w:tcPr>
          <w:p w14:paraId="14E9C278"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供应情况</w:t>
            </w:r>
          </w:p>
        </w:tc>
      </w:tr>
      <w:tr w:rsidR="009C7964" w14:paraId="04D095BA" w14:textId="77777777">
        <w:trPr>
          <w:trHeight w:val="454"/>
        </w:trPr>
        <w:tc>
          <w:tcPr>
            <w:tcW w:w="403" w:type="pct"/>
            <w:vMerge w:val="restart"/>
            <w:vAlign w:val="center"/>
          </w:tcPr>
          <w:p w14:paraId="42F21231"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1</w:t>
            </w:r>
          </w:p>
        </w:tc>
        <w:tc>
          <w:tcPr>
            <w:tcW w:w="366" w:type="pct"/>
            <w:gridSpan w:val="2"/>
            <w:vMerge w:val="restart"/>
            <w:vAlign w:val="center"/>
          </w:tcPr>
          <w:p w14:paraId="5BB0B68B"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给排水</w:t>
            </w:r>
          </w:p>
        </w:tc>
        <w:tc>
          <w:tcPr>
            <w:tcW w:w="277" w:type="pct"/>
            <w:vAlign w:val="center"/>
          </w:tcPr>
          <w:p w14:paraId="2557DD0C"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用水</w:t>
            </w:r>
          </w:p>
        </w:tc>
        <w:tc>
          <w:tcPr>
            <w:tcW w:w="1484" w:type="pct"/>
            <w:vAlign w:val="center"/>
          </w:tcPr>
          <w:p w14:paraId="5B0383AC" w14:textId="485D92D2" w:rsidR="00D57649" w:rsidRDefault="00870B87"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sidR="00C20B99" w:rsidRPr="00C20B99">
              <w:rPr>
                <w:rFonts w:ascii="Times New Roman" w:eastAsia="宋体" w:hAnsi="Times New Roman" w:hint="eastAsia"/>
                <w:sz w:val="21"/>
                <w:szCs w:val="21"/>
              </w:rPr>
              <w:t>1</w:t>
            </w:r>
            <w:r w:rsidR="00C20B99" w:rsidRPr="00C20B99">
              <w:rPr>
                <w:rFonts w:ascii="Times New Roman" w:eastAsia="宋体" w:hAnsi="Times New Roman" w:hint="eastAsia"/>
                <w:sz w:val="21"/>
                <w:szCs w:val="21"/>
              </w:rPr>
              <w:t>）新鲜水系统</w:t>
            </w:r>
            <w:r w:rsidR="00C20B99">
              <w:rPr>
                <w:rFonts w:ascii="Times New Roman" w:eastAsia="宋体" w:hAnsi="Times New Roman" w:hint="eastAsia"/>
                <w:sz w:val="21"/>
                <w:szCs w:val="21"/>
              </w:rPr>
              <w:t>：</w:t>
            </w:r>
            <w:r w:rsidR="00D57649" w:rsidRPr="00D57649">
              <w:rPr>
                <w:rFonts w:ascii="Times New Roman" w:eastAsia="宋体" w:hAnsi="Times New Roman" w:hint="eastAsia"/>
                <w:sz w:val="21"/>
                <w:szCs w:val="21"/>
              </w:rPr>
              <w:t>主要为软水制备用水、循环冷却系统补充水、地面冲洗水和职工生活用水</w:t>
            </w:r>
            <w:r w:rsidR="00D57649">
              <w:rPr>
                <w:rFonts w:ascii="Times New Roman" w:eastAsia="宋体" w:hAnsi="Times New Roman" w:hint="eastAsia"/>
                <w:sz w:val="21"/>
                <w:szCs w:val="21"/>
              </w:rPr>
              <w:t>，</w:t>
            </w:r>
            <w:r w:rsidR="00D57649" w:rsidRPr="00D57649">
              <w:rPr>
                <w:rFonts w:ascii="Times New Roman" w:eastAsia="宋体" w:hAnsi="Times New Roman" w:hint="eastAsia"/>
                <w:sz w:val="21"/>
                <w:szCs w:val="21"/>
              </w:rPr>
              <w:t>新鲜水用水量约为</w:t>
            </w:r>
            <w:r w:rsidR="00D57649" w:rsidRPr="00D57649">
              <w:rPr>
                <w:rFonts w:ascii="Times New Roman" w:eastAsia="宋体" w:hAnsi="Times New Roman" w:hint="eastAsia"/>
                <w:sz w:val="21"/>
                <w:szCs w:val="21"/>
              </w:rPr>
              <w:t>7286.64m</w:t>
            </w:r>
            <w:r w:rsidR="00D57649" w:rsidRPr="00D57649">
              <w:rPr>
                <w:rFonts w:ascii="Times New Roman" w:eastAsia="宋体" w:hAnsi="Times New Roman" w:hint="eastAsia"/>
                <w:sz w:val="21"/>
                <w:szCs w:val="21"/>
                <w:vertAlign w:val="superscript"/>
              </w:rPr>
              <w:t>3</w:t>
            </w:r>
            <w:r w:rsidR="00D57649" w:rsidRPr="00D57649">
              <w:rPr>
                <w:rFonts w:ascii="Times New Roman" w:eastAsia="宋体" w:hAnsi="Times New Roman" w:hint="eastAsia"/>
                <w:sz w:val="21"/>
                <w:szCs w:val="21"/>
              </w:rPr>
              <w:t>/a</w:t>
            </w:r>
            <w:r w:rsidR="00D57649">
              <w:rPr>
                <w:rFonts w:ascii="Times New Roman" w:eastAsia="宋体" w:hAnsi="Times New Roman" w:hint="eastAsia"/>
                <w:sz w:val="21"/>
                <w:szCs w:val="21"/>
              </w:rPr>
              <w:t>。</w:t>
            </w:r>
          </w:p>
          <w:p w14:paraId="2B1FB804" w14:textId="6DC5DEDC" w:rsidR="00C20B99" w:rsidRDefault="00870B87"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sidR="00C20B99" w:rsidRPr="00C20B99">
              <w:rPr>
                <w:rFonts w:ascii="Times New Roman" w:eastAsia="宋体" w:hAnsi="Times New Roman" w:hint="eastAsia"/>
                <w:sz w:val="21"/>
                <w:szCs w:val="21"/>
              </w:rPr>
              <w:t>2</w:t>
            </w:r>
            <w:r w:rsidR="00C20B99" w:rsidRPr="00C20B99">
              <w:rPr>
                <w:rFonts w:ascii="Times New Roman" w:eastAsia="宋体" w:hAnsi="Times New Roman" w:hint="eastAsia"/>
                <w:sz w:val="21"/>
                <w:szCs w:val="21"/>
              </w:rPr>
              <w:t>）循环水系统</w:t>
            </w:r>
            <w:r w:rsidR="00C20B99">
              <w:rPr>
                <w:rFonts w:ascii="Times New Roman" w:eastAsia="宋体" w:hAnsi="Times New Roman" w:hint="eastAsia"/>
                <w:sz w:val="21"/>
                <w:szCs w:val="21"/>
              </w:rPr>
              <w:t>：</w:t>
            </w:r>
            <w:r w:rsidR="00C20B99" w:rsidRPr="00C20B99">
              <w:rPr>
                <w:rFonts w:ascii="Times New Roman" w:eastAsia="宋体" w:hAnsi="Times New Roman" w:hint="eastAsia"/>
                <w:sz w:val="21"/>
                <w:szCs w:val="21"/>
              </w:rPr>
              <w:t>装置冷换设备、机泵冷却</w:t>
            </w:r>
            <w:r w:rsidR="00C20B99">
              <w:rPr>
                <w:rFonts w:ascii="Times New Roman" w:eastAsia="宋体" w:hAnsi="Times New Roman" w:hint="eastAsia"/>
                <w:sz w:val="21"/>
                <w:szCs w:val="21"/>
              </w:rPr>
              <w:t>，</w:t>
            </w:r>
            <w:r w:rsidR="00C20B99" w:rsidRPr="00C20B99">
              <w:rPr>
                <w:rFonts w:ascii="Times New Roman" w:eastAsia="宋体" w:hAnsi="Times New Roman" w:hint="eastAsia"/>
                <w:sz w:val="21"/>
                <w:szCs w:val="21"/>
              </w:rPr>
              <w:t>循环水用水量为</w:t>
            </w:r>
            <w:r w:rsidR="00C20B99" w:rsidRPr="00C20B99">
              <w:rPr>
                <w:rFonts w:ascii="Times New Roman" w:eastAsia="宋体" w:hAnsi="Times New Roman" w:hint="eastAsia"/>
                <w:sz w:val="21"/>
                <w:szCs w:val="21"/>
              </w:rPr>
              <w:t>300m</w:t>
            </w:r>
            <w:r w:rsidR="00C20B99" w:rsidRPr="00C20B99">
              <w:rPr>
                <w:rFonts w:ascii="Times New Roman" w:eastAsia="宋体" w:hAnsi="Times New Roman" w:hint="eastAsia"/>
                <w:sz w:val="21"/>
                <w:szCs w:val="21"/>
                <w:vertAlign w:val="superscript"/>
              </w:rPr>
              <w:t>3</w:t>
            </w:r>
            <w:r w:rsidR="00C20B99" w:rsidRPr="00C20B99">
              <w:rPr>
                <w:rFonts w:ascii="Times New Roman" w:eastAsia="宋体" w:hAnsi="Times New Roman" w:hint="eastAsia"/>
                <w:sz w:val="21"/>
                <w:szCs w:val="21"/>
              </w:rPr>
              <w:t>/h</w:t>
            </w:r>
            <w:r w:rsidR="00C20B99">
              <w:rPr>
                <w:rFonts w:ascii="Times New Roman" w:eastAsia="宋体" w:hAnsi="Times New Roman" w:hint="eastAsia"/>
                <w:sz w:val="21"/>
                <w:szCs w:val="21"/>
              </w:rPr>
              <w:t>。</w:t>
            </w:r>
          </w:p>
          <w:p w14:paraId="4C1292DA" w14:textId="3C0A22EF" w:rsidR="00D57649" w:rsidRDefault="00D57649"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Pr>
                <w:rFonts w:ascii="Times New Roman" w:eastAsia="宋体" w:hAnsi="Times New Roman" w:hint="eastAsia"/>
                <w:sz w:val="21"/>
                <w:szCs w:val="21"/>
              </w:rPr>
              <w:t>3</w:t>
            </w:r>
            <w:r>
              <w:rPr>
                <w:rFonts w:ascii="Times New Roman" w:eastAsia="宋体" w:hAnsi="Times New Roman" w:hint="eastAsia"/>
                <w:sz w:val="21"/>
                <w:szCs w:val="21"/>
              </w:rPr>
              <w:t>）软化水系统：</w:t>
            </w:r>
            <w:r w:rsidRPr="00D57649">
              <w:rPr>
                <w:rFonts w:ascii="Times New Roman" w:eastAsia="宋体" w:hAnsi="Times New Roman" w:hint="eastAsia"/>
                <w:sz w:val="21"/>
                <w:szCs w:val="21"/>
              </w:rPr>
              <w:t>空冷器需使用软水降温</w:t>
            </w:r>
            <w:r>
              <w:rPr>
                <w:rFonts w:ascii="Times New Roman" w:eastAsia="宋体" w:hAnsi="Times New Roman" w:hint="eastAsia"/>
                <w:sz w:val="21"/>
                <w:szCs w:val="21"/>
              </w:rPr>
              <w:t>，</w:t>
            </w:r>
            <w:r w:rsidRPr="00D57649">
              <w:rPr>
                <w:rFonts w:ascii="Times New Roman" w:eastAsia="宋体" w:hAnsi="Times New Roman" w:hint="eastAsia"/>
                <w:sz w:val="21"/>
                <w:szCs w:val="21"/>
              </w:rPr>
              <w:t>用量为</w:t>
            </w:r>
            <w:r w:rsidRPr="00D57649">
              <w:rPr>
                <w:rFonts w:ascii="Times New Roman" w:eastAsia="宋体" w:hAnsi="Times New Roman" w:hint="eastAsia"/>
                <w:sz w:val="21"/>
                <w:szCs w:val="21"/>
              </w:rPr>
              <w:t>3.0t/h</w:t>
            </w:r>
            <w:r w:rsidRPr="00D57649">
              <w:rPr>
                <w:rFonts w:ascii="Times New Roman" w:eastAsia="宋体" w:hAnsi="Times New Roman" w:hint="eastAsia"/>
                <w:sz w:val="21"/>
                <w:szCs w:val="21"/>
              </w:rPr>
              <w:t>，碱液配置需要软水，用量为</w:t>
            </w:r>
            <w:r w:rsidRPr="00D57649">
              <w:rPr>
                <w:rFonts w:ascii="Times New Roman" w:eastAsia="宋体" w:hAnsi="Times New Roman" w:hint="eastAsia"/>
                <w:sz w:val="21"/>
                <w:szCs w:val="21"/>
              </w:rPr>
              <w:t>6.2t/h</w:t>
            </w:r>
            <w:r w:rsidRPr="00D57649">
              <w:rPr>
                <w:rFonts w:ascii="Times New Roman" w:eastAsia="宋体" w:hAnsi="Times New Roman" w:hint="eastAsia"/>
                <w:sz w:val="21"/>
                <w:szCs w:val="21"/>
              </w:rPr>
              <w:t>（间歇）</w:t>
            </w:r>
            <w:r>
              <w:rPr>
                <w:rFonts w:ascii="Times New Roman" w:eastAsia="宋体" w:hAnsi="Times New Roman" w:hint="eastAsia"/>
                <w:sz w:val="21"/>
                <w:szCs w:val="21"/>
              </w:rPr>
              <w:t>。</w:t>
            </w:r>
          </w:p>
          <w:p w14:paraId="7AE3467E" w14:textId="77777777" w:rsidR="00C20B99" w:rsidRDefault="00870B87"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sidR="00C20B99" w:rsidRPr="00C20B99">
              <w:rPr>
                <w:rFonts w:ascii="Times New Roman" w:eastAsia="宋体" w:hAnsi="Times New Roman" w:hint="eastAsia"/>
                <w:sz w:val="21"/>
                <w:szCs w:val="21"/>
              </w:rPr>
              <w:t>3</w:t>
            </w:r>
            <w:r w:rsidR="00C20B99" w:rsidRPr="00C20B99">
              <w:rPr>
                <w:rFonts w:ascii="Times New Roman" w:eastAsia="宋体" w:hAnsi="Times New Roman" w:hint="eastAsia"/>
                <w:sz w:val="21"/>
                <w:szCs w:val="21"/>
              </w:rPr>
              <w:t>）消防水</w:t>
            </w:r>
            <w:r w:rsidR="00C20B99">
              <w:rPr>
                <w:rFonts w:ascii="Times New Roman" w:eastAsia="宋体" w:hAnsi="Times New Roman" w:hint="eastAsia"/>
                <w:sz w:val="21"/>
                <w:szCs w:val="21"/>
              </w:rPr>
              <w:t>：事故时消防用水</w:t>
            </w:r>
          </w:p>
        </w:tc>
        <w:tc>
          <w:tcPr>
            <w:tcW w:w="2470" w:type="pct"/>
            <w:vAlign w:val="center"/>
          </w:tcPr>
          <w:p w14:paraId="7AEC309D" w14:textId="0CA34D8B" w:rsidR="00D57649" w:rsidRPr="00D57649" w:rsidRDefault="00D57649" w:rsidP="00D57649">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Pr>
                <w:rFonts w:ascii="Times New Roman" w:eastAsia="宋体" w:hAnsi="Times New Roman" w:hint="eastAsia"/>
                <w:sz w:val="21"/>
                <w:szCs w:val="21"/>
              </w:rPr>
              <w:t>1</w:t>
            </w:r>
            <w:r>
              <w:rPr>
                <w:rFonts w:ascii="Times New Roman" w:eastAsia="宋体" w:hAnsi="Times New Roman" w:hint="eastAsia"/>
                <w:sz w:val="21"/>
                <w:szCs w:val="21"/>
              </w:rPr>
              <w:t>）</w:t>
            </w:r>
            <w:r w:rsidRPr="00D57649">
              <w:rPr>
                <w:rFonts w:ascii="Times New Roman" w:eastAsia="宋体" w:hAnsi="Times New Roman" w:hint="eastAsia"/>
                <w:sz w:val="21"/>
                <w:szCs w:val="21"/>
              </w:rPr>
              <w:t>新鲜水系统</w:t>
            </w:r>
          </w:p>
          <w:p w14:paraId="5211F4C4" w14:textId="3352B732" w:rsidR="00D57649" w:rsidRPr="00D57649" w:rsidRDefault="00D57649" w:rsidP="00D57649">
            <w:pPr>
              <w:spacing w:after="0" w:line="240" w:lineRule="atLeast"/>
              <w:jc w:val="both"/>
              <w:rPr>
                <w:rFonts w:ascii="Times New Roman" w:eastAsia="宋体" w:hAnsi="Times New Roman"/>
                <w:sz w:val="21"/>
                <w:szCs w:val="21"/>
              </w:rPr>
            </w:pPr>
            <w:r w:rsidRPr="00D57649">
              <w:rPr>
                <w:rFonts w:ascii="Times New Roman" w:eastAsia="宋体" w:hAnsi="Times New Roman" w:hint="eastAsia"/>
                <w:sz w:val="21"/>
                <w:szCs w:val="21"/>
              </w:rPr>
              <w:t>新鲜水接自厂区南侧葫芦岛开发区市政给水管网，水温为</w:t>
            </w:r>
            <w:r w:rsidRPr="00D57649">
              <w:rPr>
                <w:rFonts w:ascii="Times New Roman" w:eastAsia="宋体" w:hAnsi="Times New Roman" w:hint="eastAsia"/>
                <w:sz w:val="21"/>
                <w:szCs w:val="21"/>
              </w:rPr>
              <w:t>15</w:t>
            </w:r>
            <w:r w:rsidRPr="00D57649">
              <w:rPr>
                <w:rFonts w:ascii="Times New Roman" w:eastAsia="宋体" w:hAnsi="Times New Roman" w:hint="eastAsia"/>
                <w:sz w:val="21"/>
                <w:szCs w:val="21"/>
              </w:rPr>
              <w:t>℃，水压为</w:t>
            </w:r>
            <w:r w:rsidRPr="00D57649">
              <w:rPr>
                <w:rFonts w:ascii="Times New Roman" w:eastAsia="宋体" w:hAnsi="Times New Roman" w:hint="eastAsia"/>
                <w:sz w:val="21"/>
                <w:szCs w:val="21"/>
              </w:rPr>
              <w:t>0.4MPa</w:t>
            </w:r>
            <w:r w:rsidRPr="00D57649">
              <w:rPr>
                <w:rFonts w:ascii="Times New Roman" w:eastAsia="宋体" w:hAnsi="Times New Roman" w:hint="eastAsia"/>
                <w:sz w:val="21"/>
                <w:szCs w:val="21"/>
              </w:rPr>
              <w:t>，可以满足本项目需求。</w:t>
            </w:r>
          </w:p>
          <w:p w14:paraId="15E7D541" w14:textId="67B94153" w:rsidR="00D57649" w:rsidRPr="00D57649" w:rsidRDefault="00D57649" w:rsidP="00D57649">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Pr>
                <w:rFonts w:ascii="Times New Roman" w:eastAsia="宋体" w:hAnsi="Times New Roman" w:hint="eastAsia"/>
                <w:sz w:val="21"/>
                <w:szCs w:val="21"/>
              </w:rPr>
              <w:t>2</w:t>
            </w:r>
            <w:r>
              <w:rPr>
                <w:rFonts w:ascii="Times New Roman" w:eastAsia="宋体" w:hAnsi="Times New Roman" w:hint="eastAsia"/>
                <w:sz w:val="21"/>
                <w:szCs w:val="21"/>
              </w:rPr>
              <w:t>）</w:t>
            </w:r>
            <w:r w:rsidRPr="00D57649">
              <w:rPr>
                <w:rFonts w:ascii="Times New Roman" w:eastAsia="宋体" w:hAnsi="Times New Roman" w:hint="eastAsia"/>
                <w:sz w:val="21"/>
                <w:szCs w:val="21"/>
              </w:rPr>
              <w:t>循环水系统</w:t>
            </w:r>
          </w:p>
          <w:p w14:paraId="06194103" w14:textId="34F93967" w:rsidR="00403A82" w:rsidRPr="00403A82" w:rsidRDefault="00403A82" w:rsidP="00403A82">
            <w:pPr>
              <w:spacing w:after="0" w:line="240" w:lineRule="atLeast"/>
              <w:jc w:val="both"/>
              <w:rPr>
                <w:rFonts w:ascii="Times New Roman" w:eastAsia="宋体" w:hAnsi="Times New Roman"/>
                <w:sz w:val="21"/>
                <w:szCs w:val="21"/>
              </w:rPr>
            </w:pPr>
            <w:r w:rsidRPr="00403A82">
              <w:rPr>
                <w:rFonts w:ascii="Times New Roman" w:eastAsia="宋体" w:hAnsi="Times New Roman" w:hint="eastAsia"/>
                <w:sz w:val="21"/>
                <w:szCs w:val="21"/>
              </w:rPr>
              <w:t>本项目依托厂区原有消防、循环水泵房，循环水设计循环量为</w:t>
            </w:r>
            <w:r w:rsidRPr="00403A82">
              <w:rPr>
                <w:rFonts w:ascii="Times New Roman" w:eastAsia="宋体" w:hAnsi="Times New Roman" w:hint="eastAsia"/>
                <w:sz w:val="21"/>
                <w:szCs w:val="21"/>
              </w:rPr>
              <w:t>400t/h</w:t>
            </w:r>
            <w:r w:rsidRPr="00403A82">
              <w:rPr>
                <w:rFonts w:ascii="Times New Roman" w:eastAsia="宋体" w:hAnsi="Times New Roman" w:hint="eastAsia"/>
                <w:sz w:val="21"/>
                <w:szCs w:val="21"/>
              </w:rPr>
              <w:t>，循环给水水温为</w:t>
            </w:r>
            <w:r w:rsidRPr="00403A82">
              <w:rPr>
                <w:rFonts w:ascii="Times New Roman" w:eastAsia="宋体" w:hAnsi="Times New Roman" w:hint="eastAsia"/>
                <w:sz w:val="21"/>
                <w:szCs w:val="21"/>
              </w:rPr>
              <w:t>30</w:t>
            </w:r>
            <w:r w:rsidRPr="00403A82">
              <w:rPr>
                <w:rFonts w:ascii="Times New Roman" w:eastAsia="宋体" w:hAnsi="Times New Roman" w:hint="eastAsia"/>
                <w:sz w:val="21"/>
                <w:szCs w:val="21"/>
              </w:rPr>
              <w:t>℃，水压为</w:t>
            </w:r>
            <w:r w:rsidRPr="00403A82">
              <w:rPr>
                <w:rFonts w:ascii="Times New Roman" w:eastAsia="宋体" w:hAnsi="Times New Roman" w:hint="eastAsia"/>
                <w:sz w:val="21"/>
                <w:szCs w:val="21"/>
              </w:rPr>
              <w:t>0.5MPa</w:t>
            </w:r>
            <w:r w:rsidRPr="00403A82">
              <w:rPr>
                <w:rFonts w:ascii="Times New Roman" w:eastAsia="宋体" w:hAnsi="Times New Roman" w:hint="eastAsia"/>
                <w:sz w:val="21"/>
                <w:szCs w:val="21"/>
              </w:rPr>
              <w:t>，循环回水水温为</w:t>
            </w:r>
            <w:r w:rsidRPr="00403A82">
              <w:rPr>
                <w:rFonts w:ascii="Times New Roman" w:eastAsia="宋体" w:hAnsi="Times New Roman" w:hint="eastAsia"/>
                <w:sz w:val="21"/>
                <w:szCs w:val="21"/>
              </w:rPr>
              <w:t>40</w:t>
            </w:r>
            <w:r w:rsidRPr="00403A82">
              <w:rPr>
                <w:rFonts w:ascii="Times New Roman" w:eastAsia="宋体" w:hAnsi="Times New Roman" w:hint="eastAsia"/>
                <w:sz w:val="21"/>
                <w:szCs w:val="21"/>
              </w:rPr>
              <w:t>℃，水压为</w:t>
            </w:r>
            <w:r w:rsidRPr="00403A82">
              <w:rPr>
                <w:rFonts w:ascii="Times New Roman" w:eastAsia="宋体" w:hAnsi="Times New Roman" w:hint="eastAsia"/>
                <w:sz w:val="21"/>
                <w:szCs w:val="21"/>
              </w:rPr>
              <w:t>0.2MPa</w:t>
            </w:r>
            <w:r w:rsidRPr="00403A82">
              <w:rPr>
                <w:rFonts w:ascii="Times New Roman" w:eastAsia="宋体" w:hAnsi="Times New Roman" w:hint="eastAsia"/>
                <w:sz w:val="21"/>
                <w:szCs w:val="21"/>
              </w:rPr>
              <w:t>，</w:t>
            </w:r>
            <w:r w:rsidRPr="00403A82">
              <w:rPr>
                <w:rFonts w:ascii="Times New Roman" w:eastAsia="宋体" w:hAnsi="Times New Roman" w:hint="eastAsia"/>
                <w:sz w:val="21"/>
                <w:szCs w:val="21"/>
              </w:rPr>
              <w:t>PH</w:t>
            </w:r>
            <w:r w:rsidRPr="00403A82">
              <w:rPr>
                <w:rFonts w:ascii="Times New Roman" w:eastAsia="宋体" w:hAnsi="Times New Roman" w:hint="eastAsia"/>
                <w:sz w:val="21"/>
                <w:szCs w:val="21"/>
              </w:rPr>
              <w:t>值为</w:t>
            </w:r>
            <w:r w:rsidRPr="00403A82">
              <w:rPr>
                <w:rFonts w:ascii="Times New Roman" w:eastAsia="宋体" w:hAnsi="Times New Roman" w:hint="eastAsia"/>
                <w:sz w:val="21"/>
                <w:szCs w:val="21"/>
              </w:rPr>
              <w:t>6</w:t>
            </w:r>
            <w:r w:rsidRPr="00403A82">
              <w:rPr>
                <w:rFonts w:ascii="Times New Roman" w:eastAsia="宋体" w:hAnsi="Times New Roman" w:hint="eastAsia"/>
                <w:sz w:val="21"/>
                <w:szCs w:val="21"/>
              </w:rPr>
              <w:t>～</w:t>
            </w:r>
            <w:r w:rsidRPr="00403A82">
              <w:rPr>
                <w:rFonts w:ascii="Times New Roman" w:eastAsia="宋体" w:hAnsi="Times New Roman" w:hint="eastAsia"/>
                <w:sz w:val="21"/>
                <w:szCs w:val="21"/>
              </w:rPr>
              <w:t>9</w:t>
            </w:r>
            <w:r w:rsidRPr="00403A82">
              <w:rPr>
                <w:rFonts w:ascii="Times New Roman" w:eastAsia="宋体" w:hAnsi="Times New Roman" w:hint="eastAsia"/>
                <w:sz w:val="21"/>
                <w:szCs w:val="21"/>
              </w:rPr>
              <w:t>，污垢系数≤</w:t>
            </w:r>
            <w:r w:rsidRPr="00403A82">
              <w:rPr>
                <w:rFonts w:ascii="Times New Roman" w:eastAsia="宋体" w:hAnsi="Times New Roman" w:hint="eastAsia"/>
                <w:sz w:val="21"/>
                <w:szCs w:val="21"/>
              </w:rPr>
              <w:t>0.0004m</w:t>
            </w:r>
            <w:r w:rsidRPr="00403A82">
              <w:rPr>
                <w:rFonts w:ascii="Times New Roman" w:eastAsia="宋体" w:hAnsi="Times New Roman" w:hint="eastAsia"/>
                <w:sz w:val="21"/>
                <w:szCs w:val="21"/>
                <w:vertAlign w:val="superscript"/>
              </w:rPr>
              <w:t>2</w:t>
            </w:r>
            <w:r w:rsidRPr="00403A82">
              <w:rPr>
                <w:rFonts w:ascii="Times New Roman" w:eastAsia="宋体" w:hAnsi="Times New Roman" w:hint="eastAsia"/>
                <w:sz w:val="21"/>
                <w:szCs w:val="21"/>
              </w:rPr>
              <w:t>·</w:t>
            </w:r>
            <w:r w:rsidRPr="00403A82">
              <w:rPr>
                <w:rFonts w:ascii="Times New Roman" w:eastAsia="宋体" w:hAnsi="Times New Roman" w:hint="eastAsia"/>
                <w:sz w:val="21"/>
                <w:szCs w:val="21"/>
              </w:rPr>
              <w:t>h</w:t>
            </w:r>
            <w:r w:rsidRPr="00403A82">
              <w:rPr>
                <w:rFonts w:ascii="Times New Roman" w:eastAsia="宋体" w:hAnsi="Times New Roman" w:hint="eastAsia"/>
                <w:sz w:val="21"/>
                <w:szCs w:val="21"/>
              </w:rPr>
              <w:t>·℃</w:t>
            </w:r>
            <w:r w:rsidRPr="00403A82">
              <w:rPr>
                <w:rFonts w:ascii="Times New Roman" w:eastAsia="宋体" w:hAnsi="Times New Roman" w:hint="eastAsia"/>
                <w:sz w:val="21"/>
                <w:szCs w:val="21"/>
              </w:rPr>
              <w:t>/kcal</w:t>
            </w:r>
            <w:r w:rsidRPr="00403A82">
              <w:rPr>
                <w:rFonts w:ascii="Times New Roman" w:eastAsia="宋体" w:hAnsi="Times New Roman" w:hint="eastAsia"/>
                <w:sz w:val="21"/>
                <w:szCs w:val="21"/>
              </w:rPr>
              <w:t>。</w:t>
            </w:r>
          </w:p>
          <w:p w14:paraId="6BDC1DA7" w14:textId="11DFB149" w:rsidR="00403A82" w:rsidRPr="00D57649" w:rsidRDefault="00403A82" w:rsidP="00403A82">
            <w:pPr>
              <w:spacing w:after="0" w:line="240" w:lineRule="atLeast"/>
              <w:jc w:val="both"/>
              <w:rPr>
                <w:rFonts w:ascii="Times New Roman" w:eastAsia="宋体" w:hAnsi="Times New Roman"/>
                <w:sz w:val="21"/>
                <w:szCs w:val="21"/>
              </w:rPr>
            </w:pPr>
            <w:r w:rsidRPr="00403A82">
              <w:rPr>
                <w:rFonts w:ascii="Times New Roman" w:eastAsia="宋体" w:hAnsi="Times New Roman" w:hint="eastAsia"/>
                <w:sz w:val="21"/>
                <w:szCs w:val="21"/>
              </w:rPr>
              <w:t>消防、循环水泵房内设</w:t>
            </w:r>
            <w:r w:rsidRPr="00403A82">
              <w:rPr>
                <w:rFonts w:ascii="Times New Roman" w:eastAsia="宋体" w:hAnsi="Times New Roman" w:hint="eastAsia"/>
                <w:sz w:val="21"/>
                <w:szCs w:val="21"/>
              </w:rPr>
              <w:t>1</w:t>
            </w:r>
            <w:r w:rsidRPr="00403A82">
              <w:rPr>
                <w:rFonts w:ascii="Times New Roman" w:eastAsia="宋体" w:hAnsi="Times New Roman" w:hint="eastAsia"/>
                <w:sz w:val="21"/>
                <w:szCs w:val="21"/>
              </w:rPr>
              <w:t>座处理能力为</w:t>
            </w:r>
            <w:r w:rsidRPr="00403A82">
              <w:rPr>
                <w:rFonts w:ascii="Times New Roman" w:eastAsia="宋体" w:hAnsi="Times New Roman" w:hint="eastAsia"/>
                <w:sz w:val="21"/>
                <w:szCs w:val="21"/>
              </w:rPr>
              <w:t>400m</w:t>
            </w:r>
            <w:r w:rsidRPr="00403A82">
              <w:rPr>
                <w:rFonts w:ascii="Times New Roman" w:eastAsia="宋体" w:hAnsi="Times New Roman" w:hint="eastAsia"/>
                <w:sz w:val="21"/>
                <w:szCs w:val="21"/>
                <w:vertAlign w:val="superscript"/>
              </w:rPr>
              <w:t>3</w:t>
            </w:r>
            <w:r w:rsidRPr="00403A82">
              <w:rPr>
                <w:rFonts w:ascii="Times New Roman" w:eastAsia="宋体" w:hAnsi="Times New Roman" w:hint="eastAsia"/>
                <w:sz w:val="21"/>
                <w:szCs w:val="21"/>
              </w:rPr>
              <w:t>/h</w:t>
            </w:r>
            <w:r w:rsidRPr="00403A82">
              <w:rPr>
                <w:rFonts w:ascii="Times New Roman" w:eastAsia="宋体" w:hAnsi="Times New Roman" w:hint="eastAsia"/>
                <w:sz w:val="21"/>
                <w:szCs w:val="21"/>
              </w:rPr>
              <w:t>的冷却塔和</w:t>
            </w:r>
            <w:r w:rsidRPr="00403A82">
              <w:rPr>
                <w:rFonts w:ascii="Times New Roman" w:eastAsia="宋体" w:hAnsi="Times New Roman" w:hint="eastAsia"/>
                <w:sz w:val="21"/>
                <w:szCs w:val="21"/>
              </w:rPr>
              <w:t>2</w:t>
            </w:r>
            <w:r w:rsidRPr="00403A82">
              <w:rPr>
                <w:rFonts w:ascii="Times New Roman" w:eastAsia="宋体" w:hAnsi="Times New Roman" w:hint="eastAsia"/>
                <w:sz w:val="21"/>
                <w:szCs w:val="21"/>
              </w:rPr>
              <w:t>台（</w:t>
            </w:r>
            <w:r w:rsidRPr="00403A82">
              <w:rPr>
                <w:rFonts w:ascii="Times New Roman" w:eastAsia="宋体" w:hAnsi="Times New Roman" w:hint="eastAsia"/>
                <w:sz w:val="21"/>
                <w:szCs w:val="21"/>
              </w:rPr>
              <w:t>1</w:t>
            </w:r>
            <w:r w:rsidRPr="00403A82">
              <w:rPr>
                <w:rFonts w:ascii="Times New Roman" w:eastAsia="宋体" w:hAnsi="Times New Roman" w:hint="eastAsia"/>
                <w:sz w:val="21"/>
                <w:szCs w:val="21"/>
              </w:rPr>
              <w:t>用</w:t>
            </w:r>
            <w:r w:rsidRPr="00403A82">
              <w:rPr>
                <w:rFonts w:ascii="Times New Roman" w:eastAsia="宋体" w:hAnsi="Times New Roman" w:hint="eastAsia"/>
                <w:sz w:val="21"/>
                <w:szCs w:val="21"/>
              </w:rPr>
              <w:t>1</w:t>
            </w:r>
            <w:r w:rsidRPr="00403A82">
              <w:rPr>
                <w:rFonts w:ascii="Times New Roman" w:eastAsia="宋体" w:hAnsi="Times New Roman" w:hint="eastAsia"/>
                <w:sz w:val="21"/>
                <w:szCs w:val="21"/>
              </w:rPr>
              <w:t>备）循环水泵（</w:t>
            </w:r>
            <w:r w:rsidRPr="00403A82">
              <w:rPr>
                <w:rFonts w:ascii="Times New Roman" w:eastAsia="宋体" w:hAnsi="Times New Roman" w:hint="eastAsia"/>
                <w:sz w:val="21"/>
                <w:szCs w:val="21"/>
              </w:rPr>
              <w:t>Q=400m</w:t>
            </w:r>
            <w:r w:rsidRPr="00403A82">
              <w:rPr>
                <w:rFonts w:ascii="Times New Roman" w:eastAsia="宋体" w:hAnsi="Times New Roman" w:hint="eastAsia"/>
                <w:sz w:val="21"/>
                <w:szCs w:val="21"/>
                <w:vertAlign w:val="superscript"/>
              </w:rPr>
              <w:t>3</w:t>
            </w:r>
            <w:r w:rsidRPr="00403A82">
              <w:rPr>
                <w:rFonts w:ascii="Times New Roman" w:eastAsia="宋体" w:hAnsi="Times New Roman" w:hint="eastAsia"/>
                <w:sz w:val="21"/>
                <w:szCs w:val="21"/>
              </w:rPr>
              <w:t>/h</w:t>
            </w:r>
            <w:r w:rsidRPr="00403A82">
              <w:rPr>
                <w:rFonts w:ascii="Times New Roman" w:eastAsia="宋体" w:hAnsi="Times New Roman" w:hint="eastAsia"/>
                <w:sz w:val="21"/>
                <w:szCs w:val="21"/>
              </w:rPr>
              <w:t>，</w:t>
            </w:r>
            <w:r w:rsidRPr="00403A82">
              <w:rPr>
                <w:rFonts w:ascii="Times New Roman" w:eastAsia="宋体" w:hAnsi="Times New Roman" w:hint="eastAsia"/>
                <w:sz w:val="21"/>
                <w:szCs w:val="21"/>
              </w:rPr>
              <w:t>H=50m</w:t>
            </w:r>
            <w:r w:rsidRPr="00403A82">
              <w:rPr>
                <w:rFonts w:ascii="Times New Roman" w:eastAsia="宋体" w:hAnsi="Times New Roman" w:hint="eastAsia"/>
                <w:sz w:val="21"/>
                <w:szCs w:val="21"/>
              </w:rPr>
              <w:t>），循环水供应能力为</w:t>
            </w:r>
            <w:r w:rsidRPr="00403A82">
              <w:rPr>
                <w:rFonts w:ascii="Times New Roman" w:eastAsia="宋体" w:hAnsi="Times New Roman" w:hint="eastAsia"/>
                <w:sz w:val="21"/>
                <w:szCs w:val="21"/>
              </w:rPr>
              <w:t>400m</w:t>
            </w:r>
            <w:r w:rsidRPr="00403A82">
              <w:rPr>
                <w:rFonts w:ascii="Times New Roman" w:eastAsia="宋体" w:hAnsi="Times New Roman" w:hint="eastAsia"/>
                <w:sz w:val="21"/>
                <w:szCs w:val="21"/>
                <w:vertAlign w:val="superscript"/>
              </w:rPr>
              <w:t>3</w:t>
            </w:r>
            <w:r w:rsidRPr="00403A82">
              <w:rPr>
                <w:rFonts w:ascii="Times New Roman" w:eastAsia="宋体" w:hAnsi="Times New Roman" w:hint="eastAsia"/>
                <w:sz w:val="21"/>
                <w:szCs w:val="21"/>
              </w:rPr>
              <w:t>/h</w:t>
            </w:r>
            <w:r w:rsidRPr="00403A82">
              <w:rPr>
                <w:rFonts w:ascii="Times New Roman" w:eastAsia="宋体" w:hAnsi="Times New Roman" w:hint="eastAsia"/>
                <w:sz w:val="21"/>
                <w:szCs w:val="21"/>
              </w:rPr>
              <w:t>，循环水补水量为</w:t>
            </w:r>
            <w:r w:rsidRPr="00403A82">
              <w:rPr>
                <w:rFonts w:ascii="Times New Roman" w:eastAsia="宋体" w:hAnsi="Times New Roman" w:hint="eastAsia"/>
                <w:sz w:val="21"/>
                <w:szCs w:val="21"/>
              </w:rPr>
              <w:t>6.0m</w:t>
            </w:r>
            <w:r w:rsidRPr="00403A82">
              <w:rPr>
                <w:rFonts w:ascii="Times New Roman" w:eastAsia="宋体" w:hAnsi="Times New Roman" w:hint="eastAsia"/>
                <w:sz w:val="21"/>
                <w:szCs w:val="21"/>
                <w:vertAlign w:val="superscript"/>
              </w:rPr>
              <w:t>3</w:t>
            </w:r>
            <w:r w:rsidRPr="00403A82">
              <w:rPr>
                <w:rFonts w:ascii="Times New Roman" w:eastAsia="宋体" w:hAnsi="Times New Roman" w:hint="eastAsia"/>
                <w:sz w:val="21"/>
                <w:szCs w:val="21"/>
              </w:rPr>
              <w:t>/h</w:t>
            </w:r>
            <w:r w:rsidRPr="00403A82">
              <w:rPr>
                <w:rFonts w:ascii="Times New Roman" w:eastAsia="宋体" w:hAnsi="Times New Roman" w:hint="eastAsia"/>
                <w:sz w:val="21"/>
                <w:szCs w:val="21"/>
              </w:rPr>
              <w:t>，年补水量为</w:t>
            </w:r>
            <w:r w:rsidRPr="00403A82">
              <w:rPr>
                <w:rFonts w:ascii="Times New Roman" w:eastAsia="宋体" w:hAnsi="Times New Roman" w:hint="eastAsia"/>
                <w:sz w:val="21"/>
                <w:szCs w:val="21"/>
              </w:rPr>
              <w:t>48000m</w:t>
            </w:r>
            <w:r w:rsidRPr="00403A82">
              <w:rPr>
                <w:rFonts w:ascii="Times New Roman" w:eastAsia="宋体" w:hAnsi="Times New Roman" w:hint="eastAsia"/>
                <w:sz w:val="21"/>
                <w:szCs w:val="21"/>
                <w:vertAlign w:val="superscript"/>
              </w:rPr>
              <w:t>3</w:t>
            </w:r>
            <w:r w:rsidRPr="00403A82">
              <w:rPr>
                <w:rFonts w:ascii="Times New Roman" w:eastAsia="宋体" w:hAnsi="Times New Roman" w:hint="eastAsia"/>
                <w:sz w:val="21"/>
                <w:szCs w:val="21"/>
              </w:rPr>
              <w:t>。企业原有项目使用循环水量为</w:t>
            </w:r>
            <w:r w:rsidRPr="00403A82">
              <w:rPr>
                <w:rFonts w:ascii="Times New Roman" w:eastAsia="宋体" w:hAnsi="Times New Roman" w:hint="eastAsia"/>
                <w:sz w:val="21"/>
                <w:szCs w:val="21"/>
              </w:rPr>
              <w:t>215t/h</w:t>
            </w:r>
            <w:r w:rsidRPr="00403A82">
              <w:rPr>
                <w:rFonts w:ascii="Times New Roman" w:eastAsia="宋体" w:hAnsi="Times New Roman" w:hint="eastAsia"/>
                <w:sz w:val="21"/>
                <w:szCs w:val="21"/>
              </w:rPr>
              <w:t>，本项目使用量约为</w:t>
            </w:r>
            <w:r w:rsidRPr="00403A82">
              <w:rPr>
                <w:rFonts w:ascii="Times New Roman" w:eastAsia="宋体" w:hAnsi="Times New Roman" w:hint="eastAsia"/>
                <w:sz w:val="21"/>
                <w:szCs w:val="21"/>
              </w:rPr>
              <w:t>41t/h</w:t>
            </w:r>
            <w:r w:rsidRPr="00403A82">
              <w:rPr>
                <w:rFonts w:ascii="Times New Roman" w:eastAsia="宋体" w:hAnsi="Times New Roman" w:hint="eastAsia"/>
                <w:sz w:val="21"/>
                <w:szCs w:val="21"/>
              </w:rPr>
              <w:t>，可以满足本项目要求。</w:t>
            </w:r>
          </w:p>
          <w:p w14:paraId="45758FCD" w14:textId="0D0C3BF9" w:rsidR="00D57649" w:rsidRPr="00D57649" w:rsidRDefault="00D57649" w:rsidP="00D57649">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Pr>
                <w:rFonts w:ascii="Times New Roman" w:eastAsia="宋体" w:hAnsi="Times New Roman" w:hint="eastAsia"/>
                <w:sz w:val="21"/>
                <w:szCs w:val="21"/>
              </w:rPr>
              <w:t>3</w:t>
            </w:r>
            <w:r>
              <w:rPr>
                <w:rFonts w:ascii="Times New Roman" w:eastAsia="宋体" w:hAnsi="Times New Roman" w:hint="eastAsia"/>
                <w:sz w:val="21"/>
                <w:szCs w:val="21"/>
              </w:rPr>
              <w:t>）</w:t>
            </w:r>
            <w:r w:rsidRPr="00D57649">
              <w:rPr>
                <w:rFonts w:ascii="Times New Roman" w:eastAsia="宋体" w:hAnsi="Times New Roman" w:hint="eastAsia"/>
                <w:sz w:val="21"/>
                <w:szCs w:val="21"/>
              </w:rPr>
              <w:t>软化水系统</w:t>
            </w:r>
          </w:p>
          <w:p w14:paraId="4A1A932C" w14:textId="6BEB11C6" w:rsidR="00D57649" w:rsidRDefault="00D57649" w:rsidP="00D57649">
            <w:pPr>
              <w:spacing w:after="0" w:line="240" w:lineRule="atLeast"/>
              <w:jc w:val="both"/>
              <w:rPr>
                <w:rFonts w:ascii="Times New Roman" w:eastAsia="宋体" w:hAnsi="Times New Roman"/>
                <w:sz w:val="21"/>
                <w:szCs w:val="21"/>
              </w:rPr>
            </w:pPr>
            <w:r w:rsidRPr="00D57649">
              <w:rPr>
                <w:rFonts w:ascii="Times New Roman" w:eastAsia="宋体" w:hAnsi="Times New Roman" w:hint="eastAsia"/>
                <w:sz w:val="21"/>
                <w:szCs w:val="21"/>
              </w:rPr>
              <w:t>在锅炉房及制氮站内新建</w:t>
            </w:r>
            <w:r w:rsidRPr="00D57649">
              <w:rPr>
                <w:rFonts w:ascii="Times New Roman" w:eastAsia="宋体" w:hAnsi="Times New Roman" w:hint="eastAsia"/>
                <w:sz w:val="21"/>
                <w:szCs w:val="21"/>
              </w:rPr>
              <w:t>1</w:t>
            </w:r>
            <w:r w:rsidRPr="00D57649">
              <w:rPr>
                <w:rFonts w:ascii="Times New Roman" w:eastAsia="宋体" w:hAnsi="Times New Roman" w:hint="eastAsia"/>
                <w:sz w:val="21"/>
                <w:szCs w:val="21"/>
              </w:rPr>
              <w:t>套</w:t>
            </w:r>
            <w:r w:rsidRPr="00D57649">
              <w:rPr>
                <w:rFonts w:ascii="Times New Roman" w:eastAsia="宋体" w:hAnsi="Times New Roman" w:hint="eastAsia"/>
                <w:sz w:val="21"/>
                <w:szCs w:val="21"/>
              </w:rPr>
              <w:t>10t/h</w:t>
            </w:r>
            <w:r w:rsidRPr="00D57649">
              <w:rPr>
                <w:rFonts w:ascii="Times New Roman" w:eastAsia="宋体" w:hAnsi="Times New Roman" w:hint="eastAsia"/>
                <w:sz w:val="21"/>
                <w:szCs w:val="21"/>
              </w:rPr>
              <w:t>软水装置，可满足本项目需求。</w:t>
            </w:r>
          </w:p>
          <w:p w14:paraId="788CE7CE" w14:textId="1EB4D647" w:rsidR="00D57649" w:rsidRPr="00D57649" w:rsidRDefault="00D57649" w:rsidP="00D57649">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w:t>
            </w:r>
            <w:r>
              <w:rPr>
                <w:rFonts w:ascii="Times New Roman" w:eastAsia="宋体" w:hAnsi="Times New Roman" w:hint="eastAsia"/>
                <w:sz w:val="21"/>
                <w:szCs w:val="21"/>
              </w:rPr>
              <w:t>4</w:t>
            </w:r>
            <w:r>
              <w:rPr>
                <w:rFonts w:ascii="Times New Roman" w:eastAsia="宋体" w:hAnsi="Times New Roman" w:hint="eastAsia"/>
                <w:sz w:val="21"/>
                <w:szCs w:val="21"/>
              </w:rPr>
              <w:t>）</w:t>
            </w:r>
            <w:r w:rsidRPr="00D57649">
              <w:rPr>
                <w:rFonts w:ascii="Times New Roman" w:eastAsia="宋体" w:hAnsi="Times New Roman" w:hint="eastAsia"/>
                <w:sz w:val="21"/>
                <w:szCs w:val="21"/>
              </w:rPr>
              <w:t>消防水系统</w:t>
            </w:r>
          </w:p>
          <w:p w14:paraId="25889BE0" w14:textId="73CF1C98" w:rsidR="009C7964" w:rsidRDefault="00D57649" w:rsidP="00D57649">
            <w:pPr>
              <w:spacing w:after="0" w:line="240" w:lineRule="atLeast"/>
              <w:jc w:val="both"/>
              <w:rPr>
                <w:rFonts w:ascii="Times New Roman" w:eastAsia="宋体" w:hAnsi="Times New Roman"/>
                <w:sz w:val="21"/>
                <w:szCs w:val="21"/>
              </w:rPr>
            </w:pPr>
            <w:r w:rsidRPr="00D57649">
              <w:rPr>
                <w:rFonts w:ascii="Times New Roman" w:eastAsia="宋体" w:hAnsi="Times New Roman" w:hint="eastAsia"/>
                <w:sz w:val="21"/>
                <w:szCs w:val="21"/>
              </w:rPr>
              <w:t>本项目新建</w:t>
            </w:r>
            <w:r w:rsidRPr="00D57649">
              <w:rPr>
                <w:rFonts w:ascii="Times New Roman" w:eastAsia="宋体" w:hAnsi="Times New Roman" w:hint="eastAsia"/>
                <w:sz w:val="21"/>
                <w:szCs w:val="21"/>
              </w:rPr>
              <w:t>1</w:t>
            </w:r>
            <w:r w:rsidRPr="00D57649">
              <w:rPr>
                <w:rFonts w:ascii="Times New Roman" w:eastAsia="宋体" w:hAnsi="Times New Roman" w:hint="eastAsia"/>
                <w:sz w:val="21"/>
                <w:szCs w:val="21"/>
              </w:rPr>
              <w:t>座消防泵房及</w:t>
            </w:r>
            <w:r w:rsidRPr="00D57649">
              <w:rPr>
                <w:rFonts w:ascii="Times New Roman" w:eastAsia="宋体" w:hAnsi="Times New Roman" w:hint="eastAsia"/>
                <w:sz w:val="21"/>
                <w:szCs w:val="21"/>
              </w:rPr>
              <w:t>3</w:t>
            </w:r>
            <w:r w:rsidRPr="00D57649">
              <w:rPr>
                <w:rFonts w:ascii="Times New Roman" w:eastAsia="宋体" w:hAnsi="Times New Roman" w:hint="eastAsia"/>
                <w:sz w:val="21"/>
                <w:szCs w:val="21"/>
              </w:rPr>
              <w:t>座</w:t>
            </w:r>
            <w:r w:rsidRPr="00D57649">
              <w:rPr>
                <w:rFonts w:ascii="Times New Roman" w:eastAsia="宋体" w:hAnsi="Times New Roman" w:hint="eastAsia"/>
                <w:sz w:val="21"/>
                <w:szCs w:val="21"/>
              </w:rPr>
              <w:t>3000m</w:t>
            </w:r>
            <w:r w:rsidRPr="00D57649">
              <w:rPr>
                <w:rFonts w:ascii="Times New Roman" w:eastAsia="宋体" w:hAnsi="Times New Roman" w:hint="eastAsia"/>
                <w:sz w:val="21"/>
                <w:szCs w:val="21"/>
                <w:vertAlign w:val="superscript"/>
              </w:rPr>
              <w:t>3</w:t>
            </w:r>
            <w:r w:rsidRPr="00D57649">
              <w:rPr>
                <w:rFonts w:ascii="Times New Roman" w:eastAsia="宋体" w:hAnsi="Times New Roman" w:hint="eastAsia"/>
                <w:sz w:val="21"/>
                <w:szCs w:val="21"/>
              </w:rPr>
              <w:t>消防水罐，可满足本项目需求</w:t>
            </w:r>
            <w:r>
              <w:rPr>
                <w:rFonts w:ascii="Times New Roman" w:eastAsia="宋体" w:hAnsi="Times New Roman" w:hint="eastAsia"/>
                <w:sz w:val="21"/>
                <w:szCs w:val="21"/>
              </w:rPr>
              <w:t>。</w:t>
            </w:r>
          </w:p>
        </w:tc>
      </w:tr>
      <w:tr w:rsidR="009C7964" w14:paraId="4B80C792" w14:textId="77777777">
        <w:trPr>
          <w:trHeight w:val="454"/>
        </w:trPr>
        <w:tc>
          <w:tcPr>
            <w:tcW w:w="403" w:type="pct"/>
            <w:vMerge/>
            <w:vAlign w:val="center"/>
          </w:tcPr>
          <w:p w14:paraId="510CC0A2" w14:textId="77777777" w:rsidR="009C7964" w:rsidRDefault="009C7964">
            <w:pPr>
              <w:spacing w:after="0" w:line="240" w:lineRule="atLeast"/>
              <w:jc w:val="center"/>
              <w:rPr>
                <w:rFonts w:ascii="Times New Roman" w:eastAsia="宋体" w:hAnsi="Times New Roman"/>
                <w:sz w:val="21"/>
                <w:szCs w:val="21"/>
              </w:rPr>
            </w:pPr>
          </w:p>
        </w:tc>
        <w:tc>
          <w:tcPr>
            <w:tcW w:w="366" w:type="pct"/>
            <w:gridSpan w:val="2"/>
            <w:vMerge/>
            <w:vAlign w:val="center"/>
          </w:tcPr>
          <w:p w14:paraId="7146EC4D" w14:textId="77777777" w:rsidR="009C7964" w:rsidRDefault="009C7964">
            <w:pPr>
              <w:spacing w:after="0" w:line="240" w:lineRule="atLeast"/>
              <w:jc w:val="center"/>
              <w:rPr>
                <w:rFonts w:ascii="Times New Roman" w:eastAsia="宋体" w:hAnsi="Times New Roman"/>
                <w:sz w:val="21"/>
                <w:szCs w:val="21"/>
              </w:rPr>
            </w:pPr>
          </w:p>
        </w:tc>
        <w:tc>
          <w:tcPr>
            <w:tcW w:w="277" w:type="pct"/>
            <w:vAlign w:val="center"/>
          </w:tcPr>
          <w:p w14:paraId="48E443ED"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排水</w:t>
            </w:r>
          </w:p>
        </w:tc>
        <w:tc>
          <w:tcPr>
            <w:tcW w:w="1484" w:type="pct"/>
            <w:vAlign w:val="center"/>
          </w:tcPr>
          <w:p w14:paraId="780EC1F9" w14:textId="3DBBE253" w:rsidR="009C7964" w:rsidRDefault="00956A0C"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生产废水、</w:t>
            </w:r>
            <w:r w:rsidR="006C04E7">
              <w:rPr>
                <w:rFonts w:ascii="Times New Roman" w:eastAsia="宋体" w:hAnsi="Times New Roman" w:hint="eastAsia"/>
                <w:sz w:val="21"/>
                <w:szCs w:val="21"/>
              </w:rPr>
              <w:t>生产污水、</w:t>
            </w:r>
            <w:r>
              <w:rPr>
                <w:rFonts w:ascii="Times New Roman" w:eastAsia="宋体" w:hAnsi="Times New Roman" w:hint="eastAsia"/>
                <w:sz w:val="21"/>
                <w:szCs w:val="21"/>
              </w:rPr>
              <w:t>生活污水排放</w:t>
            </w:r>
            <w:r w:rsidR="006C04E7">
              <w:rPr>
                <w:rFonts w:ascii="Times New Roman" w:eastAsia="宋体" w:hAnsi="Times New Roman" w:hint="eastAsia"/>
                <w:sz w:val="21"/>
                <w:szCs w:val="21"/>
              </w:rPr>
              <w:t>；</w:t>
            </w:r>
            <w:r w:rsidR="006C04E7" w:rsidRPr="006C04E7">
              <w:rPr>
                <w:rFonts w:ascii="Times New Roman" w:eastAsia="宋体" w:hAnsi="Times New Roman" w:hint="eastAsia"/>
                <w:sz w:val="21"/>
                <w:szCs w:val="21"/>
              </w:rPr>
              <w:t>清净雨水和厂区发生火灾事故时的事故消防废水</w:t>
            </w:r>
            <w:r w:rsidR="006C04E7">
              <w:rPr>
                <w:rFonts w:ascii="Times New Roman" w:eastAsia="宋体" w:hAnsi="Times New Roman" w:hint="eastAsia"/>
                <w:sz w:val="21"/>
                <w:szCs w:val="21"/>
              </w:rPr>
              <w:t>的收集</w:t>
            </w:r>
          </w:p>
        </w:tc>
        <w:tc>
          <w:tcPr>
            <w:tcW w:w="2470" w:type="pct"/>
            <w:vAlign w:val="center"/>
          </w:tcPr>
          <w:p w14:paraId="3E6FAE80" w14:textId="77777777" w:rsidR="006C04E7" w:rsidRDefault="006C04E7" w:rsidP="006C04E7">
            <w:pPr>
              <w:spacing w:after="0" w:line="240" w:lineRule="atLeast"/>
              <w:jc w:val="both"/>
              <w:rPr>
                <w:rFonts w:ascii="Times New Roman" w:eastAsia="宋体" w:hAnsi="Times New Roman"/>
                <w:sz w:val="21"/>
                <w:szCs w:val="21"/>
              </w:rPr>
            </w:pPr>
            <w:r w:rsidRPr="006C04E7">
              <w:rPr>
                <w:rFonts w:ascii="Times New Roman" w:eastAsia="宋体" w:hAnsi="Times New Roman" w:hint="eastAsia"/>
                <w:sz w:val="21"/>
                <w:szCs w:val="21"/>
              </w:rPr>
              <w:t>厂区生产装置排出的生产污水经污水处理厂房处理达到排放标准后同生产废水和生活污水一并排入葫芦岛开发区市政排水管网系统，最终排入葫芦岛高新区污水处理厂。</w:t>
            </w:r>
          </w:p>
          <w:p w14:paraId="2688BDEB" w14:textId="77777777" w:rsidR="006C04E7" w:rsidRDefault="006C04E7" w:rsidP="006C04E7">
            <w:pPr>
              <w:spacing w:after="0" w:line="240" w:lineRule="atLeast"/>
              <w:jc w:val="both"/>
              <w:rPr>
                <w:rFonts w:ascii="Times New Roman" w:eastAsia="宋体" w:hAnsi="Times New Roman"/>
                <w:sz w:val="21"/>
                <w:szCs w:val="21"/>
              </w:rPr>
            </w:pPr>
            <w:r w:rsidRPr="006C04E7">
              <w:rPr>
                <w:rFonts w:ascii="Times New Roman" w:eastAsia="宋体" w:hAnsi="Times New Roman" w:hint="eastAsia"/>
                <w:sz w:val="21"/>
                <w:szCs w:val="21"/>
              </w:rPr>
              <w:t>装置区，建筑物等排水出口设置水封井，罐区排水出口设置水封井及阀门井</w:t>
            </w:r>
            <w:r>
              <w:rPr>
                <w:rFonts w:ascii="Times New Roman" w:eastAsia="宋体" w:hAnsi="Times New Roman" w:hint="eastAsia"/>
                <w:sz w:val="21"/>
                <w:szCs w:val="21"/>
              </w:rPr>
              <w:t>。</w:t>
            </w:r>
          </w:p>
          <w:p w14:paraId="17E1C64A" w14:textId="6BE66005" w:rsidR="009C7964" w:rsidRDefault="006C04E7" w:rsidP="006C04E7">
            <w:pPr>
              <w:spacing w:after="0" w:line="240" w:lineRule="atLeast"/>
              <w:jc w:val="both"/>
              <w:rPr>
                <w:rFonts w:ascii="Times New Roman" w:eastAsia="宋体" w:hAnsi="Times New Roman"/>
                <w:sz w:val="21"/>
                <w:szCs w:val="21"/>
              </w:rPr>
            </w:pPr>
            <w:r w:rsidRPr="006C04E7">
              <w:rPr>
                <w:rFonts w:ascii="Times New Roman" w:eastAsia="宋体" w:hAnsi="Times New Roman" w:hint="eastAsia"/>
                <w:sz w:val="21"/>
                <w:szCs w:val="21"/>
              </w:rPr>
              <w:t>新建</w:t>
            </w:r>
            <w:r w:rsidRPr="006C04E7">
              <w:rPr>
                <w:rFonts w:ascii="Times New Roman" w:eastAsia="宋体" w:hAnsi="Times New Roman" w:hint="eastAsia"/>
                <w:sz w:val="21"/>
                <w:szCs w:val="21"/>
              </w:rPr>
              <w:t>1</w:t>
            </w:r>
            <w:r w:rsidRPr="006C04E7">
              <w:rPr>
                <w:rFonts w:ascii="Times New Roman" w:eastAsia="宋体" w:hAnsi="Times New Roman" w:hint="eastAsia"/>
                <w:sz w:val="21"/>
                <w:szCs w:val="21"/>
              </w:rPr>
              <w:t>座</w:t>
            </w:r>
            <w:r w:rsidRPr="006C04E7">
              <w:rPr>
                <w:rFonts w:ascii="Times New Roman" w:eastAsia="宋体" w:hAnsi="Times New Roman" w:hint="eastAsia"/>
                <w:sz w:val="21"/>
                <w:szCs w:val="21"/>
              </w:rPr>
              <w:t>320m</w:t>
            </w:r>
            <w:r w:rsidRPr="006C04E7">
              <w:rPr>
                <w:rFonts w:ascii="Times New Roman" w:eastAsia="宋体" w:hAnsi="Times New Roman" w:hint="eastAsia"/>
                <w:sz w:val="21"/>
                <w:szCs w:val="21"/>
                <w:vertAlign w:val="superscript"/>
              </w:rPr>
              <w:t>3</w:t>
            </w:r>
            <w:r w:rsidRPr="006C04E7">
              <w:rPr>
                <w:rFonts w:ascii="Times New Roman" w:eastAsia="宋体" w:hAnsi="Times New Roman" w:hint="eastAsia"/>
                <w:sz w:val="21"/>
                <w:szCs w:val="21"/>
              </w:rPr>
              <w:t>初期雨水池及</w:t>
            </w:r>
            <w:r w:rsidRPr="006C04E7">
              <w:rPr>
                <w:rFonts w:ascii="Times New Roman" w:eastAsia="宋体" w:hAnsi="Times New Roman" w:hint="eastAsia"/>
                <w:sz w:val="21"/>
                <w:szCs w:val="21"/>
              </w:rPr>
              <w:t>1</w:t>
            </w:r>
            <w:r w:rsidRPr="006C04E7">
              <w:rPr>
                <w:rFonts w:ascii="Times New Roman" w:eastAsia="宋体" w:hAnsi="Times New Roman" w:hint="eastAsia"/>
                <w:sz w:val="21"/>
                <w:szCs w:val="21"/>
              </w:rPr>
              <w:t>座</w:t>
            </w:r>
            <w:r w:rsidRPr="006C04E7">
              <w:rPr>
                <w:rFonts w:ascii="Times New Roman" w:eastAsia="宋体" w:hAnsi="Times New Roman" w:hint="eastAsia"/>
                <w:sz w:val="21"/>
                <w:szCs w:val="21"/>
              </w:rPr>
              <w:t>7500m</w:t>
            </w:r>
            <w:r w:rsidRPr="000B469F">
              <w:rPr>
                <w:rFonts w:ascii="Times New Roman" w:eastAsia="宋体" w:hAnsi="Times New Roman" w:hint="eastAsia"/>
                <w:sz w:val="21"/>
                <w:szCs w:val="21"/>
                <w:vertAlign w:val="superscript"/>
              </w:rPr>
              <w:t>3</w:t>
            </w:r>
            <w:r w:rsidRPr="006C04E7">
              <w:rPr>
                <w:rFonts w:ascii="Times New Roman" w:eastAsia="宋体" w:hAnsi="Times New Roman" w:hint="eastAsia"/>
                <w:sz w:val="21"/>
                <w:szCs w:val="21"/>
              </w:rPr>
              <w:t>事故水池。</w:t>
            </w:r>
          </w:p>
        </w:tc>
      </w:tr>
      <w:tr w:rsidR="009C7964" w14:paraId="31F874FA" w14:textId="77777777">
        <w:trPr>
          <w:trHeight w:val="454"/>
        </w:trPr>
        <w:tc>
          <w:tcPr>
            <w:tcW w:w="403" w:type="pct"/>
            <w:vAlign w:val="center"/>
          </w:tcPr>
          <w:p w14:paraId="2674F8D8"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2</w:t>
            </w:r>
          </w:p>
        </w:tc>
        <w:tc>
          <w:tcPr>
            <w:tcW w:w="643" w:type="pct"/>
            <w:gridSpan w:val="3"/>
            <w:vAlign w:val="center"/>
          </w:tcPr>
          <w:p w14:paraId="707B30E9" w14:textId="77777777" w:rsidR="009C7964" w:rsidRDefault="00DD0AA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供配电</w:t>
            </w:r>
          </w:p>
        </w:tc>
        <w:tc>
          <w:tcPr>
            <w:tcW w:w="1484" w:type="pct"/>
            <w:vAlign w:val="center"/>
          </w:tcPr>
          <w:p w14:paraId="41104E8F" w14:textId="1510A985" w:rsidR="009C7964" w:rsidRDefault="00504585"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新增</w:t>
            </w:r>
            <w:r w:rsidRPr="00504585">
              <w:rPr>
                <w:rFonts w:ascii="Times New Roman" w:eastAsia="宋体" w:hAnsi="Times New Roman" w:hint="eastAsia"/>
                <w:sz w:val="21"/>
                <w:szCs w:val="21"/>
              </w:rPr>
              <w:t>自控系统、气体检测报警系统、火灾报警系统</w:t>
            </w:r>
            <w:r>
              <w:rPr>
                <w:rFonts w:ascii="Times New Roman" w:eastAsia="宋体" w:hAnsi="Times New Roman" w:hint="eastAsia"/>
                <w:sz w:val="21"/>
                <w:szCs w:val="21"/>
              </w:rPr>
              <w:t>、</w:t>
            </w:r>
            <w:r w:rsidR="00D30FBA">
              <w:rPr>
                <w:rFonts w:ascii="Times New Roman" w:eastAsia="宋体" w:hAnsi="Times New Roman" w:hint="eastAsia"/>
                <w:sz w:val="21"/>
                <w:szCs w:val="21"/>
              </w:rPr>
              <w:t>生产装置</w:t>
            </w:r>
            <w:r w:rsidRPr="00504585">
              <w:rPr>
                <w:rFonts w:ascii="Times New Roman" w:eastAsia="宋体" w:hAnsi="Times New Roman" w:hint="eastAsia"/>
                <w:sz w:val="21"/>
                <w:szCs w:val="21"/>
              </w:rPr>
              <w:t>、消防用电</w:t>
            </w:r>
            <w:r w:rsidR="000B4DAE">
              <w:rPr>
                <w:rFonts w:ascii="Times New Roman" w:eastAsia="宋体" w:hAnsi="Times New Roman" w:hint="eastAsia"/>
                <w:sz w:val="21"/>
                <w:szCs w:val="21"/>
              </w:rPr>
              <w:t>等装置</w:t>
            </w:r>
            <w:r w:rsidRPr="00504585">
              <w:rPr>
                <w:rFonts w:ascii="Times New Roman" w:eastAsia="宋体" w:hAnsi="Times New Roman" w:hint="eastAsia"/>
                <w:sz w:val="21"/>
                <w:szCs w:val="21"/>
              </w:rPr>
              <w:t>用电</w:t>
            </w:r>
            <w:r w:rsidR="00CA0714">
              <w:rPr>
                <w:rFonts w:ascii="Times New Roman" w:eastAsia="宋体" w:hAnsi="Times New Roman" w:hint="eastAsia"/>
                <w:sz w:val="21"/>
                <w:szCs w:val="21"/>
              </w:rPr>
              <w:t>，</w:t>
            </w:r>
            <w:r w:rsidR="00D30FBA" w:rsidRPr="00D30FBA">
              <w:rPr>
                <w:rFonts w:ascii="Times New Roman" w:eastAsia="宋体" w:hAnsi="Times New Roman" w:hint="eastAsia"/>
                <w:sz w:val="21"/>
                <w:szCs w:val="21"/>
              </w:rPr>
              <w:t>本项目总装机负荷为</w:t>
            </w:r>
            <w:r w:rsidR="00D30FBA" w:rsidRPr="00D30FBA">
              <w:rPr>
                <w:rFonts w:ascii="Times New Roman" w:eastAsia="宋体" w:hAnsi="Times New Roman" w:hint="eastAsia"/>
                <w:sz w:val="21"/>
                <w:szCs w:val="21"/>
              </w:rPr>
              <w:t>2855.79kW</w:t>
            </w:r>
            <w:r w:rsidR="00D30FBA" w:rsidRPr="00D30FBA">
              <w:rPr>
                <w:rFonts w:ascii="Times New Roman" w:eastAsia="宋体" w:hAnsi="Times New Roman" w:hint="eastAsia"/>
                <w:sz w:val="21"/>
                <w:szCs w:val="21"/>
              </w:rPr>
              <w:t>，年耗电量</w:t>
            </w:r>
            <w:r w:rsidR="00D30FBA" w:rsidRPr="00D30FBA">
              <w:rPr>
                <w:rFonts w:ascii="Times New Roman" w:eastAsia="宋体" w:hAnsi="Times New Roman" w:hint="eastAsia"/>
                <w:sz w:val="21"/>
                <w:szCs w:val="21"/>
              </w:rPr>
              <w:t>868.72</w:t>
            </w:r>
            <w:r w:rsidR="00D30FBA" w:rsidRPr="00D30FBA">
              <w:rPr>
                <w:rFonts w:ascii="Times New Roman" w:eastAsia="宋体" w:hAnsi="Times New Roman" w:hint="eastAsia"/>
                <w:sz w:val="21"/>
                <w:szCs w:val="21"/>
              </w:rPr>
              <w:t>万</w:t>
            </w:r>
            <w:r w:rsidR="00D30FBA" w:rsidRPr="00D30FBA">
              <w:rPr>
                <w:rFonts w:ascii="Times New Roman" w:eastAsia="宋体" w:hAnsi="Times New Roman" w:hint="eastAsia"/>
                <w:sz w:val="21"/>
                <w:szCs w:val="21"/>
              </w:rPr>
              <w:t>kWh</w:t>
            </w:r>
          </w:p>
        </w:tc>
        <w:tc>
          <w:tcPr>
            <w:tcW w:w="2470" w:type="pct"/>
            <w:vAlign w:val="center"/>
          </w:tcPr>
          <w:p w14:paraId="0BD5C37E" w14:textId="77777777" w:rsidR="0078290A" w:rsidRPr="0078290A" w:rsidRDefault="0078290A" w:rsidP="0078290A">
            <w:pPr>
              <w:spacing w:after="0" w:line="240" w:lineRule="atLeast"/>
              <w:jc w:val="both"/>
              <w:rPr>
                <w:rFonts w:ascii="Times New Roman" w:eastAsia="宋体" w:hAnsi="Times New Roman" w:cs="Times New Roman"/>
                <w:sz w:val="21"/>
                <w:szCs w:val="21"/>
              </w:rPr>
            </w:pPr>
            <w:r w:rsidRPr="0078290A">
              <w:rPr>
                <w:rFonts w:ascii="Times New Roman" w:eastAsia="宋体" w:hAnsi="Times New Roman" w:cs="Times New Roman" w:hint="eastAsia"/>
                <w:sz w:val="21"/>
                <w:szCs w:val="21"/>
              </w:rPr>
              <w:t>（</w:t>
            </w:r>
            <w:r w:rsidRPr="0078290A">
              <w:rPr>
                <w:rFonts w:ascii="Times New Roman" w:eastAsia="宋体" w:hAnsi="Times New Roman" w:cs="Times New Roman" w:hint="eastAsia"/>
                <w:sz w:val="21"/>
                <w:szCs w:val="21"/>
              </w:rPr>
              <w:t>1</w:t>
            </w:r>
            <w:r w:rsidRPr="0078290A">
              <w:rPr>
                <w:rFonts w:ascii="Times New Roman" w:eastAsia="宋体" w:hAnsi="Times New Roman" w:cs="Times New Roman" w:hint="eastAsia"/>
                <w:sz w:val="21"/>
                <w:szCs w:val="21"/>
              </w:rPr>
              <w:t>）供电电源</w:t>
            </w:r>
          </w:p>
          <w:p w14:paraId="22B960CA" w14:textId="651D6BF0" w:rsidR="0078290A" w:rsidRPr="0078290A" w:rsidRDefault="0078290A" w:rsidP="0078290A">
            <w:pPr>
              <w:spacing w:after="0" w:line="240" w:lineRule="atLeast"/>
              <w:jc w:val="both"/>
              <w:rPr>
                <w:rFonts w:ascii="Times New Roman" w:eastAsia="宋体" w:hAnsi="Times New Roman" w:cs="Times New Roman"/>
                <w:sz w:val="21"/>
                <w:szCs w:val="21"/>
              </w:rPr>
            </w:pPr>
            <w:r w:rsidRPr="0078290A">
              <w:rPr>
                <w:rFonts w:ascii="Times New Roman" w:eastAsia="宋体" w:hAnsi="Times New Roman" w:cs="Times New Roman" w:hint="eastAsia"/>
                <w:sz w:val="21"/>
                <w:szCs w:val="21"/>
              </w:rPr>
              <w:t>厂区现有</w:t>
            </w:r>
            <w:r w:rsidRPr="0078290A">
              <w:rPr>
                <w:rFonts w:ascii="Times New Roman" w:eastAsia="宋体" w:hAnsi="Times New Roman" w:cs="Times New Roman" w:hint="eastAsia"/>
                <w:sz w:val="21"/>
                <w:szCs w:val="21"/>
              </w:rPr>
              <w:t>1</w:t>
            </w:r>
            <w:r w:rsidRPr="0078290A">
              <w:rPr>
                <w:rFonts w:ascii="Times New Roman" w:eastAsia="宋体" w:hAnsi="Times New Roman" w:cs="Times New Roman" w:hint="eastAsia"/>
                <w:sz w:val="21"/>
                <w:szCs w:val="21"/>
              </w:rPr>
              <w:t>座</w:t>
            </w:r>
            <w:r w:rsidRPr="0078290A">
              <w:rPr>
                <w:rFonts w:ascii="Times New Roman" w:eastAsia="宋体" w:hAnsi="Times New Roman" w:cs="Times New Roman" w:hint="eastAsia"/>
                <w:sz w:val="21"/>
                <w:szCs w:val="21"/>
              </w:rPr>
              <w:t>10/0.4kV</w:t>
            </w:r>
            <w:r w:rsidRPr="0078290A">
              <w:rPr>
                <w:rFonts w:ascii="Times New Roman" w:eastAsia="宋体" w:hAnsi="Times New Roman" w:cs="Times New Roman" w:hint="eastAsia"/>
                <w:sz w:val="21"/>
                <w:szCs w:val="21"/>
              </w:rPr>
              <w:t>变配电所，由双回路供电（两路</w:t>
            </w:r>
            <w:r w:rsidRPr="0078290A">
              <w:rPr>
                <w:rFonts w:ascii="Times New Roman" w:eastAsia="宋体" w:hAnsi="Times New Roman" w:cs="Times New Roman" w:hint="eastAsia"/>
                <w:sz w:val="21"/>
                <w:szCs w:val="21"/>
              </w:rPr>
              <w:t>10kV</w:t>
            </w:r>
            <w:r w:rsidRPr="0078290A">
              <w:rPr>
                <w:rFonts w:ascii="Times New Roman" w:eastAsia="宋体" w:hAnsi="Times New Roman" w:cs="Times New Roman" w:hint="eastAsia"/>
                <w:sz w:val="21"/>
                <w:szCs w:val="21"/>
              </w:rPr>
              <w:t>进线引自高新产业技术开发区变电站）。变电所内配有</w:t>
            </w:r>
            <w:r w:rsidRPr="0078290A">
              <w:rPr>
                <w:rFonts w:ascii="Times New Roman" w:eastAsia="宋体" w:hAnsi="Times New Roman" w:cs="Times New Roman" w:hint="eastAsia"/>
                <w:sz w:val="21"/>
                <w:szCs w:val="21"/>
              </w:rPr>
              <w:t>2</w:t>
            </w:r>
            <w:r w:rsidRPr="0078290A">
              <w:rPr>
                <w:rFonts w:ascii="Times New Roman" w:eastAsia="宋体" w:hAnsi="Times New Roman" w:cs="Times New Roman" w:hint="eastAsia"/>
                <w:sz w:val="21"/>
                <w:szCs w:val="21"/>
              </w:rPr>
              <w:t>台</w:t>
            </w:r>
            <w:r w:rsidRPr="0078290A">
              <w:rPr>
                <w:rFonts w:ascii="Times New Roman" w:eastAsia="宋体" w:hAnsi="Times New Roman" w:cs="Times New Roman" w:hint="eastAsia"/>
                <w:sz w:val="21"/>
                <w:szCs w:val="21"/>
              </w:rPr>
              <w:t>630kVA</w:t>
            </w:r>
            <w:r w:rsidRPr="0078290A">
              <w:rPr>
                <w:rFonts w:ascii="Times New Roman" w:eastAsia="宋体" w:hAnsi="Times New Roman" w:cs="Times New Roman" w:hint="eastAsia"/>
                <w:sz w:val="21"/>
                <w:szCs w:val="21"/>
              </w:rPr>
              <w:t>干式变压器（型号：</w:t>
            </w:r>
            <w:r w:rsidRPr="0078290A">
              <w:rPr>
                <w:rFonts w:ascii="Times New Roman" w:eastAsia="宋体" w:hAnsi="Times New Roman" w:cs="Times New Roman" w:hint="eastAsia"/>
                <w:sz w:val="21"/>
                <w:szCs w:val="21"/>
              </w:rPr>
              <w:t>SGB10-630/10.5</w:t>
            </w:r>
            <w:r w:rsidRPr="0078290A">
              <w:rPr>
                <w:rFonts w:ascii="Times New Roman" w:eastAsia="宋体" w:hAnsi="Times New Roman" w:cs="Times New Roman" w:hint="eastAsia"/>
                <w:sz w:val="21"/>
                <w:szCs w:val="21"/>
              </w:rPr>
              <w:t>），低压接地型式为</w:t>
            </w:r>
            <w:r w:rsidRPr="0078290A">
              <w:rPr>
                <w:rFonts w:ascii="Times New Roman" w:eastAsia="宋体" w:hAnsi="Times New Roman" w:cs="Times New Roman" w:hint="eastAsia"/>
                <w:sz w:val="21"/>
                <w:szCs w:val="21"/>
              </w:rPr>
              <w:t>TN-S</w:t>
            </w:r>
            <w:r w:rsidRPr="0078290A">
              <w:rPr>
                <w:rFonts w:ascii="Times New Roman" w:eastAsia="宋体" w:hAnsi="Times New Roman" w:cs="Times New Roman" w:hint="eastAsia"/>
                <w:sz w:val="21"/>
                <w:szCs w:val="21"/>
              </w:rPr>
              <w:t>型。</w:t>
            </w:r>
            <w:r w:rsidR="00403A82" w:rsidRPr="00403A82">
              <w:rPr>
                <w:rFonts w:ascii="Times New Roman" w:eastAsia="宋体" w:hAnsi="Times New Roman" w:cs="Times New Roman" w:hint="eastAsia"/>
                <w:sz w:val="21"/>
                <w:szCs w:val="21"/>
              </w:rPr>
              <w:t>本项目新建</w:t>
            </w:r>
            <w:r w:rsidR="00403A82" w:rsidRPr="00403A82">
              <w:rPr>
                <w:rFonts w:ascii="Times New Roman" w:eastAsia="宋体" w:hAnsi="Times New Roman" w:cs="Times New Roman" w:hint="eastAsia"/>
                <w:sz w:val="21"/>
                <w:szCs w:val="21"/>
              </w:rPr>
              <w:t>1</w:t>
            </w:r>
            <w:r w:rsidR="00403A82" w:rsidRPr="00403A82">
              <w:rPr>
                <w:rFonts w:ascii="Times New Roman" w:eastAsia="宋体" w:hAnsi="Times New Roman" w:cs="Times New Roman" w:hint="eastAsia"/>
                <w:sz w:val="21"/>
                <w:szCs w:val="21"/>
              </w:rPr>
              <w:t>座区域变配电室，其内新增</w:t>
            </w:r>
            <w:r w:rsidR="00403A82" w:rsidRPr="00403A82">
              <w:rPr>
                <w:rFonts w:ascii="Times New Roman" w:eastAsia="宋体" w:hAnsi="Times New Roman" w:cs="Times New Roman" w:hint="eastAsia"/>
                <w:sz w:val="21"/>
                <w:szCs w:val="21"/>
              </w:rPr>
              <w:t>2</w:t>
            </w:r>
            <w:r w:rsidR="00403A82" w:rsidRPr="00403A82">
              <w:rPr>
                <w:rFonts w:ascii="Times New Roman" w:eastAsia="宋体" w:hAnsi="Times New Roman" w:cs="Times New Roman" w:hint="eastAsia"/>
                <w:sz w:val="21"/>
                <w:szCs w:val="21"/>
              </w:rPr>
              <w:t>台</w:t>
            </w:r>
            <w:r w:rsidR="00403A82" w:rsidRPr="00403A82">
              <w:rPr>
                <w:rFonts w:ascii="Times New Roman" w:eastAsia="宋体" w:hAnsi="Times New Roman" w:cs="Times New Roman" w:hint="eastAsia"/>
                <w:sz w:val="21"/>
                <w:szCs w:val="21"/>
              </w:rPr>
              <w:t>1600kVA</w:t>
            </w:r>
            <w:r w:rsidR="00403A82" w:rsidRPr="00403A82">
              <w:rPr>
                <w:rFonts w:ascii="Times New Roman" w:eastAsia="宋体" w:hAnsi="Times New Roman" w:cs="Times New Roman" w:hint="eastAsia"/>
                <w:sz w:val="21"/>
                <w:szCs w:val="21"/>
              </w:rPr>
              <w:t>变压器。本项目依托原有</w:t>
            </w:r>
            <w:r w:rsidR="00403A82" w:rsidRPr="00403A82">
              <w:rPr>
                <w:rFonts w:ascii="Times New Roman" w:eastAsia="宋体" w:hAnsi="Times New Roman" w:cs="Times New Roman" w:hint="eastAsia"/>
                <w:sz w:val="21"/>
                <w:szCs w:val="21"/>
              </w:rPr>
              <w:t>1</w:t>
            </w:r>
            <w:r w:rsidR="00403A82" w:rsidRPr="00403A82">
              <w:rPr>
                <w:rFonts w:ascii="Times New Roman" w:eastAsia="宋体" w:hAnsi="Times New Roman" w:cs="Times New Roman" w:hint="eastAsia"/>
                <w:sz w:val="21"/>
                <w:szCs w:val="21"/>
              </w:rPr>
              <w:t>台容量为</w:t>
            </w:r>
            <w:r w:rsidR="00403A82" w:rsidRPr="00403A82">
              <w:rPr>
                <w:rFonts w:ascii="Times New Roman" w:eastAsia="宋体" w:hAnsi="Times New Roman" w:cs="Times New Roman" w:hint="eastAsia"/>
                <w:sz w:val="21"/>
                <w:szCs w:val="21"/>
              </w:rPr>
              <w:t>320kW</w:t>
            </w:r>
            <w:r w:rsidR="00403A82" w:rsidRPr="00403A82">
              <w:rPr>
                <w:rFonts w:ascii="Times New Roman" w:eastAsia="宋体" w:hAnsi="Times New Roman" w:cs="Times New Roman" w:hint="eastAsia"/>
                <w:sz w:val="21"/>
                <w:szCs w:val="21"/>
              </w:rPr>
              <w:t>的柴油发电机作为全厂消防系统的备用电源，主要供给消防泵等二级负荷。</w:t>
            </w:r>
          </w:p>
          <w:p w14:paraId="3CC2D8B6" w14:textId="77777777" w:rsidR="0078290A" w:rsidRPr="0078290A" w:rsidRDefault="0078290A" w:rsidP="0078290A">
            <w:pPr>
              <w:spacing w:after="0" w:line="240" w:lineRule="atLeast"/>
              <w:jc w:val="both"/>
              <w:rPr>
                <w:rFonts w:ascii="Times New Roman" w:eastAsia="宋体" w:hAnsi="Times New Roman" w:cs="Times New Roman"/>
                <w:sz w:val="21"/>
                <w:szCs w:val="21"/>
              </w:rPr>
            </w:pPr>
            <w:r w:rsidRPr="0078290A">
              <w:rPr>
                <w:rFonts w:ascii="Times New Roman" w:eastAsia="宋体" w:hAnsi="Times New Roman" w:cs="Times New Roman" w:hint="eastAsia"/>
                <w:sz w:val="21"/>
                <w:szCs w:val="21"/>
              </w:rPr>
              <w:t>（</w:t>
            </w:r>
            <w:r w:rsidRPr="0078290A">
              <w:rPr>
                <w:rFonts w:ascii="Times New Roman" w:eastAsia="宋体" w:hAnsi="Times New Roman" w:cs="Times New Roman" w:hint="eastAsia"/>
                <w:sz w:val="21"/>
                <w:szCs w:val="21"/>
              </w:rPr>
              <w:t>2</w:t>
            </w:r>
            <w:r w:rsidRPr="0078290A">
              <w:rPr>
                <w:rFonts w:ascii="Times New Roman" w:eastAsia="宋体" w:hAnsi="Times New Roman" w:cs="Times New Roman" w:hint="eastAsia"/>
                <w:sz w:val="21"/>
                <w:szCs w:val="21"/>
              </w:rPr>
              <w:t>）用电负荷</w:t>
            </w:r>
          </w:p>
          <w:p w14:paraId="4EDA90F9" w14:textId="30A4D7A4" w:rsidR="0078290A" w:rsidRPr="000B4DAE" w:rsidRDefault="0078290A" w:rsidP="0078290A">
            <w:pPr>
              <w:spacing w:after="0" w:line="240" w:lineRule="atLeast"/>
              <w:jc w:val="both"/>
              <w:rPr>
                <w:rFonts w:ascii="Times New Roman" w:eastAsia="宋体" w:hAnsi="Times New Roman" w:cs="Times New Roman"/>
                <w:sz w:val="21"/>
                <w:szCs w:val="21"/>
              </w:rPr>
            </w:pPr>
            <w:r w:rsidRPr="0078290A">
              <w:rPr>
                <w:rFonts w:ascii="Times New Roman" w:eastAsia="宋体" w:hAnsi="Times New Roman" w:cs="Times New Roman" w:hint="eastAsia"/>
                <w:sz w:val="21"/>
                <w:szCs w:val="21"/>
              </w:rPr>
              <w:t>本项目自控系统、气体检测报警系统、火灾报警系统的用电负荷为一级负荷中的特别重要负荷，生产装置、消防用电等用电为二级负荷，其余生产、生活用电负荷为三级负荷。控制系统采用</w:t>
            </w:r>
            <w:r w:rsidRPr="0078290A">
              <w:rPr>
                <w:rFonts w:ascii="Times New Roman" w:eastAsia="宋体" w:hAnsi="Times New Roman" w:cs="Times New Roman" w:hint="eastAsia"/>
                <w:sz w:val="21"/>
                <w:szCs w:val="21"/>
              </w:rPr>
              <w:t>10kVAUPS</w:t>
            </w:r>
            <w:r w:rsidRPr="0078290A">
              <w:rPr>
                <w:rFonts w:ascii="Times New Roman" w:eastAsia="宋体" w:hAnsi="Times New Roman" w:cs="Times New Roman" w:hint="eastAsia"/>
                <w:sz w:val="21"/>
                <w:szCs w:val="21"/>
              </w:rPr>
              <w:t>不间断电源作为备用电源，</w:t>
            </w:r>
            <w:r w:rsidRPr="0078290A">
              <w:rPr>
                <w:rFonts w:ascii="Times New Roman" w:eastAsia="宋体" w:hAnsi="Times New Roman" w:cs="Times New Roman" w:hint="eastAsia"/>
                <w:sz w:val="21"/>
                <w:szCs w:val="21"/>
              </w:rPr>
              <w:t>UPS</w:t>
            </w:r>
            <w:r w:rsidRPr="0078290A">
              <w:rPr>
                <w:rFonts w:ascii="Times New Roman" w:eastAsia="宋体" w:hAnsi="Times New Roman" w:cs="Times New Roman" w:hint="eastAsia"/>
                <w:sz w:val="21"/>
                <w:szCs w:val="21"/>
              </w:rPr>
              <w:t>供电时间为</w:t>
            </w:r>
            <w:r w:rsidRPr="0078290A">
              <w:rPr>
                <w:rFonts w:ascii="Times New Roman" w:eastAsia="宋体" w:hAnsi="Times New Roman" w:cs="Times New Roman" w:hint="eastAsia"/>
                <w:sz w:val="21"/>
                <w:szCs w:val="21"/>
              </w:rPr>
              <w:t>90min</w:t>
            </w:r>
            <w:r w:rsidRPr="0078290A">
              <w:rPr>
                <w:rFonts w:ascii="Times New Roman" w:eastAsia="宋体" w:hAnsi="Times New Roman" w:cs="Times New Roman" w:hint="eastAsia"/>
                <w:sz w:val="21"/>
                <w:szCs w:val="21"/>
              </w:rPr>
              <w:t>。本项目设有</w:t>
            </w:r>
            <w:r w:rsidRPr="0078290A">
              <w:rPr>
                <w:rFonts w:ascii="Times New Roman" w:eastAsia="宋体" w:hAnsi="Times New Roman" w:cs="Times New Roman" w:hint="eastAsia"/>
                <w:sz w:val="21"/>
                <w:szCs w:val="21"/>
              </w:rPr>
              <w:t>1</w:t>
            </w:r>
            <w:r w:rsidRPr="0078290A">
              <w:rPr>
                <w:rFonts w:ascii="Times New Roman" w:eastAsia="宋体" w:hAnsi="Times New Roman" w:cs="Times New Roman" w:hint="eastAsia"/>
                <w:sz w:val="21"/>
                <w:szCs w:val="21"/>
              </w:rPr>
              <w:t>台容量为</w:t>
            </w:r>
            <w:r w:rsidRPr="0078290A">
              <w:rPr>
                <w:rFonts w:ascii="Times New Roman" w:eastAsia="宋体" w:hAnsi="Times New Roman" w:cs="Times New Roman" w:hint="eastAsia"/>
                <w:sz w:val="21"/>
                <w:szCs w:val="21"/>
              </w:rPr>
              <w:t>320kW</w:t>
            </w:r>
            <w:r w:rsidRPr="0078290A">
              <w:rPr>
                <w:rFonts w:ascii="Times New Roman" w:eastAsia="宋体" w:hAnsi="Times New Roman" w:cs="Times New Roman" w:hint="eastAsia"/>
                <w:sz w:val="21"/>
                <w:szCs w:val="21"/>
              </w:rPr>
              <w:t>的柴油发电机作为全厂消防系统的备用电源，采用具有反送电电气联锁保护装置的低压接入方式，主要供给消防泵等二级负荷。</w:t>
            </w:r>
          </w:p>
        </w:tc>
      </w:tr>
      <w:tr w:rsidR="00F671CE" w14:paraId="71806F01" w14:textId="77777777">
        <w:trPr>
          <w:trHeight w:val="454"/>
        </w:trPr>
        <w:tc>
          <w:tcPr>
            <w:tcW w:w="403" w:type="pct"/>
            <w:vAlign w:val="center"/>
          </w:tcPr>
          <w:p w14:paraId="23AC7077" w14:textId="77777777" w:rsidR="00F671CE" w:rsidRDefault="00F671C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3</w:t>
            </w:r>
          </w:p>
        </w:tc>
        <w:tc>
          <w:tcPr>
            <w:tcW w:w="643" w:type="pct"/>
            <w:gridSpan w:val="3"/>
            <w:vAlign w:val="center"/>
          </w:tcPr>
          <w:p w14:paraId="2963504F" w14:textId="77777777" w:rsidR="00F671CE" w:rsidRDefault="00F671CE">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采暖</w:t>
            </w:r>
          </w:p>
        </w:tc>
        <w:tc>
          <w:tcPr>
            <w:tcW w:w="1484" w:type="pct"/>
            <w:vAlign w:val="center"/>
          </w:tcPr>
          <w:p w14:paraId="620CC0B0" w14:textId="60F105F5" w:rsidR="00F671CE" w:rsidRDefault="00F619F1" w:rsidP="00870B87">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生活采暖</w:t>
            </w:r>
          </w:p>
        </w:tc>
        <w:tc>
          <w:tcPr>
            <w:tcW w:w="2470" w:type="pct"/>
            <w:vAlign w:val="center"/>
          </w:tcPr>
          <w:p w14:paraId="1E48FF8C" w14:textId="77869C0E" w:rsidR="00F671CE" w:rsidRPr="00620E62" w:rsidRDefault="00F619F1" w:rsidP="00504585">
            <w:pPr>
              <w:spacing w:after="0" w:line="240" w:lineRule="atLeast"/>
              <w:jc w:val="both"/>
              <w:rPr>
                <w:rFonts w:ascii="Times New Roman" w:eastAsia="宋体" w:hAnsi="Times New Roman" w:cs="Times New Roman"/>
                <w:sz w:val="21"/>
                <w:szCs w:val="21"/>
              </w:rPr>
            </w:pPr>
            <w:r w:rsidRPr="00F619F1">
              <w:rPr>
                <w:rFonts w:ascii="Times New Roman" w:eastAsia="宋体" w:hAnsi="Times New Roman" w:cs="Times New Roman" w:hint="eastAsia"/>
                <w:sz w:val="21"/>
                <w:szCs w:val="21"/>
              </w:rPr>
              <w:t>生活采暖依托厂区原有</w:t>
            </w:r>
            <w:r w:rsidRPr="00F619F1">
              <w:rPr>
                <w:rFonts w:ascii="Times New Roman" w:eastAsia="宋体" w:hAnsi="Times New Roman" w:cs="Times New Roman" w:hint="eastAsia"/>
                <w:sz w:val="21"/>
                <w:szCs w:val="21"/>
              </w:rPr>
              <w:t>1</w:t>
            </w:r>
            <w:r w:rsidRPr="00F619F1">
              <w:rPr>
                <w:rFonts w:ascii="Times New Roman" w:eastAsia="宋体" w:hAnsi="Times New Roman" w:cs="Times New Roman" w:hint="eastAsia"/>
                <w:sz w:val="21"/>
                <w:szCs w:val="21"/>
              </w:rPr>
              <w:t>座</w:t>
            </w:r>
            <w:r w:rsidRPr="00F619F1">
              <w:rPr>
                <w:rFonts w:ascii="Times New Roman" w:eastAsia="宋体" w:hAnsi="Times New Roman" w:cs="Times New Roman" w:hint="eastAsia"/>
                <w:sz w:val="21"/>
                <w:szCs w:val="21"/>
              </w:rPr>
              <w:t>2.1MW</w:t>
            </w:r>
            <w:r w:rsidRPr="00F619F1">
              <w:rPr>
                <w:rFonts w:ascii="Times New Roman" w:eastAsia="宋体" w:hAnsi="Times New Roman" w:cs="Times New Roman" w:hint="eastAsia"/>
                <w:sz w:val="21"/>
                <w:szCs w:val="21"/>
              </w:rPr>
              <w:t>燃气锅炉。</w:t>
            </w:r>
          </w:p>
        </w:tc>
      </w:tr>
      <w:tr w:rsidR="00F619F1" w14:paraId="0521C318" w14:textId="77777777">
        <w:trPr>
          <w:trHeight w:val="454"/>
        </w:trPr>
        <w:tc>
          <w:tcPr>
            <w:tcW w:w="403" w:type="pct"/>
            <w:vAlign w:val="center"/>
          </w:tcPr>
          <w:p w14:paraId="272CFE76" w14:textId="7B46304E" w:rsidR="00F619F1" w:rsidRDefault="00F619F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4</w:t>
            </w:r>
          </w:p>
        </w:tc>
        <w:tc>
          <w:tcPr>
            <w:tcW w:w="643" w:type="pct"/>
            <w:gridSpan w:val="3"/>
            <w:vAlign w:val="center"/>
          </w:tcPr>
          <w:p w14:paraId="042AB935" w14:textId="256EAEEF" w:rsidR="00F619F1" w:rsidRDefault="00F619F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供热</w:t>
            </w:r>
          </w:p>
        </w:tc>
        <w:tc>
          <w:tcPr>
            <w:tcW w:w="1484" w:type="pct"/>
            <w:vAlign w:val="center"/>
          </w:tcPr>
          <w:p w14:paraId="760FCC8A" w14:textId="02A2AE40" w:rsidR="00F619F1" w:rsidRDefault="00F619F1" w:rsidP="00870B87">
            <w:pPr>
              <w:spacing w:after="0" w:line="240" w:lineRule="atLeast"/>
              <w:jc w:val="both"/>
              <w:rPr>
                <w:rFonts w:ascii="Times New Roman" w:eastAsia="宋体" w:hAnsi="Times New Roman"/>
                <w:sz w:val="21"/>
                <w:szCs w:val="21"/>
              </w:rPr>
            </w:pPr>
            <w:r w:rsidRPr="00F619F1">
              <w:rPr>
                <w:rFonts w:ascii="Times New Roman" w:eastAsia="宋体" w:hAnsi="Times New Roman" w:hint="eastAsia"/>
                <w:sz w:val="21"/>
                <w:szCs w:val="21"/>
              </w:rPr>
              <w:t>生产装置及苯储罐供热</w:t>
            </w:r>
          </w:p>
        </w:tc>
        <w:tc>
          <w:tcPr>
            <w:tcW w:w="2470" w:type="pct"/>
            <w:vAlign w:val="center"/>
          </w:tcPr>
          <w:p w14:paraId="5726C35E" w14:textId="2F068545" w:rsidR="00F619F1" w:rsidRPr="00F671CE" w:rsidRDefault="00F619F1" w:rsidP="00504585">
            <w:pPr>
              <w:spacing w:after="0" w:line="240" w:lineRule="atLeast"/>
              <w:jc w:val="both"/>
              <w:rPr>
                <w:rFonts w:ascii="Times New Roman" w:eastAsia="宋体" w:hAnsi="Times New Roman" w:cs="Times New Roman"/>
                <w:sz w:val="21"/>
                <w:szCs w:val="21"/>
              </w:rPr>
            </w:pPr>
            <w:r w:rsidRPr="00F619F1">
              <w:rPr>
                <w:rFonts w:ascii="Times New Roman" w:eastAsia="宋体" w:hAnsi="Times New Roman" w:cs="Times New Roman" w:hint="eastAsia"/>
                <w:sz w:val="21"/>
                <w:szCs w:val="21"/>
              </w:rPr>
              <w:t>新建</w:t>
            </w:r>
            <w:r w:rsidRPr="00F619F1">
              <w:rPr>
                <w:rFonts w:ascii="Times New Roman" w:eastAsia="宋体" w:hAnsi="Times New Roman" w:cs="Times New Roman" w:hint="eastAsia"/>
                <w:sz w:val="21"/>
                <w:szCs w:val="21"/>
              </w:rPr>
              <w:t>1</w:t>
            </w:r>
            <w:r w:rsidRPr="00F619F1">
              <w:rPr>
                <w:rFonts w:ascii="Times New Roman" w:eastAsia="宋体" w:hAnsi="Times New Roman" w:cs="Times New Roman" w:hint="eastAsia"/>
                <w:sz w:val="21"/>
                <w:szCs w:val="21"/>
              </w:rPr>
              <w:t>座锅炉房及制氮站，其内新建</w:t>
            </w:r>
            <w:r w:rsidRPr="00F619F1">
              <w:rPr>
                <w:rFonts w:ascii="Times New Roman" w:eastAsia="宋体" w:hAnsi="Times New Roman" w:cs="Times New Roman" w:hint="eastAsia"/>
                <w:sz w:val="21"/>
                <w:szCs w:val="21"/>
              </w:rPr>
              <w:t>1</w:t>
            </w:r>
            <w:r w:rsidRPr="00F619F1">
              <w:rPr>
                <w:rFonts w:ascii="Times New Roman" w:eastAsia="宋体" w:hAnsi="Times New Roman" w:cs="Times New Roman" w:hint="eastAsia"/>
                <w:sz w:val="21"/>
                <w:szCs w:val="21"/>
              </w:rPr>
              <w:t>台</w:t>
            </w:r>
            <w:r w:rsidRPr="00F619F1">
              <w:rPr>
                <w:rFonts w:ascii="Times New Roman" w:eastAsia="宋体" w:hAnsi="Times New Roman" w:cs="Times New Roman" w:hint="eastAsia"/>
                <w:sz w:val="21"/>
                <w:szCs w:val="21"/>
              </w:rPr>
              <w:t>10t/h</w:t>
            </w:r>
            <w:r w:rsidRPr="00F619F1">
              <w:rPr>
                <w:rFonts w:ascii="Times New Roman" w:eastAsia="宋体" w:hAnsi="Times New Roman" w:cs="Times New Roman" w:hint="eastAsia"/>
                <w:sz w:val="21"/>
                <w:szCs w:val="21"/>
              </w:rPr>
              <w:t>蒸气锅炉，操作压力</w:t>
            </w:r>
            <w:r w:rsidRPr="00F619F1">
              <w:rPr>
                <w:rFonts w:ascii="Times New Roman" w:eastAsia="宋体" w:hAnsi="Times New Roman" w:cs="Times New Roman" w:hint="eastAsia"/>
                <w:sz w:val="21"/>
                <w:szCs w:val="21"/>
              </w:rPr>
              <w:t>1.0MPa</w:t>
            </w:r>
            <w:r w:rsidRPr="00F619F1">
              <w:rPr>
                <w:rFonts w:ascii="Times New Roman" w:eastAsia="宋体" w:hAnsi="Times New Roman" w:cs="Times New Roman" w:hint="eastAsia"/>
                <w:sz w:val="21"/>
                <w:szCs w:val="21"/>
              </w:rPr>
              <w:t>，操作温度</w:t>
            </w:r>
            <w:r w:rsidRPr="00F619F1">
              <w:rPr>
                <w:rFonts w:ascii="Times New Roman" w:eastAsia="宋体" w:hAnsi="Times New Roman" w:cs="Times New Roman" w:hint="eastAsia"/>
                <w:sz w:val="21"/>
                <w:szCs w:val="21"/>
              </w:rPr>
              <w:t>194</w:t>
            </w:r>
            <w:r w:rsidRPr="00F619F1">
              <w:rPr>
                <w:rFonts w:ascii="Times New Roman" w:eastAsia="宋体" w:hAnsi="Times New Roman" w:cs="Times New Roman" w:hint="eastAsia"/>
                <w:sz w:val="21"/>
                <w:szCs w:val="21"/>
              </w:rPr>
              <w:t>℃，本项目蒸气用量约为</w:t>
            </w:r>
            <w:r w:rsidRPr="00F619F1">
              <w:rPr>
                <w:rFonts w:ascii="Times New Roman" w:eastAsia="宋体" w:hAnsi="Times New Roman" w:cs="Times New Roman" w:hint="eastAsia"/>
                <w:sz w:val="21"/>
                <w:szCs w:val="21"/>
              </w:rPr>
              <w:t>6t/h</w:t>
            </w:r>
            <w:r w:rsidRPr="00F619F1">
              <w:rPr>
                <w:rFonts w:ascii="Times New Roman" w:eastAsia="宋体" w:hAnsi="Times New Roman" w:cs="Times New Roman" w:hint="eastAsia"/>
                <w:sz w:val="21"/>
                <w:szCs w:val="21"/>
              </w:rPr>
              <w:t>，可满足本项目需求。</w:t>
            </w:r>
          </w:p>
        </w:tc>
      </w:tr>
      <w:tr w:rsidR="009C7964" w14:paraId="3E7CA57E" w14:textId="77777777">
        <w:trPr>
          <w:trHeight w:val="454"/>
        </w:trPr>
        <w:tc>
          <w:tcPr>
            <w:tcW w:w="403" w:type="pct"/>
            <w:vMerge w:val="restart"/>
            <w:vAlign w:val="center"/>
          </w:tcPr>
          <w:p w14:paraId="672F6EB3" w14:textId="139295E4" w:rsidR="009C7964" w:rsidRDefault="00F619F1">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5</w:t>
            </w:r>
          </w:p>
        </w:tc>
        <w:tc>
          <w:tcPr>
            <w:tcW w:w="321" w:type="pct"/>
            <w:vMerge w:val="restart"/>
            <w:vAlign w:val="center"/>
          </w:tcPr>
          <w:p w14:paraId="21B6B440" w14:textId="77777777" w:rsidR="009C7964" w:rsidRDefault="00000000">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供气</w:t>
            </w:r>
          </w:p>
        </w:tc>
        <w:tc>
          <w:tcPr>
            <w:tcW w:w="322" w:type="pct"/>
            <w:gridSpan w:val="2"/>
            <w:vAlign w:val="center"/>
          </w:tcPr>
          <w:p w14:paraId="792DD250" w14:textId="77777777" w:rsidR="009C7964" w:rsidRDefault="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压缩空气</w:t>
            </w:r>
          </w:p>
        </w:tc>
        <w:tc>
          <w:tcPr>
            <w:tcW w:w="1484" w:type="pct"/>
            <w:vAlign w:val="center"/>
          </w:tcPr>
          <w:p w14:paraId="6DEA49CF" w14:textId="77777777" w:rsidR="009C7964" w:rsidRDefault="00620E62" w:rsidP="00870B87">
            <w:pPr>
              <w:spacing w:after="0" w:line="240" w:lineRule="atLeast"/>
              <w:jc w:val="both"/>
              <w:rPr>
                <w:rFonts w:ascii="Times New Roman" w:eastAsia="宋体" w:hAnsi="Times New Roman"/>
                <w:sz w:val="21"/>
                <w:szCs w:val="21"/>
              </w:rPr>
            </w:pPr>
            <w:r w:rsidRPr="00620E62">
              <w:rPr>
                <w:rFonts w:ascii="Times New Roman" w:eastAsia="宋体" w:hAnsi="Times New Roman" w:hint="eastAsia"/>
                <w:sz w:val="21"/>
                <w:szCs w:val="21"/>
              </w:rPr>
              <w:t>控制仪表动力风</w:t>
            </w:r>
            <w:r>
              <w:rPr>
                <w:rFonts w:ascii="Times New Roman" w:eastAsia="宋体" w:hAnsi="Times New Roman" w:hint="eastAsia"/>
                <w:sz w:val="21"/>
                <w:szCs w:val="21"/>
              </w:rPr>
              <w:t>，</w:t>
            </w:r>
            <w:r w:rsidRPr="00620E62">
              <w:rPr>
                <w:rFonts w:ascii="Times New Roman" w:eastAsia="宋体" w:hAnsi="Times New Roman" w:hint="eastAsia"/>
                <w:sz w:val="21"/>
                <w:szCs w:val="21"/>
              </w:rPr>
              <w:t>仪表空气总用量</w:t>
            </w:r>
            <w:r w:rsidRPr="00620E62">
              <w:rPr>
                <w:rFonts w:ascii="Times New Roman" w:eastAsia="宋体" w:hAnsi="Times New Roman" w:hint="eastAsia"/>
                <w:sz w:val="21"/>
                <w:szCs w:val="21"/>
              </w:rPr>
              <w:t>120Nm</w:t>
            </w:r>
            <w:r w:rsidRPr="00620E62">
              <w:rPr>
                <w:rFonts w:ascii="Times New Roman" w:eastAsia="宋体" w:hAnsi="Times New Roman" w:hint="eastAsia"/>
                <w:sz w:val="21"/>
                <w:szCs w:val="21"/>
              </w:rPr>
              <w:t>³</w:t>
            </w:r>
            <w:r w:rsidRPr="00620E62">
              <w:rPr>
                <w:rFonts w:ascii="Times New Roman" w:eastAsia="宋体" w:hAnsi="Times New Roman" w:hint="eastAsia"/>
                <w:sz w:val="21"/>
                <w:szCs w:val="21"/>
              </w:rPr>
              <w:t>/h</w:t>
            </w:r>
          </w:p>
        </w:tc>
        <w:tc>
          <w:tcPr>
            <w:tcW w:w="2470" w:type="pct"/>
            <w:vAlign w:val="center"/>
          </w:tcPr>
          <w:p w14:paraId="501E890D" w14:textId="1F6F99E2" w:rsidR="009C7964" w:rsidRDefault="00F619F1" w:rsidP="00F619F1">
            <w:pPr>
              <w:spacing w:after="0" w:line="240" w:lineRule="atLeast"/>
              <w:jc w:val="both"/>
              <w:rPr>
                <w:rFonts w:ascii="Times New Roman" w:eastAsia="宋体" w:hAnsi="Times New Roman"/>
                <w:sz w:val="21"/>
                <w:szCs w:val="21"/>
              </w:rPr>
            </w:pPr>
            <w:r w:rsidRPr="00F619F1">
              <w:rPr>
                <w:rFonts w:ascii="Times New Roman" w:eastAsia="宋体" w:hAnsi="Times New Roman" w:hint="eastAsia"/>
                <w:sz w:val="21"/>
                <w:szCs w:val="21"/>
              </w:rPr>
              <w:t>压缩空气依托氮压机空压机厂房内</w:t>
            </w:r>
            <w:r w:rsidRPr="00F619F1">
              <w:rPr>
                <w:rFonts w:ascii="Times New Roman" w:eastAsia="宋体" w:hAnsi="Times New Roman" w:hint="eastAsia"/>
                <w:sz w:val="21"/>
                <w:szCs w:val="21"/>
              </w:rPr>
              <w:t>2</w:t>
            </w:r>
            <w:r w:rsidRPr="00F619F1">
              <w:rPr>
                <w:rFonts w:ascii="Times New Roman" w:eastAsia="宋体" w:hAnsi="Times New Roman" w:hint="eastAsia"/>
                <w:sz w:val="21"/>
                <w:szCs w:val="21"/>
              </w:rPr>
              <w:t>台螺杆式空气压缩机（型号为</w:t>
            </w:r>
            <w:r w:rsidRPr="00F619F1">
              <w:rPr>
                <w:rFonts w:ascii="Times New Roman" w:eastAsia="宋体" w:hAnsi="Times New Roman" w:hint="eastAsia"/>
                <w:sz w:val="21"/>
                <w:szCs w:val="21"/>
              </w:rPr>
              <w:t>BLT-20A-2.5/7</w:t>
            </w:r>
            <w:r w:rsidRPr="00F619F1">
              <w:rPr>
                <w:rFonts w:ascii="Times New Roman" w:eastAsia="宋体" w:hAnsi="Times New Roman" w:hint="eastAsia"/>
                <w:sz w:val="21"/>
                <w:szCs w:val="21"/>
              </w:rPr>
              <w:t>），单台空气压缩机排气流量</w:t>
            </w:r>
            <w:r w:rsidRPr="00F619F1">
              <w:rPr>
                <w:rFonts w:ascii="Times New Roman" w:eastAsia="宋体" w:hAnsi="Times New Roman" w:hint="eastAsia"/>
                <w:sz w:val="21"/>
                <w:szCs w:val="21"/>
              </w:rPr>
              <w:t>2.5Nm</w:t>
            </w:r>
            <w:r w:rsidRPr="00F619F1">
              <w:rPr>
                <w:rFonts w:ascii="Times New Roman" w:eastAsia="宋体" w:hAnsi="Times New Roman" w:hint="eastAsia"/>
                <w:sz w:val="21"/>
                <w:szCs w:val="21"/>
                <w:vertAlign w:val="superscript"/>
              </w:rPr>
              <w:t>3</w:t>
            </w:r>
            <w:r w:rsidRPr="00F619F1">
              <w:rPr>
                <w:rFonts w:ascii="Times New Roman" w:eastAsia="宋体" w:hAnsi="Times New Roman" w:hint="eastAsia"/>
                <w:sz w:val="21"/>
                <w:szCs w:val="21"/>
              </w:rPr>
              <w:t>/min</w:t>
            </w:r>
            <w:r w:rsidRPr="00F619F1">
              <w:rPr>
                <w:rFonts w:ascii="Times New Roman" w:eastAsia="宋体" w:hAnsi="Times New Roman" w:hint="eastAsia"/>
                <w:sz w:val="21"/>
                <w:szCs w:val="21"/>
              </w:rPr>
              <w:t>，仪表动力风设计量为</w:t>
            </w:r>
            <w:r w:rsidRPr="00F619F1">
              <w:rPr>
                <w:rFonts w:ascii="Times New Roman" w:eastAsia="宋体" w:hAnsi="Times New Roman" w:hint="eastAsia"/>
                <w:sz w:val="21"/>
                <w:szCs w:val="21"/>
              </w:rPr>
              <w:t>39L/S</w:t>
            </w:r>
            <w:r w:rsidRPr="00F619F1">
              <w:rPr>
                <w:rFonts w:ascii="Times New Roman" w:eastAsia="宋体" w:hAnsi="Times New Roman" w:hint="eastAsia"/>
                <w:sz w:val="21"/>
                <w:szCs w:val="21"/>
              </w:rPr>
              <w:t>，供气压力为</w:t>
            </w:r>
            <w:r w:rsidRPr="00F619F1">
              <w:rPr>
                <w:rFonts w:ascii="Times New Roman" w:eastAsia="宋体" w:hAnsi="Times New Roman" w:hint="eastAsia"/>
                <w:sz w:val="21"/>
                <w:szCs w:val="21"/>
              </w:rPr>
              <w:t>0.5-0.8MPa</w:t>
            </w:r>
            <w:r w:rsidRPr="00F619F1">
              <w:rPr>
                <w:rFonts w:ascii="Times New Roman" w:eastAsia="宋体" w:hAnsi="Times New Roman" w:hint="eastAsia"/>
                <w:sz w:val="21"/>
                <w:szCs w:val="21"/>
              </w:rPr>
              <w:t>（</w:t>
            </w:r>
            <w:r w:rsidRPr="00F619F1">
              <w:rPr>
                <w:rFonts w:ascii="Times New Roman" w:eastAsia="宋体" w:hAnsi="Times New Roman" w:hint="eastAsia"/>
                <w:sz w:val="21"/>
                <w:szCs w:val="21"/>
              </w:rPr>
              <w:t>G</w:t>
            </w:r>
            <w:r w:rsidRPr="00F619F1">
              <w:rPr>
                <w:rFonts w:ascii="Times New Roman" w:eastAsia="宋体" w:hAnsi="Times New Roman" w:hint="eastAsia"/>
                <w:sz w:val="21"/>
                <w:szCs w:val="21"/>
              </w:rPr>
              <w:t>），空气压缩机能够满足使用要求。</w:t>
            </w:r>
          </w:p>
        </w:tc>
      </w:tr>
      <w:tr w:rsidR="009C7964" w14:paraId="3FA1E865" w14:textId="77777777">
        <w:trPr>
          <w:trHeight w:val="454"/>
        </w:trPr>
        <w:tc>
          <w:tcPr>
            <w:tcW w:w="403" w:type="pct"/>
            <w:vMerge/>
            <w:vAlign w:val="center"/>
          </w:tcPr>
          <w:p w14:paraId="4EE5B095" w14:textId="77777777" w:rsidR="009C7964" w:rsidRDefault="009C7964">
            <w:pPr>
              <w:spacing w:after="0" w:line="240" w:lineRule="atLeast"/>
              <w:jc w:val="center"/>
              <w:rPr>
                <w:rFonts w:ascii="Times New Roman" w:eastAsia="宋体" w:hAnsi="Times New Roman"/>
                <w:sz w:val="21"/>
                <w:szCs w:val="21"/>
              </w:rPr>
            </w:pPr>
          </w:p>
        </w:tc>
        <w:tc>
          <w:tcPr>
            <w:tcW w:w="321" w:type="pct"/>
            <w:vMerge/>
            <w:vAlign w:val="center"/>
          </w:tcPr>
          <w:p w14:paraId="5CB42DDA" w14:textId="77777777" w:rsidR="009C7964" w:rsidRDefault="009C7964">
            <w:pPr>
              <w:spacing w:after="0" w:line="240" w:lineRule="atLeast"/>
              <w:jc w:val="center"/>
              <w:rPr>
                <w:rFonts w:ascii="Times New Roman" w:eastAsia="宋体" w:hAnsi="Times New Roman"/>
                <w:sz w:val="21"/>
                <w:szCs w:val="21"/>
              </w:rPr>
            </w:pPr>
          </w:p>
        </w:tc>
        <w:tc>
          <w:tcPr>
            <w:tcW w:w="322" w:type="pct"/>
            <w:gridSpan w:val="2"/>
            <w:vAlign w:val="center"/>
          </w:tcPr>
          <w:p w14:paraId="074FE95A" w14:textId="77777777" w:rsidR="009C7964" w:rsidRDefault="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氮气</w:t>
            </w:r>
          </w:p>
        </w:tc>
        <w:tc>
          <w:tcPr>
            <w:tcW w:w="1484" w:type="pct"/>
            <w:vAlign w:val="center"/>
          </w:tcPr>
          <w:p w14:paraId="1FB7DD6A" w14:textId="03BDEA6C" w:rsidR="009C7964" w:rsidRDefault="00620E62" w:rsidP="00870B87">
            <w:pPr>
              <w:spacing w:after="0" w:line="240" w:lineRule="atLeast"/>
              <w:jc w:val="both"/>
              <w:rPr>
                <w:rFonts w:ascii="Times New Roman" w:eastAsia="宋体" w:hAnsi="Times New Roman"/>
                <w:sz w:val="21"/>
                <w:szCs w:val="21"/>
              </w:rPr>
            </w:pPr>
            <w:r w:rsidRPr="000B469F">
              <w:rPr>
                <w:rFonts w:ascii="Times New Roman" w:eastAsia="宋体" w:hAnsi="Times New Roman" w:hint="eastAsia"/>
                <w:sz w:val="21"/>
                <w:szCs w:val="21"/>
              </w:rPr>
              <w:t>设备和管线检修吹扫和置换</w:t>
            </w:r>
            <w:r w:rsidR="000B469F" w:rsidRPr="000B469F">
              <w:rPr>
                <w:rFonts w:ascii="Times New Roman" w:eastAsia="宋体" w:hAnsi="Times New Roman" w:hint="eastAsia"/>
                <w:sz w:val="21"/>
                <w:szCs w:val="21"/>
              </w:rPr>
              <w:t>及压缩机的密封</w:t>
            </w:r>
            <w:r w:rsidRPr="00620E62">
              <w:rPr>
                <w:rFonts w:ascii="Times New Roman" w:eastAsia="宋体" w:hAnsi="Times New Roman" w:hint="eastAsia"/>
                <w:sz w:val="21"/>
                <w:szCs w:val="21"/>
              </w:rPr>
              <w:t>氮气使用设计量为</w:t>
            </w:r>
            <w:r w:rsidRPr="00620E62">
              <w:rPr>
                <w:rFonts w:ascii="Times New Roman" w:eastAsia="宋体" w:hAnsi="Times New Roman" w:hint="eastAsia"/>
                <w:sz w:val="21"/>
                <w:szCs w:val="21"/>
              </w:rPr>
              <w:t>40Nm</w:t>
            </w:r>
            <w:r w:rsidRPr="00620E62">
              <w:rPr>
                <w:rFonts w:ascii="Times New Roman" w:eastAsia="宋体" w:hAnsi="Times New Roman" w:hint="eastAsia"/>
                <w:sz w:val="21"/>
                <w:szCs w:val="21"/>
                <w:vertAlign w:val="superscript"/>
              </w:rPr>
              <w:t>3</w:t>
            </w:r>
            <w:r w:rsidRPr="00620E62">
              <w:rPr>
                <w:rFonts w:ascii="Times New Roman" w:eastAsia="宋体" w:hAnsi="Times New Roman" w:hint="eastAsia"/>
                <w:sz w:val="21"/>
                <w:szCs w:val="21"/>
              </w:rPr>
              <w:t>/h</w:t>
            </w:r>
          </w:p>
        </w:tc>
        <w:tc>
          <w:tcPr>
            <w:tcW w:w="2470" w:type="pct"/>
            <w:vAlign w:val="center"/>
          </w:tcPr>
          <w:p w14:paraId="6BB5FC6E" w14:textId="5274B2A2" w:rsidR="009C7964" w:rsidRPr="00620E62" w:rsidRDefault="00F619F1" w:rsidP="00F619F1">
            <w:pPr>
              <w:spacing w:after="0" w:line="240" w:lineRule="atLeast"/>
              <w:jc w:val="both"/>
              <w:rPr>
                <w:rFonts w:ascii="Times New Roman" w:eastAsia="宋体" w:hAnsi="Times New Roman"/>
                <w:sz w:val="21"/>
                <w:szCs w:val="21"/>
              </w:rPr>
            </w:pPr>
            <w:r w:rsidRPr="00F619F1">
              <w:rPr>
                <w:rFonts w:ascii="Times New Roman" w:eastAsia="宋体" w:hAnsi="Times New Roman" w:hint="eastAsia"/>
                <w:sz w:val="21"/>
                <w:szCs w:val="21"/>
              </w:rPr>
              <w:t>于锅炉房及制氮站内新建</w:t>
            </w:r>
            <w:r w:rsidRPr="00F619F1">
              <w:rPr>
                <w:rFonts w:ascii="Times New Roman" w:eastAsia="宋体" w:hAnsi="Times New Roman" w:hint="eastAsia"/>
                <w:sz w:val="21"/>
                <w:szCs w:val="21"/>
              </w:rPr>
              <w:t>1</w:t>
            </w:r>
            <w:r w:rsidRPr="00F619F1">
              <w:rPr>
                <w:rFonts w:ascii="Times New Roman" w:eastAsia="宋体" w:hAnsi="Times New Roman" w:hint="eastAsia"/>
                <w:sz w:val="21"/>
                <w:szCs w:val="21"/>
              </w:rPr>
              <w:t>台</w:t>
            </w:r>
            <w:r w:rsidRPr="00F619F1">
              <w:rPr>
                <w:rFonts w:ascii="Times New Roman" w:eastAsia="宋体" w:hAnsi="Times New Roman" w:hint="eastAsia"/>
                <w:sz w:val="21"/>
                <w:szCs w:val="21"/>
              </w:rPr>
              <w:t>300m</w:t>
            </w:r>
            <w:r w:rsidRPr="00F619F1">
              <w:rPr>
                <w:rFonts w:ascii="Times New Roman" w:eastAsia="宋体" w:hAnsi="Times New Roman" w:hint="eastAsia"/>
                <w:sz w:val="21"/>
                <w:szCs w:val="21"/>
                <w:vertAlign w:val="superscript"/>
              </w:rPr>
              <w:t>3</w:t>
            </w:r>
            <w:r w:rsidRPr="00F619F1">
              <w:rPr>
                <w:rFonts w:ascii="Times New Roman" w:eastAsia="宋体" w:hAnsi="Times New Roman" w:hint="eastAsia"/>
                <w:sz w:val="21"/>
                <w:szCs w:val="21"/>
              </w:rPr>
              <w:t>/h</w:t>
            </w:r>
            <w:r>
              <w:rPr>
                <w:rFonts w:ascii="Times New Roman" w:eastAsia="宋体" w:hAnsi="Times New Roman" w:hint="eastAsia"/>
                <w:sz w:val="21"/>
                <w:szCs w:val="21"/>
              </w:rPr>
              <w:t>制氮机</w:t>
            </w:r>
            <w:r w:rsidRPr="00F619F1">
              <w:rPr>
                <w:rFonts w:ascii="Times New Roman" w:eastAsia="宋体" w:hAnsi="Times New Roman" w:hint="eastAsia"/>
                <w:sz w:val="21"/>
                <w:szCs w:val="21"/>
              </w:rPr>
              <w:t>，制氮机能够满足使用要求。</w:t>
            </w:r>
          </w:p>
        </w:tc>
      </w:tr>
      <w:tr w:rsidR="009C7964" w14:paraId="2D21F5C4" w14:textId="77777777">
        <w:trPr>
          <w:trHeight w:val="454"/>
        </w:trPr>
        <w:tc>
          <w:tcPr>
            <w:tcW w:w="403" w:type="pct"/>
            <w:vMerge/>
            <w:vAlign w:val="center"/>
          </w:tcPr>
          <w:p w14:paraId="415D3BD7" w14:textId="77777777" w:rsidR="009C7964" w:rsidRDefault="009C7964">
            <w:pPr>
              <w:spacing w:after="0" w:line="240" w:lineRule="atLeast"/>
              <w:jc w:val="center"/>
              <w:rPr>
                <w:rFonts w:ascii="Times New Roman" w:eastAsia="宋体" w:hAnsi="Times New Roman"/>
                <w:sz w:val="21"/>
                <w:szCs w:val="21"/>
              </w:rPr>
            </w:pPr>
          </w:p>
        </w:tc>
        <w:tc>
          <w:tcPr>
            <w:tcW w:w="321" w:type="pct"/>
            <w:vMerge/>
            <w:vAlign w:val="center"/>
          </w:tcPr>
          <w:p w14:paraId="30CD7615" w14:textId="77777777" w:rsidR="009C7964" w:rsidRDefault="009C7964">
            <w:pPr>
              <w:spacing w:after="0" w:line="240" w:lineRule="atLeast"/>
              <w:jc w:val="center"/>
              <w:rPr>
                <w:rFonts w:ascii="Times New Roman" w:eastAsia="宋体" w:hAnsi="Times New Roman"/>
                <w:sz w:val="21"/>
                <w:szCs w:val="21"/>
              </w:rPr>
            </w:pPr>
          </w:p>
        </w:tc>
        <w:tc>
          <w:tcPr>
            <w:tcW w:w="322" w:type="pct"/>
            <w:gridSpan w:val="2"/>
            <w:vAlign w:val="center"/>
          </w:tcPr>
          <w:p w14:paraId="5537C856" w14:textId="77777777" w:rsidR="009C7964" w:rsidRDefault="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天然气</w:t>
            </w:r>
          </w:p>
        </w:tc>
        <w:tc>
          <w:tcPr>
            <w:tcW w:w="1484" w:type="pct"/>
            <w:vAlign w:val="center"/>
          </w:tcPr>
          <w:p w14:paraId="580D7ABC" w14:textId="3164718D" w:rsidR="009C7964" w:rsidRDefault="0064129B" w:rsidP="00870B87">
            <w:pPr>
              <w:spacing w:after="0" w:line="240" w:lineRule="atLeast"/>
              <w:jc w:val="both"/>
              <w:rPr>
                <w:rFonts w:ascii="Times New Roman" w:eastAsia="宋体" w:hAnsi="Times New Roman"/>
                <w:sz w:val="21"/>
                <w:szCs w:val="21"/>
              </w:rPr>
            </w:pPr>
            <w:r w:rsidRPr="0064129B">
              <w:rPr>
                <w:rFonts w:ascii="Times New Roman" w:eastAsia="宋体" w:hAnsi="Times New Roman" w:hint="eastAsia"/>
                <w:sz w:val="21"/>
                <w:szCs w:val="21"/>
              </w:rPr>
              <w:t>蒸气锅炉</w:t>
            </w:r>
            <w:r w:rsidR="00620E62">
              <w:rPr>
                <w:rFonts w:ascii="Times New Roman" w:eastAsia="宋体" w:hAnsi="Times New Roman" w:hint="eastAsia"/>
                <w:sz w:val="21"/>
                <w:szCs w:val="21"/>
              </w:rPr>
              <w:t>燃料</w:t>
            </w:r>
            <w:r w:rsidRPr="0064129B">
              <w:rPr>
                <w:rFonts w:ascii="Times New Roman" w:eastAsia="宋体" w:hAnsi="Times New Roman" w:hint="eastAsia"/>
                <w:sz w:val="21"/>
                <w:szCs w:val="21"/>
              </w:rPr>
              <w:t>476.62</w:t>
            </w:r>
            <w:r w:rsidRPr="0064129B">
              <w:rPr>
                <w:rFonts w:ascii="Times New Roman" w:eastAsia="宋体" w:hAnsi="Times New Roman" w:hint="eastAsia"/>
                <w:sz w:val="21"/>
                <w:szCs w:val="21"/>
              </w:rPr>
              <w:t>万</w:t>
            </w:r>
            <w:r w:rsidR="00620E62" w:rsidRPr="00620E62">
              <w:rPr>
                <w:rFonts w:ascii="Times New Roman" w:eastAsia="宋体" w:hAnsi="Times New Roman" w:hint="eastAsia"/>
                <w:sz w:val="21"/>
                <w:szCs w:val="21"/>
              </w:rPr>
              <w:t>Nm</w:t>
            </w:r>
            <w:r w:rsidR="00620E62" w:rsidRPr="00620E62">
              <w:rPr>
                <w:rFonts w:ascii="Times New Roman" w:eastAsia="宋体" w:hAnsi="Times New Roman" w:hint="eastAsia"/>
                <w:sz w:val="21"/>
                <w:szCs w:val="21"/>
                <w:vertAlign w:val="superscript"/>
              </w:rPr>
              <w:t>3</w:t>
            </w:r>
          </w:p>
        </w:tc>
        <w:tc>
          <w:tcPr>
            <w:tcW w:w="2470" w:type="pct"/>
            <w:vAlign w:val="center"/>
          </w:tcPr>
          <w:p w14:paraId="182A62EE" w14:textId="27D6EF5A" w:rsidR="009C7964" w:rsidRDefault="0064129B" w:rsidP="0064129B">
            <w:pPr>
              <w:spacing w:after="0" w:line="240" w:lineRule="atLeast"/>
              <w:jc w:val="both"/>
              <w:rPr>
                <w:rFonts w:ascii="Times New Roman" w:eastAsia="宋体" w:hAnsi="Times New Roman"/>
                <w:sz w:val="21"/>
                <w:szCs w:val="21"/>
              </w:rPr>
            </w:pPr>
            <w:r w:rsidRPr="0064129B">
              <w:rPr>
                <w:rFonts w:ascii="Times New Roman" w:eastAsia="宋体" w:hAnsi="Times New Roman" w:hint="eastAsia"/>
                <w:sz w:val="21"/>
                <w:szCs w:val="21"/>
              </w:rPr>
              <w:t>新建</w:t>
            </w:r>
            <w:r w:rsidRPr="0064129B">
              <w:rPr>
                <w:rFonts w:ascii="Times New Roman" w:eastAsia="宋体" w:hAnsi="Times New Roman" w:hint="eastAsia"/>
                <w:sz w:val="21"/>
                <w:szCs w:val="21"/>
              </w:rPr>
              <w:t>1</w:t>
            </w:r>
            <w:r w:rsidRPr="0064129B">
              <w:rPr>
                <w:rFonts w:ascii="Times New Roman" w:eastAsia="宋体" w:hAnsi="Times New Roman" w:hint="eastAsia"/>
                <w:sz w:val="21"/>
                <w:szCs w:val="21"/>
              </w:rPr>
              <w:t>台</w:t>
            </w:r>
            <w:r w:rsidRPr="0064129B">
              <w:rPr>
                <w:rFonts w:ascii="Times New Roman" w:eastAsia="宋体" w:hAnsi="Times New Roman" w:hint="eastAsia"/>
                <w:sz w:val="21"/>
                <w:szCs w:val="21"/>
              </w:rPr>
              <w:t>10t/h</w:t>
            </w:r>
            <w:r w:rsidRPr="0064129B">
              <w:rPr>
                <w:rFonts w:ascii="Times New Roman" w:eastAsia="宋体" w:hAnsi="Times New Roman" w:hint="eastAsia"/>
                <w:sz w:val="21"/>
                <w:szCs w:val="21"/>
              </w:rPr>
              <w:t>蒸气锅炉，使用</w:t>
            </w:r>
            <w:r>
              <w:rPr>
                <w:rFonts w:ascii="Times New Roman" w:eastAsia="宋体" w:hAnsi="Times New Roman" w:hint="eastAsia"/>
                <w:sz w:val="21"/>
                <w:szCs w:val="21"/>
              </w:rPr>
              <w:t>生产装置</w:t>
            </w:r>
            <w:r w:rsidR="000B469F">
              <w:rPr>
                <w:rFonts w:ascii="Times New Roman" w:eastAsia="宋体" w:hAnsi="Times New Roman" w:hint="eastAsia"/>
                <w:sz w:val="21"/>
                <w:szCs w:val="21"/>
              </w:rPr>
              <w:t>产生的</w:t>
            </w:r>
            <w:r>
              <w:rPr>
                <w:rFonts w:ascii="Times New Roman" w:eastAsia="宋体" w:hAnsi="Times New Roman" w:hint="eastAsia"/>
                <w:sz w:val="21"/>
                <w:szCs w:val="21"/>
              </w:rPr>
              <w:t>的</w:t>
            </w:r>
            <w:r w:rsidRPr="0064129B">
              <w:rPr>
                <w:rFonts w:ascii="Times New Roman" w:eastAsia="宋体" w:hAnsi="Times New Roman" w:hint="eastAsia"/>
                <w:sz w:val="21"/>
                <w:szCs w:val="21"/>
              </w:rPr>
              <w:t>不凝气作为燃料，不足部分外购天然气作为燃料，需外购天然气</w:t>
            </w:r>
            <w:r w:rsidRPr="0064129B">
              <w:rPr>
                <w:rFonts w:ascii="Times New Roman" w:eastAsia="宋体" w:hAnsi="Times New Roman" w:hint="eastAsia"/>
                <w:sz w:val="21"/>
                <w:szCs w:val="21"/>
              </w:rPr>
              <w:t>476.62</w:t>
            </w:r>
            <w:r w:rsidRPr="0064129B">
              <w:rPr>
                <w:rFonts w:ascii="Times New Roman" w:eastAsia="宋体" w:hAnsi="Times New Roman" w:hint="eastAsia"/>
                <w:sz w:val="21"/>
                <w:szCs w:val="21"/>
              </w:rPr>
              <w:t>万</w:t>
            </w:r>
            <w:r w:rsidRPr="0064129B">
              <w:rPr>
                <w:rFonts w:ascii="Times New Roman" w:eastAsia="宋体" w:hAnsi="Times New Roman" w:hint="eastAsia"/>
                <w:sz w:val="21"/>
                <w:szCs w:val="21"/>
              </w:rPr>
              <w:t>Nm</w:t>
            </w:r>
            <w:r w:rsidRPr="0064129B">
              <w:rPr>
                <w:rFonts w:ascii="Times New Roman" w:eastAsia="宋体" w:hAnsi="Times New Roman" w:hint="eastAsia"/>
                <w:sz w:val="21"/>
                <w:szCs w:val="21"/>
                <w:vertAlign w:val="superscript"/>
              </w:rPr>
              <w:t>3</w:t>
            </w:r>
            <w:r w:rsidRPr="0064129B">
              <w:rPr>
                <w:rFonts w:ascii="Times New Roman" w:eastAsia="宋体" w:hAnsi="Times New Roman" w:hint="eastAsia"/>
                <w:sz w:val="21"/>
                <w:szCs w:val="21"/>
              </w:rPr>
              <w:t>，天然气来源于</w:t>
            </w:r>
            <w:r w:rsidRPr="0064129B">
              <w:rPr>
                <w:rFonts w:ascii="Times New Roman" w:eastAsia="宋体" w:hAnsi="Times New Roman" w:hint="eastAsia"/>
                <w:sz w:val="21"/>
                <w:szCs w:val="21"/>
              </w:rPr>
              <w:t>JZ20-2</w:t>
            </w:r>
            <w:r w:rsidRPr="0064129B">
              <w:rPr>
                <w:rFonts w:ascii="Times New Roman" w:eastAsia="宋体" w:hAnsi="Times New Roman" w:hint="eastAsia"/>
                <w:sz w:val="21"/>
                <w:szCs w:val="21"/>
              </w:rPr>
              <w:t>天然气分离厂输气管道。</w:t>
            </w:r>
          </w:p>
        </w:tc>
      </w:tr>
      <w:tr w:rsidR="00D66794" w14:paraId="4BF339F2" w14:textId="77777777" w:rsidTr="00D66794">
        <w:trPr>
          <w:trHeight w:val="454"/>
        </w:trPr>
        <w:tc>
          <w:tcPr>
            <w:tcW w:w="403" w:type="pct"/>
            <w:vAlign w:val="center"/>
          </w:tcPr>
          <w:p w14:paraId="0ADE279D" w14:textId="033C6681" w:rsidR="00D66794" w:rsidRDefault="006B4814" w:rsidP="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lastRenderedPageBreak/>
              <w:t>6</w:t>
            </w:r>
          </w:p>
        </w:tc>
        <w:tc>
          <w:tcPr>
            <w:tcW w:w="643" w:type="pct"/>
            <w:gridSpan w:val="3"/>
            <w:vAlign w:val="center"/>
          </w:tcPr>
          <w:p w14:paraId="07A2697C" w14:textId="77777777" w:rsidR="00D66794" w:rsidRDefault="00D66794" w:rsidP="00D66794">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消防</w:t>
            </w:r>
          </w:p>
        </w:tc>
        <w:tc>
          <w:tcPr>
            <w:tcW w:w="1484" w:type="pct"/>
            <w:vAlign w:val="center"/>
          </w:tcPr>
          <w:p w14:paraId="3E6FB6F8" w14:textId="48AEF400" w:rsidR="006B4814" w:rsidRPr="006B4814" w:rsidRDefault="006B4814" w:rsidP="006B4814">
            <w:pPr>
              <w:spacing w:after="0" w:line="240" w:lineRule="atLeast"/>
              <w:jc w:val="both"/>
              <w:rPr>
                <w:rFonts w:ascii="Times New Roman" w:eastAsia="宋体" w:hAnsi="Times New Roman"/>
                <w:sz w:val="21"/>
                <w:szCs w:val="21"/>
              </w:rPr>
            </w:pPr>
            <w:r w:rsidRPr="006B4814">
              <w:rPr>
                <w:rFonts w:ascii="Times New Roman" w:eastAsia="宋体" w:hAnsi="Times New Roman" w:hint="eastAsia"/>
                <w:sz w:val="21"/>
                <w:szCs w:val="21"/>
              </w:rPr>
              <w:t>苯罐区消防水总量为</w:t>
            </w:r>
            <w:r w:rsidR="000154DB">
              <w:rPr>
                <w:rFonts w:ascii="Times New Roman" w:eastAsia="宋体" w:hAnsi="Times New Roman" w:hint="eastAsia"/>
                <w:sz w:val="21"/>
                <w:szCs w:val="21"/>
              </w:rPr>
              <w:t>1159.664</w:t>
            </w:r>
            <w:r w:rsidRPr="006B4814">
              <w:rPr>
                <w:rFonts w:ascii="Times New Roman" w:eastAsia="宋体" w:hAnsi="Times New Roman" w:hint="eastAsia"/>
                <w:sz w:val="21"/>
                <w:szCs w:val="21"/>
              </w:rPr>
              <w:t>m</w:t>
            </w:r>
            <w:r w:rsidRPr="006B4814">
              <w:rPr>
                <w:rFonts w:ascii="Times New Roman" w:eastAsia="宋体" w:hAnsi="Times New Roman" w:hint="eastAsia"/>
                <w:sz w:val="21"/>
                <w:szCs w:val="21"/>
                <w:vertAlign w:val="superscript"/>
              </w:rPr>
              <w:t>3</w:t>
            </w:r>
            <w:r w:rsidRPr="006B4814">
              <w:rPr>
                <w:rFonts w:ascii="Times New Roman" w:eastAsia="宋体" w:hAnsi="Times New Roman" w:hint="eastAsia"/>
                <w:sz w:val="21"/>
                <w:szCs w:val="21"/>
              </w:rPr>
              <w:t>。</w:t>
            </w:r>
          </w:p>
          <w:p w14:paraId="12DFF877" w14:textId="3BAC9784" w:rsidR="006B4814" w:rsidRPr="006B4814" w:rsidRDefault="006B4814" w:rsidP="006B4814">
            <w:pPr>
              <w:spacing w:after="0" w:line="240" w:lineRule="atLeast"/>
              <w:jc w:val="both"/>
              <w:rPr>
                <w:rFonts w:ascii="Times New Roman" w:eastAsia="宋体" w:hAnsi="Times New Roman"/>
                <w:sz w:val="21"/>
                <w:szCs w:val="21"/>
              </w:rPr>
            </w:pPr>
            <w:r w:rsidRPr="006B4814">
              <w:rPr>
                <w:rFonts w:ascii="Times New Roman" w:eastAsia="宋体" w:hAnsi="Times New Roman" w:hint="eastAsia"/>
                <w:sz w:val="21"/>
                <w:szCs w:val="21"/>
              </w:rPr>
              <w:t>液化烃罐区消防水用量总计为</w:t>
            </w:r>
            <w:r w:rsidR="000154DB">
              <w:rPr>
                <w:rFonts w:ascii="Times New Roman" w:eastAsia="宋体" w:hAnsi="Times New Roman" w:hint="eastAsia"/>
                <w:sz w:val="21"/>
                <w:szCs w:val="21"/>
              </w:rPr>
              <w:t>7512.96</w:t>
            </w:r>
            <w:r w:rsidRPr="006B4814">
              <w:rPr>
                <w:rFonts w:ascii="Times New Roman" w:eastAsia="宋体" w:hAnsi="Times New Roman" w:hint="eastAsia"/>
                <w:sz w:val="21"/>
                <w:szCs w:val="21"/>
              </w:rPr>
              <w:t>m</w:t>
            </w:r>
            <w:r w:rsidRPr="006B4814">
              <w:rPr>
                <w:rFonts w:ascii="Times New Roman" w:eastAsia="宋体" w:hAnsi="Times New Roman" w:hint="eastAsia"/>
                <w:sz w:val="21"/>
                <w:szCs w:val="21"/>
                <w:vertAlign w:val="superscript"/>
              </w:rPr>
              <w:t>3</w:t>
            </w:r>
            <w:r w:rsidRPr="006B4814">
              <w:rPr>
                <w:rFonts w:ascii="Times New Roman" w:eastAsia="宋体" w:hAnsi="Times New Roman" w:hint="eastAsia"/>
                <w:sz w:val="21"/>
                <w:szCs w:val="21"/>
              </w:rPr>
              <w:t>。</w:t>
            </w:r>
          </w:p>
          <w:p w14:paraId="7CB57D67" w14:textId="3976AB83" w:rsidR="00D66794" w:rsidRDefault="006B4814" w:rsidP="006B4814">
            <w:pPr>
              <w:spacing w:after="0" w:line="240" w:lineRule="atLeast"/>
              <w:jc w:val="both"/>
              <w:rPr>
                <w:rFonts w:ascii="Times New Roman" w:eastAsia="宋体" w:hAnsi="Times New Roman"/>
                <w:sz w:val="21"/>
                <w:szCs w:val="21"/>
              </w:rPr>
            </w:pPr>
            <w:r w:rsidRPr="006B4814">
              <w:rPr>
                <w:rFonts w:ascii="Times New Roman" w:eastAsia="宋体" w:hAnsi="Times New Roman" w:hint="eastAsia"/>
                <w:sz w:val="21"/>
                <w:szCs w:val="21"/>
              </w:rPr>
              <w:t>气分装置消防水用量为</w:t>
            </w:r>
            <w:r w:rsidRPr="006B4814">
              <w:rPr>
                <w:rFonts w:ascii="Times New Roman" w:eastAsia="宋体" w:hAnsi="Times New Roman" w:hint="eastAsia"/>
                <w:sz w:val="21"/>
                <w:szCs w:val="21"/>
              </w:rPr>
              <w:t>6480m</w:t>
            </w:r>
            <w:r w:rsidRPr="006B4814">
              <w:rPr>
                <w:rFonts w:ascii="Times New Roman" w:eastAsia="宋体" w:hAnsi="Times New Roman" w:hint="eastAsia"/>
                <w:sz w:val="21"/>
                <w:szCs w:val="21"/>
                <w:vertAlign w:val="superscript"/>
              </w:rPr>
              <w:t>3</w:t>
            </w:r>
            <w:r w:rsidRPr="006B4814">
              <w:rPr>
                <w:rFonts w:ascii="Times New Roman" w:eastAsia="宋体" w:hAnsi="Times New Roman" w:hint="eastAsia"/>
                <w:sz w:val="21"/>
                <w:szCs w:val="21"/>
              </w:rPr>
              <w:t>。</w:t>
            </w:r>
          </w:p>
        </w:tc>
        <w:tc>
          <w:tcPr>
            <w:tcW w:w="2470" w:type="pct"/>
            <w:vAlign w:val="center"/>
          </w:tcPr>
          <w:p w14:paraId="225CFA6E" w14:textId="21A28B84" w:rsidR="006B4814" w:rsidRPr="006B4814" w:rsidRDefault="006B4814" w:rsidP="006B4814">
            <w:pPr>
              <w:spacing w:after="0" w:line="240" w:lineRule="atLeast"/>
              <w:jc w:val="both"/>
              <w:rPr>
                <w:rFonts w:ascii="Times New Roman" w:eastAsia="宋体" w:hAnsi="Times New Roman"/>
                <w:sz w:val="21"/>
                <w:szCs w:val="21"/>
              </w:rPr>
            </w:pPr>
            <w:r w:rsidRPr="006B4814">
              <w:rPr>
                <w:rFonts w:ascii="Times New Roman" w:eastAsia="宋体" w:hAnsi="Times New Roman" w:hint="eastAsia"/>
                <w:sz w:val="21"/>
                <w:szCs w:val="21"/>
              </w:rPr>
              <w:t>新建</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座消防泵房及</w:t>
            </w:r>
            <w:r w:rsidRPr="006B4814">
              <w:rPr>
                <w:rFonts w:ascii="Times New Roman" w:eastAsia="宋体" w:hAnsi="Times New Roman" w:hint="eastAsia"/>
                <w:sz w:val="21"/>
                <w:szCs w:val="21"/>
              </w:rPr>
              <w:t>3</w:t>
            </w:r>
            <w:r w:rsidRPr="006B4814">
              <w:rPr>
                <w:rFonts w:ascii="Times New Roman" w:eastAsia="宋体" w:hAnsi="Times New Roman" w:hint="eastAsia"/>
                <w:sz w:val="21"/>
                <w:szCs w:val="21"/>
              </w:rPr>
              <w:t>座</w:t>
            </w:r>
            <w:r w:rsidRPr="006B4814">
              <w:rPr>
                <w:rFonts w:ascii="Times New Roman" w:eastAsia="宋体" w:hAnsi="Times New Roman" w:hint="eastAsia"/>
                <w:sz w:val="21"/>
                <w:szCs w:val="21"/>
              </w:rPr>
              <w:t>3000m</w:t>
            </w:r>
            <w:r w:rsidRPr="006B4814">
              <w:rPr>
                <w:rFonts w:ascii="Times New Roman" w:eastAsia="宋体" w:hAnsi="Times New Roman" w:hint="eastAsia"/>
                <w:sz w:val="21"/>
                <w:szCs w:val="21"/>
                <w:vertAlign w:val="superscript"/>
              </w:rPr>
              <w:t>3</w:t>
            </w:r>
            <w:r w:rsidRPr="006B4814">
              <w:rPr>
                <w:rFonts w:ascii="Times New Roman" w:eastAsia="宋体" w:hAnsi="Times New Roman" w:hint="eastAsia"/>
                <w:sz w:val="21"/>
                <w:szCs w:val="21"/>
              </w:rPr>
              <w:t>消防水罐，消防泵房内设</w:t>
            </w:r>
            <w:r w:rsidRPr="006B4814">
              <w:rPr>
                <w:rFonts w:ascii="Times New Roman" w:eastAsia="宋体" w:hAnsi="Times New Roman" w:hint="eastAsia"/>
                <w:sz w:val="21"/>
                <w:szCs w:val="21"/>
              </w:rPr>
              <w:t>2</w:t>
            </w:r>
            <w:r w:rsidRPr="006B4814">
              <w:rPr>
                <w:rFonts w:ascii="Times New Roman" w:eastAsia="宋体" w:hAnsi="Times New Roman" w:hint="eastAsia"/>
                <w:sz w:val="21"/>
                <w:szCs w:val="21"/>
              </w:rPr>
              <w:t>台</w:t>
            </w:r>
            <w:r w:rsidRPr="006B4814">
              <w:rPr>
                <w:rFonts w:ascii="Times New Roman" w:eastAsia="宋体" w:hAnsi="Times New Roman" w:hint="eastAsia"/>
                <w:sz w:val="21"/>
                <w:szCs w:val="21"/>
              </w:rPr>
              <w:t>SLOW125-300</w:t>
            </w:r>
            <w:r w:rsidRPr="006B4814">
              <w:rPr>
                <w:rFonts w:ascii="Times New Roman" w:eastAsia="宋体" w:hAnsi="Times New Roman" w:hint="eastAsia"/>
                <w:sz w:val="21"/>
                <w:szCs w:val="21"/>
              </w:rPr>
              <w:t>Ⅰ型消防水泵，流量为</w:t>
            </w:r>
            <w:r w:rsidRPr="006B4814">
              <w:rPr>
                <w:rFonts w:ascii="Times New Roman" w:eastAsia="宋体" w:hAnsi="Times New Roman" w:hint="eastAsia"/>
                <w:sz w:val="21"/>
                <w:szCs w:val="21"/>
              </w:rPr>
              <w:t>134.7L/s</w:t>
            </w:r>
            <w:r w:rsidRPr="006B4814">
              <w:rPr>
                <w:rFonts w:ascii="Times New Roman" w:eastAsia="宋体" w:hAnsi="Times New Roman" w:hint="eastAsia"/>
                <w:sz w:val="21"/>
                <w:szCs w:val="21"/>
              </w:rPr>
              <w:t>，扬程为</w:t>
            </w:r>
            <w:r w:rsidRPr="006B4814">
              <w:rPr>
                <w:rFonts w:ascii="Times New Roman" w:eastAsia="宋体" w:hAnsi="Times New Roman" w:hint="eastAsia"/>
                <w:sz w:val="21"/>
                <w:szCs w:val="21"/>
              </w:rPr>
              <w:t>100m</w:t>
            </w:r>
            <w:r w:rsidRPr="006B4814">
              <w:rPr>
                <w:rFonts w:ascii="Times New Roman" w:eastAsia="宋体" w:hAnsi="Times New Roman" w:hint="eastAsia"/>
                <w:sz w:val="21"/>
                <w:szCs w:val="21"/>
              </w:rPr>
              <w:t>；</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台</w:t>
            </w:r>
            <w:r w:rsidRPr="006B4814">
              <w:rPr>
                <w:rFonts w:ascii="Times New Roman" w:eastAsia="宋体" w:hAnsi="Times New Roman" w:hint="eastAsia"/>
                <w:sz w:val="21"/>
                <w:szCs w:val="21"/>
              </w:rPr>
              <w:t>XBC13/220G</w:t>
            </w:r>
            <w:r w:rsidRPr="006B4814">
              <w:rPr>
                <w:rFonts w:ascii="Times New Roman" w:eastAsia="宋体" w:hAnsi="Times New Roman" w:hint="eastAsia"/>
                <w:sz w:val="21"/>
                <w:szCs w:val="21"/>
              </w:rPr>
              <w:t>‐</w:t>
            </w:r>
            <w:r w:rsidRPr="006B4814">
              <w:rPr>
                <w:rFonts w:ascii="Times New Roman" w:eastAsia="宋体" w:hAnsi="Times New Roman" w:hint="eastAsia"/>
                <w:sz w:val="21"/>
                <w:szCs w:val="21"/>
              </w:rPr>
              <w:t>SS</w:t>
            </w:r>
            <w:r w:rsidRPr="006B4814">
              <w:rPr>
                <w:rFonts w:ascii="Times New Roman" w:eastAsia="宋体" w:hAnsi="Times New Roman" w:hint="eastAsia"/>
                <w:sz w:val="21"/>
                <w:szCs w:val="21"/>
              </w:rPr>
              <w:t>型柴油消防泵备用泵，单台额定流量</w:t>
            </w:r>
            <w:r w:rsidRPr="006B4814">
              <w:rPr>
                <w:rFonts w:ascii="Times New Roman" w:eastAsia="宋体" w:hAnsi="Times New Roman" w:hint="eastAsia"/>
                <w:sz w:val="21"/>
                <w:szCs w:val="21"/>
              </w:rPr>
              <w:t>220L/S</w:t>
            </w:r>
            <w:r w:rsidRPr="006B4814">
              <w:rPr>
                <w:rFonts w:ascii="Times New Roman" w:eastAsia="宋体" w:hAnsi="Times New Roman" w:hint="eastAsia"/>
                <w:sz w:val="21"/>
                <w:szCs w:val="21"/>
              </w:rPr>
              <w:t>，扬程</w:t>
            </w:r>
            <w:r w:rsidRPr="006B4814">
              <w:rPr>
                <w:rFonts w:ascii="Times New Roman" w:eastAsia="宋体" w:hAnsi="Times New Roman" w:hint="eastAsia"/>
                <w:sz w:val="21"/>
                <w:szCs w:val="21"/>
              </w:rPr>
              <w:t>110m</w:t>
            </w:r>
            <w:r w:rsidRPr="006B4814">
              <w:rPr>
                <w:rFonts w:ascii="Times New Roman" w:eastAsia="宋体" w:hAnsi="Times New Roman" w:hint="eastAsia"/>
                <w:sz w:val="21"/>
                <w:szCs w:val="21"/>
              </w:rPr>
              <w:t>。设</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台</w:t>
            </w:r>
            <w:r w:rsidRPr="006B4814">
              <w:rPr>
                <w:rFonts w:ascii="Times New Roman" w:eastAsia="宋体" w:hAnsi="Times New Roman" w:hint="eastAsia"/>
                <w:sz w:val="21"/>
                <w:szCs w:val="21"/>
              </w:rPr>
              <w:t>SLOW150-570IG</w:t>
            </w:r>
            <w:r w:rsidRPr="006B4814">
              <w:rPr>
                <w:rFonts w:ascii="Times New Roman" w:eastAsia="宋体" w:hAnsi="Times New Roman" w:hint="eastAsia"/>
                <w:sz w:val="21"/>
                <w:szCs w:val="21"/>
              </w:rPr>
              <w:t>型消防泡沫水泵，流量为</w:t>
            </w:r>
            <w:r w:rsidRPr="006B4814">
              <w:rPr>
                <w:rFonts w:ascii="Times New Roman" w:eastAsia="宋体" w:hAnsi="Times New Roman" w:hint="eastAsia"/>
                <w:sz w:val="21"/>
                <w:szCs w:val="21"/>
              </w:rPr>
              <w:t>134.7L/s</w:t>
            </w:r>
            <w:r w:rsidRPr="006B4814">
              <w:rPr>
                <w:rFonts w:ascii="Times New Roman" w:eastAsia="宋体" w:hAnsi="Times New Roman" w:hint="eastAsia"/>
                <w:sz w:val="21"/>
                <w:szCs w:val="21"/>
              </w:rPr>
              <w:t>，扬程为</w:t>
            </w:r>
            <w:r w:rsidRPr="006B4814">
              <w:rPr>
                <w:rFonts w:ascii="Times New Roman" w:eastAsia="宋体" w:hAnsi="Times New Roman" w:hint="eastAsia"/>
                <w:sz w:val="21"/>
                <w:szCs w:val="21"/>
              </w:rPr>
              <w:t>100m</w:t>
            </w:r>
            <w:r w:rsidRPr="006B4814">
              <w:rPr>
                <w:rFonts w:ascii="Times New Roman" w:eastAsia="宋体" w:hAnsi="Times New Roman" w:hint="eastAsia"/>
                <w:sz w:val="21"/>
                <w:szCs w:val="21"/>
              </w:rPr>
              <w:t>；设</w:t>
            </w:r>
            <w:r w:rsidRPr="006B4814">
              <w:rPr>
                <w:rFonts w:ascii="Times New Roman" w:eastAsia="宋体" w:hAnsi="Times New Roman" w:hint="eastAsia"/>
                <w:sz w:val="21"/>
                <w:szCs w:val="21"/>
              </w:rPr>
              <w:t>2</w:t>
            </w:r>
            <w:r w:rsidRPr="006B4814">
              <w:rPr>
                <w:rFonts w:ascii="Times New Roman" w:eastAsia="宋体" w:hAnsi="Times New Roman" w:hint="eastAsia"/>
                <w:sz w:val="21"/>
                <w:szCs w:val="21"/>
              </w:rPr>
              <w:t>台</w:t>
            </w:r>
            <w:r w:rsidRPr="006B4814">
              <w:rPr>
                <w:rFonts w:ascii="Times New Roman" w:eastAsia="宋体" w:hAnsi="Times New Roman" w:hint="eastAsia"/>
                <w:sz w:val="21"/>
                <w:szCs w:val="21"/>
              </w:rPr>
              <w:t>10.8/5-50GDL18-15</w:t>
            </w:r>
            <w:r w:rsidRPr="006B4814">
              <w:rPr>
                <w:rFonts w:ascii="Times New Roman" w:eastAsia="宋体" w:hAnsi="Times New Roman" w:hint="eastAsia"/>
                <w:sz w:val="21"/>
                <w:szCs w:val="21"/>
              </w:rPr>
              <w:t>×</w:t>
            </w:r>
            <w:r w:rsidRPr="006B4814">
              <w:rPr>
                <w:rFonts w:ascii="Times New Roman" w:eastAsia="宋体" w:hAnsi="Times New Roman" w:hint="eastAsia"/>
                <w:sz w:val="21"/>
                <w:szCs w:val="21"/>
              </w:rPr>
              <w:t>7</w:t>
            </w:r>
            <w:r w:rsidRPr="006B4814">
              <w:rPr>
                <w:rFonts w:ascii="Times New Roman" w:eastAsia="宋体" w:hAnsi="Times New Roman" w:hint="eastAsia"/>
                <w:sz w:val="21"/>
                <w:szCs w:val="21"/>
              </w:rPr>
              <w:t>型消防稳压泵，</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用</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备，单台流量为</w:t>
            </w:r>
            <w:r w:rsidRPr="006B4814">
              <w:rPr>
                <w:rFonts w:ascii="Times New Roman" w:eastAsia="宋体" w:hAnsi="Times New Roman" w:hint="eastAsia"/>
                <w:sz w:val="21"/>
                <w:szCs w:val="21"/>
              </w:rPr>
              <w:t>5L/s</w:t>
            </w:r>
            <w:r w:rsidRPr="006B4814">
              <w:rPr>
                <w:rFonts w:ascii="Times New Roman" w:eastAsia="宋体" w:hAnsi="Times New Roman" w:hint="eastAsia"/>
                <w:sz w:val="21"/>
                <w:szCs w:val="21"/>
              </w:rPr>
              <w:t>，扬程为</w:t>
            </w:r>
            <w:r w:rsidRPr="006B4814">
              <w:rPr>
                <w:rFonts w:ascii="Times New Roman" w:eastAsia="宋体" w:hAnsi="Times New Roman" w:hint="eastAsia"/>
                <w:sz w:val="21"/>
                <w:szCs w:val="21"/>
              </w:rPr>
              <w:t>108m</w:t>
            </w:r>
            <w:r w:rsidRPr="006B4814">
              <w:rPr>
                <w:rFonts w:ascii="Times New Roman" w:eastAsia="宋体" w:hAnsi="Times New Roman" w:hint="eastAsia"/>
                <w:sz w:val="21"/>
                <w:szCs w:val="21"/>
              </w:rPr>
              <w:t>。厂区共设有</w:t>
            </w:r>
            <w:r w:rsidRPr="006B4814">
              <w:rPr>
                <w:rFonts w:ascii="Times New Roman" w:eastAsia="宋体" w:hAnsi="Times New Roman" w:hint="eastAsia"/>
                <w:sz w:val="21"/>
                <w:szCs w:val="21"/>
              </w:rPr>
              <w:t>6</w:t>
            </w:r>
            <w:r w:rsidRPr="006B4814">
              <w:rPr>
                <w:rFonts w:ascii="Times New Roman" w:eastAsia="宋体" w:hAnsi="Times New Roman" w:hint="eastAsia"/>
                <w:sz w:val="21"/>
                <w:szCs w:val="21"/>
              </w:rPr>
              <w:t>个消防水炮、</w:t>
            </w:r>
            <w:r w:rsidRPr="006B4814">
              <w:rPr>
                <w:rFonts w:ascii="Times New Roman" w:eastAsia="宋体" w:hAnsi="Times New Roman" w:hint="eastAsia"/>
                <w:sz w:val="21"/>
                <w:szCs w:val="21"/>
              </w:rPr>
              <w:t>2</w:t>
            </w:r>
            <w:r w:rsidRPr="006B4814">
              <w:rPr>
                <w:rFonts w:ascii="Times New Roman" w:eastAsia="宋体" w:hAnsi="Times New Roman" w:hint="eastAsia"/>
                <w:sz w:val="21"/>
                <w:szCs w:val="21"/>
              </w:rPr>
              <w:t>个箱式消火栓、</w:t>
            </w:r>
            <w:r w:rsidRPr="006B4814">
              <w:rPr>
                <w:rFonts w:ascii="Times New Roman" w:eastAsia="宋体" w:hAnsi="Times New Roman" w:hint="eastAsia"/>
                <w:sz w:val="21"/>
                <w:szCs w:val="21"/>
              </w:rPr>
              <w:t>39</w:t>
            </w:r>
            <w:r w:rsidRPr="006B4814">
              <w:rPr>
                <w:rFonts w:ascii="Times New Roman" w:eastAsia="宋体" w:hAnsi="Times New Roman" w:hint="eastAsia"/>
                <w:sz w:val="21"/>
                <w:szCs w:val="21"/>
              </w:rPr>
              <w:t>个地上消火栓。</w:t>
            </w:r>
          </w:p>
          <w:p w14:paraId="596D2A0E" w14:textId="2A263A50" w:rsidR="00D66794" w:rsidRDefault="006B4814" w:rsidP="006B4814">
            <w:pPr>
              <w:spacing w:after="0" w:line="240" w:lineRule="atLeast"/>
              <w:jc w:val="both"/>
              <w:rPr>
                <w:rFonts w:ascii="Times New Roman" w:eastAsia="宋体" w:hAnsi="Times New Roman"/>
                <w:sz w:val="21"/>
                <w:szCs w:val="21"/>
              </w:rPr>
            </w:pPr>
            <w:r w:rsidRPr="006B4814">
              <w:rPr>
                <w:rFonts w:ascii="Times New Roman" w:eastAsia="宋体" w:hAnsi="Times New Roman" w:hint="eastAsia"/>
                <w:sz w:val="21"/>
                <w:szCs w:val="21"/>
              </w:rPr>
              <w:t>厂区消防、循环水泵房内设有泡沫站，设有</w:t>
            </w:r>
            <w:r w:rsidRPr="006B4814">
              <w:rPr>
                <w:rFonts w:ascii="Times New Roman" w:eastAsia="宋体" w:hAnsi="Times New Roman" w:hint="eastAsia"/>
                <w:sz w:val="21"/>
                <w:szCs w:val="21"/>
              </w:rPr>
              <w:t>1</w:t>
            </w:r>
            <w:r w:rsidRPr="006B4814">
              <w:rPr>
                <w:rFonts w:ascii="Times New Roman" w:eastAsia="宋体" w:hAnsi="Times New Roman" w:hint="eastAsia"/>
                <w:sz w:val="21"/>
                <w:szCs w:val="21"/>
              </w:rPr>
              <w:t>台</w:t>
            </w:r>
            <w:r w:rsidRPr="006B4814">
              <w:rPr>
                <w:rFonts w:ascii="Times New Roman" w:eastAsia="宋体" w:hAnsi="Times New Roman" w:hint="eastAsia"/>
                <w:sz w:val="21"/>
                <w:szCs w:val="21"/>
              </w:rPr>
              <w:t>YPHW40/40</w:t>
            </w:r>
            <w:r w:rsidRPr="006B4814">
              <w:rPr>
                <w:rFonts w:ascii="Times New Roman" w:eastAsia="宋体" w:hAnsi="Times New Roman" w:hint="eastAsia"/>
                <w:sz w:val="21"/>
                <w:szCs w:val="21"/>
              </w:rPr>
              <w:t>（卧式）</w:t>
            </w:r>
            <w:r w:rsidRPr="006B4814">
              <w:rPr>
                <w:rFonts w:ascii="Times New Roman" w:eastAsia="宋体" w:hAnsi="Times New Roman" w:hint="eastAsia"/>
                <w:sz w:val="21"/>
                <w:szCs w:val="21"/>
              </w:rPr>
              <w:t>4m</w:t>
            </w:r>
            <w:r w:rsidRPr="006B4814">
              <w:rPr>
                <w:rFonts w:ascii="Times New Roman" w:eastAsia="宋体" w:hAnsi="Times New Roman" w:hint="eastAsia"/>
                <w:sz w:val="21"/>
                <w:szCs w:val="21"/>
                <w:vertAlign w:val="superscript"/>
              </w:rPr>
              <w:t>3</w:t>
            </w:r>
            <w:r w:rsidRPr="006B4814">
              <w:rPr>
                <w:rFonts w:ascii="Times New Roman" w:eastAsia="宋体" w:hAnsi="Times New Roman" w:hint="eastAsia"/>
                <w:sz w:val="21"/>
                <w:szCs w:val="21"/>
              </w:rPr>
              <w:t>储罐压力式空气泡沫比例混合装置，泡沫比例混合装置通过</w:t>
            </w:r>
            <w:r w:rsidRPr="006B4814">
              <w:rPr>
                <w:rFonts w:ascii="Times New Roman" w:eastAsia="宋体" w:hAnsi="Times New Roman" w:hint="eastAsia"/>
                <w:sz w:val="21"/>
                <w:szCs w:val="21"/>
              </w:rPr>
              <w:t>DN125</w:t>
            </w:r>
            <w:r w:rsidRPr="006B4814">
              <w:rPr>
                <w:rFonts w:ascii="Times New Roman" w:eastAsia="宋体" w:hAnsi="Times New Roman" w:hint="eastAsia"/>
                <w:sz w:val="21"/>
                <w:szCs w:val="21"/>
              </w:rPr>
              <w:t>压力水进口接自室外高压消防水管网上。储罐区各储油罐均采用固定式泡沫灭火系统，储罐泡沫混合液供给强度为</w:t>
            </w:r>
            <w:r w:rsidRPr="006B4814">
              <w:rPr>
                <w:rFonts w:ascii="Times New Roman" w:eastAsia="宋体" w:hAnsi="Times New Roman" w:hint="eastAsia"/>
                <w:sz w:val="21"/>
                <w:szCs w:val="21"/>
              </w:rPr>
              <w:t>6.0L/min</w:t>
            </w:r>
            <w:r w:rsidRPr="006B4814">
              <w:rPr>
                <w:rFonts w:ascii="Times New Roman" w:eastAsia="宋体" w:hAnsi="Times New Roman" w:hint="eastAsia"/>
                <w:sz w:val="21"/>
                <w:szCs w:val="21"/>
              </w:rPr>
              <w:t>·</w:t>
            </w:r>
            <w:r w:rsidRPr="006B4814">
              <w:rPr>
                <w:rFonts w:ascii="Times New Roman" w:eastAsia="宋体" w:hAnsi="Times New Roman" w:hint="eastAsia"/>
                <w:sz w:val="21"/>
                <w:szCs w:val="21"/>
              </w:rPr>
              <w:t>m</w:t>
            </w:r>
            <w:r w:rsidRPr="006B4814">
              <w:rPr>
                <w:rFonts w:ascii="Times New Roman" w:eastAsia="宋体" w:hAnsi="Times New Roman" w:hint="eastAsia"/>
                <w:sz w:val="21"/>
                <w:szCs w:val="21"/>
                <w:vertAlign w:val="superscript"/>
              </w:rPr>
              <w:t>2</w:t>
            </w:r>
            <w:r w:rsidRPr="006B4814">
              <w:rPr>
                <w:rFonts w:ascii="Times New Roman" w:eastAsia="宋体" w:hAnsi="Times New Roman" w:hint="eastAsia"/>
                <w:sz w:val="21"/>
                <w:szCs w:val="21"/>
              </w:rPr>
              <w:t>，连续供给时间为</w:t>
            </w:r>
            <w:r w:rsidRPr="006B4814">
              <w:rPr>
                <w:rFonts w:ascii="Times New Roman" w:eastAsia="宋体" w:hAnsi="Times New Roman" w:hint="eastAsia"/>
                <w:sz w:val="21"/>
                <w:szCs w:val="21"/>
              </w:rPr>
              <w:t>40min</w:t>
            </w:r>
            <w:r w:rsidRPr="006B4814">
              <w:rPr>
                <w:rFonts w:ascii="Times New Roman" w:eastAsia="宋体" w:hAnsi="Times New Roman" w:hint="eastAsia"/>
                <w:sz w:val="21"/>
                <w:szCs w:val="21"/>
              </w:rPr>
              <w:t>。另外，装卸车场配有泡沫液桶，以备应急时使用。</w:t>
            </w:r>
          </w:p>
        </w:tc>
      </w:tr>
    </w:tbl>
    <w:p w14:paraId="4D02D11B" w14:textId="77777777" w:rsidR="009C7964" w:rsidRDefault="009C7964">
      <w:pPr>
        <w:spacing w:after="0" w:line="480" w:lineRule="auto"/>
        <w:rPr>
          <w:rFonts w:ascii="宋体" w:eastAsia="宋体" w:hAnsi="宋体" w:cs="宋体" w:hint="eastAsia"/>
          <w:sz w:val="24"/>
        </w:rPr>
        <w:sectPr w:rsidR="009C7964">
          <w:pgSz w:w="11907" w:h="16840" w:orient="landscape"/>
          <w:pgMar w:top="1418" w:right="1134" w:bottom="1134" w:left="1588" w:header="851" w:footer="992" w:gutter="0"/>
          <w:cols w:space="425"/>
          <w:docGrid w:type="linesAndChars" w:linePitch="312"/>
        </w:sectPr>
      </w:pPr>
    </w:p>
    <w:p w14:paraId="001CCAA2" w14:textId="5B52C42F"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61" w:name="_Toc227917734"/>
      <w:r>
        <w:rPr>
          <w:rFonts w:ascii="Times New Roman" w:eastAsia="黑体" w:hAnsi="Times New Roman" w:cs="Times New Roman"/>
          <w:b/>
          <w:kern w:val="0"/>
          <w:sz w:val="32"/>
          <w:szCs w:val="32"/>
        </w:rPr>
        <w:lastRenderedPageBreak/>
        <w:t>7</w:t>
      </w:r>
      <w:r>
        <w:rPr>
          <w:rFonts w:ascii="Times New Roman" w:eastAsia="黑体" w:hAnsi="Times New Roman" w:cs="Times New Roman"/>
          <w:b/>
          <w:kern w:val="0"/>
          <w:sz w:val="32"/>
          <w:szCs w:val="32"/>
        </w:rPr>
        <w:t>安全对策与建议</w:t>
      </w:r>
      <w:bookmarkEnd w:id="61"/>
    </w:p>
    <w:p w14:paraId="6B9669D0"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62" w:name="_Toc227917735"/>
      <w:r>
        <w:rPr>
          <w:rFonts w:ascii="Times New Roman" w:eastAsia="楷体" w:hAnsi="Times New Roman" w:cs="Times New Roman"/>
          <w:b/>
          <w:kern w:val="0"/>
          <w:sz w:val="32"/>
          <w:szCs w:val="32"/>
        </w:rPr>
        <w:t>7.1</w:t>
      </w:r>
      <w:r>
        <w:rPr>
          <w:rFonts w:ascii="Times New Roman" w:eastAsia="楷体" w:hAnsi="Times New Roman" w:cs="Times New Roman"/>
          <w:b/>
          <w:kern w:val="0"/>
          <w:sz w:val="32"/>
          <w:szCs w:val="32"/>
        </w:rPr>
        <w:t>《可研》中的安全对策措施</w:t>
      </w:r>
      <w:bookmarkEnd w:id="62"/>
    </w:p>
    <w:p w14:paraId="04663CEA"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7.1.1</w:t>
      </w:r>
      <w:r w:rsidRPr="00845C0C">
        <w:rPr>
          <w:rFonts w:ascii="Times New Roman" w:eastAsia="黑体" w:hAnsi="Times New Roman" w:cs="Times New Roman"/>
          <w:sz w:val="28"/>
          <w:szCs w:val="28"/>
          <w14:ligatures w14:val="none"/>
        </w:rPr>
        <w:t>平面布置</w:t>
      </w:r>
    </w:p>
    <w:p w14:paraId="613B9188"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）建设项目设备平面布置原则上要符合流程式布置与同类设备集中相结合原则。装置的平面布置应满足工艺流程，并符合现行防火、防爆及安全等相关标准规范要求；</w:t>
      </w:r>
    </w:p>
    <w:p w14:paraId="454AF4E8"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）建设项目的位置及其内部的设备布置结合工艺流程要求和厂区地形，充分考虑相关安全卫生、消防标准、规范对风向及与周围装置消防安全的要求，装置内设备之间按规范要求设置防火间距；</w:t>
      </w:r>
    </w:p>
    <w:p w14:paraId="67A254B3"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3</w:t>
      </w:r>
      <w:r w:rsidRPr="00E327BD">
        <w:rPr>
          <w:rFonts w:ascii="Times New Roman" w:eastAsia="宋体" w:hAnsi="Times New Roman" w:cs="Times New Roman" w:hint="eastAsia"/>
          <w:sz w:val="28"/>
          <w:szCs w:val="28"/>
        </w:rPr>
        <w:t>）在布置用于处理同类危险物料的设备时，采取集中布置的方式，并按不同爆炸危险区域分区布置，统筹安排防火防爆设施</w:t>
      </w:r>
      <w:r>
        <w:rPr>
          <w:rFonts w:ascii="Times New Roman" w:eastAsia="宋体" w:hAnsi="Times New Roman" w:cs="Times New Roman"/>
          <w:sz w:val="28"/>
          <w:szCs w:val="28"/>
        </w:rPr>
        <w:t>。</w:t>
      </w:r>
    </w:p>
    <w:p w14:paraId="599850DC"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7.1.2</w:t>
      </w:r>
      <w:r w:rsidRPr="00845C0C">
        <w:rPr>
          <w:rFonts w:ascii="Times New Roman" w:eastAsia="黑体" w:hAnsi="Times New Roman" w:cs="Times New Roman"/>
          <w:sz w:val="28"/>
          <w:szCs w:val="28"/>
          <w14:ligatures w14:val="none"/>
        </w:rPr>
        <w:t>工艺设计</w:t>
      </w:r>
    </w:p>
    <w:p w14:paraId="4362EF19"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）项目采用先进可靠的工艺技术和合理的工艺流程，设计考虑必要的裕度及操作弹性，以适应加工负荷上下波动的需要；</w:t>
      </w:r>
    </w:p>
    <w:p w14:paraId="457B707E"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）设紧急放空系统。当出现异常情况或项目发生严重火灾时启动放空系统，使系统迅速降压，确保装置安全；</w:t>
      </w:r>
    </w:p>
    <w:p w14:paraId="2B976685"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3</w:t>
      </w:r>
      <w:r w:rsidRPr="00E327BD">
        <w:rPr>
          <w:rFonts w:ascii="Times New Roman" w:eastAsia="宋体" w:hAnsi="Times New Roman" w:cs="Times New Roman" w:hint="eastAsia"/>
          <w:sz w:val="28"/>
          <w:szCs w:val="28"/>
        </w:rPr>
        <w:t>）为防止设备超压而造成事故，压力容器（罐）等设备均设置气体安全阀。安全阀排出液</w:t>
      </w: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气体去平衡系统；</w:t>
      </w:r>
    </w:p>
    <w:p w14:paraId="6A44C080"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4</w:t>
      </w:r>
      <w:r w:rsidRPr="00E327BD">
        <w:rPr>
          <w:rFonts w:ascii="Times New Roman" w:eastAsia="宋体" w:hAnsi="Times New Roman" w:cs="Times New Roman" w:hint="eastAsia"/>
          <w:sz w:val="28"/>
          <w:szCs w:val="28"/>
        </w:rPr>
        <w:t>）易燃易爆、有毒有害物料均采用密闭系统处理，并设置密闭采样系统；</w:t>
      </w:r>
    </w:p>
    <w:p w14:paraId="6A99D393"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5</w:t>
      </w:r>
      <w:r w:rsidRPr="00E327BD">
        <w:rPr>
          <w:rFonts w:ascii="Times New Roman" w:eastAsia="宋体" w:hAnsi="Times New Roman" w:cs="Times New Roman" w:hint="eastAsia"/>
          <w:sz w:val="28"/>
          <w:szCs w:val="28"/>
        </w:rPr>
        <w:t>）为防止液位过高或过低而影响项目的正常生产或危及其它设备的安全，重要设备均设置液位高限或低限报警。</w:t>
      </w:r>
    </w:p>
    <w:p w14:paraId="2A56AFE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lastRenderedPageBreak/>
        <w:t>7.1.3</w:t>
      </w:r>
      <w:r w:rsidR="00E327BD" w:rsidRPr="00E327BD">
        <w:rPr>
          <w:rFonts w:ascii="Times New Roman" w:eastAsia="黑体" w:hAnsi="Times New Roman" w:cs="Times New Roman" w:hint="eastAsia"/>
          <w:sz w:val="28"/>
          <w:szCs w:val="28"/>
          <w14:ligatures w14:val="none"/>
        </w:rPr>
        <w:t>自控设计</w:t>
      </w:r>
    </w:p>
    <w:p w14:paraId="5AA61FC8"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项目将采用新一代分散型控制系统（</w:t>
      </w:r>
      <w:r w:rsidRPr="00E327BD">
        <w:rPr>
          <w:rFonts w:ascii="Times New Roman" w:eastAsia="宋体" w:hAnsi="Times New Roman" w:cs="Times New Roman" w:hint="eastAsia"/>
          <w:sz w:val="28"/>
          <w:szCs w:val="28"/>
        </w:rPr>
        <w:t>DCS</w:t>
      </w:r>
      <w:r w:rsidRPr="00E327BD">
        <w:rPr>
          <w:rFonts w:ascii="Times New Roman" w:eastAsia="宋体" w:hAnsi="Times New Roman" w:cs="Times New Roman" w:hint="eastAsia"/>
          <w:sz w:val="28"/>
          <w:szCs w:val="28"/>
        </w:rPr>
        <w:t>），所有远传过程信号都将输入</w:t>
      </w:r>
      <w:r w:rsidRPr="00E327BD">
        <w:rPr>
          <w:rFonts w:ascii="Times New Roman" w:eastAsia="宋体" w:hAnsi="Times New Roman" w:cs="Times New Roman" w:hint="eastAsia"/>
          <w:sz w:val="28"/>
          <w:szCs w:val="28"/>
        </w:rPr>
        <w:t>DCS</w:t>
      </w:r>
      <w:r w:rsidRPr="00E327BD">
        <w:rPr>
          <w:rFonts w:ascii="Times New Roman" w:eastAsia="宋体" w:hAnsi="Times New Roman" w:cs="Times New Roman" w:hint="eastAsia"/>
          <w:sz w:val="28"/>
          <w:szCs w:val="28"/>
        </w:rPr>
        <w:t>系统中，这些信号经过处理将分别用于实时控制、实时显示报警、并生成各种生产和管理用的记录和报表。全面监视和控制装置的检测点和控制点，保证装置的平稳操作和安全生产</w:t>
      </w:r>
      <w:r>
        <w:rPr>
          <w:rFonts w:ascii="Times New Roman" w:eastAsia="宋体" w:hAnsi="Times New Roman" w:cs="Times New Roman" w:hint="eastAsia"/>
          <w:sz w:val="28"/>
          <w:szCs w:val="28"/>
        </w:rPr>
        <w:t>。</w:t>
      </w:r>
    </w:p>
    <w:p w14:paraId="321E1BB7"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7.1.4</w:t>
      </w:r>
      <w:r w:rsidR="00E327BD" w:rsidRPr="00E327BD">
        <w:rPr>
          <w:rFonts w:ascii="Times New Roman" w:eastAsia="黑体" w:hAnsi="Times New Roman" w:cs="Times New Roman" w:hint="eastAsia"/>
          <w:sz w:val="28"/>
          <w:szCs w:val="28"/>
          <w14:ligatures w14:val="none"/>
        </w:rPr>
        <w:t>电气设计</w:t>
      </w:r>
    </w:p>
    <w:p w14:paraId="481A1013"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）项目中电缆的选用充分考虑了阻燃、环境腐蚀等不利因素，项目区域内电缆均选用阻燃的交联铜芯电缆；</w:t>
      </w:r>
    </w:p>
    <w:p w14:paraId="2AE78584"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）工作接地、保护接地及防雷防静电的接地装置应可靠地相连，整个项目装置区的接地装置构成一个封闭的接地网。</w:t>
      </w:r>
    </w:p>
    <w:p w14:paraId="0EF9DFEA"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7.1.5</w:t>
      </w:r>
      <w:r w:rsidR="00E327BD" w:rsidRPr="00E327BD">
        <w:rPr>
          <w:rFonts w:ascii="Times New Roman" w:eastAsia="黑体" w:hAnsi="Times New Roman" w:cs="Times New Roman" w:hint="eastAsia"/>
          <w:sz w:val="28"/>
          <w:szCs w:val="28"/>
          <w14:ligatures w14:val="none"/>
        </w:rPr>
        <w:t>土建设计</w:t>
      </w:r>
    </w:p>
    <w:p w14:paraId="230FC803" w14:textId="2C3F01E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）项目内的建筑物、构筑物抗震性能均按《</w:t>
      </w:r>
      <w:r w:rsidR="00EF53E7" w:rsidRPr="00EF53E7">
        <w:rPr>
          <w:rFonts w:ascii="Times New Roman" w:eastAsia="宋体" w:hAnsi="Times New Roman" w:cs="Times New Roman" w:hint="eastAsia"/>
          <w:sz w:val="28"/>
          <w:szCs w:val="28"/>
        </w:rPr>
        <w:t>建筑抗震设计标准（</w:t>
      </w:r>
      <w:r w:rsidR="00EF53E7" w:rsidRPr="00EF53E7">
        <w:rPr>
          <w:rFonts w:ascii="Times New Roman" w:eastAsia="宋体" w:hAnsi="Times New Roman" w:cs="Times New Roman" w:hint="eastAsia"/>
          <w:sz w:val="28"/>
          <w:szCs w:val="28"/>
        </w:rPr>
        <w:t>2024</w:t>
      </w:r>
      <w:r w:rsidR="00EF53E7" w:rsidRPr="00EF53E7">
        <w:rPr>
          <w:rFonts w:ascii="Times New Roman" w:eastAsia="宋体" w:hAnsi="Times New Roman" w:cs="Times New Roman" w:hint="eastAsia"/>
          <w:sz w:val="28"/>
          <w:szCs w:val="28"/>
        </w:rPr>
        <w:t>年版）</w:t>
      </w:r>
      <w:r w:rsidRPr="00E327BD">
        <w:rPr>
          <w:rFonts w:ascii="Times New Roman" w:eastAsia="宋体" w:hAnsi="Times New Roman" w:cs="Times New Roman" w:hint="eastAsia"/>
          <w:sz w:val="28"/>
          <w:szCs w:val="28"/>
        </w:rPr>
        <w:t>》（</w:t>
      </w:r>
      <w:r w:rsidR="00EF53E7" w:rsidRPr="00EF53E7">
        <w:rPr>
          <w:rFonts w:ascii="Times New Roman" w:eastAsia="宋体" w:hAnsi="Times New Roman" w:cs="Times New Roman" w:hint="eastAsia"/>
          <w:sz w:val="28"/>
          <w:szCs w:val="28"/>
        </w:rPr>
        <w:t>GB/T 50011-2010</w:t>
      </w:r>
      <w:r w:rsidRPr="00E327BD">
        <w:rPr>
          <w:rFonts w:ascii="Times New Roman" w:eastAsia="宋体" w:hAnsi="Times New Roman" w:cs="Times New Roman" w:hint="eastAsia"/>
          <w:sz w:val="28"/>
          <w:szCs w:val="28"/>
        </w:rPr>
        <w:t>）的规定进行设计；</w:t>
      </w:r>
    </w:p>
    <w:p w14:paraId="2F78D0D1"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）根据防火要求，装置内钢结构采用厚涂型防火涂料，涂有耐火层的构件，耐火极限不低于</w:t>
      </w:r>
      <w:r w:rsidRPr="00E327BD">
        <w:rPr>
          <w:rFonts w:ascii="Times New Roman" w:eastAsia="宋体" w:hAnsi="Times New Roman" w:cs="Times New Roman" w:hint="eastAsia"/>
          <w:sz w:val="28"/>
          <w:szCs w:val="28"/>
        </w:rPr>
        <w:t>1.5h</w:t>
      </w:r>
      <w:r w:rsidRPr="00E327BD">
        <w:rPr>
          <w:rFonts w:ascii="Times New Roman" w:eastAsia="宋体" w:hAnsi="Times New Roman" w:cs="Times New Roman" w:hint="eastAsia"/>
          <w:sz w:val="28"/>
          <w:szCs w:val="28"/>
        </w:rPr>
        <w:t>；</w:t>
      </w:r>
    </w:p>
    <w:p w14:paraId="48EF9E78"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3</w:t>
      </w:r>
      <w:r w:rsidRPr="00E327BD">
        <w:rPr>
          <w:rFonts w:ascii="Times New Roman" w:eastAsia="宋体" w:hAnsi="Times New Roman" w:cs="Times New Roman" w:hint="eastAsia"/>
          <w:sz w:val="28"/>
          <w:szCs w:val="28"/>
        </w:rPr>
        <w:t>）项目的控制室依托原有，采用钢筋混凝土和砖混结构。</w:t>
      </w:r>
    </w:p>
    <w:p w14:paraId="2B9F327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7.1.6</w:t>
      </w:r>
      <w:r w:rsidR="00E327BD" w:rsidRPr="00E327BD">
        <w:rPr>
          <w:rFonts w:ascii="Times New Roman" w:eastAsia="黑体" w:hAnsi="Times New Roman" w:cs="Times New Roman" w:hint="eastAsia"/>
          <w:sz w:val="28"/>
          <w:szCs w:val="28"/>
          <w14:ligatures w14:val="none"/>
        </w:rPr>
        <w:t>设备机械设计</w:t>
      </w:r>
    </w:p>
    <w:p w14:paraId="155EF285"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）项目中新增设备设计充分考虑了当地的风压、地震烈度、介质操作温度、压力、腐蚀及场地等因素；</w:t>
      </w:r>
    </w:p>
    <w:p w14:paraId="768A8725"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）对项目必须在高空操作的设备，根据规范要求在必要的位置均设置平台、梯子、扶手、围栏等，以保证操作人员的人身安全。</w:t>
      </w:r>
    </w:p>
    <w:p w14:paraId="3B6F8470"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7.1.7</w:t>
      </w:r>
      <w:r w:rsidR="00E327BD" w:rsidRPr="00E327BD">
        <w:rPr>
          <w:rFonts w:ascii="Times New Roman" w:eastAsia="黑体" w:hAnsi="Times New Roman" w:cs="Times New Roman" w:hint="eastAsia"/>
          <w:sz w:val="28"/>
          <w:szCs w:val="28"/>
          <w14:ligatures w14:val="none"/>
        </w:rPr>
        <w:t>危险物料的安全控制</w:t>
      </w:r>
    </w:p>
    <w:p w14:paraId="4038890A"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生产中，工艺物料的加工处理和输送过程全部为密闭系统，可燃、易爆</w:t>
      </w:r>
      <w:r w:rsidRPr="00E327BD">
        <w:rPr>
          <w:rFonts w:ascii="Times New Roman" w:eastAsia="宋体" w:hAnsi="Times New Roman" w:cs="Times New Roman" w:hint="eastAsia"/>
          <w:sz w:val="28"/>
          <w:szCs w:val="28"/>
        </w:rPr>
        <w:lastRenderedPageBreak/>
        <w:t>物料的储存、输送和加工在密闭的设备和管道中安全运行。</w:t>
      </w:r>
    </w:p>
    <w:p w14:paraId="53EE21FE"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1</w:t>
      </w:r>
      <w:r w:rsidRPr="00E327BD">
        <w:rPr>
          <w:rFonts w:ascii="Times New Roman" w:eastAsia="宋体" w:hAnsi="Times New Roman" w:cs="Times New Roman" w:hint="eastAsia"/>
          <w:sz w:val="28"/>
          <w:szCs w:val="28"/>
        </w:rPr>
        <w:t>）设计中首先采用成熟、安全可靠的工艺</w:t>
      </w:r>
      <w:r w:rsidRPr="00E327BD">
        <w:rPr>
          <w:rFonts w:ascii="Times New Roman" w:eastAsia="宋体" w:hAnsi="Times New Roman" w:cs="Times New Roman" w:hint="eastAsia"/>
          <w:sz w:val="28"/>
          <w:szCs w:val="28"/>
        </w:rPr>
        <w:t>DCS</w:t>
      </w:r>
      <w:r w:rsidRPr="00E327BD">
        <w:rPr>
          <w:rFonts w:ascii="Times New Roman" w:eastAsia="宋体" w:hAnsi="Times New Roman" w:cs="Times New Roman" w:hint="eastAsia"/>
          <w:sz w:val="28"/>
          <w:szCs w:val="28"/>
        </w:rPr>
        <w:t>控制技术，对生产中逐项控制指标、参数等予以安全控制。对可能导致不安全因素的操作参数，设置相应的控制报警仪表，如在重要容器部位设置高、低限液位报警。</w:t>
      </w:r>
    </w:p>
    <w:p w14:paraId="719AF38C"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2</w:t>
      </w:r>
      <w:r w:rsidRPr="00E327BD">
        <w:rPr>
          <w:rFonts w:ascii="Times New Roman" w:eastAsia="宋体" w:hAnsi="Times New Roman" w:cs="Times New Roman" w:hint="eastAsia"/>
          <w:sz w:val="28"/>
          <w:szCs w:val="28"/>
        </w:rPr>
        <w:t>）采取相应的密封措施加强管道、设备的密封，防止工艺介质泄漏，并在易泄漏部位如回流罐的间断排水口、采样口、阀门等装置区容易积聚可燃气体的场所设置可燃气体报警仪。</w:t>
      </w:r>
    </w:p>
    <w:p w14:paraId="607E3FBD"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3</w:t>
      </w:r>
      <w:r w:rsidRPr="00E327BD">
        <w:rPr>
          <w:rFonts w:ascii="Times New Roman" w:eastAsia="宋体" w:hAnsi="Times New Roman" w:cs="Times New Roman" w:hint="eastAsia"/>
          <w:sz w:val="28"/>
          <w:szCs w:val="28"/>
        </w:rPr>
        <w:t>）压力管道的材质和等级严格按照“国家标准”选用。</w:t>
      </w:r>
    </w:p>
    <w:p w14:paraId="6660157E"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4</w:t>
      </w:r>
      <w:r w:rsidRPr="00E327BD">
        <w:rPr>
          <w:rFonts w:ascii="Times New Roman" w:eastAsia="宋体" w:hAnsi="Times New Roman" w:cs="Times New Roman" w:hint="eastAsia"/>
          <w:sz w:val="28"/>
          <w:szCs w:val="28"/>
        </w:rPr>
        <w:t>）为加强现场控制安全管理，公司设通信系统、火灾报警系统、电视监控系统。</w:t>
      </w:r>
    </w:p>
    <w:p w14:paraId="0F2568D4"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5</w:t>
      </w:r>
      <w:r w:rsidRPr="00E327BD">
        <w:rPr>
          <w:rFonts w:ascii="Times New Roman" w:eastAsia="宋体" w:hAnsi="Times New Roman" w:cs="Times New Roman" w:hint="eastAsia"/>
          <w:sz w:val="28"/>
          <w:szCs w:val="28"/>
        </w:rPr>
        <w:t>）通信系统设行政及调度电话系统，在办公区设自动电话交换机，并与当地网中继连接。</w:t>
      </w:r>
    </w:p>
    <w:p w14:paraId="29334FA1" w14:textId="77777777" w:rsidR="00E327BD" w:rsidRPr="00E327BD"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6</w:t>
      </w:r>
      <w:r w:rsidRPr="00E327BD">
        <w:rPr>
          <w:rFonts w:ascii="Times New Roman" w:eastAsia="宋体" w:hAnsi="Times New Roman" w:cs="Times New Roman" w:hint="eastAsia"/>
          <w:sz w:val="28"/>
          <w:szCs w:val="28"/>
        </w:rPr>
        <w:t>）在安全环保部值班室设火灾报警控制中心，各单元设区域报警控制器，值班室能接受并显示报警位置。</w:t>
      </w:r>
    </w:p>
    <w:p w14:paraId="30829953" w14:textId="77777777" w:rsidR="009C7964" w:rsidRDefault="00E327BD" w:rsidP="00E327BD">
      <w:pPr>
        <w:adjustRightInd w:val="0"/>
        <w:snapToGrid w:val="0"/>
        <w:spacing w:after="0" w:line="360" w:lineRule="auto"/>
        <w:ind w:firstLineChars="200" w:firstLine="560"/>
        <w:jc w:val="both"/>
        <w:rPr>
          <w:rFonts w:ascii="Times New Roman" w:eastAsia="宋体" w:hAnsi="Times New Roman" w:cs="Times New Roman"/>
          <w:sz w:val="28"/>
          <w:szCs w:val="28"/>
        </w:rPr>
      </w:pPr>
      <w:r w:rsidRPr="00E327BD">
        <w:rPr>
          <w:rFonts w:ascii="Times New Roman" w:eastAsia="宋体" w:hAnsi="Times New Roman" w:cs="Times New Roman" w:hint="eastAsia"/>
          <w:sz w:val="28"/>
          <w:szCs w:val="28"/>
        </w:rPr>
        <w:t>（</w:t>
      </w:r>
      <w:r w:rsidRPr="00E327BD">
        <w:rPr>
          <w:rFonts w:ascii="Times New Roman" w:eastAsia="宋体" w:hAnsi="Times New Roman" w:cs="Times New Roman" w:hint="eastAsia"/>
          <w:sz w:val="28"/>
          <w:szCs w:val="28"/>
        </w:rPr>
        <w:t>7</w:t>
      </w:r>
      <w:r w:rsidRPr="00E327BD">
        <w:rPr>
          <w:rFonts w:ascii="Times New Roman" w:eastAsia="宋体" w:hAnsi="Times New Roman" w:cs="Times New Roman" w:hint="eastAsia"/>
          <w:sz w:val="28"/>
          <w:szCs w:val="28"/>
        </w:rPr>
        <w:t>）在厂区内各个装置重点部位，安装电视摄像头，作为主要控制点的监控。</w:t>
      </w:r>
    </w:p>
    <w:p w14:paraId="1D40C3B8"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63" w:name="_Toc227917736"/>
      <w:r>
        <w:rPr>
          <w:rFonts w:ascii="Times New Roman" w:eastAsia="楷体" w:hAnsi="Times New Roman" w:cs="Times New Roman"/>
          <w:b/>
          <w:kern w:val="0"/>
          <w:sz w:val="32"/>
          <w:szCs w:val="32"/>
        </w:rPr>
        <w:t>7.2</w:t>
      </w:r>
      <w:r>
        <w:rPr>
          <w:rFonts w:ascii="Times New Roman" w:eastAsia="楷体" w:hAnsi="Times New Roman" w:cs="Times New Roman"/>
          <w:b/>
          <w:kern w:val="0"/>
          <w:sz w:val="32"/>
          <w:szCs w:val="32"/>
        </w:rPr>
        <w:t>建设项目的</w:t>
      </w:r>
      <w:r w:rsidR="00CB7318">
        <w:rPr>
          <w:rFonts w:ascii="Times New Roman" w:eastAsia="楷体" w:hAnsi="Times New Roman" w:cs="Times New Roman" w:hint="eastAsia"/>
          <w:b/>
          <w:kern w:val="0"/>
          <w:sz w:val="32"/>
          <w:szCs w:val="32"/>
        </w:rPr>
        <w:t>选址</w:t>
      </w:r>
      <w:r>
        <w:rPr>
          <w:rFonts w:ascii="Times New Roman" w:eastAsia="楷体" w:hAnsi="Times New Roman" w:cs="Times New Roman"/>
          <w:b/>
          <w:kern w:val="0"/>
          <w:sz w:val="32"/>
          <w:szCs w:val="32"/>
        </w:rPr>
        <w:t>安全对策措施</w:t>
      </w:r>
      <w:bookmarkEnd w:id="63"/>
    </w:p>
    <w:p w14:paraId="58A13705" w14:textId="77777777" w:rsidR="00D94C16" w:rsidRPr="00D94C16" w:rsidRDefault="00D94C16" w:rsidP="00D94C16">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D94C16">
        <w:rPr>
          <w:rFonts w:ascii="Times New Roman" w:eastAsia="黑体" w:hAnsi="Times New Roman" w:cs="Times New Roman" w:hint="eastAsia"/>
          <w:sz w:val="28"/>
          <w:szCs w:val="28"/>
          <w14:ligatures w14:val="none"/>
        </w:rPr>
        <w:t>7.2.1</w:t>
      </w:r>
      <w:r w:rsidRPr="00D94C16">
        <w:rPr>
          <w:rFonts w:ascii="Times New Roman" w:eastAsia="黑体" w:hAnsi="Times New Roman" w:cs="Times New Roman" w:hint="eastAsia"/>
          <w:sz w:val="28"/>
          <w:szCs w:val="28"/>
          <w14:ligatures w14:val="none"/>
        </w:rPr>
        <w:t>总平面布置</w:t>
      </w:r>
    </w:p>
    <w:p w14:paraId="3BC8981A" w14:textId="77777777" w:rsidR="007F4D19" w:rsidRDefault="007F4D19" w:rsidP="007F4D19">
      <w:pPr>
        <w:pStyle w:val="af5"/>
        <w:adjustRightInd w:val="0"/>
        <w:snapToGrid w:val="0"/>
        <w:spacing w:after="0" w:line="360" w:lineRule="auto"/>
        <w:ind w:firstLine="560"/>
        <w:jc w:val="both"/>
        <w:rPr>
          <w:rFonts w:ascii="Times New Roman" w:eastAsia="宋体" w:hAnsi="Times New Roman" w:cs="Times New Roman"/>
          <w:sz w:val="28"/>
          <w:szCs w:val="28"/>
        </w:rPr>
      </w:pPr>
      <w:r w:rsidRPr="007F4D19">
        <w:rPr>
          <w:rFonts w:ascii="Times New Roman" w:eastAsia="宋体" w:hAnsi="Times New Roman" w:cs="Times New Roman" w:hint="eastAsia"/>
          <w:sz w:val="28"/>
          <w:szCs w:val="28"/>
        </w:rPr>
        <w:t>本项目与厂内周边环境的防火间距按《石油化工企业设计防火标准（</w:t>
      </w:r>
      <w:r w:rsidRPr="007F4D19">
        <w:rPr>
          <w:rFonts w:ascii="Times New Roman" w:eastAsia="宋体" w:hAnsi="Times New Roman" w:cs="Times New Roman" w:hint="eastAsia"/>
          <w:sz w:val="28"/>
          <w:szCs w:val="28"/>
        </w:rPr>
        <w:t>2018</w:t>
      </w:r>
      <w:r w:rsidRPr="007F4D19">
        <w:rPr>
          <w:rFonts w:ascii="Times New Roman" w:eastAsia="宋体" w:hAnsi="Times New Roman" w:cs="Times New Roman" w:hint="eastAsia"/>
          <w:sz w:val="28"/>
          <w:szCs w:val="28"/>
        </w:rPr>
        <w:t>年版）》（</w:t>
      </w:r>
      <w:r w:rsidRPr="007F4D19">
        <w:rPr>
          <w:rFonts w:ascii="Times New Roman" w:eastAsia="宋体" w:hAnsi="Times New Roman" w:cs="Times New Roman" w:hint="eastAsia"/>
          <w:sz w:val="28"/>
          <w:szCs w:val="28"/>
        </w:rPr>
        <w:t>GB 50160-2008</w:t>
      </w:r>
      <w:r w:rsidRPr="007F4D19">
        <w:rPr>
          <w:rFonts w:ascii="Times New Roman" w:eastAsia="宋体" w:hAnsi="Times New Roman" w:cs="Times New Roman" w:hint="eastAsia"/>
          <w:sz w:val="28"/>
          <w:szCs w:val="28"/>
        </w:rPr>
        <w:t>）、《建筑设计防火规范（</w:t>
      </w:r>
      <w:r w:rsidRPr="007F4D19">
        <w:rPr>
          <w:rFonts w:ascii="Times New Roman" w:eastAsia="宋体" w:hAnsi="Times New Roman" w:cs="Times New Roman" w:hint="eastAsia"/>
          <w:sz w:val="28"/>
          <w:szCs w:val="28"/>
        </w:rPr>
        <w:t>2018</w:t>
      </w:r>
      <w:r w:rsidRPr="007F4D19">
        <w:rPr>
          <w:rFonts w:ascii="Times New Roman" w:eastAsia="宋体" w:hAnsi="Times New Roman" w:cs="Times New Roman" w:hint="eastAsia"/>
          <w:sz w:val="28"/>
          <w:szCs w:val="28"/>
        </w:rPr>
        <w:t>年版）》（</w:t>
      </w:r>
      <w:r w:rsidRPr="007F4D19">
        <w:rPr>
          <w:rFonts w:ascii="Times New Roman" w:eastAsia="宋体" w:hAnsi="Times New Roman" w:cs="Times New Roman" w:hint="eastAsia"/>
          <w:sz w:val="28"/>
          <w:szCs w:val="28"/>
        </w:rPr>
        <w:t>GB 50016-2014</w:t>
      </w:r>
      <w:r w:rsidRPr="007F4D19">
        <w:rPr>
          <w:rFonts w:ascii="Times New Roman" w:eastAsia="宋体" w:hAnsi="Times New Roman" w:cs="Times New Roman" w:hint="eastAsia"/>
          <w:sz w:val="28"/>
          <w:szCs w:val="28"/>
        </w:rPr>
        <w:t>）等规范进行设计。</w:t>
      </w:r>
    </w:p>
    <w:p w14:paraId="5E1053C0" w14:textId="77777777" w:rsidR="009C7964" w:rsidRDefault="00000000">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D94C16" w:rsidRPr="00D94C16">
        <w:rPr>
          <w:rFonts w:ascii="Times New Roman" w:eastAsia="宋体" w:hAnsi="Times New Roman" w:cs="Times New Roman" w:hint="eastAsia"/>
          <w:sz w:val="28"/>
          <w:szCs w:val="28"/>
        </w:rPr>
        <w:t>《石油化工企业设计防火标准（</w:t>
      </w:r>
      <w:r w:rsidR="00D94C16" w:rsidRPr="00D94C16">
        <w:rPr>
          <w:rFonts w:ascii="Times New Roman" w:eastAsia="宋体" w:hAnsi="Times New Roman" w:cs="Times New Roman" w:hint="eastAsia"/>
          <w:sz w:val="28"/>
          <w:szCs w:val="28"/>
        </w:rPr>
        <w:t>2018</w:t>
      </w:r>
      <w:r w:rsidR="00D94C16" w:rsidRPr="00D94C16">
        <w:rPr>
          <w:rFonts w:ascii="Times New Roman" w:eastAsia="宋体" w:hAnsi="Times New Roman" w:cs="Times New Roman" w:hint="eastAsia"/>
          <w:sz w:val="28"/>
          <w:szCs w:val="28"/>
        </w:rPr>
        <w:t>年版）》（</w:t>
      </w:r>
      <w:r w:rsidR="00D94C16" w:rsidRPr="00D94C16">
        <w:rPr>
          <w:rFonts w:ascii="Times New Roman" w:eastAsia="宋体" w:hAnsi="Times New Roman" w:cs="Times New Roman" w:hint="eastAsia"/>
          <w:sz w:val="28"/>
          <w:szCs w:val="28"/>
        </w:rPr>
        <w:t>GB 50160-2008</w:t>
      </w:r>
      <w:r w:rsidR="00D94C16" w:rsidRPr="00D94C1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4.1.12</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石油化工园区内的公用管道应布置在石油化工企业的围墙或</w:t>
      </w:r>
      <w:r>
        <w:rPr>
          <w:rFonts w:ascii="Times New Roman" w:eastAsia="宋体" w:hAnsi="Times New Roman" w:cs="Times New Roman" w:hint="eastAsia"/>
          <w:sz w:val="28"/>
          <w:szCs w:val="28"/>
        </w:rPr>
        <w:t>用地边界线外，且输送可燃气体、液化烃和可燃液体的公用管道（中心）与石</w:t>
      </w:r>
      <w:r>
        <w:rPr>
          <w:rFonts w:ascii="Times New Roman" w:eastAsia="宋体" w:hAnsi="Times New Roman" w:cs="Times New Roman" w:hint="eastAsia"/>
          <w:sz w:val="28"/>
          <w:szCs w:val="28"/>
        </w:rPr>
        <w:lastRenderedPageBreak/>
        <w:t>油化工企业内的生产区及重要设施的防火间距不应小于</w:t>
      </w:r>
      <w:r>
        <w:rPr>
          <w:rFonts w:ascii="Times New Roman" w:eastAsia="宋体" w:hAnsi="Times New Roman" w:cs="Times New Roman"/>
          <w:sz w:val="28"/>
          <w:szCs w:val="28"/>
        </w:rPr>
        <w:t>10m</w:t>
      </w:r>
      <w:r>
        <w:rPr>
          <w:rFonts w:ascii="Times New Roman" w:eastAsia="宋体" w:hAnsi="Times New Roman" w:cs="Times New Roman"/>
          <w:sz w:val="28"/>
          <w:szCs w:val="28"/>
        </w:rPr>
        <w:t>。</w:t>
      </w:r>
    </w:p>
    <w:p w14:paraId="3369CC36" w14:textId="77777777" w:rsidR="00B37BCD" w:rsidRDefault="00B37BCD">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B37BCD">
        <w:rPr>
          <w:rFonts w:ascii="Times New Roman" w:eastAsia="宋体" w:hAnsi="Times New Roman" w:cs="Times New Roman" w:hint="eastAsia"/>
          <w:sz w:val="28"/>
          <w:szCs w:val="28"/>
        </w:rPr>
        <w:t>根据《石油化工企业设计防火标准（</w:t>
      </w:r>
      <w:r w:rsidRPr="00B37BCD">
        <w:rPr>
          <w:rFonts w:ascii="Times New Roman" w:eastAsia="宋体" w:hAnsi="Times New Roman" w:cs="Times New Roman" w:hint="eastAsia"/>
          <w:sz w:val="28"/>
          <w:szCs w:val="28"/>
        </w:rPr>
        <w:t>2018</w:t>
      </w:r>
      <w:r w:rsidRPr="00B37BCD">
        <w:rPr>
          <w:rFonts w:ascii="Times New Roman" w:eastAsia="宋体" w:hAnsi="Times New Roman" w:cs="Times New Roman" w:hint="eastAsia"/>
          <w:sz w:val="28"/>
          <w:szCs w:val="28"/>
        </w:rPr>
        <w:t>年版）》（</w:t>
      </w:r>
      <w:r w:rsidRPr="00B37BCD">
        <w:rPr>
          <w:rFonts w:ascii="Times New Roman" w:eastAsia="宋体" w:hAnsi="Times New Roman" w:cs="Times New Roman" w:hint="eastAsia"/>
          <w:sz w:val="28"/>
          <w:szCs w:val="28"/>
        </w:rPr>
        <w:t>GB 50160-2008</w:t>
      </w:r>
      <w:r w:rsidRPr="00B37BCD">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4.2.3</w:t>
      </w:r>
      <w:r>
        <w:rPr>
          <w:rFonts w:ascii="Times New Roman" w:eastAsia="宋体" w:hAnsi="Times New Roman" w:cs="Times New Roman" w:hint="eastAsia"/>
          <w:sz w:val="28"/>
          <w:szCs w:val="28"/>
        </w:rPr>
        <w:t>条，</w:t>
      </w:r>
      <w:r w:rsidRPr="00B37BCD">
        <w:rPr>
          <w:rFonts w:ascii="Times New Roman" w:eastAsia="宋体" w:hAnsi="Times New Roman" w:cs="Times New Roman" w:hint="eastAsia"/>
          <w:sz w:val="28"/>
          <w:szCs w:val="28"/>
        </w:rPr>
        <w:t>液化烃罐组或可燃液体罐组不应毗邻布置在高于工艺装置、全厂性重要设施或人员集中场所的阶梯上。但受条件限制或有工艺要求时，可燃液体原料储罐可毗邻布置在高于工艺装置的阶梯上，但应采取防止泄漏的可燃液体流入工艺装置、全厂性重要设施或人员集中场所的措施。</w:t>
      </w:r>
    </w:p>
    <w:p w14:paraId="7CCBF6D3" w14:textId="77777777" w:rsidR="00B37BCD" w:rsidRDefault="00B37BCD">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B37BCD">
        <w:rPr>
          <w:rFonts w:ascii="Times New Roman" w:eastAsia="宋体" w:hAnsi="Times New Roman" w:cs="Times New Roman" w:hint="eastAsia"/>
          <w:sz w:val="28"/>
          <w:szCs w:val="28"/>
        </w:rPr>
        <w:t>根据《石油化工企业设计防火标准（</w:t>
      </w:r>
      <w:r w:rsidRPr="00B37BCD">
        <w:rPr>
          <w:rFonts w:ascii="Times New Roman" w:eastAsia="宋体" w:hAnsi="Times New Roman" w:cs="Times New Roman" w:hint="eastAsia"/>
          <w:sz w:val="28"/>
          <w:szCs w:val="28"/>
        </w:rPr>
        <w:t>2018</w:t>
      </w:r>
      <w:r w:rsidRPr="00B37BCD">
        <w:rPr>
          <w:rFonts w:ascii="Times New Roman" w:eastAsia="宋体" w:hAnsi="Times New Roman" w:cs="Times New Roman" w:hint="eastAsia"/>
          <w:sz w:val="28"/>
          <w:szCs w:val="28"/>
        </w:rPr>
        <w:t>年版）》（</w:t>
      </w:r>
      <w:r w:rsidRPr="00B37BCD">
        <w:rPr>
          <w:rFonts w:ascii="Times New Roman" w:eastAsia="宋体" w:hAnsi="Times New Roman" w:cs="Times New Roman" w:hint="eastAsia"/>
          <w:sz w:val="28"/>
          <w:szCs w:val="28"/>
        </w:rPr>
        <w:t>GB 50160-2008</w:t>
      </w:r>
      <w:r w:rsidRPr="00B37BCD">
        <w:rPr>
          <w:rFonts w:ascii="Times New Roman" w:eastAsia="宋体" w:hAnsi="Times New Roman" w:cs="Times New Roman" w:hint="eastAsia"/>
          <w:sz w:val="28"/>
          <w:szCs w:val="28"/>
        </w:rPr>
        <w:t>）第</w:t>
      </w:r>
      <w:r w:rsidRPr="00B37BCD">
        <w:rPr>
          <w:rFonts w:ascii="Times New Roman" w:eastAsia="宋体" w:hAnsi="Times New Roman" w:cs="Times New Roman" w:hint="eastAsia"/>
          <w:sz w:val="28"/>
          <w:szCs w:val="28"/>
        </w:rPr>
        <w:t>4.2.4</w:t>
      </w:r>
      <w:r>
        <w:rPr>
          <w:rFonts w:ascii="Times New Roman" w:eastAsia="宋体" w:hAnsi="Times New Roman" w:cs="Times New Roman" w:hint="eastAsia"/>
          <w:sz w:val="28"/>
          <w:szCs w:val="28"/>
        </w:rPr>
        <w:t>条，</w:t>
      </w:r>
      <w:r w:rsidRPr="00B37BCD">
        <w:rPr>
          <w:rFonts w:ascii="Times New Roman" w:eastAsia="宋体" w:hAnsi="Times New Roman" w:cs="Times New Roman" w:hint="eastAsia"/>
          <w:sz w:val="28"/>
          <w:szCs w:val="28"/>
        </w:rPr>
        <w:t>液化烃罐组或可燃液体罐组不宜紧靠排洪沟布置。</w:t>
      </w:r>
    </w:p>
    <w:p w14:paraId="37C8FA3C" w14:textId="77777777" w:rsidR="009C7964" w:rsidRDefault="00000000">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D94C16" w:rsidRPr="00D94C16">
        <w:rPr>
          <w:rFonts w:ascii="Times New Roman" w:eastAsia="宋体" w:hAnsi="Times New Roman" w:cs="Times New Roman" w:hint="eastAsia"/>
          <w:sz w:val="28"/>
          <w:szCs w:val="28"/>
        </w:rPr>
        <w:t>《石油化工企业设计防火标准（</w:t>
      </w:r>
      <w:r w:rsidR="00D94C16" w:rsidRPr="00D94C16">
        <w:rPr>
          <w:rFonts w:ascii="Times New Roman" w:eastAsia="宋体" w:hAnsi="Times New Roman" w:cs="Times New Roman" w:hint="eastAsia"/>
          <w:sz w:val="28"/>
          <w:szCs w:val="28"/>
        </w:rPr>
        <w:t>2018</w:t>
      </w:r>
      <w:r w:rsidR="00D94C16" w:rsidRPr="00D94C16">
        <w:rPr>
          <w:rFonts w:ascii="Times New Roman" w:eastAsia="宋体" w:hAnsi="Times New Roman" w:cs="Times New Roman" w:hint="eastAsia"/>
          <w:sz w:val="28"/>
          <w:szCs w:val="28"/>
        </w:rPr>
        <w:t>年版）》（</w:t>
      </w:r>
      <w:r w:rsidR="00D94C16" w:rsidRPr="00D94C16">
        <w:rPr>
          <w:rFonts w:ascii="Times New Roman" w:eastAsia="宋体" w:hAnsi="Times New Roman" w:cs="Times New Roman" w:hint="eastAsia"/>
          <w:sz w:val="28"/>
          <w:szCs w:val="28"/>
        </w:rPr>
        <w:t>GB 50160-2008</w:t>
      </w:r>
      <w:r w:rsidR="00D94C16" w:rsidRPr="00D94C1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4.2.8A</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事故水池和雨水监测池宜布置在厂区边缘的较低处，可与污</w:t>
      </w:r>
      <w:r>
        <w:rPr>
          <w:rFonts w:ascii="Times New Roman" w:eastAsia="宋体" w:hAnsi="Times New Roman" w:cs="Times New Roman" w:hint="eastAsia"/>
          <w:sz w:val="28"/>
          <w:szCs w:val="28"/>
        </w:rPr>
        <w:t>水处理场集中布置。</w:t>
      </w:r>
    </w:p>
    <w:p w14:paraId="343493C2" w14:textId="77777777" w:rsidR="009C7964" w:rsidRDefault="00000000" w:rsidP="00D10C4A">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bookmarkStart w:id="64" w:name="_Toc16385"/>
      <w:bookmarkStart w:id="65" w:name="_Toc5141"/>
      <w:bookmarkStart w:id="66" w:name="_Toc30962"/>
      <w:bookmarkStart w:id="67" w:name="_Toc14340"/>
      <w:bookmarkStart w:id="68" w:name="_Toc32756"/>
      <w:r w:rsidRPr="00D10C4A">
        <w:rPr>
          <w:rFonts w:ascii="Times New Roman" w:eastAsia="宋体" w:hAnsi="Times New Roman" w:cs="Times New Roman" w:hint="eastAsia"/>
          <w:sz w:val="28"/>
          <w:szCs w:val="28"/>
        </w:rPr>
        <w:t>根据</w:t>
      </w:r>
      <w:r w:rsidR="00D94C16" w:rsidRPr="00D94C16">
        <w:rPr>
          <w:rFonts w:ascii="Times New Roman" w:eastAsia="宋体" w:hAnsi="Times New Roman" w:cs="Times New Roman" w:hint="eastAsia"/>
          <w:sz w:val="28"/>
          <w:szCs w:val="28"/>
        </w:rPr>
        <w:t>《石油化工企业设计防火标准（</w:t>
      </w:r>
      <w:r w:rsidR="00D94C16" w:rsidRPr="00D94C16">
        <w:rPr>
          <w:rFonts w:ascii="Times New Roman" w:eastAsia="宋体" w:hAnsi="Times New Roman" w:cs="Times New Roman" w:hint="eastAsia"/>
          <w:sz w:val="28"/>
          <w:szCs w:val="28"/>
        </w:rPr>
        <w:t>2018</w:t>
      </w:r>
      <w:r w:rsidR="00D94C16" w:rsidRPr="00D94C16">
        <w:rPr>
          <w:rFonts w:ascii="Times New Roman" w:eastAsia="宋体" w:hAnsi="Times New Roman" w:cs="Times New Roman" w:hint="eastAsia"/>
          <w:sz w:val="28"/>
          <w:szCs w:val="28"/>
        </w:rPr>
        <w:t>年版）》（</w:t>
      </w:r>
      <w:r w:rsidR="00D94C16" w:rsidRPr="00D94C16">
        <w:rPr>
          <w:rFonts w:ascii="Times New Roman" w:eastAsia="宋体" w:hAnsi="Times New Roman" w:cs="Times New Roman" w:hint="eastAsia"/>
          <w:sz w:val="28"/>
          <w:szCs w:val="28"/>
        </w:rPr>
        <w:t>GB 50160-2008</w:t>
      </w:r>
      <w:r w:rsidR="00D94C16" w:rsidRPr="00D94C16">
        <w:rPr>
          <w:rFonts w:ascii="Times New Roman" w:eastAsia="宋体" w:hAnsi="Times New Roman" w:cs="Times New Roman" w:hint="eastAsia"/>
          <w:sz w:val="28"/>
          <w:szCs w:val="28"/>
        </w:rPr>
        <w:t>）</w:t>
      </w:r>
      <w:r w:rsidRPr="00D10C4A">
        <w:rPr>
          <w:rFonts w:ascii="Times New Roman" w:eastAsia="宋体" w:hAnsi="Times New Roman" w:cs="Times New Roman" w:hint="eastAsia"/>
          <w:sz w:val="28"/>
          <w:szCs w:val="28"/>
        </w:rPr>
        <w:t>第</w:t>
      </w:r>
      <w:r w:rsidRPr="00D10C4A">
        <w:rPr>
          <w:rFonts w:ascii="Times New Roman" w:eastAsia="宋体" w:hAnsi="Times New Roman" w:cs="Times New Roman"/>
          <w:sz w:val="28"/>
          <w:szCs w:val="28"/>
        </w:rPr>
        <w:t>4.2.11</w:t>
      </w:r>
      <w:r w:rsidRPr="00D10C4A">
        <w:rPr>
          <w:rFonts w:ascii="Times New Roman" w:eastAsia="宋体" w:hAnsi="Times New Roman" w:cs="Times New Roman" w:hint="eastAsia"/>
          <w:sz w:val="28"/>
          <w:szCs w:val="28"/>
        </w:rPr>
        <w:t>条，</w:t>
      </w:r>
      <w:r w:rsidRPr="00D10C4A">
        <w:rPr>
          <w:rFonts w:ascii="Times New Roman" w:eastAsia="宋体" w:hAnsi="Times New Roman" w:cs="Times New Roman"/>
          <w:sz w:val="28"/>
          <w:szCs w:val="28"/>
        </w:rPr>
        <w:t>厂区的绿化应符合下列规定</w:t>
      </w:r>
      <w:r w:rsidRPr="00D10C4A">
        <w:rPr>
          <w:rFonts w:ascii="Times New Roman" w:eastAsia="宋体" w:hAnsi="Times New Roman" w:cs="Times New Roman" w:hint="eastAsia"/>
          <w:sz w:val="28"/>
          <w:szCs w:val="28"/>
        </w:rPr>
        <w:t>：</w:t>
      </w:r>
      <w:r w:rsidRPr="00D10C4A">
        <w:rPr>
          <w:rFonts w:ascii="宋体" w:eastAsia="宋体" w:hAnsi="宋体" w:cs="Times New Roman" w:hint="eastAsia"/>
          <w:sz w:val="28"/>
          <w:szCs w:val="28"/>
        </w:rPr>
        <w:t>①</w:t>
      </w:r>
      <w:r w:rsidRPr="00D10C4A">
        <w:rPr>
          <w:rFonts w:ascii="Times New Roman" w:eastAsia="宋体" w:hAnsi="Times New Roman" w:cs="Times New Roman"/>
          <w:sz w:val="28"/>
          <w:szCs w:val="28"/>
        </w:rPr>
        <w:t>生产区不应种植含油脂较多的树木，宜选择含水分较多的树</w:t>
      </w:r>
      <w:r w:rsidRPr="00D10C4A">
        <w:rPr>
          <w:rFonts w:ascii="Times New Roman" w:eastAsia="宋体" w:hAnsi="Times New Roman" w:cs="Times New Roman" w:hint="eastAsia"/>
          <w:sz w:val="28"/>
          <w:szCs w:val="28"/>
        </w:rPr>
        <w:t>种；</w:t>
      </w:r>
      <w:r w:rsidRPr="00D10C4A">
        <w:rPr>
          <w:rFonts w:ascii="宋体" w:eastAsia="宋体" w:hAnsi="宋体" w:cs="Times New Roman" w:hint="eastAsia"/>
          <w:sz w:val="28"/>
          <w:szCs w:val="28"/>
        </w:rPr>
        <w:t>②</w:t>
      </w:r>
      <w:r w:rsidRPr="00D10C4A">
        <w:rPr>
          <w:rFonts w:ascii="Times New Roman" w:eastAsia="宋体" w:hAnsi="Times New Roman" w:cs="Times New Roman"/>
          <w:sz w:val="28"/>
          <w:szCs w:val="28"/>
        </w:rPr>
        <w:t>工艺装置或可燃气体、液化烃、可燃液体的罐组与周围消防</w:t>
      </w:r>
      <w:r w:rsidRPr="00D10C4A">
        <w:rPr>
          <w:rFonts w:ascii="Times New Roman" w:eastAsia="宋体" w:hAnsi="Times New Roman" w:cs="Times New Roman" w:hint="eastAsia"/>
          <w:sz w:val="28"/>
          <w:szCs w:val="28"/>
        </w:rPr>
        <w:t>车道之间不宜种植绿篱或茂密的灌木丛；</w:t>
      </w:r>
      <w:r w:rsidRPr="00D10C4A">
        <w:rPr>
          <w:rFonts w:ascii="宋体" w:eastAsia="宋体" w:hAnsi="宋体" w:cs="Times New Roman" w:hint="eastAsia"/>
          <w:sz w:val="28"/>
          <w:szCs w:val="28"/>
        </w:rPr>
        <w:t>③</w:t>
      </w:r>
      <w:r w:rsidRPr="00D10C4A">
        <w:rPr>
          <w:rFonts w:ascii="Times New Roman" w:eastAsia="宋体" w:hAnsi="Times New Roman" w:cs="Times New Roman"/>
          <w:sz w:val="28"/>
          <w:szCs w:val="28"/>
        </w:rPr>
        <w:t>在可燃液体罐组防火堤内可种植生长高度不超过</w:t>
      </w:r>
      <w:r w:rsidRPr="00D10C4A">
        <w:rPr>
          <w:rFonts w:ascii="Times New Roman" w:eastAsia="宋体" w:hAnsi="Times New Roman" w:cs="Times New Roman"/>
          <w:sz w:val="28"/>
          <w:szCs w:val="28"/>
        </w:rPr>
        <w:t>15cm</w:t>
      </w:r>
      <w:r w:rsidRPr="00D10C4A">
        <w:rPr>
          <w:rFonts w:ascii="Times New Roman" w:eastAsia="宋体" w:hAnsi="Times New Roman" w:cs="Times New Roman"/>
          <w:sz w:val="28"/>
          <w:szCs w:val="28"/>
        </w:rPr>
        <w:t>、含水</w:t>
      </w:r>
      <w:r w:rsidRPr="00D10C4A">
        <w:rPr>
          <w:rFonts w:ascii="Times New Roman" w:eastAsia="宋体" w:hAnsi="Times New Roman" w:cs="Times New Roman" w:hint="eastAsia"/>
          <w:sz w:val="28"/>
          <w:szCs w:val="28"/>
        </w:rPr>
        <w:t>分多的四季常青的草皮；</w:t>
      </w:r>
      <w:r w:rsidRPr="00D10C4A">
        <w:rPr>
          <w:rFonts w:ascii="宋体" w:eastAsia="宋体" w:hAnsi="宋体" w:cs="Times New Roman" w:hint="eastAsia"/>
          <w:sz w:val="28"/>
          <w:szCs w:val="28"/>
        </w:rPr>
        <w:t>④</w:t>
      </w:r>
      <w:r w:rsidRPr="00D10C4A">
        <w:rPr>
          <w:rFonts w:ascii="Times New Roman" w:eastAsia="宋体" w:hAnsi="Times New Roman" w:cs="Times New Roman"/>
          <w:sz w:val="28"/>
          <w:szCs w:val="28"/>
        </w:rPr>
        <w:t>厂区的绿化不应妨碍消防操作。</w:t>
      </w:r>
    </w:p>
    <w:p w14:paraId="2BB74CC8"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5.5.4</w:t>
      </w:r>
      <w:r w:rsidRPr="00C14FD8">
        <w:rPr>
          <w:rFonts w:ascii="Times New Roman" w:eastAsia="宋体" w:hAnsi="Times New Roman" w:cs="Times New Roman" w:hint="eastAsia"/>
          <w:sz w:val="28"/>
          <w:szCs w:val="28"/>
        </w:rPr>
        <w:t>条，轨道衡的布置应根据车辆称重流水作业的要求和线路及站场布置条件布置，可布置在装卸地点出入口或车场牵出线的道岔区附近、交接场或调车场的外侧，也可布置在进厂联络线的一侧。</w:t>
      </w:r>
    </w:p>
    <w:p w14:paraId="32096894"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6.1.3</w:t>
      </w:r>
      <w:r w:rsidRPr="00C14FD8">
        <w:rPr>
          <w:rFonts w:ascii="Times New Roman" w:eastAsia="宋体" w:hAnsi="Times New Roman" w:cs="Times New Roman" w:hint="eastAsia"/>
          <w:sz w:val="28"/>
          <w:szCs w:val="28"/>
        </w:rPr>
        <w:t>条，运输线路的布置应符合下列规定：①应满足生产要求，物流应顺畅，线路应短捷，人流、货流组织应合理。②应有利于提高运输效率，改善劳动条件，运行应安全可靠，并应使厂区内、外部运输、装卸、贮存形成完整的、连续的运输系统。③应合理利用地形。④应便于采用先进适用的技术和设备。⑤</w:t>
      </w:r>
      <w:r w:rsidRPr="00C14FD8">
        <w:rPr>
          <w:rFonts w:ascii="Times New Roman" w:eastAsia="宋体" w:hAnsi="Times New Roman" w:cs="Times New Roman" w:hint="eastAsia"/>
          <w:sz w:val="28"/>
          <w:szCs w:val="28"/>
        </w:rPr>
        <w:lastRenderedPageBreak/>
        <w:t>经营管理及维修应方便。⑥运输繁忙的线路应避免平面交叉。</w:t>
      </w:r>
    </w:p>
    <w:p w14:paraId="2DFDBA07"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9.2.3</w:t>
      </w:r>
      <w:r w:rsidRPr="00C14FD8">
        <w:rPr>
          <w:rFonts w:ascii="Times New Roman" w:eastAsia="宋体" w:hAnsi="Times New Roman" w:cs="Times New Roman" w:hint="eastAsia"/>
          <w:sz w:val="28"/>
          <w:szCs w:val="28"/>
        </w:rPr>
        <w:t>条，具有易燃的生产、贮存设施附近宜种植能减弱爆炸气浪和阻挡火势向外蔓延、枝叶茂密、含水分大、防爆及防火效果好的大乔木及灌木，不得种植含油脂较多的树种。绿化布置应保证消防通道的宽度和净空高度，并应有利于消防扑救。</w:t>
      </w:r>
    </w:p>
    <w:p w14:paraId="79D66439"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根据《化工企业总图运输设计规范》（</w:t>
      </w:r>
      <w:r w:rsidRPr="00C14FD8">
        <w:rPr>
          <w:rFonts w:ascii="Times New Roman" w:eastAsia="宋体" w:hAnsi="Times New Roman" w:cs="Times New Roman" w:hint="eastAsia"/>
          <w:sz w:val="28"/>
          <w:szCs w:val="28"/>
        </w:rPr>
        <w:t>GB 50489-2009</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5.2.1</w:t>
      </w:r>
      <w:r w:rsidRPr="00C14FD8">
        <w:rPr>
          <w:rFonts w:ascii="Times New Roman" w:eastAsia="宋体" w:hAnsi="Times New Roman" w:cs="Times New Roman" w:hint="eastAsia"/>
          <w:sz w:val="28"/>
          <w:szCs w:val="28"/>
        </w:rPr>
        <w:t>条，生产设施的布置，应根据工艺流程、生产的火灾危险性类别安全、卫生、施工、安装、检修及生产操作等要求，以及物料输送与储存方式等条件确定。</w:t>
      </w:r>
    </w:p>
    <w:p w14:paraId="30CFDC10" w14:textId="77777777" w:rsidR="00C14FD8" w:rsidRP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根据《化工企业总图运输设计规范》（</w:t>
      </w:r>
      <w:r w:rsidRPr="00C14FD8">
        <w:rPr>
          <w:rFonts w:ascii="Times New Roman" w:eastAsia="宋体" w:hAnsi="Times New Roman" w:cs="Times New Roman" w:hint="eastAsia"/>
          <w:sz w:val="28"/>
          <w:szCs w:val="28"/>
        </w:rPr>
        <w:t>GB 50489-2009</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5.2.7</w:t>
      </w:r>
      <w:r w:rsidRPr="00C14FD8">
        <w:rPr>
          <w:rFonts w:ascii="Times New Roman" w:eastAsia="宋体" w:hAnsi="Times New Roman" w:cs="Times New Roman" w:hint="eastAsia"/>
          <w:sz w:val="28"/>
          <w:szCs w:val="28"/>
        </w:rPr>
        <w:t>条，生产装置内的布置，应符合下列要求：①装置区的管廊和设备布置，应与相关的厂区管廊、运输路线相互协调、衔接顺畅。②装置内的设备、建筑物、构筑物布置应满足防火、安全、施工安装、检修的要求。③装置的变配电室、等宜布置在装置外。</w:t>
      </w:r>
    </w:p>
    <w:p w14:paraId="313A274F" w14:textId="77777777" w:rsidR="00C14FD8" w:rsidRDefault="00C14FD8" w:rsidP="00C14FD8">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根据《化工企业总图运输设计规范》（</w:t>
      </w:r>
      <w:r w:rsidRPr="00C14FD8">
        <w:rPr>
          <w:rFonts w:ascii="Times New Roman" w:eastAsia="宋体" w:hAnsi="Times New Roman" w:cs="Times New Roman" w:hint="eastAsia"/>
          <w:sz w:val="28"/>
          <w:szCs w:val="28"/>
        </w:rPr>
        <w:t>GB 50489-2009</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8.2.6</w:t>
      </w:r>
      <w:r w:rsidRPr="00C14FD8">
        <w:rPr>
          <w:rFonts w:ascii="Times New Roman" w:eastAsia="宋体" w:hAnsi="Times New Roman" w:cs="Times New Roman" w:hint="eastAsia"/>
          <w:sz w:val="28"/>
          <w:szCs w:val="28"/>
        </w:rPr>
        <w:t>条，具有可燃、易爆特性的生产、储存和装卸设施及火灾危险性较大的区域附近，不应种植含油脂较多及易着火的树种，应选择水分较多、枝叶较密、根系深、萌蘖力强，且有利于防火、防爆的树种。其绿化布置，应保证消防通道的宽度和净空高度。</w:t>
      </w:r>
    </w:p>
    <w:p w14:paraId="19AD1DAE" w14:textId="74006969" w:rsidR="00BE767A" w:rsidRPr="00D656C0" w:rsidRDefault="00BE767A" w:rsidP="00D656C0">
      <w:pPr>
        <w:pStyle w:val="af5"/>
        <w:numPr>
          <w:ilvl w:val="0"/>
          <w:numId w:val="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BE767A">
        <w:rPr>
          <w:rFonts w:ascii="Times New Roman" w:eastAsia="宋体" w:hAnsi="Times New Roman" w:cs="Times New Roman" w:hint="eastAsia"/>
          <w:sz w:val="28"/>
          <w:szCs w:val="28"/>
        </w:rPr>
        <w:t>《化工企业液化烃储罐区安全管理规范》（</w:t>
      </w:r>
      <w:r w:rsidRPr="00BE767A">
        <w:rPr>
          <w:rFonts w:ascii="Times New Roman" w:eastAsia="宋体" w:hAnsi="Times New Roman" w:cs="Times New Roman" w:hint="eastAsia"/>
          <w:sz w:val="28"/>
          <w:szCs w:val="28"/>
        </w:rPr>
        <w:t>AQ 3059-2023</w:t>
      </w:r>
      <w:r w:rsidRPr="00BE767A">
        <w:rPr>
          <w:rFonts w:ascii="Times New Roman" w:eastAsia="宋体" w:hAnsi="Times New Roman" w:cs="Times New Roman" w:hint="eastAsia"/>
          <w:sz w:val="28"/>
          <w:szCs w:val="28"/>
        </w:rPr>
        <w:t>）</w:t>
      </w:r>
      <w:r w:rsidR="00D656C0">
        <w:rPr>
          <w:rFonts w:ascii="Times New Roman" w:eastAsia="宋体" w:hAnsi="Times New Roman" w:cs="Times New Roman" w:hint="eastAsia"/>
          <w:sz w:val="28"/>
          <w:szCs w:val="28"/>
        </w:rPr>
        <w:t>第</w:t>
      </w:r>
      <w:r w:rsidR="00D656C0" w:rsidRPr="00D656C0">
        <w:rPr>
          <w:rFonts w:ascii="Times New Roman" w:eastAsia="宋体" w:hAnsi="Times New Roman" w:cs="Times New Roman" w:hint="eastAsia"/>
          <w:sz w:val="28"/>
          <w:szCs w:val="28"/>
        </w:rPr>
        <w:t>4.3</w:t>
      </w:r>
      <w:r w:rsidR="00D656C0">
        <w:rPr>
          <w:rFonts w:ascii="Times New Roman" w:eastAsia="宋体" w:hAnsi="Times New Roman" w:cs="Times New Roman" w:hint="eastAsia"/>
          <w:sz w:val="28"/>
          <w:szCs w:val="28"/>
        </w:rPr>
        <w:t>条，</w:t>
      </w:r>
      <w:r w:rsidR="00D656C0" w:rsidRPr="00D656C0">
        <w:rPr>
          <w:rFonts w:ascii="Times New Roman" w:eastAsia="宋体" w:hAnsi="Times New Roman" w:cs="Times New Roman" w:hint="eastAsia"/>
          <w:sz w:val="28"/>
          <w:szCs w:val="28"/>
        </w:rPr>
        <w:t>企业应采取物理隔离、电子围栏、人员定位或其他措施，防止无关人员进人液化烃储罐区</w:t>
      </w:r>
      <w:r w:rsidR="00D656C0">
        <w:rPr>
          <w:rFonts w:ascii="Times New Roman" w:eastAsia="宋体" w:hAnsi="Times New Roman" w:cs="Times New Roman" w:hint="eastAsia"/>
          <w:sz w:val="28"/>
          <w:szCs w:val="28"/>
        </w:rPr>
        <w:t>。</w:t>
      </w:r>
    </w:p>
    <w:p w14:paraId="1F02BED8" w14:textId="77777777"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7.2.2</w:t>
      </w:r>
      <w:r w:rsidRPr="00B37BCD">
        <w:rPr>
          <w:rFonts w:ascii="Times New Roman" w:eastAsia="黑体" w:hAnsi="Times New Roman" w:cs="Times New Roman" w:hint="eastAsia"/>
          <w:sz w:val="28"/>
          <w:szCs w:val="28"/>
          <w14:ligatures w14:val="none"/>
        </w:rPr>
        <w:t>厂内道路</w:t>
      </w:r>
    </w:p>
    <w:p w14:paraId="47602056" w14:textId="77777777" w:rsidR="009C7964" w:rsidRDefault="00000000" w:rsidP="00B37BCD">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D94C16" w:rsidRPr="00D94C16">
        <w:rPr>
          <w:rFonts w:ascii="Times New Roman" w:eastAsia="宋体" w:hAnsi="Times New Roman" w:cs="Times New Roman" w:hint="eastAsia"/>
          <w:sz w:val="28"/>
          <w:szCs w:val="28"/>
        </w:rPr>
        <w:t>《石油化工企业设计防火标准（</w:t>
      </w:r>
      <w:r w:rsidR="00D94C16" w:rsidRPr="00D94C16">
        <w:rPr>
          <w:rFonts w:ascii="Times New Roman" w:eastAsia="宋体" w:hAnsi="Times New Roman" w:cs="Times New Roman" w:hint="eastAsia"/>
          <w:sz w:val="28"/>
          <w:szCs w:val="28"/>
        </w:rPr>
        <w:t>2018</w:t>
      </w:r>
      <w:r w:rsidR="00D94C16" w:rsidRPr="00D94C16">
        <w:rPr>
          <w:rFonts w:ascii="Times New Roman" w:eastAsia="宋体" w:hAnsi="Times New Roman" w:cs="Times New Roman" w:hint="eastAsia"/>
          <w:sz w:val="28"/>
          <w:szCs w:val="28"/>
        </w:rPr>
        <w:t>年版）》（</w:t>
      </w:r>
      <w:r w:rsidR="00D94C16" w:rsidRPr="00D94C16">
        <w:rPr>
          <w:rFonts w:ascii="Times New Roman" w:eastAsia="宋体" w:hAnsi="Times New Roman" w:cs="Times New Roman" w:hint="eastAsia"/>
          <w:sz w:val="28"/>
          <w:szCs w:val="28"/>
        </w:rPr>
        <w:t>GB 50160-2008</w:t>
      </w:r>
      <w:r w:rsidR="00D94C16" w:rsidRPr="00D94C1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4.3.4</w:t>
      </w:r>
      <w:r>
        <w:rPr>
          <w:rFonts w:ascii="Times New Roman" w:eastAsia="宋体" w:hAnsi="Times New Roman" w:cs="Times New Roman" w:hint="eastAsia"/>
          <w:sz w:val="28"/>
          <w:szCs w:val="28"/>
        </w:rPr>
        <w:t>条，</w:t>
      </w:r>
      <w:r w:rsidR="004C2ADD" w:rsidRPr="004C2ADD">
        <w:rPr>
          <w:rFonts w:ascii="Times New Roman" w:eastAsia="宋体" w:hAnsi="Times New Roman" w:cs="Times New Roman" w:hint="eastAsia"/>
          <w:sz w:val="28"/>
          <w:szCs w:val="28"/>
        </w:rPr>
        <w:t>装置、液化烃罐组应设环形消防车道。可燃液体的储罐区、装卸</w:t>
      </w:r>
      <w:r w:rsidR="004C2ADD" w:rsidRPr="004C2ADD">
        <w:rPr>
          <w:rFonts w:ascii="Times New Roman" w:eastAsia="宋体" w:hAnsi="Times New Roman" w:cs="Times New Roman" w:hint="eastAsia"/>
          <w:sz w:val="28"/>
          <w:szCs w:val="28"/>
        </w:rPr>
        <w:lastRenderedPageBreak/>
        <w:t>区应设环形消防车道，当受地形条件限制时，也可设有回车场的尽头式消防车道。消防车道的路面宽度不应小于</w:t>
      </w:r>
      <w:r w:rsidR="004C2ADD" w:rsidRPr="004C2ADD">
        <w:rPr>
          <w:rFonts w:ascii="Times New Roman" w:eastAsia="宋体" w:hAnsi="Times New Roman" w:cs="Times New Roman" w:hint="eastAsia"/>
          <w:sz w:val="28"/>
          <w:szCs w:val="28"/>
        </w:rPr>
        <w:t>6m</w:t>
      </w:r>
      <w:r w:rsidR="004C2ADD" w:rsidRPr="004C2ADD">
        <w:rPr>
          <w:rFonts w:ascii="Times New Roman" w:eastAsia="宋体" w:hAnsi="Times New Roman" w:cs="Times New Roman" w:hint="eastAsia"/>
          <w:sz w:val="28"/>
          <w:szCs w:val="28"/>
        </w:rPr>
        <w:t>，路面内缘转弯半径不宜小于</w:t>
      </w:r>
      <w:r w:rsidR="004C2ADD" w:rsidRPr="004C2ADD">
        <w:rPr>
          <w:rFonts w:ascii="Times New Roman" w:eastAsia="宋体" w:hAnsi="Times New Roman" w:cs="Times New Roman" w:hint="eastAsia"/>
          <w:sz w:val="28"/>
          <w:szCs w:val="28"/>
        </w:rPr>
        <w:t>12m</w:t>
      </w:r>
      <w:r w:rsidR="004C2ADD" w:rsidRPr="004C2ADD">
        <w:rPr>
          <w:rFonts w:ascii="Times New Roman" w:eastAsia="宋体" w:hAnsi="Times New Roman" w:cs="Times New Roman" w:hint="eastAsia"/>
          <w:sz w:val="28"/>
          <w:szCs w:val="28"/>
        </w:rPr>
        <w:t>，路面上净空高度不应低于</w:t>
      </w:r>
      <w:r w:rsidR="004C2ADD" w:rsidRPr="004C2ADD">
        <w:rPr>
          <w:rFonts w:ascii="Times New Roman" w:eastAsia="宋体" w:hAnsi="Times New Roman" w:cs="Times New Roman" w:hint="eastAsia"/>
          <w:sz w:val="28"/>
          <w:szCs w:val="28"/>
        </w:rPr>
        <w:t>5m</w:t>
      </w:r>
      <w:r>
        <w:rPr>
          <w:rFonts w:ascii="Times New Roman" w:eastAsia="宋体" w:hAnsi="Times New Roman" w:cs="Times New Roman" w:hint="eastAsia"/>
          <w:sz w:val="28"/>
          <w:szCs w:val="28"/>
        </w:rPr>
        <w:t>。</w:t>
      </w:r>
    </w:p>
    <w:p w14:paraId="4DC5621A" w14:textId="77777777" w:rsidR="00C14FD8" w:rsidRDefault="00C14FD8" w:rsidP="00B37BCD">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根据《石油化工企业设计防火标准（</w:t>
      </w:r>
      <w:r w:rsidRPr="00C14FD8">
        <w:rPr>
          <w:rFonts w:ascii="Times New Roman" w:eastAsia="宋体" w:hAnsi="Times New Roman" w:cs="Times New Roman" w:hint="eastAsia"/>
          <w:sz w:val="28"/>
          <w:szCs w:val="28"/>
        </w:rPr>
        <w:t>2018</w:t>
      </w:r>
      <w:r w:rsidRPr="00C14FD8">
        <w:rPr>
          <w:rFonts w:ascii="Times New Roman" w:eastAsia="宋体" w:hAnsi="Times New Roman" w:cs="Times New Roman" w:hint="eastAsia"/>
          <w:sz w:val="28"/>
          <w:szCs w:val="28"/>
        </w:rPr>
        <w:t>年版）》（</w:t>
      </w:r>
      <w:r w:rsidRPr="00C14FD8">
        <w:rPr>
          <w:rFonts w:ascii="Times New Roman" w:eastAsia="宋体" w:hAnsi="Times New Roman" w:cs="Times New Roman" w:hint="eastAsia"/>
          <w:sz w:val="28"/>
          <w:szCs w:val="28"/>
        </w:rPr>
        <w:t>GB 50160-2008</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4.3.5</w:t>
      </w:r>
      <w:r>
        <w:rPr>
          <w:rFonts w:ascii="Times New Roman" w:eastAsia="宋体" w:hAnsi="Times New Roman" w:cs="Times New Roman" w:hint="eastAsia"/>
          <w:sz w:val="28"/>
          <w:szCs w:val="28"/>
        </w:rPr>
        <w:t>条，</w:t>
      </w:r>
      <w:r w:rsidRPr="00C14FD8">
        <w:rPr>
          <w:rFonts w:ascii="Times New Roman" w:eastAsia="宋体" w:hAnsi="Times New Roman" w:cs="Times New Roman" w:hint="eastAsia"/>
          <w:sz w:val="28"/>
          <w:szCs w:val="28"/>
        </w:rPr>
        <w:t>液化烃、可燃液体的罐区内，任何储罐的中心距至少</w:t>
      </w:r>
      <w:r w:rsidRPr="00C14FD8">
        <w:rPr>
          <w:rFonts w:ascii="Times New Roman" w:eastAsia="宋体" w:hAnsi="Times New Roman" w:cs="Times New Roman" w:hint="eastAsia"/>
          <w:sz w:val="28"/>
          <w:szCs w:val="28"/>
        </w:rPr>
        <w:t>2</w:t>
      </w:r>
      <w:r w:rsidRPr="00C14FD8">
        <w:rPr>
          <w:rFonts w:ascii="Times New Roman" w:eastAsia="宋体" w:hAnsi="Times New Roman" w:cs="Times New Roman" w:hint="eastAsia"/>
          <w:sz w:val="28"/>
          <w:szCs w:val="28"/>
        </w:rPr>
        <w:t>条消防车道的距离均不应大于</w:t>
      </w:r>
      <w:r w:rsidRPr="00C14FD8">
        <w:rPr>
          <w:rFonts w:ascii="Times New Roman" w:eastAsia="宋体" w:hAnsi="Times New Roman" w:cs="Times New Roman" w:hint="eastAsia"/>
          <w:sz w:val="28"/>
          <w:szCs w:val="28"/>
        </w:rPr>
        <w:t>120m</w:t>
      </w:r>
      <w:r w:rsidRPr="00C14FD8">
        <w:rPr>
          <w:rFonts w:ascii="Times New Roman" w:eastAsia="宋体" w:hAnsi="Times New Roman" w:cs="Times New Roman" w:hint="eastAsia"/>
          <w:sz w:val="28"/>
          <w:szCs w:val="28"/>
        </w:rPr>
        <w:t>；当不能满足此要求时，任何储罐中心与最近的消防车道之间的距离不应大于</w:t>
      </w:r>
      <w:r w:rsidRPr="00C14FD8">
        <w:rPr>
          <w:rFonts w:ascii="Times New Roman" w:eastAsia="宋体" w:hAnsi="Times New Roman" w:cs="Times New Roman" w:hint="eastAsia"/>
          <w:sz w:val="28"/>
          <w:szCs w:val="28"/>
        </w:rPr>
        <w:t>80m</w:t>
      </w:r>
      <w:r w:rsidRPr="00C14FD8">
        <w:rPr>
          <w:rFonts w:ascii="Times New Roman" w:eastAsia="宋体" w:hAnsi="Times New Roman" w:cs="Times New Roman" w:hint="eastAsia"/>
          <w:sz w:val="28"/>
          <w:szCs w:val="28"/>
        </w:rPr>
        <w:t>，且最近消防车道的路面宽度不应小于</w:t>
      </w:r>
      <w:r w:rsidRPr="00C14FD8">
        <w:rPr>
          <w:rFonts w:ascii="Times New Roman" w:eastAsia="宋体" w:hAnsi="Times New Roman" w:cs="Times New Roman" w:hint="eastAsia"/>
          <w:sz w:val="28"/>
          <w:szCs w:val="28"/>
        </w:rPr>
        <w:t>9m</w:t>
      </w:r>
      <w:r w:rsidRPr="00C14FD8">
        <w:rPr>
          <w:rFonts w:ascii="Times New Roman" w:eastAsia="宋体" w:hAnsi="Times New Roman" w:cs="Times New Roman" w:hint="eastAsia"/>
          <w:sz w:val="28"/>
          <w:szCs w:val="28"/>
        </w:rPr>
        <w:t>。</w:t>
      </w:r>
    </w:p>
    <w:p w14:paraId="285157A3" w14:textId="77777777" w:rsidR="009C7964" w:rsidRDefault="00000000" w:rsidP="00B37BCD">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D94C16" w:rsidRPr="00D94C16">
        <w:rPr>
          <w:rFonts w:ascii="Times New Roman" w:eastAsia="宋体" w:hAnsi="Times New Roman" w:cs="Times New Roman" w:hint="eastAsia"/>
          <w:sz w:val="28"/>
          <w:szCs w:val="28"/>
        </w:rPr>
        <w:t>《石油化工企业设计防火标准（</w:t>
      </w:r>
      <w:r w:rsidR="00D94C16" w:rsidRPr="00D94C16">
        <w:rPr>
          <w:rFonts w:ascii="Times New Roman" w:eastAsia="宋体" w:hAnsi="Times New Roman" w:cs="Times New Roman" w:hint="eastAsia"/>
          <w:sz w:val="28"/>
          <w:szCs w:val="28"/>
        </w:rPr>
        <w:t>2018</w:t>
      </w:r>
      <w:r w:rsidR="00D94C16" w:rsidRPr="00D94C16">
        <w:rPr>
          <w:rFonts w:ascii="Times New Roman" w:eastAsia="宋体" w:hAnsi="Times New Roman" w:cs="Times New Roman" w:hint="eastAsia"/>
          <w:sz w:val="28"/>
          <w:szCs w:val="28"/>
        </w:rPr>
        <w:t>年版）》（</w:t>
      </w:r>
      <w:r w:rsidR="00D94C16" w:rsidRPr="00D94C16">
        <w:rPr>
          <w:rFonts w:ascii="Times New Roman" w:eastAsia="宋体" w:hAnsi="Times New Roman" w:cs="Times New Roman" w:hint="eastAsia"/>
          <w:sz w:val="28"/>
          <w:szCs w:val="28"/>
        </w:rPr>
        <w:t>GB 50160-2008</w:t>
      </w:r>
      <w:r w:rsidR="00D94C16" w:rsidRPr="00D94C1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4.3.8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管架支柱</w:t>
      </w:r>
      <w:r>
        <w:rPr>
          <w:rFonts w:ascii="Times New Roman" w:eastAsia="宋体" w:hAnsi="Times New Roman" w:cs="Times New Roman" w:hint="eastAsia"/>
          <w:sz w:val="28"/>
          <w:szCs w:val="28"/>
        </w:rPr>
        <w:t>（</w:t>
      </w:r>
      <w:r>
        <w:rPr>
          <w:rFonts w:ascii="Times New Roman" w:eastAsia="宋体" w:hAnsi="Times New Roman" w:cs="Times New Roman"/>
          <w:sz w:val="28"/>
          <w:szCs w:val="28"/>
        </w:rPr>
        <w:t>边缘</w:t>
      </w:r>
      <w:r>
        <w:rPr>
          <w:rFonts w:ascii="Times New Roman" w:eastAsia="宋体" w:hAnsi="Times New Roman" w:cs="Times New Roman" w:hint="eastAsia"/>
          <w:sz w:val="28"/>
          <w:szCs w:val="28"/>
        </w:rPr>
        <w:t>）</w:t>
      </w:r>
      <w:r>
        <w:rPr>
          <w:rFonts w:ascii="Times New Roman" w:eastAsia="宋体" w:hAnsi="Times New Roman" w:cs="Times New Roman"/>
          <w:sz w:val="28"/>
          <w:szCs w:val="28"/>
        </w:rPr>
        <w:t>、照明电杆、行道树或标志杆等距道路路面</w:t>
      </w:r>
      <w:r>
        <w:rPr>
          <w:rFonts w:ascii="Times New Roman" w:eastAsia="宋体" w:hAnsi="Times New Roman" w:cs="Times New Roman" w:hint="eastAsia"/>
          <w:sz w:val="28"/>
          <w:szCs w:val="28"/>
        </w:rPr>
        <w:t>边缘不应小于</w:t>
      </w:r>
      <w:r>
        <w:rPr>
          <w:rFonts w:ascii="Times New Roman" w:eastAsia="宋体" w:hAnsi="Times New Roman" w:cs="Times New Roman"/>
          <w:sz w:val="28"/>
          <w:szCs w:val="28"/>
        </w:rPr>
        <w:t>0.5m</w:t>
      </w:r>
      <w:r>
        <w:rPr>
          <w:rFonts w:ascii="Times New Roman" w:eastAsia="宋体" w:hAnsi="Times New Roman" w:cs="Times New Roman"/>
          <w:sz w:val="28"/>
          <w:szCs w:val="28"/>
        </w:rPr>
        <w:t>。</w:t>
      </w:r>
    </w:p>
    <w:p w14:paraId="539BDA09" w14:textId="77777777" w:rsidR="00C14FD8" w:rsidRPr="00C14FD8" w:rsidRDefault="00C14FD8" w:rsidP="00C14FD8">
      <w:pPr>
        <w:pStyle w:val="af5"/>
        <w:numPr>
          <w:ilvl w:val="0"/>
          <w:numId w:val="37"/>
        </w:numPr>
        <w:adjustRightInd w:val="0"/>
        <w:snapToGrid w:val="0"/>
        <w:spacing w:after="0" w:line="360" w:lineRule="auto"/>
        <w:ind w:left="0" w:firstLine="560"/>
        <w:jc w:val="both"/>
        <w:rPr>
          <w:rFonts w:ascii="Times New Roman" w:eastAsia="宋体" w:hAnsi="Times New Roman" w:cs="Times New Roman"/>
          <w:sz w:val="28"/>
          <w:szCs w:val="28"/>
        </w:rPr>
      </w:pPr>
      <w:r w:rsidRPr="00C14FD8">
        <w:rPr>
          <w:rFonts w:ascii="Times New Roman" w:eastAsia="宋体" w:hAnsi="Times New Roman" w:cs="Times New Roman" w:hint="eastAsia"/>
          <w:sz w:val="28"/>
          <w:szCs w:val="28"/>
        </w:rPr>
        <w:t>根据《工业企业总平面设计规范》（</w:t>
      </w:r>
      <w:r w:rsidRPr="00C14FD8">
        <w:rPr>
          <w:rFonts w:ascii="Times New Roman" w:eastAsia="宋体" w:hAnsi="Times New Roman" w:cs="Times New Roman" w:hint="eastAsia"/>
          <w:sz w:val="28"/>
          <w:szCs w:val="28"/>
        </w:rPr>
        <w:t>GB 50187-2012</w:t>
      </w:r>
      <w:r w:rsidRPr="00C14FD8">
        <w:rPr>
          <w:rFonts w:ascii="Times New Roman" w:eastAsia="宋体" w:hAnsi="Times New Roman" w:cs="Times New Roman" w:hint="eastAsia"/>
          <w:sz w:val="28"/>
          <w:szCs w:val="28"/>
        </w:rPr>
        <w:t>）第</w:t>
      </w:r>
      <w:r w:rsidRPr="00C14FD8">
        <w:rPr>
          <w:rFonts w:ascii="Times New Roman" w:eastAsia="宋体" w:hAnsi="Times New Roman" w:cs="Times New Roman" w:hint="eastAsia"/>
          <w:sz w:val="28"/>
          <w:szCs w:val="28"/>
        </w:rPr>
        <w:t>6.4.1</w:t>
      </w:r>
      <w:r w:rsidRPr="00C14FD8">
        <w:rPr>
          <w:rFonts w:ascii="Times New Roman" w:eastAsia="宋体" w:hAnsi="Times New Roman" w:cs="Times New Roman" w:hint="eastAsia"/>
          <w:sz w:val="28"/>
          <w:szCs w:val="28"/>
        </w:rPr>
        <w:t>条，企业内道路的布置应符合下列规定：①应满足生产、运输、安装、检修、消防安全和施工的要求。②应有利于功能分区和街区的划分，并应与总平面布置相协调。③道路的走向宜与区内主要建筑物、构筑物轴线平行或垂直，并应呈环形布置。④应与竖向设计相协调，应有利于场地及道路的雨水排除。⑤与厂外道路应连接方便、短捷。⑤施工道路应与永久性道路相结合。</w:t>
      </w:r>
    </w:p>
    <w:p w14:paraId="1D087299" w14:textId="77777777" w:rsidR="009C7964" w:rsidRDefault="00000000" w:rsidP="0083351B">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69" w:name="_Toc227917737"/>
      <w:r>
        <w:rPr>
          <w:rFonts w:ascii="Times New Roman" w:eastAsia="楷体" w:hAnsi="Times New Roman" w:cs="Times New Roman"/>
          <w:b/>
          <w:kern w:val="0"/>
          <w:sz w:val="32"/>
          <w:szCs w:val="32"/>
        </w:rPr>
        <w:t>7.</w:t>
      </w:r>
      <w:bookmarkEnd w:id="64"/>
      <w:bookmarkEnd w:id="65"/>
      <w:bookmarkEnd w:id="66"/>
      <w:bookmarkEnd w:id="67"/>
      <w:bookmarkEnd w:id="68"/>
      <w:r>
        <w:rPr>
          <w:rFonts w:ascii="Times New Roman" w:eastAsia="楷体" w:hAnsi="Times New Roman" w:cs="Times New Roman"/>
          <w:b/>
          <w:kern w:val="0"/>
          <w:sz w:val="32"/>
          <w:szCs w:val="32"/>
        </w:rPr>
        <w:t>3</w:t>
      </w:r>
      <w:r w:rsidR="00CB7318" w:rsidRPr="00CB7318">
        <w:rPr>
          <w:rFonts w:ascii="Times New Roman" w:eastAsia="楷体" w:hAnsi="Times New Roman" w:cs="Times New Roman" w:hint="eastAsia"/>
          <w:b/>
          <w:kern w:val="0"/>
          <w:sz w:val="32"/>
          <w:szCs w:val="32"/>
        </w:rPr>
        <w:t>主要技术、工艺或者方式和装置、设备、设施</w:t>
      </w:r>
      <w:r>
        <w:rPr>
          <w:rFonts w:ascii="Times New Roman" w:eastAsia="楷体" w:hAnsi="Times New Roman" w:cs="Times New Roman"/>
          <w:b/>
          <w:kern w:val="0"/>
          <w:sz w:val="32"/>
          <w:szCs w:val="32"/>
        </w:rPr>
        <w:t>安全对策措施</w:t>
      </w:r>
      <w:bookmarkEnd w:id="69"/>
    </w:p>
    <w:p w14:paraId="68211D90" w14:textId="77777777" w:rsidR="001E2E8D" w:rsidRDefault="00C6061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7.3.1</w:t>
      </w:r>
      <w:r w:rsidR="001E2E8D">
        <w:rPr>
          <w:rFonts w:ascii="Times New Roman" w:eastAsia="黑体" w:hAnsi="Times New Roman" w:cs="Times New Roman" w:hint="eastAsia"/>
          <w:sz w:val="28"/>
          <w:szCs w:val="28"/>
          <w14:ligatures w14:val="none"/>
        </w:rPr>
        <w:t>罐组</w:t>
      </w:r>
    </w:p>
    <w:p w14:paraId="5978102D" w14:textId="77777777" w:rsidR="001E2E8D" w:rsidRPr="001E2E8D" w:rsidRDefault="001E2E8D" w:rsidP="001E2E8D">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E2E8D">
        <w:rPr>
          <w:rFonts w:ascii="Times New Roman" w:eastAsia="宋体" w:hAnsi="Times New Roman" w:cs="Times New Roman"/>
          <w:sz w:val="28"/>
          <w:szCs w:val="28"/>
        </w:rPr>
        <w:t>根据《石油化工企业设计防火标准（</w:t>
      </w:r>
      <w:r w:rsidRPr="001E2E8D">
        <w:rPr>
          <w:rFonts w:ascii="Times New Roman" w:eastAsia="宋体" w:hAnsi="Times New Roman" w:cs="Times New Roman"/>
          <w:sz w:val="28"/>
          <w:szCs w:val="28"/>
        </w:rPr>
        <w:t>2018</w:t>
      </w:r>
      <w:r w:rsidRPr="001E2E8D">
        <w:rPr>
          <w:rFonts w:ascii="Times New Roman" w:eastAsia="宋体" w:hAnsi="Times New Roman" w:cs="Times New Roman"/>
          <w:sz w:val="28"/>
          <w:szCs w:val="28"/>
        </w:rPr>
        <w:t>版）》（</w:t>
      </w:r>
      <w:r w:rsidRPr="001E2E8D">
        <w:rPr>
          <w:rFonts w:ascii="Times New Roman" w:eastAsia="宋体" w:hAnsi="Times New Roman" w:cs="Times New Roman"/>
          <w:sz w:val="28"/>
          <w:szCs w:val="28"/>
        </w:rPr>
        <w:t>GB 50160-2008</w:t>
      </w:r>
      <w:r w:rsidRPr="001E2E8D">
        <w:rPr>
          <w:rFonts w:ascii="Times New Roman" w:eastAsia="宋体" w:hAnsi="Times New Roman" w:cs="Times New Roman"/>
          <w:sz w:val="28"/>
          <w:szCs w:val="28"/>
        </w:rPr>
        <w:t>）第</w:t>
      </w:r>
      <w:r w:rsidRPr="001E2E8D">
        <w:rPr>
          <w:rFonts w:ascii="Times New Roman" w:eastAsia="宋体" w:hAnsi="Times New Roman" w:cs="Times New Roman"/>
          <w:sz w:val="28"/>
          <w:szCs w:val="28"/>
        </w:rPr>
        <w:t>6.1.1</w:t>
      </w:r>
      <w:r w:rsidRPr="001E2E8D">
        <w:rPr>
          <w:rFonts w:ascii="Times New Roman" w:eastAsia="宋体" w:hAnsi="Times New Roman" w:cs="Times New Roman"/>
          <w:sz w:val="28"/>
          <w:szCs w:val="28"/>
        </w:rPr>
        <w:t>条，液化烃和可燃液体的储罐基础、防火堤、隔堤及管架（墩）等，均应采用不燃烧材料。防火堤的耐火极限不得小于</w:t>
      </w:r>
      <w:r w:rsidRPr="001E2E8D">
        <w:rPr>
          <w:rFonts w:ascii="Times New Roman" w:eastAsia="宋体" w:hAnsi="Times New Roman" w:cs="Times New Roman"/>
          <w:sz w:val="28"/>
          <w:szCs w:val="28"/>
        </w:rPr>
        <w:t>3h</w:t>
      </w:r>
      <w:r w:rsidRPr="001E2E8D">
        <w:rPr>
          <w:rFonts w:ascii="Times New Roman" w:eastAsia="宋体" w:hAnsi="Times New Roman" w:cs="Times New Roman"/>
          <w:sz w:val="28"/>
          <w:szCs w:val="28"/>
        </w:rPr>
        <w:t>。</w:t>
      </w:r>
    </w:p>
    <w:p w14:paraId="6E1179A4" w14:textId="77777777" w:rsidR="001E2E8D" w:rsidRPr="001E2E8D" w:rsidRDefault="001E2E8D" w:rsidP="001E2E8D">
      <w:pPr>
        <w:pStyle w:val="af5"/>
        <w:numPr>
          <w:ilvl w:val="0"/>
          <w:numId w:val="38"/>
        </w:numPr>
        <w:adjustRightInd w:val="0"/>
        <w:snapToGrid w:val="0"/>
        <w:spacing w:after="0" w:line="360" w:lineRule="auto"/>
        <w:ind w:left="0" w:firstLine="560"/>
        <w:jc w:val="both"/>
        <w:rPr>
          <w:rFonts w:ascii="Times New Roman" w:eastAsia="宋体" w:hAnsi="Times New Roman" w:cs="Times New Roman"/>
          <w:sz w:val="28"/>
          <w:szCs w:val="28"/>
        </w:rPr>
      </w:pPr>
      <w:r w:rsidRPr="001E2E8D">
        <w:rPr>
          <w:rFonts w:ascii="Times New Roman" w:eastAsia="宋体" w:hAnsi="Times New Roman" w:cs="Times New Roman"/>
          <w:sz w:val="28"/>
          <w:szCs w:val="28"/>
        </w:rPr>
        <w:t>根据《石油化工企业设计防火标准（</w:t>
      </w:r>
      <w:r w:rsidRPr="001E2E8D">
        <w:rPr>
          <w:rFonts w:ascii="Times New Roman" w:eastAsia="宋体" w:hAnsi="Times New Roman" w:cs="Times New Roman"/>
          <w:sz w:val="28"/>
          <w:szCs w:val="28"/>
        </w:rPr>
        <w:t>2018</w:t>
      </w:r>
      <w:r w:rsidRPr="001E2E8D">
        <w:rPr>
          <w:rFonts w:ascii="Times New Roman" w:eastAsia="宋体" w:hAnsi="Times New Roman" w:cs="Times New Roman"/>
          <w:sz w:val="28"/>
          <w:szCs w:val="28"/>
        </w:rPr>
        <w:t>版）》（</w:t>
      </w:r>
      <w:r w:rsidRPr="001E2E8D">
        <w:rPr>
          <w:rFonts w:ascii="Times New Roman" w:eastAsia="宋体" w:hAnsi="Times New Roman" w:cs="Times New Roman"/>
          <w:sz w:val="28"/>
          <w:szCs w:val="28"/>
        </w:rPr>
        <w:t>GB 50160-2008</w:t>
      </w:r>
      <w:r w:rsidRPr="001E2E8D">
        <w:rPr>
          <w:rFonts w:ascii="Times New Roman" w:eastAsia="宋体" w:hAnsi="Times New Roman" w:cs="Times New Roman"/>
          <w:sz w:val="28"/>
          <w:szCs w:val="28"/>
        </w:rPr>
        <w:t>）第</w:t>
      </w:r>
      <w:r w:rsidRPr="001E2E8D">
        <w:rPr>
          <w:rFonts w:ascii="Times New Roman" w:eastAsia="宋体" w:hAnsi="Times New Roman" w:cs="Times New Roman"/>
          <w:sz w:val="28"/>
          <w:szCs w:val="28"/>
        </w:rPr>
        <w:t>6.1.2</w:t>
      </w:r>
      <w:r w:rsidRPr="001E2E8D">
        <w:rPr>
          <w:rFonts w:ascii="Times New Roman" w:eastAsia="宋体" w:hAnsi="Times New Roman" w:cs="Times New Roman"/>
          <w:sz w:val="28"/>
          <w:szCs w:val="28"/>
        </w:rPr>
        <w:t>条，液化烃、可燃液体储罐的保温层应采用不燃烧材料。当保冷层</w:t>
      </w:r>
      <w:r w:rsidRPr="001E2E8D">
        <w:rPr>
          <w:rFonts w:ascii="Times New Roman" w:eastAsia="宋体" w:hAnsi="Times New Roman" w:cs="Times New Roman"/>
          <w:sz w:val="28"/>
          <w:szCs w:val="28"/>
        </w:rPr>
        <w:lastRenderedPageBreak/>
        <w:t>采用阻燃型泡沫塑料制品时，其氧指数不应小于</w:t>
      </w:r>
      <w:r w:rsidRPr="001E2E8D">
        <w:rPr>
          <w:rFonts w:ascii="Times New Roman" w:eastAsia="宋体" w:hAnsi="Times New Roman" w:cs="Times New Roman"/>
          <w:sz w:val="28"/>
          <w:szCs w:val="28"/>
        </w:rPr>
        <w:t>30</w:t>
      </w:r>
      <w:r w:rsidRPr="001E2E8D">
        <w:rPr>
          <w:rFonts w:ascii="Times New Roman" w:eastAsia="宋体" w:hAnsi="Times New Roman" w:cs="Times New Roman"/>
          <w:sz w:val="28"/>
          <w:szCs w:val="28"/>
        </w:rPr>
        <w:t>。</w:t>
      </w:r>
    </w:p>
    <w:p w14:paraId="2F748CFA" w14:textId="77777777" w:rsidR="00C60614" w:rsidRPr="001E2E8D" w:rsidRDefault="001E2E8D" w:rsidP="001E2E8D">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sidRPr="001E2E8D">
        <w:rPr>
          <w:rFonts w:ascii="Times New Roman" w:eastAsia="宋体" w:hAnsi="Times New Roman" w:cs="Times New Roman" w:hint="eastAsia"/>
          <w:b/>
          <w:bCs/>
          <w:sz w:val="28"/>
          <w:szCs w:val="28"/>
        </w:rPr>
        <w:t>7.3.1.1</w:t>
      </w:r>
      <w:r w:rsidR="00C60614" w:rsidRPr="001E2E8D">
        <w:rPr>
          <w:rFonts w:ascii="Times New Roman" w:eastAsia="宋体" w:hAnsi="Times New Roman" w:cs="Times New Roman" w:hint="eastAsia"/>
          <w:b/>
          <w:bCs/>
          <w:sz w:val="28"/>
          <w:szCs w:val="28"/>
        </w:rPr>
        <w:t>液化烃罐组</w:t>
      </w:r>
    </w:p>
    <w:p w14:paraId="25512B2A"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sz w:val="28"/>
          <w:szCs w:val="28"/>
        </w:rPr>
        <w:t>6.3.1</w:t>
      </w:r>
      <w:r w:rsidRPr="00BD2F7F">
        <w:rPr>
          <w:rFonts w:ascii="Times New Roman" w:eastAsia="宋体" w:hAnsi="Times New Roman" w:cs="Times New Roman"/>
          <w:sz w:val="28"/>
          <w:szCs w:val="28"/>
        </w:rPr>
        <w:t>条，液化烃储罐应成组布置。</w:t>
      </w:r>
    </w:p>
    <w:p w14:paraId="35F1A3A7" w14:textId="77777777" w:rsidR="00C60614"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sz w:val="28"/>
          <w:szCs w:val="28"/>
        </w:rPr>
        <w:t>6.3.1A</w:t>
      </w:r>
      <w:r w:rsidRPr="00BD2F7F">
        <w:rPr>
          <w:rFonts w:ascii="Times New Roman" w:eastAsia="宋体" w:hAnsi="Times New Roman" w:cs="Times New Roman"/>
          <w:sz w:val="28"/>
          <w:szCs w:val="28"/>
        </w:rPr>
        <w:t>条，全压力式液化烃储罐的单罐容积不应大于</w:t>
      </w:r>
      <w:r w:rsidRPr="00BD2F7F">
        <w:rPr>
          <w:rFonts w:ascii="Times New Roman" w:eastAsia="宋体" w:hAnsi="Times New Roman" w:cs="Times New Roman"/>
          <w:sz w:val="28"/>
          <w:szCs w:val="28"/>
        </w:rPr>
        <w:t>4000m</w:t>
      </w:r>
      <w:r w:rsidRPr="00BD2F7F">
        <w:rPr>
          <w:rFonts w:ascii="Times New Roman" w:eastAsia="宋体" w:hAnsi="Times New Roman" w:cs="Times New Roman"/>
          <w:sz w:val="28"/>
          <w:szCs w:val="28"/>
          <w:vertAlign w:val="superscript"/>
        </w:rPr>
        <w:t>3</w:t>
      </w:r>
      <w:r w:rsidRPr="00BD2F7F">
        <w:rPr>
          <w:rFonts w:ascii="Times New Roman" w:eastAsia="宋体" w:hAnsi="Times New Roman" w:cs="Times New Roman"/>
          <w:sz w:val="28"/>
          <w:szCs w:val="28"/>
        </w:rPr>
        <w:t>。</w:t>
      </w:r>
    </w:p>
    <w:p w14:paraId="12201CC1"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6.3.5</w:t>
      </w:r>
      <w:r w:rsidRPr="00BD2F7F">
        <w:rPr>
          <w:rFonts w:ascii="Times New Roman" w:eastAsia="宋体" w:hAnsi="Times New Roman" w:cs="Times New Roman" w:hint="eastAsia"/>
          <w:sz w:val="28"/>
          <w:szCs w:val="28"/>
        </w:rPr>
        <w:t>条，防火堤及隔堤的设置应符合下列规定：</w:t>
      </w:r>
      <w:r w:rsidRPr="00BD2F7F">
        <w:rPr>
          <w:rFonts w:ascii="宋体" w:eastAsia="宋体" w:hAnsi="宋体" w:cs="Times New Roman" w:hint="eastAsia"/>
          <w:sz w:val="28"/>
          <w:szCs w:val="28"/>
        </w:rPr>
        <w:t>①</w:t>
      </w:r>
      <w:r w:rsidRPr="00BD2F7F">
        <w:rPr>
          <w:rFonts w:ascii="Times New Roman" w:eastAsia="宋体" w:hAnsi="Times New Roman" w:cs="Times New Roman" w:hint="eastAsia"/>
          <w:sz w:val="28"/>
          <w:szCs w:val="28"/>
        </w:rPr>
        <w:t>液化烃全压力式储罐组宜设高度为</w:t>
      </w:r>
      <w:r w:rsidRPr="00BD2F7F">
        <w:rPr>
          <w:rFonts w:ascii="Times New Roman" w:eastAsia="宋体" w:hAnsi="Times New Roman" w:cs="Times New Roman" w:hint="eastAsia"/>
          <w:sz w:val="28"/>
          <w:szCs w:val="28"/>
        </w:rPr>
        <w:t>0.6m</w:t>
      </w:r>
      <w:r w:rsidRPr="00BD2F7F">
        <w:rPr>
          <w:rFonts w:ascii="Times New Roman" w:eastAsia="宋体" w:hAnsi="Times New Roman" w:cs="Times New Roman" w:hint="eastAsia"/>
          <w:sz w:val="28"/>
          <w:szCs w:val="28"/>
        </w:rPr>
        <w:t>的防火堤，防火堤内堤脚线距储罐不应小于</w:t>
      </w:r>
      <w:r w:rsidRPr="00BD2F7F">
        <w:rPr>
          <w:rFonts w:ascii="Times New Roman" w:eastAsia="宋体" w:hAnsi="Times New Roman" w:cs="Times New Roman" w:hint="eastAsia"/>
          <w:sz w:val="28"/>
          <w:szCs w:val="28"/>
        </w:rPr>
        <w:t>3m</w:t>
      </w:r>
      <w:r w:rsidRPr="00BD2F7F">
        <w:rPr>
          <w:rFonts w:ascii="Times New Roman" w:eastAsia="宋体" w:hAnsi="Times New Roman" w:cs="Times New Roman" w:hint="eastAsia"/>
          <w:sz w:val="28"/>
          <w:szCs w:val="28"/>
        </w:rPr>
        <w:t>，堤内应采用现浇混凝土地面，并应坡向外侧，防火堤内的隔堤不宜高于</w:t>
      </w:r>
      <w:r w:rsidRPr="00BD2F7F">
        <w:rPr>
          <w:rFonts w:ascii="Times New Roman" w:eastAsia="宋体" w:hAnsi="Times New Roman" w:cs="Times New Roman" w:hint="eastAsia"/>
          <w:sz w:val="28"/>
          <w:szCs w:val="28"/>
        </w:rPr>
        <w:t>0.3m</w:t>
      </w:r>
      <w:r w:rsidRPr="00BD2F7F">
        <w:rPr>
          <w:rFonts w:ascii="Times New Roman" w:eastAsia="宋体" w:hAnsi="Times New Roman" w:cs="Times New Roman" w:hint="eastAsia"/>
          <w:sz w:val="28"/>
          <w:szCs w:val="28"/>
        </w:rPr>
        <w:t>。</w:t>
      </w:r>
      <w:r w:rsidRPr="00BD2F7F">
        <w:rPr>
          <w:rFonts w:ascii="宋体" w:eastAsia="宋体" w:hAnsi="宋体" w:cs="Times New Roman" w:hint="eastAsia"/>
          <w:sz w:val="28"/>
          <w:szCs w:val="28"/>
        </w:rPr>
        <w:t>②</w:t>
      </w:r>
      <w:r w:rsidRPr="00BD2F7F">
        <w:rPr>
          <w:rFonts w:ascii="Times New Roman" w:eastAsia="宋体" w:hAnsi="Times New Roman" w:cs="Times New Roman" w:hint="eastAsia"/>
          <w:sz w:val="28"/>
          <w:szCs w:val="28"/>
        </w:rPr>
        <w:t>全压力式储罐组的总容积不应大于</w:t>
      </w:r>
      <w:r w:rsidRPr="00BD2F7F">
        <w:rPr>
          <w:rFonts w:ascii="Times New Roman" w:eastAsia="宋体" w:hAnsi="Times New Roman" w:cs="Times New Roman" w:hint="eastAsia"/>
          <w:sz w:val="28"/>
          <w:szCs w:val="28"/>
        </w:rPr>
        <w:t>40000m</w:t>
      </w:r>
      <w:r w:rsidRPr="00BD2F7F">
        <w:rPr>
          <w:rFonts w:ascii="Times New Roman" w:eastAsia="宋体" w:hAnsi="Times New Roman" w:cs="Times New Roman" w:hint="eastAsia"/>
          <w:sz w:val="28"/>
          <w:szCs w:val="28"/>
          <w:vertAlign w:val="superscript"/>
        </w:rPr>
        <w:t>3</w:t>
      </w:r>
      <w:r w:rsidRPr="00BD2F7F">
        <w:rPr>
          <w:rFonts w:ascii="Times New Roman" w:eastAsia="宋体" w:hAnsi="Times New Roman" w:cs="Times New Roman" w:hint="eastAsia"/>
          <w:sz w:val="28"/>
          <w:szCs w:val="28"/>
        </w:rPr>
        <w:t>，隔堤内各储罐容积之和不宜大于</w:t>
      </w:r>
      <w:r w:rsidRPr="00BD2F7F">
        <w:rPr>
          <w:rFonts w:ascii="Times New Roman" w:eastAsia="宋体" w:hAnsi="Times New Roman" w:cs="Times New Roman" w:hint="eastAsia"/>
          <w:sz w:val="28"/>
          <w:szCs w:val="28"/>
        </w:rPr>
        <w:t>8000m</w:t>
      </w:r>
      <w:r w:rsidRPr="00BD2F7F">
        <w:rPr>
          <w:rFonts w:ascii="Times New Roman" w:eastAsia="宋体" w:hAnsi="Times New Roman" w:cs="Times New Roman" w:hint="eastAsia"/>
          <w:sz w:val="28"/>
          <w:szCs w:val="28"/>
          <w:vertAlign w:val="superscript"/>
        </w:rPr>
        <w:t>3</w:t>
      </w:r>
      <w:r w:rsidRPr="00BD2F7F">
        <w:rPr>
          <w:rFonts w:ascii="Times New Roman" w:eastAsia="宋体" w:hAnsi="Times New Roman" w:cs="Times New Roman" w:hint="eastAsia"/>
          <w:sz w:val="28"/>
          <w:szCs w:val="28"/>
        </w:rPr>
        <w:t>。</w:t>
      </w:r>
    </w:p>
    <w:p w14:paraId="74FBDED8"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6.3.9</w:t>
      </w:r>
      <w:r w:rsidRPr="00BD2F7F">
        <w:rPr>
          <w:rFonts w:ascii="Times New Roman" w:eastAsia="宋体" w:hAnsi="Times New Roman" w:cs="Times New Roman" w:hint="eastAsia"/>
          <w:sz w:val="28"/>
          <w:szCs w:val="28"/>
        </w:rPr>
        <w:t>条，液化烃储罐的储存系数不应大于</w:t>
      </w:r>
      <w:r w:rsidRPr="00BD2F7F">
        <w:rPr>
          <w:rFonts w:ascii="Times New Roman" w:eastAsia="宋体" w:hAnsi="Times New Roman" w:cs="Times New Roman" w:hint="eastAsia"/>
          <w:sz w:val="28"/>
          <w:szCs w:val="28"/>
        </w:rPr>
        <w:t>0.9</w:t>
      </w:r>
      <w:r w:rsidRPr="00BD2F7F">
        <w:rPr>
          <w:rFonts w:ascii="Times New Roman" w:eastAsia="宋体" w:hAnsi="Times New Roman" w:cs="Times New Roman" w:hint="eastAsia"/>
          <w:sz w:val="28"/>
          <w:szCs w:val="28"/>
        </w:rPr>
        <w:t>。</w:t>
      </w:r>
    </w:p>
    <w:p w14:paraId="7DA0F04A"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6.3.11</w:t>
      </w:r>
      <w:r w:rsidRPr="00BD2F7F">
        <w:rPr>
          <w:rFonts w:ascii="Times New Roman" w:eastAsia="宋体" w:hAnsi="Times New Roman" w:cs="Times New Roman" w:hint="eastAsia"/>
          <w:sz w:val="28"/>
          <w:szCs w:val="28"/>
        </w:rPr>
        <w:t>条，液化烃的储罐应设液位计、温度计、压力表、安全阀，以及高液位报警和高高液位自动联锁切断进料措施。</w:t>
      </w:r>
    </w:p>
    <w:p w14:paraId="222F2F69"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6.3.13</w:t>
      </w:r>
      <w:r w:rsidRPr="00BD2F7F">
        <w:rPr>
          <w:rFonts w:ascii="Times New Roman" w:eastAsia="宋体" w:hAnsi="Times New Roman" w:cs="Times New Roman" w:hint="eastAsia"/>
          <w:sz w:val="28"/>
          <w:szCs w:val="28"/>
        </w:rPr>
        <w:t>条，液化烃储罐的安全阀出口管应接至火炬系统。</w:t>
      </w:r>
    </w:p>
    <w:p w14:paraId="073A919C" w14:textId="77777777" w:rsidR="00BD2F7F" w:rsidRP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6.3.14</w:t>
      </w:r>
      <w:r w:rsidRPr="00BD2F7F">
        <w:rPr>
          <w:rFonts w:ascii="Times New Roman" w:eastAsia="宋体" w:hAnsi="Times New Roman" w:cs="Times New Roman" w:hint="eastAsia"/>
          <w:sz w:val="28"/>
          <w:szCs w:val="28"/>
        </w:rPr>
        <w:t>条，全压力式液化烃储罐宜采用有防冻措施的二次脱水系统，储罐根部宜设紧急切断阀。</w:t>
      </w:r>
    </w:p>
    <w:p w14:paraId="6CF0C591" w14:textId="77777777" w:rsidR="00BD2F7F" w:rsidRDefault="00BD2F7F"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BD2F7F">
        <w:rPr>
          <w:rFonts w:ascii="Times New Roman" w:eastAsia="宋体" w:hAnsi="Times New Roman" w:cs="Times New Roman" w:hint="eastAsia"/>
          <w:sz w:val="28"/>
          <w:szCs w:val="28"/>
        </w:rPr>
        <w:t>根据《石油化工企业设计防火标准（</w:t>
      </w:r>
      <w:r w:rsidRPr="00BD2F7F">
        <w:rPr>
          <w:rFonts w:ascii="Times New Roman" w:eastAsia="宋体" w:hAnsi="Times New Roman" w:cs="Times New Roman" w:hint="eastAsia"/>
          <w:sz w:val="28"/>
          <w:szCs w:val="28"/>
        </w:rPr>
        <w:t>2018</w:t>
      </w:r>
      <w:r w:rsidRPr="00BD2F7F">
        <w:rPr>
          <w:rFonts w:ascii="Times New Roman" w:eastAsia="宋体" w:hAnsi="Times New Roman" w:cs="Times New Roman" w:hint="eastAsia"/>
          <w:sz w:val="28"/>
          <w:szCs w:val="28"/>
        </w:rPr>
        <w:t>版）》（</w:t>
      </w:r>
      <w:r w:rsidRPr="00BD2F7F">
        <w:rPr>
          <w:rFonts w:ascii="Times New Roman" w:eastAsia="宋体" w:hAnsi="Times New Roman" w:cs="Times New Roman" w:hint="eastAsia"/>
          <w:sz w:val="28"/>
          <w:szCs w:val="28"/>
        </w:rPr>
        <w:t>GB 50160-2008</w:t>
      </w:r>
      <w:r w:rsidRPr="00BD2F7F">
        <w:rPr>
          <w:rFonts w:ascii="Times New Roman" w:eastAsia="宋体" w:hAnsi="Times New Roman" w:cs="Times New Roman" w:hint="eastAsia"/>
          <w:sz w:val="28"/>
          <w:szCs w:val="28"/>
        </w:rPr>
        <w:t>）第</w:t>
      </w:r>
      <w:r w:rsidRPr="00BD2F7F">
        <w:rPr>
          <w:rFonts w:ascii="Times New Roman" w:eastAsia="宋体" w:hAnsi="Times New Roman" w:cs="Times New Roman" w:hint="eastAsia"/>
          <w:sz w:val="28"/>
          <w:szCs w:val="28"/>
        </w:rPr>
        <w:t>6.3</w:t>
      </w:r>
      <w:r w:rsidRPr="00004037">
        <w:rPr>
          <w:rFonts w:ascii="Times New Roman" w:eastAsia="宋体" w:hAnsi="Times New Roman" w:cs="Times New Roman" w:hint="eastAsia"/>
          <w:sz w:val="28"/>
          <w:szCs w:val="28"/>
        </w:rPr>
        <w:t>.16</w:t>
      </w:r>
      <w:r w:rsidRPr="00004037">
        <w:rPr>
          <w:rFonts w:ascii="Times New Roman" w:eastAsia="宋体" w:hAnsi="Times New Roman" w:cs="Times New Roman" w:hint="eastAsia"/>
          <w:sz w:val="28"/>
          <w:szCs w:val="28"/>
        </w:rPr>
        <w:t>条，全压力式储罐应采取防止液化烃泄漏的注水措施。</w:t>
      </w:r>
    </w:p>
    <w:p w14:paraId="6BD838D8" w14:textId="77777777" w:rsidR="00A43310" w:rsidRDefault="00A43310" w:rsidP="00BD2F7F">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A43310">
        <w:rPr>
          <w:rFonts w:ascii="Times New Roman" w:eastAsia="宋体" w:hAnsi="Times New Roman" w:cs="Times New Roman" w:hint="eastAsia"/>
          <w:sz w:val="28"/>
          <w:szCs w:val="28"/>
        </w:rPr>
        <w:t>根据《石油化工企业设计防火标准（</w:t>
      </w:r>
      <w:r w:rsidRPr="00A43310">
        <w:rPr>
          <w:rFonts w:ascii="Times New Roman" w:eastAsia="宋体" w:hAnsi="Times New Roman" w:cs="Times New Roman" w:hint="eastAsia"/>
          <w:sz w:val="28"/>
          <w:szCs w:val="28"/>
        </w:rPr>
        <w:t>2018</w:t>
      </w:r>
      <w:r w:rsidRPr="00A43310">
        <w:rPr>
          <w:rFonts w:ascii="Times New Roman" w:eastAsia="宋体" w:hAnsi="Times New Roman" w:cs="Times New Roman" w:hint="eastAsia"/>
          <w:sz w:val="28"/>
          <w:szCs w:val="28"/>
        </w:rPr>
        <w:t>版）》（</w:t>
      </w:r>
      <w:r w:rsidRPr="00A43310">
        <w:rPr>
          <w:rFonts w:ascii="Times New Roman" w:eastAsia="宋体" w:hAnsi="Times New Roman" w:cs="Times New Roman" w:hint="eastAsia"/>
          <w:sz w:val="28"/>
          <w:szCs w:val="28"/>
        </w:rPr>
        <w:t>GB 50160-2008</w:t>
      </w:r>
      <w:r w:rsidRPr="00A43310">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5.6.2.6</w:t>
      </w:r>
      <w:r>
        <w:rPr>
          <w:rFonts w:ascii="Times New Roman" w:eastAsia="宋体" w:hAnsi="Times New Roman" w:cs="Times New Roman" w:hint="eastAsia"/>
          <w:sz w:val="28"/>
          <w:szCs w:val="28"/>
        </w:rPr>
        <w:t>条，</w:t>
      </w:r>
      <w:r w:rsidRPr="00A43310">
        <w:rPr>
          <w:rFonts w:ascii="Times New Roman" w:eastAsia="宋体" w:hAnsi="Times New Roman" w:cs="Times New Roman" w:hint="eastAsia"/>
          <w:sz w:val="28"/>
          <w:szCs w:val="28"/>
        </w:rPr>
        <w:t>液化烃球罐支腿从地面到支腿与球体交叉处以下</w:t>
      </w:r>
      <w:r w:rsidRPr="00A43310">
        <w:rPr>
          <w:rFonts w:ascii="Times New Roman" w:eastAsia="宋体" w:hAnsi="Times New Roman" w:cs="Times New Roman" w:hint="eastAsia"/>
          <w:sz w:val="28"/>
          <w:szCs w:val="28"/>
        </w:rPr>
        <w:t>0.2m</w:t>
      </w:r>
      <w:r w:rsidRPr="00A43310">
        <w:rPr>
          <w:rFonts w:ascii="Times New Roman" w:eastAsia="宋体" w:hAnsi="Times New Roman" w:cs="Times New Roman" w:hint="eastAsia"/>
          <w:sz w:val="28"/>
          <w:szCs w:val="28"/>
        </w:rPr>
        <w:t>的部位</w:t>
      </w:r>
      <w:r w:rsidRPr="00A43310">
        <w:rPr>
          <w:rFonts w:ascii="Times New Roman" w:eastAsia="宋体" w:hAnsi="Times New Roman" w:cs="Times New Roman" w:hint="eastAsia"/>
          <w:sz w:val="28"/>
          <w:szCs w:val="28"/>
        </w:rPr>
        <w:lastRenderedPageBreak/>
        <w:t>应覆盖耐火层，覆盖耐火层的钢构件，其耐火极限不应低于</w:t>
      </w:r>
      <w:r w:rsidRPr="00A43310">
        <w:rPr>
          <w:rFonts w:ascii="Times New Roman" w:eastAsia="宋体" w:hAnsi="Times New Roman" w:cs="Times New Roman" w:hint="eastAsia"/>
          <w:sz w:val="28"/>
          <w:szCs w:val="28"/>
        </w:rPr>
        <w:t>2h</w:t>
      </w:r>
      <w:r>
        <w:rPr>
          <w:rFonts w:ascii="Times New Roman" w:eastAsia="宋体" w:hAnsi="Times New Roman" w:cs="Times New Roman" w:hint="eastAsia"/>
          <w:sz w:val="28"/>
          <w:szCs w:val="28"/>
        </w:rPr>
        <w:t>。</w:t>
      </w:r>
    </w:p>
    <w:p w14:paraId="6ECEA1BB" w14:textId="52FC47E4" w:rsidR="00D656C0" w:rsidRDefault="00D656C0" w:rsidP="00D656C0">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sidRPr="00D656C0">
        <w:rPr>
          <w:rFonts w:ascii="Times New Roman" w:eastAsia="宋体" w:hAnsi="Times New Roman" w:cs="Times New Roman" w:hint="eastAsia"/>
          <w:sz w:val="28"/>
          <w:szCs w:val="28"/>
        </w:rPr>
        <w:t>4.7</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在满足工艺要求的条件下，液化烃压力式储罐应减少开口数量。</w:t>
      </w:r>
    </w:p>
    <w:p w14:paraId="5F856360" w14:textId="3027B259" w:rsidR="00D656C0" w:rsidRDefault="00D656C0" w:rsidP="00D656C0">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6.1.1</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液化烃压力式储罐的设计要求如下</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①新建储罐下部进、出物料管道上靠近储罐的第一道阀门应为紧急切断阀。紧急切断阀不应用于工艺过程控制，应按动力故障关设置，且应设置远程控制功能和手动执行机构</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如手轮等</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，手动执行机构应有防止误操作的措施</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②物料储存温度小于</w:t>
      </w:r>
      <w:r w:rsidRPr="00D656C0">
        <w:rPr>
          <w:rFonts w:ascii="Times New Roman" w:eastAsia="宋体" w:hAnsi="Times New Roman" w:cs="Times New Roman" w:hint="eastAsia"/>
          <w:sz w:val="28"/>
          <w:szCs w:val="28"/>
        </w:rPr>
        <w:t>0</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的新建储罐，底部开口与紧急切断阀之间法兰公称压力不应低于</w:t>
      </w:r>
      <w:r w:rsidRPr="00D656C0">
        <w:rPr>
          <w:rFonts w:ascii="Times New Roman" w:eastAsia="宋体" w:hAnsi="Times New Roman" w:cs="Times New Roman" w:hint="eastAsia"/>
          <w:sz w:val="28"/>
          <w:szCs w:val="28"/>
        </w:rPr>
        <w:t>PN50</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应采用带颈对焊钢制突面或凹凸面管法兰。采用突面法兰时应采用带内外加强环形缠绕式</w:t>
      </w:r>
      <w:r w:rsidRPr="00004037">
        <w:rPr>
          <w:rFonts w:ascii="Times New Roman" w:eastAsia="宋体" w:hAnsi="Times New Roman" w:cs="Times New Roman" w:hint="eastAsia"/>
          <w:sz w:val="28"/>
          <w:szCs w:val="28"/>
        </w:rPr>
        <w:t>垫片，采用凹凸面管法兰时应采用带内加强环型缠绕式垫片。紧固件应采用专用级。③物料储存温度大于</w:t>
      </w:r>
      <w:r w:rsidRPr="00004037">
        <w:rPr>
          <w:rFonts w:ascii="Times New Roman" w:eastAsia="宋体" w:hAnsi="Times New Roman" w:cs="Times New Roman" w:hint="eastAsia"/>
          <w:sz w:val="28"/>
          <w:szCs w:val="28"/>
        </w:rPr>
        <w:t>0</w:t>
      </w:r>
      <w:r w:rsidRPr="00004037">
        <w:rPr>
          <w:rFonts w:ascii="Times New Roman" w:eastAsia="宋体" w:hAnsi="Times New Roman" w:cs="Times New Roman" w:hint="eastAsia"/>
          <w:sz w:val="28"/>
          <w:szCs w:val="28"/>
        </w:rPr>
        <w:t>℃，且进出料口在下部的全压力式储罐，容积大于</w:t>
      </w:r>
      <w:r w:rsidRPr="00004037">
        <w:rPr>
          <w:rFonts w:ascii="Times New Roman" w:eastAsia="宋体" w:hAnsi="Times New Roman" w:cs="Times New Roman" w:hint="eastAsia"/>
          <w:sz w:val="28"/>
          <w:szCs w:val="28"/>
        </w:rPr>
        <w:t>100m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时应设注水设施（工艺介质有特殊要求不能注水的除外），容积小于或等于</w:t>
      </w:r>
      <w:r w:rsidRPr="00004037">
        <w:rPr>
          <w:rFonts w:ascii="Times New Roman" w:eastAsia="宋体" w:hAnsi="Times New Roman" w:cs="Times New Roman" w:hint="eastAsia"/>
          <w:sz w:val="28"/>
          <w:szCs w:val="28"/>
        </w:rPr>
        <w:t>100m</w:t>
      </w:r>
      <w:r w:rsidRPr="00004037">
        <w:rPr>
          <w:rFonts w:ascii="Times New Roman" w:eastAsia="宋体" w:hAnsi="Times New Roman" w:cs="Times New Roman" w:hint="eastAsia"/>
          <w:sz w:val="28"/>
          <w:szCs w:val="28"/>
          <w:vertAlign w:val="superscript"/>
        </w:rPr>
        <w:t>3</w:t>
      </w:r>
      <w:r w:rsidRPr="00004037">
        <w:rPr>
          <w:rFonts w:ascii="Times New Roman" w:eastAsia="宋体" w:hAnsi="Times New Roman" w:cs="Times New Roman" w:hint="eastAsia"/>
          <w:sz w:val="28"/>
          <w:szCs w:val="28"/>
        </w:rPr>
        <w:t>时应经过风险评估确定是否需要设注水设施。注水设施应有防止液化烃窜人上游注水系统的措施，注水系统设计按附录</w:t>
      </w:r>
      <w:r w:rsidRPr="00004037">
        <w:rPr>
          <w:rFonts w:ascii="Times New Roman" w:eastAsia="宋体" w:hAnsi="Times New Roman" w:cs="Times New Roman" w:hint="eastAsia"/>
          <w:sz w:val="28"/>
          <w:szCs w:val="28"/>
        </w:rPr>
        <w:t>A</w:t>
      </w:r>
      <w:r w:rsidRPr="00004037">
        <w:rPr>
          <w:rFonts w:ascii="Times New Roman" w:eastAsia="宋体" w:hAnsi="Times New Roman" w:cs="Times New Roman" w:hint="eastAsia"/>
          <w:sz w:val="28"/>
          <w:szCs w:val="28"/>
        </w:rPr>
        <w:t>执行。</w:t>
      </w:r>
      <w:r w:rsidRPr="00D656C0">
        <w:rPr>
          <w:rFonts w:ascii="Times New Roman" w:eastAsia="宋体" w:hAnsi="Times New Roman" w:cs="Times New Roman" w:hint="eastAsia"/>
          <w:sz w:val="28"/>
          <w:szCs w:val="28"/>
        </w:rPr>
        <w:t>④有切水需求的液化烃储罐应采用由自动切水器和污水收集罐组成的密闭切水系统，自动切水器排出的污水应经污水收集罐，闪蒸、分离脱除烃类后再排人全厂污水系统，闪蒸气应排入安全泄放系统。全年最冷月平均最低气温低于</w:t>
      </w:r>
      <w:r w:rsidRPr="00D656C0">
        <w:rPr>
          <w:rFonts w:ascii="Times New Roman" w:eastAsia="宋体" w:hAnsi="Times New Roman" w:cs="Times New Roman" w:hint="eastAsia"/>
          <w:sz w:val="28"/>
          <w:szCs w:val="28"/>
        </w:rPr>
        <w:t>0</w:t>
      </w:r>
      <w:r>
        <w:rPr>
          <w:rFonts w:ascii="Times New Roman" w:eastAsia="宋体" w:hAnsi="Times New Roman" w:cs="Times New Roman" w:hint="eastAsia"/>
          <w:sz w:val="28"/>
          <w:szCs w:val="28"/>
        </w:rPr>
        <w:t>℃</w:t>
      </w:r>
      <w:r w:rsidRPr="00D656C0">
        <w:rPr>
          <w:rFonts w:ascii="Times New Roman" w:eastAsia="宋体" w:hAnsi="Times New Roman" w:cs="Times New Roman" w:hint="eastAsia"/>
          <w:sz w:val="28"/>
          <w:szCs w:val="28"/>
        </w:rPr>
        <w:t>的区域，液化烃储罐底部切水线应设置伴热</w:t>
      </w:r>
      <w:r>
        <w:rPr>
          <w:rFonts w:ascii="Times New Roman" w:eastAsia="宋体" w:hAnsi="Times New Roman" w:cs="Times New Roman" w:hint="eastAsia"/>
          <w:sz w:val="28"/>
          <w:szCs w:val="28"/>
        </w:rPr>
        <w:t>。</w:t>
      </w:r>
    </w:p>
    <w:p w14:paraId="35E586FD" w14:textId="10B60D36" w:rsidR="00D656C0" w:rsidRDefault="00D656C0" w:rsidP="00D656C0">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sidRPr="00D656C0">
        <w:rPr>
          <w:rFonts w:ascii="Times New Roman" w:eastAsia="宋体" w:hAnsi="Times New Roman" w:cs="Times New Roman" w:hint="eastAsia"/>
          <w:sz w:val="28"/>
          <w:szCs w:val="28"/>
        </w:rPr>
        <w:t>6.1.3</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液化烃全压力式储罐的罐本体或气相连通平衡线应设有超压安全排放系统功能的泄压调节阀，此泄压调节阀应具备远程控制和就地控制功能。</w:t>
      </w:r>
    </w:p>
    <w:p w14:paraId="42B39E4D" w14:textId="77777777" w:rsidR="003159F8" w:rsidRPr="003159F8" w:rsidRDefault="003159F8" w:rsidP="003159F8">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3159F8">
        <w:rPr>
          <w:rFonts w:ascii="Times New Roman" w:eastAsia="宋体" w:hAnsi="Times New Roman" w:cs="Times New Roman" w:hint="eastAsia"/>
          <w:sz w:val="28"/>
          <w:szCs w:val="28"/>
        </w:rPr>
        <w:t>根据《液化烃球形储罐安全设计规范》（</w:t>
      </w:r>
      <w:r w:rsidRPr="003159F8">
        <w:rPr>
          <w:rFonts w:ascii="Times New Roman" w:eastAsia="宋体" w:hAnsi="Times New Roman" w:cs="Times New Roman" w:hint="eastAsia"/>
          <w:sz w:val="28"/>
          <w:szCs w:val="28"/>
        </w:rPr>
        <w:t>SH/T 3136-2025</w:t>
      </w:r>
      <w:r w:rsidRPr="003159F8">
        <w:rPr>
          <w:rFonts w:ascii="Times New Roman" w:eastAsia="宋体" w:hAnsi="Times New Roman" w:cs="Times New Roman" w:hint="eastAsia"/>
          <w:sz w:val="28"/>
          <w:szCs w:val="28"/>
        </w:rPr>
        <w:t>）第</w:t>
      </w:r>
      <w:r w:rsidRPr="003159F8">
        <w:rPr>
          <w:rFonts w:ascii="Times New Roman" w:eastAsia="宋体" w:hAnsi="Times New Roman" w:cs="Times New Roman" w:hint="eastAsia"/>
          <w:sz w:val="28"/>
          <w:szCs w:val="28"/>
        </w:rPr>
        <w:t>7.1.3</w:t>
      </w:r>
      <w:r w:rsidRPr="003159F8">
        <w:rPr>
          <w:rFonts w:ascii="Times New Roman" w:eastAsia="宋体" w:hAnsi="Times New Roman" w:cs="Times New Roman" w:hint="eastAsia"/>
          <w:sz w:val="28"/>
          <w:szCs w:val="28"/>
        </w:rPr>
        <w:t>条，液化烃球形储罐应设在线备用安全阀和安全阀副线，安全阀副线管径不应小于安全阀入口口径。在线备用安全阀的泄放能力不应小于任意一个安全</w:t>
      </w:r>
      <w:r w:rsidRPr="003159F8">
        <w:rPr>
          <w:rFonts w:ascii="Times New Roman" w:eastAsia="宋体" w:hAnsi="Times New Roman" w:cs="Times New Roman" w:hint="eastAsia"/>
          <w:sz w:val="28"/>
          <w:szCs w:val="28"/>
        </w:rPr>
        <w:lastRenderedPageBreak/>
        <w:t>阀的能力。安全阀前后均应设手动全通径切断阀，切断阀口径分别不应小于安全阀出、入口口径，正常应保持全开状态并加设铅封。</w:t>
      </w:r>
    </w:p>
    <w:p w14:paraId="4EC79A9E" w14:textId="328A7C70" w:rsidR="003159F8" w:rsidRDefault="003159F8" w:rsidP="003159F8">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3159F8">
        <w:rPr>
          <w:rFonts w:ascii="Times New Roman" w:eastAsia="宋体" w:hAnsi="Times New Roman" w:cs="Times New Roman" w:hint="eastAsia"/>
          <w:sz w:val="28"/>
          <w:szCs w:val="28"/>
        </w:rPr>
        <w:t>根据《液化烃球形储罐安全设计规范》（</w:t>
      </w:r>
      <w:r w:rsidRPr="003159F8">
        <w:rPr>
          <w:rFonts w:ascii="Times New Roman" w:eastAsia="宋体" w:hAnsi="Times New Roman" w:cs="Times New Roman" w:hint="eastAsia"/>
          <w:sz w:val="28"/>
          <w:szCs w:val="28"/>
        </w:rPr>
        <w:t>SH/T 3136-2025</w:t>
      </w:r>
      <w:r w:rsidRPr="003159F8">
        <w:rPr>
          <w:rFonts w:ascii="Times New Roman" w:eastAsia="宋体" w:hAnsi="Times New Roman" w:cs="Times New Roman" w:hint="eastAsia"/>
          <w:sz w:val="28"/>
          <w:szCs w:val="28"/>
        </w:rPr>
        <w:t>）第</w:t>
      </w:r>
      <w:r w:rsidRPr="003159F8">
        <w:rPr>
          <w:rFonts w:ascii="Times New Roman" w:eastAsia="宋体" w:hAnsi="Times New Roman" w:cs="Times New Roman" w:hint="eastAsia"/>
          <w:sz w:val="28"/>
          <w:szCs w:val="28"/>
        </w:rPr>
        <w:t>7.1.4</w:t>
      </w:r>
      <w:r w:rsidRPr="003159F8">
        <w:rPr>
          <w:rFonts w:ascii="Times New Roman" w:eastAsia="宋体" w:hAnsi="Times New Roman" w:cs="Times New Roman" w:hint="eastAsia"/>
          <w:sz w:val="28"/>
          <w:szCs w:val="28"/>
        </w:rPr>
        <w:t>条，液化烃球形储罐应使用全启式安全阀。先导式安全阀的主阀应能在先导阀失灵时自动开启。如果罐内压力有可能低于大气压时，先导式安全阀应配有防回流装置。</w:t>
      </w:r>
    </w:p>
    <w:p w14:paraId="178FAAD6" w14:textId="19C7AF46" w:rsidR="003159F8" w:rsidRPr="00004037" w:rsidRDefault="003159F8" w:rsidP="003159F8">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根据《液化烃球形储罐安全设计规范》（</w:t>
      </w:r>
      <w:r w:rsidRPr="00004037">
        <w:rPr>
          <w:rFonts w:ascii="Times New Roman" w:eastAsia="宋体" w:hAnsi="Times New Roman" w:cs="Times New Roman" w:hint="eastAsia"/>
          <w:sz w:val="28"/>
          <w:szCs w:val="28"/>
        </w:rPr>
        <w:t>SH/T 3136-2025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7.2.1</w:t>
      </w:r>
      <w:r w:rsidRPr="00004037">
        <w:rPr>
          <w:rFonts w:ascii="Times New Roman" w:eastAsia="宋体" w:hAnsi="Times New Roman" w:cs="Times New Roman" w:hint="eastAsia"/>
          <w:sz w:val="28"/>
          <w:szCs w:val="28"/>
        </w:rPr>
        <w:t>条，液化烃球形储罐的储存物料进出口应安装事故切断阀。</w:t>
      </w:r>
    </w:p>
    <w:p w14:paraId="6C438DF8" w14:textId="5FF399DE" w:rsidR="003159F8" w:rsidRPr="00004037" w:rsidRDefault="003159F8" w:rsidP="003159F8">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根据《液化烃球形储罐安全设计规范》（</w:t>
      </w:r>
      <w:r w:rsidRPr="00004037">
        <w:rPr>
          <w:rFonts w:ascii="Times New Roman" w:eastAsia="宋体" w:hAnsi="Times New Roman" w:cs="Times New Roman" w:hint="eastAsia"/>
          <w:sz w:val="28"/>
          <w:szCs w:val="28"/>
        </w:rPr>
        <w:t>SH/T 3136-2025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7.4.1</w:t>
      </w:r>
      <w:r w:rsidRPr="00004037">
        <w:rPr>
          <w:rFonts w:ascii="Times New Roman" w:eastAsia="宋体" w:hAnsi="Times New Roman" w:cs="Times New Roman" w:hint="eastAsia"/>
          <w:sz w:val="28"/>
          <w:szCs w:val="28"/>
        </w:rPr>
        <w:t>条，液化球形储罐应根据储存物料性质和工作条件设置合理的注水系统。</w:t>
      </w:r>
      <w:r w:rsidR="0080250A" w:rsidRPr="00004037">
        <w:rPr>
          <w:rFonts w:ascii="Times New Roman" w:eastAsia="宋体" w:hAnsi="Times New Roman" w:cs="Times New Roman" w:hint="eastAsia"/>
          <w:sz w:val="28"/>
          <w:szCs w:val="28"/>
        </w:rPr>
        <w:t>本项目液化石油气球罐、丙烷球罐、丙烯球罐、混合碳四球罐</w:t>
      </w:r>
      <w:r w:rsidR="004F5290" w:rsidRPr="00004037">
        <w:rPr>
          <w:rFonts w:ascii="Times New Roman" w:eastAsia="宋体" w:hAnsi="Times New Roman" w:cs="Times New Roman" w:hint="eastAsia"/>
          <w:sz w:val="28"/>
          <w:szCs w:val="28"/>
        </w:rPr>
        <w:t>、碳五储罐</w:t>
      </w:r>
      <w:r w:rsidR="0080250A" w:rsidRPr="00004037">
        <w:rPr>
          <w:rFonts w:ascii="Times New Roman" w:eastAsia="宋体" w:hAnsi="Times New Roman" w:cs="Times New Roman" w:hint="eastAsia"/>
          <w:sz w:val="28"/>
          <w:szCs w:val="28"/>
        </w:rPr>
        <w:t>均应设置注水系统。</w:t>
      </w:r>
    </w:p>
    <w:p w14:paraId="32206DA0" w14:textId="39731C61" w:rsidR="003159F8" w:rsidRPr="003159F8" w:rsidRDefault="003159F8" w:rsidP="003159F8">
      <w:pPr>
        <w:pStyle w:val="af5"/>
        <w:numPr>
          <w:ilvl w:val="0"/>
          <w:numId w:val="39"/>
        </w:numPr>
        <w:adjustRightInd w:val="0"/>
        <w:snapToGrid w:val="0"/>
        <w:spacing w:after="0" w:line="360" w:lineRule="auto"/>
        <w:ind w:left="0" w:firstLine="560"/>
        <w:jc w:val="both"/>
        <w:rPr>
          <w:rFonts w:ascii="Times New Roman" w:eastAsia="宋体" w:hAnsi="Times New Roman" w:cs="Times New Roman"/>
          <w:sz w:val="28"/>
          <w:szCs w:val="28"/>
        </w:rPr>
      </w:pPr>
      <w:r w:rsidRPr="003159F8">
        <w:rPr>
          <w:rFonts w:ascii="Times New Roman" w:eastAsia="宋体" w:hAnsi="Times New Roman" w:cs="Times New Roman" w:hint="eastAsia"/>
          <w:sz w:val="28"/>
          <w:szCs w:val="28"/>
        </w:rPr>
        <w:t>根据《液化烃球形储罐安全设计规范》（</w:t>
      </w:r>
      <w:r w:rsidRPr="003159F8">
        <w:rPr>
          <w:rFonts w:ascii="Times New Roman" w:eastAsia="宋体" w:hAnsi="Times New Roman" w:cs="Times New Roman" w:hint="eastAsia"/>
          <w:sz w:val="28"/>
          <w:szCs w:val="28"/>
        </w:rPr>
        <w:t>SH/T 3136-2025</w:t>
      </w:r>
      <w:r w:rsidRPr="003159F8">
        <w:rPr>
          <w:rFonts w:ascii="Times New Roman" w:eastAsia="宋体" w:hAnsi="Times New Roman" w:cs="Times New Roman" w:hint="eastAsia"/>
          <w:sz w:val="28"/>
          <w:szCs w:val="28"/>
        </w:rPr>
        <w:t>）第</w:t>
      </w:r>
      <w:r w:rsidRPr="003159F8">
        <w:rPr>
          <w:rFonts w:ascii="Times New Roman" w:eastAsia="宋体" w:hAnsi="Times New Roman" w:cs="Times New Roman" w:hint="eastAsia"/>
          <w:sz w:val="28"/>
          <w:szCs w:val="28"/>
        </w:rPr>
        <w:t>7.4.6</w:t>
      </w:r>
      <w:r>
        <w:rPr>
          <w:rFonts w:ascii="Times New Roman" w:eastAsia="宋体" w:hAnsi="Times New Roman" w:cs="Times New Roman" w:hint="eastAsia"/>
          <w:sz w:val="28"/>
          <w:szCs w:val="28"/>
        </w:rPr>
        <w:t>条，</w:t>
      </w:r>
      <w:r w:rsidRPr="003159F8">
        <w:rPr>
          <w:rFonts w:ascii="Times New Roman" w:eastAsia="宋体" w:hAnsi="Times New Roman" w:cs="Times New Roman" w:hint="eastAsia"/>
          <w:sz w:val="28"/>
          <w:szCs w:val="28"/>
        </w:rPr>
        <w:t>寒冷地区的注水管道应采取保温、伴热等必要的防冻措施。</w:t>
      </w:r>
    </w:p>
    <w:p w14:paraId="6109A955" w14:textId="77777777" w:rsidR="009C7964" w:rsidRPr="001E2E8D" w:rsidRDefault="00000000" w:rsidP="001E2E8D">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sidRPr="001E2E8D">
        <w:rPr>
          <w:rFonts w:ascii="Times New Roman" w:eastAsia="宋体" w:hAnsi="Times New Roman" w:cs="Times New Roman"/>
          <w:b/>
          <w:bCs/>
          <w:sz w:val="28"/>
          <w:szCs w:val="28"/>
        </w:rPr>
        <w:t>7.3.</w:t>
      </w:r>
      <w:r w:rsidR="001E2E8D" w:rsidRPr="001E2E8D">
        <w:rPr>
          <w:rFonts w:ascii="Times New Roman" w:eastAsia="宋体" w:hAnsi="Times New Roman" w:cs="Times New Roman" w:hint="eastAsia"/>
          <w:b/>
          <w:bCs/>
          <w:sz w:val="28"/>
          <w:szCs w:val="28"/>
        </w:rPr>
        <w:t>1.2</w:t>
      </w:r>
      <w:r w:rsidRPr="001E2E8D">
        <w:rPr>
          <w:rFonts w:ascii="Times New Roman" w:eastAsia="宋体" w:hAnsi="Times New Roman" w:cs="Times New Roman"/>
          <w:b/>
          <w:bCs/>
          <w:sz w:val="28"/>
          <w:szCs w:val="28"/>
        </w:rPr>
        <w:t>苯罐</w:t>
      </w:r>
      <w:r w:rsidR="00C60614" w:rsidRPr="001E2E8D">
        <w:rPr>
          <w:rFonts w:ascii="Times New Roman" w:eastAsia="宋体" w:hAnsi="Times New Roman" w:cs="Times New Roman" w:hint="eastAsia"/>
          <w:b/>
          <w:bCs/>
          <w:sz w:val="28"/>
          <w:szCs w:val="28"/>
        </w:rPr>
        <w:t>组</w:t>
      </w:r>
    </w:p>
    <w:p w14:paraId="4AB20D40" w14:textId="77777777" w:rsidR="009C7964" w:rsidRDefault="00000000" w:rsidP="000A19A7">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bookmarkStart w:id="70" w:name="_Hlk173153184"/>
      <w:r>
        <w:rPr>
          <w:rFonts w:ascii="Times New Roman" w:eastAsia="宋体" w:hAnsi="Times New Roman" w:cs="Times New Roman" w:hint="eastAsia"/>
          <w:sz w:val="28"/>
          <w:szCs w:val="28"/>
        </w:rPr>
        <w:t>根据《石油化工企业设计防火标准（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hint="eastAsia"/>
          <w:sz w:val="28"/>
          <w:szCs w:val="28"/>
        </w:rPr>
        <w:t>GB 50160-2008</w:t>
      </w:r>
      <w:r>
        <w:rPr>
          <w:rFonts w:ascii="Times New Roman" w:eastAsia="宋体" w:hAnsi="Times New Roman" w:cs="Times New Roman" w:hint="eastAsia"/>
          <w:sz w:val="28"/>
          <w:szCs w:val="28"/>
        </w:rPr>
        <w:t>）第</w:t>
      </w:r>
      <w:bookmarkEnd w:id="70"/>
      <w:r>
        <w:rPr>
          <w:rFonts w:ascii="Times New Roman" w:eastAsia="宋体" w:hAnsi="Times New Roman" w:cs="Times New Roman" w:hint="eastAsia"/>
          <w:sz w:val="28"/>
          <w:szCs w:val="28"/>
        </w:rPr>
        <w:t>6.2.2</w:t>
      </w:r>
      <w:r>
        <w:rPr>
          <w:rFonts w:ascii="Times New Roman" w:eastAsia="宋体" w:hAnsi="Times New Roman" w:cs="Times New Roman" w:hint="eastAsia"/>
          <w:sz w:val="28"/>
          <w:szCs w:val="28"/>
        </w:rPr>
        <w:t>条，储存甲</w:t>
      </w:r>
      <w:r w:rsidRPr="00C76633">
        <w:rPr>
          <w:rFonts w:ascii="Times New Roman" w:eastAsia="宋体" w:hAnsi="Times New Roman" w:cs="Times New Roman" w:hint="eastAsia"/>
          <w:sz w:val="28"/>
          <w:szCs w:val="28"/>
          <w:vertAlign w:val="subscript"/>
        </w:rPr>
        <w:t>B</w:t>
      </w:r>
      <w:r>
        <w:rPr>
          <w:rFonts w:ascii="Times New Roman" w:eastAsia="宋体" w:hAnsi="Times New Roman" w:cs="Times New Roman" w:hint="eastAsia"/>
          <w:sz w:val="28"/>
          <w:szCs w:val="28"/>
        </w:rPr>
        <w:t>类液体应选用金属浮舱式的浮顶或内浮顶罐。</w:t>
      </w:r>
      <w:r w:rsidR="000A19A7" w:rsidRPr="000A19A7">
        <w:rPr>
          <w:rFonts w:ascii="Times New Roman" w:eastAsia="宋体" w:hAnsi="Times New Roman" w:cs="Times New Roman" w:hint="eastAsia"/>
          <w:sz w:val="28"/>
          <w:szCs w:val="28"/>
        </w:rPr>
        <w:t>浮盘应根据可燃液体物性和材质强度进行选用</w:t>
      </w:r>
      <w:r w:rsidR="000A19A7">
        <w:rPr>
          <w:rFonts w:ascii="Times New Roman" w:eastAsia="宋体" w:hAnsi="Times New Roman" w:cs="Times New Roman" w:hint="eastAsia"/>
          <w:sz w:val="28"/>
          <w:szCs w:val="28"/>
        </w:rPr>
        <w:t>，</w:t>
      </w:r>
      <w:r w:rsidR="000A19A7" w:rsidRPr="000A19A7">
        <w:rPr>
          <w:rFonts w:ascii="Times New Roman" w:eastAsia="宋体" w:hAnsi="Times New Roman" w:cs="Times New Roman" w:hint="eastAsia"/>
          <w:sz w:val="28"/>
          <w:szCs w:val="28"/>
        </w:rPr>
        <w:t>当单罐容积小于或等于</w:t>
      </w:r>
      <w:r w:rsidR="000A19A7" w:rsidRPr="000A19A7">
        <w:rPr>
          <w:rFonts w:ascii="Times New Roman" w:eastAsia="宋体" w:hAnsi="Times New Roman" w:cs="Times New Roman" w:hint="eastAsia"/>
          <w:sz w:val="28"/>
          <w:szCs w:val="28"/>
        </w:rPr>
        <w:t>5000m</w:t>
      </w:r>
      <w:r w:rsidR="000A19A7" w:rsidRPr="00C76633">
        <w:rPr>
          <w:rFonts w:ascii="Times New Roman" w:eastAsia="宋体" w:hAnsi="Times New Roman" w:cs="Times New Roman" w:hint="eastAsia"/>
          <w:sz w:val="28"/>
          <w:szCs w:val="28"/>
          <w:vertAlign w:val="superscript"/>
        </w:rPr>
        <w:t>3</w:t>
      </w:r>
      <w:r w:rsidR="000A19A7" w:rsidRPr="000A19A7">
        <w:rPr>
          <w:rFonts w:ascii="Times New Roman" w:eastAsia="宋体" w:hAnsi="Times New Roman" w:cs="Times New Roman" w:hint="eastAsia"/>
          <w:sz w:val="28"/>
          <w:szCs w:val="28"/>
        </w:rPr>
        <w:t>的内浮顶储罐采用易熔材料制作的浮盘时，应设置氮气保护等安全措施</w:t>
      </w:r>
      <w:r w:rsidR="000A19A7">
        <w:rPr>
          <w:rFonts w:ascii="Times New Roman" w:eastAsia="宋体" w:hAnsi="Times New Roman" w:cs="Times New Roman" w:hint="eastAsia"/>
          <w:sz w:val="28"/>
          <w:szCs w:val="28"/>
        </w:rPr>
        <w:t>。</w:t>
      </w:r>
    </w:p>
    <w:p w14:paraId="2BB33541" w14:textId="77777777" w:rsidR="009C7964" w:rsidRPr="00197C39" w:rsidRDefault="00000000" w:rsidP="00197C39">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根据《石油化工企业设计防火标准（</w:t>
      </w:r>
      <w:r w:rsidRPr="00197C39">
        <w:rPr>
          <w:rFonts w:ascii="Times New Roman" w:eastAsia="宋体" w:hAnsi="Times New Roman" w:cs="Times New Roman" w:hint="eastAsia"/>
          <w:sz w:val="28"/>
          <w:szCs w:val="28"/>
        </w:rPr>
        <w:t>2018</w:t>
      </w:r>
      <w:r w:rsidRPr="00197C39">
        <w:rPr>
          <w:rFonts w:ascii="Times New Roman" w:eastAsia="宋体" w:hAnsi="Times New Roman" w:cs="Times New Roman" w:hint="eastAsia"/>
          <w:sz w:val="28"/>
          <w:szCs w:val="28"/>
        </w:rPr>
        <w:t>版）》（</w:t>
      </w:r>
      <w:r w:rsidRPr="00197C39">
        <w:rPr>
          <w:rFonts w:ascii="Times New Roman" w:eastAsia="宋体" w:hAnsi="Times New Roman" w:cs="Times New Roman" w:hint="eastAsia"/>
          <w:sz w:val="28"/>
          <w:szCs w:val="28"/>
        </w:rPr>
        <w:t>GB 50160-2008</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6.2.7</w:t>
      </w:r>
      <w:r w:rsidRPr="00197C39">
        <w:rPr>
          <w:rFonts w:ascii="Times New Roman" w:eastAsia="宋体" w:hAnsi="Times New Roman" w:cs="Times New Roman" w:hint="eastAsia"/>
          <w:sz w:val="28"/>
          <w:szCs w:val="28"/>
        </w:rPr>
        <w:t>条，罐组内储罐的个数应符合下列规定：当含有单罐容积大于或等于</w:t>
      </w:r>
      <w:r w:rsidRPr="00197C39">
        <w:rPr>
          <w:rFonts w:ascii="Times New Roman" w:eastAsia="宋体" w:hAnsi="Times New Roman" w:cs="Times New Roman" w:hint="eastAsia"/>
          <w:sz w:val="28"/>
          <w:szCs w:val="28"/>
        </w:rPr>
        <w:t>1000m</w:t>
      </w:r>
      <w:r w:rsidRPr="00197C39">
        <w:rPr>
          <w:rFonts w:ascii="Times New Roman" w:eastAsia="宋体" w:hAnsi="Times New Roman" w:cs="Times New Roman" w:hint="eastAsia"/>
          <w:sz w:val="28"/>
          <w:szCs w:val="28"/>
          <w:vertAlign w:val="superscript"/>
        </w:rPr>
        <w:t>3</w:t>
      </w:r>
      <w:r w:rsidRPr="00197C39">
        <w:rPr>
          <w:rFonts w:ascii="Times New Roman" w:eastAsia="宋体" w:hAnsi="Times New Roman" w:cs="Times New Roman" w:hint="eastAsia"/>
          <w:sz w:val="28"/>
          <w:szCs w:val="28"/>
        </w:rPr>
        <w:t>且小于</w:t>
      </w:r>
      <w:r w:rsidRPr="00197C39">
        <w:rPr>
          <w:rFonts w:ascii="Times New Roman" w:eastAsia="宋体" w:hAnsi="Times New Roman" w:cs="Times New Roman" w:hint="eastAsia"/>
          <w:sz w:val="28"/>
          <w:szCs w:val="28"/>
        </w:rPr>
        <w:t>10000m</w:t>
      </w:r>
      <w:r w:rsidRPr="00197C39">
        <w:rPr>
          <w:rFonts w:ascii="Times New Roman" w:eastAsia="宋体" w:hAnsi="Times New Roman" w:cs="Times New Roman" w:hint="eastAsia"/>
          <w:sz w:val="28"/>
          <w:szCs w:val="28"/>
          <w:vertAlign w:val="superscript"/>
        </w:rPr>
        <w:t>3</w:t>
      </w:r>
      <w:r w:rsidRPr="00197C39">
        <w:rPr>
          <w:rFonts w:ascii="Times New Roman" w:eastAsia="宋体" w:hAnsi="Times New Roman" w:cs="Times New Roman" w:hint="eastAsia"/>
          <w:sz w:val="28"/>
          <w:szCs w:val="28"/>
        </w:rPr>
        <w:t>的储罐时，储罐的个数不应多于</w:t>
      </w:r>
      <w:r w:rsidRPr="00197C39">
        <w:rPr>
          <w:rFonts w:ascii="Times New Roman" w:eastAsia="宋体" w:hAnsi="Times New Roman" w:cs="Times New Roman" w:hint="eastAsia"/>
          <w:sz w:val="28"/>
          <w:szCs w:val="28"/>
        </w:rPr>
        <w:t>16</w:t>
      </w:r>
      <w:r w:rsidRPr="00197C39">
        <w:rPr>
          <w:rFonts w:ascii="Times New Roman" w:eastAsia="宋体" w:hAnsi="Times New Roman" w:cs="Times New Roman" w:hint="eastAsia"/>
          <w:sz w:val="28"/>
          <w:szCs w:val="28"/>
        </w:rPr>
        <w:t>个。</w:t>
      </w:r>
    </w:p>
    <w:p w14:paraId="150ED2C3"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hint="eastAsia"/>
          <w:sz w:val="28"/>
          <w:szCs w:val="28"/>
        </w:rPr>
        <w:t>GB 50160-2008</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6.2.9</w:t>
      </w:r>
      <w:r>
        <w:rPr>
          <w:rFonts w:ascii="Times New Roman" w:eastAsia="宋体" w:hAnsi="Times New Roman" w:cs="Times New Roman" w:hint="eastAsia"/>
          <w:sz w:val="28"/>
          <w:szCs w:val="28"/>
        </w:rPr>
        <w:t>条，罐组内的储罐不应超过两排。</w:t>
      </w:r>
    </w:p>
    <w:p w14:paraId="74B835A3"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hint="eastAsia"/>
          <w:sz w:val="28"/>
          <w:szCs w:val="28"/>
        </w:rPr>
        <w:t>GB 50160-2008</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6.2.11</w:t>
      </w:r>
      <w:r>
        <w:rPr>
          <w:rFonts w:ascii="Times New Roman" w:eastAsia="宋体" w:hAnsi="Times New Roman" w:cs="Times New Roman" w:hint="eastAsia"/>
          <w:sz w:val="28"/>
          <w:szCs w:val="28"/>
        </w:rPr>
        <w:t>条，罐组应设防火堤。</w:t>
      </w:r>
    </w:p>
    <w:p w14:paraId="59EEB443" w14:textId="77777777" w:rsidR="00C76633" w:rsidRDefault="00C76633" w:rsidP="00C76633">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C76633">
        <w:rPr>
          <w:rFonts w:ascii="Times New Roman" w:eastAsia="宋体" w:hAnsi="Times New Roman" w:cs="Times New Roman" w:hint="eastAsia"/>
          <w:sz w:val="28"/>
          <w:szCs w:val="28"/>
        </w:rPr>
        <w:lastRenderedPageBreak/>
        <w:t>根据《石油化工企业设计防火标准（</w:t>
      </w:r>
      <w:r w:rsidRPr="00C76633">
        <w:rPr>
          <w:rFonts w:ascii="Times New Roman" w:eastAsia="宋体" w:hAnsi="Times New Roman" w:cs="Times New Roman" w:hint="eastAsia"/>
          <w:sz w:val="28"/>
          <w:szCs w:val="28"/>
        </w:rPr>
        <w:t>2018</w:t>
      </w:r>
      <w:r w:rsidRPr="00C76633">
        <w:rPr>
          <w:rFonts w:ascii="Times New Roman" w:eastAsia="宋体" w:hAnsi="Times New Roman" w:cs="Times New Roman" w:hint="eastAsia"/>
          <w:sz w:val="28"/>
          <w:szCs w:val="28"/>
        </w:rPr>
        <w:t>版）》（</w:t>
      </w:r>
      <w:r w:rsidRPr="00C76633">
        <w:rPr>
          <w:rFonts w:ascii="Times New Roman" w:eastAsia="宋体" w:hAnsi="Times New Roman" w:cs="Times New Roman" w:hint="eastAsia"/>
          <w:sz w:val="28"/>
          <w:szCs w:val="28"/>
        </w:rPr>
        <w:t>GB 50160-2008</w:t>
      </w:r>
      <w:r w:rsidRPr="00C76633">
        <w:rPr>
          <w:rFonts w:ascii="Times New Roman" w:eastAsia="宋体" w:hAnsi="Times New Roman" w:cs="Times New Roman" w:hint="eastAsia"/>
          <w:sz w:val="28"/>
          <w:szCs w:val="28"/>
        </w:rPr>
        <w:t>）第</w:t>
      </w:r>
      <w:r w:rsidRPr="00C76633">
        <w:rPr>
          <w:rFonts w:ascii="Times New Roman" w:eastAsia="宋体" w:hAnsi="Times New Roman" w:cs="Times New Roman" w:hint="eastAsia"/>
          <w:sz w:val="28"/>
          <w:szCs w:val="28"/>
        </w:rPr>
        <w:t>6.2.12</w:t>
      </w:r>
      <w:r>
        <w:rPr>
          <w:rFonts w:ascii="Times New Roman" w:eastAsia="宋体" w:hAnsi="Times New Roman" w:cs="Times New Roman" w:hint="eastAsia"/>
          <w:sz w:val="28"/>
          <w:szCs w:val="28"/>
        </w:rPr>
        <w:t>条，</w:t>
      </w:r>
      <w:r w:rsidRPr="00C76633">
        <w:rPr>
          <w:rFonts w:ascii="Times New Roman" w:eastAsia="宋体" w:hAnsi="Times New Roman" w:cs="Times New Roman" w:hint="eastAsia"/>
          <w:sz w:val="28"/>
          <w:szCs w:val="28"/>
        </w:rPr>
        <w:t>防火堤内的有效容积不应小于罐组内</w:t>
      </w:r>
      <w:r w:rsidRPr="00C76633">
        <w:rPr>
          <w:rFonts w:ascii="Times New Roman" w:eastAsia="宋体" w:hAnsi="Times New Roman" w:cs="Times New Roman" w:hint="eastAsia"/>
          <w:sz w:val="28"/>
          <w:szCs w:val="28"/>
        </w:rPr>
        <w:t>1</w:t>
      </w:r>
      <w:r w:rsidRPr="00C76633">
        <w:rPr>
          <w:rFonts w:ascii="Times New Roman" w:eastAsia="宋体" w:hAnsi="Times New Roman" w:cs="Times New Roman" w:hint="eastAsia"/>
          <w:sz w:val="28"/>
          <w:szCs w:val="28"/>
        </w:rPr>
        <w:t>个最大储罐的容积</w:t>
      </w:r>
      <w:r>
        <w:rPr>
          <w:rFonts w:ascii="Times New Roman" w:eastAsia="宋体" w:hAnsi="Times New Roman" w:cs="Times New Roman" w:hint="eastAsia"/>
          <w:sz w:val="28"/>
          <w:szCs w:val="28"/>
        </w:rPr>
        <w:t>。</w:t>
      </w:r>
    </w:p>
    <w:p w14:paraId="35864688" w14:textId="77777777" w:rsidR="00697FE1" w:rsidRDefault="00697FE1" w:rsidP="00C76633">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697FE1">
        <w:rPr>
          <w:rFonts w:ascii="Times New Roman" w:eastAsia="宋体" w:hAnsi="Times New Roman" w:cs="Times New Roman" w:hint="eastAsia"/>
          <w:sz w:val="28"/>
          <w:szCs w:val="28"/>
        </w:rPr>
        <w:t>根据《石油化工企业设计防火标准（</w:t>
      </w:r>
      <w:r w:rsidRPr="00697FE1">
        <w:rPr>
          <w:rFonts w:ascii="Times New Roman" w:eastAsia="宋体" w:hAnsi="Times New Roman" w:cs="Times New Roman" w:hint="eastAsia"/>
          <w:sz w:val="28"/>
          <w:szCs w:val="28"/>
        </w:rPr>
        <w:t>2018</w:t>
      </w:r>
      <w:r w:rsidRPr="00697FE1">
        <w:rPr>
          <w:rFonts w:ascii="Times New Roman" w:eastAsia="宋体" w:hAnsi="Times New Roman" w:cs="Times New Roman" w:hint="eastAsia"/>
          <w:sz w:val="28"/>
          <w:szCs w:val="28"/>
        </w:rPr>
        <w:t>版）》（</w:t>
      </w:r>
      <w:r w:rsidRPr="00697FE1">
        <w:rPr>
          <w:rFonts w:ascii="Times New Roman" w:eastAsia="宋体" w:hAnsi="Times New Roman" w:cs="Times New Roman" w:hint="eastAsia"/>
          <w:sz w:val="28"/>
          <w:szCs w:val="28"/>
        </w:rPr>
        <w:t>GB 50160-2008</w:t>
      </w:r>
      <w:r w:rsidRPr="00697FE1">
        <w:rPr>
          <w:rFonts w:ascii="Times New Roman" w:eastAsia="宋体" w:hAnsi="Times New Roman" w:cs="Times New Roman" w:hint="eastAsia"/>
          <w:sz w:val="28"/>
          <w:szCs w:val="28"/>
        </w:rPr>
        <w:t>）第</w:t>
      </w:r>
      <w:r w:rsidRPr="00697FE1">
        <w:rPr>
          <w:rFonts w:ascii="Times New Roman" w:eastAsia="宋体" w:hAnsi="Times New Roman" w:cs="Times New Roman" w:hint="eastAsia"/>
          <w:sz w:val="28"/>
          <w:szCs w:val="28"/>
        </w:rPr>
        <w:t>6.2.13</w:t>
      </w:r>
      <w:r>
        <w:rPr>
          <w:rFonts w:ascii="Times New Roman" w:eastAsia="宋体" w:hAnsi="Times New Roman" w:cs="Times New Roman" w:hint="eastAsia"/>
          <w:sz w:val="28"/>
          <w:szCs w:val="28"/>
        </w:rPr>
        <w:t>条，</w:t>
      </w:r>
      <w:r w:rsidRPr="00697FE1">
        <w:rPr>
          <w:rFonts w:ascii="Times New Roman" w:eastAsia="宋体" w:hAnsi="Times New Roman" w:cs="Times New Roman" w:hint="eastAsia"/>
          <w:sz w:val="28"/>
          <w:szCs w:val="28"/>
        </w:rPr>
        <w:t>立式储罐至防火堤内堤脚线的距离不应小于罐壁高度的一半</w:t>
      </w:r>
      <w:r>
        <w:rPr>
          <w:rFonts w:ascii="Times New Roman" w:eastAsia="宋体" w:hAnsi="Times New Roman" w:cs="Times New Roman" w:hint="eastAsia"/>
          <w:sz w:val="28"/>
          <w:szCs w:val="28"/>
        </w:rPr>
        <w:t>。</w:t>
      </w:r>
    </w:p>
    <w:p w14:paraId="7B4CA13A" w14:textId="77777777" w:rsidR="00697FE1" w:rsidRPr="00697FE1" w:rsidRDefault="00697FE1" w:rsidP="00697FE1">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sz w:val="28"/>
          <w:szCs w:val="28"/>
        </w:rPr>
        <w:t>GB 50160-2008</w:t>
      </w:r>
      <w:r>
        <w:rPr>
          <w:rFonts w:ascii="Times New Roman" w:eastAsia="宋体" w:hAnsi="Times New Roman" w:cs="Times New Roman"/>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6.2.14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相邻罐组防火堤的外堤脚线之间应留有宽度不小于</w:t>
      </w:r>
      <w:r>
        <w:rPr>
          <w:rFonts w:ascii="Times New Roman" w:eastAsia="宋体" w:hAnsi="Times New Roman" w:cs="Times New Roman"/>
          <w:sz w:val="28"/>
          <w:szCs w:val="28"/>
        </w:rPr>
        <w:t>7m</w:t>
      </w:r>
      <w:r>
        <w:rPr>
          <w:rFonts w:ascii="Times New Roman" w:eastAsia="宋体" w:hAnsi="Times New Roman" w:cs="Times New Roman"/>
          <w:sz w:val="28"/>
          <w:szCs w:val="28"/>
        </w:rPr>
        <w:t>的消</w:t>
      </w:r>
      <w:r>
        <w:rPr>
          <w:rFonts w:ascii="Times New Roman" w:eastAsia="宋体" w:hAnsi="Times New Roman" w:cs="Times New Roman" w:hint="eastAsia"/>
          <w:sz w:val="28"/>
          <w:szCs w:val="28"/>
        </w:rPr>
        <w:t>防空地。</w:t>
      </w:r>
    </w:p>
    <w:p w14:paraId="45D21565" w14:textId="77777777" w:rsidR="00C76633" w:rsidRPr="00C76633" w:rsidRDefault="00C76633" w:rsidP="00C76633">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C76633">
        <w:rPr>
          <w:rFonts w:ascii="Times New Roman" w:eastAsia="宋体" w:hAnsi="Times New Roman" w:cs="Times New Roman" w:hint="eastAsia"/>
          <w:sz w:val="28"/>
          <w:szCs w:val="28"/>
        </w:rPr>
        <w:t>根据《石油化工企业设计防火标准（</w:t>
      </w:r>
      <w:r w:rsidRPr="00C76633">
        <w:rPr>
          <w:rFonts w:ascii="Times New Roman" w:eastAsia="宋体" w:hAnsi="Times New Roman" w:cs="Times New Roman" w:hint="eastAsia"/>
          <w:sz w:val="28"/>
          <w:szCs w:val="28"/>
        </w:rPr>
        <w:t>2018</w:t>
      </w:r>
      <w:r w:rsidRPr="00C76633">
        <w:rPr>
          <w:rFonts w:ascii="Times New Roman" w:eastAsia="宋体" w:hAnsi="Times New Roman" w:cs="Times New Roman" w:hint="eastAsia"/>
          <w:sz w:val="28"/>
          <w:szCs w:val="28"/>
        </w:rPr>
        <w:t>版）》（</w:t>
      </w:r>
      <w:r w:rsidRPr="00C76633">
        <w:rPr>
          <w:rFonts w:ascii="Times New Roman" w:eastAsia="宋体" w:hAnsi="Times New Roman" w:cs="Times New Roman" w:hint="eastAsia"/>
          <w:sz w:val="28"/>
          <w:szCs w:val="28"/>
        </w:rPr>
        <w:t>GB 50160-2008</w:t>
      </w:r>
      <w:r w:rsidRPr="00C76633">
        <w:rPr>
          <w:rFonts w:ascii="Times New Roman" w:eastAsia="宋体" w:hAnsi="Times New Roman" w:cs="Times New Roman" w:hint="eastAsia"/>
          <w:sz w:val="28"/>
          <w:szCs w:val="28"/>
        </w:rPr>
        <w:t>）第</w:t>
      </w:r>
      <w:r w:rsidRPr="00C76633">
        <w:rPr>
          <w:rFonts w:ascii="Times New Roman" w:eastAsia="宋体" w:hAnsi="Times New Roman" w:cs="Times New Roman" w:hint="eastAsia"/>
          <w:sz w:val="28"/>
          <w:szCs w:val="28"/>
        </w:rPr>
        <w:t>6.2.17</w:t>
      </w:r>
      <w:r w:rsidRPr="00C76633">
        <w:rPr>
          <w:rFonts w:ascii="Times New Roman" w:eastAsia="宋体" w:hAnsi="Times New Roman" w:cs="Times New Roman" w:hint="eastAsia"/>
          <w:sz w:val="28"/>
          <w:szCs w:val="28"/>
        </w:rPr>
        <w:t>条，防火堤应符合下列规定：①防火堤应能承受所容纳液体的静压，且不应渗漏；②立式储罐防火堤的高度应为计算高度加</w:t>
      </w:r>
      <w:r w:rsidRPr="00C76633">
        <w:rPr>
          <w:rFonts w:ascii="Times New Roman" w:eastAsia="宋体" w:hAnsi="Times New Roman" w:cs="Times New Roman" w:hint="eastAsia"/>
          <w:sz w:val="28"/>
          <w:szCs w:val="28"/>
        </w:rPr>
        <w:t>0.2m</w:t>
      </w:r>
      <w:r w:rsidRPr="00C76633">
        <w:rPr>
          <w:rFonts w:ascii="Times New Roman" w:eastAsia="宋体" w:hAnsi="Times New Roman" w:cs="Times New Roman" w:hint="eastAsia"/>
          <w:sz w:val="28"/>
          <w:szCs w:val="28"/>
        </w:rPr>
        <w:t>，但不应低于</w:t>
      </w:r>
      <w:r w:rsidRPr="00C76633">
        <w:rPr>
          <w:rFonts w:ascii="Times New Roman" w:eastAsia="宋体" w:hAnsi="Times New Roman" w:cs="Times New Roman" w:hint="eastAsia"/>
          <w:sz w:val="28"/>
          <w:szCs w:val="28"/>
        </w:rPr>
        <w:t>1.0m</w:t>
      </w:r>
      <w:r w:rsidRPr="00C76633">
        <w:rPr>
          <w:rFonts w:ascii="Times New Roman" w:eastAsia="宋体" w:hAnsi="Times New Roman" w:cs="Times New Roman" w:hint="eastAsia"/>
          <w:sz w:val="28"/>
          <w:szCs w:val="28"/>
        </w:rPr>
        <w:t>（以堤内设计地坪标高为准），且不宜高于</w:t>
      </w:r>
      <w:r w:rsidRPr="00C76633">
        <w:rPr>
          <w:rFonts w:ascii="Times New Roman" w:eastAsia="宋体" w:hAnsi="Times New Roman" w:cs="Times New Roman" w:hint="eastAsia"/>
          <w:sz w:val="28"/>
          <w:szCs w:val="28"/>
        </w:rPr>
        <w:t>2.2m</w:t>
      </w:r>
      <w:r w:rsidRPr="00C76633">
        <w:rPr>
          <w:rFonts w:ascii="Times New Roman" w:eastAsia="宋体" w:hAnsi="Times New Roman" w:cs="Times New Roman" w:hint="eastAsia"/>
          <w:sz w:val="28"/>
          <w:szCs w:val="28"/>
        </w:rPr>
        <w:t>（以堤外</w:t>
      </w:r>
      <w:r w:rsidRPr="00C76633">
        <w:rPr>
          <w:rFonts w:ascii="Times New Roman" w:eastAsia="宋体" w:hAnsi="Times New Roman" w:cs="Times New Roman" w:hint="eastAsia"/>
          <w:sz w:val="28"/>
          <w:szCs w:val="28"/>
        </w:rPr>
        <w:t>3m</w:t>
      </w:r>
      <w:r w:rsidRPr="00C76633">
        <w:rPr>
          <w:rFonts w:ascii="Times New Roman" w:eastAsia="宋体" w:hAnsi="Times New Roman" w:cs="Times New Roman" w:hint="eastAsia"/>
          <w:sz w:val="28"/>
          <w:szCs w:val="28"/>
        </w:rPr>
        <w:t>范围内设计地坪标高为准）；③管道穿堤处应采用不燃烧材料严密封闭；在防火堤内雨水沟穿堤处应采取防止可燃液体流出堤外的措施；⑤在防火堤的不同方位上应设置人行台阶或坡道，同一方位上两相邻人行台阶或坡道之间距离不宜大于</w:t>
      </w:r>
      <w:r w:rsidRPr="00C76633">
        <w:rPr>
          <w:rFonts w:ascii="Times New Roman" w:eastAsia="宋体" w:hAnsi="Times New Roman" w:cs="Times New Roman" w:hint="eastAsia"/>
          <w:sz w:val="28"/>
          <w:szCs w:val="28"/>
        </w:rPr>
        <w:t>60m</w:t>
      </w:r>
      <w:r w:rsidRPr="00C76633">
        <w:rPr>
          <w:rFonts w:ascii="Times New Roman" w:eastAsia="宋体" w:hAnsi="Times New Roman" w:cs="Times New Roman" w:hint="eastAsia"/>
          <w:sz w:val="28"/>
          <w:szCs w:val="28"/>
        </w:rPr>
        <w:t>。</w:t>
      </w:r>
    </w:p>
    <w:p w14:paraId="278BB01D"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hint="eastAsia"/>
          <w:sz w:val="28"/>
          <w:szCs w:val="28"/>
        </w:rPr>
        <w:t>GB 50160-2008</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6.2.19</w:t>
      </w:r>
      <w:r>
        <w:rPr>
          <w:rFonts w:ascii="Times New Roman" w:eastAsia="宋体" w:hAnsi="Times New Roman" w:cs="Times New Roman" w:hint="eastAsia"/>
          <w:sz w:val="28"/>
          <w:szCs w:val="28"/>
        </w:rPr>
        <w:t>条，对于采用氮气气封的甲</w:t>
      </w:r>
      <w:r>
        <w:rPr>
          <w:rFonts w:ascii="Times New Roman" w:eastAsia="宋体" w:hAnsi="Times New Roman" w:cs="Times New Roman" w:hint="eastAsia"/>
          <w:sz w:val="28"/>
          <w:szCs w:val="28"/>
          <w:vertAlign w:val="subscript"/>
        </w:rPr>
        <w:t>B</w:t>
      </w:r>
      <w:r>
        <w:rPr>
          <w:rFonts w:ascii="Times New Roman" w:eastAsia="宋体" w:hAnsi="Times New Roman" w:cs="Times New Roman" w:hint="eastAsia"/>
          <w:sz w:val="28"/>
          <w:szCs w:val="28"/>
        </w:rPr>
        <w:t>类液体的储罐应设置事故泄压设备。</w:t>
      </w:r>
    </w:p>
    <w:p w14:paraId="34F01C02" w14:textId="77777777" w:rsidR="00697FE1" w:rsidRDefault="00697FE1">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697FE1">
        <w:rPr>
          <w:rFonts w:ascii="Times New Roman" w:eastAsia="宋体" w:hAnsi="Times New Roman" w:cs="Times New Roman" w:hint="eastAsia"/>
          <w:sz w:val="28"/>
          <w:szCs w:val="28"/>
        </w:rPr>
        <w:t>根据《石油化工企业设计防火标准（</w:t>
      </w:r>
      <w:r w:rsidRPr="00697FE1">
        <w:rPr>
          <w:rFonts w:ascii="Times New Roman" w:eastAsia="宋体" w:hAnsi="Times New Roman" w:cs="Times New Roman" w:hint="eastAsia"/>
          <w:sz w:val="28"/>
          <w:szCs w:val="28"/>
        </w:rPr>
        <w:t>2018</w:t>
      </w:r>
      <w:r w:rsidRPr="00697FE1">
        <w:rPr>
          <w:rFonts w:ascii="Times New Roman" w:eastAsia="宋体" w:hAnsi="Times New Roman" w:cs="Times New Roman" w:hint="eastAsia"/>
          <w:sz w:val="28"/>
          <w:szCs w:val="28"/>
        </w:rPr>
        <w:t>版）》（</w:t>
      </w:r>
      <w:r w:rsidRPr="00697FE1">
        <w:rPr>
          <w:rFonts w:ascii="Times New Roman" w:eastAsia="宋体" w:hAnsi="Times New Roman" w:cs="Times New Roman" w:hint="eastAsia"/>
          <w:sz w:val="28"/>
          <w:szCs w:val="28"/>
        </w:rPr>
        <w:t>GB 50160-2008</w:t>
      </w:r>
      <w:r w:rsidRPr="00697FE1">
        <w:rPr>
          <w:rFonts w:ascii="Times New Roman" w:eastAsia="宋体" w:hAnsi="Times New Roman" w:cs="Times New Roman" w:hint="eastAsia"/>
          <w:sz w:val="28"/>
          <w:szCs w:val="28"/>
        </w:rPr>
        <w:t>）第</w:t>
      </w:r>
      <w:r w:rsidRPr="00697FE1">
        <w:rPr>
          <w:rFonts w:ascii="Times New Roman" w:eastAsia="宋体" w:hAnsi="Times New Roman" w:cs="Times New Roman" w:hint="eastAsia"/>
          <w:sz w:val="28"/>
          <w:szCs w:val="28"/>
        </w:rPr>
        <w:t>6.2.23</w:t>
      </w:r>
      <w:r>
        <w:rPr>
          <w:rFonts w:ascii="Times New Roman" w:eastAsia="宋体" w:hAnsi="Times New Roman" w:cs="Times New Roman" w:hint="eastAsia"/>
          <w:sz w:val="28"/>
          <w:szCs w:val="28"/>
        </w:rPr>
        <w:t>条，</w:t>
      </w:r>
      <w:r w:rsidRPr="00697FE1">
        <w:rPr>
          <w:rFonts w:ascii="Times New Roman" w:eastAsia="宋体" w:hAnsi="Times New Roman" w:cs="Times New Roman" w:hint="eastAsia"/>
          <w:sz w:val="28"/>
          <w:szCs w:val="28"/>
        </w:rPr>
        <w:t>可燃液体的储罐应设液位计和高液位报警器，必要时可设自动联锁切断进料设施；并宜设自动脱水器。</w:t>
      </w:r>
    </w:p>
    <w:p w14:paraId="7A6F3989" w14:textId="77777777" w:rsidR="00697FE1" w:rsidRDefault="00697FE1">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697FE1">
        <w:rPr>
          <w:rFonts w:ascii="Times New Roman" w:eastAsia="宋体" w:hAnsi="Times New Roman" w:cs="Times New Roman" w:hint="eastAsia"/>
          <w:sz w:val="28"/>
          <w:szCs w:val="28"/>
        </w:rPr>
        <w:t>根据《石油化工企业设计防火标准（</w:t>
      </w:r>
      <w:r w:rsidRPr="00697FE1">
        <w:rPr>
          <w:rFonts w:ascii="Times New Roman" w:eastAsia="宋体" w:hAnsi="Times New Roman" w:cs="Times New Roman" w:hint="eastAsia"/>
          <w:sz w:val="28"/>
          <w:szCs w:val="28"/>
        </w:rPr>
        <w:t>2018</w:t>
      </w:r>
      <w:r w:rsidRPr="00697FE1">
        <w:rPr>
          <w:rFonts w:ascii="Times New Roman" w:eastAsia="宋体" w:hAnsi="Times New Roman" w:cs="Times New Roman" w:hint="eastAsia"/>
          <w:sz w:val="28"/>
          <w:szCs w:val="28"/>
        </w:rPr>
        <w:t>版）》（</w:t>
      </w:r>
      <w:r w:rsidRPr="00697FE1">
        <w:rPr>
          <w:rFonts w:ascii="Times New Roman" w:eastAsia="宋体" w:hAnsi="Times New Roman" w:cs="Times New Roman" w:hint="eastAsia"/>
          <w:sz w:val="28"/>
          <w:szCs w:val="28"/>
        </w:rPr>
        <w:t>GB 50160-2008</w:t>
      </w:r>
      <w:r w:rsidRPr="00697FE1">
        <w:rPr>
          <w:rFonts w:ascii="Times New Roman" w:eastAsia="宋体" w:hAnsi="Times New Roman" w:cs="Times New Roman" w:hint="eastAsia"/>
          <w:sz w:val="28"/>
          <w:szCs w:val="28"/>
        </w:rPr>
        <w:t>）第</w:t>
      </w:r>
      <w:r w:rsidRPr="00697FE1">
        <w:rPr>
          <w:rFonts w:ascii="Times New Roman" w:eastAsia="宋体" w:hAnsi="Times New Roman" w:cs="Times New Roman" w:hint="eastAsia"/>
          <w:sz w:val="28"/>
          <w:szCs w:val="28"/>
        </w:rPr>
        <w:t>6.2.24</w:t>
      </w:r>
      <w:r>
        <w:rPr>
          <w:rFonts w:ascii="Times New Roman" w:eastAsia="宋体" w:hAnsi="Times New Roman" w:cs="Times New Roman" w:hint="eastAsia"/>
          <w:sz w:val="28"/>
          <w:szCs w:val="28"/>
        </w:rPr>
        <w:t>条，</w:t>
      </w:r>
      <w:r w:rsidRPr="00697FE1">
        <w:rPr>
          <w:rFonts w:ascii="Times New Roman" w:eastAsia="宋体" w:hAnsi="Times New Roman" w:cs="Times New Roman" w:hint="eastAsia"/>
          <w:sz w:val="28"/>
          <w:szCs w:val="28"/>
        </w:rPr>
        <w:t>储罐的进料管应从罐体下部接入</w:t>
      </w:r>
      <w:r>
        <w:rPr>
          <w:rFonts w:ascii="Times New Roman" w:eastAsia="宋体" w:hAnsi="Times New Roman" w:cs="Times New Roman" w:hint="eastAsia"/>
          <w:sz w:val="28"/>
          <w:szCs w:val="28"/>
        </w:rPr>
        <w:t>。</w:t>
      </w:r>
    </w:p>
    <w:p w14:paraId="3682463E"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4.2.9.A</w:t>
      </w:r>
      <w:r>
        <w:rPr>
          <w:rFonts w:ascii="Times New Roman" w:eastAsia="宋体" w:hAnsi="Times New Roman" w:cs="Times New Roman" w:hint="eastAsia"/>
          <w:sz w:val="28"/>
          <w:szCs w:val="28"/>
        </w:rPr>
        <w:t>条，内浮顶储罐的内浮顶选用应符合下列规定：应采用金属内浮顶，且不得采用浅盘式或敞口隔舱式内浮顶。</w:t>
      </w:r>
    </w:p>
    <w:p w14:paraId="3ECD7CB5" w14:textId="77777777" w:rsidR="009C7964" w:rsidRPr="00197C39" w:rsidRDefault="00000000" w:rsidP="00197C39">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根据《石油化工储运系统罐区设计规范》（</w:t>
      </w:r>
      <w:r w:rsidRPr="00197C39">
        <w:rPr>
          <w:rFonts w:ascii="Times New Roman" w:eastAsia="宋体" w:hAnsi="Times New Roman" w:cs="Times New Roman" w:hint="eastAsia"/>
          <w:sz w:val="28"/>
          <w:szCs w:val="28"/>
        </w:rPr>
        <w:t>SH/T 3007-2014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lastRenderedPageBreak/>
        <w:t>5.1.5</w:t>
      </w:r>
      <w:r w:rsidRPr="00197C39">
        <w:rPr>
          <w:rFonts w:ascii="Times New Roman" w:eastAsia="宋体" w:hAnsi="Times New Roman" w:cs="Times New Roman" w:hint="eastAsia"/>
          <w:sz w:val="28"/>
          <w:szCs w:val="28"/>
        </w:rPr>
        <w:t>条，采用氮气或其他惰性气体密封保护系统的储罐应设事故泄压设备，并应符合下列规定：</w:t>
      </w:r>
      <w:r w:rsidRPr="00C76633">
        <w:rPr>
          <w:rFonts w:ascii="Times New Roman" w:eastAsia="宋体" w:hAnsi="Times New Roman" w:cs="Times New Roman" w:hint="eastAsia"/>
          <w:sz w:val="28"/>
          <w:szCs w:val="28"/>
        </w:rPr>
        <w:t>①</w:t>
      </w:r>
      <w:r w:rsidRPr="00197C39">
        <w:rPr>
          <w:rFonts w:ascii="Times New Roman" w:eastAsia="宋体" w:hAnsi="Times New Roman" w:cs="Times New Roman" w:hint="eastAsia"/>
          <w:sz w:val="28"/>
          <w:szCs w:val="28"/>
        </w:rPr>
        <w:t>事故泄压设备的开启压力应高于呼吸阔的排气压力并应小于或等于储罐的设计正压力</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②</w:t>
      </w:r>
      <w:r w:rsidRPr="00197C39">
        <w:rPr>
          <w:rFonts w:ascii="Times New Roman" w:eastAsia="宋体" w:hAnsi="Times New Roman" w:cs="Times New Roman" w:hint="eastAsia"/>
          <w:sz w:val="28"/>
          <w:szCs w:val="28"/>
        </w:rPr>
        <w:t>事故泄压设备应满足氮封或其他惰性气体密封管道系统或呼吸阀出现故障时保障储罐安全的通气需要</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③</w:t>
      </w:r>
      <w:r w:rsidRPr="00197C39">
        <w:rPr>
          <w:rFonts w:ascii="Times New Roman" w:eastAsia="宋体" w:hAnsi="Times New Roman" w:cs="Times New Roman" w:hint="eastAsia"/>
          <w:sz w:val="28"/>
          <w:szCs w:val="28"/>
        </w:rPr>
        <w:t>事故泄压设备可直接通向大气</w:t>
      </w:r>
      <w:r w:rsidR="00197C39" w:rsidRPr="00197C39">
        <w:rPr>
          <w:rFonts w:ascii="Times New Roman" w:eastAsia="宋体" w:hAnsi="Times New Roman" w:cs="Times New Roman" w:hint="eastAsia"/>
          <w:sz w:val="28"/>
          <w:szCs w:val="28"/>
        </w:rPr>
        <w:t>；</w:t>
      </w:r>
      <w:r w:rsidRPr="00C76633">
        <w:rPr>
          <w:rFonts w:ascii="Times New Roman" w:eastAsia="宋体" w:hAnsi="Times New Roman" w:cs="Times New Roman" w:hint="eastAsia"/>
          <w:sz w:val="28"/>
          <w:szCs w:val="28"/>
        </w:rPr>
        <w:t>④</w:t>
      </w:r>
      <w:r w:rsidRPr="00197C39">
        <w:rPr>
          <w:rFonts w:ascii="Times New Roman" w:eastAsia="宋体" w:hAnsi="Times New Roman" w:cs="Times New Roman" w:hint="eastAsia"/>
          <w:sz w:val="28"/>
          <w:szCs w:val="28"/>
        </w:rPr>
        <w:t>事故泄压设备宜选用直径不小于</w:t>
      </w:r>
      <w:r w:rsidRPr="00197C39">
        <w:rPr>
          <w:rFonts w:ascii="Times New Roman" w:eastAsia="宋体" w:hAnsi="Times New Roman" w:cs="Times New Roman" w:hint="eastAsia"/>
          <w:sz w:val="28"/>
          <w:szCs w:val="28"/>
        </w:rPr>
        <w:t>DN500</w:t>
      </w:r>
      <w:r w:rsidRPr="00197C39">
        <w:rPr>
          <w:rFonts w:ascii="Times New Roman" w:eastAsia="宋体" w:hAnsi="Times New Roman" w:cs="Times New Roman" w:hint="eastAsia"/>
          <w:sz w:val="28"/>
          <w:szCs w:val="28"/>
        </w:rPr>
        <w:t>的紧急放空人孔盖或呼吸人孔。</w:t>
      </w:r>
    </w:p>
    <w:p w14:paraId="6C3610D4"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5.2.1</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量</w:t>
      </w:r>
      <w:r>
        <w:rPr>
          <w:rFonts w:ascii="Times New Roman" w:eastAsia="宋体" w:hAnsi="Times New Roman" w:cs="Times New Roman" w:hint="eastAsia"/>
          <w:sz w:val="28"/>
          <w:szCs w:val="28"/>
        </w:rPr>
        <w:t>油</w:t>
      </w:r>
      <w:r>
        <w:rPr>
          <w:rFonts w:ascii="Times New Roman" w:eastAsia="宋体" w:hAnsi="Times New Roman" w:cs="Times New Roman"/>
          <w:sz w:val="28"/>
          <w:szCs w:val="28"/>
        </w:rPr>
        <w:t>孔应设置在罐顶梯子平台附近，距罐壁宜为</w:t>
      </w:r>
      <w:r>
        <w:rPr>
          <w:rFonts w:ascii="Times New Roman" w:eastAsia="宋体" w:hAnsi="Times New Roman" w:cs="Times New Roman"/>
          <w:sz w:val="28"/>
          <w:szCs w:val="28"/>
        </w:rPr>
        <w:t>800mm</w:t>
      </w:r>
      <w:r>
        <w:rPr>
          <w:rFonts w:ascii="Times New Roman" w:eastAsia="宋体" w:hAnsi="Times New Roman" w:cs="Times New Roman"/>
          <w:sz w:val="28"/>
          <w:szCs w:val="28"/>
        </w:rPr>
        <w:t>～</w:t>
      </w:r>
      <w:r>
        <w:rPr>
          <w:rFonts w:ascii="Times New Roman" w:eastAsia="宋体" w:hAnsi="Times New Roman" w:cs="Times New Roman"/>
          <w:sz w:val="28"/>
          <w:szCs w:val="28"/>
        </w:rPr>
        <w:t>1200mm</w:t>
      </w:r>
      <w:r>
        <w:rPr>
          <w:rFonts w:ascii="Times New Roman" w:eastAsia="宋体" w:hAnsi="Times New Roman" w:cs="Times New Roman"/>
          <w:sz w:val="28"/>
          <w:szCs w:val="28"/>
        </w:rPr>
        <w:t>。从量油孔垂直向下至罐底板这段空间内，不得安装其他附件。</w:t>
      </w:r>
    </w:p>
    <w:p w14:paraId="7130967D"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透光孔应设置在罐顶并距罐壁</w:t>
      </w:r>
      <w:r>
        <w:rPr>
          <w:rFonts w:ascii="Times New Roman" w:eastAsia="宋体" w:hAnsi="Times New Roman" w:cs="Times New Roman"/>
          <w:sz w:val="28"/>
          <w:szCs w:val="28"/>
        </w:rPr>
        <w:t>800mm</w:t>
      </w:r>
      <w:r>
        <w:rPr>
          <w:rFonts w:ascii="Times New Roman" w:eastAsia="宋体" w:hAnsi="Times New Roman" w:cs="Times New Roman"/>
          <w:sz w:val="28"/>
          <w:szCs w:val="28"/>
        </w:rPr>
        <w:t>～</w:t>
      </w:r>
      <w:r>
        <w:rPr>
          <w:rFonts w:ascii="Times New Roman" w:eastAsia="宋体" w:hAnsi="Times New Roman" w:cs="Times New Roman"/>
          <w:sz w:val="28"/>
          <w:szCs w:val="28"/>
        </w:rPr>
        <w:t>l</w:t>
      </w:r>
      <w:r>
        <w:rPr>
          <w:rFonts w:ascii="Times New Roman" w:eastAsia="宋体" w:hAnsi="Times New Roman" w:cs="Times New Roman" w:hint="eastAsia"/>
          <w:sz w:val="28"/>
          <w:szCs w:val="28"/>
        </w:rPr>
        <w:t>000</w:t>
      </w:r>
      <w:r>
        <w:rPr>
          <w:rFonts w:ascii="Times New Roman" w:eastAsia="宋体" w:hAnsi="Times New Roman" w:cs="Times New Roman"/>
          <w:sz w:val="28"/>
          <w:szCs w:val="28"/>
        </w:rPr>
        <w:t>mm</w:t>
      </w:r>
      <w:r>
        <w:rPr>
          <w:rFonts w:ascii="Times New Roman" w:eastAsia="宋体" w:hAnsi="Times New Roman" w:cs="Times New Roman"/>
          <w:sz w:val="28"/>
          <w:szCs w:val="28"/>
        </w:rPr>
        <w:t>处。透光孔只设一个时，应安装在罐顶梯子及操作平台附近。</w:t>
      </w:r>
    </w:p>
    <w:p w14:paraId="700A34D0"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5.2.5</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从罐顶梯子平台至呼吸阀、通气管和透光孔的通道应设踏步。</w:t>
      </w:r>
    </w:p>
    <w:p w14:paraId="5299160F"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5.2.6</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人孔应设置在进出罐方便的位置，并应避开罐内附件，人孔中心宜高出罐底</w:t>
      </w:r>
      <w:r>
        <w:rPr>
          <w:rFonts w:ascii="Times New Roman" w:eastAsia="宋体" w:hAnsi="Times New Roman" w:cs="Times New Roman"/>
          <w:sz w:val="28"/>
          <w:szCs w:val="28"/>
        </w:rPr>
        <w:t>750mm</w:t>
      </w:r>
      <w:r>
        <w:rPr>
          <w:rFonts w:ascii="Times New Roman" w:eastAsia="宋体" w:hAnsi="Times New Roman" w:cs="Times New Roman" w:hint="eastAsia"/>
          <w:sz w:val="28"/>
          <w:szCs w:val="28"/>
        </w:rPr>
        <w:t>。</w:t>
      </w:r>
    </w:p>
    <w:p w14:paraId="55F01916"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排污孔（或清扫孔）和排水管应安装在距储罐液体物料进出口较近的位置。若设有两个排污孔和放水管时，宜沿罐圆周均匀布置。排水管可单独设置亦可和排污孔（或清扫孔）结合在一起设置。</w:t>
      </w:r>
    </w:p>
    <w:p w14:paraId="76FF4073"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根据《石油化工储运系统罐区设计规范》（</w:t>
      </w:r>
      <w:r>
        <w:rPr>
          <w:rFonts w:ascii="Times New Roman" w:eastAsia="宋体" w:hAnsi="Times New Roman" w:cs="Times New Roman" w:hint="eastAsia"/>
          <w:sz w:val="28"/>
          <w:szCs w:val="28"/>
        </w:rPr>
        <w:t>SH/T 3007-2014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5.2.9</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梯子平台应设置在便于操作及检修的位置。</w:t>
      </w:r>
    </w:p>
    <w:p w14:paraId="3958655A"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根据《钢质石油储罐防腐蚀工程技术标准》（</w:t>
      </w:r>
      <w:r>
        <w:rPr>
          <w:rFonts w:ascii="Times New Roman" w:eastAsia="宋体" w:hAnsi="Times New Roman" w:cs="Times New Roman"/>
          <w:sz w:val="28"/>
          <w:szCs w:val="28"/>
        </w:rPr>
        <w:t>GB/T 50393-2017</w:t>
      </w:r>
      <w:r>
        <w:rPr>
          <w:rFonts w:ascii="Times New Roman" w:eastAsia="宋体" w:hAnsi="Times New Roman" w:cs="Times New Roman"/>
          <w:sz w:val="28"/>
          <w:szCs w:val="28"/>
        </w:rPr>
        <w:t>）第</w:t>
      </w:r>
      <w:r>
        <w:rPr>
          <w:rFonts w:ascii="Times New Roman" w:eastAsia="宋体" w:hAnsi="Times New Roman" w:cs="Times New Roman"/>
          <w:sz w:val="28"/>
          <w:szCs w:val="28"/>
        </w:rPr>
        <w:t>3.4.3</w:t>
      </w:r>
      <w:r>
        <w:rPr>
          <w:rFonts w:ascii="Times New Roman" w:eastAsia="宋体" w:hAnsi="Times New Roman" w:cs="Times New Roman"/>
          <w:sz w:val="28"/>
          <w:szCs w:val="28"/>
        </w:rPr>
        <w:t>条，储罐防腐蚀工程应经验收，并在养护期满后方可投用。闲置期间宜采取必要的保护措施。</w:t>
      </w:r>
    </w:p>
    <w:p w14:paraId="0F3504FD" w14:textId="77777777" w:rsidR="009C7964" w:rsidRDefault="0000000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根据《钢质石油储罐防腐蚀工程技术标准》（</w:t>
      </w:r>
      <w:r>
        <w:rPr>
          <w:rFonts w:ascii="Times New Roman" w:eastAsia="宋体" w:hAnsi="Times New Roman" w:cs="Times New Roman"/>
          <w:sz w:val="28"/>
          <w:szCs w:val="28"/>
        </w:rPr>
        <w:t>GB/T 50393-2017</w:t>
      </w:r>
      <w:r>
        <w:rPr>
          <w:rFonts w:ascii="Times New Roman" w:eastAsia="宋体" w:hAnsi="Times New Roman" w:cs="Times New Roman"/>
          <w:sz w:val="28"/>
          <w:szCs w:val="28"/>
        </w:rPr>
        <w:t>）第</w:t>
      </w:r>
      <w:r>
        <w:rPr>
          <w:rFonts w:ascii="Times New Roman" w:eastAsia="宋体" w:hAnsi="Times New Roman" w:cs="Times New Roman"/>
          <w:sz w:val="28"/>
          <w:szCs w:val="28"/>
        </w:rPr>
        <w:t>4.1.1</w:t>
      </w:r>
      <w:r>
        <w:rPr>
          <w:rFonts w:ascii="Times New Roman" w:eastAsia="宋体" w:hAnsi="Times New Roman" w:cs="Times New Roman"/>
          <w:sz w:val="28"/>
          <w:szCs w:val="28"/>
        </w:rPr>
        <w:t>条，储罐防腐蚀方案可采用涂层方案，或涂层和阴极保护联合方案。涂层方案包括涂料涂层和金属涂层两类。</w:t>
      </w:r>
    </w:p>
    <w:p w14:paraId="000D28D8" w14:textId="77777777" w:rsidR="009C7964" w:rsidRDefault="00000000" w:rsidP="00C60614">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进出储罐组的各类管线、电缆应从防火堤、防护墙顶部跨</w:t>
      </w:r>
      <w:r>
        <w:rPr>
          <w:rFonts w:ascii="Times New Roman" w:eastAsia="宋体" w:hAnsi="Times New Roman" w:cs="Times New Roman" w:hint="eastAsia"/>
          <w:sz w:val="28"/>
          <w:szCs w:val="28"/>
        </w:rPr>
        <w:t>越或从地面以下穿过。当必须穿过防火堤、防护墙时，应设置套管并应采用不燃烧材料严密封闭，或采用固定短管且两端采用软管密封连接的形式。</w:t>
      </w:r>
    </w:p>
    <w:p w14:paraId="13E48C29" w14:textId="77777777" w:rsidR="009C7964" w:rsidRDefault="00000000" w:rsidP="00C60614">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每一储罐组的防火堤、防护墙应设置不少于</w:t>
      </w:r>
      <w:r>
        <w:rPr>
          <w:rFonts w:ascii="Times New Roman" w:eastAsia="宋体" w:hAnsi="Times New Roman" w:cs="Times New Roman"/>
          <w:sz w:val="28"/>
          <w:szCs w:val="28"/>
        </w:rPr>
        <w:t>2</w:t>
      </w:r>
      <w:r>
        <w:rPr>
          <w:rFonts w:ascii="Times New Roman" w:eastAsia="宋体" w:hAnsi="Times New Roman" w:cs="Times New Roman"/>
          <w:sz w:val="28"/>
          <w:szCs w:val="28"/>
        </w:rPr>
        <w:t>处越堤人行踏步或坡道，并应设置在不同方位上。隔墙应设置人行踏步</w:t>
      </w:r>
      <w:r>
        <w:rPr>
          <w:rFonts w:ascii="Times New Roman" w:eastAsia="宋体" w:hAnsi="Times New Roman" w:cs="Times New Roman" w:hint="eastAsia"/>
          <w:sz w:val="28"/>
          <w:szCs w:val="28"/>
        </w:rPr>
        <w:t>或坡道。</w:t>
      </w:r>
    </w:p>
    <w:p w14:paraId="41E1C262" w14:textId="77777777" w:rsidR="009C7964" w:rsidRDefault="00000000" w:rsidP="00C60614">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《储罐区防火堤设计规范》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50351-2014</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3.1.8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防火堤的相邻踏步、坡道、爬梯之间的距离不宜大于</w:t>
      </w:r>
      <w:r>
        <w:rPr>
          <w:rFonts w:ascii="Times New Roman" w:eastAsia="宋体" w:hAnsi="Times New Roman" w:cs="Times New Roman"/>
          <w:sz w:val="28"/>
          <w:szCs w:val="28"/>
        </w:rPr>
        <w:t>60m</w:t>
      </w:r>
      <w:r>
        <w:rPr>
          <w:rFonts w:ascii="Times New Roman" w:eastAsia="宋体" w:hAnsi="Times New Roman" w:cs="Times New Roman"/>
          <w:sz w:val="28"/>
          <w:szCs w:val="28"/>
        </w:rPr>
        <w:t>，</w:t>
      </w:r>
      <w:r>
        <w:rPr>
          <w:rFonts w:ascii="Times New Roman" w:eastAsia="宋体" w:hAnsi="Times New Roman" w:cs="Times New Roman" w:hint="eastAsia"/>
          <w:sz w:val="28"/>
          <w:szCs w:val="28"/>
        </w:rPr>
        <w:t>高度大于或等于</w:t>
      </w:r>
      <w:r>
        <w:rPr>
          <w:rFonts w:ascii="Times New Roman" w:eastAsia="宋体" w:hAnsi="Times New Roman" w:cs="Times New Roman"/>
          <w:sz w:val="28"/>
          <w:szCs w:val="28"/>
        </w:rPr>
        <w:t>1.2m</w:t>
      </w:r>
      <w:r>
        <w:rPr>
          <w:rFonts w:ascii="Times New Roman" w:eastAsia="宋体" w:hAnsi="Times New Roman" w:cs="Times New Roman"/>
          <w:sz w:val="28"/>
          <w:szCs w:val="28"/>
        </w:rPr>
        <w:t>的踏步或坡道应设护栏。</w:t>
      </w:r>
    </w:p>
    <w:p w14:paraId="0CEB07A9" w14:textId="77777777" w:rsidR="009C7964" w:rsidRPr="00197C39" w:rsidRDefault="00000000" w:rsidP="00C60614">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w:t>
      </w:r>
      <w:r w:rsidRPr="00197C39">
        <w:rPr>
          <w:rFonts w:ascii="Times New Roman" w:eastAsia="宋体" w:hAnsi="Times New Roman" w:cs="Times New Roman"/>
          <w:sz w:val="28"/>
          <w:szCs w:val="28"/>
        </w:rPr>
        <w:t>《储罐区防火堤设计规范》</w:t>
      </w:r>
      <w:r w:rsidRPr="00197C39">
        <w:rPr>
          <w:rFonts w:ascii="Times New Roman" w:eastAsia="宋体" w:hAnsi="Times New Roman" w:cs="Times New Roman" w:hint="eastAsia"/>
          <w:sz w:val="28"/>
          <w:szCs w:val="28"/>
        </w:rPr>
        <w:t>（</w:t>
      </w:r>
      <w:r w:rsidRPr="00197C39">
        <w:rPr>
          <w:rFonts w:ascii="Times New Roman" w:eastAsia="宋体" w:hAnsi="Times New Roman" w:cs="Times New Roman"/>
          <w:sz w:val="28"/>
          <w:szCs w:val="28"/>
        </w:rPr>
        <w:t>GB 50351-2014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sz w:val="28"/>
          <w:szCs w:val="28"/>
        </w:rPr>
        <w:t>3.2.8</w:t>
      </w:r>
      <w:r w:rsidRPr="00197C39">
        <w:rPr>
          <w:rFonts w:ascii="Times New Roman" w:eastAsia="宋体" w:hAnsi="Times New Roman" w:cs="Times New Roman" w:hint="eastAsia"/>
          <w:sz w:val="28"/>
          <w:szCs w:val="28"/>
        </w:rPr>
        <w:t>条，</w:t>
      </w:r>
      <w:r w:rsidRPr="00197C39">
        <w:rPr>
          <w:rFonts w:ascii="Times New Roman" w:eastAsia="宋体" w:hAnsi="Times New Roman" w:cs="Times New Roman"/>
          <w:sz w:val="28"/>
          <w:szCs w:val="28"/>
        </w:rPr>
        <w:t>防火堤内的地面设计应符合下列规定：</w:t>
      </w:r>
      <w:r w:rsidRPr="00C60614">
        <w:rPr>
          <w:rFonts w:ascii="Times New Roman" w:eastAsia="宋体" w:hAnsi="Times New Roman" w:cs="Times New Roman" w:hint="eastAsia"/>
          <w:sz w:val="28"/>
          <w:szCs w:val="28"/>
        </w:rPr>
        <w:t>①</w:t>
      </w:r>
      <w:r w:rsidRPr="00197C39">
        <w:rPr>
          <w:rFonts w:ascii="Times New Roman" w:eastAsia="宋体" w:hAnsi="Times New Roman" w:cs="Times New Roman"/>
          <w:sz w:val="28"/>
          <w:szCs w:val="28"/>
        </w:rPr>
        <w:t>防火堤内地面应坡向排水沟和排水出口，坡度宜为</w:t>
      </w:r>
      <w:r w:rsidRPr="00197C39">
        <w:rPr>
          <w:rFonts w:ascii="Times New Roman" w:eastAsia="宋体" w:hAnsi="Times New Roman" w:cs="Times New Roman"/>
          <w:sz w:val="28"/>
          <w:szCs w:val="28"/>
        </w:rPr>
        <w:t>0</w:t>
      </w:r>
      <w:r w:rsidRPr="00197C39">
        <w:rPr>
          <w:rFonts w:ascii="Times New Roman" w:eastAsia="宋体" w:hAnsi="Times New Roman" w:cs="Times New Roman" w:hint="eastAsia"/>
          <w:sz w:val="28"/>
          <w:szCs w:val="28"/>
        </w:rPr>
        <w:t>.5%</w:t>
      </w:r>
      <w:r w:rsidRPr="00197C39">
        <w:rPr>
          <w:rFonts w:ascii="Times New Roman" w:eastAsia="宋体" w:hAnsi="Times New Roman" w:cs="Times New Roman" w:hint="eastAsia"/>
          <w:sz w:val="28"/>
          <w:szCs w:val="28"/>
        </w:rPr>
        <w:t>；</w:t>
      </w:r>
      <w:r w:rsidRPr="00C60614">
        <w:rPr>
          <w:rFonts w:ascii="Times New Roman" w:eastAsia="宋体" w:hAnsi="Times New Roman" w:cs="Times New Roman" w:hint="eastAsia"/>
          <w:sz w:val="28"/>
          <w:szCs w:val="28"/>
        </w:rPr>
        <w:t>②</w:t>
      </w:r>
      <w:r w:rsidRPr="00197C39">
        <w:rPr>
          <w:rFonts w:ascii="Times New Roman" w:eastAsia="宋体" w:hAnsi="Times New Roman" w:cs="Times New Roman"/>
          <w:sz w:val="28"/>
          <w:szCs w:val="28"/>
        </w:rPr>
        <w:t>防火堤内地面宜铺设碎石或种植高度不超过</w:t>
      </w:r>
      <w:r w:rsidRPr="00197C39">
        <w:rPr>
          <w:rFonts w:ascii="Times New Roman" w:eastAsia="宋体" w:hAnsi="Times New Roman" w:cs="Times New Roman"/>
          <w:sz w:val="28"/>
          <w:szCs w:val="28"/>
        </w:rPr>
        <w:t>150mm</w:t>
      </w:r>
      <w:r w:rsidRPr="00197C39">
        <w:rPr>
          <w:rFonts w:ascii="Times New Roman" w:eastAsia="宋体" w:hAnsi="Times New Roman" w:cs="Times New Roman"/>
          <w:sz w:val="28"/>
          <w:szCs w:val="28"/>
        </w:rPr>
        <w:t>的</w:t>
      </w:r>
      <w:r w:rsidRPr="00197C39">
        <w:rPr>
          <w:rFonts w:ascii="Times New Roman" w:eastAsia="宋体" w:hAnsi="Times New Roman" w:cs="Times New Roman" w:hint="eastAsia"/>
          <w:sz w:val="28"/>
          <w:szCs w:val="28"/>
        </w:rPr>
        <w:t>常绿草皮；</w:t>
      </w:r>
      <w:r w:rsidRPr="00C60614">
        <w:rPr>
          <w:rFonts w:ascii="Times New Roman" w:eastAsia="宋体" w:hAnsi="Times New Roman" w:cs="Times New Roman" w:hint="eastAsia"/>
          <w:sz w:val="28"/>
          <w:szCs w:val="28"/>
        </w:rPr>
        <w:t>③</w:t>
      </w:r>
      <w:r w:rsidRPr="00197C39">
        <w:rPr>
          <w:rFonts w:ascii="Times New Roman" w:eastAsia="宋体" w:hAnsi="Times New Roman" w:cs="Times New Roman"/>
          <w:sz w:val="28"/>
          <w:szCs w:val="28"/>
        </w:rPr>
        <w:t>防火堤内地面应设置巡检道；</w:t>
      </w:r>
      <w:r w:rsidRPr="00C60614">
        <w:rPr>
          <w:rFonts w:ascii="Times New Roman" w:eastAsia="宋体" w:hAnsi="Times New Roman" w:cs="Times New Roman" w:hint="eastAsia"/>
          <w:sz w:val="28"/>
          <w:szCs w:val="28"/>
        </w:rPr>
        <w:t>④</w:t>
      </w:r>
      <w:r w:rsidRPr="00197C39">
        <w:rPr>
          <w:rFonts w:ascii="Times New Roman" w:eastAsia="宋体" w:hAnsi="Times New Roman" w:cs="Times New Roman"/>
          <w:sz w:val="28"/>
          <w:szCs w:val="28"/>
        </w:rPr>
        <w:t>当油罐泄漏物有可能污染地下水或附近环境时，堤内地面</w:t>
      </w:r>
      <w:r w:rsidRPr="00197C39">
        <w:rPr>
          <w:rFonts w:ascii="Times New Roman" w:eastAsia="宋体" w:hAnsi="Times New Roman" w:cs="Times New Roman" w:hint="eastAsia"/>
          <w:sz w:val="28"/>
          <w:szCs w:val="28"/>
        </w:rPr>
        <w:t>应采取防渗漏措施。</w:t>
      </w:r>
    </w:p>
    <w:p w14:paraId="2F91886E" w14:textId="77777777" w:rsidR="009C7964" w:rsidRDefault="00000000" w:rsidP="00C60614">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w:t>
      </w:r>
      <w:r w:rsidRPr="00197C39">
        <w:rPr>
          <w:rFonts w:ascii="Times New Roman" w:eastAsia="宋体" w:hAnsi="Times New Roman" w:cs="Times New Roman"/>
          <w:sz w:val="28"/>
          <w:szCs w:val="28"/>
        </w:rPr>
        <w:t>《储罐区防火堤设计规范》</w:t>
      </w:r>
      <w:r w:rsidRPr="00197C39">
        <w:rPr>
          <w:rFonts w:ascii="Times New Roman" w:eastAsia="宋体" w:hAnsi="Times New Roman" w:cs="Times New Roman" w:hint="eastAsia"/>
          <w:sz w:val="28"/>
          <w:szCs w:val="28"/>
        </w:rPr>
        <w:t>（</w:t>
      </w:r>
      <w:r w:rsidRPr="00197C39">
        <w:rPr>
          <w:rFonts w:ascii="Times New Roman" w:eastAsia="宋体" w:hAnsi="Times New Roman" w:cs="Times New Roman"/>
          <w:sz w:val="28"/>
          <w:szCs w:val="28"/>
        </w:rPr>
        <w:t>GB 50351-2014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sz w:val="28"/>
          <w:szCs w:val="28"/>
        </w:rPr>
        <w:t>3.2.9</w:t>
      </w:r>
      <w:r w:rsidRPr="00197C39">
        <w:rPr>
          <w:rFonts w:ascii="Times New Roman" w:eastAsia="宋体" w:hAnsi="Times New Roman" w:cs="Times New Roman" w:hint="eastAsia"/>
          <w:sz w:val="28"/>
          <w:szCs w:val="28"/>
        </w:rPr>
        <w:t>条，</w:t>
      </w:r>
      <w:r w:rsidRPr="00197C39">
        <w:rPr>
          <w:rFonts w:ascii="Times New Roman" w:eastAsia="宋体" w:hAnsi="Times New Roman" w:cs="Times New Roman"/>
          <w:sz w:val="28"/>
          <w:szCs w:val="28"/>
        </w:rPr>
        <w:t>防火堤内排水设施的设置应符合下列规定：</w:t>
      </w:r>
      <w:r w:rsidRPr="00C60614">
        <w:rPr>
          <w:rFonts w:ascii="Times New Roman" w:eastAsia="宋体" w:hAnsi="Times New Roman" w:cs="Times New Roman" w:hint="eastAsia"/>
          <w:sz w:val="28"/>
          <w:szCs w:val="28"/>
        </w:rPr>
        <w:t>①</w:t>
      </w:r>
      <w:r w:rsidRPr="00197C39">
        <w:rPr>
          <w:rFonts w:ascii="Times New Roman" w:eastAsia="宋体" w:hAnsi="Times New Roman" w:cs="Times New Roman"/>
          <w:sz w:val="28"/>
          <w:szCs w:val="28"/>
        </w:rPr>
        <w:t>防火堤内应设置集水设施，连接集水设施的雨水排放管道</w:t>
      </w:r>
      <w:r w:rsidRPr="00197C39">
        <w:rPr>
          <w:rFonts w:ascii="Times New Roman" w:eastAsia="宋体" w:hAnsi="Times New Roman" w:cs="Times New Roman" w:hint="eastAsia"/>
          <w:sz w:val="28"/>
          <w:szCs w:val="28"/>
        </w:rPr>
        <w:t>应从防火堤内设计地面以下通出堤外，并应采取安全可靠的截油排水措施；</w:t>
      </w:r>
      <w:r w:rsidRPr="00C60614">
        <w:rPr>
          <w:rFonts w:ascii="Times New Roman" w:eastAsia="宋体" w:hAnsi="Times New Roman" w:cs="Times New Roman" w:hint="eastAsia"/>
          <w:sz w:val="28"/>
          <w:szCs w:val="28"/>
        </w:rPr>
        <w:t>②</w:t>
      </w:r>
      <w:r w:rsidRPr="00197C39">
        <w:rPr>
          <w:rFonts w:ascii="Times New Roman" w:eastAsia="宋体" w:hAnsi="Times New Roman" w:cs="Times New Roman"/>
          <w:sz w:val="28"/>
          <w:szCs w:val="28"/>
        </w:rPr>
        <w:t>在年累积降雨量不大于</w:t>
      </w:r>
      <w:r w:rsidRPr="00197C39">
        <w:rPr>
          <w:rFonts w:ascii="Times New Roman" w:eastAsia="宋体" w:hAnsi="Times New Roman" w:cs="Times New Roman"/>
          <w:sz w:val="28"/>
          <w:szCs w:val="28"/>
        </w:rPr>
        <w:t>200mm</w:t>
      </w:r>
      <w:r w:rsidRPr="00197C39">
        <w:rPr>
          <w:rFonts w:ascii="Times New Roman" w:eastAsia="宋体" w:hAnsi="Times New Roman" w:cs="Times New Roman"/>
          <w:sz w:val="28"/>
          <w:szCs w:val="28"/>
        </w:rPr>
        <w:t>或降雨在</w:t>
      </w:r>
      <w:r w:rsidRPr="00197C39">
        <w:rPr>
          <w:rFonts w:ascii="Times New Roman" w:eastAsia="宋体" w:hAnsi="Times New Roman" w:cs="Times New Roman"/>
          <w:sz w:val="28"/>
          <w:szCs w:val="28"/>
        </w:rPr>
        <w:t>24h</w:t>
      </w:r>
      <w:r w:rsidRPr="00197C39">
        <w:rPr>
          <w:rFonts w:ascii="Times New Roman" w:eastAsia="宋体" w:hAnsi="Times New Roman" w:cs="Times New Roman"/>
          <w:sz w:val="28"/>
          <w:szCs w:val="28"/>
        </w:rPr>
        <w:t>内可渗完，</w:t>
      </w:r>
      <w:r w:rsidRPr="00197C39">
        <w:rPr>
          <w:rFonts w:ascii="Times New Roman" w:eastAsia="宋体" w:hAnsi="Times New Roman" w:cs="Times New Roman" w:hint="eastAsia"/>
          <w:sz w:val="28"/>
          <w:szCs w:val="28"/>
        </w:rPr>
        <w:t>且不存在环境污染的可能时，可不设雨水排除设施。</w:t>
      </w:r>
    </w:p>
    <w:p w14:paraId="0BC4097B" w14:textId="0E146694" w:rsidR="004641FE" w:rsidRPr="00004037" w:rsidRDefault="004641FE"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w:t>
      </w:r>
      <w:r w:rsidR="00E87188"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6.1.4</w:t>
      </w:r>
      <w:r w:rsidR="00E87188" w:rsidRPr="00004037">
        <w:rPr>
          <w:rFonts w:ascii="Times New Roman" w:eastAsia="宋体" w:hAnsi="Times New Roman" w:cs="Times New Roman" w:hint="eastAsia"/>
          <w:sz w:val="28"/>
          <w:szCs w:val="28"/>
        </w:rPr>
        <w:t>条，新建单罐容积大于或等于</w:t>
      </w:r>
      <w:r w:rsidR="00E87188" w:rsidRPr="00004037">
        <w:rPr>
          <w:rFonts w:ascii="Times New Roman" w:eastAsia="宋体" w:hAnsi="Times New Roman" w:cs="Times New Roman" w:hint="eastAsia"/>
          <w:sz w:val="28"/>
          <w:szCs w:val="28"/>
        </w:rPr>
        <w:t>1000m</w:t>
      </w:r>
      <w:r w:rsidR="00E87188" w:rsidRPr="00004037">
        <w:rPr>
          <w:rFonts w:ascii="Times New Roman" w:eastAsia="宋体" w:hAnsi="Times New Roman" w:cs="Times New Roman" w:hint="eastAsia"/>
          <w:sz w:val="28"/>
          <w:szCs w:val="28"/>
          <w:vertAlign w:val="superscript"/>
        </w:rPr>
        <w:t>2</w:t>
      </w:r>
      <w:r w:rsidR="00E87188" w:rsidRPr="00004037">
        <w:rPr>
          <w:rFonts w:ascii="Times New Roman" w:eastAsia="宋体" w:hAnsi="Times New Roman" w:cs="Times New Roman" w:hint="eastAsia"/>
          <w:sz w:val="28"/>
          <w:szCs w:val="28"/>
        </w:rPr>
        <w:t>的甲</w:t>
      </w:r>
      <w:r w:rsidR="00FD7DDD" w:rsidRPr="00004037">
        <w:rPr>
          <w:rFonts w:ascii="Times New Roman" w:eastAsia="宋体" w:hAnsi="Times New Roman" w:cs="Times New Roman" w:hint="eastAsia"/>
          <w:sz w:val="28"/>
          <w:szCs w:val="28"/>
          <w:vertAlign w:val="subscript"/>
        </w:rPr>
        <w:t>B</w:t>
      </w:r>
      <w:r w:rsidR="00E87188" w:rsidRPr="00004037">
        <w:rPr>
          <w:rFonts w:ascii="Times New Roman" w:eastAsia="宋体" w:hAnsi="Times New Roman" w:cs="Times New Roman" w:hint="eastAsia"/>
          <w:sz w:val="28"/>
          <w:szCs w:val="28"/>
        </w:rPr>
        <w:t>、乙类可燃液体内浮顶储罐和固定顶储罐以及操作温度大于或等于</w:t>
      </w:r>
      <w:r w:rsidR="00E87188" w:rsidRPr="00004037">
        <w:rPr>
          <w:rFonts w:ascii="Times New Roman" w:eastAsia="宋体" w:hAnsi="Times New Roman" w:cs="Times New Roman" w:hint="eastAsia"/>
          <w:sz w:val="28"/>
          <w:szCs w:val="28"/>
        </w:rPr>
        <w:t>120</w:t>
      </w:r>
      <w:r w:rsidR="00E87188" w:rsidRPr="00004037">
        <w:rPr>
          <w:rFonts w:ascii="Times New Roman" w:eastAsia="宋体" w:hAnsi="Times New Roman" w:cs="Times New Roman" w:hint="eastAsia"/>
          <w:sz w:val="28"/>
          <w:szCs w:val="28"/>
        </w:rPr>
        <w:t>℃的丙类可燃液体储</w:t>
      </w:r>
      <w:r w:rsidR="00E87188" w:rsidRPr="00004037">
        <w:rPr>
          <w:rFonts w:ascii="Times New Roman" w:eastAsia="宋体" w:hAnsi="Times New Roman" w:cs="Times New Roman" w:hint="eastAsia"/>
          <w:sz w:val="28"/>
          <w:szCs w:val="28"/>
        </w:rPr>
        <w:lastRenderedPageBreak/>
        <w:t>罐应设氮封系统。</w:t>
      </w:r>
    </w:p>
    <w:p w14:paraId="33360657" w14:textId="7B037FCB"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6.1.8</w:t>
      </w:r>
      <w:r w:rsidR="00E87188" w:rsidRPr="00004037">
        <w:rPr>
          <w:rFonts w:ascii="Times New Roman" w:eastAsia="宋体" w:hAnsi="Times New Roman" w:cs="Times New Roman" w:hint="eastAsia"/>
          <w:sz w:val="28"/>
          <w:szCs w:val="28"/>
        </w:rPr>
        <w:t>条，构成一级或者二级重大危险源的罐组，其储罐液体物料进出口管道上应设置远程控制的开关阀。</w:t>
      </w:r>
    </w:p>
    <w:p w14:paraId="344A07B1" w14:textId="4E1BDEA3"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6.1.10</w:t>
      </w:r>
      <w:r w:rsidR="00E87188" w:rsidRPr="00004037">
        <w:rPr>
          <w:rFonts w:ascii="Times New Roman" w:eastAsia="宋体" w:hAnsi="Times New Roman" w:cs="Times New Roman" w:hint="eastAsia"/>
          <w:sz w:val="28"/>
          <w:szCs w:val="28"/>
        </w:rPr>
        <w:t>条，外浮顶储罐和内浮顶储罐的设计储存低低液位应不低于浮顶落底高度，并应设置低低液位报警。</w:t>
      </w:r>
    </w:p>
    <w:p w14:paraId="20FB9312" w14:textId="1914F65D"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6.1.11</w:t>
      </w:r>
      <w:r w:rsidR="00E87188" w:rsidRPr="00004037">
        <w:rPr>
          <w:rFonts w:ascii="Times New Roman" w:eastAsia="宋体" w:hAnsi="Times New Roman" w:cs="Times New Roman" w:hint="eastAsia"/>
          <w:sz w:val="28"/>
          <w:szCs w:val="28"/>
        </w:rPr>
        <w:t>条，甲</w:t>
      </w:r>
      <w:r w:rsidR="00E87188" w:rsidRPr="00004037">
        <w:rPr>
          <w:rFonts w:ascii="Times New Roman" w:eastAsia="宋体" w:hAnsi="Times New Roman" w:cs="Times New Roman" w:hint="eastAsia"/>
          <w:sz w:val="28"/>
          <w:szCs w:val="28"/>
          <w:vertAlign w:val="subscript"/>
        </w:rPr>
        <w:t>B</w:t>
      </w:r>
      <w:r w:rsidR="00E87188" w:rsidRPr="00004037">
        <w:rPr>
          <w:rFonts w:ascii="Times New Roman" w:eastAsia="宋体" w:hAnsi="Times New Roman" w:cs="Times New Roman" w:hint="eastAsia"/>
          <w:sz w:val="28"/>
          <w:szCs w:val="28"/>
        </w:rPr>
        <w:t>、乙</w:t>
      </w:r>
      <w:r w:rsidR="00E87188" w:rsidRPr="00004037">
        <w:rPr>
          <w:rFonts w:ascii="Times New Roman" w:eastAsia="宋体" w:hAnsi="Times New Roman" w:cs="Times New Roman" w:hint="eastAsia"/>
          <w:sz w:val="28"/>
          <w:szCs w:val="28"/>
          <w:vertAlign w:val="subscript"/>
        </w:rPr>
        <w:t>A</w:t>
      </w:r>
      <w:r w:rsidR="00E87188" w:rsidRPr="00004037">
        <w:rPr>
          <w:rFonts w:ascii="Times New Roman" w:eastAsia="宋体" w:hAnsi="Times New Roman" w:cs="Times New Roman" w:hint="eastAsia"/>
          <w:sz w:val="28"/>
          <w:szCs w:val="28"/>
        </w:rPr>
        <w:t>类可燃液体管道的扫线介质不应选用压缩空气，当选用气体向外浮顶储罐、内浮顶储罐液相扫线时，气体不应进入储罐内部。</w:t>
      </w:r>
    </w:p>
    <w:p w14:paraId="55C832F8" w14:textId="07D704C8"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6.1.14</w:t>
      </w:r>
      <w:r w:rsidR="00E87188" w:rsidRPr="00004037">
        <w:rPr>
          <w:rFonts w:ascii="Times New Roman" w:eastAsia="宋体" w:hAnsi="Times New Roman" w:cs="Times New Roman" w:hint="eastAsia"/>
          <w:sz w:val="28"/>
          <w:szCs w:val="28"/>
        </w:rPr>
        <w:t>条，新建储存极度危害和高度危害液体的储罐不应在储罐基础上设置排污孔。</w:t>
      </w:r>
    </w:p>
    <w:p w14:paraId="7C583D24" w14:textId="4D59ED91"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6.1.15</w:t>
      </w:r>
      <w:r w:rsidR="00E87188" w:rsidRPr="00004037">
        <w:rPr>
          <w:rFonts w:ascii="Times New Roman" w:eastAsia="宋体" w:hAnsi="Times New Roman" w:cs="Times New Roman" w:hint="eastAsia"/>
          <w:sz w:val="28"/>
          <w:szCs w:val="28"/>
        </w:rPr>
        <w:t>条，储存极度危害和高度危害液体的储罐应设置密闭采样器。</w:t>
      </w:r>
    </w:p>
    <w:p w14:paraId="62846F37" w14:textId="2DCE9E82"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6.1.16</w:t>
      </w:r>
      <w:r w:rsidR="00E87188" w:rsidRPr="00004037">
        <w:rPr>
          <w:rFonts w:ascii="Times New Roman" w:eastAsia="宋体" w:hAnsi="Times New Roman" w:cs="Times New Roman" w:hint="eastAsia"/>
          <w:sz w:val="28"/>
          <w:szCs w:val="28"/>
        </w:rPr>
        <w:t>条，极度危害和高度危害液体管道的低点放净应设置单阀加盲板等封堵或设置双阀。</w:t>
      </w:r>
    </w:p>
    <w:p w14:paraId="3DBF6BA5" w14:textId="7E5C5A45" w:rsidR="00F25C29" w:rsidRPr="00004037" w:rsidRDefault="00872A96" w:rsidP="00872A96">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F25C29" w:rsidRPr="00004037">
        <w:rPr>
          <w:rFonts w:ascii="Times New Roman" w:eastAsia="宋体" w:hAnsi="Times New Roman" w:cs="Times New Roman" w:hint="eastAsia"/>
          <w:sz w:val="28"/>
          <w:szCs w:val="28"/>
        </w:rPr>
        <w:t>6.1.18</w:t>
      </w:r>
      <w:r w:rsidR="00F25C29" w:rsidRPr="00004037">
        <w:rPr>
          <w:rFonts w:ascii="Times New Roman" w:eastAsia="宋体" w:hAnsi="Times New Roman" w:cs="Times New Roman" w:hint="eastAsia"/>
          <w:sz w:val="28"/>
          <w:szCs w:val="28"/>
        </w:rPr>
        <w:t>条，储罐的油气收集系统符合下列要求：①每座储罐罐顶油气收集管道应设置阻爆轰型阻火器；②每座储罐新建罐顶油气收集管道上应设置可远程控制的压力开关阀，或者设置单呼阀，实现单罐单控；③储罐应设置氮封系统。储罐的油气收集系统应在收集干线总管道上设置氧分析仪和远程控制的开关阀，氧含量过高时联锁关闭开关阀</w:t>
      </w:r>
      <w:r w:rsidRPr="00004037">
        <w:rPr>
          <w:rFonts w:ascii="Times New Roman" w:eastAsia="宋体" w:hAnsi="Times New Roman" w:cs="Times New Roman" w:hint="eastAsia"/>
          <w:sz w:val="28"/>
          <w:szCs w:val="28"/>
        </w:rPr>
        <w:t>；④</w:t>
      </w:r>
      <w:r w:rsidR="00F25C29" w:rsidRPr="00004037">
        <w:rPr>
          <w:rFonts w:ascii="Times New Roman" w:eastAsia="宋体" w:hAnsi="Times New Roman" w:cs="Times New Roman" w:hint="eastAsia"/>
          <w:sz w:val="28"/>
          <w:szCs w:val="28"/>
        </w:rPr>
        <w:t>新建油气收集管道设计压力应不低于</w:t>
      </w:r>
      <w:r w:rsidR="00F25C29" w:rsidRPr="00004037">
        <w:rPr>
          <w:rFonts w:ascii="Times New Roman" w:eastAsia="宋体" w:hAnsi="Times New Roman" w:cs="Times New Roman" w:hint="eastAsia"/>
          <w:sz w:val="28"/>
          <w:szCs w:val="28"/>
        </w:rPr>
        <w:t>1.0MPa</w:t>
      </w:r>
      <w:r w:rsidRPr="00004037">
        <w:rPr>
          <w:rFonts w:ascii="Times New Roman" w:eastAsia="宋体" w:hAnsi="Times New Roman" w:cs="Times New Roman" w:hint="eastAsia"/>
          <w:sz w:val="28"/>
          <w:szCs w:val="28"/>
        </w:rPr>
        <w:t>。</w:t>
      </w:r>
    </w:p>
    <w:p w14:paraId="0CD4E197" w14:textId="4F8E03F2"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6.2.1.3</w:t>
      </w:r>
      <w:r w:rsidR="00E87188" w:rsidRPr="00004037">
        <w:rPr>
          <w:rFonts w:ascii="Times New Roman" w:eastAsia="宋体" w:hAnsi="Times New Roman" w:cs="Times New Roman" w:hint="eastAsia"/>
          <w:sz w:val="28"/>
          <w:szCs w:val="28"/>
        </w:rPr>
        <w:t>条，新建储罐所在地的设计基本地震加速度不小于</w:t>
      </w:r>
      <w:r w:rsidR="00E87188" w:rsidRPr="00004037">
        <w:rPr>
          <w:rFonts w:ascii="Times New Roman" w:eastAsia="宋体" w:hAnsi="Times New Roman" w:cs="Times New Roman" w:hint="eastAsia"/>
          <w:sz w:val="28"/>
          <w:szCs w:val="28"/>
        </w:rPr>
        <w:t>0.05g</w:t>
      </w:r>
      <w:r w:rsidR="00E87188" w:rsidRPr="00004037">
        <w:rPr>
          <w:rFonts w:ascii="Times New Roman" w:eastAsia="宋体" w:hAnsi="Times New Roman" w:cs="Times New Roman" w:hint="eastAsia"/>
          <w:sz w:val="28"/>
          <w:szCs w:val="28"/>
        </w:rPr>
        <w:t>或抗震设防烈度不小于</w:t>
      </w:r>
      <w:r w:rsidR="00E87188" w:rsidRPr="00004037">
        <w:rPr>
          <w:rFonts w:ascii="Times New Roman" w:eastAsia="宋体" w:hAnsi="Times New Roman" w:cs="Times New Roman" w:hint="eastAsia"/>
          <w:sz w:val="28"/>
          <w:szCs w:val="28"/>
        </w:rPr>
        <w:t>6</w:t>
      </w:r>
      <w:r w:rsidR="00E87188" w:rsidRPr="00004037">
        <w:rPr>
          <w:rFonts w:ascii="Times New Roman" w:eastAsia="宋体" w:hAnsi="Times New Roman" w:cs="Times New Roman" w:hint="eastAsia"/>
          <w:sz w:val="28"/>
          <w:szCs w:val="28"/>
        </w:rPr>
        <w:t>度时，应对储罐进行抗震设计，包括地震作用计算、抗震验算和采取抗震构造措施。</w:t>
      </w:r>
    </w:p>
    <w:p w14:paraId="34FFEA82" w14:textId="0458BCE0" w:rsidR="00E87188"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6.2.1.4</w:t>
      </w:r>
      <w:r w:rsidR="00E87188" w:rsidRPr="00004037">
        <w:rPr>
          <w:rFonts w:ascii="Times New Roman" w:eastAsia="宋体" w:hAnsi="Times New Roman" w:cs="Times New Roman" w:hint="eastAsia"/>
          <w:sz w:val="28"/>
          <w:szCs w:val="28"/>
        </w:rPr>
        <w:t>条，新建储存极度危害和高度危害液体的储罐，设计时满足下列要求：①储罐罐壁和罐底边缘板用非合金钢和低合金钢钢板应满足</w:t>
      </w:r>
      <w:r w:rsidR="00E87188" w:rsidRPr="00004037">
        <w:rPr>
          <w:rFonts w:ascii="Times New Roman" w:eastAsia="宋体" w:hAnsi="Times New Roman" w:cs="Times New Roman" w:hint="eastAsia"/>
          <w:sz w:val="28"/>
          <w:szCs w:val="28"/>
        </w:rPr>
        <w:t>GB/T 713.2</w:t>
      </w:r>
      <w:r w:rsidR="00E87188" w:rsidRPr="00004037">
        <w:rPr>
          <w:rFonts w:ascii="Times New Roman" w:eastAsia="宋体" w:hAnsi="Times New Roman" w:cs="Times New Roman" w:hint="eastAsia"/>
          <w:sz w:val="28"/>
          <w:szCs w:val="28"/>
        </w:rPr>
        <w:t>的要求，不锈钢钢板应满足</w:t>
      </w:r>
      <w:r w:rsidR="00E87188" w:rsidRPr="00004037">
        <w:rPr>
          <w:rFonts w:ascii="Times New Roman" w:eastAsia="宋体" w:hAnsi="Times New Roman" w:cs="Times New Roman" w:hint="eastAsia"/>
          <w:sz w:val="28"/>
          <w:szCs w:val="28"/>
        </w:rPr>
        <w:t>GB/T 713.7</w:t>
      </w:r>
      <w:r w:rsidR="00E87188" w:rsidRPr="00004037">
        <w:rPr>
          <w:rFonts w:ascii="Times New Roman" w:eastAsia="宋体" w:hAnsi="Times New Roman" w:cs="Times New Roman" w:hint="eastAsia"/>
          <w:sz w:val="28"/>
          <w:szCs w:val="28"/>
        </w:rPr>
        <w:t>的要求，非合金钢和低合金无缝钢管应满足</w:t>
      </w:r>
      <w:r w:rsidR="00E87188" w:rsidRPr="00004037">
        <w:rPr>
          <w:rFonts w:ascii="Times New Roman" w:eastAsia="宋体" w:hAnsi="Times New Roman" w:cs="Times New Roman" w:hint="eastAsia"/>
          <w:sz w:val="28"/>
          <w:szCs w:val="28"/>
        </w:rPr>
        <w:t>GB/T 9948</w:t>
      </w:r>
      <w:r w:rsidR="00E87188" w:rsidRPr="00004037">
        <w:rPr>
          <w:rFonts w:ascii="Times New Roman" w:eastAsia="宋体" w:hAnsi="Times New Roman" w:cs="Times New Roman" w:hint="eastAsia"/>
          <w:sz w:val="28"/>
          <w:szCs w:val="28"/>
        </w:rPr>
        <w:t>的要求，不锈钢钢管应满足</w:t>
      </w:r>
      <w:r w:rsidR="00E87188" w:rsidRPr="00004037">
        <w:rPr>
          <w:rFonts w:ascii="Times New Roman" w:eastAsia="宋体" w:hAnsi="Times New Roman" w:cs="Times New Roman" w:hint="eastAsia"/>
          <w:sz w:val="28"/>
          <w:szCs w:val="28"/>
        </w:rPr>
        <w:t>GB/T 14976</w:t>
      </w:r>
      <w:r w:rsidR="00E87188" w:rsidRPr="00004037">
        <w:rPr>
          <w:rFonts w:ascii="Times New Roman" w:eastAsia="宋体" w:hAnsi="Times New Roman" w:cs="Times New Roman" w:hint="eastAsia"/>
          <w:sz w:val="28"/>
          <w:szCs w:val="28"/>
        </w:rPr>
        <w:t>的要求，非合金钢和合金钢锻件应满足</w:t>
      </w:r>
      <w:r w:rsidR="00E87188" w:rsidRPr="00004037">
        <w:rPr>
          <w:rFonts w:ascii="Times New Roman" w:eastAsia="宋体" w:hAnsi="Times New Roman" w:cs="Times New Roman" w:hint="eastAsia"/>
          <w:sz w:val="28"/>
          <w:szCs w:val="28"/>
        </w:rPr>
        <w:t>NB/T 47008</w:t>
      </w:r>
      <w:r w:rsidR="00E87188" w:rsidRPr="00004037">
        <w:rPr>
          <w:rFonts w:ascii="Times New Roman" w:eastAsia="宋体" w:hAnsi="Times New Roman" w:cs="Times New Roman" w:hint="eastAsia"/>
          <w:sz w:val="28"/>
          <w:szCs w:val="28"/>
        </w:rPr>
        <w:t>的要求，不锈钢锻件应满足</w:t>
      </w:r>
      <w:r w:rsidR="00E87188" w:rsidRPr="00004037">
        <w:rPr>
          <w:rFonts w:ascii="Times New Roman" w:eastAsia="宋体" w:hAnsi="Times New Roman" w:cs="Times New Roman" w:hint="eastAsia"/>
          <w:sz w:val="28"/>
          <w:szCs w:val="28"/>
        </w:rPr>
        <w:t>NB/T 47010</w:t>
      </w:r>
      <w:r w:rsidR="00E87188" w:rsidRPr="00004037">
        <w:rPr>
          <w:rFonts w:ascii="Times New Roman" w:eastAsia="宋体" w:hAnsi="Times New Roman" w:cs="Times New Roman" w:hint="eastAsia"/>
          <w:sz w:val="28"/>
          <w:szCs w:val="28"/>
        </w:rPr>
        <w:t>的要求；②罐顶、罐壁及罐底用钢板不应采用开平板；③储罐罐体之间、承压环之间、罐壁包边角钢之间、接管与法兰之间应采用全截面焊透的对接结构，罐底板应采用对接结构；④接管和人孔法兰应采用带颈对焊法兰，尺寸小于</w:t>
      </w:r>
      <w:r w:rsidR="00E87188" w:rsidRPr="00004037">
        <w:rPr>
          <w:rFonts w:ascii="Times New Roman" w:eastAsia="宋体" w:hAnsi="Times New Roman" w:cs="Times New Roman" w:hint="eastAsia"/>
          <w:sz w:val="28"/>
          <w:szCs w:val="28"/>
        </w:rPr>
        <w:t>DN40</w:t>
      </w:r>
      <w:r w:rsidR="00E87188" w:rsidRPr="00004037">
        <w:rPr>
          <w:rFonts w:ascii="Times New Roman" w:eastAsia="宋体" w:hAnsi="Times New Roman" w:cs="Times New Roman" w:hint="eastAsia"/>
          <w:sz w:val="28"/>
          <w:szCs w:val="28"/>
        </w:rPr>
        <w:t>的管口应采用长高颈法兰，密封面应采用突面或凹凸面，垫片应采用带加强环的金属缠绕垫片。接管法兰的公称压力等级应不低于</w:t>
      </w:r>
      <w:r w:rsidR="00E87188" w:rsidRPr="00004037">
        <w:rPr>
          <w:rFonts w:ascii="Times New Roman" w:eastAsia="宋体" w:hAnsi="Times New Roman" w:cs="Times New Roman" w:hint="eastAsia"/>
          <w:sz w:val="28"/>
          <w:szCs w:val="28"/>
        </w:rPr>
        <w:t>1.6MPa</w:t>
      </w:r>
      <w:r w:rsidR="00E87188" w:rsidRPr="00004037">
        <w:rPr>
          <w:rFonts w:ascii="Times New Roman" w:eastAsia="宋体" w:hAnsi="Times New Roman" w:cs="Times New Roman" w:hint="eastAsia"/>
          <w:sz w:val="28"/>
          <w:szCs w:val="28"/>
        </w:rPr>
        <w:t>，锻件不低于Ⅱ级锻件，螺栓（螺柱）、螺母应采用专用级紧固件；⑤新建储罐内浮顶的密封材料应耐介质腐蚀；⑥罐内未设置防腐涂层时，非合金钢或低合金钢储罐罐底腐蚀裕量应不小于</w:t>
      </w:r>
      <w:r w:rsidR="00E87188" w:rsidRPr="00004037">
        <w:rPr>
          <w:rFonts w:ascii="Times New Roman" w:eastAsia="宋体" w:hAnsi="Times New Roman" w:cs="Times New Roman" w:hint="eastAsia"/>
          <w:sz w:val="28"/>
          <w:szCs w:val="28"/>
        </w:rPr>
        <w:t>3mm</w:t>
      </w:r>
      <w:r w:rsidR="00E87188" w:rsidRPr="00004037">
        <w:rPr>
          <w:rFonts w:ascii="Times New Roman" w:eastAsia="宋体" w:hAnsi="Times New Roman" w:cs="Times New Roman" w:hint="eastAsia"/>
          <w:sz w:val="28"/>
          <w:szCs w:val="28"/>
        </w:rPr>
        <w:t>，罐顶和罐壁腐蚀裕量应不小于</w:t>
      </w:r>
      <w:r w:rsidR="00E87188" w:rsidRPr="00004037">
        <w:rPr>
          <w:rFonts w:ascii="Times New Roman" w:eastAsia="宋体" w:hAnsi="Times New Roman" w:cs="Times New Roman" w:hint="eastAsia"/>
          <w:sz w:val="28"/>
          <w:szCs w:val="28"/>
        </w:rPr>
        <w:t>2mm</w:t>
      </w:r>
      <w:r w:rsidR="00E87188" w:rsidRPr="00004037">
        <w:rPr>
          <w:rFonts w:ascii="Times New Roman" w:eastAsia="宋体" w:hAnsi="Times New Roman" w:cs="Times New Roman" w:hint="eastAsia"/>
          <w:sz w:val="28"/>
          <w:szCs w:val="28"/>
        </w:rPr>
        <w:t>。</w:t>
      </w:r>
    </w:p>
    <w:p w14:paraId="4CA653C3" w14:textId="4CBF848F" w:rsidR="00740440"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6.6.7</w:t>
      </w:r>
      <w:r w:rsidRPr="00004037">
        <w:rPr>
          <w:rFonts w:ascii="Times New Roman" w:eastAsia="宋体" w:hAnsi="Times New Roman" w:cs="Times New Roman" w:hint="eastAsia"/>
          <w:sz w:val="28"/>
          <w:szCs w:val="28"/>
        </w:rPr>
        <w:t>条，新建储罐设置氮封系统时，储罐顶部应设置现场压力表和压力变送器，且不应共用同一取源接口。</w:t>
      </w:r>
    </w:p>
    <w:p w14:paraId="553246C3" w14:textId="04D5F4D6" w:rsidR="00740440"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9.1.4</w:t>
      </w:r>
      <w:r w:rsidRPr="00004037">
        <w:rPr>
          <w:rFonts w:ascii="Times New Roman" w:eastAsia="宋体" w:hAnsi="Times New Roman" w:cs="Times New Roman" w:hint="eastAsia"/>
          <w:sz w:val="28"/>
          <w:szCs w:val="28"/>
        </w:rPr>
        <w:t>条，企业应监测甲</w:t>
      </w:r>
      <w:r w:rsidRPr="00004037">
        <w:rPr>
          <w:rFonts w:ascii="Times New Roman" w:eastAsia="宋体" w:hAnsi="Times New Roman" w:cs="Times New Roman" w:hint="eastAsia"/>
          <w:sz w:val="28"/>
          <w:szCs w:val="28"/>
          <w:vertAlign w:val="subscript"/>
        </w:rPr>
        <w:t>B</w:t>
      </w:r>
      <w:r w:rsidRPr="00004037">
        <w:rPr>
          <w:rFonts w:ascii="Times New Roman" w:eastAsia="宋体" w:hAnsi="Times New Roman" w:cs="Times New Roman" w:hint="eastAsia"/>
          <w:sz w:val="28"/>
          <w:szCs w:val="28"/>
        </w:rPr>
        <w:t>、乙</w:t>
      </w:r>
      <w:r w:rsidRPr="00004037">
        <w:rPr>
          <w:rFonts w:ascii="Times New Roman" w:eastAsia="宋体" w:hAnsi="Times New Roman" w:cs="Times New Roman" w:hint="eastAsia"/>
          <w:sz w:val="28"/>
          <w:szCs w:val="28"/>
          <w:vertAlign w:val="subscript"/>
        </w:rPr>
        <w:t>A</w:t>
      </w:r>
      <w:r w:rsidRPr="00004037">
        <w:rPr>
          <w:rFonts w:ascii="Times New Roman" w:eastAsia="宋体" w:hAnsi="Times New Roman" w:cs="Times New Roman" w:hint="eastAsia"/>
          <w:sz w:val="28"/>
          <w:szCs w:val="28"/>
        </w:rPr>
        <w:t>类及极度危害和高度危害液体类工艺介质泵和压缩机轴温、振动检测仪表的在线运行状态。</w:t>
      </w:r>
    </w:p>
    <w:p w14:paraId="455DA5CA" w14:textId="0FF78E95" w:rsidR="00740440"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w:t>
      </w:r>
      <w:r w:rsidRPr="00004037">
        <w:rPr>
          <w:rFonts w:ascii="Times New Roman" w:eastAsia="宋体" w:hAnsi="Times New Roman" w:cs="Times New Roman" w:hint="eastAsia"/>
          <w:sz w:val="28"/>
          <w:szCs w:val="28"/>
        </w:rPr>
        <w:lastRenderedPageBreak/>
        <w:t>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9.1.5</w:t>
      </w:r>
      <w:r w:rsidRPr="00004037">
        <w:rPr>
          <w:rFonts w:ascii="Times New Roman" w:eastAsia="宋体" w:hAnsi="Times New Roman" w:cs="Times New Roman" w:hint="eastAsia"/>
          <w:sz w:val="28"/>
          <w:szCs w:val="28"/>
        </w:rPr>
        <w:t>条，涉及极度危害和高度危害液体的储罐区巡检应配备防爆对讲机，便携式可燃气体、有毒气体检测仪和救生物资等必要的安全设备设施和防护装备。</w:t>
      </w:r>
    </w:p>
    <w:p w14:paraId="15D214B6" w14:textId="5077E402" w:rsidR="00740440" w:rsidRPr="00004037" w:rsidRDefault="00740440" w:rsidP="00740440">
      <w:pPr>
        <w:pStyle w:val="af5"/>
        <w:numPr>
          <w:ilvl w:val="0"/>
          <w:numId w:val="5"/>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9.2.1</w:t>
      </w:r>
      <w:r w:rsidRPr="00004037">
        <w:rPr>
          <w:rFonts w:ascii="Times New Roman" w:eastAsia="宋体" w:hAnsi="Times New Roman" w:cs="Times New Roman" w:hint="eastAsia"/>
          <w:sz w:val="28"/>
          <w:szCs w:val="28"/>
        </w:rPr>
        <w:t>条，有氮气保护设施的储罐要确保氮封系统完好在用，氮气进入储罐前应进行减压，以满足储罐压力要求。</w:t>
      </w:r>
    </w:p>
    <w:p w14:paraId="7D2BB9FA" w14:textId="4D4D5086" w:rsidR="00C60614" w:rsidRDefault="00C6061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7.3.</w:t>
      </w:r>
      <w:r w:rsidR="0041483D">
        <w:rPr>
          <w:rFonts w:ascii="Times New Roman" w:eastAsia="黑体" w:hAnsi="Times New Roman" w:cs="Times New Roman" w:hint="eastAsia"/>
          <w:sz w:val="28"/>
          <w:szCs w:val="28"/>
          <w14:ligatures w14:val="none"/>
        </w:rPr>
        <w:t>2</w:t>
      </w:r>
      <w:r>
        <w:rPr>
          <w:rFonts w:ascii="Times New Roman" w:eastAsia="黑体" w:hAnsi="Times New Roman" w:cs="Times New Roman" w:hint="eastAsia"/>
          <w:sz w:val="28"/>
          <w:szCs w:val="28"/>
          <w14:ligatures w14:val="none"/>
        </w:rPr>
        <w:t>气分装置</w:t>
      </w:r>
    </w:p>
    <w:p w14:paraId="118A99BE" w14:textId="77777777" w:rsidR="00C60614"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C5661C" w:rsidRPr="00C66BA5">
        <w:rPr>
          <w:rFonts w:ascii="Times New Roman" w:eastAsia="宋体" w:hAnsi="Times New Roman" w:cs="Times New Roman" w:hint="eastAsia"/>
          <w:sz w:val="28"/>
          <w:szCs w:val="28"/>
        </w:rPr>
        <w:t>5.1.1</w:t>
      </w:r>
      <w:r w:rsidR="00C5661C" w:rsidRPr="00C66BA5">
        <w:rPr>
          <w:rFonts w:ascii="Times New Roman" w:eastAsia="宋体" w:hAnsi="Times New Roman" w:cs="Times New Roman" w:hint="eastAsia"/>
          <w:sz w:val="28"/>
          <w:szCs w:val="28"/>
        </w:rPr>
        <w:t>条，工艺设备（以下简称设备）、管道和构件的材料应符合下列规定：</w:t>
      </w:r>
      <w:r w:rsidR="00C5661C" w:rsidRPr="00C66BA5">
        <w:rPr>
          <w:rFonts w:ascii="宋体" w:eastAsia="宋体" w:hAnsi="宋体" w:cs="Times New Roman" w:hint="eastAsia"/>
          <w:sz w:val="28"/>
          <w:szCs w:val="28"/>
        </w:rPr>
        <w:t>①</w:t>
      </w:r>
      <w:r w:rsidR="00C5661C" w:rsidRPr="00C66BA5">
        <w:rPr>
          <w:rFonts w:ascii="Times New Roman" w:eastAsia="宋体" w:hAnsi="Times New Roman" w:cs="Times New Roman" w:hint="eastAsia"/>
          <w:sz w:val="28"/>
          <w:szCs w:val="28"/>
        </w:rPr>
        <w:t>设备本体（不含衬里）及其基础，管道（不含衬里）及其支、吊架和基础应采用不燃烧材料，但储罐底板垫层可采用沥青砂；</w:t>
      </w:r>
      <w:r w:rsidR="00C5661C" w:rsidRPr="00C66BA5">
        <w:rPr>
          <w:rFonts w:ascii="宋体" w:eastAsia="宋体" w:hAnsi="宋体" w:cs="Times New Roman" w:hint="eastAsia"/>
          <w:sz w:val="28"/>
          <w:szCs w:val="28"/>
        </w:rPr>
        <w:t>②</w:t>
      </w:r>
      <w:r w:rsidR="00C5661C" w:rsidRPr="00C66BA5">
        <w:rPr>
          <w:rFonts w:ascii="Times New Roman" w:eastAsia="宋体" w:hAnsi="Times New Roman" w:cs="Times New Roman" w:hint="eastAsia"/>
          <w:sz w:val="28"/>
          <w:szCs w:val="28"/>
        </w:rPr>
        <w:t>设备和管道的保温层应采用不燃烧材料，当设备和管道的保冷层采用阻燃型泡沫塑料制品时，其氧指数不应小于</w:t>
      </w:r>
      <w:r w:rsidR="00C5661C" w:rsidRPr="00C66BA5">
        <w:rPr>
          <w:rFonts w:ascii="Times New Roman" w:eastAsia="宋体" w:hAnsi="Times New Roman" w:cs="Times New Roman" w:hint="eastAsia"/>
          <w:sz w:val="28"/>
          <w:szCs w:val="28"/>
        </w:rPr>
        <w:t>30</w:t>
      </w:r>
      <w:r w:rsidR="00C5661C" w:rsidRPr="00C66BA5">
        <w:rPr>
          <w:rFonts w:ascii="Times New Roman" w:eastAsia="宋体" w:hAnsi="Times New Roman" w:cs="Times New Roman" w:hint="eastAsia"/>
          <w:sz w:val="28"/>
          <w:szCs w:val="28"/>
        </w:rPr>
        <w:t>；</w:t>
      </w:r>
      <w:r w:rsidR="00C5661C" w:rsidRPr="00C66BA5">
        <w:rPr>
          <w:rFonts w:ascii="宋体" w:eastAsia="宋体" w:hAnsi="宋体" w:cs="Times New Roman" w:hint="eastAsia"/>
          <w:sz w:val="28"/>
          <w:szCs w:val="28"/>
        </w:rPr>
        <w:t>③</w:t>
      </w:r>
      <w:r w:rsidR="00C5661C" w:rsidRPr="00C66BA5">
        <w:rPr>
          <w:rFonts w:ascii="Times New Roman" w:eastAsia="宋体" w:hAnsi="Times New Roman" w:cs="Times New Roman" w:hint="eastAsia"/>
          <w:sz w:val="28"/>
          <w:szCs w:val="28"/>
        </w:rPr>
        <w:t>建筑物的构件耐火极限应符合《建筑设计防火规范》</w:t>
      </w:r>
      <w:r w:rsidR="00C5661C" w:rsidRPr="00C66BA5">
        <w:rPr>
          <w:rFonts w:ascii="Times New Roman" w:eastAsia="宋体" w:hAnsi="Times New Roman" w:cs="Times New Roman" w:hint="eastAsia"/>
          <w:sz w:val="28"/>
          <w:szCs w:val="28"/>
        </w:rPr>
        <w:t>GB 50016</w:t>
      </w:r>
      <w:r w:rsidR="00C5661C" w:rsidRPr="00C66BA5">
        <w:rPr>
          <w:rFonts w:ascii="Times New Roman" w:eastAsia="宋体" w:hAnsi="Times New Roman" w:cs="Times New Roman" w:hint="eastAsia"/>
          <w:sz w:val="28"/>
          <w:szCs w:val="28"/>
        </w:rPr>
        <w:t>的有关规定。</w:t>
      </w:r>
    </w:p>
    <w:p w14:paraId="0D38D37C" w14:textId="77777777" w:rsidR="00C5661C"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FD7FEC" w:rsidRPr="00C66BA5">
        <w:rPr>
          <w:rFonts w:ascii="Times New Roman" w:eastAsia="宋体" w:hAnsi="Times New Roman" w:cs="Times New Roman" w:hint="eastAsia"/>
          <w:sz w:val="28"/>
          <w:szCs w:val="28"/>
        </w:rPr>
        <w:t>5.1.2</w:t>
      </w:r>
      <w:r w:rsidR="00FD7FEC" w:rsidRPr="00C66BA5">
        <w:rPr>
          <w:rFonts w:ascii="Times New Roman" w:eastAsia="宋体" w:hAnsi="Times New Roman" w:cs="Times New Roman" w:hint="eastAsia"/>
          <w:sz w:val="28"/>
          <w:szCs w:val="28"/>
        </w:rPr>
        <w:t>条，设备和管道应根据其内部物料的火灾危险性和操作条件，设置相应的仪表、自动联锁保护系统或紧急停车措施。</w:t>
      </w:r>
    </w:p>
    <w:p w14:paraId="5815FE22" w14:textId="77777777" w:rsidR="00FD7FEC"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FD7FEC" w:rsidRPr="00C66BA5">
        <w:rPr>
          <w:rFonts w:ascii="Times New Roman" w:eastAsia="宋体" w:hAnsi="Times New Roman" w:cs="Times New Roman" w:hint="eastAsia"/>
          <w:sz w:val="28"/>
          <w:szCs w:val="28"/>
        </w:rPr>
        <w:t>5.2.8</w:t>
      </w:r>
      <w:r w:rsidR="00FD7FEC" w:rsidRPr="00C66BA5">
        <w:rPr>
          <w:rFonts w:ascii="Times New Roman" w:eastAsia="宋体" w:hAnsi="Times New Roman" w:cs="Times New Roman" w:hint="eastAsia"/>
          <w:sz w:val="28"/>
          <w:szCs w:val="28"/>
        </w:rPr>
        <w:t>条，设备宜露天或半露天布置，并宜缩小爆炸危险区域的范围。爆炸危险区域的范围应按现行国家标准《爆炸危险环境电力装置设计规范》</w:t>
      </w:r>
      <w:r w:rsidR="00FD7FEC" w:rsidRPr="00C66BA5">
        <w:rPr>
          <w:rFonts w:ascii="Times New Roman" w:eastAsia="宋体" w:hAnsi="Times New Roman" w:cs="Times New Roman" w:hint="eastAsia"/>
          <w:sz w:val="28"/>
          <w:szCs w:val="28"/>
        </w:rPr>
        <w:t>GB 50058</w:t>
      </w:r>
      <w:r w:rsidR="00FD7FEC" w:rsidRPr="00C66BA5">
        <w:rPr>
          <w:rFonts w:ascii="Times New Roman" w:eastAsia="宋体" w:hAnsi="Times New Roman" w:cs="Times New Roman" w:hint="eastAsia"/>
          <w:sz w:val="28"/>
          <w:szCs w:val="28"/>
        </w:rPr>
        <w:t>的规定执行。受工艺特点或自然条件限制的设备可布置在建筑物内。</w:t>
      </w:r>
    </w:p>
    <w:p w14:paraId="5EC34022" w14:textId="77777777" w:rsidR="00FD7FEC"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FD7FEC" w:rsidRPr="00C66BA5">
        <w:rPr>
          <w:rFonts w:ascii="Times New Roman" w:eastAsia="宋体" w:hAnsi="Times New Roman" w:cs="Times New Roman" w:hint="eastAsia"/>
          <w:sz w:val="28"/>
          <w:szCs w:val="28"/>
        </w:rPr>
        <w:t>5.2.12</w:t>
      </w:r>
      <w:r w:rsidR="00FD7FEC" w:rsidRPr="00C66BA5">
        <w:rPr>
          <w:rFonts w:ascii="Times New Roman" w:eastAsia="宋体" w:hAnsi="Times New Roman" w:cs="Times New Roman" w:hint="eastAsia"/>
          <w:sz w:val="28"/>
          <w:szCs w:val="28"/>
        </w:rPr>
        <w:t>条，设备、建筑物、构筑物宜布置在同一地平面上。</w:t>
      </w:r>
    </w:p>
    <w:p w14:paraId="038033C5" w14:textId="77777777" w:rsidR="00B23B74"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B23B74" w:rsidRPr="00C66BA5">
        <w:rPr>
          <w:rFonts w:ascii="Times New Roman" w:eastAsia="宋体" w:hAnsi="Times New Roman" w:cs="Times New Roman" w:hint="eastAsia"/>
          <w:sz w:val="28"/>
          <w:szCs w:val="28"/>
        </w:rPr>
        <w:t>5.2.17</w:t>
      </w:r>
      <w:r w:rsidR="00B23B74" w:rsidRPr="00C66BA5">
        <w:rPr>
          <w:rFonts w:ascii="Times New Roman" w:eastAsia="宋体" w:hAnsi="Times New Roman" w:cs="Times New Roman" w:hint="eastAsia"/>
          <w:sz w:val="28"/>
          <w:szCs w:val="28"/>
        </w:rPr>
        <w:t>条，装置的控制室、化验室、办公室等宜布置在装置外，并宜全厂</w:t>
      </w:r>
      <w:r w:rsidR="00B23B74" w:rsidRPr="00C66BA5">
        <w:rPr>
          <w:rFonts w:ascii="Times New Roman" w:eastAsia="宋体" w:hAnsi="Times New Roman" w:cs="Times New Roman" w:hint="eastAsia"/>
          <w:sz w:val="28"/>
          <w:szCs w:val="28"/>
        </w:rPr>
        <w:lastRenderedPageBreak/>
        <w:t>性或区域性统一设置。</w:t>
      </w:r>
    </w:p>
    <w:p w14:paraId="684EB0C1" w14:textId="77777777" w:rsidR="00B23B74" w:rsidRPr="00C66BA5"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B23B74" w:rsidRPr="00C66BA5">
        <w:rPr>
          <w:rFonts w:ascii="Times New Roman" w:eastAsia="宋体" w:hAnsi="Times New Roman" w:cs="Times New Roman" w:hint="eastAsia"/>
          <w:sz w:val="28"/>
          <w:szCs w:val="28"/>
        </w:rPr>
        <w:t>5.2.26</w:t>
      </w:r>
      <w:r w:rsidR="004B24DA" w:rsidRPr="00C66BA5">
        <w:rPr>
          <w:rFonts w:ascii="Times New Roman" w:eastAsia="宋体" w:hAnsi="Times New Roman" w:cs="Times New Roman" w:hint="eastAsia"/>
          <w:sz w:val="28"/>
          <w:szCs w:val="28"/>
        </w:rPr>
        <w:t>条，</w:t>
      </w:r>
      <w:r w:rsidR="00B23B74" w:rsidRPr="00C66BA5">
        <w:rPr>
          <w:rFonts w:ascii="Times New Roman" w:eastAsia="宋体" w:hAnsi="Times New Roman" w:cs="Times New Roman" w:hint="eastAsia"/>
          <w:sz w:val="28"/>
          <w:szCs w:val="28"/>
        </w:rPr>
        <w:t>设备的构架或平台的安全疏散通道应符合下列规定：</w:t>
      </w:r>
      <w:r w:rsidR="004B24DA" w:rsidRPr="00C66BA5">
        <w:rPr>
          <w:rFonts w:ascii="宋体" w:eastAsia="宋体" w:hAnsi="宋体" w:cs="Times New Roman" w:hint="eastAsia"/>
          <w:sz w:val="28"/>
          <w:szCs w:val="28"/>
        </w:rPr>
        <w:t>①</w:t>
      </w:r>
      <w:r w:rsidR="00B23B74" w:rsidRPr="00C66BA5">
        <w:rPr>
          <w:rFonts w:ascii="Times New Roman" w:eastAsia="宋体" w:hAnsi="Times New Roman" w:cs="Times New Roman" w:hint="eastAsia"/>
          <w:sz w:val="28"/>
          <w:szCs w:val="28"/>
        </w:rPr>
        <w:t>其他设备的构架平台应设置不少于</w:t>
      </w:r>
      <w:r w:rsidR="00B23B74" w:rsidRPr="00C66BA5">
        <w:rPr>
          <w:rFonts w:ascii="Times New Roman" w:eastAsia="宋体" w:hAnsi="Times New Roman" w:cs="Times New Roman" w:hint="eastAsia"/>
          <w:sz w:val="28"/>
          <w:szCs w:val="28"/>
        </w:rPr>
        <w:t>2</w:t>
      </w:r>
      <w:r w:rsidR="00B23B74" w:rsidRPr="00C66BA5">
        <w:rPr>
          <w:rFonts w:ascii="Times New Roman" w:eastAsia="宋体" w:hAnsi="Times New Roman" w:cs="Times New Roman" w:hint="eastAsia"/>
          <w:sz w:val="28"/>
          <w:szCs w:val="28"/>
        </w:rPr>
        <w:t>个通往地面的梯子，作为安全疏散通道。下列情况可设</w:t>
      </w:r>
      <w:r w:rsidR="00B23B74" w:rsidRPr="00C66BA5">
        <w:rPr>
          <w:rFonts w:ascii="Times New Roman" w:eastAsia="宋体" w:hAnsi="Times New Roman" w:cs="Times New Roman" w:hint="eastAsia"/>
          <w:sz w:val="28"/>
          <w:szCs w:val="28"/>
        </w:rPr>
        <w:t>1</w:t>
      </w:r>
      <w:r w:rsidR="00B23B74" w:rsidRPr="00C66BA5">
        <w:rPr>
          <w:rFonts w:ascii="Times New Roman" w:eastAsia="宋体" w:hAnsi="Times New Roman" w:cs="Times New Roman" w:hint="eastAsia"/>
          <w:sz w:val="28"/>
          <w:szCs w:val="28"/>
        </w:rPr>
        <w:t>个通往地面的梯子：甲类液体设备构架平台的长度小于或等于</w:t>
      </w:r>
      <w:r w:rsidR="00B23B74" w:rsidRPr="00C66BA5">
        <w:rPr>
          <w:rFonts w:ascii="Times New Roman" w:eastAsia="宋体" w:hAnsi="Times New Roman" w:cs="Times New Roman" w:hint="eastAsia"/>
          <w:sz w:val="28"/>
          <w:szCs w:val="28"/>
        </w:rPr>
        <w:t>8m</w:t>
      </w:r>
      <w:r w:rsidR="004B24DA" w:rsidRPr="00C66BA5">
        <w:rPr>
          <w:rFonts w:ascii="Times New Roman" w:eastAsia="宋体" w:hAnsi="Times New Roman" w:cs="Times New Roman" w:hint="eastAsia"/>
          <w:sz w:val="28"/>
          <w:szCs w:val="28"/>
        </w:rPr>
        <w:t>时可设</w:t>
      </w:r>
      <w:r w:rsidR="004B24DA" w:rsidRPr="00C66BA5">
        <w:rPr>
          <w:rFonts w:ascii="Times New Roman" w:eastAsia="宋体" w:hAnsi="Times New Roman" w:cs="Times New Roman" w:hint="eastAsia"/>
          <w:sz w:val="28"/>
          <w:szCs w:val="28"/>
        </w:rPr>
        <w:t>1</w:t>
      </w:r>
      <w:r w:rsidR="004B24DA" w:rsidRPr="00C66BA5">
        <w:rPr>
          <w:rFonts w:ascii="Times New Roman" w:eastAsia="宋体" w:hAnsi="Times New Roman" w:cs="Times New Roman" w:hint="eastAsia"/>
          <w:sz w:val="28"/>
          <w:szCs w:val="28"/>
        </w:rPr>
        <w:t>个通往地面的梯子</w:t>
      </w:r>
      <w:r w:rsidR="00B23B74" w:rsidRPr="00C66BA5">
        <w:rPr>
          <w:rFonts w:ascii="Times New Roman" w:eastAsia="宋体" w:hAnsi="Times New Roman" w:cs="Times New Roman" w:hint="eastAsia"/>
          <w:sz w:val="28"/>
          <w:szCs w:val="28"/>
        </w:rPr>
        <w:t>；</w:t>
      </w:r>
      <w:r w:rsidR="004B24DA" w:rsidRPr="00C66BA5">
        <w:rPr>
          <w:rFonts w:ascii="宋体" w:eastAsia="宋体" w:hAnsi="宋体" w:cs="Times New Roman" w:hint="eastAsia"/>
          <w:sz w:val="28"/>
          <w:szCs w:val="28"/>
        </w:rPr>
        <w:t>②</w:t>
      </w:r>
      <w:r w:rsidR="00B23B74" w:rsidRPr="00C66BA5">
        <w:rPr>
          <w:rFonts w:ascii="Times New Roman" w:eastAsia="宋体" w:hAnsi="Times New Roman" w:cs="Times New Roman" w:hint="eastAsia"/>
          <w:sz w:val="28"/>
          <w:szCs w:val="28"/>
        </w:rPr>
        <w:t>相邻的构架、平台宜用走桥连通，与相邻平台连通的走桥可作为一个安全疏散通道。</w:t>
      </w:r>
      <w:r w:rsidR="004B24DA" w:rsidRPr="00C66BA5">
        <w:rPr>
          <w:rFonts w:ascii="宋体" w:eastAsia="宋体" w:hAnsi="宋体" w:cs="Times New Roman" w:hint="eastAsia"/>
          <w:sz w:val="28"/>
          <w:szCs w:val="28"/>
        </w:rPr>
        <w:t>③</w:t>
      </w:r>
      <w:r w:rsidR="00B23B74" w:rsidRPr="00C66BA5">
        <w:rPr>
          <w:rFonts w:ascii="Times New Roman" w:eastAsia="宋体" w:hAnsi="Times New Roman" w:cs="Times New Roman" w:hint="eastAsia"/>
          <w:sz w:val="28"/>
          <w:szCs w:val="28"/>
        </w:rPr>
        <w:t>相邻安全疏散通道之间的距离不应大于</w:t>
      </w:r>
      <w:r w:rsidR="00B23B74" w:rsidRPr="00C66BA5">
        <w:rPr>
          <w:rFonts w:ascii="Times New Roman" w:eastAsia="宋体" w:hAnsi="Times New Roman" w:cs="Times New Roman" w:hint="eastAsia"/>
          <w:sz w:val="28"/>
          <w:szCs w:val="28"/>
        </w:rPr>
        <w:t>50m</w:t>
      </w:r>
      <w:r w:rsidR="00B23B74" w:rsidRPr="00C66BA5">
        <w:rPr>
          <w:rFonts w:ascii="Times New Roman" w:eastAsia="宋体" w:hAnsi="Times New Roman" w:cs="Times New Roman" w:hint="eastAsia"/>
          <w:sz w:val="28"/>
          <w:szCs w:val="28"/>
        </w:rPr>
        <w:t>。</w:t>
      </w:r>
    </w:p>
    <w:p w14:paraId="2DDFD20D" w14:textId="77777777" w:rsidR="00A43310" w:rsidRDefault="00E76372"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4B24DA" w:rsidRPr="00C66BA5">
        <w:rPr>
          <w:rFonts w:ascii="Times New Roman" w:eastAsia="宋体" w:hAnsi="Times New Roman" w:cs="Times New Roman" w:hint="eastAsia"/>
          <w:sz w:val="28"/>
          <w:szCs w:val="28"/>
        </w:rPr>
        <w:t>5.2.28</w:t>
      </w:r>
      <w:r w:rsidR="004B24DA" w:rsidRPr="00C66BA5">
        <w:rPr>
          <w:rFonts w:ascii="Times New Roman" w:eastAsia="宋体" w:hAnsi="Times New Roman" w:cs="Times New Roman" w:hint="eastAsia"/>
          <w:sz w:val="28"/>
          <w:szCs w:val="28"/>
        </w:rPr>
        <w:t>条，凡在开停工、检修过程中，可能有可燃液体泄漏、漫流的设备区周围应设置不低于</w:t>
      </w:r>
      <w:r w:rsidR="004B24DA" w:rsidRPr="00C66BA5">
        <w:rPr>
          <w:rFonts w:ascii="Times New Roman" w:eastAsia="宋体" w:hAnsi="Times New Roman" w:cs="Times New Roman" w:hint="eastAsia"/>
          <w:sz w:val="28"/>
          <w:szCs w:val="28"/>
        </w:rPr>
        <w:t>150mm</w:t>
      </w:r>
      <w:r w:rsidR="004B24DA" w:rsidRPr="00C66BA5">
        <w:rPr>
          <w:rFonts w:ascii="Times New Roman" w:eastAsia="宋体" w:hAnsi="Times New Roman" w:cs="Times New Roman" w:hint="eastAsia"/>
          <w:sz w:val="28"/>
          <w:szCs w:val="28"/>
        </w:rPr>
        <w:t>的围堰和导液设施。</w:t>
      </w:r>
    </w:p>
    <w:p w14:paraId="13C912EC" w14:textId="728B5730" w:rsidR="00CE6A61" w:rsidRPr="00C66BA5" w:rsidRDefault="00CE6A61" w:rsidP="00C66BA5">
      <w:pPr>
        <w:pStyle w:val="af5"/>
        <w:numPr>
          <w:ilvl w:val="0"/>
          <w:numId w:val="41"/>
        </w:numPr>
        <w:adjustRightInd w:val="0"/>
        <w:snapToGrid w:val="0"/>
        <w:spacing w:after="0" w:line="360" w:lineRule="auto"/>
        <w:ind w:left="0" w:firstLine="560"/>
        <w:jc w:val="both"/>
        <w:rPr>
          <w:rFonts w:ascii="Times New Roman" w:eastAsia="宋体" w:hAnsi="Times New Roman" w:cs="Times New Roman"/>
          <w:sz w:val="28"/>
          <w:szCs w:val="28"/>
        </w:rPr>
      </w:pPr>
      <w:r w:rsidRPr="00CE6A61">
        <w:rPr>
          <w:rFonts w:ascii="Times New Roman" w:eastAsia="宋体" w:hAnsi="Times New Roman" w:cs="Times New Roman" w:hint="eastAsia"/>
          <w:sz w:val="28"/>
          <w:szCs w:val="28"/>
        </w:rPr>
        <w:t>根据《石油化工企业设计防火标准（</w:t>
      </w:r>
      <w:r w:rsidRPr="00CE6A61">
        <w:rPr>
          <w:rFonts w:ascii="Times New Roman" w:eastAsia="宋体" w:hAnsi="Times New Roman" w:cs="Times New Roman" w:hint="eastAsia"/>
          <w:sz w:val="28"/>
          <w:szCs w:val="28"/>
        </w:rPr>
        <w:t>2018</w:t>
      </w:r>
      <w:r w:rsidRPr="00CE6A61">
        <w:rPr>
          <w:rFonts w:ascii="Times New Roman" w:eastAsia="宋体" w:hAnsi="Times New Roman" w:cs="Times New Roman" w:hint="eastAsia"/>
          <w:sz w:val="28"/>
          <w:szCs w:val="28"/>
        </w:rPr>
        <w:t>版）》（</w:t>
      </w:r>
      <w:r w:rsidRPr="00CE6A61">
        <w:rPr>
          <w:rFonts w:ascii="Times New Roman" w:eastAsia="宋体" w:hAnsi="Times New Roman" w:cs="Times New Roman" w:hint="eastAsia"/>
          <w:sz w:val="28"/>
          <w:szCs w:val="28"/>
        </w:rPr>
        <w:t>GB 50160-2008</w:t>
      </w:r>
      <w:r w:rsidRPr="00CE6A61">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5.5.8</w:t>
      </w:r>
      <w:r>
        <w:rPr>
          <w:rFonts w:ascii="Times New Roman" w:eastAsia="宋体" w:hAnsi="Times New Roman" w:cs="Times New Roman" w:hint="eastAsia"/>
          <w:sz w:val="28"/>
          <w:szCs w:val="28"/>
        </w:rPr>
        <w:t>条，</w:t>
      </w:r>
      <w:r w:rsidRPr="00CE6A61">
        <w:rPr>
          <w:rFonts w:ascii="Times New Roman" w:eastAsia="宋体" w:hAnsi="Times New Roman" w:cs="Times New Roman" w:hint="eastAsia"/>
          <w:sz w:val="28"/>
          <w:szCs w:val="28"/>
        </w:rPr>
        <w:t>常减压蒸馏装置的初馏塔顶、常压塔顶、减压塔顶的不凝气不应直接排入大气。</w:t>
      </w:r>
    </w:p>
    <w:p w14:paraId="7E8A12D0" w14:textId="50EF71D0" w:rsidR="00C60614" w:rsidRPr="00786DE9" w:rsidRDefault="00C60614" w:rsidP="00786DE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786DE9">
        <w:rPr>
          <w:rFonts w:ascii="Times New Roman" w:eastAsia="黑体" w:hAnsi="Times New Roman" w:cs="Times New Roman" w:hint="eastAsia"/>
          <w:sz w:val="28"/>
          <w:szCs w:val="28"/>
          <w14:ligatures w14:val="none"/>
        </w:rPr>
        <w:t>7.3.</w:t>
      </w:r>
      <w:r w:rsidR="0041483D">
        <w:rPr>
          <w:rFonts w:ascii="Times New Roman" w:eastAsia="黑体" w:hAnsi="Times New Roman" w:cs="Times New Roman" w:hint="eastAsia"/>
          <w:sz w:val="28"/>
          <w:szCs w:val="28"/>
          <w14:ligatures w14:val="none"/>
        </w:rPr>
        <w:t>3</w:t>
      </w:r>
      <w:r w:rsidR="00786DE9" w:rsidRPr="00786DE9">
        <w:rPr>
          <w:rFonts w:ascii="Times New Roman" w:eastAsia="黑体" w:hAnsi="Times New Roman" w:cs="Times New Roman" w:hint="eastAsia"/>
          <w:sz w:val="28"/>
          <w:szCs w:val="28"/>
          <w14:ligatures w14:val="none"/>
        </w:rPr>
        <w:t>装卸车场</w:t>
      </w:r>
    </w:p>
    <w:p w14:paraId="1200AA74"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sz w:val="28"/>
          <w:szCs w:val="28"/>
        </w:rPr>
        <w:t>根据</w:t>
      </w:r>
      <w:r w:rsidR="00D07126" w:rsidRPr="00D07126">
        <w:rPr>
          <w:rFonts w:ascii="Times New Roman" w:eastAsia="宋体" w:hAnsi="Times New Roman" w:cs="Times New Roman" w:hint="eastAsia"/>
          <w:sz w:val="28"/>
          <w:szCs w:val="28"/>
        </w:rPr>
        <w:t>《石油化工企业设计防火标准（</w:t>
      </w:r>
      <w:r w:rsidR="00D07126" w:rsidRPr="00D07126">
        <w:rPr>
          <w:rFonts w:ascii="Times New Roman" w:eastAsia="宋体" w:hAnsi="Times New Roman" w:cs="Times New Roman" w:hint="eastAsia"/>
          <w:sz w:val="28"/>
          <w:szCs w:val="28"/>
        </w:rPr>
        <w:t>2018</w:t>
      </w:r>
      <w:r w:rsidR="00D07126" w:rsidRPr="00D07126">
        <w:rPr>
          <w:rFonts w:ascii="Times New Roman" w:eastAsia="宋体" w:hAnsi="Times New Roman" w:cs="Times New Roman" w:hint="eastAsia"/>
          <w:sz w:val="28"/>
          <w:szCs w:val="28"/>
        </w:rPr>
        <w:t>版）》（</w:t>
      </w:r>
      <w:r w:rsidR="00D07126" w:rsidRPr="00D07126">
        <w:rPr>
          <w:rFonts w:ascii="Times New Roman" w:eastAsia="宋体" w:hAnsi="Times New Roman" w:cs="Times New Roman" w:hint="eastAsia"/>
          <w:sz w:val="28"/>
          <w:szCs w:val="28"/>
        </w:rPr>
        <w:t>GB 50160-2008</w:t>
      </w:r>
      <w:r w:rsidR="00D07126" w:rsidRPr="00D07126">
        <w:rPr>
          <w:rFonts w:ascii="Times New Roman" w:eastAsia="宋体" w:hAnsi="Times New Roman" w:cs="Times New Roman" w:hint="eastAsia"/>
          <w:sz w:val="28"/>
          <w:szCs w:val="28"/>
        </w:rPr>
        <w:t>）</w:t>
      </w:r>
      <w:r w:rsidRPr="00197C39">
        <w:rPr>
          <w:rFonts w:ascii="Times New Roman" w:eastAsia="宋体" w:hAnsi="Times New Roman" w:cs="Times New Roman"/>
          <w:sz w:val="28"/>
          <w:szCs w:val="28"/>
        </w:rPr>
        <w:t>第</w:t>
      </w:r>
      <w:r w:rsidRPr="00197C39">
        <w:rPr>
          <w:rFonts w:ascii="Times New Roman" w:eastAsia="宋体" w:hAnsi="Times New Roman" w:cs="Times New Roman" w:hint="eastAsia"/>
          <w:sz w:val="28"/>
          <w:szCs w:val="28"/>
        </w:rPr>
        <w:t>6.4.2</w:t>
      </w:r>
      <w:r w:rsidRPr="00197C39">
        <w:rPr>
          <w:rFonts w:ascii="Times New Roman" w:eastAsia="宋体" w:hAnsi="Times New Roman" w:cs="Times New Roman" w:hint="eastAsia"/>
          <w:sz w:val="28"/>
          <w:szCs w:val="28"/>
        </w:rPr>
        <w:t>条，可燃液体的汽车装卸站应符合下列规定：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sz w:val="28"/>
          <w:szCs w:val="28"/>
        </w:rPr>
        <w:t>装卸站的进、出口宜分开设置；当进、出口合用时，站内应设回车场；</w:t>
      </w:r>
      <w:r w:rsidRPr="00197C39">
        <w:rPr>
          <w:rFonts w:ascii="宋体" w:eastAsia="宋体" w:hAnsi="宋体" w:cs="Times New Roman" w:hint="eastAsia"/>
          <w:sz w:val="28"/>
          <w:szCs w:val="28"/>
        </w:rPr>
        <w:t>②</w:t>
      </w:r>
      <w:r w:rsidRPr="00197C39">
        <w:rPr>
          <w:rFonts w:ascii="Times New Roman" w:eastAsia="宋体" w:hAnsi="Times New Roman" w:cs="Times New Roman"/>
          <w:sz w:val="28"/>
          <w:szCs w:val="28"/>
        </w:rPr>
        <w:t>装卸车场应采用现浇混凝土地面；</w:t>
      </w:r>
      <w:r w:rsidRPr="00197C39">
        <w:rPr>
          <w:rFonts w:ascii="宋体" w:eastAsia="宋体" w:hAnsi="宋体" w:cs="Times New Roman" w:hint="eastAsia"/>
          <w:sz w:val="28"/>
          <w:szCs w:val="28"/>
        </w:rPr>
        <w:t>③</w:t>
      </w:r>
      <w:r w:rsidRPr="00197C39">
        <w:rPr>
          <w:rFonts w:ascii="Times New Roman" w:eastAsia="宋体" w:hAnsi="Times New Roman" w:cs="Times New Roman"/>
          <w:sz w:val="28"/>
          <w:szCs w:val="28"/>
        </w:rPr>
        <w:t>站内无缓冲罐时，在距装卸车鹤位</w:t>
      </w:r>
      <w:r w:rsidRPr="00197C39">
        <w:rPr>
          <w:rFonts w:ascii="Times New Roman" w:eastAsia="宋体" w:hAnsi="Times New Roman" w:cs="Times New Roman"/>
          <w:sz w:val="28"/>
          <w:szCs w:val="28"/>
        </w:rPr>
        <w:t>10m</w:t>
      </w:r>
      <w:r w:rsidRPr="00197C39">
        <w:rPr>
          <w:rFonts w:ascii="Times New Roman" w:eastAsia="宋体" w:hAnsi="Times New Roman" w:cs="Times New Roman"/>
          <w:sz w:val="28"/>
          <w:szCs w:val="28"/>
        </w:rPr>
        <w:t>以外的装卸管道上应设便于操作的紧急切断阀</w:t>
      </w:r>
      <w:r>
        <w:rPr>
          <w:rFonts w:ascii="Times New Roman" w:eastAsia="宋体" w:hAnsi="Times New Roman" w:cs="Times New Roman" w:hint="eastAsia"/>
          <w:sz w:val="28"/>
          <w:szCs w:val="28"/>
        </w:rPr>
        <w:t>。</w:t>
      </w:r>
    </w:p>
    <w:p w14:paraId="3E97E567" w14:textId="77777777" w:rsidR="00D07126" w:rsidRDefault="00D07126" w:rsidP="00D07126">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D07126">
        <w:rPr>
          <w:rFonts w:ascii="Times New Roman" w:eastAsia="宋体" w:hAnsi="Times New Roman" w:cs="Times New Roman" w:hint="eastAsia"/>
          <w:sz w:val="28"/>
          <w:szCs w:val="28"/>
        </w:rPr>
        <w:t>根据《石油化工企业设计防火标准（</w:t>
      </w:r>
      <w:r w:rsidRPr="00D07126">
        <w:rPr>
          <w:rFonts w:ascii="Times New Roman" w:eastAsia="宋体" w:hAnsi="Times New Roman" w:cs="Times New Roman" w:hint="eastAsia"/>
          <w:sz w:val="28"/>
          <w:szCs w:val="28"/>
        </w:rPr>
        <w:t>2018</w:t>
      </w:r>
      <w:r w:rsidRPr="00D07126">
        <w:rPr>
          <w:rFonts w:ascii="Times New Roman" w:eastAsia="宋体" w:hAnsi="Times New Roman" w:cs="Times New Roman" w:hint="eastAsia"/>
          <w:sz w:val="28"/>
          <w:szCs w:val="28"/>
        </w:rPr>
        <w:t>版）》（</w:t>
      </w:r>
      <w:r w:rsidRPr="00D07126">
        <w:rPr>
          <w:rFonts w:ascii="Times New Roman" w:eastAsia="宋体" w:hAnsi="Times New Roman" w:cs="Times New Roman" w:hint="eastAsia"/>
          <w:sz w:val="28"/>
          <w:szCs w:val="28"/>
        </w:rPr>
        <w:t>GB 50160-2008</w:t>
      </w:r>
      <w:r w:rsidRPr="00D07126">
        <w:rPr>
          <w:rFonts w:ascii="Times New Roman" w:eastAsia="宋体" w:hAnsi="Times New Roman" w:cs="Times New Roman" w:hint="eastAsia"/>
          <w:sz w:val="28"/>
          <w:szCs w:val="28"/>
        </w:rPr>
        <w:t>）第</w:t>
      </w:r>
      <w:r w:rsidRPr="00D07126">
        <w:rPr>
          <w:rFonts w:ascii="Times New Roman" w:eastAsia="宋体" w:hAnsi="Times New Roman" w:cs="Times New Roman" w:hint="eastAsia"/>
          <w:sz w:val="28"/>
          <w:szCs w:val="28"/>
        </w:rPr>
        <w:t>6.4.3</w:t>
      </w:r>
      <w:r>
        <w:rPr>
          <w:rFonts w:ascii="Times New Roman" w:eastAsia="宋体" w:hAnsi="Times New Roman" w:cs="Times New Roman" w:hint="eastAsia"/>
          <w:sz w:val="28"/>
          <w:szCs w:val="28"/>
        </w:rPr>
        <w:t>条，</w:t>
      </w:r>
      <w:r w:rsidRPr="00D07126">
        <w:rPr>
          <w:rFonts w:ascii="Times New Roman" w:eastAsia="宋体" w:hAnsi="Times New Roman" w:cs="Times New Roman" w:hint="eastAsia"/>
          <w:sz w:val="28"/>
          <w:szCs w:val="28"/>
        </w:rPr>
        <w:t>液化烃汽车装卸设施应符合下列规定：①汽车装卸车鹤位之间的距离不应小于</w:t>
      </w:r>
      <w:r w:rsidRPr="00D07126">
        <w:rPr>
          <w:rFonts w:ascii="Times New Roman" w:eastAsia="宋体" w:hAnsi="Times New Roman" w:cs="Times New Roman" w:hint="eastAsia"/>
          <w:sz w:val="28"/>
          <w:szCs w:val="28"/>
        </w:rPr>
        <w:t>4m</w:t>
      </w:r>
      <w:r w:rsidRPr="00D07126">
        <w:rPr>
          <w:rFonts w:ascii="Times New Roman" w:eastAsia="宋体" w:hAnsi="Times New Roman" w:cs="Times New Roman" w:hint="eastAsia"/>
          <w:sz w:val="28"/>
          <w:szCs w:val="28"/>
        </w:rPr>
        <w:t>；双侧装卸车栈台相邻鹤位之间或同一鹤位相邻鹤管之间的距离应满足鹤管正常操作和检修的要求，液化烃汽车装卸栈台与可燃液体汽车装卸栈台相邻鹤位之间的距离不应小于</w:t>
      </w:r>
      <w:r w:rsidRPr="00D07126">
        <w:rPr>
          <w:rFonts w:ascii="Times New Roman" w:eastAsia="宋体" w:hAnsi="Times New Roman" w:cs="Times New Roman" w:hint="eastAsia"/>
          <w:sz w:val="28"/>
          <w:szCs w:val="28"/>
        </w:rPr>
        <w:t>8m</w:t>
      </w:r>
      <w:r w:rsidRPr="00D07126">
        <w:rPr>
          <w:rFonts w:ascii="Times New Roman" w:eastAsia="宋体" w:hAnsi="Times New Roman" w:cs="Times New Roman" w:hint="eastAsia"/>
          <w:sz w:val="28"/>
          <w:szCs w:val="28"/>
        </w:rPr>
        <w:t>；②在距装卸车鹤位</w:t>
      </w:r>
      <w:r w:rsidRPr="00D07126">
        <w:rPr>
          <w:rFonts w:ascii="Times New Roman" w:eastAsia="宋体" w:hAnsi="Times New Roman" w:cs="Times New Roman" w:hint="eastAsia"/>
          <w:sz w:val="28"/>
          <w:szCs w:val="28"/>
        </w:rPr>
        <w:t>10m</w:t>
      </w:r>
      <w:r w:rsidRPr="00D07126">
        <w:rPr>
          <w:rFonts w:ascii="Times New Roman" w:eastAsia="宋体" w:hAnsi="Times New Roman" w:cs="Times New Roman" w:hint="eastAsia"/>
          <w:sz w:val="28"/>
          <w:szCs w:val="28"/>
        </w:rPr>
        <w:lastRenderedPageBreak/>
        <w:t>以外的装卸管道上应设便于操作的紧急切断阀；③汽车装卸车场应采用现浇混凝土地面；④装卸车鹤位与集中布置的泵的距离不应小于</w:t>
      </w:r>
      <w:r w:rsidRPr="00D07126">
        <w:rPr>
          <w:rFonts w:ascii="Times New Roman" w:eastAsia="宋体" w:hAnsi="Times New Roman" w:cs="Times New Roman" w:hint="eastAsia"/>
          <w:sz w:val="28"/>
          <w:szCs w:val="28"/>
        </w:rPr>
        <w:t>10m</w:t>
      </w:r>
      <w:r w:rsidRPr="00D07126">
        <w:rPr>
          <w:rFonts w:ascii="Times New Roman" w:eastAsia="宋体" w:hAnsi="Times New Roman" w:cs="Times New Roman" w:hint="eastAsia"/>
          <w:sz w:val="28"/>
          <w:szCs w:val="28"/>
        </w:rPr>
        <w:t>。</w:t>
      </w:r>
    </w:p>
    <w:p w14:paraId="64488246" w14:textId="77777777" w:rsidR="00B11B17" w:rsidRPr="00004037" w:rsidRDefault="00B11B17" w:rsidP="00B11B17">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根据《首批重点监管的危险化学品安全措施和事故应急处置原则》（安监总厅管三</w:t>
      </w:r>
      <w:r w:rsidRPr="00004037">
        <w:rPr>
          <w:rFonts w:ascii="Times New Roman" w:eastAsia="宋体" w:hAnsi="Times New Roman" w:cs="Times New Roman" w:hint="eastAsia"/>
          <w:sz w:val="28"/>
          <w:szCs w:val="28"/>
        </w:rPr>
        <w:t>[2011]142</w:t>
      </w:r>
      <w:r w:rsidRPr="00004037">
        <w:rPr>
          <w:rFonts w:ascii="Times New Roman" w:eastAsia="宋体" w:hAnsi="Times New Roman" w:cs="Times New Roman" w:hint="eastAsia"/>
          <w:sz w:val="28"/>
          <w:szCs w:val="28"/>
        </w:rPr>
        <w:t>号），液化石油气槽车装卸作业时，凡有以下情况之一时，槽车应立即停止装卸作业，并妥善处理：①附近发生火灾；②检测出液化气体泄漏；③液压异常；④其他不安全因素。充装时，使用万向节管道充装系统，严防超装。</w:t>
      </w:r>
    </w:p>
    <w:p w14:paraId="4CBA99CF"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根据《石油化工工厂布置设计规范》（</w:t>
      </w:r>
      <w:r w:rsidRPr="00197C39">
        <w:rPr>
          <w:rFonts w:ascii="Times New Roman" w:eastAsia="宋体" w:hAnsi="Times New Roman" w:cs="Times New Roman"/>
          <w:sz w:val="28"/>
          <w:szCs w:val="28"/>
        </w:rPr>
        <w:t>GB 50984-2014</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4.6.8</w:t>
      </w:r>
      <w:r w:rsidRPr="00197C39">
        <w:rPr>
          <w:rFonts w:ascii="Times New Roman" w:eastAsia="宋体" w:hAnsi="Times New Roman" w:cs="Times New Roman" w:hint="eastAsia"/>
          <w:sz w:val="28"/>
          <w:szCs w:val="28"/>
        </w:rPr>
        <w:t>条，可燃液体汽车装卸设施的布置，应符合下列要求：</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宜设置围墙独立成区，并宜分设进、出口直接与厂区外道顺畅连接；当进、出口合用时，装卸站内应设置回车道及人员安全疏散口；</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汽车液体装卸场外应设置汽车停车场。</w:t>
      </w:r>
    </w:p>
    <w:p w14:paraId="2DAB86FF"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4.16</w:t>
      </w:r>
      <w:r>
        <w:rPr>
          <w:rFonts w:ascii="Times New Roman" w:eastAsia="宋体" w:hAnsi="Times New Roman" w:cs="Times New Roman" w:hint="eastAsia"/>
          <w:sz w:val="28"/>
          <w:szCs w:val="28"/>
        </w:rPr>
        <w:t>条，汽车装卸设施内应设置安全警示、应急疏散路线、车辆行驶路线、限速、职业危害等标志和标识。</w:t>
      </w:r>
    </w:p>
    <w:p w14:paraId="2866B496"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6.1.5</w:t>
      </w:r>
      <w:r w:rsidRPr="00197C39">
        <w:rPr>
          <w:rFonts w:ascii="Times New Roman" w:eastAsia="宋体" w:hAnsi="Times New Roman" w:cs="Times New Roman" w:hint="eastAsia"/>
          <w:sz w:val="28"/>
          <w:szCs w:val="28"/>
        </w:rPr>
        <w:t>条当采用泵装卸液体物料时，应符合下列规定：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泵的数量及流量应根据同时最大操作的装卸设备数所需要的流量确定；</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鹤位的专用泵可与鹤管集中布置，当同时操作的泵数量大于</w:t>
      </w:r>
      <w:r w:rsidRPr="00197C39">
        <w:rPr>
          <w:rFonts w:ascii="Times New Roman" w:eastAsia="宋体" w:hAnsi="Times New Roman" w:cs="Times New Roman" w:hint="eastAsia"/>
          <w:sz w:val="28"/>
          <w:szCs w:val="28"/>
        </w:rPr>
        <w:t>2</w:t>
      </w:r>
      <w:r w:rsidRPr="00197C39">
        <w:rPr>
          <w:rFonts w:ascii="Times New Roman" w:eastAsia="宋体" w:hAnsi="Times New Roman" w:cs="Times New Roman" w:hint="eastAsia"/>
          <w:sz w:val="28"/>
          <w:szCs w:val="28"/>
        </w:rPr>
        <w:t>台时应采用单侧装卸；</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装车鹤管应采取防止充装流速超过安全限值的措施；</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装卸车泵出口宜设置防止泵发生憋压、超压的设施。泵出口的回流管道宜采取控制回流流量的措施；</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采用泵卸车时，宜采取防止泵发生汽蚀和运输设备出现负压的措施。</w:t>
      </w:r>
    </w:p>
    <w:p w14:paraId="072AB111"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6.1.9</w:t>
      </w:r>
      <w:r>
        <w:rPr>
          <w:rFonts w:ascii="Times New Roman" w:eastAsia="宋体" w:hAnsi="Times New Roman" w:cs="Times New Roman" w:hint="eastAsia"/>
          <w:sz w:val="28"/>
          <w:szCs w:val="28"/>
        </w:rPr>
        <w:t>条，装卸设备、管道、阀门、密封组件以及其他附件的材料应与装卸物料的特性相适应，应满足在不同操作工况的温度和压力条件下使用。</w:t>
      </w:r>
    </w:p>
    <w:p w14:paraId="0BD7931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6.2.2</w:t>
      </w:r>
      <w:r>
        <w:rPr>
          <w:rFonts w:ascii="Times New Roman" w:eastAsia="宋体" w:hAnsi="Times New Roman" w:cs="Times New Roman" w:hint="eastAsia"/>
          <w:sz w:val="28"/>
          <w:szCs w:val="28"/>
        </w:rPr>
        <w:t>条，输送和装卸物料时的流速控制应考虑物料特性、压力和温度变</w:t>
      </w:r>
      <w:r>
        <w:rPr>
          <w:rFonts w:ascii="Times New Roman" w:eastAsia="宋体" w:hAnsi="Times New Roman" w:cs="Times New Roman" w:hint="eastAsia"/>
          <w:sz w:val="28"/>
          <w:szCs w:val="28"/>
        </w:rPr>
        <w:lastRenderedPageBreak/>
        <w:t>化及腐蚀、气化、聚合、氧化等可能因素的影响，管道内物料的流速应在安全流速范围内。苯在管道内的流速不应超过</w:t>
      </w:r>
      <w:r>
        <w:rPr>
          <w:rFonts w:ascii="Times New Roman" w:eastAsia="宋体" w:hAnsi="Times New Roman" w:cs="Times New Roman" w:hint="eastAsia"/>
          <w:sz w:val="28"/>
          <w:szCs w:val="28"/>
        </w:rPr>
        <w:t>1m/s</w:t>
      </w:r>
      <w:r>
        <w:rPr>
          <w:rFonts w:ascii="Times New Roman" w:eastAsia="宋体" w:hAnsi="Times New Roman" w:cs="Times New Roman" w:hint="eastAsia"/>
          <w:sz w:val="28"/>
          <w:szCs w:val="28"/>
        </w:rPr>
        <w:t>。</w:t>
      </w:r>
    </w:p>
    <w:p w14:paraId="6832E937"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6.2.6</w:t>
      </w:r>
      <w:r>
        <w:rPr>
          <w:rFonts w:ascii="Times New Roman" w:eastAsia="宋体" w:hAnsi="Times New Roman" w:cs="Times New Roman" w:hint="eastAsia"/>
          <w:sz w:val="28"/>
          <w:szCs w:val="28"/>
        </w:rPr>
        <w:t>条，充装前或卸载完成后，压力运输设备内气相空间的压力不应小于</w:t>
      </w:r>
      <w:r>
        <w:rPr>
          <w:rFonts w:ascii="Times New Roman" w:eastAsia="宋体" w:hAnsi="Times New Roman" w:cs="Times New Roman" w:hint="eastAsia"/>
          <w:sz w:val="28"/>
          <w:szCs w:val="28"/>
        </w:rPr>
        <w:t>0.05MPa</w:t>
      </w:r>
      <w:r>
        <w:rPr>
          <w:rFonts w:ascii="Times New Roman" w:eastAsia="宋体" w:hAnsi="Times New Roman" w:cs="Times New Roman" w:hint="eastAsia"/>
          <w:sz w:val="28"/>
          <w:szCs w:val="28"/>
        </w:rPr>
        <w:t>。</w:t>
      </w:r>
    </w:p>
    <w:p w14:paraId="0429D99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6.2.7</w:t>
      </w:r>
      <w:r>
        <w:rPr>
          <w:rFonts w:ascii="Times New Roman" w:eastAsia="宋体" w:hAnsi="Times New Roman" w:cs="Times New Roman" w:hint="eastAsia"/>
          <w:sz w:val="28"/>
          <w:szCs w:val="28"/>
        </w:rPr>
        <w:t>条，当采用密闭装卸车时，应采取防止运输设备内气相压力超限的措施。装卸系统内与运输设备气相系统连通的泄压设施的开启压力，不应大于运输设备安全泄放装置的开启压力。</w:t>
      </w:r>
    </w:p>
    <w:p w14:paraId="548D644D"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6.2.8</w:t>
      </w:r>
      <w:r>
        <w:rPr>
          <w:rFonts w:ascii="Times New Roman" w:eastAsia="宋体" w:hAnsi="Times New Roman" w:cs="Times New Roman" w:hint="eastAsia"/>
          <w:sz w:val="28"/>
          <w:szCs w:val="28"/>
        </w:rPr>
        <w:t>条，注入运输设备的气体温度不应高于运输设备的设计温度；用于装卸或吹扫和置换液体和气体物料的压缩空气、惰性气体等应满足操作条件、安全运行及装卸物料性质的要求。</w:t>
      </w:r>
    </w:p>
    <w:p w14:paraId="4F4DADC5"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6.2.17</w:t>
      </w:r>
      <w:r>
        <w:rPr>
          <w:rFonts w:ascii="Times New Roman" w:eastAsia="宋体" w:hAnsi="Times New Roman" w:cs="Times New Roman" w:hint="eastAsia"/>
          <w:sz w:val="28"/>
          <w:szCs w:val="28"/>
        </w:rPr>
        <w:t>条，装卸设施的排气、放凝、泄压、油气收集和处理系统应采取防止回流和物料互窜的措施。</w:t>
      </w:r>
    </w:p>
    <w:p w14:paraId="72104990"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6.2.25</w:t>
      </w:r>
      <w:r w:rsidRPr="00197C39">
        <w:rPr>
          <w:rFonts w:ascii="Times New Roman" w:eastAsia="宋体" w:hAnsi="Times New Roman" w:cs="Times New Roman" w:hint="eastAsia"/>
          <w:sz w:val="28"/>
          <w:szCs w:val="28"/>
        </w:rPr>
        <w:t>条，装卸设施的吹扫置换和排气、放凝应符合下列规定：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吹扫介质应避免使装卸物料发生聚合、氧化、凝结及质量改变等变化或反应；</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输送液化烃、甲</w:t>
      </w:r>
      <w:r w:rsidRPr="00197C39">
        <w:rPr>
          <w:rFonts w:ascii="Times New Roman" w:eastAsia="宋体" w:hAnsi="Times New Roman" w:cs="Times New Roman" w:hint="eastAsia"/>
          <w:sz w:val="28"/>
          <w:szCs w:val="28"/>
          <w:vertAlign w:val="subscript"/>
        </w:rPr>
        <w:t>B</w:t>
      </w:r>
      <w:r w:rsidRPr="00197C39">
        <w:rPr>
          <w:rFonts w:ascii="Times New Roman" w:eastAsia="宋体" w:hAnsi="Times New Roman" w:cs="Times New Roman" w:hint="eastAsia"/>
          <w:sz w:val="28"/>
          <w:szCs w:val="28"/>
        </w:rPr>
        <w:t>可燃液体的工艺设备和管道系统的排气、放凝及吹扫置换的物料，应密闭收集和处理或密闭排放；</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装卸设备应设置排空设施；汽车装卸设施内的物料不宜吹扫置换至运输设备；</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装卸车总管、鹤管及其进出的管道应设置扫线设施。</w:t>
      </w:r>
    </w:p>
    <w:p w14:paraId="75E301D6"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6.3.2</w:t>
      </w:r>
      <w:r w:rsidRPr="00197C39">
        <w:rPr>
          <w:rFonts w:ascii="Times New Roman" w:eastAsia="宋体" w:hAnsi="Times New Roman" w:cs="Times New Roman" w:hint="eastAsia"/>
          <w:sz w:val="28"/>
          <w:szCs w:val="28"/>
        </w:rPr>
        <w:t>条，鹤管端部与运输设备连接的接头或垂管应符合下列规定：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接头的形式和规格应满足运输设备接口的连接需要，可采用法兰、快速接头或</w:t>
      </w:r>
      <w:r w:rsidRPr="00197C39">
        <w:rPr>
          <w:rFonts w:ascii="Times New Roman" w:eastAsia="宋体" w:hAnsi="Times New Roman" w:cs="Times New Roman" w:hint="eastAsia"/>
          <w:sz w:val="28"/>
          <w:szCs w:val="28"/>
        </w:rPr>
        <w:lastRenderedPageBreak/>
        <w:t>干式分离阀；</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可燃液体鹤管接头或垂管材质宜采用铝合金、铜或不锈钢等撞击不发生火花的材质，并应满足物料特性要求；</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鹤管与运输设备断开连接或抽出垂管后的液体滴洒宜采取收集处理措施；</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甲</w:t>
      </w:r>
      <w:r w:rsidRPr="00197C39">
        <w:rPr>
          <w:rFonts w:ascii="Times New Roman" w:eastAsia="宋体" w:hAnsi="Times New Roman" w:cs="Times New Roman" w:hint="eastAsia"/>
          <w:sz w:val="28"/>
          <w:szCs w:val="28"/>
          <w:vertAlign w:val="subscript"/>
        </w:rPr>
        <w:t>B</w:t>
      </w:r>
      <w:r w:rsidRPr="00197C39">
        <w:rPr>
          <w:rFonts w:ascii="Times New Roman" w:eastAsia="宋体" w:hAnsi="Times New Roman" w:cs="Times New Roman" w:hint="eastAsia"/>
          <w:sz w:val="28"/>
          <w:szCs w:val="28"/>
        </w:rPr>
        <w:t>类可燃液体鹤管装卸接头应配置密封盖，快速接头应采取防脱落措施。</w:t>
      </w:r>
    </w:p>
    <w:p w14:paraId="20CA5792"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6.4.1</w:t>
      </w:r>
      <w:r w:rsidRPr="00197C39">
        <w:rPr>
          <w:rFonts w:ascii="Times New Roman" w:eastAsia="宋体" w:hAnsi="Times New Roman" w:cs="Times New Roman" w:hint="eastAsia"/>
          <w:sz w:val="28"/>
          <w:szCs w:val="28"/>
        </w:rPr>
        <w:t>条，汽车装卸设施的平面布置应符合下列规定：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装卸车台宜设置遮阳（雨）罩棚；装卸车场（棚）宜避免形成爆炸性混合气体、毒性气体或窒息性气体积聚的环境；</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装卸车场应采用现浇混凝土地面；</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装卸车台台面的高度和宽度应根据运输设备的型式、装卸方式及装卸设备安装要求等确定，地面装卸鹤位操作平台的台面距地面的高度宜为</w:t>
      </w:r>
      <w:r w:rsidRPr="00197C39">
        <w:rPr>
          <w:rFonts w:ascii="Times New Roman" w:eastAsia="宋体" w:hAnsi="Times New Roman" w:cs="Times New Roman" w:hint="eastAsia"/>
          <w:sz w:val="28"/>
          <w:szCs w:val="28"/>
        </w:rPr>
        <w:t>0.2m</w:t>
      </w:r>
      <w:r w:rsidRPr="00197C39">
        <w:rPr>
          <w:rFonts w:ascii="Times New Roman" w:eastAsia="宋体" w:hAnsi="Times New Roman" w:cs="Times New Roman" w:hint="eastAsia"/>
          <w:sz w:val="28"/>
          <w:szCs w:val="28"/>
        </w:rPr>
        <w:t>。采用顶部装卸的鹤管，应安装在操作平台上，并应设置活动梯。操作平台顶面高度宜高出地面</w:t>
      </w:r>
      <w:r w:rsidRPr="00197C39">
        <w:rPr>
          <w:rFonts w:ascii="Times New Roman" w:eastAsia="宋体" w:hAnsi="Times New Roman" w:cs="Times New Roman" w:hint="eastAsia"/>
          <w:sz w:val="28"/>
          <w:szCs w:val="28"/>
        </w:rPr>
        <w:t>2.5m~4.0m</w:t>
      </w:r>
      <w:r w:rsidRPr="00197C39">
        <w:rPr>
          <w:rFonts w:ascii="Times New Roman" w:eastAsia="宋体" w:hAnsi="Times New Roman" w:cs="Times New Roman" w:hint="eastAsia"/>
          <w:sz w:val="28"/>
          <w:szCs w:val="28"/>
        </w:rPr>
        <w:t>。装卸车台应设梯子，斜梯的角度不宜大于</w:t>
      </w:r>
      <w:r w:rsidRPr="00197C39">
        <w:rPr>
          <w:rFonts w:ascii="Times New Roman" w:eastAsia="宋体" w:hAnsi="Times New Roman" w:cs="Times New Roman" w:hint="eastAsia"/>
          <w:sz w:val="28"/>
          <w:szCs w:val="28"/>
        </w:rPr>
        <w:t>45</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采用底部装卸方式时，装卸鹤管的布置方位应根据运输设备接口的位置和行车方向确定；</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汽车衡宜靠近装卸设施进出口处布置，并宜位于称量汽车主要行驶方向的右侧，进出车辆端的平坡直线段长度不宜小于一辆车长，且不应影响其他车辆的正常行驶；</w:t>
      </w:r>
      <w:r w:rsidRPr="00197C39">
        <w:rPr>
          <w:rFonts w:ascii="宋体" w:eastAsia="宋体" w:hAnsi="宋体" w:cs="Times New Roman" w:hint="eastAsia"/>
          <w:sz w:val="28"/>
          <w:szCs w:val="28"/>
        </w:rPr>
        <w:t>⑥</w:t>
      </w:r>
      <w:r w:rsidRPr="00197C39">
        <w:rPr>
          <w:rFonts w:ascii="Times New Roman" w:eastAsia="宋体" w:hAnsi="Times New Roman" w:cs="Times New Roman" w:hint="eastAsia"/>
          <w:sz w:val="28"/>
          <w:szCs w:val="28"/>
        </w:rPr>
        <w:t>设备、管道、支架、建筑物和构筑物等设施的布置不应影响车辆行驶，并宜采取防止车辆碰撞的措施。</w:t>
      </w:r>
    </w:p>
    <w:p w14:paraId="0D8E3404"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6.4.2</w:t>
      </w:r>
      <w:r w:rsidRPr="00197C39">
        <w:rPr>
          <w:rFonts w:ascii="Times New Roman" w:eastAsia="宋体" w:hAnsi="Times New Roman" w:cs="Times New Roman" w:hint="eastAsia"/>
          <w:sz w:val="28"/>
          <w:szCs w:val="28"/>
        </w:rPr>
        <w:t>条，汽车装卸设施内的道路设置应符合下列规定：</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单车道宽度不应小于</w:t>
      </w:r>
      <w:r w:rsidRPr="00197C39">
        <w:rPr>
          <w:rFonts w:ascii="Times New Roman" w:eastAsia="宋体" w:hAnsi="Times New Roman" w:cs="Times New Roman" w:hint="eastAsia"/>
          <w:sz w:val="28"/>
          <w:szCs w:val="28"/>
        </w:rPr>
        <w:t>4m</w:t>
      </w:r>
      <w:r w:rsidRPr="00197C39">
        <w:rPr>
          <w:rFonts w:ascii="Times New Roman" w:eastAsia="宋体" w:hAnsi="Times New Roman" w:cs="Times New Roman" w:hint="eastAsia"/>
          <w:sz w:val="28"/>
          <w:szCs w:val="28"/>
        </w:rPr>
        <w:t>；双车道宽度不应小于</w:t>
      </w:r>
      <w:r w:rsidRPr="00197C39">
        <w:rPr>
          <w:rFonts w:ascii="Times New Roman" w:eastAsia="宋体" w:hAnsi="Times New Roman" w:cs="Times New Roman" w:hint="eastAsia"/>
          <w:sz w:val="28"/>
          <w:szCs w:val="28"/>
        </w:rPr>
        <w:t>6m</w:t>
      </w:r>
      <w:r w:rsidRPr="00197C39">
        <w:rPr>
          <w:rFonts w:ascii="Times New Roman" w:eastAsia="宋体" w:hAnsi="Times New Roman" w:cs="Times New Roman" w:hint="eastAsia"/>
          <w:sz w:val="28"/>
          <w:szCs w:val="28"/>
        </w:rPr>
        <w:t>，中型车以上双车道不应小于</w:t>
      </w:r>
      <w:r w:rsidRPr="00197C39">
        <w:rPr>
          <w:rFonts w:ascii="Times New Roman" w:eastAsia="宋体" w:hAnsi="Times New Roman" w:cs="Times New Roman" w:hint="eastAsia"/>
          <w:sz w:val="28"/>
          <w:szCs w:val="28"/>
        </w:rPr>
        <w:t>7m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车道路面转弯半径应按行驶车辆型式确定，应满足车辆最小转弯半径要求。车道路面内缘转弯半径不宜小于</w:t>
      </w:r>
      <w:r w:rsidRPr="00197C39">
        <w:rPr>
          <w:rFonts w:ascii="Times New Roman" w:eastAsia="宋体" w:hAnsi="Times New Roman" w:cs="Times New Roman" w:hint="eastAsia"/>
          <w:sz w:val="28"/>
          <w:szCs w:val="28"/>
        </w:rPr>
        <w:t>9m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道路坡度不应大于</w:t>
      </w:r>
      <w:r w:rsidRPr="00197C39">
        <w:rPr>
          <w:rFonts w:ascii="Times New Roman" w:eastAsia="宋体" w:hAnsi="Times New Roman" w:cs="Times New Roman" w:hint="eastAsia"/>
          <w:sz w:val="28"/>
          <w:szCs w:val="28"/>
        </w:rPr>
        <w:t>6%</w:t>
      </w:r>
      <w:r w:rsidRPr="00197C39">
        <w:rPr>
          <w:rFonts w:ascii="Times New Roman" w:eastAsia="宋体" w:hAnsi="Times New Roman" w:cs="Times New Roman" w:hint="eastAsia"/>
          <w:sz w:val="28"/>
          <w:szCs w:val="28"/>
        </w:rPr>
        <w:t>，装卸车位处宜按平坡设计；</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装卸车位处单车道通行宽度不宜小于</w:t>
      </w:r>
      <w:r w:rsidRPr="00197C39">
        <w:rPr>
          <w:rFonts w:ascii="Times New Roman" w:eastAsia="宋体" w:hAnsi="Times New Roman" w:cs="Times New Roman" w:hint="eastAsia"/>
          <w:sz w:val="28"/>
          <w:szCs w:val="28"/>
        </w:rPr>
        <w:t>4.5m</w:t>
      </w:r>
      <w:r w:rsidRPr="00197C39">
        <w:rPr>
          <w:rFonts w:ascii="Times New Roman" w:eastAsia="宋体" w:hAnsi="Times New Roman" w:cs="Times New Roman" w:hint="eastAsia"/>
          <w:sz w:val="28"/>
          <w:szCs w:val="28"/>
        </w:rPr>
        <w:t>，双车道通行宽度不宜小于</w:t>
      </w:r>
      <w:r w:rsidRPr="00197C39">
        <w:rPr>
          <w:rFonts w:ascii="Times New Roman" w:eastAsia="宋体" w:hAnsi="Times New Roman" w:cs="Times New Roman" w:hint="eastAsia"/>
          <w:sz w:val="28"/>
          <w:szCs w:val="28"/>
        </w:rPr>
        <w:t>7.5m</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压力运输车辆的装卸车场内除具有车辆正常行驶通道外，应至少设</w:t>
      </w:r>
      <w:r w:rsidRPr="00197C39">
        <w:rPr>
          <w:rFonts w:ascii="Times New Roman" w:eastAsia="宋体" w:hAnsi="Times New Roman" w:cs="Times New Roman" w:hint="eastAsia"/>
          <w:sz w:val="28"/>
          <w:szCs w:val="28"/>
        </w:rPr>
        <w:t>1</w:t>
      </w:r>
      <w:r w:rsidRPr="00197C39">
        <w:rPr>
          <w:rFonts w:ascii="Times New Roman" w:eastAsia="宋体" w:hAnsi="Times New Roman" w:cs="Times New Roman" w:hint="eastAsia"/>
          <w:sz w:val="28"/>
          <w:szCs w:val="28"/>
        </w:rPr>
        <w:t>个应急通道；充装后的车辆不宜倒车行驶；</w:t>
      </w:r>
      <w:r w:rsidRPr="00197C39">
        <w:rPr>
          <w:rFonts w:ascii="宋体" w:eastAsia="宋体" w:hAnsi="宋体" w:cs="Times New Roman" w:hint="eastAsia"/>
          <w:sz w:val="28"/>
          <w:szCs w:val="28"/>
        </w:rPr>
        <w:t>⑥</w:t>
      </w:r>
      <w:r w:rsidRPr="00197C39">
        <w:rPr>
          <w:rFonts w:ascii="Times New Roman" w:eastAsia="宋体" w:hAnsi="Times New Roman" w:cs="Times New Roman" w:hint="eastAsia"/>
          <w:sz w:val="28"/>
          <w:szCs w:val="28"/>
        </w:rPr>
        <w:t>装卸车场内应有贯通的人员通道，通道宽度不宜小于</w:t>
      </w:r>
      <w:r w:rsidRPr="00197C39">
        <w:rPr>
          <w:rFonts w:ascii="Times New Roman" w:eastAsia="宋体" w:hAnsi="Times New Roman" w:cs="Times New Roman" w:hint="eastAsia"/>
          <w:sz w:val="28"/>
          <w:szCs w:val="28"/>
        </w:rPr>
        <w:t>1.5m</w:t>
      </w:r>
      <w:r w:rsidRPr="00197C39">
        <w:rPr>
          <w:rFonts w:ascii="Times New Roman" w:eastAsia="宋体" w:hAnsi="Times New Roman" w:cs="Times New Roman" w:hint="eastAsia"/>
          <w:sz w:val="28"/>
          <w:szCs w:val="28"/>
        </w:rPr>
        <w:t>。</w:t>
      </w:r>
    </w:p>
    <w:p w14:paraId="236E24DE"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6.5.6</w:t>
      </w:r>
      <w:r>
        <w:rPr>
          <w:rFonts w:ascii="Times New Roman" w:eastAsia="宋体" w:hAnsi="Times New Roman" w:cs="Times New Roman" w:hint="eastAsia"/>
          <w:sz w:val="28"/>
          <w:szCs w:val="28"/>
        </w:rPr>
        <w:t>条，装卸设施内的阀门应地上布置。</w:t>
      </w:r>
    </w:p>
    <w:p w14:paraId="538920F4"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7.2.3</w:t>
      </w:r>
      <w:r>
        <w:rPr>
          <w:rFonts w:ascii="Times New Roman" w:eastAsia="宋体" w:hAnsi="Times New Roman" w:cs="Times New Roman" w:hint="eastAsia"/>
          <w:sz w:val="28"/>
          <w:szCs w:val="28"/>
        </w:rPr>
        <w:t>条，装卸区不应设置封闭的排水沟、污水管道。可能存在地面污染的装卸区、机泵区周围应设置污水收集设施。排水系统应采取防止可燃、有毒物料流入排水系统或其他密闭沟渠中的措施。</w:t>
      </w:r>
    </w:p>
    <w:p w14:paraId="4EC21558"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7.2.8</w:t>
      </w:r>
      <w:r>
        <w:rPr>
          <w:rFonts w:ascii="Times New Roman" w:eastAsia="宋体" w:hAnsi="Times New Roman" w:cs="Times New Roman" w:hint="eastAsia"/>
          <w:sz w:val="28"/>
          <w:szCs w:val="28"/>
        </w:rPr>
        <w:t>条，汽车装卸设施产生的污水事故排水应达标处理，宜依托现有工厂或站库的污水处理设施。当污水水质不满足污水处理设施水质要求时，应单独处理。</w:t>
      </w:r>
    </w:p>
    <w:p w14:paraId="06B9AF9B"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7.3.1</w:t>
      </w:r>
      <w:r>
        <w:rPr>
          <w:rFonts w:ascii="Times New Roman" w:eastAsia="宋体" w:hAnsi="Times New Roman" w:cs="Times New Roman" w:hint="eastAsia"/>
          <w:sz w:val="28"/>
          <w:szCs w:val="28"/>
        </w:rPr>
        <w:t>条，石油化工企业、煤化工企业的可燃液体的装卸台应设置消防给水系统，消防用水量不应小于</w:t>
      </w:r>
      <w:r>
        <w:rPr>
          <w:rFonts w:ascii="Times New Roman" w:eastAsia="宋体" w:hAnsi="Times New Roman" w:cs="Times New Roman" w:hint="eastAsia"/>
          <w:sz w:val="28"/>
          <w:szCs w:val="28"/>
        </w:rPr>
        <w:t>60L/s</w:t>
      </w:r>
      <w:r>
        <w:rPr>
          <w:rFonts w:ascii="Times New Roman" w:eastAsia="宋体" w:hAnsi="Times New Roman" w:cs="Times New Roman" w:hint="eastAsia"/>
          <w:sz w:val="28"/>
          <w:szCs w:val="28"/>
        </w:rPr>
        <w:t>，火灾延续供水时间不应小于</w:t>
      </w:r>
      <w:r>
        <w:rPr>
          <w:rFonts w:ascii="Times New Roman" w:eastAsia="宋体" w:hAnsi="Times New Roman" w:cs="Times New Roman" w:hint="eastAsia"/>
          <w:sz w:val="28"/>
          <w:szCs w:val="28"/>
        </w:rPr>
        <w:t>3h</w:t>
      </w:r>
      <w:r>
        <w:rPr>
          <w:rFonts w:ascii="Times New Roman" w:eastAsia="宋体" w:hAnsi="Times New Roman" w:cs="Times New Roman" w:hint="eastAsia"/>
          <w:sz w:val="28"/>
          <w:szCs w:val="28"/>
        </w:rPr>
        <w:t>。</w:t>
      </w:r>
    </w:p>
    <w:p w14:paraId="1C929099" w14:textId="77777777" w:rsidR="00E261DE"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8.2.5</w:t>
      </w:r>
      <w:r>
        <w:rPr>
          <w:rFonts w:ascii="Times New Roman" w:eastAsia="宋体" w:hAnsi="Times New Roman" w:cs="Times New Roman" w:hint="eastAsia"/>
          <w:sz w:val="28"/>
          <w:szCs w:val="28"/>
        </w:rPr>
        <w:t>条，装卸系统宜设置消除人体静电检测报警、钥匙管理器、鹤管归位检测等设施，报警信号和检测信号宜与装卸系统启停操作联锁。</w:t>
      </w:r>
    </w:p>
    <w:p w14:paraId="3DC1F567"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9.2.2</w:t>
      </w:r>
      <w:r w:rsidRPr="00197C39">
        <w:rPr>
          <w:rFonts w:ascii="Times New Roman" w:eastAsia="宋体" w:hAnsi="Times New Roman" w:cs="Times New Roman" w:hint="eastAsia"/>
          <w:sz w:val="28"/>
          <w:szCs w:val="28"/>
        </w:rPr>
        <w:t>条，可燃液体汽车装卸设施内下列部位或设施应进行等电位连接并接地：</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装卸区域内的金属管道、设备及支架、建筑物和构筑物的金属构件等设施；</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装卸设备与固定管道、支架等；</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运输车辆车体、车载罐体或容器与装卸设备；</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收集装卸作业后滴落液体的设施；</w:t>
      </w:r>
      <w:r w:rsidRPr="00197C39">
        <w:rPr>
          <w:rFonts w:ascii="宋体" w:eastAsia="宋体" w:hAnsi="宋体" w:cs="Times New Roman" w:hint="eastAsia"/>
          <w:sz w:val="28"/>
          <w:szCs w:val="28"/>
        </w:rPr>
        <w:t>⑤</w:t>
      </w:r>
      <w:r w:rsidRPr="00197C39">
        <w:rPr>
          <w:rFonts w:ascii="Times New Roman" w:eastAsia="宋体" w:hAnsi="Times New Roman" w:cs="Times New Roman" w:hint="eastAsia"/>
          <w:sz w:val="28"/>
          <w:szCs w:val="28"/>
        </w:rPr>
        <w:t>采样设施。</w:t>
      </w:r>
    </w:p>
    <w:p w14:paraId="54F0569F" w14:textId="77777777" w:rsidR="00E261DE" w:rsidRPr="00197C3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根据《石油化工物料汽车装卸设施设计标准》（</w:t>
      </w:r>
      <w:r w:rsidRPr="00197C39">
        <w:rPr>
          <w:rFonts w:ascii="Times New Roman" w:eastAsia="宋体" w:hAnsi="Times New Roman" w:cs="Times New Roman" w:hint="eastAsia"/>
          <w:sz w:val="28"/>
          <w:szCs w:val="28"/>
        </w:rPr>
        <w:t>SH/T 3221-2023</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hint="eastAsia"/>
          <w:sz w:val="28"/>
          <w:szCs w:val="28"/>
        </w:rPr>
        <w:t>9.2.6</w:t>
      </w:r>
      <w:r w:rsidRPr="00197C39">
        <w:rPr>
          <w:rFonts w:ascii="Times New Roman" w:eastAsia="宋体" w:hAnsi="Times New Roman" w:cs="Times New Roman" w:hint="eastAsia"/>
          <w:sz w:val="28"/>
          <w:szCs w:val="28"/>
        </w:rPr>
        <w:t>条，汽车装卸设施内下列场所应设置消除人体静电设施：</w:t>
      </w:r>
      <w:r w:rsidRPr="00197C39">
        <w:rPr>
          <w:rFonts w:ascii="宋体" w:eastAsia="宋体" w:hAnsi="宋体" w:cs="Times New Roman" w:hint="eastAsia"/>
          <w:sz w:val="28"/>
          <w:szCs w:val="28"/>
        </w:rPr>
        <w:t>①</w:t>
      </w:r>
      <w:r w:rsidRPr="00197C39">
        <w:rPr>
          <w:rFonts w:ascii="Times New Roman" w:eastAsia="宋体" w:hAnsi="Times New Roman" w:cs="Times New Roman" w:hint="eastAsia"/>
          <w:sz w:val="28"/>
          <w:szCs w:val="28"/>
        </w:rPr>
        <w:t>装卸区入口、泵房和压缩机房入口、储罐的扶梯入口处；</w:t>
      </w:r>
      <w:r w:rsidRPr="00197C39">
        <w:rPr>
          <w:rFonts w:ascii="宋体" w:eastAsia="宋体" w:hAnsi="宋体" w:cs="Times New Roman" w:hint="eastAsia"/>
          <w:sz w:val="28"/>
          <w:szCs w:val="28"/>
        </w:rPr>
        <w:t>②</w:t>
      </w:r>
      <w:r w:rsidRPr="00197C39">
        <w:rPr>
          <w:rFonts w:ascii="Times New Roman" w:eastAsia="宋体" w:hAnsi="Times New Roman" w:cs="Times New Roman" w:hint="eastAsia"/>
          <w:sz w:val="28"/>
          <w:szCs w:val="28"/>
        </w:rPr>
        <w:t>装卸操作平台的扶梯入口处或平台上；</w:t>
      </w:r>
      <w:r w:rsidRPr="00197C39">
        <w:rPr>
          <w:rFonts w:ascii="宋体" w:eastAsia="宋体" w:hAnsi="宋体" w:cs="Times New Roman" w:hint="eastAsia"/>
          <w:sz w:val="28"/>
          <w:szCs w:val="28"/>
        </w:rPr>
        <w:t>③</w:t>
      </w:r>
      <w:r w:rsidRPr="00197C39">
        <w:rPr>
          <w:rFonts w:ascii="Times New Roman" w:eastAsia="宋体" w:hAnsi="Times New Roman" w:cs="Times New Roman" w:hint="eastAsia"/>
          <w:sz w:val="28"/>
          <w:szCs w:val="28"/>
        </w:rPr>
        <w:t>加注装置、加气柱、卸气柱和加气机等装卸设备的装卸口处；</w:t>
      </w:r>
      <w:r w:rsidRPr="00197C39">
        <w:rPr>
          <w:rFonts w:ascii="宋体" w:eastAsia="宋体" w:hAnsi="宋体" w:cs="Times New Roman" w:hint="eastAsia"/>
          <w:sz w:val="28"/>
          <w:szCs w:val="28"/>
        </w:rPr>
        <w:t>④</w:t>
      </w:r>
      <w:r w:rsidRPr="00197C39">
        <w:rPr>
          <w:rFonts w:ascii="Times New Roman" w:eastAsia="宋体" w:hAnsi="Times New Roman" w:cs="Times New Roman" w:hint="eastAsia"/>
          <w:sz w:val="28"/>
          <w:szCs w:val="28"/>
        </w:rPr>
        <w:t>采样设施处。</w:t>
      </w:r>
    </w:p>
    <w:p w14:paraId="2337E250" w14:textId="77777777" w:rsidR="00786DE9" w:rsidRDefault="00E261DE" w:rsidP="00E261D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9.2.7</w:t>
      </w:r>
      <w:r>
        <w:rPr>
          <w:rFonts w:ascii="Times New Roman" w:eastAsia="宋体" w:hAnsi="Times New Roman" w:cs="Times New Roman" w:hint="eastAsia"/>
          <w:sz w:val="28"/>
          <w:szCs w:val="28"/>
        </w:rPr>
        <w:t>条，消除人体静电设施与装卸口的距离不应小于</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w:t>
      </w:r>
    </w:p>
    <w:p w14:paraId="6BDE24AE" w14:textId="7ACCBC9E" w:rsidR="0053420E" w:rsidRDefault="0053420E" w:rsidP="0053420E">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53420E">
        <w:rPr>
          <w:rFonts w:ascii="Times New Roman" w:eastAsia="宋体" w:hAnsi="Times New Roman" w:cs="Times New Roman" w:hint="eastAsia"/>
          <w:sz w:val="28"/>
          <w:szCs w:val="28"/>
        </w:rPr>
        <w:t>根据《化工和危险化学品生产经营单</w:t>
      </w:r>
      <w:r w:rsidRPr="00004037">
        <w:rPr>
          <w:rFonts w:ascii="Times New Roman" w:eastAsia="宋体" w:hAnsi="Times New Roman" w:cs="Times New Roman" w:hint="eastAsia"/>
          <w:sz w:val="28"/>
          <w:szCs w:val="28"/>
        </w:rPr>
        <w:t>位重大生产安全事故隐患判定标准（试行）》（安监总管三〔</w:t>
      </w:r>
      <w:r w:rsidRPr="00004037">
        <w:rPr>
          <w:rFonts w:ascii="Times New Roman" w:eastAsia="宋体" w:hAnsi="Times New Roman" w:cs="Times New Roman" w:hint="eastAsia"/>
          <w:sz w:val="28"/>
          <w:szCs w:val="28"/>
        </w:rPr>
        <w:t>2017</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121</w:t>
      </w:r>
      <w:r w:rsidRPr="00004037">
        <w:rPr>
          <w:rFonts w:ascii="Times New Roman" w:eastAsia="宋体" w:hAnsi="Times New Roman" w:cs="Times New Roman" w:hint="eastAsia"/>
          <w:sz w:val="28"/>
          <w:szCs w:val="28"/>
        </w:rPr>
        <w:t>号）第七条，液化烃等易燃易爆、有毒有害液化气体的充装</w:t>
      </w:r>
      <w:r w:rsidR="0016350F" w:rsidRPr="00004037">
        <w:rPr>
          <w:rFonts w:ascii="Times New Roman" w:eastAsia="宋体" w:hAnsi="Times New Roman" w:cs="Times New Roman" w:hint="eastAsia"/>
          <w:sz w:val="28"/>
          <w:szCs w:val="28"/>
        </w:rPr>
        <w:t>应</w:t>
      </w:r>
      <w:r w:rsidRPr="00004037">
        <w:rPr>
          <w:rFonts w:ascii="Times New Roman" w:eastAsia="宋体" w:hAnsi="Times New Roman" w:cs="Times New Roman" w:hint="eastAsia"/>
          <w:sz w:val="28"/>
          <w:szCs w:val="28"/>
        </w:rPr>
        <w:t>使用万向管道充装系统。</w:t>
      </w:r>
    </w:p>
    <w:p w14:paraId="32AC44FD" w14:textId="3FA49CFF" w:rsidR="00C14C08" w:rsidRPr="00C14C08" w:rsidRDefault="00C14C08" w:rsidP="00C14C08">
      <w:pPr>
        <w:pStyle w:val="af5"/>
        <w:numPr>
          <w:ilvl w:val="0"/>
          <w:numId w:val="9"/>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6.1.9</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液化烃装卸应采用具备锁定、防脱落和脱落自封闭功能的专用接头。</w:t>
      </w:r>
    </w:p>
    <w:p w14:paraId="31F1D4A8" w14:textId="311ACC47" w:rsidR="000C3A96" w:rsidRDefault="00786DE9" w:rsidP="00786DE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786DE9">
        <w:rPr>
          <w:rFonts w:ascii="Times New Roman" w:eastAsia="黑体" w:hAnsi="Times New Roman" w:cs="Times New Roman" w:hint="eastAsia"/>
          <w:sz w:val="28"/>
          <w:szCs w:val="28"/>
          <w14:ligatures w14:val="none"/>
        </w:rPr>
        <w:t>7.3.</w:t>
      </w:r>
      <w:r w:rsidR="0041483D">
        <w:rPr>
          <w:rFonts w:ascii="Times New Roman" w:eastAsia="黑体" w:hAnsi="Times New Roman" w:cs="Times New Roman" w:hint="eastAsia"/>
          <w:sz w:val="28"/>
          <w:szCs w:val="28"/>
          <w14:ligatures w14:val="none"/>
        </w:rPr>
        <w:t>4</w:t>
      </w:r>
      <w:r w:rsidRPr="00786DE9">
        <w:rPr>
          <w:rFonts w:ascii="Times New Roman" w:eastAsia="黑体" w:hAnsi="Times New Roman" w:cs="Times New Roman" w:hint="eastAsia"/>
          <w:sz w:val="28"/>
          <w:szCs w:val="28"/>
          <w14:ligatures w14:val="none"/>
        </w:rPr>
        <w:t>泵棚</w:t>
      </w:r>
    </w:p>
    <w:p w14:paraId="2577F059" w14:textId="77777777"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根据《应急管理部办公厅关于印发</w:t>
      </w:r>
      <w:r>
        <w:rPr>
          <w:rFonts w:ascii="Times New Roman" w:eastAsia="宋体" w:hAnsi="Times New Roman" w:cs="Times New Roman" w:hint="eastAsia"/>
          <w:sz w:val="28"/>
          <w:szCs w:val="28"/>
        </w:rPr>
        <w:t>&lt;</w:t>
      </w:r>
      <w:r>
        <w:rPr>
          <w:rFonts w:ascii="Times New Roman" w:eastAsia="宋体" w:hAnsi="Times New Roman" w:cs="Times New Roman" w:hint="eastAsia"/>
          <w:sz w:val="28"/>
          <w:szCs w:val="28"/>
        </w:rPr>
        <w:t>淘汰落后危险化学品安全生产工艺技术设备目录（第二批）</w:t>
      </w:r>
      <w:r>
        <w:rPr>
          <w:rFonts w:ascii="Times New Roman" w:eastAsia="宋体" w:hAnsi="Times New Roman" w:cs="Times New Roman" w:hint="eastAsia"/>
          <w:sz w:val="28"/>
          <w:szCs w:val="28"/>
        </w:rPr>
        <w:t>&gt;</w:t>
      </w:r>
      <w:r>
        <w:rPr>
          <w:rFonts w:ascii="Times New Roman" w:eastAsia="宋体" w:hAnsi="Times New Roman" w:cs="Times New Roman" w:hint="eastAsia"/>
          <w:sz w:val="28"/>
          <w:szCs w:val="28"/>
        </w:rPr>
        <w:t>的通知》（应急厅〔</w:t>
      </w:r>
      <w:r>
        <w:rPr>
          <w:rFonts w:ascii="Times New Roman" w:eastAsia="宋体" w:hAnsi="Times New Roman" w:cs="Times New Roman" w:hint="eastAsia"/>
          <w:sz w:val="28"/>
          <w:szCs w:val="28"/>
        </w:rPr>
        <w:t>2024</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86</w:t>
      </w:r>
      <w:r>
        <w:rPr>
          <w:rFonts w:ascii="Times New Roman" w:eastAsia="宋体" w:hAnsi="Times New Roman" w:cs="Times New Roman" w:hint="eastAsia"/>
          <w:sz w:val="28"/>
          <w:szCs w:val="28"/>
        </w:rPr>
        <w:t>号）禁止使用单端面机械密封离心泵和填料密封离心泵（液下泵除外）而用双端面机械密封离心泵，串联机械密封、干气密封离心泵或者屏蔽泵、磁力泵、隔膜泵等无泄漏泵代替。</w:t>
      </w:r>
    </w:p>
    <w:p w14:paraId="054C4C78" w14:textId="77777777"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bookmarkStart w:id="71" w:name="_Hlk215242257"/>
      <w:r w:rsidRPr="004B24DA">
        <w:rPr>
          <w:rFonts w:ascii="Times New Roman" w:eastAsia="宋体" w:hAnsi="Times New Roman" w:cs="Times New Roman" w:hint="eastAsia"/>
          <w:sz w:val="28"/>
          <w:szCs w:val="28"/>
        </w:rPr>
        <w:t>《石油化工企业设计防火标准（</w:t>
      </w:r>
      <w:r w:rsidRPr="004B24DA">
        <w:rPr>
          <w:rFonts w:ascii="Times New Roman" w:eastAsia="宋体" w:hAnsi="Times New Roman" w:cs="Times New Roman" w:hint="eastAsia"/>
          <w:sz w:val="28"/>
          <w:szCs w:val="28"/>
        </w:rPr>
        <w:t>2018</w:t>
      </w:r>
      <w:r w:rsidRPr="004B24DA">
        <w:rPr>
          <w:rFonts w:ascii="Times New Roman" w:eastAsia="宋体" w:hAnsi="Times New Roman" w:cs="Times New Roman" w:hint="eastAsia"/>
          <w:sz w:val="28"/>
          <w:szCs w:val="28"/>
        </w:rPr>
        <w:t>版）》（</w:t>
      </w:r>
      <w:r w:rsidRPr="004B24DA">
        <w:rPr>
          <w:rFonts w:ascii="Times New Roman" w:eastAsia="宋体" w:hAnsi="Times New Roman" w:cs="Times New Roman" w:hint="eastAsia"/>
          <w:sz w:val="28"/>
          <w:szCs w:val="28"/>
        </w:rPr>
        <w:t>GB 50160-2008</w:t>
      </w:r>
      <w:r w:rsidRPr="004B24DA">
        <w:rPr>
          <w:rFonts w:ascii="Times New Roman" w:eastAsia="宋体" w:hAnsi="Times New Roman" w:cs="Times New Roman" w:hint="eastAsia"/>
          <w:sz w:val="28"/>
          <w:szCs w:val="28"/>
        </w:rPr>
        <w:t>）</w:t>
      </w:r>
      <w:bookmarkEnd w:id="71"/>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5.3.2</w:t>
      </w:r>
      <w:r>
        <w:rPr>
          <w:rFonts w:ascii="Times New Roman" w:eastAsia="宋体" w:hAnsi="Times New Roman" w:cs="Times New Roman" w:hint="eastAsia"/>
          <w:sz w:val="28"/>
          <w:szCs w:val="28"/>
        </w:rPr>
        <w:t>条，</w:t>
      </w:r>
      <w:r w:rsidRPr="004B24DA">
        <w:rPr>
          <w:rFonts w:ascii="Times New Roman" w:eastAsia="宋体" w:hAnsi="Times New Roman" w:cs="Times New Roman" w:hint="eastAsia"/>
          <w:sz w:val="28"/>
          <w:szCs w:val="28"/>
        </w:rPr>
        <w:t>液化烃泵、可燃液体泵宜露天或半露天布置。液化烃泵上方，不宜布置甲、乙、丙类工艺设备。液化烃泵不宜布置在管架下方。</w:t>
      </w:r>
    </w:p>
    <w:p w14:paraId="3449C22D" w14:textId="77777777" w:rsidR="004B24DA" w:rsidRDefault="004B24DA" w:rsidP="009F6FBF">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4B24DA">
        <w:rPr>
          <w:rFonts w:ascii="Times New Roman" w:eastAsia="宋体" w:hAnsi="Times New Roman" w:cs="Times New Roman" w:hint="eastAsia"/>
          <w:sz w:val="28"/>
          <w:szCs w:val="28"/>
        </w:rPr>
        <w:t>《石油化工企业设计防火标准（</w:t>
      </w:r>
      <w:r w:rsidRPr="004B24DA">
        <w:rPr>
          <w:rFonts w:ascii="Times New Roman" w:eastAsia="宋体" w:hAnsi="Times New Roman" w:cs="Times New Roman" w:hint="eastAsia"/>
          <w:sz w:val="28"/>
          <w:szCs w:val="28"/>
        </w:rPr>
        <w:t>2018</w:t>
      </w:r>
      <w:r w:rsidRPr="004B24DA">
        <w:rPr>
          <w:rFonts w:ascii="Times New Roman" w:eastAsia="宋体" w:hAnsi="Times New Roman" w:cs="Times New Roman" w:hint="eastAsia"/>
          <w:sz w:val="28"/>
          <w:szCs w:val="28"/>
        </w:rPr>
        <w:t>版）》（</w:t>
      </w:r>
      <w:r w:rsidRPr="004B24DA">
        <w:rPr>
          <w:rFonts w:ascii="Times New Roman" w:eastAsia="宋体" w:hAnsi="Times New Roman" w:cs="Times New Roman" w:hint="eastAsia"/>
          <w:sz w:val="28"/>
          <w:szCs w:val="28"/>
        </w:rPr>
        <w:t>GB 50160-2008</w:t>
      </w:r>
      <w:r w:rsidRPr="004B24DA">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sidR="009F6FBF" w:rsidRPr="009F6FBF">
        <w:rPr>
          <w:rFonts w:ascii="Times New Roman" w:eastAsia="宋体" w:hAnsi="Times New Roman" w:cs="Times New Roman" w:hint="eastAsia"/>
          <w:sz w:val="28"/>
          <w:szCs w:val="28"/>
        </w:rPr>
        <w:t>5.3.5</w:t>
      </w:r>
      <w:r w:rsidR="009F6FBF">
        <w:rPr>
          <w:rFonts w:ascii="Times New Roman" w:eastAsia="宋体" w:hAnsi="Times New Roman" w:cs="Times New Roman" w:hint="eastAsia"/>
          <w:sz w:val="28"/>
          <w:szCs w:val="28"/>
        </w:rPr>
        <w:t>条，</w:t>
      </w:r>
      <w:r w:rsidR="009F6FBF" w:rsidRPr="009F6FBF">
        <w:rPr>
          <w:rFonts w:ascii="Times New Roman" w:eastAsia="宋体" w:hAnsi="Times New Roman" w:cs="Times New Roman" w:hint="eastAsia"/>
          <w:sz w:val="28"/>
          <w:szCs w:val="28"/>
        </w:rPr>
        <w:t>罐组的专用泵区应布置在防火堤外，距甲</w:t>
      </w:r>
      <w:r w:rsidR="009F6FBF" w:rsidRPr="00EF53E7">
        <w:rPr>
          <w:rFonts w:ascii="Times New Roman" w:eastAsia="宋体" w:hAnsi="Times New Roman" w:cs="Times New Roman" w:hint="eastAsia"/>
          <w:sz w:val="28"/>
          <w:szCs w:val="28"/>
          <w:vertAlign w:val="subscript"/>
        </w:rPr>
        <w:t>A</w:t>
      </w:r>
      <w:r w:rsidR="009F6FBF" w:rsidRPr="009F6FBF">
        <w:rPr>
          <w:rFonts w:ascii="Times New Roman" w:eastAsia="宋体" w:hAnsi="Times New Roman" w:cs="Times New Roman" w:hint="eastAsia"/>
          <w:sz w:val="28"/>
          <w:szCs w:val="28"/>
        </w:rPr>
        <w:t>类储罐不应小于</w:t>
      </w:r>
      <w:r w:rsidR="009F6FBF" w:rsidRPr="009F6FBF">
        <w:rPr>
          <w:rFonts w:ascii="Times New Roman" w:eastAsia="宋体" w:hAnsi="Times New Roman" w:cs="Times New Roman" w:hint="eastAsia"/>
          <w:sz w:val="28"/>
          <w:szCs w:val="28"/>
        </w:rPr>
        <w:t>15m</w:t>
      </w:r>
      <w:r w:rsidRPr="009F6FBF">
        <w:rPr>
          <w:rFonts w:ascii="Times New Roman" w:eastAsia="宋体" w:hAnsi="Times New Roman" w:cs="Times New Roman" w:hint="eastAsia"/>
          <w:sz w:val="28"/>
          <w:szCs w:val="28"/>
        </w:rPr>
        <w:t>。</w:t>
      </w:r>
    </w:p>
    <w:p w14:paraId="0CAB1723" w14:textId="77777777" w:rsidR="0076566D" w:rsidRDefault="0076566D" w:rsidP="009F6FBF">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76566D">
        <w:rPr>
          <w:rFonts w:ascii="Times New Roman" w:eastAsia="宋体" w:hAnsi="Times New Roman" w:cs="Times New Roman" w:hint="eastAsia"/>
          <w:sz w:val="28"/>
          <w:szCs w:val="28"/>
        </w:rPr>
        <w:t>根据《石油化工企业设计防火标准（</w:t>
      </w:r>
      <w:r w:rsidRPr="0076566D">
        <w:rPr>
          <w:rFonts w:ascii="Times New Roman" w:eastAsia="宋体" w:hAnsi="Times New Roman" w:cs="Times New Roman" w:hint="eastAsia"/>
          <w:sz w:val="28"/>
          <w:szCs w:val="28"/>
        </w:rPr>
        <w:t>2018</w:t>
      </w:r>
      <w:r w:rsidRPr="0076566D">
        <w:rPr>
          <w:rFonts w:ascii="Times New Roman" w:eastAsia="宋体" w:hAnsi="Times New Roman" w:cs="Times New Roman" w:hint="eastAsia"/>
          <w:sz w:val="28"/>
          <w:szCs w:val="28"/>
        </w:rPr>
        <w:t>版）》（</w:t>
      </w:r>
      <w:r w:rsidRPr="0076566D">
        <w:rPr>
          <w:rFonts w:ascii="Times New Roman" w:eastAsia="宋体" w:hAnsi="Times New Roman" w:cs="Times New Roman" w:hint="eastAsia"/>
          <w:sz w:val="28"/>
          <w:szCs w:val="28"/>
        </w:rPr>
        <w:t>GB 50160-2008</w:t>
      </w:r>
      <w:r w:rsidRPr="0076566D">
        <w:rPr>
          <w:rFonts w:ascii="Times New Roman" w:eastAsia="宋体" w:hAnsi="Times New Roman" w:cs="Times New Roman" w:hint="eastAsia"/>
          <w:sz w:val="28"/>
          <w:szCs w:val="28"/>
        </w:rPr>
        <w:t>）第</w:t>
      </w:r>
      <w:r w:rsidRPr="0076566D">
        <w:rPr>
          <w:rFonts w:ascii="Times New Roman" w:eastAsia="宋体" w:hAnsi="Times New Roman" w:cs="Times New Roman" w:hint="eastAsia"/>
          <w:sz w:val="28"/>
          <w:szCs w:val="28"/>
        </w:rPr>
        <w:t>5.3.6</w:t>
      </w:r>
      <w:r>
        <w:rPr>
          <w:rFonts w:ascii="Times New Roman" w:eastAsia="宋体" w:hAnsi="Times New Roman" w:cs="Times New Roman" w:hint="eastAsia"/>
          <w:sz w:val="28"/>
          <w:szCs w:val="28"/>
        </w:rPr>
        <w:t>条，</w:t>
      </w:r>
      <w:r w:rsidRPr="0076566D">
        <w:rPr>
          <w:rFonts w:ascii="Times New Roman" w:eastAsia="宋体" w:hAnsi="Times New Roman" w:cs="Times New Roman" w:hint="eastAsia"/>
          <w:sz w:val="28"/>
          <w:szCs w:val="28"/>
        </w:rPr>
        <w:t>除甲</w:t>
      </w:r>
      <w:r w:rsidRPr="0076566D">
        <w:rPr>
          <w:rFonts w:ascii="Times New Roman" w:eastAsia="宋体" w:hAnsi="Times New Roman" w:cs="Times New Roman" w:hint="eastAsia"/>
          <w:sz w:val="28"/>
          <w:szCs w:val="28"/>
          <w:vertAlign w:val="subscript"/>
        </w:rPr>
        <w:t>A</w:t>
      </w:r>
      <w:r w:rsidRPr="0076566D">
        <w:rPr>
          <w:rFonts w:ascii="Times New Roman" w:eastAsia="宋体" w:hAnsi="Times New Roman" w:cs="Times New Roman" w:hint="eastAsia"/>
          <w:sz w:val="28"/>
          <w:szCs w:val="28"/>
        </w:rPr>
        <w:t>类以外的可燃液体储罐的专用泵单独布置时，应布置在防火堤外，与可燃液体储罐的防火间距不限。</w:t>
      </w:r>
    </w:p>
    <w:p w14:paraId="1AA34494" w14:textId="77777777" w:rsidR="00E261DE" w:rsidRPr="009F6FBF" w:rsidRDefault="00E261DE" w:rsidP="009F6FBF">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E261DE">
        <w:rPr>
          <w:rFonts w:ascii="Times New Roman" w:eastAsia="宋体" w:hAnsi="Times New Roman" w:cs="Times New Roman" w:hint="eastAsia"/>
          <w:sz w:val="28"/>
          <w:szCs w:val="28"/>
        </w:rPr>
        <w:t>根据《石油化工企业设计防火标准（</w:t>
      </w:r>
      <w:r w:rsidRPr="00E261DE">
        <w:rPr>
          <w:rFonts w:ascii="Times New Roman" w:eastAsia="宋体" w:hAnsi="Times New Roman" w:cs="Times New Roman" w:hint="eastAsia"/>
          <w:sz w:val="28"/>
          <w:szCs w:val="28"/>
        </w:rPr>
        <w:t>2018</w:t>
      </w:r>
      <w:r w:rsidRPr="00E261DE">
        <w:rPr>
          <w:rFonts w:ascii="Times New Roman" w:eastAsia="宋体" w:hAnsi="Times New Roman" w:cs="Times New Roman" w:hint="eastAsia"/>
          <w:sz w:val="28"/>
          <w:szCs w:val="28"/>
        </w:rPr>
        <w:t>版）》（</w:t>
      </w:r>
      <w:r w:rsidRPr="00E261DE">
        <w:rPr>
          <w:rFonts w:ascii="Times New Roman" w:eastAsia="宋体" w:hAnsi="Times New Roman" w:cs="Times New Roman" w:hint="eastAsia"/>
          <w:sz w:val="28"/>
          <w:szCs w:val="28"/>
        </w:rPr>
        <w:t>GB 50160-2008</w:t>
      </w:r>
      <w:r w:rsidRPr="00E261DE">
        <w:rPr>
          <w:rFonts w:ascii="Times New Roman" w:eastAsia="宋体" w:hAnsi="Times New Roman" w:cs="Times New Roman" w:hint="eastAsia"/>
          <w:sz w:val="28"/>
          <w:szCs w:val="28"/>
        </w:rPr>
        <w:t>）第</w:t>
      </w:r>
      <w:r w:rsidRPr="00E261DE">
        <w:rPr>
          <w:rFonts w:ascii="Times New Roman" w:eastAsia="宋体" w:hAnsi="Times New Roman" w:cs="Times New Roman" w:hint="eastAsia"/>
          <w:sz w:val="28"/>
          <w:szCs w:val="28"/>
        </w:rPr>
        <w:t>5.7.7</w:t>
      </w:r>
      <w:r>
        <w:rPr>
          <w:rFonts w:ascii="Times New Roman" w:eastAsia="宋体" w:hAnsi="Times New Roman" w:cs="Times New Roman" w:hint="eastAsia"/>
          <w:sz w:val="28"/>
          <w:szCs w:val="28"/>
        </w:rPr>
        <w:t>条，</w:t>
      </w:r>
      <w:r w:rsidRPr="00E261DE">
        <w:rPr>
          <w:rFonts w:ascii="Times New Roman" w:eastAsia="宋体" w:hAnsi="Times New Roman" w:cs="Times New Roman" w:hint="eastAsia"/>
          <w:sz w:val="28"/>
          <w:szCs w:val="28"/>
        </w:rPr>
        <w:t>液化烃、可燃液体泵不得使用皮带传动；在爆炸危险区范围内的其他转动设备若必须使用皮带传动时，应采用防静电皮带。</w:t>
      </w:r>
    </w:p>
    <w:p w14:paraId="048A9159" w14:textId="77777777" w:rsidR="004B24DA" w:rsidRPr="0076566D"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76566D">
        <w:rPr>
          <w:rFonts w:ascii="Times New Roman" w:eastAsia="宋体" w:hAnsi="Times New Roman" w:cs="Times New Roman" w:hint="eastAsia"/>
          <w:sz w:val="28"/>
          <w:szCs w:val="28"/>
        </w:rPr>
        <w:lastRenderedPageBreak/>
        <w:t>根据《石油化工物料汽车装卸设施设计标准》（</w:t>
      </w:r>
      <w:r w:rsidRPr="0076566D">
        <w:rPr>
          <w:rFonts w:ascii="Times New Roman" w:eastAsia="宋体" w:hAnsi="Times New Roman" w:cs="Times New Roman" w:hint="eastAsia"/>
          <w:sz w:val="28"/>
          <w:szCs w:val="28"/>
        </w:rPr>
        <w:t>SH/T 3221-2023</w:t>
      </w:r>
      <w:r w:rsidRPr="0076566D">
        <w:rPr>
          <w:rFonts w:ascii="Times New Roman" w:eastAsia="宋体" w:hAnsi="Times New Roman" w:cs="Times New Roman" w:hint="eastAsia"/>
          <w:sz w:val="28"/>
          <w:szCs w:val="28"/>
        </w:rPr>
        <w:t>）第</w:t>
      </w:r>
      <w:r w:rsidRPr="0076566D">
        <w:rPr>
          <w:rFonts w:ascii="Times New Roman" w:eastAsia="宋体" w:hAnsi="Times New Roman" w:cs="Times New Roman" w:hint="eastAsia"/>
          <w:sz w:val="28"/>
          <w:szCs w:val="28"/>
        </w:rPr>
        <w:t>6.4.3</w:t>
      </w:r>
      <w:r w:rsidRPr="0076566D">
        <w:rPr>
          <w:rFonts w:ascii="Times New Roman" w:eastAsia="宋体" w:hAnsi="Times New Roman" w:cs="Times New Roman" w:hint="eastAsia"/>
          <w:sz w:val="28"/>
          <w:szCs w:val="28"/>
        </w:rPr>
        <w:t>条，装卸车棚的设置应符合下列规定：</w:t>
      </w:r>
      <w:r w:rsidRPr="0076566D">
        <w:rPr>
          <w:rFonts w:ascii="宋体" w:eastAsia="宋体" w:hAnsi="宋体" w:cs="Times New Roman" w:hint="eastAsia"/>
          <w:sz w:val="28"/>
          <w:szCs w:val="28"/>
        </w:rPr>
        <w:t>①</w:t>
      </w:r>
      <w:r w:rsidRPr="0076566D">
        <w:rPr>
          <w:rFonts w:ascii="Times New Roman" w:eastAsia="宋体" w:hAnsi="Times New Roman" w:cs="Times New Roman" w:hint="eastAsia"/>
          <w:sz w:val="28"/>
          <w:szCs w:val="28"/>
        </w:rPr>
        <w:t>装卸车棚罩棚至地面的净高不应低于</w:t>
      </w:r>
      <w:r w:rsidRPr="0076566D">
        <w:rPr>
          <w:rFonts w:ascii="Times New Roman" w:eastAsia="宋体" w:hAnsi="Times New Roman" w:cs="Times New Roman" w:hint="eastAsia"/>
          <w:sz w:val="28"/>
          <w:szCs w:val="28"/>
        </w:rPr>
        <w:t>5m</w:t>
      </w:r>
      <w:r w:rsidRPr="0076566D">
        <w:rPr>
          <w:rFonts w:ascii="Times New Roman" w:eastAsia="宋体" w:hAnsi="Times New Roman" w:cs="Times New Roman" w:hint="eastAsia"/>
          <w:sz w:val="28"/>
          <w:szCs w:val="28"/>
        </w:rPr>
        <w:t>；</w:t>
      </w:r>
      <w:r w:rsidRPr="0076566D">
        <w:rPr>
          <w:rFonts w:ascii="宋体" w:eastAsia="宋体" w:hAnsi="宋体" w:cs="Times New Roman" w:hint="eastAsia"/>
          <w:sz w:val="28"/>
          <w:szCs w:val="28"/>
        </w:rPr>
        <w:t>②</w:t>
      </w:r>
      <w:r w:rsidRPr="0076566D">
        <w:rPr>
          <w:rFonts w:ascii="Times New Roman" w:eastAsia="宋体" w:hAnsi="Times New Roman" w:cs="Times New Roman" w:hint="eastAsia"/>
          <w:sz w:val="28"/>
          <w:szCs w:val="28"/>
        </w:rPr>
        <w:t>远期预留的装卸设施宜预留在不影响新建设施装卸操作和车辆通行的区域。</w:t>
      </w:r>
    </w:p>
    <w:p w14:paraId="52F6C3EB" w14:textId="59D1DF91"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4.2.1</w:t>
      </w:r>
      <w:r>
        <w:rPr>
          <w:rFonts w:ascii="Times New Roman" w:eastAsia="宋体" w:hAnsi="Times New Roman" w:cs="Times New Roman" w:hint="eastAsia"/>
          <w:sz w:val="28"/>
          <w:szCs w:val="28"/>
        </w:rPr>
        <w:t>条，泵棚的柱距应根据机泵和管道的布置情况并结合建筑模数确定。</w:t>
      </w:r>
    </w:p>
    <w:p w14:paraId="5FC6FE3D" w14:textId="23CA364E"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4.2.2</w:t>
      </w:r>
      <w:r>
        <w:rPr>
          <w:rFonts w:ascii="Times New Roman" w:eastAsia="宋体" w:hAnsi="Times New Roman" w:cs="Times New Roman" w:hint="eastAsia"/>
          <w:sz w:val="28"/>
          <w:szCs w:val="28"/>
        </w:rPr>
        <w:t>条，泵棚的宽度，单排泵布置时不宜小于</w:t>
      </w:r>
      <w:r>
        <w:rPr>
          <w:rFonts w:ascii="Times New Roman" w:eastAsia="宋体" w:hAnsi="Times New Roman" w:cs="Times New Roman" w:hint="eastAsia"/>
          <w:sz w:val="28"/>
          <w:szCs w:val="28"/>
        </w:rPr>
        <w:t>6m</w:t>
      </w:r>
      <w:r>
        <w:rPr>
          <w:rFonts w:ascii="Times New Roman" w:eastAsia="宋体" w:hAnsi="Times New Roman" w:cs="Times New Roman" w:hint="eastAsia"/>
          <w:sz w:val="28"/>
          <w:szCs w:val="28"/>
        </w:rPr>
        <w:t>。</w:t>
      </w:r>
    </w:p>
    <w:p w14:paraId="70144B44" w14:textId="489C47F3"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4.2.3</w:t>
      </w:r>
      <w:r>
        <w:rPr>
          <w:rFonts w:ascii="Times New Roman" w:eastAsia="宋体" w:hAnsi="Times New Roman" w:cs="Times New Roman" w:hint="eastAsia"/>
          <w:sz w:val="28"/>
          <w:szCs w:val="28"/>
        </w:rPr>
        <w:t>条，泵棚的净空应满足安装、检修和操作的要求，且不应低于</w:t>
      </w:r>
      <w:r>
        <w:rPr>
          <w:rFonts w:ascii="Times New Roman" w:eastAsia="宋体" w:hAnsi="Times New Roman" w:cs="Times New Roman" w:hint="eastAsia"/>
          <w:sz w:val="28"/>
          <w:szCs w:val="28"/>
        </w:rPr>
        <w:t>3.5m</w:t>
      </w:r>
      <w:r>
        <w:rPr>
          <w:rFonts w:ascii="Times New Roman" w:eastAsia="宋体" w:hAnsi="Times New Roman" w:cs="Times New Roman" w:hint="eastAsia"/>
          <w:sz w:val="28"/>
          <w:szCs w:val="28"/>
        </w:rPr>
        <w:t>。</w:t>
      </w:r>
    </w:p>
    <w:p w14:paraId="50A01058" w14:textId="77777777" w:rsidR="007B6AFF" w:rsidRDefault="008A256F" w:rsidP="00304FC9">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8A256F">
        <w:rPr>
          <w:rFonts w:ascii="Times New Roman" w:eastAsia="宋体" w:hAnsi="Times New Roman" w:cs="Times New Roman" w:hint="eastAsia"/>
          <w:sz w:val="28"/>
          <w:szCs w:val="28"/>
        </w:rPr>
        <w:t>根据《石油化工储运系统泵区设计规范》（</w:t>
      </w:r>
      <w:r w:rsidRPr="008A256F">
        <w:rPr>
          <w:rFonts w:ascii="Times New Roman" w:eastAsia="宋体" w:hAnsi="Times New Roman" w:cs="Times New Roman" w:hint="eastAsia"/>
          <w:sz w:val="28"/>
          <w:szCs w:val="28"/>
        </w:rPr>
        <w:t>SH/T 3014-2012</w:t>
      </w:r>
      <w:r w:rsidRPr="008A256F">
        <w:rPr>
          <w:rFonts w:ascii="Times New Roman" w:eastAsia="宋体" w:hAnsi="Times New Roman" w:cs="Times New Roman" w:hint="eastAsia"/>
          <w:sz w:val="28"/>
          <w:szCs w:val="28"/>
        </w:rPr>
        <w:t>）第</w:t>
      </w:r>
      <w:r w:rsidR="007B6AFF" w:rsidRPr="007B6AFF">
        <w:rPr>
          <w:rFonts w:ascii="Times New Roman" w:eastAsia="宋体" w:hAnsi="Times New Roman" w:cs="Times New Roman" w:hint="eastAsia"/>
          <w:sz w:val="28"/>
          <w:szCs w:val="28"/>
        </w:rPr>
        <w:t>4.3.1</w:t>
      </w:r>
      <w:r w:rsidR="007B6AFF">
        <w:rPr>
          <w:rFonts w:ascii="Times New Roman" w:eastAsia="宋体" w:hAnsi="Times New Roman" w:cs="Times New Roman" w:hint="eastAsia"/>
          <w:sz w:val="28"/>
          <w:szCs w:val="28"/>
        </w:rPr>
        <w:t>条，</w:t>
      </w:r>
      <w:r w:rsidR="007B6AFF" w:rsidRPr="007B6AFF">
        <w:rPr>
          <w:rFonts w:ascii="Times New Roman" w:eastAsia="宋体" w:hAnsi="Times New Roman" w:cs="Times New Roman" w:hint="eastAsia"/>
          <w:sz w:val="28"/>
          <w:szCs w:val="28"/>
        </w:rPr>
        <w:t>泵区宜地上布置。泵区地上布置时，其地面宜高出周围地坪</w:t>
      </w:r>
      <w:r w:rsidR="007B6AFF" w:rsidRPr="007B6AFF">
        <w:rPr>
          <w:rFonts w:ascii="Times New Roman" w:eastAsia="宋体" w:hAnsi="Times New Roman" w:cs="Times New Roman" w:hint="eastAsia"/>
          <w:sz w:val="28"/>
          <w:szCs w:val="28"/>
        </w:rPr>
        <w:t>200mm</w:t>
      </w:r>
      <w:r w:rsidR="007B6AFF" w:rsidRPr="007B6AFF">
        <w:rPr>
          <w:rFonts w:ascii="Times New Roman" w:eastAsia="宋体" w:hAnsi="Times New Roman" w:cs="Times New Roman" w:hint="eastAsia"/>
          <w:sz w:val="28"/>
          <w:szCs w:val="28"/>
        </w:rPr>
        <w:t>以上。</w:t>
      </w:r>
    </w:p>
    <w:p w14:paraId="279FD324" w14:textId="2E81024E" w:rsidR="007B6AFF" w:rsidRPr="00304FC9" w:rsidRDefault="008A256F" w:rsidP="00304FC9">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8A256F">
        <w:rPr>
          <w:rFonts w:ascii="Times New Roman" w:eastAsia="宋体" w:hAnsi="Times New Roman" w:cs="Times New Roman" w:hint="eastAsia"/>
          <w:sz w:val="28"/>
          <w:szCs w:val="28"/>
        </w:rPr>
        <w:t>根据《石油化工储运系统泵区设计规范》（</w:t>
      </w:r>
      <w:r w:rsidRPr="008A256F">
        <w:rPr>
          <w:rFonts w:ascii="Times New Roman" w:eastAsia="宋体" w:hAnsi="Times New Roman" w:cs="Times New Roman" w:hint="eastAsia"/>
          <w:sz w:val="28"/>
          <w:szCs w:val="28"/>
        </w:rPr>
        <w:t>SH/T 3014-2012</w:t>
      </w:r>
      <w:r w:rsidRPr="008A256F">
        <w:rPr>
          <w:rFonts w:ascii="Times New Roman" w:eastAsia="宋体" w:hAnsi="Times New Roman" w:cs="Times New Roman" w:hint="eastAsia"/>
          <w:sz w:val="28"/>
          <w:szCs w:val="28"/>
        </w:rPr>
        <w:t>）第</w:t>
      </w:r>
      <w:r w:rsidR="007B6AFF" w:rsidRPr="007B6AFF">
        <w:rPr>
          <w:rFonts w:ascii="Times New Roman" w:eastAsia="宋体" w:hAnsi="Times New Roman" w:cs="Times New Roman" w:hint="eastAsia"/>
          <w:sz w:val="28"/>
          <w:szCs w:val="28"/>
        </w:rPr>
        <w:t>4.3.4</w:t>
      </w:r>
      <w:r w:rsidR="007B6AFF">
        <w:rPr>
          <w:rFonts w:ascii="Times New Roman" w:eastAsia="宋体" w:hAnsi="Times New Roman" w:cs="Times New Roman" w:hint="eastAsia"/>
          <w:sz w:val="28"/>
          <w:szCs w:val="28"/>
        </w:rPr>
        <w:t>条，</w:t>
      </w:r>
      <w:r w:rsidR="007B6AFF" w:rsidRPr="007B6AFF">
        <w:rPr>
          <w:rFonts w:ascii="Times New Roman" w:eastAsia="宋体" w:hAnsi="Times New Roman" w:cs="Times New Roman" w:hint="eastAsia"/>
          <w:sz w:val="28"/>
          <w:szCs w:val="28"/>
        </w:rPr>
        <w:t>液化烃泵区应采用不发生火花的地面。</w:t>
      </w:r>
    </w:p>
    <w:p w14:paraId="3973D762" w14:textId="77777777"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4.3.5</w:t>
      </w:r>
      <w:r>
        <w:rPr>
          <w:rFonts w:ascii="Times New Roman" w:eastAsia="宋体" w:hAnsi="Times New Roman" w:cs="Times New Roman" w:hint="eastAsia"/>
          <w:sz w:val="28"/>
          <w:szCs w:val="28"/>
        </w:rPr>
        <w:t>条，甲类液体泵区的地面不宜设地坑或地沟，泵区内应有防止可燃气体积聚的措施。</w:t>
      </w:r>
    </w:p>
    <w:p w14:paraId="2C1A9322" w14:textId="77777777" w:rsidR="008A256F" w:rsidRPr="008A256F" w:rsidRDefault="008A256F" w:rsidP="008A256F">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8A256F">
        <w:rPr>
          <w:rFonts w:ascii="Times New Roman" w:eastAsia="宋体" w:hAnsi="Times New Roman" w:cs="Times New Roman" w:hint="eastAsia"/>
          <w:sz w:val="28"/>
          <w:szCs w:val="28"/>
        </w:rPr>
        <w:t>根据《石油化工储运系统泵区设计规范》（</w:t>
      </w:r>
      <w:r w:rsidRPr="008A256F">
        <w:rPr>
          <w:rFonts w:ascii="Times New Roman" w:eastAsia="宋体" w:hAnsi="Times New Roman" w:cs="Times New Roman" w:hint="eastAsia"/>
          <w:sz w:val="28"/>
          <w:szCs w:val="28"/>
        </w:rPr>
        <w:t>SH/T 3014-2012</w:t>
      </w:r>
      <w:r w:rsidRPr="008A256F">
        <w:rPr>
          <w:rFonts w:ascii="Times New Roman" w:eastAsia="宋体" w:hAnsi="Times New Roman" w:cs="Times New Roman" w:hint="eastAsia"/>
          <w:sz w:val="28"/>
          <w:szCs w:val="28"/>
        </w:rPr>
        <w:t>）第</w:t>
      </w:r>
      <w:r w:rsidRPr="008A256F">
        <w:rPr>
          <w:rFonts w:ascii="Times New Roman" w:eastAsia="宋体" w:hAnsi="Times New Roman" w:cs="Times New Roman" w:hint="eastAsia"/>
          <w:sz w:val="28"/>
          <w:szCs w:val="28"/>
        </w:rPr>
        <w:t>4.3.7</w:t>
      </w:r>
      <w:r w:rsidRPr="008A256F">
        <w:rPr>
          <w:rFonts w:ascii="Times New Roman" w:eastAsia="宋体" w:hAnsi="Times New Roman" w:cs="Times New Roman" w:hint="eastAsia"/>
          <w:sz w:val="28"/>
          <w:szCs w:val="28"/>
        </w:rPr>
        <w:t>条，液化烃、可燃液体泵区不宜布置在管桥下方。若在泵区上方布置管桥时，应用不燃烧材料的隔板隔离保护。</w:t>
      </w:r>
    </w:p>
    <w:p w14:paraId="128B529A" w14:textId="77777777"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5.1.1</w:t>
      </w:r>
      <w:r>
        <w:rPr>
          <w:rFonts w:ascii="Times New Roman" w:eastAsia="宋体" w:hAnsi="Times New Roman" w:cs="Times New Roman" w:hint="eastAsia"/>
          <w:sz w:val="28"/>
          <w:szCs w:val="28"/>
        </w:rPr>
        <w:t>条，泵的类型应根据泵的用途、输送介质的性质和输送条件确定。</w:t>
      </w:r>
    </w:p>
    <w:p w14:paraId="05EC89DB" w14:textId="77777777" w:rsidR="004B24DA" w:rsidRDefault="004B24DA" w:rsidP="004B24DA">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5.5.2</w:t>
      </w:r>
      <w:r>
        <w:rPr>
          <w:rFonts w:ascii="Times New Roman" w:eastAsia="宋体" w:hAnsi="Times New Roman" w:cs="Times New Roman" w:hint="eastAsia"/>
          <w:sz w:val="28"/>
          <w:szCs w:val="28"/>
        </w:rPr>
        <w:t>条，机械密封的选型应根据输送介质的性质、介质中的气体含量、填料函内介质的压力，并考虑机泵制造厂家的需要进行选择。</w:t>
      </w:r>
    </w:p>
    <w:p w14:paraId="2F632B1E" w14:textId="499A1993" w:rsidR="00D656C0" w:rsidRDefault="00D656C0" w:rsidP="00D656C0">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lastRenderedPageBreak/>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6.1.4</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液化烃泵应设置远程停泵功能，泵出口应设置止回阀，并在泵出口设置远程切断阀。</w:t>
      </w:r>
    </w:p>
    <w:p w14:paraId="066FDB1A" w14:textId="26D4057C" w:rsidR="00C14C08" w:rsidRDefault="00C14C08" w:rsidP="00D656C0">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6.2.3.2</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液化烃储罐区离心泵应采用双机械密封，轴封的设计压力不应低于泵最大人口压力。新建液化烃罐外泵应配置轴温、振动检测仪表和在线状态监测系统。当安装空间不受限时，在役液化烃罐外泵应配置轴温、振动检测仪表和在线状态监测系统，当安装空间受限时，应规定振动和轴温检测点，供巡检人员定期检测</w:t>
      </w:r>
      <w:r>
        <w:rPr>
          <w:rFonts w:ascii="Times New Roman" w:eastAsia="宋体" w:hAnsi="Times New Roman" w:cs="Times New Roman" w:hint="eastAsia"/>
          <w:sz w:val="28"/>
          <w:szCs w:val="28"/>
        </w:rPr>
        <w:t>。</w:t>
      </w:r>
    </w:p>
    <w:p w14:paraId="5DF46632" w14:textId="4268AAAE" w:rsidR="00C14C08" w:rsidRDefault="00C14C08" w:rsidP="00D656C0">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6.3.3.4</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新建液化烃泵不应布置在管廊下方，泵体外缘距管廊垂直投影外缘水平距离不应小于</w:t>
      </w:r>
      <w:r w:rsidRPr="00C14C08">
        <w:rPr>
          <w:rFonts w:ascii="Times New Roman" w:eastAsia="宋体" w:hAnsi="Times New Roman" w:cs="Times New Roman" w:hint="eastAsia"/>
          <w:sz w:val="28"/>
          <w:szCs w:val="28"/>
        </w:rPr>
        <w:t>3m</w:t>
      </w:r>
      <w:r w:rsidRPr="00C14C08">
        <w:rPr>
          <w:rFonts w:ascii="Times New Roman" w:eastAsia="宋体" w:hAnsi="Times New Roman" w:cs="Times New Roman" w:hint="eastAsia"/>
          <w:sz w:val="28"/>
          <w:szCs w:val="28"/>
        </w:rPr>
        <w:t>。</w:t>
      </w:r>
    </w:p>
    <w:p w14:paraId="63DBF37F" w14:textId="17841F30" w:rsidR="00E87188" w:rsidRPr="00004037" w:rsidRDefault="004E77A0" w:rsidP="00D656C0">
      <w:pPr>
        <w:pStyle w:val="af5"/>
        <w:numPr>
          <w:ilvl w:val="0"/>
          <w:numId w:val="10"/>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00E87188" w:rsidRPr="00004037">
        <w:rPr>
          <w:rFonts w:ascii="Times New Roman" w:eastAsia="宋体" w:hAnsi="Times New Roman" w:cs="Times New Roman" w:hint="eastAsia"/>
          <w:sz w:val="28"/>
          <w:szCs w:val="28"/>
        </w:rPr>
        <w:t>6.2.2.3</w:t>
      </w:r>
      <w:r w:rsidR="00E87188" w:rsidRPr="00004037">
        <w:rPr>
          <w:rFonts w:ascii="Times New Roman" w:eastAsia="宋体" w:hAnsi="Times New Roman" w:cs="Times New Roman" w:hint="eastAsia"/>
          <w:sz w:val="28"/>
          <w:szCs w:val="28"/>
        </w:rPr>
        <w:t>条，新建储罐区输送介质为极度危害和高度危害液体时，应选择无轴封泵，并设置相应的轴承状态监测、屏蔽套泄漏监测或屏蔽套温度检测等，其设计制造、检验应符合</w:t>
      </w:r>
      <w:r w:rsidR="00E87188" w:rsidRPr="00004037">
        <w:rPr>
          <w:rFonts w:ascii="Times New Roman" w:eastAsia="宋体" w:hAnsi="Times New Roman" w:cs="Times New Roman" w:hint="eastAsia"/>
          <w:sz w:val="28"/>
          <w:szCs w:val="28"/>
        </w:rPr>
        <w:t>GB/T 25140</w:t>
      </w:r>
      <w:r w:rsidR="00E87188" w:rsidRPr="00004037">
        <w:rPr>
          <w:rFonts w:ascii="Times New Roman" w:eastAsia="宋体" w:hAnsi="Times New Roman" w:cs="Times New Roman" w:hint="eastAsia"/>
          <w:sz w:val="28"/>
          <w:szCs w:val="28"/>
        </w:rPr>
        <w:t>的相关规定。当无轴封泵输送能力无法满足工艺条件且选择离心泵时，离心泵应配置双端面机械密封。</w:t>
      </w:r>
    </w:p>
    <w:p w14:paraId="5E715AF7" w14:textId="1946078A"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7.3.</w:t>
      </w:r>
      <w:r w:rsidR="0041483D">
        <w:rPr>
          <w:rFonts w:ascii="Times New Roman" w:eastAsia="黑体" w:hAnsi="Times New Roman" w:cs="Times New Roman" w:hint="eastAsia"/>
          <w:sz w:val="28"/>
          <w:szCs w:val="28"/>
          <w14:ligatures w14:val="none"/>
        </w:rPr>
        <w:t>5</w:t>
      </w:r>
      <w:r w:rsidRPr="00845C0C">
        <w:rPr>
          <w:rFonts w:ascii="Times New Roman" w:eastAsia="黑体" w:hAnsi="Times New Roman" w:cs="Times New Roman"/>
          <w:sz w:val="28"/>
          <w:szCs w:val="28"/>
          <w14:ligatures w14:val="none"/>
        </w:rPr>
        <w:t>工艺管道</w:t>
      </w:r>
    </w:p>
    <w:p w14:paraId="3DBBAFB7" w14:textId="77777777" w:rsidR="009C7964" w:rsidRDefault="00000000" w:rsidP="00E76372">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根据《首批重点监管的危险化学品安全措施和事故应急处置原则》（安监总厅管三</w:t>
      </w:r>
      <w:r>
        <w:rPr>
          <w:rFonts w:ascii="Times New Roman" w:eastAsia="宋体" w:hAnsi="Times New Roman" w:cs="Times New Roman" w:hint="eastAsia"/>
          <w:sz w:val="28"/>
          <w:szCs w:val="28"/>
        </w:rPr>
        <w:t>[2011]142</w:t>
      </w:r>
      <w:r>
        <w:rPr>
          <w:rFonts w:ascii="Times New Roman" w:eastAsia="宋体" w:hAnsi="Times New Roman" w:cs="Times New Roman" w:hint="eastAsia"/>
          <w:sz w:val="28"/>
          <w:szCs w:val="28"/>
        </w:rPr>
        <w:t>号），</w:t>
      </w:r>
      <w:r>
        <w:rPr>
          <w:rFonts w:ascii="Times New Roman" w:eastAsia="宋体" w:hAnsi="Times New Roman" w:cs="Times New Roman"/>
          <w:sz w:val="28"/>
          <w:szCs w:val="28"/>
        </w:rPr>
        <w:t>苯管道输送时，注意以下事项：</w:t>
      </w:r>
      <w:r w:rsidR="00E76372">
        <w:rPr>
          <w:rFonts w:ascii="宋体" w:eastAsia="宋体" w:hAnsi="宋体" w:cs="Times New Roman" w:hint="eastAsia"/>
          <w:sz w:val="28"/>
          <w:szCs w:val="28"/>
        </w:rPr>
        <w:t>①</w:t>
      </w:r>
      <w:r w:rsidRPr="00E76372">
        <w:rPr>
          <w:rFonts w:ascii="Times New Roman" w:eastAsia="宋体" w:hAnsi="Times New Roman" w:cs="Times New Roman" w:hint="eastAsia"/>
          <w:sz w:val="28"/>
          <w:szCs w:val="28"/>
        </w:rPr>
        <w:t>苯管道架空敷设时，苯管道应敷设在非燃烧体的支架或栈桥上。在已敷设的苯管道下面，不得修建与苯管道无关的建筑物和堆放易燃物品；</w:t>
      </w:r>
      <w:r w:rsidR="00E76372">
        <w:rPr>
          <w:rFonts w:ascii="宋体" w:eastAsia="宋体" w:hAnsi="宋体" w:cs="Times New Roman" w:hint="eastAsia"/>
          <w:sz w:val="28"/>
          <w:szCs w:val="28"/>
        </w:rPr>
        <w:t>②</w:t>
      </w:r>
      <w:r w:rsidRPr="00E76372">
        <w:rPr>
          <w:rFonts w:ascii="Times New Roman" w:eastAsia="宋体" w:hAnsi="Times New Roman" w:cs="Times New Roman" w:hint="eastAsia"/>
          <w:sz w:val="28"/>
          <w:szCs w:val="28"/>
        </w:rPr>
        <w:t>管道不应穿过非生产苯所使用的建筑物；</w:t>
      </w:r>
      <w:r w:rsidR="00E76372">
        <w:rPr>
          <w:rFonts w:ascii="宋体" w:eastAsia="宋体" w:hAnsi="宋体" w:cs="Times New Roman" w:hint="eastAsia"/>
          <w:sz w:val="28"/>
          <w:szCs w:val="28"/>
        </w:rPr>
        <w:t>③</w:t>
      </w:r>
      <w:r w:rsidRPr="00E76372">
        <w:rPr>
          <w:rFonts w:ascii="Times New Roman" w:eastAsia="宋体" w:hAnsi="Times New Roman" w:cs="Times New Roman" w:hint="eastAsia"/>
          <w:sz w:val="28"/>
          <w:szCs w:val="28"/>
        </w:rPr>
        <w:t>管道消除静电接地装置和防雷接地线，单独接地。防雷的接地电阻值不大于</w:t>
      </w:r>
      <w:r w:rsidRPr="00E76372">
        <w:rPr>
          <w:rFonts w:ascii="Times New Roman" w:eastAsia="宋体" w:hAnsi="Times New Roman" w:cs="Times New Roman"/>
          <w:sz w:val="28"/>
          <w:szCs w:val="28"/>
        </w:rPr>
        <w:t>10Ω</w:t>
      </w:r>
      <w:r w:rsidRPr="00E76372">
        <w:rPr>
          <w:rFonts w:ascii="Times New Roman" w:eastAsia="宋体" w:hAnsi="Times New Roman" w:cs="Times New Roman"/>
          <w:sz w:val="28"/>
          <w:szCs w:val="28"/>
        </w:rPr>
        <w:t>，防静电的接地电阻值不大于</w:t>
      </w:r>
      <w:r w:rsidRPr="00E76372">
        <w:rPr>
          <w:rFonts w:ascii="Times New Roman" w:eastAsia="宋体" w:hAnsi="Times New Roman" w:cs="Times New Roman"/>
          <w:sz w:val="28"/>
          <w:szCs w:val="28"/>
        </w:rPr>
        <w:t>100Ω</w:t>
      </w:r>
      <w:r w:rsidRPr="00E76372">
        <w:rPr>
          <w:rFonts w:ascii="Times New Roman" w:eastAsia="宋体" w:hAnsi="Times New Roman" w:cs="Times New Roman"/>
          <w:sz w:val="28"/>
          <w:szCs w:val="28"/>
        </w:rPr>
        <w:t>；</w:t>
      </w:r>
      <w:r w:rsidR="00E76372">
        <w:rPr>
          <w:rFonts w:ascii="宋体" w:eastAsia="宋体" w:hAnsi="宋体" w:cs="Times New Roman" w:hint="eastAsia"/>
          <w:sz w:val="28"/>
          <w:szCs w:val="28"/>
        </w:rPr>
        <w:t>④</w:t>
      </w:r>
      <w:r w:rsidRPr="00E76372">
        <w:rPr>
          <w:rFonts w:ascii="Times New Roman" w:eastAsia="宋体" w:hAnsi="Times New Roman" w:cs="Times New Roman" w:hint="eastAsia"/>
          <w:sz w:val="28"/>
          <w:szCs w:val="28"/>
        </w:rPr>
        <w:t>苯管道不应靠近热源敷设；</w:t>
      </w:r>
      <w:r w:rsidR="00E76372">
        <w:rPr>
          <w:rFonts w:ascii="宋体" w:eastAsia="宋体" w:hAnsi="宋体" w:cs="Times New Roman" w:hint="eastAsia"/>
          <w:sz w:val="28"/>
          <w:szCs w:val="28"/>
        </w:rPr>
        <w:t>⑤</w:t>
      </w:r>
      <w:r w:rsidRPr="00E76372">
        <w:rPr>
          <w:rFonts w:ascii="Times New Roman" w:eastAsia="宋体" w:hAnsi="Times New Roman" w:cs="Times New Roman" w:hint="eastAsia"/>
          <w:sz w:val="28"/>
          <w:szCs w:val="28"/>
        </w:rPr>
        <w:t>管道采用地上敷设时，应在人员活动较多和易遭车</w:t>
      </w:r>
      <w:r w:rsidRPr="00E76372">
        <w:rPr>
          <w:rFonts w:ascii="Times New Roman" w:eastAsia="宋体" w:hAnsi="Times New Roman" w:cs="Times New Roman" w:hint="eastAsia"/>
          <w:sz w:val="28"/>
          <w:szCs w:val="28"/>
        </w:rPr>
        <w:lastRenderedPageBreak/>
        <w:t>辆、外来物撞击的地段，采取保护措施并设置明显的警示标志；</w:t>
      </w:r>
      <w:r w:rsidR="00E76372">
        <w:rPr>
          <w:rFonts w:ascii="宋体" w:eastAsia="宋体" w:hAnsi="宋体" w:cs="Times New Roman" w:hint="eastAsia"/>
          <w:sz w:val="28"/>
          <w:szCs w:val="28"/>
        </w:rPr>
        <w:t>⑥</w:t>
      </w:r>
      <w:r w:rsidRPr="00E76372">
        <w:rPr>
          <w:rFonts w:ascii="Times New Roman" w:eastAsia="宋体" w:hAnsi="Times New Roman" w:cs="Times New Roman" w:hint="eastAsia"/>
          <w:sz w:val="28"/>
          <w:szCs w:val="28"/>
        </w:rPr>
        <w:t>苯管道外壁颜色、标志应执行《工业管道的基本识别色、识别符号和安全标识》（</w:t>
      </w:r>
      <w:r w:rsidRPr="00E76372">
        <w:rPr>
          <w:rFonts w:ascii="Times New Roman" w:eastAsia="宋体" w:hAnsi="Times New Roman" w:cs="Times New Roman"/>
          <w:sz w:val="28"/>
          <w:szCs w:val="28"/>
        </w:rPr>
        <w:t>GB 7231</w:t>
      </w:r>
      <w:r w:rsidRPr="00E76372">
        <w:rPr>
          <w:rFonts w:ascii="Times New Roman" w:eastAsia="宋体" w:hAnsi="Times New Roman" w:cs="Times New Roman"/>
          <w:sz w:val="28"/>
          <w:szCs w:val="28"/>
        </w:rPr>
        <w:t>）的规定；</w:t>
      </w:r>
      <w:r w:rsidR="00E76372">
        <w:rPr>
          <w:rFonts w:ascii="宋体" w:eastAsia="宋体" w:hAnsi="宋体" w:cs="Times New Roman" w:hint="eastAsia"/>
          <w:sz w:val="28"/>
          <w:szCs w:val="28"/>
        </w:rPr>
        <w:t>⑦</w:t>
      </w:r>
      <w:r w:rsidRPr="00E76372">
        <w:rPr>
          <w:rFonts w:ascii="Times New Roman" w:eastAsia="宋体" w:hAnsi="Times New Roman" w:cs="Times New Roman" w:hint="eastAsia"/>
          <w:sz w:val="28"/>
          <w:szCs w:val="28"/>
        </w:rPr>
        <w:t>室内管道不应敷设在地沟中或直接埋地，室外地沟敷设的管道，应有防止泄漏、积聚或窜入其他沟道的措施。</w:t>
      </w:r>
    </w:p>
    <w:p w14:paraId="6450CE3A" w14:textId="77777777" w:rsidR="00B11B17" w:rsidRDefault="00B11B17" w:rsidP="00E76372">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B11B17">
        <w:rPr>
          <w:rFonts w:ascii="Times New Roman" w:eastAsia="宋体" w:hAnsi="Times New Roman" w:cs="Times New Roman" w:hint="eastAsia"/>
          <w:sz w:val="28"/>
          <w:szCs w:val="28"/>
        </w:rPr>
        <w:t>根据《首批重点监管的危险化学品安全措施和事故应急处置原则》（安监总厅管三</w:t>
      </w:r>
      <w:r w:rsidRPr="00B11B17">
        <w:rPr>
          <w:rFonts w:ascii="Times New Roman" w:eastAsia="宋体" w:hAnsi="Times New Roman" w:cs="Times New Roman" w:hint="eastAsia"/>
          <w:sz w:val="28"/>
          <w:szCs w:val="28"/>
        </w:rPr>
        <w:t>[2011]142</w:t>
      </w:r>
      <w:r w:rsidRPr="00B11B17">
        <w:rPr>
          <w:rFonts w:ascii="Times New Roman" w:eastAsia="宋体" w:hAnsi="Times New Roman" w:cs="Times New Roman" w:hint="eastAsia"/>
          <w:sz w:val="28"/>
          <w:szCs w:val="28"/>
        </w:rPr>
        <w:t>号）</w:t>
      </w:r>
      <w:r>
        <w:rPr>
          <w:rFonts w:ascii="Times New Roman" w:eastAsia="宋体" w:hAnsi="Times New Roman" w:cs="Times New Roman" w:hint="eastAsia"/>
          <w:sz w:val="28"/>
          <w:szCs w:val="28"/>
        </w:rPr>
        <w:t>，</w:t>
      </w:r>
      <w:r w:rsidRPr="00B11B17">
        <w:rPr>
          <w:rFonts w:ascii="Times New Roman" w:eastAsia="宋体" w:hAnsi="Times New Roman" w:cs="Times New Roman" w:hint="eastAsia"/>
          <w:sz w:val="28"/>
          <w:szCs w:val="28"/>
        </w:rPr>
        <w:t>输送液化石油气的管道不应靠近热源敷设；管道采用地上敷设时，应在人员活动较多和易遭车辆、外来物撞击的地段，采取保护措施并设置明显的警示标志；液化石油气管道架空敷设时，管道应敷设在非燃烧体的支架或栈桥上。在已敷设的液化石油气管道下面，不得修建与液化石油气管道无关的建筑物和堆放易燃物品；液化石油气管道外壁颜色、标志应执行《工业管道的基本识别色、识别符号和安全标识》（</w:t>
      </w:r>
      <w:r w:rsidRPr="00B11B17">
        <w:rPr>
          <w:rFonts w:ascii="Times New Roman" w:eastAsia="宋体" w:hAnsi="Times New Roman" w:cs="Times New Roman" w:hint="eastAsia"/>
          <w:sz w:val="28"/>
          <w:szCs w:val="28"/>
        </w:rPr>
        <w:t>GB 7231</w:t>
      </w:r>
      <w:r w:rsidRPr="00B11B17">
        <w:rPr>
          <w:rFonts w:ascii="Times New Roman" w:eastAsia="宋体" w:hAnsi="Times New Roman" w:cs="Times New Roman" w:hint="eastAsia"/>
          <w:sz w:val="28"/>
          <w:szCs w:val="28"/>
        </w:rPr>
        <w:t>）的规定。</w:t>
      </w:r>
    </w:p>
    <w:p w14:paraId="0B04839B" w14:textId="77777777" w:rsidR="00B11B17" w:rsidRPr="00E76372" w:rsidRDefault="00B11B17" w:rsidP="00E76372">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B11B17">
        <w:rPr>
          <w:rFonts w:ascii="Times New Roman" w:eastAsia="宋体" w:hAnsi="Times New Roman" w:cs="Times New Roman" w:hint="eastAsia"/>
          <w:sz w:val="28"/>
          <w:szCs w:val="28"/>
        </w:rPr>
        <w:t>根据《首批重点监管的危险化学品安全措施和事故应急处置原则》（安监总厅管三</w:t>
      </w:r>
      <w:r w:rsidRPr="00B11B17">
        <w:rPr>
          <w:rFonts w:ascii="Times New Roman" w:eastAsia="宋体" w:hAnsi="Times New Roman" w:cs="Times New Roman" w:hint="eastAsia"/>
          <w:sz w:val="28"/>
          <w:szCs w:val="28"/>
        </w:rPr>
        <w:t>[2011]142</w:t>
      </w:r>
      <w:r w:rsidRPr="00B11B17">
        <w:rPr>
          <w:rFonts w:ascii="Times New Roman" w:eastAsia="宋体" w:hAnsi="Times New Roman" w:cs="Times New Roman" w:hint="eastAsia"/>
          <w:sz w:val="28"/>
          <w:szCs w:val="28"/>
        </w:rPr>
        <w:t>号）</w:t>
      </w:r>
      <w:r>
        <w:rPr>
          <w:rFonts w:ascii="Times New Roman" w:eastAsia="宋体" w:hAnsi="Times New Roman" w:cs="Times New Roman" w:hint="eastAsia"/>
          <w:sz w:val="28"/>
          <w:szCs w:val="28"/>
        </w:rPr>
        <w:t>，</w:t>
      </w:r>
      <w:r w:rsidRPr="00B11B17">
        <w:rPr>
          <w:rFonts w:ascii="Times New Roman" w:eastAsia="宋体" w:hAnsi="Times New Roman" w:cs="Times New Roman" w:hint="eastAsia"/>
          <w:sz w:val="28"/>
          <w:szCs w:val="28"/>
        </w:rPr>
        <w:t>输送丙烯的管道不应靠近热源敷设；管道采用地上敷设时，应在人员活动较多和易遭车辆、外来物撞击的地段，采取保护措施并设置明显的警示标志；丙烯管道架空敷设时，管道应敷设在非燃烧体的支架或栈桥上。在已敷设的丙烯管道下面，不得修建与丙烯管道无关的建筑物和堆放易燃物品；丙烯管道外壁颜色、标志应执行《工业管道的基本识别色、识别符号和安全标识》（</w:t>
      </w:r>
      <w:r w:rsidRPr="00B11B17">
        <w:rPr>
          <w:rFonts w:ascii="Times New Roman" w:eastAsia="宋体" w:hAnsi="Times New Roman" w:cs="Times New Roman" w:hint="eastAsia"/>
          <w:sz w:val="28"/>
          <w:szCs w:val="28"/>
        </w:rPr>
        <w:t>GB 7231</w:t>
      </w:r>
      <w:r w:rsidRPr="00B11B17">
        <w:rPr>
          <w:rFonts w:ascii="Times New Roman" w:eastAsia="宋体" w:hAnsi="Times New Roman" w:cs="Times New Roman" w:hint="eastAsia"/>
          <w:sz w:val="28"/>
          <w:szCs w:val="28"/>
        </w:rPr>
        <w:t>）的规定。</w:t>
      </w:r>
    </w:p>
    <w:p w14:paraId="47398070"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7.1.2</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管道及其析架跨越厂内道路的净空高度不应小于</w:t>
      </w:r>
      <w:r>
        <w:rPr>
          <w:rFonts w:ascii="Times New Roman" w:eastAsia="宋体" w:hAnsi="Times New Roman" w:cs="Times New Roman"/>
          <w:sz w:val="28"/>
          <w:szCs w:val="28"/>
        </w:rPr>
        <w:t>5m</w:t>
      </w:r>
      <w:r>
        <w:rPr>
          <w:rFonts w:ascii="Times New Roman" w:eastAsia="宋体" w:hAnsi="Times New Roman" w:cs="Times New Roman"/>
          <w:sz w:val="28"/>
          <w:szCs w:val="28"/>
        </w:rPr>
        <w:t>。在跨越道路的液化烃和可燃液体管道上不应设置阀门及易发生泄漏的管道附件。</w:t>
      </w:r>
    </w:p>
    <w:p w14:paraId="04012C32" w14:textId="77777777" w:rsidR="00F303A7" w:rsidRDefault="00CF62E4">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根据《石油化工企业设计防火标准（</w:t>
      </w:r>
      <w:r w:rsidRPr="00CF62E4">
        <w:rPr>
          <w:rFonts w:ascii="Times New Roman" w:eastAsia="宋体" w:hAnsi="Times New Roman" w:cs="Times New Roman" w:hint="eastAsia"/>
          <w:sz w:val="28"/>
          <w:szCs w:val="28"/>
        </w:rPr>
        <w:t>2018</w:t>
      </w:r>
      <w:r w:rsidRPr="00CF62E4">
        <w:rPr>
          <w:rFonts w:ascii="Times New Roman" w:eastAsia="宋体" w:hAnsi="Times New Roman" w:cs="Times New Roman" w:hint="eastAsia"/>
          <w:sz w:val="28"/>
          <w:szCs w:val="28"/>
        </w:rPr>
        <w:t>版）》（</w:t>
      </w:r>
      <w:r w:rsidRPr="00CF62E4">
        <w:rPr>
          <w:rFonts w:ascii="Times New Roman" w:eastAsia="宋体" w:hAnsi="Times New Roman" w:cs="Times New Roman" w:hint="eastAsia"/>
          <w:sz w:val="28"/>
          <w:szCs w:val="28"/>
        </w:rPr>
        <w:t>GB 50160-2008</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hint="eastAsia"/>
          <w:sz w:val="28"/>
          <w:szCs w:val="28"/>
        </w:rPr>
        <w:t>7.1.3</w:t>
      </w:r>
      <w:r>
        <w:rPr>
          <w:rFonts w:ascii="Times New Roman" w:eastAsia="宋体" w:hAnsi="Times New Roman" w:cs="Times New Roman" w:hint="eastAsia"/>
          <w:sz w:val="28"/>
          <w:szCs w:val="28"/>
        </w:rPr>
        <w:t>条，</w:t>
      </w:r>
      <w:r w:rsidRPr="00CF62E4">
        <w:rPr>
          <w:rFonts w:ascii="Times New Roman" w:eastAsia="宋体" w:hAnsi="Times New Roman" w:cs="Times New Roman" w:hint="eastAsia"/>
          <w:sz w:val="28"/>
          <w:szCs w:val="28"/>
        </w:rPr>
        <w:t>液化烃、可燃液体的管道穿越道路时应敷设在管涵或套管内，并采取防止可燃气体窜入和积聚在管涵或套管内的措施。</w:t>
      </w:r>
    </w:p>
    <w:p w14:paraId="3C093608"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lastRenderedPageBreak/>
        <w:t>第</w:t>
      </w:r>
      <w:r>
        <w:rPr>
          <w:rFonts w:ascii="Times New Roman" w:eastAsia="宋体" w:hAnsi="Times New Roman" w:cs="Times New Roman"/>
          <w:sz w:val="28"/>
          <w:szCs w:val="28"/>
        </w:rPr>
        <w:t>7.1.6</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含可燃液体的污水管道不应沿道路敷设在路</w:t>
      </w:r>
      <w:r>
        <w:rPr>
          <w:rFonts w:ascii="Times New Roman" w:eastAsia="宋体" w:hAnsi="Times New Roman" w:cs="Times New Roman" w:hint="eastAsia"/>
          <w:sz w:val="28"/>
          <w:szCs w:val="28"/>
        </w:rPr>
        <w:t>面下或路肩上下。</w:t>
      </w:r>
    </w:p>
    <w:p w14:paraId="486AAFC4"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7.2.1</w:t>
      </w:r>
      <w:r>
        <w:rPr>
          <w:rFonts w:ascii="Times New Roman" w:eastAsia="宋体" w:hAnsi="Times New Roman" w:cs="Times New Roman" w:hint="eastAsia"/>
          <w:sz w:val="28"/>
          <w:szCs w:val="28"/>
        </w:rPr>
        <w:t>条，</w:t>
      </w:r>
      <w:r w:rsidR="00CF62E4">
        <w:rPr>
          <w:rFonts w:ascii="Times New Roman" w:eastAsia="宋体" w:hAnsi="Times New Roman" w:cs="Times New Roman" w:hint="eastAsia"/>
          <w:sz w:val="28"/>
          <w:szCs w:val="28"/>
        </w:rPr>
        <w:t>液化烃和</w:t>
      </w:r>
      <w:r>
        <w:rPr>
          <w:rFonts w:ascii="Times New Roman" w:eastAsia="宋体" w:hAnsi="Times New Roman" w:cs="Times New Roman"/>
          <w:sz w:val="28"/>
          <w:szCs w:val="28"/>
        </w:rPr>
        <w:t>可燃液体的金属管道除需要采用法兰连接外，均应采用焊接连接。公称直径等于或小于</w:t>
      </w:r>
      <w:r>
        <w:rPr>
          <w:rFonts w:ascii="Times New Roman" w:eastAsia="宋体" w:hAnsi="Times New Roman" w:cs="Times New Roman"/>
          <w:sz w:val="28"/>
          <w:szCs w:val="28"/>
        </w:rPr>
        <w:t>25mm</w:t>
      </w:r>
      <w:r>
        <w:rPr>
          <w:rFonts w:ascii="Times New Roman" w:eastAsia="宋体" w:hAnsi="Times New Roman" w:cs="Times New Roman"/>
          <w:sz w:val="28"/>
          <w:szCs w:val="28"/>
        </w:rPr>
        <w:t>的</w:t>
      </w:r>
      <w:r w:rsidR="00CF62E4">
        <w:rPr>
          <w:rFonts w:ascii="Times New Roman" w:eastAsia="宋体" w:hAnsi="Times New Roman" w:cs="Times New Roman" w:hint="eastAsia"/>
          <w:sz w:val="28"/>
          <w:szCs w:val="28"/>
        </w:rPr>
        <w:t>液化烃和</w:t>
      </w:r>
      <w:r>
        <w:rPr>
          <w:rFonts w:ascii="Times New Roman" w:eastAsia="宋体" w:hAnsi="Times New Roman" w:cs="Times New Roman"/>
          <w:sz w:val="28"/>
          <w:szCs w:val="28"/>
        </w:rPr>
        <w:t>可燃液体的金属管道和阀门采用锥管螺纹连接时，除能产生缝隙腐蚀的介质管道外，应在螺纹处采用密封焊。</w:t>
      </w:r>
    </w:p>
    <w:p w14:paraId="3FE5CA65"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7.2.4</w:t>
      </w:r>
      <w:r>
        <w:rPr>
          <w:rFonts w:ascii="Times New Roman" w:eastAsia="宋体" w:hAnsi="Times New Roman" w:cs="Times New Roman" w:hint="eastAsia"/>
          <w:sz w:val="28"/>
          <w:szCs w:val="28"/>
        </w:rPr>
        <w:t>条，</w:t>
      </w:r>
      <w:r w:rsidR="00CF62E4">
        <w:rPr>
          <w:rFonts w:ascii="Times New Roman" w:eastAsia="宋体" w:hAnsi="Times New Roman" w:cs="Times New Roman" w:hint="eastAsia"/>
          <w:sz w:val="28"/>
          <w:szCs w:val="28"/>
        </w:rPr>
        <w:t>液化烃和</w:t>
      </w:r>
      <w:r>
        <w:rPr>
          <w:rFonts w:ascii="Times New Roman" w:eastAsia="宋体" w:hAnsi="Times New Roman" w:cs="Times New Roman"/>
          <w:sz w:val="28"/>
          <w:szCs w:val="28"/>
        </w:rPr>
        <w:t>可燃液体的管道应架空或沿地敷设。必须采用管沟敷设时，应采取防止</w:t>
      </w:r>
      <w:r w:rsidR="00CF62E4">
        <w:rPr>
          <w:rFonts w:ascii="Times New Roman" w:eastAsia="宋体" w:hAnsi="Times New Roman" w:cs="Times New Roman" w:hint="eastAsia"/>
          <w:sz w:val="28"/>
          <w:szCs w:val="28"/>
        </w:rPr>
        <w:t>液化烃和</w:t>
      </w:r>
      <w:r>
        <w:rPr>
          <w:rFonts w:ascii="Times New Roman" w:eastAsia="宋体" w:hAnsi="Times New Roman" w:cs="Times New Roman"/>
          <w:sz w:val="28"/>
          <w:szCs w:val="28"/>
        </w:rPr>
        <w:t>可燃液体在管沟内积聚的措施，并在进、出装置及厂房处密封隔断；管沟内的污水应经水封井排入生产污水管道。</w:t>
      </w:r>
    </w:p>
    <w:p w14:paraId="6D925683" w14:textId="77777777" w:rsidR="00CF62E4" w:rsidRDefault="00CF62E4">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根据《石油化工企业设计防火标准（</w:t>
      </w:r>
      <w:r w:rsidRPr="00CF62E4">
        <w:rPr>
          <w:rFonts w:ascii="Times New Roman" w:eastAsia="宋体" w:hAnsi="Times New Roman" w:cs="Times New Roman" w:hint="eastAsia"/>
          <w:sz w:val="28"/>
          <w:szCs w:val="28"/>
        </w:rPr>
        <w:t>2018</w:t>
      </w:r>
      <w:r w:rsidRPr="00CF62E4">
        <w:rPr>
          <w:rFonts w:ascii="Times New Roman" w:eastAsia="宋体" w:hAnsi="Times New Roman" w:cs="Times New Roman" w:hint="eastAsia"/>
          <w:sz w:val="28"/>
          <w:szCs w:val="28"/>
        </w:rPr>
        <w:t>版）》（</w:t>
      </w:r>
      <w:r w:rsidRPr="00CF62E4">
        <w:rPr>
          <w:rFonts w:ascii="Times New Roman" w:eastAsia="宋体" w:hAnsi="Times New Roman" w:cs="Times New Roman" w:hint="eastAsia"/>
          <w:sz w:val="28"/>
          <w:szCs w:val="28"/>
        </w:rPr>
        <w:t>GB 50160-2008</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hint="eastAsia"/>
          <w:sz w:val="28"/>
          <w:szCs w:val="28"/>
        </w:rPr>
        <w:t>7.2.5</w:t>
      </w:r>
      <w:r>
        <w:rPr>
          <w:rFonts w:ascii="Times New Roman" w:eastAsia="宋体" w:hAnsi="Times New Roman" w:cs="Times New Roman" w:hint="eastAsia"/>
          <w:sz w:val="28"/>
          <w:szCs w:val="28"/>
        </w:rPr>
        <w:t>条，</w:t>
      </w:r>
      <w:r w:rsidRPr="00CF62E4">
        <w:rPr>
          <w:rFonts w:ascii="Times New Roman" w:eastAsia="宋体" w:hAnsi="Times New Roman" w:cs="Times New Roman" w:hint="eastAsia"/>
          <w:sz w:val="28"/>
          <w:szCs w:val="28"/>
        </w:rPr>
        <w:t>工艺和公用工程管道共架多层敷设时宜将介质操作温度等于或高于</w:t>
      </w:r>
      <w:r w:rsidRPr="00CF62E4">
        <w:rPr>
          <w:rFonts w:ascii="Times New Roman" w:eastAsia="宋体" w:hAnsi="Times New Roman" w:cs="Times New Roman" w:hint="eastAsia"/>
          <w:sz w:val="28"/>
          <w:szCs w:val="28"/>
        </w:rPr>
        <w:t>250</w:t>
      </w:r>
      <w:r w:rsidRPr="00CF62E4">
        <w:rPr>
          <w:rFonts w:ascii="Times New Roman" w:eastAsia="宋体" w:hAnsi="Times New Roman" w:cs="Times New Roman" w:hint="eastAsia"/>
          <w:sz w:val="28"/>
          <w:szCs w:val="28"/>
        </w:rPr>
        <w:t>℃的管道布置在上层，液化烃及腐蚀性介质管道布置在下层；必须布置在下层的介质操作温度等于或高于</w:t>
      </w:r>
      <w:r w:rsidRPr="00CF62E4">
        <w:rPr>
          <w:rFonts w:ascii="Times New Roman" w:eastAsia="宋体" w:hAnsi="Times New Roman" w:cs="Times New Roman" w:hint="eastAsia"/>
          <w:sz w:val="28"/>
          <w:szCs w:val="28"/>
        </w:rPr>
        <w:t>250</w:t>
      </w:r>
      <w:r w:rsidRPr="00CF62E4">
        <w:rPr>
          <w:rFonts w:ascii="Times New Roman" w:eastAsia="宋体" w:hAnsi="Times New Roman" w:cs="Times New Roman" w:hint="eastAsia"/>
          <w:sz w:val="28"/>
          <w:szCs w:val="28"/>
        </w:rPr>
        <w:t>℃的管道可布置在外侧，但不应与液化烃管道相邻。</w:t>
      </w:r>
    </w:p>
    <w:p w14:paraId="220DC6EB" w14:textId="77777777" w:rsidR="009C7964" w:rsidRPr="00197C39" w:rsidRDefault="00000000" w:rsidP="00197C39">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197C39">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sidRPr="00197C39">
        <w:rPr>
          <w:rFonts w:ascii="Times New Roman" w:eastAsia="宋体" w:hAnsi="Times New Roman" w:cs="Times New Roman" w:hint="eastAsia"/>
          <w:sz w:val="28"/>
          <w:szCs w:val="28"/>
        </w:rPr>
        <w:t>第</w:t>
      </w:r>
      <w:r w:rsidRPr="00197C39">
        <w:rPr>
          <w:rFonts w:ascii="Times New Roman" w:eastAsia="宋体" w:hAnsi="Times New Roman" w:cs="Times New Roman"/>
          <w:sz w:val="28"/>
          <w:szCs w:val="28"/>
        </w:rPr>
        <w:t>7.2.7</w:t>
      </w:r>
      <w:r w:rsidRPr="00197C39">
        <w:rPr>
          <w:rFonts w:ascii="Times New Roman" w:eastAsia="宋体" w:hAnsi="Times New Roman" w:cs="Times New Roman" w:hint="eastAsia"/>
          <w:sz w:val="28"/>
          <w:szCs w:val="28"/>
        </w:rPr>
        <w:t>条，</w:t>
      </w:r>
      <w:r w:rsidRPr="00197C39">
        <w:rPr>
          <w:rFonts w:ascii="Times New Roman" w:eastAsia="宋体" w:hAnsi="Times New Roman" w:cs="Times New Roman"/>
          <w:sz w:val="28"/>
          <w:szCs w:val="28"/>
        </w:rPr>
        <w:t>公用工程管道与</w:t>
      </w:r>
      <w:r w:rsidR="00CF62E4">
        <w:rPr>
          <w:rFonts w:ascii="Times New Roman" w:eastAsia="宋体" w:hAnsi="Times New Roman" w:cs="Times New Roman" w:hint="eastAsia"/>
          <w:sz w:val="28"/>
          <w:szCs w:val="28"/>
        </w:rPr>
        <w:t>液化烃和</w:t>
      </w:r>
      <w:r w:rsidRPr="00197C39">
        <w:rPr>
          <w:rFonts w:ascii="Times New Roman" w:eastAsia="宋体" w:hAnsi="Times New Roman" w:cs="Times New Roman"/>
          <w:sz w:val="28"/>
          <w:szCs w:val="28"/>
        </w:rPr>
        <w:t>可燃液体的管道或设备连接时应符合下列规定</w:t>
      </w:r>
      <w:r w:rsidRPr="00197C39">
        <w:rPr>
          <w:rFonts w:ascii="Times New Roman" w:eastAsia="宋体" w:hAnsi="Times New Roman" w:cs="Times New Roman" w:hint="eastAsia"/>
          <w:sz w:val="28"/>
          <w:szCs w:val="28"/>
        </w:rPr>
        <w:t>：</w:t>
      </w:r>
      <w:r w:rsidRPr="00197C39">
        <w:rPr>
          <w:rFonts w:ascii="宋体" w:eastAsia="宋体" w:hAnsi="宋体" w:cs="Times New Roman" w:hint="eastAsia"/>
          <w:sz w:val="28"/>
          <w:szCs w:val="28"/>
        </w:rPr>
        <w:t>①</w:t>
      </w:r>
      <w:r w:rsidRPr="00197C39">
        <w:rPr>
          <w:rFonts w:ascii="Times New Roman" w:eastAsia="宋体" w:hAnsi="Times New Roman" w:cs="Times New Roman"/>
          <w:sz w:val="28"/>
          <w:szCs w:val="28"/>
        </w:rPr>
        <w:t>连续使用的公用工程管道上应设止回阀，并在其根部设切断阀；</w:t>
      </w:r>
      <w:r w:rsidRPr="00197C39">
        <w:rPr>
          <w:rFonts w:ascii="宋体" w:eastAsia="宋体" w:hAnsi="宋体" w:cs="Times New Roman" w:hint="eastAsia"/>
          <w:sz w:val="28"/>
          <w:szCs w:val="28"/>
        </w:rPr>
        <w:t>②</w:t>
      </w:r>
      <w:r w:rsidRPr="00197C39">
        <w:rPr>
          <w:rFonts w:ascii="Times New Roman" w:eastAsia="宋体" w:hAnsi="Times New Roman" w:cs="Times New Roman"/>
          <w:sz w:val="28"/>
          <w:szCs w:val="28"/>
        </w:rPr>
        <w:t>在间歇使用的公用工程管道上应设止回阀和一道切断阀或设两道切断阀，并在两切断阀间设检查阀；</w:t>
      </w:r>
      <w:r w:rsidRPr="00197C39">
        <w:rPr>
          <w:rFonts w:ascii="宋体" w:eastAsia="宋体" w:hAnsi="宋体" w:cs="Times New Roman" w:hint="eastAsia"/>
          <w:sz w:val="28"/>
          <w:szCs w:val="28"/>
        </w:rPr>
        <w:t>③</w:t>
      </w:r>
      <w:r w:rsidRPr="00197C39">
        <w:rPr>
          <w:rFonts w:ascii="Times New Roman" w:eastAsia="宋体" w:hAnsi="Times New Roman" w:cs="Times New Roman"/>
          <w:sz w:val="28"/>
          <w:szCs w:val="28"/>
        </w:rPr>
        <w:t>仅在设备停用时使用的公用工程管道应设盲板或断开。</w:t>
      </w:r>
    </w:p>
    <w:p w14:paraId="0594EB6F"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7.2.9</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甲类设备和管道应有惰性气体置换设施。</w:t>
      </w:r>
    </w:p>
    <w:p w14:paraId="3D18AE6E"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7.2.11</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可燃液体泵应在其出口管道上安装</w:t>
      </w:r>
      <w:r>
        <w:rPr>
          <w:rFonts w:ascii="Times New Roman" w:eastAsia="宋体" w:hAnsi="Times New Roman" w:cs="Times New Roman" w:hint="eastAsia"/>
          <w:sz w:val="28"/>
          <w:szCs w:val="28"/>
        </w:rPr>
        <w:t>止回阀。</w:t>
      </w:r>
    </w:p>
    <w:p w14:paraId="76E89922"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lastRenderedPageBreak/>
        <w:t>第</w:t>
      </w:r>
      <w:r>
        <w:rPr>
          <w:rFonts w:ascii="Times New Roman" w:eastAsia="宋体" w:hAnsi="Times New Roman" w:cs="Times New Roman"/>
          <w:sz w:val="28"/>
          <w:szCs w:val="28"/>
        </w:rPr>
        <w:t>7.2.14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当可燃液体容器内可能存在空气时，其入口管应从容器下部接入；若必须从上部接入，宜延伸至距容器底</w:t>
      </w:r>
      <w:r>
        <w:rPr>
          <w:rFonts w:ascii="Times New Roman" w:eastAsia="宋体" w:hAnsi="Times New Roman" w:cs="Times New Roman"/>
          <w:sz w:val="28"/>
          <w:szCs w:val="28"/>
        </w:rPr>
        <w:t>200mm</w:t>
      </w:r>
      <w:r>
        <w:rPr>
          <w:rFonts w:ascii="Times New Roman" w:eastAsia="宋体" w:hAnsi="Times New Roman" w:cs="Times New Roman"/>
          <w:sz w:val="28"/>
          <w:szCs w:val="28"/>
        </w:rPr>
        <w:t>处。</w:t>
      </w:r>
    </w:p>
    <w:p w14:paraId="5447B220"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00E76372" w:rsidRPr="00E76372">
        <w:rPr>
          <w:rFonts w:ascii="Times New Roman" w:eastAsia="宋体" w:hAnsi="Times New Roman" w:cs="Times New Roman" w:hint="eastAsia"/>
          <w:sz w:val="28"/>
          <w:szCs w:val="28"/>
        </w:rPr>
        <w:t>《石油化工企业设计防火标准（</w:t>
      </w:r>
      <w:r w:rsidR="00E76372" w:rsidRPr="00E76372">
        <w:rPr>
          <w:rFonts w:ascii="Times New Roman" w:eastAsia="宋体" w:hAnsi="Times New Roman" w:cs="Times New Roman" w:hint="eastAsia"/>
          <w:sz w:val="28"/>
          <w:szCs w:val="28"/>
        </w:rPr>
        <w:t>2018</w:t>
      </w:r>
      <w:r w:rsidR="00E76372" w:rsidRPr="00E76372">
        <w:rPr>
          <w:rFonts w:ascii="Times New Roman" w:eastAsia="宋体" w:hAnsi="Times New Roman" w:cs="Times New Roman" w:hint="eastAsia"/>
          <w:sz w:val="28"/>
          <w:szCs w:val="28"/>
        </w:rPr>
        <w:t>版）》（</w:t>
      </w:r>
      <w:r w:rsidR="00E76372" w:rsidRPr="00E76372">
        <w:rPr>
          <w:rFonts w:ascii="Times New Roman" w:eastAsia="宋体" w:hAnsi="Times New Roman" w:cs="Times New Roman" w:hint="eastAsia"/>
          <w:sz w:val="28"/>
          <w:szCs w:val="28"/>
        </w:rPr>
        <w:t>GB 50160-2008</w:t>
      </w:r>
      <w:r w:rsidR="00E76372" w:rsidRPr="00E76372">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7.2.15</w:t>
      </w:r>
      <w:r>
        <w:rPr>
          <w:rFonts w:ascii="Times New Roman" w:eastAsia="宋体" w:hAnsi="Times New Roman" w:cs="Times New Roman" w:hint="eastAsia"/>
          <w:sz w:val="28"/>
          <w:szCs w:val="28"/>
        </w:rPr>
        <w:t>条，</w:t>
      </w:r>
      <w:r w:rsidR="00CF62E4">
        <w:rPr>
          <w:rFonts w:ascii="Times New Roman" w:eastAsia="宋体" w:hAnsi="Times New Roman" w:cs="Times New Roman" w:hint="eastAsia"/>
          <w:sz w:val="28"/>
          <w:szCs w:val="28"/>
        </w:rPr>
        <w:t>液化烃及</w:t>
      </w:r>
      <w:r>
        <w:rPr>
          <w:rFonts w:ascii="Times New Roman" w:eastAsia="宋体" w:hAnsi="Times New Roman" w:cs="Times New Roman"/>
          <w:sz w:val="28"/>
          <w:szCs w:val="28"/>
        </w:rPr>
        <w:t>操作温度等于或高于自燃点的可燃液体设备至泵的入口管道应在靠近设备根部设置切断阀，当设备容积超过</w:t>
      </w:r>
      <w:r>
        <w:rPr>
          <w:rFonts w:ascii="Times New Roman" w:eastAsia="宋体" w:hAnsi="Times New Roman" w:cs="Times New Roman"/>
          <w:sz w:val="28"/>
          <w:szCs w:val="28"/>
        </w:rPr>
        <w:t>40m</w:t>
      </w:r>
      <w:r>
        <w:rPr>
          <w:rFonts w:ascii="Times New Roman" w:eastAsia="宋体" w:hAnsi="Times New Roman" w:cs="Times New Roman"/>
          <w:sz w:val="28"/>
          <w:szCs w:val="28"/>
          <w:vertAlign w:val="superscript"/>
        </w:rPr>
        <w:t>3</w:t>
      </w:r>
      <w:r>
        <w:rPr>
          <w:rFonts w:ascii="Times New Roman" w:eastAsia="宋体" w:hAnsi="Times New Roman" w:cs="Times New Roman"/>
          <w:sz w:val="28"/>
          <w:szCs w:val="28"/>
        </w:rPr>
        <w:t>且与泵的间距小于</w:t>
      </w:r>
      <w:r>
        <w:rPr>
          <w:rFonts w:ascii="Times New Roman" w:eastAsia="宋体" w:hAnsi="Times New Roman" w:cs="Times New Roman"/>
          <w:sz w:val="28"/>
          <w:szCs w:val="28"/>
        </w:rPr>
        <w:t>15m</w:t>
      </w:r>
      <w:r>
        <w:rPr>
          <w:rFonts w:ascii="Times New Roman" w:eastAsia="宋体" w:hAnsi="Times New Roman" w:cs="Times New Roman"/>
          <w:sz w:val="28"/>
          <w:szCs w:val="28"/>
        </w:rPr>
        <w:t>时，该切断阀应为带手动功能的遥控阀，遥控阀就地操作按钮距泵的间距不应小于</w:t>
      </w:r>
      <w:r>
        <w:rPr>
          <w:rFonts w:ascii="Times New Roman" w:eastAsia="宋体" w:hAnsi="Times New Roman" w:cs="Times New Roman"/>
          <w:sz w:val="28"/>
          <w:szCs w:val="28"/>
        </w:rPr>
        <w:t>15m</w:t>
      </w:r>
      <w:r>
        <w:rPr>
          <w:rFonts w:ascii="Times New Roman" w:eastAsia="宋体" w:hAnsi="Times New Roman" w:cs="Times New Roman"/>
          <w:sz w:val="28"/>
          <w:szCs w:val="28"/>
        </w:rPr>
        <w:t>。</w:t>
      </w:r>
    </w:p>
    <w:p w14:paraId="5D894A5E" w14:textId="77777777" w:rsidR="00CF62E4" w:rsidRDefault="00CF62E4">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根据《石油化工企业设计防火标准（</w:t>
      </w:r>
      <w:r w:rsidRPr="00CF62E4">
        <w:rPr>
          <w:rFonts w:ascii="Times New Roman" w:eastAsia="宋体" w:hAnsi="Times New Roman" w:cs="Times New Roman" w:hint="eastAsia"/>
          <w:sz w:val="28"/>
          <w:szCs w:val="28"/>
        </w:rPr>
        <w:t>2018</w:t>
      </w:r>
      <w:r w:rsidRPr="00CF62E4">
        <w:rPr>
          <w:rFonts w:ascii="Times New Roman" w:eastAsia="宋体" w:hAnsi="Times New Roman" w:cs="Times New Roman" w:hint="eastAsia"/>
          <w:sz w:val="28"/>
          <w:szCs w:val="28"/>
        </w:rPr>
        <w:t>版）》（</w:t>
      </w:r>
      <w:r w:rsidRPr="00CF62E4">
        <w:rPr>
          <w:rFonts w:ascii="Times New Roman" w:eastAsia="宋体" w:hAnsi="Times New Roman" w:cs="Times New Roman" w:hint="eastAsia"/>
          <w:sz w:val="28"/>
          <w:szCs w:val="28"/>
        </w:rPr>
        <w:t>GB 50160-2008</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hint="eastAsia"/>
          <w:sz w:val="28"/>
          <w:szCs w:val="28"/>
        </w:rPr>
        <w:t>7.2.18</w:t>
      </w:r>
      <w:r>
        <w:rPr>
          <w:rFonts w:ascii="Times New Roman" w:eastAsia="宋体" w:hAnsi="Times New Roman" w:cs="Times New Roman" w:hint="eastAsia"/>
          <w:sz w:val="28"/>
          <w:szCs w:val="28"/>
        </w:rPr>
        <w:t>条，</w:t>
      </w:r>
      <w:r w:rsidRPr="00CF62E4">
        <w:rPr>
          <w:rFonts w:ascii="Times New Roman" w:eastAsia="宋体" w:hAnsi="Times New Roman" w:cs="Times New Roman" w:hint="eastAsia"/>
          <w:sz w:val="28"/>
          <w:szCs w:val="28"/>
        </w:rPr>
        <w:t>液化烃管道不得采用软管连接，可燃液体管道不得采用非金属软管连接。</w:t>
      </w:r>
    </w:p>
    <w:p w14:paraId="76F6E2B2" w14:textId="77777777" w:rsidR="00697FE1" w:rsidRPr="00E76372" w:rsidRDefault="00697FE1" w:rsidP="00E76372">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bookmarkStart w:id="72" w:name="_Hlk215243433"/>
      <w:r>
        <w:rPr>
          <w:rFonts w:ascii="Times New Roman" w:eastAsia="宋体" w:hAnsi="Times New Roman" w:cs="Times New Roman" w:hint="eastAsia"/>
          <w:sz w:val="28"/>
          <w:szCs w:val="28"/>
        </w:rPr>
        <w:t>《石油化工企业设计防火标准（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版）》（</w:t>
      </w:r>
      <w:r>
        <w:rPr>
          <w:rFonts w:ascii="Times New Roman" w:eastAsia="宋体" w:hAnsi="Times New Roman" w:cs="Times New Roman"/>
          <w:sz w:val="28"/>
          <w:szCs w:val="28"/>
        </w:rPr>
        <w:t>GB 50160-2008</w:t>
      </w:r>
      <w:r>
        <w:rPr>
          <w:rFonts w:ascii="Times New Roman" w:eastAsia="宋体" w:hAnsi="Times New Roman" w:cs="Times New Roman"/>
          <w:sz w:val="28"/>
          <w:szCs w:val="28"/>
        </w:rPr>
        <w:t>）</w:t>
      </w:r>
      <w:bookmarkEnd w:id="72"/>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7.3.6</w:t>
      </w:r>
      <w:r>
        <w:rPr>
          <w:rFonts w:ascii="Times New Roman" w:eastAsia="宋体" w:hAnsi="Times New Roman" w:cs="Times New Roman" w:hint="eastAsia"/>
          <w:sz w:val="28"/>
          <w:szCs w:val="28"/>
        </w:rPr>
        <w:t>条，罐组内的生产污水管道应有独立的排出口，且应在防火堤外设置水封，并应在防火堤与水封之间的管道上设置易开关的隔断阀。</w:t>
      </w:r>
    </w:p>
    <w:p w14:paraId="7863ABBD"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3" w:name="_Hlk169526144"/>
      <w:r>
        <w:rPr>
          <w:rFonts w:ascii="Times New Roman" w:eastAsia="宋体" w:hAnsi="Times New Roman" w:cs="Times New Roman"/>
          <w:sz w:val="28"/>
          <w:szCs w:val="28"/>
        </w:rPr>
        <w:t>《石油化工金属管道布置设计规范》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bookmarkEnd w:id="73"/>
      <w:r>
        <w:rPr>
          <w:rFonts w:ascii="Times New Roman" w:eastAsia="宋体" w:hAnsi="Times New Roman" w:cs="Times New Roman"/>
          <w:sz w:val="28"/>
          <w:szCs w:val="28"/>
        </w:rPr>
        <w:t>第</w:t>
      </w:r>
      <w:r>
        <w:rPr>
          <w:rFonts w:ascii="Times New Roman" w:eastAsia="宋体" w:hAnsi="Times New Roman" w:cs="Times New Roman"/>
          <w:sz w:val="28"/>
          <w:szCs w:val="28"/>
        </w:rPr>
        <w:t>3.1.11</w:t>
      </w:r>
      <w:r>
        <w:rPr>
          <w:rFonts w:ascii="Times New Roman" w:eastAsia="宋体" w:hAnsi="Times New Roman" w:cs="Times New Roman"/>
          <w:sz w:val="28"/>
          <w:szCs w:val="28"/>
        </w:rPr>
        <w:t>条，管道布置不应妨碍设备、机泵及其内部构件的安装、检修。</w:t>
      </w:r>
    </w:p>
    <w:p w14:paraId="22C07337"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3.1.12</w:t>
      </w:r>
      <w:r>
        <w:rPr>
          <w:rFonts w:ascii="Times New Roman" w:eastAsia="宋体" w:hAnsi="Times New Roman" w:cs="Times New Roman"/>
          <w:sz w:val="28"/>
          <w:szCs w:val="28"/>
        </w:rPr>
        <w:t>条，管道布置宜做到</w:t>
      </w:r>
      <w:r>
        <w:rPr>
          <w:rFonts w:ascii="Times New Roman" w:eastAsia="宋体" w:hAnsi="Times New Roman" w:cs="Times New Roman" w:hint="eastAsia"/>
          <w:sz w:val="28"/>
          <w:szCs w:val="28"/>
        </w:rPr>
        <w:t>“</w:t>
      </w:r>
      <w:r>
        <w:rPr>
          <w:rFonts w:ascii="Times New Roman" w:eastAsia="宋体" w:hAnsi="Times New Roman" w:cs="Times New Roman"/>
          <w:sz w:val="28"/>
          <w:szCs w:val="28"/>
        </w:rPr>
        <w:t>步步高</w:t>
      </w:r>
      <w:r>
        <w:rPr>
          <w:rFonts w:ascii="Times New Roman" w:eastAsia="宋体" w:hAnsi="Times New Roman" w:cs="Times New Roman" w:hint="eastAsia"/>
          <w:sz w:val="28"/>
          <w:szCs w:val="28"/>
        </w:rPr>
        <w:t>”</w:t>
      </w:r>
      <w:r>
        <w:rPr>
          <w:rFonts w:ascii="Times New Roman" w:eastAsia="宋体" w:hAnsi="Times New Roman" w:cs="Times New Roman"/>
          <w:sz w:val="28"/>
          <w:szCs w:val="28"/>
        </w:rPr>
        <w:t>或</w:t>
      </w:r>
      <w:r>
        <w:rPr>
          <w:rFonts w:ascii="Times New Roman" w:eastAsia="宋体" w:hAnsi="Times New Roman" w:cs="Times New Roman" w:hint="eastAsia"/>
          <w:sz w:val="28"/>
          <w:szCs w:val="28"/>
        </w:rPr>
        <w:t>“</w:t>
      </w:r>
      <w:r>
        <w:rPr>
          <w:rFonts w:ascii="Times New Roman" w:eastAsia="宋体" w:hAnsi="Times New Roman" w:cs="Times New Roman"/>
          <w:sz w:val="28"/>
          <w:szCs w:val="28"/>
        </w:rPr>
        <w:t>步步低</w:t>
      </w:r>
      <w:r>
        <w:rPr>
          <w:rFonts w:ascii="Times New Roman" w:eastAsia="宋体" w:hAnsi="Times New Roman" w:cs="Times New Roman" w:hint="eastAsia"/>
          <w:sz w:val="28"/>
          <w:szCs w:val="28"/>
        </w:rPr>
        <w:t>”</w:t>
      </w:r>
      <w:r>
        <w:rPr>
          <w:rFonts w:ascii="Times New Roman" w:eastAsia="宋体" w:hAnsi="Times New Roman" w:cs="Times New Roman"/>
          <w:sz w:val="28"/>
          <w:szCs w:val="28"/>
        </w:rPr>
        <w:t>，减少</w:t>
      </w:r>
      <w:r>
        <w:rPr>
          <w:rFonts w:ascii="Times New Roman" w:eastAsia="宋体" w:hAnsi="Times New Roman" w:cs="Times New Roman" w:hint="eastAsia"/>
          <w:sz w:val="28"/>
          <w:szCs w:val="28"/>
        </w:rPr>
        <w:t>“</w:t>
      </w:r>
      <w:r>
        <w:rPr>
          <w:rFonts w:ascii="Times New Roman" w:eastAsia="宋体" w:hAnsi="Times New Roman" w:cs="Times New Roman"/>
          <w:sz w:val="28"/>
          <w:szCs w:val="28"/>
        </w:rPr>
        <w:t>气袋</w:t>
      </w:r>
      <w:r>
        <w:rPr>
          <w:rFonts w:ascii="Times New Roman" w:eastAsia="宋体" w:hAnsi="Times New Roman" w:cs="Times New Roman" w:hint="eastAsia"/>
          <w:sz w:val="28"/>
          <w:szCs w:val="28"/>
        </w:rPr>
        <w:t>”</w:t>
      </w:r>
      <w:r>
        <w:rPr>
          <w:rFonts w:ascii="Times New Roman" w:eastAsia="宋体" w:hAnsi="Times New Roman" w:cs="Times New Roman"/>
          <w:sz w:val="28"/>
          <w:szCs w:val="28"/>
        </w:rPr>
        <w:t>或</w:t>
      </w:r>
      <w:r>
        <w:rPr>
          <w:rFonts w:ascii="Times New Roman" w:eastAsia="宋体" w:hAnsi="Times New Roman" w:cs="Times New Roman" w:hint="eastAsia"/>
          <w:sz w:val="28"/>
          <w:szCs w:val="28"/>
        </w:rPr>
        <w:t>“</w:t>
      </w:r>
      <w:r>
        <w:rPr>
          <w:rFonts w:ascii="Times New Roman" w:eastAsia="宋体" w:hAnsi="Times New Roman" w:cs="Times New Roman"/>
          <w:sz w:val="28"/>
          <w:szCs w:val="28"/>
        </w:rPr>
        <w:t>液袋</w:t>
      </w:r>
      <w:r>
        <w:rPr>
          <w:rFonts w:ascii="Times New Roman" w:eastAsia="宋体" w:hAnsi="Times New Roman" w:cs="Times New Roman" w:hint="eastAsia"/>
          <w:sz w:val="28"/>
          <w:szCs w:val="28"/>
        </w:rPr>
        <w:t>”</w:t>
      </w:r>
      <w:r>
        <w:rPr>
          <w:rFonts w:ascii="Times New Roman" w:eastAsia="宋体" w:hAnsi="Times New Roman" w:cs="Times New Roman"/>
          <w:sz w:val="28"/>
          <w:szCs w:val="28"/>
        </w:rPr>
        <w:t>，否则应根据操作、检修要求设置放空或放净。管道布置应减少死区。</w:t>
      </w:r>
    </w:p>
    <w:p w14:paraId="4C10BAB4"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3.1.31</w:t>
      </w:r>
      <w:r>
        <w:rPr>
          <w:rFonts w:ascii="Times New Roman" w:eastAsia="宋体" w:hAnsi="Times New Roman" w:cs="Times New Roman"/>
          <w:sz w:val="28"/>
          <w:szCs w:val="28"/>
        </w:rPr>
        <w:t>条，管道布置宜利用管道的自身形状达到自然补偿。</w:t>
      </w:r>
    </w:p>
    <w:p w14:paraId="38D76E4C"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3.1.32</w:t>
      </w:r>
      <w:r>
        <w:rPr>
          <w:rFonts w:ascii="Times New Roman" w:eastAsia="宋体" w:hAnsi="Times New Roman" w:cs="Times New Roman"/>
          <w:sz w:val="28"/>
          <w:szCs w:val="28"/>
        </w:rPr>
        <w:t>条，管道布置和支承点设置应同时考虑，支承应可靠，不应发生管道与其支撑件脱落，管道扭曲，下垂或立管不垂直等现象。</w:t>
      </w:r>
    </w:p>
    <w:p w14:paraId="3BAF2A75"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3.2.8</w:t>
      </w:r>
      <w:r>
        <w:rPr>
          <w:rFonts w:ascii="Times New Roman" w:eastAsia="宋体" w:hAnsi="Times New Roman" w:cs="Times New Roman"/>
          <w:sz w:val="28"/>
          <w:szCs w:val="28"/>
        </w:rPr>
        <w:t>条，沿地面敷设的管道应满足阀门和管件等安装高度要求，管道距地面的净空高度不应小于</w:t>
      </w:r>
      <w:r>
        <w:rPr>
          <w:rFonts w:ascii="Times New Roman" w:eastAsia="宋体" w:hAnsi="Times New Roman" w:cs="Times New Roman"/>
          <w:sz w:val="28"/>
          <w:szCs w:val="28"/>
        </w:rPr>
        <w:t>0.15m</w:t>
      </w:r>
      <w:r>
        <w:rPr>
          <w:rFonts w:ascii="Times New Roman" w:eastAsia="宋体" w:hAnsi="Times New Roman" w:cs="Times New Roman"/>
          <w:sz w:val="28"/>
          <w:szCs w:val="28"/>
        </w:rPr>
        <w:t>，并应考虑管道放净、过滤器滤网抽取等的要求。</w:t>
      </w:r>
    </w:p>
    <w:p w14:paraId="49FCA3F8" w14:textId="77777777" w:rsidR="009C7964" w:rsidRDefault="0000000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根据《石油化工金属管道布置设计规范》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4.2.3</w:t>
      </w:r>
      <w:r>
        <w:rPr>
          <w:rFonts w:ascii="Times New Roman" w:eastAsia="宋体" w:hAnsi="Times New Roman" w:cs="Times New Roman"/>
          <w:sz w:val="28"/>
          <w:szCs w:val="28"/>
        </w:rPr>
        <w:t>条，管道上的阀门、法兰或活接头应靠近管廊梁布置。</w:t>
      </w:r>
    </w:p>
    <w:p w14:paraId="7C2B3649" w14:textId="77777777" w:rsidR="005421BF" w:rsidRP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根据《石油化工企业设计防火标准》（</w:t>
      </w:r>
      <w:r w:rsidRPr="005421BF">
        <w:rPr>
          <w:rFonts w:ascii="Times New Roman" w:eastAsia="宋体" w:hAnsi="Times New Roman" w:cs="Times New Roman" w:hint="eastAsia"/>
          <w:sz w:val="28"/>
          <w:szCs w:val="28"/>
        </w:rPr>
        <w:t>GB 50160-2008</w:t>
      </w:r>
      <w:r w:rsidRPr="005421BF">
        <w:rPr>
          <w:rFonts w:ascii="Times New Roman" w:eastAsia="宋体" w:hAnsi="Times New Roman" w:cs="Times New Roman" w:hint="eastAsia"/>
          <w:sz w:val="28"/>
          <w:szCs w:val="28"/>
        </w:rPr>
        <w:t>，</w:t>
      </w:r>
      <w:r w:rsidRPr="005421BF">
        <w:rPr>
          <w:rFonts w:ascii="Times New Roman" w:eastAsia="宋体" w:hAnsi="Times New Roman" w:cs="Times New Roman" w:hint="eastAsia"/>
          <w:sz w:val="28"/>
          <w:szCs w:val="28"/>
        </w:rPr>
        <w:t>2018</w:t>
      </w:r>
      <w:r w:rsidRPr="005421BF">
        <w:rPr>
          <w:rFonts w:ascii="Times New Roman" w:eastAsia="宋体" w:hAnsi="Times New Roman" w:cs="Times New Roman" w:hint="eastAsia"/>
          <w:sz w:val="28"/>
          <w:szCs w:val="28"/>
        </w:rPr>
        <w:t>年版）第</w:t>
      </w:r>
      <w:r w:rsidRPr="005421BF">
        <w:rPr>
          <w:rFonts w:ascii="Times New Roman" w:eastAsia="宋体" w:hAnsi="Times New Roman" w:cs="Times New Roman" w:hint="eastAsia"/>
          <w:sz w:val="28"/>
          <w:szCs w:val="28"/>
        </w:rPr>
        <w:t>7.4.4</w:t>
      </w:r>
      <w:r w:rsidRPr="005421BF">
        <w:rPr>
          <w:rFonts w:ascii="Times New Roman" w:eastAsia="宋体" w:hAnsi="Times New Roman" w:cs="Times New Roman" w:hint="eastAsia"/>
          <w:sz w:val="28"/>
          <w:szCs w:val="28"/>
        </w:rPr>
        <w:t>条，架空敷设的厂际管道经过人员集中的区域时，应设防止人员侵入的防护栏。</w:t>
      </w:r>
    </w:p>
    <w:p w14:paraId="20CE7C84" w14:textId="77777777" w:rsid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根据《石油化工企业设计防火标准》（</w:t>
      </w:r>
      <w:r w:rsidRPr="005421BF">
        <w:rPr>
          <w:rFonts w:ascii="Times New Roman" w:eastAsia="宋体" w:hAnsi="Times New Roman" w:cs="Times New Roman" w:hint="eastAsia"/>
          <w:sz w:val="28"/>
          <w:szCs w:val="28"/>
        </w:rPr>
        <w:t>GB 50160-2008</w:t>
      </w:r>
      <w:r w:rsidRPr="005421BF">
        <w:rPr>
          <w:rFonts w:ascii="Times New Roman" w:eastAsia="宋体" w:hAnsi="Times New Roman" w:cs="Times New Roman" w:hint="eastAsia"/>
          <w:sz w:val="28"/>
          <w:szCs w:val="28"/>
        </w:rPr>
        <w:t>，</w:t>
      </w:r>
      <w:r w:rsidRPr="005421BF">
        <w:rPr>
          <w:rFonts w:ascii="Times New Roman" w:eastAsia="宋体" w:hAnsi="Times New Roman" w:cs="Times New Roman" w:hint="eastAsia"/>
          <w:sz w:val="28"/>
          <w:szCs w:val="28"/>
        </w:rPr>
        <w:t>2018</w:t>
      </w:r>
      <w:r w:rsidRPr="005421BF">
        <w:rPr>
          <w:rFonts w:ascii="Times New Roman" w:eastAsia="宋体" w:hAnsi="Times New Roman" w:cs="Times New Roman" w:hint="eastAsia"/>
          <w:sz w:val="28"/>
          <w:szCs w:val="28"/>
        </w:rPr>
        <w:t>年版）第</w:t>
      </w:r>
      <w:r w:rsidRPr="005421BF">
        <w:rPr>
          <w:rFonts w:ascii="Times New Roman" w:eastAsia="宋体" w:hAnsi="Times New Roman" w:cs="Times New Roman" w:hint="eastAsia"/>
          <w:sz w:val="28"/>
          <w:szCs w:val="28"/>
        </w:rPr>
        <w:t>7.4.10</w:t>
      </w:r>
      <w:r w:rsidRPr="005421BF">
        <w:rPr>
          <w:rFonts w:ascii="Times New Roman" w:eastAsia="宋体" w:hAnsi="Times New Roman" w:cs="Times New Roman" w:hint="eastAsia"/>
          <w:sz w:val="28"/>
          <w:szCs w:val="28"/>
        </w:rPr>
        <w:t>条，架空敷设的厂际管道不宜设置永久性排凝或排气措施。</w:t>
      </w:r>
    </w:p>
    <w:p w14:paraId="5304F9F3" w14:textId="51AED59F" w:rsidR="00D656C0" w:rsidRDefault="00D656C0" w:rsidP="00D656C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sidRPr="00D656C0">
        <w:rPr>
          <w:rFonts w:ascii="Times New Roman" w:eastAsia="宋体" w:hAnsi="Times New Roman" w:cs="Times New Roman" w:hint="eastAsia"/>
          <w:sz w:val="28"/>
          <w:szCs w:val="28"/>
        </w:rPr>
        <w:t>6.1.7</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液化烃管线上用于吹扫和置换的永久性连接点应设双阀，双阀间同时应设置单向阀、导淋和盲板。液化烃管线放空放净处应设双阀或单阀加封堵设施</w:t>
      </w:r>
      <w:r>
        <w:rPr>
          <w:rFonts w:ascii="Times New Roman" w:eastAsia="宋体" w:hAnsi="Times New Roman" w:cs="Times New Roman" w:hint="eastAsia"/>
          <w:sz w:val="28"/>
          <w:szCs w:val="28"/>
        </w:rPr>
        <w:t>。</w:t>
      </w:r>
    </w:p>
    <w:p w14:paraId="2CAB5A87" w14:textId="0656E787" w:rsidR="00C14C08" w:rsidRDefault="00C14C08" w:rsidP="00D656C0">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6.3.5.4</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液化烃管线上的阀门不应采用对夹连接方式。阀门的阀杆应设置防吹出结构。</w:t>
      </w:r>
    </w:p>
    <w:p w14:paraId="562BA9BC" w14:textId="1DC94C05" w:rsidR="00C14C08" w:rsidRPr="00C14C08" w:rsidRDefault="00C14C08" w:rsidP="00C14C08">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6.3.5.7</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新建储罐下部进、出物料管道上靠近储罐的紧急切断阀的阀体应采用锻件，阀体应进行</w:t>
      </w:r>
      <w:r w:rsidRPr="00C14C08">
        <w:rPr>
          <w:rFonts w:ascii="Times New Roman" w:eastAsia="宋体" w:hAnsi="Times New Roman" w:cs="Times New Roman" w:hint="eastAsia"/>
          <w:sz w:val="28"/>
          <w:szCs w:val="28"/>
        </w:rPr>
        <w:t>100%</w:t>
      </w:r>
      <w:r w:rsidRPr="00C14C08">
        <w:rPr>
          <w:rFonts w:ascii="Times New Roman" w:eastAsia="宋体" w:hAnsi="Times New Roman" w:cs="Times New Roman" w:hint="eastAsia"/>
          <w:sz w:val="28"/>
          <w:szCs w:val="28"/>
        </w:rPr>
        <w:t>无损检测和</w:t>
      </w:r>
      <w:r w:rsidRPr="00C14C08">
        <w:rPr>
          <w:rFonts w:ascii="Times New Roman" w:eastAsia="宋体" w:hAnsi="Times New Roman" w:cs="Times New Roman" w:hint="eastAsia"/>
          <w:sz w:val="28"/>
          <w:szCs w:val="28"/>
        </w:rPr>
        <w:t>100%</w:t>
      </w:r>
      <w:r w:rsidRPr="00C14C08">
        <w:rPr>
          <w:rFonts w:ascii="Times New Roman" w:eastAsia="宋体" w:hAnsi="Times New Roman" w:cs="Times New Roman" w:hint="eastAsia"/>
          <w:sz w:val="28"/>
          <w:szCs w:val="28"/>
        </w:rPr>
        <w:t>压力试验</w:t>
      </w:r>
      <w:r>
        <w:rPr>
          <w:rFonts w:ascii="Times New Roman" w:eastAsia="宋体" w:hAnsi="Times New Roman" w:cs="Times New Roman" w:hint="eastAsia"/>
          <w:sz w:val="28"/>
          <w:szCs w:val="28"/>
        </w:rPr>
        <w:t>。</w:t>
      </w:r>
    </w:p>
    <w:p w14:paraId="2C8BA04E" w14:textId="77777777" w:rsidR="005421BF" w:rsidRP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根据《石油化工工厂布置设计规范》（</w:t>
      </w:r>
      <w:r w:rsidRPr="005421BF">
        <w:rPr>
          <w:rFonts w:ascii="Times New Roman" w:eastAsia="宋体" w:hAnsi="Times New Roman" w:cs="Times New Roman" w:hint="eastAsia"/>
          <w:sz w:val="28"/>
          <w:szCs w:val="28"/>
        </w:rPr>
        <w:t>GB 50984-2014</w:t>
      </w:r>
      <w:r w:rsidRPr="005421BF">
        <w:rPr>
          <w:rFonts w:ascii="Times New Roman" w:eastAsia="宋体" w:hAnsi="Times New Roman" w:cs="Times New Roman" w:hint="eastAsia"/>
          <w:sz w:val="28"/>
          <w:szCs w:val="28"/>
        </w:rPr>
        <w:t>）第</w:t>
      </w:r>
      <w:r w:rsidRPr="005421BF">
        <w:rPr>
          <w:rFonts w:ascii="Times New Roman" w:eastAsia="宋体" w:hAnsi="Times New Roman" w:cs="Times New Roman" w:hint="eastAsia"/>
          <w:sz w:val="28"/>
          <w:szCs w:val="28"/>
        </w:rPr>
        <w:t>4.3.5</w:t>
      </w:r>
      <w:r w:rsidRPr="005421BF">
        <w:rPr>
          <w:rFonts w:ascii="Times New Roman" w:eastAsia="宋体" w:hAnsi="Times New Roman" w:cs="Times New Roman" w:hint="eastAsia"/>
          <w:sz w:val="28"/>
          <w:szCs w:val="28"/>
        </w:rPr>
        <w:t>条，工艺装置内的布置应符合下列要求：装置区内的管廊和设备布置应与相关的厂区管廊、运输线路等顺畅衔接。</w:t>
      </w:r>
    </w:p>
    <w:p w14:paraId="0391ADB3" w14:textId="77777777" w:rsidR="005421BF" w:rsidRDefault="005421BF" w:rsidP="005421BF">
      <w:pPr>
        <w:pStyle w:val="af5"/>
        <w:numPr>
          <w:ilvl w:val="0"/>
          <w:numId w:val="8"/>
        </w:numPr>
        <w:adjustRightInd w:val="0"/>
        <w:snapToGrid w:val="0"/>
        <w:spacing w:after="0" w:line="360" w:lineRule="auto"/>
        <w:ind w:left="0" w:firstLine="560"/>
        <w:jc w:val="both"/>
        <w:rPr>
          <w:rFonts w:ascii="Times New Roman" w:eastAsia="宋体" w:hAnsi="Times New Roman" w:cs="Times New Roman"/>
          <w:sz w:val="28"/>
          <w:szCs w:val="28"/>
        </w:rPr>
      </w:pPr>
      <w:r w:rsidRPr="005421BF">
        <w:rPr>
          <w:rFonts w:ascii="Times New Roman" w:eastAsia="宋体" w:hAnsi="Times New Roman" w:cs="Times New Roman" w:hint="eastAsia"/>
          <w:sz w:val="28"/>
          <w:szCs w:val="28"/>
        </w:rPr>
        <w:t>根据《石油化工工厂布置设计规范》（</w:t>
      </w:r>
      <w:r w:rsidRPr="005421BF">
        <w:rPr>
          <w:rFonts w:ascii="Times New Roman" w:eastAsia="宋体" w:hAnsi="Times New Roman" w:cs="Times New Roman" w:hint="eastAsia"/>
          <w:sz w:val="28"/>
          <w:szCs w:val="28"/>
        </w:rPr>
        <w:t>GB 50984-2014</w:t>
      </w:r>
      <w:r w:rsidRPr="005421BF">
        <w:rPr>
          <w:rFonts w:ascii="Times New Roman" w:eastAsia="宋体" w:hAnsi="Times New Roman" w:cs="Times New Roman" w:hint="eastAsia"/>
          <w:sz w:val="28"/>
          <w:szCs w:val="28"/>
        </w:rPr>
        <w:t>）第</w:t>
      </w:r>
      <w:r w:rsidRPr="005421BF">
        <w:rPr>
          <w:rFonts w:ascii="Times New Roman" w:eastAsia="宋体" w:hAnsi="Times New Roman" w:cs="Times New Roman" w:hint="eastAsia"/>
          <w:sz w:val="28"/>
          <w:szCs w:val="28"/>
        </w:rPr>
        <w:t>5.2.4</w:t>
      </w:r>
      <w:r w:rsidRPr="005421BF">
        <w:rPr>
          <w:rFonts w:ascii="Times New Roman" w:eastAsia="宋体" w:hAnsi="Times New Roman" w:cs="Times New Roman" w:hint="eastAsia"/>
          <w:sz w:val="28"/>
          <w:szCs w:val="28"/>
        </w:rPr>
        <w:t>条，管廊应与所在通道的道路或建筑红线平行，应布置在其用户较多的道路一侧。</w:t>
      </w:r>
    </w:p>
    <w:p w14:paraId="67EE8EA7" w14:textId="61372C78" w:rsidR="00CC6922" w:rsidRPr="00004037" w:rsidRDefault="00CC6922" w:rsidP="00CC6922">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004037">
        <w:rPr>
          <w:rFonts w:ascii="Times New Roman" w:eastAsia="黑体" w:hAnsi="Times New Roman" w:cs="Times New Roman" w:hint="eastAsia"/>
          <w:sz w:val="28"/>
          <w:szCs w:val="28"/>
          <w14:ligatures w14:val="none"/>
        </w:rPr>
        <w:t>7.3.6</w:t>
      </w:r>
      <w:r w:rsidRPr="00004037">
        <w:rPr>
          <w:rFonts w:ascii="Times New Roman" w:eastAsia="黑体" w:hAnsi="Times New Roman" w:cs="Times New Roman" w:hint="eastAsia"/>
          <w:sz w:val="28"/>
          <w:szCs w:val="28"/>
          <w14:ligatures w14:val="none"/>
        </w:rPr>
        <w:t>油气回收设施</w:t>
      </w:r>
    </w:p>
    <w:p w14:paraId="33E6A5FC" w14:textId="629113CB"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5.1.4</w:t>
      </w:r>
      <w:r w:rsidRPr="00004037">
        <w:rPr>
          <w:rFonts w:ascii="Times New Roman" w:eastAsia="宋体" w:hAnsi="Times New Roman" w:cs="Times New Roman"/>
          <w:sz w:val="28"/>
          <w:szCs w:val="28"/>
        </w:rPr>
        <w:lastRenderedPageBreak/>
        <w:t>条，油气收集系统应设置紧急排放管。紧急排放管宜与油气回收装置或低于油气引燃温度的油气处理装置的尾气排放管合并设置，不应与产生明火或高于油气引燃温度的油气处理装置的尾气排放管合并设置。</w:t>
      </w:r>
    </w:p>
    <w:p w14:paraId="327A767C" w14:textId="72D7F9A5"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5.1.5</w:t>
      </w:r>
      <w:r w:rsidRPr="00004037">
        <w:rPr>
          <w:rFonts w:ascii="Times New Roman" w:eastAsia="宋体" w:hAnsi="Times New Roman" w:cs="Times New Roman"/>
          <w:sz w:val="28"/>
          <w:szCs w:val="28"/>
        </w:rPr>
        <w:t>条，油气收集总管应釆用地上敷设，并宜坡向油气回收装置和油气处理装置，坡度不宜小于</w:t>
      </w:r>
      <w:r w:rsidRPr="00004037">
        <w:rPr>
          <w:rFonts w:ascii="Times New Roman" w:eastAsia="宋体" w:hAnsi="Times New Roman" w:cs="Times New Roman"/>
          <w:sz w:val="28"/>
          <w:szCs w:val="28"/>
        </w:rPr>
        <w:t>2‰</w:t>
      </w:r>
      <w:r w:rsidRPr="00004037">
        <w:rPr>
          <w:rFonts w:ascii="Times New Roman" w:eastAsia="宋体" w:hAnsi="Times New Roman" w:cs="Times New Roman"/>
          <w:sz w:val="28"/>
          <w:szCs w:val="28"/>
        </w:rPr>
        <w:t>。</w:t>
      </w:r>
    </w:p>
    <w:p w14:paraId="292003D0" w14:textId="47D93520"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5.1.6</w:t>
      </w:r>
      <w:r w:rsidRPr="00004037">
        <w:rPr>
          <w:rFonts w:ascii="Times New Roman" w:eastAsia="宋体" w:hAnsi="Times New Roman" w:cs="Times New Roman"/>
          <w:sz w:val="28"/>
          <w:szCs w:val="28"/>
        </w:rPr>
        <w:t>条，管道阻火器的选用应符合下列规定：</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管道阻火器的类型和技术安全等级应根据介质的火焰传播速度、介质在实际工况下的最大试验安全间隙值和安装位置确定；</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阻火器的选用应符合国家现行标准《石油气体管道阻火器》</w:t>
      </w:r>
      <w:r w:rsidRPr="00004037">
        <w:rPr>
          <w:rFonts w:ascii="Times New Roman" w:eastAsia="宋体" w:hAnsi="Times New Roman" w:cs="Times New Roman"/>
          <w:sz w:val="28"/>
          <w:szCs w:val="28"/>
        </w:rPr>
        <w:t>GB/T 13347</w:t>
      </w:r>
      <w:r w:rsidRPr="00004037">
        <w:rPr>
          <w:rFonts w:ascii="Times New Roman" w:eastAsia="宋体" w:hAnsi="Times New Roman" w:cs="Times New Roman"/>
          <w:sz w:val="28"/>
          <w:szCs w:val="28"/>
        </w:rPr>
        <w:t>和《石油化工石油气管道阻火器选用、检验及验收标准》</w:t>
      </w:r>
      <w:r w:rsidRPr="00004037">
        <w:rPr>
          <w:rFonts w:ascii="Times New Roman" w:eastAsia="宋体" w:hAnsi="Times New Roman" w:cs="Times New Roman"/>
          <w:sz w:val="28"/>
          <w:szCs w:val="28"/>
        </w:rPr>
        <w:t>SH/T 3413</w:t>
      </w:r>
      <w:r w:rsidRPr="00004037">
        <w:rPr>
          <w:rFonts w:ascii="Times New Roman" w:eastAsia="宋体" w:hAnsi="Times New Roman" w:cs="Times New Roman"/>
          <w:sz w:val="28"/>
          <w:szCs w:val="28"/>
        </w:rPr>
        <w:t>的规定；</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当用于易聚合、结晶等导致堵塞的场合时，管道阻火器两端宜设置压力监测，并应采取防堵措施。</w:t>
      </w:r>
    </w:p>
    <w:p w14:paraId="4C3F1B81" w14:textId="5356E698"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5.2.4</w:t>
      </w:r>
      <w:r w:rsidRPr="00004037">
        <w:rPr>
          <w:rFonts w:ascii="Times New Roman" w:eastAsia="宋体" w:hAnsi="Times New Roman" w:cs="Times New Roman"/>
          <w:sz w:val="28"/>
          <w:szCs w:val="28"/>
        </w:rPr>
        <w:t>条，储罐油气排放压力的设定值不应与呼吸阀和紧急泄放阀等的动作压力区间有交集。</w:t>
      </w:r>
    </w:p>
    <w:p w14:paraId="36EA7F2E" w14:textId="7A9E8008"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5.2.8</w:t>
      </w:r>
      <w:r w:rsidRPr="00004037">
        <w:rPr>
          <w:rFonts w:ascii="Times New Roman" w:eastAsia="宋体" w:hAnsi="Times New Roman" w:cs="Times New Roman"/>
          <w:sz w:val="28"/>
          <w:szCs w:val="28"/>
        </w:rPr>
        <w:t>条，储罐的保护气体用量应考虑物料性质、物料输出量和气温变化引起物料的温升或温降等因素。对于储存易聚合、氧化结晶的物料储罐，还应设置下列措施：</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储罐气相空间应设置低压力报警，报警值不应低于储罐呼吸阀的设定值；</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储罐气相空间应设置氧含量监测报警及联锁保护。</w:t>
      </w:r>
    </w:p>
    <w:p w14:paraId="5D1DD75C" w14:textId="6B7174E6"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5.3.2</w:t>
      </w:r>
      <w:r w:rsidRPr="00004037">
        <w:rPr>
          <w:rFonts w:ascii="Times New Roman" w:eastAsia="宋体" w:hAnsi="Times New Roman" w:cs="Times New Roman"/>
          <w:sz w:val="28"/>
          <w:szCs w:val="28"/>
        </w:rPr>
        <w:t>条，鹤管与罐车帽口应密闭连接，密封压力不应小于</w:t>
      </w:r>
      <w:r w:rsidRPr="00004037">
        <w:rPr>
          <w:rFonts w:ascii="Times New Roman" w:eastAsia="宋体" w:hAnsi="Times New Roman" w:cs="Times New Roman"/>
          <w:sz w:val="28"/>
          <w:szCs w:val="28"/>
        </w:rPr>
        <w:t>5kPa</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G</w:t>
      </w:r>
      <w:r w:rsidRPr="00004037">
        <w:rPr>
          <w:rFonts w:ascii="Times New Roman" w:eastAsia="宋体" w:hAnsi="Times New Roman" w:cs="Times New Roman"/>
          <w:sz w:val="28"/>
          <w:szCs w:val="28"/>
        </w:rPr>
        <w:t>）。</w:t>
      </w:r>
    </w:p>
    <w:p w14:paraId="5CDBC17B" w14:textId="697292AA"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5.3.3</w:t>
      </w:r>
      <w:r w:rsidRPr="00004037">
        <w:rPr>
          <w:rFonts w:ascii="Times New Roman" w:eastAsia="宋体" w:hAnsi="Times New Roman" w:cs="Times New Roman"/>
          <w:sz w:val="28"/>
          <w:szCs w:val="28"/>
        </w:rPr>
        <w:t>条，汽车槽车内气相空间压力不应高于罐车上呼吸阀呼出整定压力且不应低于</w:t>
      </w:r>
      <w:r w:rsidRPr="00004037">
        <w:rPr>
          <w:rFonts w:ascii="Times New Roman" w:eastAsia="宋体" w:hAnsi="Times New Roman" w:cs="Times New Roman"/>
          <w:sz w:val="28"/>
          <w:szCs w:val="28"/>
        </w:rPr>
        <w:t>2kPa</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G</w:t>
      </w:r>
      <w:r w:rsidRPr="00004037">
        <w:rPr>
          <w:rFonts w:ascii="Times New Roman" w:eastAsia="宋体" w:hAnsi="Times New Roman" w:cs="Times New Roman"/>
          <w:sz w:val="28"/>
          <w:szCs w:val="28"/>
        </w:rPr>
        <w:t>）。</w:t>
      </w:r>
    </w:p>
    <w:p w14:paraId="759A7C73" w14:textId="632A5102"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lastRenderedPageBreak/>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5.3.4</w:t>
      </w:r>
      <w:r w:rsidRPr="00004037">
        <w:rPr>
          <w:rFonts w:ascii="Times New Roman" w:eastAsia="宋体" w:hAnsi="Times New Roman" w:cs="Times New Roman"/>
          <w:sz w:val="28"/>
          <w:szCs w:val="28"/>
        </w:rPr>
        <w:t>条，油气收集管道上应设置切断阀，该阀设置在装车台外，并应具有手动和远程操作功能，且与装车台边缘的距离不应小于</w:t>
      </w:r>
      <w:r w:rsidRPr="00004037">
        <w:rPr>
          <w:rFonts w:ascii="Times New Roman" w:eastAsia="宋体" w:hAnsi="Times New Roman" w:cs="Times New Roman"/>
          <w:sz w:val="28"/>
          <w:szCs w:val="28"/>
        </w:rPr>
        <w:t>10m</w:t>
      </w:r>
      <w:r w:rsidRPr="00004037">
        <w:rPr>
          <w:rFonts w:ascii="Times New Roman" w:eastAsia="宋体" w:hAnsi="Times New Roman" w:cs="Times New Roman"/>
          <w:sz w:val="28"/>
          <w:szCs w:val="28"/>
        </w:rPr>
        <w:t>。</w:t>
      </w:r>
    </w:p>
    <w:p w14:paraId="42A52FC7" w14:textId="74C275B3"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6.0.4</w:t>
      </w:r>
      <w:r w:rsidRPr="00004037">
        <w:rPr>
          <w:rFonts w:ascii="Times New Roman" w:eastAsia="宋体" w:hAnsi="Times New Roman" w:cs="Times New Roman"/>
          <w:sz w:val="28"/>
          <w:szCs w:val="28"/>
        </w:rPr>
        <w:t>条，油气回收装置和油气处理装置的启停宜与其入口的油气压力联锁。</w:t>
      </w:r>
    </w:p>
    <w:p w14:paraId="5626C3A0" w14:textId="5769111D"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6.0.5</w:t>
      </w:r>
      <w:r w:rsidRPr="00004037">
        <w:rPr>
          <w:rFonts w:ascii="Times New Roman" w:eastAsia="宋体" w:hAnsi="Times New Roman" w:cs="Times New Roman"/>
          <w:sz w:val="28"/>
          <w:szCs w:val="28"/>
        </w:rPr>
        <w:t>条，油气回收处理设施内设置的温度、压力、流量、液位、油气浓度等参数，应远传至基本过程控制系统。</w:t>
      </w:r>
    </w:p>
    <w:p w14:paraId="282BC544" w14:textId="6B026EFF"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6.0.6</w:t>
      </w:r>
      <w:r w:rsidRPr="00004037">
        <w:rPr>
          <w:rFonts w:ascii="Times New Roman" w:eastAsia="宋体" w:hAnsi="Times New Roman" w:cs="Times New Roman"/>
          <w:sz w:val="28"/>
          <w:szCs w:val="28"/>
        </w:rPr>
        <w:t>条，油气回收处理设施内的机泵运行状态、控制阀门的开关状态，应在基本过程控制系统显示。</w:t>
      </w:r>
    </w:p>
    <w:p w14:paraId="323B8A03" w14:textId="12128198"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7.1.2</w:t>
      </w:r>
      <w:r w:rsidRPr="00004037">
        <w:rPr>
          <w:rFonts w:ascii="Times New Roman" w:eastAsia="宋体" w:hAnsi="Times New Roman" w:cs="Times New Roman"/>
          <w:sz w:val="28"/>
          <w:szCs w:val="28"/>
        </w:rPr>
        <w:t>条，油气回收处理设施产生的含可燃液体污水、被污染的雨水应排入生产污水系统，且排水出口处应设置水封，水封高度不得小于</w:t>
      </w:r>
      <w:r w:rsidRPr="00004037">
        <w:rPr>
          <w:rFonts w:ascii="Times New Roman" w:eastAsia="宋体" w:hAnsi="Times New Roman" w:cs="Times New Roman"/>
          <w:sz w:val="28"/>
          <w:szCs w:val="28"/>
        </w:rPr>
        <w:t>250mm</w:t>
      </w:r>
      <w:r w:rsidRPr="00004037">
        <w:rPr>
          <w:rFonts w:ascii="Times New Roman" w:eastAsia="宋体" w:hAnsi="Times New Roman" w:cs="Times New Roman"/>
          <w:sz w:val="28"/>
          <w:szCs w:val="28"/>
        </w:rPr>
        <w:t>。</w:t>
      </w:r>
    </w:p>
    <w:p w14:paraId="312A536E" w14:textId="2AC992D3"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7.2.1</w:t>
      </w:r>
      <w:r w:rsidRPr="00004037">
        <w:rPr>
          <w:rFonts w:ascii="Times New Roman" w:eastAsia="宋体" w:hAnsi="Times New Roman" w:cs="Times New Roman"/>
          <w:sz w:val="28"/>
          <w:szCs w:val="28"/>
        </w:rPr>
        <w:t>条，油气回收处理设施的用电负荷等级宜与储存或装载设施的用电负荷等级一致。</w:t>
      </w:r>
    </w:p>
    <w:p w14:paraId="3FCF8199" w14:textId="6D085A81"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8.0.2</w:t>
      </w:r>
      <w:r w:rsidRPr="00004037">
        <w:rPr>
          <w:rFonts w:ascii="Times New Roman" w:eastAsia="宋体" w:hAnsi="Times New Roman" w:cs="Times New Roman"/>
          <w:sz w:val="28"/>
          <w:szCs w:val="28"/>
        </w:rPr>
        <w:t>条，油气回收处理设施的消防给水系统应确保灭火时最不利点消火栓的水压不应小于</w:t>
      </w:r>
      <w:r w:rsidRPr="00004037">
        <w:rPr>
          <w:rFonts w:ascii="Times New Roman" w:eastAsia="宋体" w:hAnsi="Times New Roman" w:cs="Times New Roman"/>
          <w:sz w:val="28"/>
          <w:szCs w:val="28"/>
        </w:rPr>
        <w:t>0.15MPa</w:t>
      </w:r>
      <w:r w:rsidRPr="00004037">
        <w:rPr>
          <w:rFonts w:ascii="Times New Roman" w:eastAsia="宋体" w:hAnsi="Times New Roman" w:cs="Times New Roman"/>
          <w:sz w:val="28"/>
          <w:szCs w:val="28"/>
        </w:rPr>
        <w:t>，消防用水量不应小于</w:t>
      </w:r>
      <w:r w:rsidRPr="00004037">
        <w:rPr>
          <w:rFonts w:ascii="Times New Roman" w:eastAsia="宋体" w:hAnsi="Times New Roman" w:cs="Times New Roman"/>
          <w:sz w:val="28"/>
          <w:szCs w:val="28"/>
        </w:rPr>
        <w:t>30L/s</w:t>
      </w:r>
      <w:r w:rsidRPr="00004037">
        <w:rPr>
          <w:rFonts w:ascii="Times New Roman" w:eastAsia="宋体" w:hAnsi="Times New Roman" w:cs="Times New Roman"/>
          <w:sz w:val="28"/>
          <w:szCs w:val="28"/>
        </w:rPr>
        <w:t>，火灾延续供水时间不应小于</w:t>
      </w:r>
      <w:r w:rsidRPr="00004037">
        <w:rPr>
          <w:rFonts w:ascii="Times New Roman" w:eastAsia="宋体" w:hAnsi="Times New Roman" w:cs="Times New Roman"/>
          <w:sz w:val="28"/>
          <w:szCs w:val="28"/>
        </w:rPr>
        <w:t>2h</w:t>
      </w:r>
      <w:r w:rsidRPr="00004037">
        <w:rPr>
          <w:rFonts w:ascii="Times New Roman" w:eastAsia="宋体" w:hAnsi="Times New Roman" w:cs="Times New Roman"/>
          <w:sz w:val="28"/>
          <w:szCs w:val="28"/>
        </w:rPr>
        <w:t>。</w:t>
      </w:r>
    </w:p>
    <w:p w14:paraId="16AB8DDF" w14:textId="6FAD7903"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8.0.3</w:t>
      </w:r>
      <w:r w:rsidRPr="00004037">
        <w:rPr>
          <w:rFonts w:ascii="Times New Roman" w:eastAsia="宋体" w:hAnsi="Times New Roman" w:cs="Times New Roman"/>
          <w:sz w:val="28"/>
          <w:szCs w:val="28"/>
        </w:rPr>
        <w:t>条，油气回收处理设施周围的道路应设置消火栓，间距不宜大于</w:t>
      </w:r>
      <w:r w:rsidRPr="00004037">
        <w:rPr>
          <w:rFonts w:ascii="Times New Roman" w:eastAsia="宋体" w:hAnsi="Times New Roman" w:cs="Times New Roman"/>
          <w:sz w:val="28"/>
          <w:szCs w:val="28"/>
        </w:rPr>
        <w:t>60m</w:t>
      </w:r>
      <w:r w:rsidRPr="00004037">
        <w:rPr>
          <w:rFonts w:ascii="Times New Roman" w:eastAsia="宋体" w:hAnsi="Times New Roman" w:cs="Times New Roman"/>
          <w:sz w:val="28"/>
          <w:szCs w:val="28"/>
        </w:rPr>
        <w:t>，且应满足可使用消火栓的数量不少于</w:t>
      </w:r>
      <w:r w:rsidRPr="00004037">
        <w:rPr>
          <w:rFonts w:ascii="Times New Roman" w:eastAsia="宋体" w:hAnsi="Times New Roman" w:cs="Times New Roman"/>
          <w:sz w:val="28"/>
          <w:szCs w:val="28"/>
        </w:rPr>
        <w:t>2</w:t>
      </w:r>
      <w:r w:rsidRPr="00004037">
        <w:rPr>
          <w:rFonts w:ascii="Times New Roman" w:eastAsia="宋体" w:hAnsi="Times New Roman" w:cs="Times New Roman"/>
          <w:sz w:val="28"/>
          <w:szCs w:val="28"/>
        </w:rPr>
        <w:t>个。</w:t>
      </w:r>
    </w:p>
    <w:p w14:paraId="144584AE" w14:textId="5765990D"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根据《油气回收处理设施技术标准》（</w:t>
      </w:r>
      <w:r w:rsidRPr="00004037">
        <w:rPr>
          <w:rFonts w:ascii="Times New Roman" w:eastAsia="宋体" w:hAnsi="Times New Roman" w:cs="Times New Roman"/>
          <w:sz w:val="28"/>
          <w:szCs w:val="28"/>
        </w:rPr>
        <w:t>GB/T50759-2022</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8.0.4</w:t>
      </w:r>
      <w:r w:rsidRPr="00004037">
        <w:rPr>
          <w:rFonts w:ascii="Times New Roman" w:eastAsia="宋体" w:hAnsi="Times New Roman" w:cs="Times New Roman"/>
          <w:sz w:val="28"/>
          <w:szCs w:val="28"/>
        </w:rPr>
        <w:t>条，油气回收处理设施内应设置手提式和推车式干粉型灭火器，灭火器的设</w:t>
      </w:r>
      <w:r w:rsidRPr="00004037">
        <w:rPr>
          <w:rFonts w:ascii="Times New Roman" w:eastAsia="宋体" w:hAnsi="Times New Roman" w:cs="Times New Roman"/>
          <w:sz w:val="28"/>
          <w:szCs w:val="28"/>
        </w:rPr>
        <w:lastRenderedPageBreak/>
        <w:t>置应符合下列规定：</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手提式灭火器的最大保护距离不宜超过</w:t>
      </w:r>
      <w:r w:rsidRPr="00004037">
        <w:rPr>
          <w:rFonts w:ascii="Times New Roman" w:eastAsia="宋体" w:hAnsi="Times New Roman" w:cs="Times New Roman"/>
          <w:sz w:val="28"/>
          <w:szCs w:val="28"/>
        </w:rPr>
        <w:t>9m</w:t>
      </w:r>
      <w:r w:rsidRPr="00004037">
        <w:rPr>
          <w:rFonts w:ascii="Times New Roman" w:eastAsia="宋体" w:hAnsi="Times New Roman" w:cs="Times New Roman"/>
          <w:sz w:val="28"/>
          <w:szCs w:val="28"/>
        </w:rPr>
        <w:t>；每个配置点的手提式灭火器数量不应邵瑜</w:t>
      </w:r>
      <w:r w:rsidRPr="00004037">
        <w:rPr>
          <w:rFonts w:ascii="Times New Roman" w:eastAsia="宋体" w:hAnsi="Times New Roman" w:cs="Times New Roman"/>
          <w:sz w:val="28"/>
          <w:szCs w:val="28"/>
        </w:rPr>
        <w:t>2</w:t>
      </w:r>
      <w:r w:rsidRPr="00004037">
        <w:rPr>
          <w:rFonts w:ascii="Times New Roman" w:eastAsia="宋体" w:hAnsi="Times New Roman" w:cs="Times New Roman"/>
          <w:sz w:val="28"/>
          <w:szCs w:val="28"/>
        </w:rPr>
        <w:t>具；每具灭火器的灭火剂充装量不宜小于</w:t>
      </w:r>
      <w:r w:rsidRPr="00004037">
        <w:rPr>
          <w:rFonts w:ascii="Times New Roman" w:eastAsia="宋体" w:hAnsi="Times New Roman" w:cs="Times New Roman"/>
          <w:sz w:val="28"/>
          <w:szCs w:val="28"/>
        </w:rPr>
        <w:t>4kg</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推车式灭火器的灭火剂充装量不宜小于</w:t>
      </w:r>
      <w:r w:rsidRPr="00004037">
        <w:rPr>
          <w:rFonts w:ascii="Times New Roman" w:eastAsia="宋体" w:hAnsi="Times New Roman" w:cs="Times New Roman"/>
          <w:sz w:val="28"/>
          <w:szCs w:val="28"/>
        </w:rPr>
        <w:t>35kg/</w:t>
      </w:r>
      <w:r w:rsidRPr="00004037">
        <w:rPr>
          <w:rFonts w:ascii="Times New Roman" w:eastAsia="宋体" w:hAnsi="Times New Roman" w:cs="Times New Roman"/>
          <w:sz w:val="28"/>
          <w:szCs w:val="28"/>
        </w:rPr>
        <w:t>台。</w:t>
      </w:r>
    </w:p>
    <w:p w14:paraId="246EFF1C" w14:textId="3A4DD809"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6.1</w:t>
      </w:r>
      <w:r w:rsidRPr="00004037">
        <w:rPr>
          <w:rFonts w:ascii="Times New Roman" w:eastAsia="宋体" w:hAnsi="Times New Roman" w:cs="Times New Roman"/>
          <w:sz w:val="28"/>
          <w:szCs w:val="28"/>
        </w:rPr>
        <w:t>条，正常使用条件油气回收装置在下列条件下应能正常工作：</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海拔不超过</w:t>
      </w:r>
      <w:r w:rsidRPr="00004037">
        <w:rPr>
          <w:rFonts w:ascii="Times New Roman" w:eastAsia="宋体" w:hAnsi="Times New Roman" w:cs="Times New Roman"/>
          <w:sz w:val="28"/>
          <w:szCs w:val="28"/>
        </w:rPr>
        <w:t>2000m</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周围环境温度不超过</w:t>
      </w:r>
      <w:r w:rsidRPr="00004037">
        <w:rPr>
          <w:rFonts w:ascii="Times New Roman" w:eastAsia="宋体" w:hAnsi="Times New Roman" w:cs="Times New Roman"/>
          <w:sz w:val="28"/>
          <w:szCs w:val="28"/>
        </w:rPr>
        <w:t>-25℃~+50℃</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相对湿度不大于</w:t>
      </w:r>
      <w:r w:rsidRPr="00004037">
        <w:rPr>
          <w:rFonts w:ascii="Times New Roman" w:eastAsia="宋体" w:hAnsi="Times New Roman" w:cs="Times New Roman"/>
          <w:sz w:val="28"/>
          <w:szCs w:val="28"/>
        </w:rPr>
        <w:t>95%</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+20℃</w:t>
      </w:r>
      <w:r w:rsidRPr="00004037">
        <w:rPr>
          <w:rFonts w:ascii="Times New Roman" w:eastAsia="宋体" w:hAnsi="Times New Roman" w:cs="Times New Roman"/>
          <w:sz w:val="28"/>
          <w:szCs w:val="28"/>
        </w:rPr>
        <w:t>时）；</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存在有</w:t>
      </w:r>
      <w:r w:rsidRPr="00004037">
        <w:rPr>
          <w:rFonts w:ascii="Times New Roman" w:eastAsia="宋体" w:hAnsi="Times New Roman" w:cs="Times New Roman"/>
          <w:sz w:val="28"/>
          <w:szCs w:val="28"/>
        </w:rPr>
        <w:t>ⅡA</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IIB</w:t>
      </w:r>
      <w:r w:rsidRPr="00004037">
        <w:rPr>
          <w:rFonts w:ascii="Times New Roman" w:eastAsia="宋体" w:hAnsi="Times New Roman" w:cs="Times New Roman"/>
          <w:sz w:val="28"/>
          <w:szCs w:val="28"/>
        </w:rPr>
        <w:t>类</w:t>
      </w:r>
      <w:r w:rsidRPr="00004037">
        <w:rPr>
          <w:rFonts w:ascii="Times New Roman" w:eastAsia="宋体" w:hAnsi="Times New Roman" w:cs="Times New Roman"/>
          <w:sz w:val="28"/>
          <w:szCs w:val="28"/>
        </w:rPr>
        <w:t>T1~T4</w:t>
      </w:r>
      <w:r w:rsidRPr="00004037">
        <w:rPr>
          <w:rFonts w:ascii="Times New Roman" w:eastAsia="宋体" w:hAnsi="Times New Roman" w:cs="Times New Roman"/>
          <w:sz w:val="28"/>
          <w:szCs w:val="28"/>
        </w:rPr>
        <w:t>组别的可燃性气体，油气与空气形成的爆炸性气体混合物</w:t>
      </w:r>
      <w:r w:rsidRPr="00004037">
        <w:rPr>
          <w:rFonts w:ascii="Times New Roman" w:eastAsia="宋体" w:hAnsi="Times New Roman" w:cs="Times New Roman"/>
          <w:sz w:val="28"/>
          <w:szCs w:val="28"/>
        </w:rPr>
        <w:t>2</w:t>
      </w:r>
      <w:r w:rsidRPr="00004037">
        <w:rPr>
          <w:rFonts w:ascii="Times New Roman" w:eastAsia="宋体" w:hAnsi="Times New Roman" w:cs="Times New Roman"/>
          <w:sz w:val="28"/>
          <w:szCs w:val="28"/>
        </w:rPr>
        <w:t>区危险场所（</w:t>
      </w:r>
      <w:r w:rsidRPr="00004037">
        <w:rPr>
          <w:rFonts w:ascii="Times New Roman" w:eastAsia="宋体" w:hAnsi="Times New Roman" w:cs="Times New Roman"/>
          <w:sz w:val="28"/>
          <w:szCs w:val="28"/>
        </w:rPr>
        <w:t>GB 3836.1</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无剧烈振动和冲击的场所。</w:t>
      </w:r>
    </w:p>
    <w:p w14:paraId="1D4D0B31" w14:textId="02F634A2"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8.5</w:t>
      </w:r>
      <w:r w:rsidRPr="00004037">
        <w:rPr>
          <w:rFonts w:ascii="Times New Roman" w:eastAsia="宋体" w:hAnsi="Times New Roman" w:cs="Times New Roman"/>
          <w:sz w:val="28"/>
          <w:szCs w:val="28"/>
        </w:rPr>
        <w:t>条，油气回收设施的监测系统要求：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具有自身故障诊断、报警记忆功能。自动检测系统执行部件状态（机泵、电动阀）并诊断，发现故障立即报警或停机，并在组态界面上显示报警信息，系统记录报警或停机信息。</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具有实时参数测量、显示及记忆功能。能实时测量、显示并记录装置液位、温度、压力、流量、浓度等参数。记录应保存两年以上。</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具有联锁功能。温度、压力、高低液位软硬报警、连锁停车、自动调节液位。</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具有查询功能。能查询每天参数的运行状况及报警信息。</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具有失电数据保护功能。失电时，数据不丢失，储存的程序和储存的内容不发生变化，恢复供电时，数据与掉电前应保持一致。</w:t>
      </w:r>
      <w:r w:rsidRPr="00004037">
        <w:rPr>
          <w:rFonts w:ascii="宋体" w:eastAsia="宋体" w:hAnsi="宋体" w:cs="Times New Roman" w:hint="eastAsia"/>
          <w:sz w:val="28"/>
          <w:szCs w:val="28"/>
        </w:rPr>
        <w:t>⑥</w:t>
      </w:r>
      <w:r w:rsidRPr="00004037">
        <w:rPr>
          <w:rFonts w:ascii="Times New Roman" w:eastAsia="宋体" w:hAnsi="Times New Roman" w:cs="Times New Roman"/>
          <w:sz w:val="28"/>
          <w:szCs w:val="28"/>
        </w:rPr>
        <w:t>具有自动生成各种运行管理报表、打印功能。</w:t>
      </w:r>
      <w:r w:rsidRPr="00004037">
        <w:rPr>
          <w:rFonts w:ascii="宋体" w:eastAsia="宋体" w:hAnsi="宋体" w:cs="Times New Roman" w:hint="eastAsia"/>
          <w:sz w:val="28"/>
          <w:szCs w:val="28"/>
        </w:rPr>
        <w:t>⑦</w:t>
      </w:r>
      <w:r w:rsidRPr="00004037">
        <w:rPr>
          <w:rFonts w:ascii="Times New Roman" w:eastAsia="宋体" w:hAnsi="Times New Roman" w:cs="Times New Roman"/>
          <w:sz w:val="28"/>
          <w:szCs w:val="28"/>
        </w:rPr>
        <w:t>具有紧急停电后的自我保护功能</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并不影响用户正常的生产操作。</w:t>
      </w:r>
    </w:p>
    <w:p w14:paraId="5528174A" w14:textId="1E56CCA9"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8.6</w:t>
      </w:r>
      <w:r w:rsidRPr="00004037">
        <w:rPr>
          <w:rFonts w:ascii="Times New Roman" w:eastAsia="宋体" w:hAnsi="Times New Roman" w:cs="Times New Roman"/>
          <w:sz w:val="28"/>
          <w:szCs w:val="28"/>
        </w:rPr>
        <w:t>条，油气回收设施的控制系统要求：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基于</w:t>
      </w:r>
      <w:r w:rsidRPr="00004037">
        <w:rPr>
          <w:rFonts w:ascii="Times New Roman" w:eastAsia="宋体" w:hAnsi="Times New Roman" w:cs="Times New Roman"/>
          <w:sz w:val="28"/>
          <w:szCs w:val="28"/>
        </w:rPr>
        <w:t>PC</w:t>
      </w:r>
      <w:r w:rsidRPr="00004037">
        <w:rPr>
          <w:rFonts w:ascii="Times New Roman" w:eastAsia="宋体" w:hAnsi="Times New Roman" w:cs="Times New Roman"/>
          <w:sz w:val="28"/>
          <w:szCs w:val="28"/>
        </w:rPr>
        <w:t>的管理系统通过一个接口与可编程逻辑控制器相连接，通过光缆远程监控。</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自动控制系统操作控制响应时间应小于</w:t>
      </w:r>
      <w:r w:rsidRPr="00004037">
        <w:rPr>
          <w:rFonts w:ascii="Times New Roman" w:eastAsia="宋体" w:hAnsi="Times New Roman" w:cs="Times New Roman"/>
          <w:sz w:val="28"/>
          <w:szCs w:val="28"/>
        </w:rPr>
        <w:t>100ms</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系统可以通过控制柜内的主开关选择不同的操作模式，主要包括</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手动</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停止</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自动控制</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三种状态。</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装置现场具有超温、超速等紧急停车保护操作及机泵手动启停操作。阀门应采用电动控制</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电动阀开关时间小于</w:t>
      </w:r>
      <w:r w:rsidRPr="00004037">
        <w:rPr>
          <w:rFonts w:ascii="Times New Roman" w:eastAsia="宋体" w:hAnsi="Times New Roman" w:cs="Times New Roman"/>
          <w:sz w:val="28"/>
          <w:szCs w:val="28"/>
        </w:rPr>
        <w:t>15s</w:t>
      </w:r>
      <w:r w:rsidRPr="00004037">
        <w:rPr>
          <w:rFonts w:ascii="Times New Roman" w:eastAsia="宋体" w:hAnsi="Times New Roman" w:cs="Times New Roman"/>
          <w:sz w:val="28"/>
          <w:szCs w:val="28"/>
        </w:rPr>
        <w:t>。</w:t>
      </w:r>
    </w:p>
    <w:p w14:paraId="3B858941" w14:textId="2FC47204"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lastRenderedPageBreak/>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8.7</w:t>
      </w:r>
      <w:r w:rsidRPr="00004037">
        <w:rPr>
          <w:rFonts w:ascii="Times New Roman" w:eastAsia="宋体" w:hAnsi="Times New Roman" w:cs="Times New Roman"/>
          <w:sz w:val="28"/>
          <w:szCs w:val="28"/>
        </w:rPr>
        <w:t>条，油气回收设施的成套性要求：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油气回收装置入口管道应设流量、温度、压力检测仪表。</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进、出气口应设置油气组分取样口或其他采样设施。</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在油气回收装置进、出气口前应加阻火器。</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油气回收装置所有设备、仪表、仪表盘、供电箱、电线保护管、铠装电缆、钢带、支架槽板等均应依据相关标准进行电气连接和保护接地</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应在明显的部位设置专用的接地螺栓</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并有明显牢固的接地标志。</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用于校准工作的预留接口应符合现场校准要求。</w:t>
      </w:r>
      <w:r w:rsidRPr="00004037">
        <w:rPr>
          <w:rFonts w:ascii="宋体" w:eastAsia="宋体" w:hAnsi="宋体" w:cs="Times New Roman" w:hint="eastAsia"/>
          <w:sz w:val="28"/>
          <w:szCs w:val="28"/>
        </w:rPr>
        <w:t>⑥</w:t>
      </w:r>
      <w:r w:rsidRPr="00004037">
        <w:rPr>
          <w:rFonts w:ascii="Times New Roman" w:eastAsia="宋体" w:hAnsi="Times New Roman" w:cs="Times New Roman"/>
          <w:sz w:val="28"/>
          <w:szCs w:val="28"/>
        </w:rPr>
        <w:t>应具有连接软管、膨胀节等防振措施。</w:t>
      </w:r>
      <w:r w:rsidRPr="00004037">
        <w:rPr>
          <w:rFonts w:ascii="宋体" w:eastAsia="宋体" w:hAnsi="宋体" w:cs="Times New Roman" w:hint="eastAsia"/>
          <w:sz w:val="28"/>
          <w:szCs w:val="28"/>
        </w:rPr>
        <w:t>⑦</w:t>
      </w:r>
      <w:r w:rsidRPr="00004037">
        <w:rPr>
          <w:rFonts w:ascii="Times New Roman" w:eastAsia="宋体" w:hAnsi="Times New Roman" w:cs="Times New Roman"/>
          <w:sz w:val="28"/>
          <w:szCs w:val="28"/>
        </w:rPr>
        <w:t>橇座上需安装必要的配管，以满足设备运行需要</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并将各自的带有端部配套法兰、螺栓、螺母和垫片的配管引至橇座边缘。</w:t>
      </w:r>
      <w:r w:rsidRPr="00004037">
        <w:rPr>
          <w:rFonts w:ascii="宋体" w:eastAsia="宋体" w:hAnsi="宋体" w:cs="Times New Roman" w:hint="eastAsia"/>
          <w:sz w:val="28"/>
          <w:szCs w:val="28"/>
        </w:rPr>
        <w:t>⑧</w:t>
      </w:r>
      <w:r w:rsidRPr="00004037">
        <w:rPr>
          <w:rFonts w:ascii="Times New Roman" w:eastAsia="宋体" w:hAnsi="Times New Roman" w:cs="Times New Roman"/>
          <w:sz w:val="28"/>
          <w:szCs w:val="28"/>
        </w:rPr>
        <w:t>配管的刚度应能满足运输和使用的要求，并应以不需切削结构构件就可装卸或可装卸主要设备零部件的方式来方便安装配管。</w:t>
      </w:r>
    </w:p>
    <w:p w14:paraId="577DF944" w14:textId="231D2295"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8.8</w:t>
      </w:r>
      <w:r w:rsidRPr="00004037">
        <w:rPr>
          <w:rFonts w:ascii="Times New Roman" w:eastAsia="宋体" w:hAnsi="Times New Roman" w:cs="Times New Roman"/>
          <w:sz w:val="28"/>
          <w:szCs w:val="28"/>
        </w:rPr>
        <w:t>条，油气回收设施的防静电要求：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油气回收装置用输油软管（含回气管）及组件应有良好的导静电性能，在温度为</w:t>
      </w:r>
      <w:r w:rsidRPr="00004037">
        <w:rPr>
          <w:rFonts w:ascii="Times New Roman" w:eastAsia="宋体" w:hAnsi="Times New Roman" w:cs="Times New Roman"/>
          <w:sz w:val="28"/>
          <w:szCs w:val="28"/>
        </w:rPr>
        <w:t>23℃±2℃</w:t>
      </w:r>
      <w:r w:rsidRPr="00004037">
        <w:rPr>
          <w:rFonts w:ascii="Times New Roman" w:eastAsia="宋体" w:hAnsi="Times New Roman" w:cs="Times New Roman"/>
          <w:sz w:val="28"/>
          <w:szCs w:val="28"/>
        </w:rPr>
        <w:t>，相对湿度为</w:t>
      </w:r>
      <w:r w:rsidRPr="00004037">
        <w:rPr>
          <w:rFonts w:ascii="Times New Roman" w:eastAsia="宋体" w:hAnsi="Times New Roman" w:cs="Times New Roman"/>
          <w:sz w:val="28"/>
          <w:szCs w:val="28"/>
        </w:rPr>
        <w:t>50%±5%</w:t>
      </w:r>
      <w:r w:rsidRPr="00004037">
        <w:rPr>
          <w:rFonts w:ascii="Times New Roman" w:eastAsia="宋体" w:hAnsi="Times New Roman" w:cs="Times New Roman"/>
          <w:sz w:val="28"/>
          <w:szCs w:val="28"/>
        </w:rPr>
        <w:t>的条件下测得的表面电阻不得超过</w:t>
      </w:r>
      <w:r w:rsidRPr="00004037">
        <w:rPr>
          <w:rFonts w:ascii="Times New Roman" w:eastAsia="宋体" w:hAnsi="Times New Roman" w:cs="Times New Roman"/>
          <w:sz w:val="28"/>
          <w:szCs w:val="28"/>
        </w:rPr>
        <w:t>109Ω</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注重使用过程的维护和清洁，避免静电电荷产生引燃危险。</w:t>
      </w:r>
    </w:p>
    <w:p w14:paraId="15FA3CF4" w14:textId="093A7813"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根据《油气回收装置通用技术条件》（</w:t>
      </w:r>
      <w:r w:rsidRPr="00004037">
        <w:rPr>
          <w:rFonts w:ascii="Times New Roman" w:eastAsia="宋体" w:hAnsi="Times New Roman" w:cs="Times New Roman"/>
          <w:sz w:val="28"/>
          <w:szCs w:val="28"/>
        </w:rPr>
        <w:t>GB/T 35579-2017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8.9</w:t>
      </w:r>
      <w:r w:rsidRPr="00004037">
        <w:rPr>
          <w:rFonts w:ascii="Times New Roman" w:eastAsia="宋体" w:hAnsi="Times New Roman" w:cs="Times New Roman"/>
          <w:sz w:val="28"/>
          <w:szCs w:val="28"/>
        </w:rPr>
        <w:t>条，油气回收设施的电气安全要求：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油气回收装置内的各相电路之间、各相电路与外壳之间的绝缘电阻应大于</w:t>
      </w:r>
      <w:r w:rsidRPr="00004037">
        <w:rPr>
          <w:rFonts w:ascii="Times New Roman" w:eastAsia="宋体" w:hAnsi="Times New Roman" w:cs="Times New Roman"/>
          <w:sz w:val="28"/>
          <w:szCs w:val="28"/>
        </w:rPr>
        <w:t>10MΩ</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油气回收装置内的各相电路之间、各相电路与外壳之间应能耐受</w:t>
      </w:r>
      <w:r w:rsidRPr="00004037">
        <w:rPr>
          <w:rFonts w:ascii="Times New Roman" w:eastAsia="宋体" w:hAnsi="Times New Roman" w:cs="Times New Roman"/>
          <w:sz w:val="28"/>
          <w:szCs w:val="28"/>
        </w:rPr>
        <w:t>1000V</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50Hz</w:t>
      </w:r>
      <w:r w:rsidRPr="00004037">
        <w:rPr>
          <w:rFonts w:ascii="Times New Roman" w:eastAsia="宋体" w:hAnsi="Times New Roman" w:cs="Times New Roman"/>
          <w:sz w:val="28"/>
          <w:szCs w:val="28"/>
        </w:rPr>
        <w:t>的工频电压，历时</w:t>
      </w:r>
      <w:r w:rsidRPr="00004037">
        <w:rPr>
          <w:rFonts w:ascii="Times New Roman" w:eastAsia="宋体" w:hAnsi="Times New Roman" w:cs="Times New Roman"/>
          <w:sz w:val="28"/>
          <w:szCs w:val="28"/>
        </w:rPr>
        <w:t>1min</w:t>
      </w:r>
      <w:r w:rsidRPr="00004037">
        <w:rPr>
          <w:rFonts w:ascii="Times New Roman" w:eastAsia="宋体" w:hAnsi="Times New Roman" w:cs="Times New Roman"/>
          <w:sz w:val="28"/>
          <w:szCs w:val="28"/>
        </w:rPr>
        <w:t>，应无击穿和闪络。</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所有电气设备金属外壳、金属结构、输气管道都应可靠接地，并应有牢固的接地端子和明显的接地标志。</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各导电部件的外壳表面与接地端子应有有效的电气连接，连接电阻不大于</w:t>
      </w:r>
      <w:r w:rsidRPr="00004037">
        <w:rPr>
          <w:rFonts w:ascii="Times New Roman" w:eastAsia="宋体" w:hAnsi="Times New Roman" w:cs="Times New Roman"/>
          <w:sz w:val="28"/>
          <w:szCs w:val="28"/>
        </w:rPr>
        <w:t>0.1Ω</w:t>
      </w:r>
      <w:r w:rsidRPr="00004037">
        <w:rPr>
          <w:rFonts w:ascii="Times New Roman" w:eastAsia="宋体" w:hAnsi="Times New Roman" w:cs="Times New Roman"/>
          <w:sz w:val="28"/>
          <w:szCs w:val="28"/>
        </w:rPr>
        <w:t>。主要的</w:t>
      </w:r>
      <w:r w:rsidRPr="00004037">
        <w:rPr>
          <w:rFonts w:ascii="Times New Roman" w:eastAsia="宋体" w:hAnsi="Times New Roman" w:cs="Times New Roman"/>
          <w:sz w:val="28"/>
          <w:szCs w:val="28"/>
        </w:rPr>
        <w:t>PE</w:t>
      </w:r>
      <w:r w:rsidRPr="00004037">
        <w:rPr>
          <w:rFonts w:ascii="Times New Roman" w:eastAsia="宋体" w:hAnsi="Times New Roman" w:cs="Times New Roman"/>
          <w:sz w:val="28"/>
          <w:szCs w:val="28"/>
        </w:rPr>
        <w:t>端和各种组成保护接地电路部分金属部件之间的电阻应不大于</w:t>
      </w:r>
      <w:r w:rsidRPr="00004037">
        <w:rPr>
          <w:rFonts w:ascii="Times New Roman" w:eastAsia="宋体" w:hAnsi="Times New Roman" w:cs="Times New Roman"/>
          <w:sz w:val="28"/>
          <w:szCs w:val="28"/>
        </w:rPr>
        <w:t>0.1Ω</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外壳、油罐车油路、气路出口所处在的保护箱防护等级不低于</w:t>
      </w:r>
      <w:r w:rsidRPr="00004037">
        <w:rPr>
          <w:rFonts w:ascii="Times New Roman" w:eastAsia="宋体" w:hAnsi="Times New Roman" w:cs="Times New Roman"/>
          <w:sz w:val="28"/>
          <w:szCs w:val="28"/>
        </w:rPr>
        <w:t>IP23</w:t>
      </w:r>
      <w:r w:rsidRPr="00004037">
        <w:rPr>
          <w:rFonts w:ascii="Times New Roman" w:eastAsia="宋体" w:hAnsi="Times New Roman" w:cs="Times New Roman"/>
          <w:sz w:val="28"/>
          <w:szCs w:val="28"/>
        </w:rPr>
        <w:t>。电气控制设备防护等级</w:t>
      </w:r>
      <w:r w:rsidRPr="00004037">
        <w:rPr>
          <w:rFonts w:ascii="Times New Roman" w:eastAsia="宋体" w:hAnsi="Times New Roman" w:cs="Times New Roman"/>
          <w:sz w:val="28"/>
          <w:szCs w:val="28"/>
        </w:rPr>
        <w:t>IP65</w:t>
      </w:r>
      <w:r w:rsidRPr="00004037">
        <w:rPr>
          <w:rFonts w:ascii="Times New Roman" w:eastAsia="宋体" w:hAnsi="Times New Roman" w:cs="Times New Roman"/>
          <w:sz w:val="28"/>
          <w:szCs w:val="28"/>
        </w:rPr>
        <w:t>。</w:t>
      </w:r>
    </w:p>
    <w:p w14:paraId="7FF13470" w14:textId="6CB57AF2"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lastRenderedPageBreak/>
        <w:t>根据《油气回收系统防爆技术要求》（</w:t>
      </w:r>
      <w:r w:rsidRPr="00004037">
        <w:rPr>
          <w:rFonts w:ascii="Times New Roman" w:eastAsia="宋体" w:hAnsi="Times New Roman" w:cs="Times New Roman"/>
          <w:sz w:val="28"/>
          <w:szCs w:val="28"/>
        </w:rPr>
        <w:t>GB/T 34661-2017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5.4.1</w:t>
      </w:r>
      <w:r w:rsidRPr="00004037">
        <w:rPr>
          <w:rFonts w:ascii="Times New Roman" w:eastAsia="宋体" w:hAnsi="Times New Roman" w:cs="Times New Roman"/>
          <w:sz w:val="28"/>
          <w:szCs w:val="28"/>
        </w:rPr>
        <w:t>条，油气回收设施的油气收集系统要求：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油气收集支管和鹤管法兰连接处、收集主管与油气处理装置法兰连接处应分别安装截断阀和阻火器。</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应在油气回收主管设置供油气回收处理装置故障或检修时用的排气管</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sz w:val="28"/>
          <w:szCs w:val="28"/>
        </w:rPr>
        <w:t>其设置应符合下列规定：</w:t>
      </w:r>
      <w:r w:rsidRPr="00004037">
        <w:rPr>
          <w:rFonts w:ascii="Times New Roman" w:eastAsia="宋体" w:hAnsi="Times New Roman" w:cs="Times New Roman"/>
          <w:sz w:val="28"/>
          <w:szCs w:val="28"/>
        </w:rPr>
        <w:t>a.</w:t>
      </w:r>
      <w:r w:rsidRPr="00004037">
        <w:rPr>
          <w:rFonts w:ascii="Times New Roman" w:eastAsia="宋体" w:hAnsi="Times New Roman" w:cs="Times New Roman"/>
          <w:sz w:val="28"/>
          <w:szCs w:val="28"/>
        </w:rPr>
        <w:t>排气管直径宜比主管道的直径小</w:t>
      </w:r>
      <w:r w:rsidRPr="00004037">
        <w:rPr>
          <w:rFonts w:ascii="Times New Roman" w:eastAsia="宋体" w:hAnsi="Times New Roman" w:cs="Times New Roman"/>
          <w:sz w:val="28"/>
          <w:szCs w:val="28"/>
        </w:rPr>
        <w:t>2</w:t>
      </w:r>
      <w:r w:rsidRPr="00004037">
        <w:rPr>
          <w:rFonts w:ascii="Times New Roman" w:eastAsia="宋体" w:hAnsi="Times New Roman" w:cs="Times New Roman"/>
          <w:sz w:val="28"/>
          <w:szCs w:val="28"/>
        </w:rPr>
        <w:t>个规格等级；</w:t>
      </w:r>
      <w:r w:rsidRPr="00004037">
        <w:rPr>
          <w:rFonts w:ascii="Times New Roman" w:eastAsia="宋体" w:hAnsi="Times New Roman" w:cs="Times New Roman"/>
          <w:sz w:val="28"/>
          <w:szCs w:val="28"/>
        </w:rPr>
        <w:t>b.</w:t>
      </w:r>
      <w:r w:rsidRPr="00004037">
        <w:rPr>
          <w:rFonts w:ascii="Times New Roman" w:eastAsia="宋体" w:hAnsi="Times New Roman" w:cs="Times New Roman"/>
          <w:sz w:val="28"/>
          <w:szCs w:val="28"/>
        </w:rPr>
        <w:t>排气管与油气回收处理装置（容器、机泵、现场控制柜、仪表盘、供电箱等）的距离不应小于</w:t>
      </w:r>
      <w:r w:rsidRPr="00004037">
        <w:rPr>
          <w:rFonts w:ascii="Times New Roman" w:eastAsia="宋体" w:hAnsi="Times New Roman" w:cs="Times New Roman"/>
          <w:sz w:val="28"/>
          <w:szCs w:val="28"/>
        </w:rPr>
        <w:t>4m</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c.</w:t>
      </w:r>
      <w:r w:rsidRPr="00004037">
        <w:rPr>
          <w:rFonts w:ascii="Times New Roman" w:eastAsia="宋体" w:hAnsi="Times New Roman" w:cs="Times New Roman"/>
          <w:sz w:val="28"/>
          <w:szCs w:val="28"/>
        </w:rPr>
        <w:t>排气管管口应高出地面</w:t>
      </w:r>
      <w:r w:rsidRPr="00004037">
        <w:rPr>
          <w:rFonts w:ascii="Times New Roman" w:eastAsia="宋体" w:hAnsi="Times New Roman" w:cs="Times New Roman"/>
          <w:sz w:val="28"/>
          <w:szCs w:val="28"/>
        </w:rPr>
        <w:t>4m</w:t>
      </w:r>
      <w:r w:rsidRPr="00004037">
        <w:rPr>
          <w:rFonts w:ascii="Times New Roman" w:eastAsia="宋体" w:hAnsi="Times New Roman" w:cs="Times New Roman"/>
          <w:sz w:val="28"/>
          <w:szCs w:val="28"/>
        </w:rPr>
        <w:t>及以上，并应在操作方便的位置安装</w:t>
      </w:r>
      <w:r w:rsidRPr="00004037">
        <w:rPr>
          <w:rFonts w:ascii="Times New Roman" w:eastAsia="宋体" w:hAnsi="Times New Roman" w:cs="Times New Roman"/>
          <w:sz w:val="28"/>
          <w:szCs w:val="28"/>
        </w:rPr>
        <w:t>1</w:t>
      </w:r>
      <w:r w:rsidRPr="00004037">
        <w:rPr>
          <w:rFonts w:ascii="Times New Roman" w:eastAsia="宋体" w:hAnsi="Times New Roman" w:cs="Times New Roman"/>
          <w:sz w:val="28"/>
          <w:szCs w:val="28"/>
        </w:rPr>
        <w:t>个截断阀；</w:t>
      </w:r>
      <w:r w:rsidRPr="00004037">
        <w:rPr>
          <w:rFonts w:ascii="Times New Roman" w:eastAsia="宋体" w:hAnsi="Times New Roman" w:cs="Times New Roman"/>
          <w:sz w:val="28"/>
          <w:szCs w:val="28"/>
        </w:rPr>
        <w:t>d.</w:t>
      </w:r>
      <w:r w:rsidRPr="00004037">
        <w:rPr>
          <w:rFonts w:ascii="Times New Roman" w:eastAsia="宋体" w:hAnsi="Times New Roman" w:cs="Times New Roman"/>
          <w:sz w:val="28"/>
          <w:szCs w:val="28"/>
        </w:rPr>
        <w:t>排气管管口应安装防火透气帽。</w:t>
      </w:r>
      <w:r w:rsidRPr="00004037">
        <w:rPr>
          <w:rFonts w:ascii="宋体" w:eastAsia="宋体" w:hAnsi="宋体" w:cs="Cambria Math" w:hint="eastAsia"/>
          <w:sz w:val="28"/>
          <w:szCs w:val="28"/>
        </w:rPr>
        <w:t>③</w:t>
      </w:r>
      <w:r w:rsidRPr="00004037">
        <w:rPr>
          <w:rFonts w:ascii="Times New Roman" w:eastAsia="宋体" w:hAnsi="Times New Roman" w:cs="Times New Roman"/>
          <w:sz w:val="28"/>
          <w:szCs w:val="28"/>
        </w:rPr>
        <w:t>油气收集管路的设计压力不应低于</w:t>
      </w:r>
      <w:r w:rsidRPr="00004037">
        <w:rPr>
          <w:rFonts w:ascii="Times New Roman" w:eastAsia="宋体" w:hAnsi="Times New Roman" w:cs="Times New Roman"/>
          <w:sz w:val="28"/>
          <w:szCs w:val="28"/>
        </w:rPr>
        <w:t>0.25MPa</w:t>
      </w:r>
      <w:r w:rsidRPr="00004037">
        <w:rPr>
          <w:rFonts w:ascii="Times New Roman" w:eastAsia="宋体" w:hAnsi="Times New Roman" w:cs="Times New Roman"/>
          <w:sz w:val="28"/>
          <w:szCs w:val="28"/>
        </w:rPr>
        <w:t>。</w:t>
      </w:r>
      <w:r w:rsidRPr="00004037">
        <w:rPr>
          <w:rFonts w:ascii="宋体" w:eastAsia="宋体" w:hAnsi="宋体" w:cs="Cambria Math" w:hint="eastAsia"/>
          <w:sz w:val="28"/>
          <w:szCs w:val="28"/>
        </w:rPr>
        <w:t>④</w:t>
      </w:r>
      <w:r w:rsidRPr="00004037">
        <w:rPr>
          <w:rFonts w:ascii="Times New Roman" w:eastAsia="宋体" w:hAnsi="Times New Roman" w:cs="Times New Roman"/>
          <w:sz w:val="28"/>
          <w:szCs w:val="28"/>
        </w:rPr>
        <w:t>油气收集系统应设置测压装置，收集系统在收集油罐车内的油气时对罐内不宜造成超过</w:t>
      </w:r>
      <w:r w:rsidRPr="00004037">
        <w:rPr>
          <w:rFonts w:ascii="Times New Roman" w:eastAsia="宋体" w:hAnsi="Times New Roman" w:cs="Times New Roman"/>
          <w:sz w:val="28"/>
          <w:szCs w:val="28"/>
        </w:rPr>
        <w:t>4.5kPa</w:t>
      </w:r>
      <w:r w:rsidRPr="00004037">
        <w:rPr>
          <w:rFonts w:ascii="Times New Roman" w:eastAsia="宋体" w:hAnsi="Times New Roman" w:cs="Times New Roman"/>
          <w:sz w:val="28"/>
          <w:szCs w:val="28"/>
        </w:rPr>
        <w:t>的压力，在任何情况下都不应超过</w:t>
      </w:r>
      <w:r w:rsidRPr="00004037">
        <w:rPr>
          <w:rFonts w:ascii="Times New Roman" w:eastAsia="宋体" w:hAnsi="Times New Roman" w:cs="Times New Roman"/>
          <w:sz w:val="28"/>
          <w:szCs w:val="28"/>
        </w:rPr>
        <w:t>6kPa</w:t>
      </w:r>
      <w:r w:rsidRPr="00004037">
        <w:rPr>
          <w:rFonts w:ascii="Times New Roman" w:eastAsia="宋体" w:hAnsi="Times New Roman" w:cs="Times New Roman"/>
          <w:sz w:val="28"/>
          <w:szCs w:val="28"/>
        </w:rPr>
        <w:t>。</w:t>
      </w:r>
      <w:r w:rsidRPr="00004037">
        <w:rPr>
          <w:rFonts w:ascii="宋体" w:eastAsia="宋体" w:hAnsi="宋体" w:cs="Cambria Math" w:hint="eastAsia"/>
          <w:sz w:val="28"/>
          <w:szCs w:val="28"/>
        </w:rPr>
        <w:t>⑤</w:t>
      </w:r>
      <w:r w:rsidRPr="00004037">
        <w:rPr>
          <w:rFonts w:ascii="Times New Roman" w:eastAsia="宋体" w:hAnsi="Times New Roman" w:cs="Times New Roman"/>
          <w:sz w:val="28"/>
          <w:szCs w:val="28"/>
        </w:rPr>
        <w:t>油气收集管路宜采用地上敷设，采用地下敷设时，应有防冷凝液阻的措施。</w:t>
      </w:r>
      <w:r w:rsidRPr="00004037">
        <w:rPr>
          <w:rFonts w:ascii="宋体" w:eastAsia="宋体" w:hAnsi="宋体" w:cs="Times New Roman" w:hint="eastAsia"/>
          <w:sz w:val="28"/>
          <w:szCs w:val="28"/>
        </w:rPr>
        <w:t>⑥</w:t>
      </w:r>
      <w:r w:rsidRPr="00004037">
        <w:rPr>
          <w:rFonts w:ascii="Times New Roman" w:eastAsia="宋体" w:hAnsi="Times New Roman" w:cs="Times New Roman"/>
          <w:sz w:val="28"/>
          <w:szCs w:val="28"/>
        </w:rPr>
        <w:t>油气收集管路宜坡向油气处理装置</w:t>
      </w:r>
      <w:r w:rsidRPr="00004037">
        <w:rPr>
          <w:rFonts w:ascii="Times New Roman" w:eastAsia="宋体" w:hAnsi="Times New Roman" w:cs="Times New Roman"/>
          <w:sz w:val="28"/>
          <w:szCs w:val="28"/>
        </w:rPr>
        <w:t>,</w:t>
      </w:r>
      <w:r w:rsidRPr="00004037">
        <w:rPr>
          <w:rFonts w:ascii="Times New Roman" w:eastAsia="宋体" w:hAnsi="Times New Roman" w:cs="Times New Roman"/>
          <w:sz w:val="28"/>
          <w:szCs w:val="28"/>
        </w:rPr>
        <w:t>且坡度不应小于</w:t>
      </w:r>
      <w:r w:rsidRPr="00004037">
        <w:rPr>
          <w:rFonts w:ascii="Times New Roman" w:eastAsia="宋体" w:hAnsi="Times New Roman" w:cs="Times New Roman"/>
          <w:sz w:val="28"/>
          <w:szCs w:val="28"/>
        </w:rPr>
        <w:t>0.2%</w:t>
      </w:r>
      <w:r w:rsidRPr="00004037">
        <w:rPr>
          <w:rFonts w:ascii="Times New Roman" w:eastAsia="宋体" w:hAnsi="Times New Roman" w:cs="Times New Roman"/>
          <w:sz w:val="28"/>
          <w:szCs w:val="28"/>
        </w:rPr>
        <w:t>。</w:t>
      </w:r>
      <w:r w:rsidRPr="00004037">
        <w:rPr>
          <w:rFonts w:ascii="宋体" w:eastAsia="宋体" w:hAnsi="宋体" w:cs="Cambria Math" w:hint="eastAsia"/>
          <w:sz w:val="28"/>
          <w:szCs w:val="28"/>
        </w:rPr>
        <w:t>⑦</w:t>
      </w:r>
      <w:r w:rsidRPr="00004037">
        <w:rPr>
          <w:rFonts w:ascii="Times New Roman" w:eastAsia="宋体" w:hAnsi="Times New Roman" w:cs="Times New Roman"/>
          <w:sz w:val="28"/>
          <w:szCs w:val="28"/>
        </w:rPr>
        <w:t>油气收集管路宜采用输送液体用无缝钢管。</w:t>
      </w:r>
    </w:p>
    <w:p w14:paraId="53F05797" w14:textId="4B3C8B36"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根据《油气回收系统防爆技术要求》（</w:t>
      </w:r>
      <w:r w:rsidRPr="00004037">
        <w:rPr>
          <w:rFonts w:ascii="Times New Roman" w:eastAsia="宋体" w:hAnsi="Times New Roman" w:cs="Times New Roman"/>
          <w:sz w:val="28"/>
          <w:szCs w:val="28"/>
        </w:rPr>
        <w:t>GB/T 34661-2017</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5.4.2</w:t>
      </w:r>
      <w:r w:rsidRPr="00004037">
        <w:rPr>
          <w:rFonts w:ascii="Times New Roman" w:eastAsia="宋体" w:hAnsi="Times New Roman" w:cs="Times New Roman"/>
          <w:sz w:val="28"/>
          <w:szCs w:val="28"/>
        </w:rPr>
        <w:t>条，油气回收设施的油气处理装置要求：</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油气处理装置进口处应设置流量、温度和压力检测仪表。</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油气处理装置排放管口应设阻火器。</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油气处理装置自动控制系统应与零发油区设施的自动控制系统统一考虑，其信号宜远传到油库的中控室。</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油气处理装置启停应与装置入口的油气压力进行连锁。</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油气处理装置的温度、压力、流量、液位和可燃气体检测报警等仪表，应就地指示并能远传到控制系统。</w:t>
      </w:r>
      <w:r w:rsidRPr="00004037">
        <w:rPr>
          <w:rFonts w:ascii="宋体" w:eastAsia="宋体" w:hAnsi="宋体" w:cs="Times New Roman" w:hint="eastAsia"/>
          <w:sz w:val="28"/>
          <w:szCs w:val="28"/>
        </w:rPr>
        <w:t>⑥</w:t>
      </w:r>
      <w:r w:rsidRPr="00004037">
        <w:rPr>
          <w:rFonts w:ascii="Times New Roman" w:eastAsia="宋体" w:hAnsi="Times New Roman" w:cs="Times New Roman"/>
          <w:sz w:val="28"/>
          <w:szCs w:val="28"/>
        </w:rPr>
        <w:t>油气处理装置主要运转设备及阀门的运行状态应能在控制系统上显示。</w:t>
      </w:r>
    </w:p>
    <w:p w14:paraId="18DFDEEA" w14:textId="2F0E1B5D"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根据《石油化工物料汽车装卸设施设计标准》（</w:t>
      </w:r>
      <w:r w:rsidRPr="00004037">
        <w:rPr>
          <w:rFonts w:ascii="Times New Roman" w:eastAsia="宋体" w:hAnsi="Times New Roman" w:cs="Times New Roman"/>
          <w:sz w:val="28"/>
          <w:szCs w:val="28"/>
        </w:rPr>
        <w:t>SH/T 3221-2023</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6.2.13</w:t>
      </w:r>
      <w:r w:rsidRPr="00004037">
        <w:rPr>
          <w:rFonts w:ascii="Times New Roman" w:eastAsia="宋体" w:hAnsi="Times New Roman" w:cs="Times New Roman"/>
          <w:sz w:val="28"/>
          <w:szCs w:val="28"/>
        </w:rPr>
        <w:t>条，液体物料装车设施内油气回收处理系统的设计，应符合</w:t>
      </w:r>
      <w:r w:rsidRPr="00004037">
        <w:rPr>
          <w:rFonts w:ascii="Times New Roman" w:eastAsia="宋体" w:hAnsi="Times New Roman" w:cs="Times New Roman"/>
          <w:sz w:val="28"/>
          <w:szCs w:val="28"/>
        </w:rPr>
        <w:t>GB/T 50759</w:t>
      </w:r>
      <w:r w:rsidRPr="00004037">
        <w:rPr>
          <w:rFonts w:ascii="Times New Roman" w:eastAsia="宋体" w:hAnsi="Times New Roman" w:cs="Times New Roman"/>
          <w:sz w:val="28"/>
          <w:szCs w:val="28"/>
        </w:rPr>
        <w:t>的有关规定，并应符合下列规定：</w:t>
      </w:r>
      <w:r w:rsidRPr="00004037">
        <w:rPr>
          <w:rFonts w:ascii="宋体" w:eastAsia="宋体" w:hAnsi="宋体" w:cs="Times New Roman" w:hint="eastAsia"/>
          <w:sz w:val="28"/>
          <w:szCs w:val="28"/>
        </w:rPr>
        <w:t>①</w:t>
      </w:r>
      <w:r w:rsidRPr="00004037">
        <w:rPr>
          <w:rFonts w:ascii="Times New Roman" w:eastAsia="宋体" w:hAnsi="Times New Roman" w:cs="Times New Roman"/>
          <w:sz w:val="28"/>
          <w:szCs w:val="28"/>
        </w:rPr>
        <w:t>油气收集管道的口径应满足油气流通的压力降要求；</w:t>
      </w:r>
      <w:r w:rsidRPr="00004037">
        <w:rPr>
          <w:rFonts w:ascii="宋体" w:eastAsia="宋体" w:hAnsi="宋体" w:cs="Times New Roman" w:hint="eastAsia"/>
          <w:sz w:val="28"/>
          <w:szCs w:val="28"/>
        </w:rPr>
        <w:t>②</w:t>
      </w:r>
      <w:r w:rsidRPr="00004037">
        <w:rPr>
          <w:rFonts w:ascii="Times New Roman" w:eastAsia="宋体" w:hAnsi="Times New Roman" w:cs="Times New Roman"/>
          <w:sz w:val="28"/>
          <w:szCs w:val="28"/>
        </w:rPr>
        <w:t>在油气收集支管上和油气回收处理装置的入口处均应设置切断阀，极度和高度危害气体的油气收集支管道上宜设置远程控制切断</w:t>
      </w:r>
      <w:r w:rsidRPr="00004037">
        <w:rPr>
          <w:rFonts w:ascii="Times New Roman" w:eastAsia="宋体" w:hAnsi="Times New Roman" w:cs="Times New Roman"/>
          <w:sz w:val="28"/>
          <w:szCs w:val="28"/>
        </w:rPr>
        <w:lastRenderedPageBreak/>
        <w:t>阀：油气收集总管上应设置切断阀，并应具有手动和远程操作功能，该阀应设置在装车台外，与装车台边缘的距离不应小于</w:t>
      </w:r>
      <w:r w:rsidRPr="00004037">
        <w:rPr>
          <w:rFonts w:ascii="Times New Roman" w:eastAsia="宋体" w:hAnsi="Times New Roman" w:cs="Times New Roman"/>
          <w:sz w:val="28"/>
          <w:szCs w:val="28"/>
        </w:rPr>
        <w:t>10m</w:t>
      </w:r>
      <w:r w:rsidRPr="00004037">
        <w:rPr>
          <w:rFonts w:ascii="Times New Roman" w:eastAsia="宋体" w:hAnsi="Times New Roman" w:cs="Times New Roman"/>
          <w:sz w:val="28"/>
          <w:szCs w:val="28"/>
        </w:rPr>
        <w:t>；</w:t>
      </w:r>
      <w:r w:rsidRPr="00004037">
        <w:rPr>
          <w:rFonts w:ascii="宋体" w:eastAsia="宋体" w:hAnsi="宋体" w:cs="Times New Roman" w:hint="eastAsia"/>
          <w:sz w:val="28"/>
          <w:szCs w:val="28"/>
        </w:rPr>
        <w:t>③</w:t>
      </w:r>
      <w:r w:rsidRPr="00004037">
        <w:rPr>
          <w:rFonts w:ascii="Times New Roman" w:eastAsia="宋体" w:hAnsi="Times New Roman" w:cs="Times New Roman"/>
          <w:sz w:val="28"/>
          <w:szCs w:val="28"/>
        </w:rPr>
        <w:t>油气收集支管与鹤管的连接处、油气回收处理装置的入口处均应设置管道阻火器，阻火器宜分别靠近运输设备和油气回收处理装置安装。阻火器应具有双向阻火功能，阻火器的选用尚应符合</w:t>
      </w:r>
      <w:r w:rsidRPr="00004037">
        <w:rPr>
          <w:rFonts w:ascii="Times New Roman" w:eastAsia="宋体" w:hAnsi="Times New Roman" w:cs="Times New Roman"/>
          <w:sz w:val="28"/>
          <w:szCs w:val="28"/>
        </w:rPr>
        <w:t>SH/T 3413</w:t>
      </w:r>
      <w:r w:rsidRPr="00004037">
        <w:rPr>
          <w:rFonts w:ascii="Times New Roman" w:eastAsia="宋体" w:hAnsi="Times New Roman" w:cs="Times New Roman"/>
          <w:sz w:val="28"/>
          <w:szCs w:val="28"/>
        </w:rPr>
        <w:t>的有关规定；</w:t>
      </w:r>
      <w:r w:rsidRPr="00004037">
        <w:rPr>
          <w:rFonts w:ascii="宋体" w:eastAsia="宋体" w:hAnsi="宋体" w:cs="Times New Roman" w:hint="eastAsia"/>
          <w:sz w:val="28"/>
          <w:szCs w:val="28"/>
        </w:rPr>
        <w:t>④</w:t>
      </w:r>
      <w:r w:rsidRPr="00004037">
        <w:rPr>
          <w:rFonts w:ascii="Times New Roman" w:eastAsia="宋体" w:hAnsi="Times New Roman" w:cs="Times New Roman"/>
          <w:sz w:val="28"/>
          <w:szCs w:val="28"/>
        </w:rPr>
        <w:t>装车鹤管气相接口宜采用干式分离阀。当运输设备条件限制无法采用时，应在靠近气相接口处设置切断阀，并宜采取防止气体互窜的措施；</w:t>
      </w:r>
      <w:r w:rsidRPr="00004037">
        <w:rPr>
          <w:rFonts w:ascii="宋体" w:eastAsia="宋体" w:hAnsi="宋体" w:cs="Times New Roman" w:hint="eastAsia"/>
          <w:sz w:val="28"/>
          <w:szCs w:val="28"/>
        </w:rPr>
        <w:t>⑤</w:t>
      </w:r>
      <w:r w:rsidRPr="00004037">
        <w:rPr>
          <w:rFonts w:ascii="Times New Roman" w:eastAsia="宋体" w:hAnsi="Times New Roman" w:cs="Times New Roman"/>
          <w:sz w:val="28"/>
          <w:szCs w:val="28"/>
        </w:rPr>
        <w:t>鹤管油气收集设施的密封性应符合</w:t>
      </w:r>
      <w:r w:rsidRPr="00004037">
        <w:rPr>
          <w:rFonts w:ascii="Times New Roman" w:eastAsia="宋体" w:hAnsi="Times New Roman" w:cs="Times New Roman"/>
          <w:sz w:val="28"/>
          <w:szCs w:val="28"/>
        </w:rPr>
        <w:t>GB 37822</w:t>
      </w:r>
      <w:r w:rsidRPr="00004037">
        <w:rPr>
          <w:rFonts w:ascii="Times New Roman" w:eastAsia="宋体" w:hAnsi="Times New Roman" w:cs="Times New Roman"/>
          <w:sz w:val="28"/>
          <w:szCs w:val="28"/>
        </w:rPr>
        <w:t>的有关规定。</w:t>
      </w:r>
    </w:p>
    <w:p w14:paraId="4E0683F3" w14:textId="261281E6" w:rsidR="005D724F" w:rsidRPr="00004037" w:rsidRDefault="005D724F" w:rsidP="005D724F">
      <w:pPr>
        <w:pStyle w:val="af5"/>
        <w:numPr>
          <w:ilvl w:val="0"/>
          <w:numId w:val="6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根据《大气污染物综合排放标准》（</w:t>
      </w:r>
      <w:r w:rsidRPr="00004037">
        <w:rPr>
          <w:rFonts w:ascii="Times New Roman" w:eastAsia="宋体" w:hAnsi="Times New Roman" w:cs="Times New Roman"/>
          <w:sz w:val="28"/>
          <w:szCs w:val="28"/>
        </w:rPr>
        <w:t>GB 16297-1996</w:t>
      </w:r>
      <w:r w:rsidRPr="00004037">
        <w:rPr>
          <w:rFonts w:ascii="Times New Roman" w:eastAsia="宋体" w:hAnsi="Times New Roman" w:cs="Times New Roman"/>
          <w:sz w:val="28"/>
          <w:szCs w:val="28"/>
        </w:rPr>
        <w:t>）第</w:t>
      </w:r>
      <w:r w:rsidRPr="00004037">
        <w:rPr>
          <w:rFonts w:ascii="Times New Roman" w:eastAsia="宋体" w:hAnsi="Times New Roman" w:cs="Times New Roman"/>
          <w:sz w:val="28"/>
          <w:szCs w:val="28"/>
        </w:rPr>
        <w:t>9.3</w:t>
      </w:r>
      <w:r w:rsidRPr="00004037">
        <w:rPr>
          <w:rFonts w:ascii="Times New Roman" w:eastAsia="宋体" w:hAnsi="Times New Roman" w:cs="Times New Roman"/>
          <w:sz w:val="28"/>
          <w:szCs w:val="28"/>
        </w:rPr>
        <w:t>条表</w:t>
      </w:r>
      <w:r w:rsidRPr="00004037">
        <w:rPr>
          <w:rFonts w:ascii="Times New Roman" w:eastAsia="宋体" w:hAnsi="Times New Roman" w:cs="Times New Roman"/>
          <w:sz w:val="28"/>
          <w:szCs w:val="28"/>
        </w:rPr>
        <w:t>1</w:t>
      </w:r>
      <w:r w:rsidRPr="00004037">
        <w:rPr>
          <w:rFonts w:ascii="Times New Roman" w:eastAsia="宋体" w:hAnsi="Times New Roman" w:cs="Times New Roman"/>
          <w:sz w:val="28"/>
          <w:szCs w:val="28"/>
        </w:rPr>
        <w:t>，苯的排放浓度不得超过</w:t>
      </w:r>
      <w:r w:rsidRPr="00004037">
        <w:rPr>
          <w:rFonts w:ascii="Times New Roman" w:eastAsia="宋体" w:hAnsi="Times New Roman" w:cs="Times New Roman"/>
          <w:sz w:val="28"/>
          <w:szCs w:val="28"/>
        </w:rPr>
        <w:t>0.5mg/m</w:t>
      </w:r>
      <w:r w:rsidRPr="00004037">
        <w:rPr>
          <w:rFonts w:ascii="Times New Roman" w:eastAsia="宋体" w:hAnsi="Times New Roman" w:cs="Times New Roman"/>
          <w:sz w:val="28"/>
          <w:szCs w:val="28"/>
          <w:vertAlign w:val="superscript"/>
        </w:rPr>
        <w:t>3</w:t>
      </w:r>
      <w:r w:rsidRPr="00004037">
        <w:rPr>
          <w:rFonts w:ascii="Times New Roman" w:eastAsia="宋体" w:hAnsi="Times New Roman" w:cs="Times New Roman"/>
          <w:sz w:val="28"/>
          <w:szCs w:val="28"/>
        </w:rPr>
        <w:t>。</w:t>
      </w:r>
    </w:p>
    <w:p w14:paraId="06C16BF2" w14:textId="77777777" w:rsidR="009C7964" w:rsidRDefault="00000000" w:rsidP="00EF53E7">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74" w:name="_Toc227917738"/>
      <w:r>
        <w:rPr>
          <w:rFonts w:ascii="Times New Roman" w:eastAsia="楷体" w:hAnsi="Times New Roman" w:cs="Times New Roman"/>
          <w:b/>
          <w:kern w:val="0"/>
          <w:sz w:val="32"/>
          <w:szCs w:val="32"/>
        </w:rPr>
        <w:t>7.4</w:t>
      </w:r>
      <w:r w:rsidR="00CB7318" w:rsidRPr="00CB7318">
        <w:rPr>
          <w:rFonts w:ascii="Times New Roman" w:eastAsia="楷体" w:hAnsi="Times New Roman" w:cs="Times New Roman" w:hint="eastAsia"/>
          <w:b/>
          <w:kern w:val="0"/>
          <w:sz w:val="32"/>
          <w:szCs w:val="32"/>
        </w:rPr>
        <w:t>生产或者储存过程配套和辅助工程</w:t>
      </w:r>
      <w:r>
        <w:rPr>
          <w:rFonts w:ascii="Times New Roman" w:eastAsia="楷体" w:hAnsi="Times New Roman" w:cs="Times New Roman"/>
          <w:b/>
          <w:kern w:val="0"/>
          <w:sz w:val="32"/>
          <w:szCs w:val="32"/>
        </w:rPr>
        <w:t>安全对策措施</w:t>
      </w:r>
      <w:bookmarkEnd w:id="74"/>
    </w:p>
    <w:p w14:paraId="4556D41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7.4.1</w:t>
      </w:r>
      <w:r w:rsidRPr="00845C0C">
        <w:rPr>
          <w:rFonts w:ascii="Times New Roman" w:eastAsia="黑体" w:hAnsi="Times New Roman" w:cs="Times New Roman"/>
          <w:sz w:val="28"/>
          <w:szCs w:val="28"/>
          <w14:ligatures w14:val="none"/>
        </w:rPr>
        <w:t>给排水</w:t>
      </w:r>
    </w:p>
    <w:p w14:paraId="2F127003" w14:textId="77777777" w:rsidR="009C7964" w:rsidRDefault="00000000">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CF62E4" w:rsidRPr="00CF62E4">
        <w:rPr>
          <w:rFonts w:ascii="Times New Roman" w:eastAsia="宋体" w:hAnsi="Times New Roman" w:cs="Times New Roman" w:hint="eastAsia"/>
          <w:sz w:val="28"/>
          <w:szCs w:val="28"/>
        </w:rPr>
        <w:t>《石油化工企业设计防火标准（</w:t>
      </w:r>
      <w:r w:rsidR="00CF62E4" w:rsidRPr="00CF62E4">
        <w:rPr>
          <w:rFonts w:ascii="Times New Roman" w:eastAsia="宋体" w:hAnsi="Times New Roman" w:cs="Times New Roman" w:hint="eastAsia"/>
          <w:sz w:val="28"/>
          <w:szCs w:val="28"/>
        </w:rPr>
        <w:t>2018</w:t>
      </w:r>
      <w:r w:rsidR="00CF62E4" w:rsidRPr="00CF62E4">
        <w:rPr>
          <w:rFonts w:ascii="Times New Roman" w:eastAsia="宋体" w:hAnsi="Times New Roman" w:cs="Times New Roman" w:hint="eastAsia"/>
          <w:sz w:val="28"/>
          <w:szCs w:val="28"/>
        </w:rPr>
        <w:t>版）》（</w:t>
      </w:r>
      <w:r w:rsidR="00CF62E4" w:rsidRPr="00CF62E4">
        <w:rPr>
          <w:rFonts w:ascii="Times New Roman" w:eastAsia="宋体" w:hAnsi="Times New Roman" w:cs="Times New Roman" w:hint="eastAsia"/>
          <w:sz w:val="28"/>
          <w:szCs w:val="28"/>
        </w:rPr>
        <w:t>GB 50160-2008</w:t>
      </w:r>
      <w:r w:rsidR="00CF62E4" w:rsidRPr="00CF62E4">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7.3.2</w:t>
      </w:r>
      <w:r>
        <w:rPr>
          <w:rFonts w:ascii="Times New Roman" w:eastAsia="宋体" w:hAnsi="Times New Roman" w:cs="Times New Roman"/>
          <w:sz w:val="28"/>
          <w:szCs w:val="28"/>
        </w:rPr>
        <w:t>条，生产污水排放应采用暗管或覆土厚度不小于</w:t>
      </w:r>
      <w:r>
        <w:rPr>
          <w:rFonts w:ascii="Times New Roman" w:eastAsia="宋体" w:hAnsi="Times New Roman" w:cs="Times New Roman"/>
          <w:sz w:val="28"/>
          <w:szCs w:val="28"/>
        </w:rPr>
        <w:t>200mm</w:t>
      </w:r>
      <w:r>
        <w:rPr>
          <w:rFonts w:ascii="Times New Roman" w:eastAsia="宋体" w:hAnsi="Times New Roman" w:cs="Times New Roman"/>
          <w:sz w:val="28"/>
          <w:szCs w:val="28"/>
        </w:rPr>
        <w:t>的暗沟。设施内部若必须采用明沟排水时，应分段设置，每段长度不宜超过</w:t>
      </w:r>
      <w:r>
        <w:rPr>
          <w:rFonts w:ascii="Times New Roman" w:eastAsia="宋体" w:hAnsi="Times New Roman" w:cs="Times New Roman"/>
          <w:sz w:val="28"/>
          <w:szCs w:val="28"/>
        </w:rPr>
        <w:t>30m</w:t>
      </w:r>
      <w:r>
        <w:rPr>
          <w:rFonts w:ascii="Times New Roman" w:eastAsia="宋体" w:hAnsi="Times New Roman" w:cs="Times New Roman"/>
          <w:sz w:val="28"/>
          <w:szCs w:val="28"/>
        </w:rPr>
        <w:t>，相邻两段之间的距离不宜小于</w:t>
      </w:r>
      <w:r>
        <w:rPr>
          <w:rFonts w:ascii="Times New Roman" w:eastAsia="宋体" w:hAnsi="Times New Roman" w:cs="Times New Roman"/>
          <w:sz w:val="28"/>
          <w:szCs w:val="28"/>
        </w:rPr>
        <w:t>2m</w:t>
      </w:r>
      <w:r>
        <w:rPr>
          <w:rFonts w:ascii="Times New Roman" w:eastAsia="宋体" w:hAnsi="Times New Roman" w:cs="Times New Roman"/>
          <w:sz w:val="28"/>
          <w:szCs w:val="28"/>
        </w:rPr>
        <w:t>。</w:t>
      </w:r>
    </w:p>
    <w:p w14:paraId="715FE2C7" w14:textId="77777777" w:rsidR="009C7964" w:rsidRPr="00C66BA5" w:rsidRDefault="00000000" w:rsidP="00CF62E4">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bookmarkStart w:id="75" w:name="_Hlk175215674"/>
      <w:r w:rsidRPr="00CF62E4">
        <w:rPr>
          <w:rFonts w:ascii="Times New Roman" w:eastAsia="宋体" w:hAnsi="Times New Roman" w:cs="Times New Roman"/>
          <w:sz w:val="28"/>
          <w:szCs w:val="28"/>
        </w:rPr>
        <w:t>根据</w:t>
      </w:r>
      <w:r w:rsidR="00CF62E4" w:rsidRPr="00CF62E4">
        <w:rPr>
          <w:rFonts w:ascii="Times New Roman" w:eastAsia="宋体" w:hAnsi="Times New Roman" w:cs="Times New Roman" w:hint="eastAsia"/>
          <w:sz w:val="28"/>
          <w:szCs w:val="28"/>
        </w:rPr>
        <w:t>《石油化工企业设计防火标准（</w:t>
      </w:r>
      <w:r w:rsidR="00CF62E4" w:rsidRPr="00CF62E4">
        <w:rPr>
          <w:rFonts w:ascii="Times New Roman" w:eastAsia="宋体" w:hAnsi="Times New Roman" w:cs="Times New Roman" w:hint="eastAsia"/>
          <w:sz w:val="28"/>
          <w:szCs w:val="28"/>
        </w:rPr>
        <w:t>2018</w:t>
      </w:r>
      <w:r w:rsidR="00CF62E4" w:rsidRPr="00CF62E4">
        <w:rPr>
          <w:rFonts w:ascii="Times New Roman" w:eastAsia="宋体" w:hAnsi="Times New Roman" w:cs="Times New Roman" w:hint="eastAsia"/>
          <w:sz w:val="28"/>
          <w:szCs w:val="28"/>
        </w:rPr>
        <w:t>版）》（</w:t>
      </w:r>
      <w:r w:rsidR="00CF62E4" w:rsidRPr="00CF62E4">
        <w:rPr>
          <w:rFonts w:ascii="Times New Roman" w:eastAsia="宋体" w:hAnsi="Times New Roman" w:cs="Times New Roman" w:hint="eastAsia"/>
          <w:sz w:val="28"/>
          <w:szCs w:val="28"/>
        </w:rPr>
        <w:t>GB 50160-2008</w:t>
      </w:r>
      <w:r w:rsidR="00CF62E4" w:rsidRPr="00CF62E4">
        <w:rPr>
          <w:rFonts w:ascii="Times New Roman" w:eastAsia="宋体" w:hAnsi="Times New Roman" w:cs="Times New Roman" w:hint="eastAsia"/>
          <w:sz w:val="28"/>
          <w:szCs w:val="28"/>
        </w:rPr>
        <w:t>）</w:t>
      </w:r>
      <w:r w:rsidRPr="00CF62E4">
        <w:rPr>
          <w:rFonts w:ascii="Times New Roman" w:eastAsia="宋体" w:hAnsi="Times New Roman" w:cs="Times New Roman"/>
          <w:sz w:val="28"/>
          <w:szCs w:val="28"/>
        </w:rPr>
        <w:t>第</w:t>
      </w:r>
      <w:bookmarkEnd w:id="75"/>
      <w:r w:rsidRPr="00CF62E4">
        <w:rPr>
          <w:rFonts w:ascii="Times New Roman" w:eastAsia="宋体" w:hAnsi="Times New Roman" w:cs="Times New Roman" w:hint="eastAsia"/>
          <w:sz w:val="28"/>
          <w:szCs w:val="28"/>
        </w:rPr>
        <w:t>7.3.3</w:t>
      </w:r>
      <w:r w:rsidRPr="00CF62E4">
        <w:rPr>
          <w:rFonts w:ascii="Times New Roman" w:eastAsia="宋体" w:hAnsi="Times New Roman" w:cs="Times New Roman" w:hint="eastAsia"/>
          <w:sz w:val="28"/>
          <w:szCs w:val="28"/>
        </w:rPr>
        <w:t>条，生产污水管道的下列部位应设水封，水封高度不得小于</w:t>
      </w:r>
      <w:r w:rsidRPr="00CF62E4">
        <w:rPr>
          <w:rFonts w:ascii="Times New Roman" w:eastAsia="宋体" w:hAnsi="Times New Roman" w:cs="Times New Roman" w:hint="eastAsia"/>
          <w:sz w:val="28"/>
          <w:szCs w:val="28"/>
        </w:rPr>
        <w:t>250mm</w:t>
      </w:r>
      <w:r w:rsidRPr="00CF62E4">
        <w:rPr>
          <w:rFonts w:ascii="Times New Roman" w:eastAsia="宋体" w:hAnsi="Times New Roman" w:cs="Times New Roman" w:hint="eastAsia"/>
          <w:sz w:val="28"/>
          <w:szCs w:val="28"/>
        </w:rPr>
        <w:t>：</w:t>
      </w:r>
      <w:r w:rsidRPr="00C66BA5">
        <w:rPr>
          <w:rFonts w:ascii="Times New Roman" w:eastAsia="宋体" w:hAnsi="Times New Roman" w:cs="Times New Roman" w:hint="eastAsia"/>
          <w:sz w:val="28"/>
          <w:szCs w:val="28"/>
        </w:rPr>
        <w:t>①工艺装置内泵等区围堰的排水出口；②工艺装置、罐组或其他设施及建筑物、构筑物、管沟等的排水出口；③全厂性的支干管与干管交汇处的支干管上；④全厂性支干管、干管的管段长度超过</w:t>
      </w:r>
      <w:r w:rsidRPr="00CF62E4">
        <w:rPr>
          <w:rFonts w:ascii="Times New Roman" w:eastAsia="宋体" w:hAnsi="Times New Roman" w:cs="Times New Roman"/>
          <w:sz w:val="28"/>
          <w:szCs w:val="28"/>
        </w:rPr>
        <w:t>300m</w:t>
      </w:r>
      <w:r w:rsidRPr="00C66BA5">
        <w:rPr>
          <w:rFonts w:ascii="Times New Roman" w:eastAsia="宋体" w:hAnsi="Times New Roman" w:cs="Times New Roman" w:hint="eastAsia"/>
          <w:sz w:val="28"/>
          <w:szCs w:val="28"/>
        </w:rPr>
        <w:t>时，应用水封井隔开。</w:t>
      </w:r>
    </w:p>
    <w:p w14:paraId="068BD545" w14:textId="77777777" w:rsidR="009C7964" w:rsidRDefault="00000000">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bookmarkStart w:id="76" w:name="_Hlk172788526"/>
      <w:r>
        <w:rPr>
          <w:rFonts w:ascii="Times New Roman" w:eastAsia="宋体" w:hAnsi="Times New Roman" w:cs="Times New Roman"/>
          <w:sz w:val="28"/>
          <w:szCs w:val="28"/>
        </w:rPr>
        <w:t>根据</w:t>
      </w:r>
      <w:r w:rsidR="00CF62E4" w:rsidRPr="00CF62E4">
        <w:rPr>
          <w:rFonts w:ascii="Times New Roman" w:eastAsia="宋体" w:hAnsi="Times New Roman" w:cs="Times New Roman" w:hint="eastAsia"/>
          <w:sz w:val="28"/>
          <w:szCs w:val="28"/>
        </w:rPr>
        <w:t>《石油化工企业设计防火标准（</w:t>
      </w:r>
      <w:r w:rsidR="00CF62E4" w:rsidRPr="00CF62E4">
        <w:rPr>
          <w:rFonts w:ascii="Times New Roman" w:eastAsia="宋体" w:hAnsi="Times New Roman" w:cs="Times New Roman" w:hint="eastAsia"/>
          <w:sz w:val="28"/>
          <w:szCs w:val="28"/>
        </w:rPr>
        <w:t>2018</w:t>
      </w:r>
      <w:r w:rsidR="00CF62E4" w:rsidRPr="00CF62E4">
        <w:rPr>
          <w:rFonts w:ascii="Times New Roman" w:eastAsia="宋体" w:hAnsi="Times New Roman" w:cs="Times New Roman" w:hint="eastAsia"/>
          <w:sz w:val="28"/>
          <w:szCs w:val="28"/>
        </w:rPr>
        <w:t>版）》（</w:t>
      </w:r>
      <w:r w:rsidR="00CF62E4" w:rsidRPr="00CF62E4">
        <w:rPr>
          <w:rFonts w:ascii="Times New Roman" w:eastAsia="宋体" w:hAnsi="Times New Roman" w:cs="Times New Roman" w:hint="eastAsia"/>
          <w:sz w:val="28"/>
          <w:szCs w:val="28"/>
        </w:rPr>
        <w:t>GB 50160-2008</w:t>
      </w:r>
      <w:r w:rsidR="00CF62E4" w:rsidRPr="00CF62E4">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bookmarkEnd w:id="76"/>
      <w:r>
        <w:rPr>
          <w:rFonts w:ascii="Times New Roman" w:eastAsia="宋体" w:hAnsi="Times New Roman" w:cs="Times New Roman"/>
          <w:sz w:val="28"/>
          <w:szCs w:val="28"/>
        </w:rPr>
        <w:t>7.3.5</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当建筑物用防火墙分隔成多个防火分区时，每个防火分区的生产污水管道应有独立的排出口并设水封。</w:t>
      </w:r>
    </w:p>
    <w:p w14:paraId="3D817DFA" w14:textId="77777777" w:rsidR="009C7964" w:rsidRDefault="00000000">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根据</w:t>
      </w:r>
      <w:r w:rsidR="00CF62E4" w:rsidRPr="00CF62E4">
        <w:rPr>
          <w:rFonts w:ascii="Times New Roman" w:eastAsia="宋体" w:hAnsi="Times New Roman" w:cs="Times New Roman" w:hint="eastAsia"/>
          <w:sz w:val="28"/>
          <w:szCs w:val="28"/>
        </w:rPr>
        <w:t>《石油化工企业设计防火标准（</w:t>
      </w:r>
      <w:r w:rsidR="00CF62E4" w:rsidRPr="00CF62E4">
        <w:rPr>
          <w:rFonts w:ascii="Times New Roman" w:eastAsia="宋体" w:hAnsi="Times New Roman" w:cs="Times New Roman" w:hint="eastAsia"/>
          <w:sz w:val="28"/>
          <w:szCs w:val="28"/>
        </w:rPr>
        <w:t>2018</w:t>
      </w:r>
      <w:r w:rsidR="00CF62E4" w:rsidRPr="00CF62E4">
        <w:rPr>
          <w:rFonts w:ascii="Times New Roman" w:eastAsia="宋体" w:hAnsi="Times New Roman" w:cs="Times New Roman" w:hint="eastAsia"/>
          <w:sz w:val="28"/>
          <w:szCs w:val="28"/>
        </w:rPr>
        <w:t>版）》（</w:t>
      </w:r>
      <w:r w:rsidR="00CF62E4" w:rsidRPr="00CF62E4">
        <w:rPr>
          <w:rFonts w:ascii="Times New Roman" w:eastAsia="宋体" w:hAnsi="Times New Roman" w:cs="Times New Roman" w:hint="eastAsia"/>
          <w:sz w:val="28"/>
          <w:szCs w:val="28"/>
        </w:rPr>
        <w:t>GB 50160-2008</w:t>
      </w:r>
      <w:r w:rsidR="00CF62E4" w:rsidRPr="00CF62E4">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7.3.8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甲、乙类工艺装置内，生产污水管道的下水井井盖与盖座接缝处应密封，且井盖不得有孔洞。</w:t>
      </w:r>
    </w:p>
    <w:p w14:paraId="2BCAA55B" w14:textId="77777777" w:rsidR="00CF62E4" w:rsidRPr="00CF62E4" w:rsidRDefault="00CF62E4" w:rsidP="00CF62E4">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根据《石油化工给水排水系统设计规范》（</w:t>
      </w:r>
      <w:r w:rsidRPr="00CF62E4">
        <w:rPr>
          <w:rFonts w:ascii="Times New Roman" w:eastAsia="宋体" w:hAnsi="Times New Roman" w:cs="Times New Roman" w:hint="eastAsia"/>
          <w:sz w:val="28"/>
          <w:szCs w:val="28"/>
        </w:rPr>
        <w:t>SH/T 3015-2019</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hint="eastAsia"/>
          <w:sz w:val="28"/>
          <w:szCs w:val="28"/>
        </w:rPr>
        <w:t>5.1.8</w:t>
      </w:r>
      <w:r w:rsidRPr="00CF62E4">
        <w:rPr>
          <w:rFonts w:ascii="Times New Roman" w:eastAsia="宋体" w:hAnsi="Times New Roman" w:cs="Times New Roman" w:hint="eastAsia"/>
          <w:sz w:val="28"/>
          <w:szCs w:val="28"/>
        </w:rPr>
        <w:t>条，</w:t>
      </w:r>
      <w:r w:rsidRPr="00CF62E4">
        <w:rPr>
          <w:rFonts w:ascii="Times New Roman" w:eastAsia="宋体" w:hAnsi="Times New Roman" w:cs="Times New Roman"/>
          <w:sz w:val="28"/>
          <w:szCs w:val="28"/>
        </w:rPr>
        <w:t>给水系统的仪表设置应符合下列要求：</w:t>
      </w:r>
      <w:r w:rsidRPr="00CF62E4">
        <w:rPr>
          <w:rFonts w:ascii="Times New Roman" w:eastAsia="宋体" w:hAnsi="Times New Roman" w:cs="Times New Roman" w:hint="eastAsia"/>
          <w:sz w:val="28"/>
          <w:szCs w:val="28"/>
        </w:rPr>
        <w:t>①</w:t>
      </w:r>
      <w:r w:rsidRPr="00CF62E4">
        <w:rPr>
          <w:rFonts w:ascii="Times New Roman" w:eastAsia="宋体" w:hAnsi="Times New Roman" w:cs="Times New Roman"/>
          <w:sz w:val="28"/>
          <w:szCs w:val="28"/>
        </w:rPr>
        <w:t>生产给水系统、生活给水系统、再生水系统的总管及各装置（单元）的进户管应设置流量和压力仪表；</w:t>
      </w:r>
      <w:r w:rsidRPr="00CF62E4">
        <w:rPr>
          <w:rFonts w:ascii="Times New Roman" w:eastAsia="宋体" w:hAnsi="Times New Roman" w:cs="Times New Roman" w:hint="eastAsia"/>
          <w:sz w:val="28"/>
          <w:szCs w:val="28"/>
        </w:rPr>
        <w:t>②</w:t>
      </w:r>
      <w:r w:rsidRPr="00CF62E4">
        <w:rPr>
          <w:rFonts w:ascii="Times New Roman" w:eastAsia="宋体" w:hAnsi="Times New Roman" w:cs="Times New Roman"/>
          <w:sz w:val="28"/>
          <w:szCs w:val="28"/>
        </w:rPr>
        <w:t>循环冷却水系统的给水总管、回水总管及各装置（单元）的进户管应设置流量、压力、温度仪表：各装置（单元）的循环冷却水回水出户管应设置压力、温度仪表，并可设置流量、</w:t>
      </w:r>
      <w:r w:rsidRPr="00CF62E4">
        <w:rPr>
          <w:rFonts w:ascii="Times New Roman" w:eastAsia="宋体" w:hAnsi="Times New Roman" w:cs="Times New Roman"/>
          <w:sz w:val="28"/>
          <w:szCs w:val="28"/>
        </w:rPr>
        <w:t>TOC</w:t>
      </w:r>
      <w:r w:rsidRPr="00CF62E4">
        <w:rPr>
          <w:rFonts w:ascii="Times New Roman" w:eastAsia="宋体" w:hAnsi="Times New Roman" w:cs="Times New Roman"/>
          <w:sz w:val="28"/>
          <w:szCs w:val="28"/>
        </w:rPr>
        <w:t>等检测仪表：</w:t>
      </w:r>
      <w:r w:rsidRPr="00CF62E4">
        <w:rPr>
          <w:rFonts w:ascii="Times New Roman" w:eastAsia="宋体" w:hAnsi="Times New Roman" w:cs="Times New Roman" w:hint="eastAsia"/>
          <w:sz w:val="28"/>
          <w:szCs w:val="28"/>
        </w:rPr>
        <w:t>③</w:t>
      </w:r>
      <w:r w:rsidRPr="00CF62E4">
        <w:rPr>
          <w:rFonts w:ascii="Times New Roman" w:eastAsia="宋体" w:hAnsi="Times New Roman" w:cs="Times New Roman"/>
          <w:sz w:val="28"/>
          <w:szCs w:val="28"/>
        </w:rPr>
        <w:t>消防给水系统总管应设置压力仪表；</w:t>
      </w:r>
      <w:r w:rsidRPr="00CF62E4">
        <w:rPr>
          <w:rFonts w:ascii="Times New Roman" w:eastAsia="宋体" w:hAnsi="Times New Roman" w:cs="Times New Roman" w:hint="eastAsia"/>
          <w:sz w:val="28"/>
          <w:szCs w:val="28"/>
        </w:rPr>
        <w:t>④</w:t>
      </w:r>
      <w:r w:rsidRPr="00CF62E4">
        <w:rPr>
          <w:rFonts w:ascii="Times New Roman" w:eastAsia="宋体" w:hAnsi="Times New Roman" w:cs="Times New Roman"/>
          <w:sz w:val="28"/>
          <w:szCs w:val="28"/>
        </w:rPr>
        <w:t>给水系统中的水池（罐）等应设置液位仪表：给水系统的仪表的信号宣传至控制室，并应有就地显示功能</w:t>
      </w:r>
      <w:r w:rsidRPr="00CF62E4">
        <w:rPr>
          <w:rFonts w:ascii="Times New Roman" w:eastAsia="宋体" w:hAnsi="Times New Roman" w:cs="Times New Roman" w:hint="eastAsia"/>
          <w:sz w:val="28"/>
          <w:szCs w:val="28"/>
        </w:rPr>
        <w:t>。</w:t>
      </w:r>
    </w:p>
    <w:p w14:paraId="18365D1E" w14:textId="77777777" w:rsidR="009C7964" w:rsidRPr="00CF62E4" w:rsidRDefault="00000000" w:rsidP="00CF62E4">
      <w:pPr>
        <w:pStyle w:val="af5"/>
        <w:numPr>
          <w:ilvl w:val="0"/>
          <w:numId w:val="13"/>
        </w:numPr>
        <w:adjustRightInd w:val="0"/>
        <w:snapToGrid w:val="0"/>
        <w:spacing w:after="0" w:line="360" w:lineRule="auto"/>
        <w:ind w:left="0" w:firstLine="560"/>
        <w:jc w:val="both"/>
        <w:rPr>
          <w:rFonts w:ascii="Times New Roman" w:eastAsia="宋体" w:hAnsi="Times New Roman" w:cs="Times New Roman"/>
          <w:sz w:val="28"/>
          <w:szCs w:val="28"/>
        </w:rPr>
      </w:pPr>
      <w:r w:rsidRPr="00CF62E4">
        <w:rPr>
          <w:rFonts w:ascii="Times New Roman" w:eastAsia="宋体" w:hAnsi="Times New Roman" w:cs="Times New Roman" w:hint="eastAsia"/>
          <w:sz w:val="28"/>
          <w:szCs w:val="28"/>
        </w:rPr>
        <w:t>根据《石油化工给水排水系统设计规范》（</w:t>
      </w:r>
      <w:r w:rsidRPr="00CF62E4">
        <w:rPr>
          <w:rFonts w:ascii="Times New Roman" w:eastAsia="宋体" w:hAnsi="Times New Roman" w:cs="Times New Roman" w:hint="eastAsia"/>
          <w:sz w:val="28"/>
          <w:szCs w:val="28"/>
        </w:rPr>
        <w:t>SH/T 3015-2019</w:t>
      </w:r>
      <w:r w:rsidRPr="00CF62E4">
        <w:rPr>
          <w:rFonts w:ascii="Times New Roman" w:eastAsia="宋体" w:hAnsi="Times New Roman" w:cs="Times New Roman" w:hint="eastAsia"/>
          <w:sz w:val="28"/>
          <w:szCs w:val="28"/>
        </w:rPr>
        <w:t>）第</w:t>
      </w:r>
      <w:r w:rsidRPr="00CF62E4">
        <w:rPr>
          <w:rFonts w:ascii="Times New Roman" w:eastAsia="宋体" w:hAnsi="Times New Roman" w:cs="Times New Roman"/>
          <w:sz w:val="28"/>
          <w:szCs w:val="28"/>
        </w:rPr>
        <w:t>5.2.11</w:t>
      </w:r>
      <w:r w:rsidRPr="00CF62E4">
        <w:rPr>
          <w:rFonts w:ascii="Times New Roman" w:eastAsia="宋体" w:hAnsi="Times New Roman" w:cs="Times New Roman" w:hint="eastAsia"/>
          <w:sz w:val="28"/>
          <w:szCs w:val="28"/>
        </w:rPr>
        <w:t>条，</w:t>
      </w:r>
      <w:r w:rsidRPr="00CF62E4">
        <w:rPr>
          <w:rFonts w:ascii="Times New Roman" w:eastAsia="宋体" w:hAnsi="Times New Roman" w:cs="Times New Roman"/>
          <w:sz w:val="28"/>
          <w:szCs w:val="28"/>
        </w:rPr>
        <w:t>排水系统的仪表设置应符合下列要求：</w:t>
      </w:r>
      <w:r w:rsidR="00CF62E4" w:rsidRPr="00CF62E4">
        <w:rPr>
          <w:rFonts w:ascii="宋体" w:eastAsia="宋体" w:hAnsi="宋体" w:cs="Times New Roman" w:hint="eastAsia"/>
          <w:sz w:val="28"/>
          <w:szCs w:val="28"/>
        </w:rPr>
        <w:t>①</w:t>
      </w:r>
      <w:r w:rsidRPr="00CF62E4">
        <w:rPr>
          <w:rFonts w:ascii="Times New Roman" w:eastAsia="宋体" w:hAnsi="Times New Roman" w:cs="Times New Roman"/>
          <w:sz w:val="28"/>
          <w:szCs w:val="28"/>
        </w:rPr>
        <w:t>装置（单元）的工艺废水出口宜设置流量仪表和取样设施：</w:t>
      </w:r>
      <w:r w:rsidR="00CF62E4">
        <w:rPr>
          <w:rFonts w:ascii="宋体" w:eastAsia="宋体" w:hAnsi="宋体" w:cs="Times New Roman" w:hint="eastAsia"/>
          <w:sz w:val="28"/>
          <w:szCs w:val="28"/>
        </w:rPr>
        <w:t>②</w:t>
      </w:r>
      <w:r w:rsidRPr="00CF62E4">
        <w:rPr>
          <w:rFonts w:ascii="Times New Roman" w:eastAsia="宋体" w:hAnsi="Times New Roman" w:cs="Times New Roman"/>
          <w:sz w:val="28"/>
          <w:szCs w:val="28"/>
        </w:rPr>
        <w:t>工厂总排口应根据当地环保要求，设置流量仪表、在线监测仪表和取样设施</w:t>
      </w:r>
      <w:r w:rsidRPr="00CF62E4">
        <w:rPr>
          <w:rFonts w:ascii="Times New Roman" w:eastAsia="宋体" w:hAnsi="Times New Roman" w:cs="Times New Roman" w:hint="eastAsia"/>
          <w:sz w:val="28"/>
          <w:szCs w:val="28"/>
        </w:rPr>
        <w:t>。</w:t>
      </w:r>
    </w:p>
    <w:p w14:paraId="789EFF31"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7.4.2</w:t>
      </w:r>
      <w:r w:rsidRPr="00845C0C">
        <w:rPr>
          <w:rFonts w:ascii="Times New Roman" w:eastAsia="黑体" w:hAnsi="Times New Roman" w:cs="Times New Roman"/>
          <w:sz w:val="28"/>
          <w:szCs w:val="28"/>
          <w14:ligatures w14:val="none"/>
        </w:rPr>
        <w:t>供配电</w:t>
      </w:r>
    </w:p>
    <w:p w14:paraId="06B0FCF4" w14:textId="77777777" w:rsidR="009C7964" w:rsidRDefault="0000000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CF62E4" w:rsidRPr="00CF62E4">
        <w:rPr>
          <w:rFonts w:ascii="Times New Roman" w:eastAsia="宋体" w:hAnsi="Times New Roman" w:cs="Times New Roman" w:hint="eastAsia"/>
          <w:sz w:val="28"/>
          <w:szCs w:val="28"/>
        </w:rPr>
        <w:t>《石油化工企业设计防火标准（</w:t>
      </w:r>
      <w:r w:rsidR="00CF62E4" w:rsidRPr="00CF62E4">
        <w:rPr>
          <w:rFonts w:ascii="Times New Roman" w:eastAsia="宋体" w:hAnsi="Times New Roman" w:cs="Times New Roman" w:hint="eastAsia"/>
          <w:sz w:val="28"/>
          <w:szCs w:val="28"/>
        </w:rPr>
        <w:t>2018</w:t>
      </w:r>
      <w:r w:rsidR="00CF62E4" w:rsidRPr="00CF62E4">
        <w:rPr>
          <w:rFonts w:ascii="Times New Roman" w:eastAsia="宋体" w:hAnsi="Times New Roman" w:cs="Times New Roman" w:hint="eastAsia"/>
          <w:sz w:val="28"/>
          <w:szCs w:val="28"/>
        </w:rPr>
        <w:t>版）》（</w:t>
      </w:r>
      <w:r w:rsidR="00CF62E4" w:rsidRPr="00CF62E4">
        <w:rPr>
          <w:rFonts w:ascii="Times New Roman" w:eastAsia="宋体" w:hAnsi="Times New Roman" w:cs="Times New Roman" w:hint="eastAsia"/>
          <w:sz w:val="28"/>
          <w:szCs w:val="28"/>
        </w:rPr>
        <w:t>GB 50160-2008</w:t>
      </w:r>
      <w:r w:rsidR="00CF62E4" w:rsidRPr="00CF62E4">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9.1.2</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照明可采用蓄电池作备用电源，其连续供电时间不应少于</w:t>
      </w:r>
      <w:r>
        <w:rPr>
          <w:rFonts w:ascii="Times New Roman" w:eastAsia="宋体" w:hAnsi="Times New Roman" w:cs="Times New Roman"/>
          <w:sz w:val="28"/>
          <w:szCs w:val="28"/>
        </w:rPr>
        <w:t>3h</w:t>
      </w:r>
      <w:r>
        <w:rPr>
          <w:rFonts w:ascii="Times New Roman" w:eastAsia="宋体" w:hAnsi="Times New Roman" w:cs="Times New Roman"/>
          <w:sz w:val="28"/>
          <w:szCs w:val="28"/>
        </w:rPr>
        <w:t>。</w:t>
      </w:r>
    </w:p>
    <w:p w14:paraId="4EE4E3BF"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bookmarkStart w:id="77" w:name="_Hlk169534274"/>
      <w:r w:rsidRPr="00950AB9">
        <w:rPr>
          <w:rFonts w:ascii="Times New Roman" w:eastAsia="宋体" w:hAnsi="Times New Roman" w:cs="Times New Roman"/>
          <w:sz w:val="28"/>
          <w:szCs w:val="28"/>
        </w:rPr>
        <w:t>根据</w:t>
      </w:r>
      <w:r w:rsidR="00CF62E4" w:rsidRPr="00950AB9">
        <w:rPr>
          <w:rFonts w:ascii="Times New Roman" w:eastAsia="宋体" w:hAnsi="Times New Roman" w:cs="Times New Roman" w:hint="eastAsia"/>
          <w:sz w:val="28"/>
          <w:szCs w:val="28"/>
        </w:rPr>
        <w:t>《石油化工企业设计防火标准（</w:t>
      </w:r>
      <w:r w:rsidR="00CF62E4" w:rsidRPr="00950AB9">
        <w:rPr>
          <w:rFonts w:ascii="Times New Roman" w:eastAsia="宋体" w:hAnsi="Times New Roman" w:cs="Times New Roman" w:hint="eastAsia"/>
          <w:sz w:val="28"/>
          <w:szCs w:val="28"/>
        </w:rPr>
        <w:t>2018</w:t>
      </w:r>
      <w:r w:rsidR="00CF62E4" w:rsidRPr="00950AB9">
        <w:rPr>
          <w:rFonts w:ascii="Times New Roman" w:eastAsia="宋体" w:hAnsi="Times New Roman" w:cs="Times New Roman" w:hint="eastAsia"/>
          <w:sz w:val="28"/>
          <w:szCs w:val="28"/>
        </w:rPr>
        <w:t>版）》（</w:t>
      </w:r>
      <w:r w:rsidR="00CF62E4" w:rsidRPr="00950AB9">
        <w:rPr>
          <w:rFonts w:ascii="Times New Roman" w:eastAsia="宋体" w:hAnsi="Times New Roman" w:cs="Times New Roman" w:hint="eastAsia"/>
          <w:sz w:val="28"/>
          <w:szCs w:val="28"/>
        </w:rPr>
        <w:t>GB 50160-2008</w:t>
      </w:r>
      <w:r w:rsidR="00CF62E4"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bookmarkEnd w:id="77"/>
      <w:r w:rsidRPr="00950AB9">
        <w:rPr>
          <w:rFonts w:ascii="Times New Roman" w:eastAsia="宋体" w:hAnsi="Times New Roman" w:cs="Times New Roman"/>
          <w:sz w:val="28"/>
          <w:szCs w:val="28"/>
        </w:rPr>
        <w:t>9.1.3A</w:t>
      </w:r>
      <w:r w:rsidRPr="00950AB9">
        <w:rPr>
          <w:rFonts w:ascii="Times New Roman" w:eastAsia="宋体" w:hAnsi="Times New Roman" w:cs="Times New Roman" w:hint="eastAsia"/>
          <w:sz w:val="28"/>
          <w:szCs w:val="28"/>
        </w:rPr>
        <w:t>条，</w:t>
      </w:r>
      <w:r w:rsidRPr="00950AB9">
        <w:rPr>
          <w:rFonts w:ascii="Times New Roman" w:eastAsia="宋体" w:hAnsi="Times New Roman" w:cs="Times New Roman"/>
          <w:sz w:val="28"/>
          <w:szCs w:val="28"/>
        </w:rPr>
        <w:t>消防配电线路应满足火灾事故时连续供电的需要，其敷设应</w:t>
      </w:r>
      <w:r w:rsidRPr="00950AB9">
        <w:rPr>
          <w:rFonts w:ascii="Times New Roman" w:eastAsia="宋体" w:hAnsi="Times New Roman" w:cs="Times New Roman" w:hint="eastAsia"/>
          <w:sz w:val="28"/>
          <w:szCs w:val="28"/>
        </w:rPr>
        <w:t>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不应穿越与其无关的工艺装置、系统单元和储罐组；</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宜直埋或充砂电缆沟敷设；确需地上敷设时，应采用耐火电</w:t>
      </w:r>
      <w:r w:rsidRPr="00950AB9">
        <w:rPr>
          <w:rFonts w:ascii="Times New Roman" w:eastAsia="宋体" w:hAnsi="Times New Roman" w:cs="Times New Roman" w:hint="eastAsia"/>
          <w:sz w:val="28"/>
          <w:szCs w:val="28"/>
        </w:rPr>
        <w:t>缆敷设在专用的电缆桥架内，且不应与可燃液体、气体管道同架敷设。</w:t>
      </w:r>
    </w:p>
    <w:p w14:paraId="3E01FEB0" w14:textId="77777777" w:rsidR="009C7964" w:rsidRDefault="0000000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8" w:name="_Hlk169619469"/>
      <w:r>
        <w:rPr>
          <w:rFonts w:ascii="Times New Roman" w:eastAsia="宋体" w:hAnsi="Times New Roman" w:cs="Times New Roman"/>
          <w:sz w:val="28"/>
          <w:szCs w:val="28"/>
        </w:rPr>
        <w:t>《低压配电设计规范》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50054-2011</w:t>
      </w:r>
      <w:r>
        <w:rPr>
          <w:rFonts w:ascii="Times New Roman" w:eastAsia="宋体" w:hAnsi="Times New Roman" w:cs="Times New Roman" w:hint="eastAsia"/>
          <w:sz w:val="28"/>
          <w:szCs w:val="28"/>
        </w:rPr>
        <w:t>）</w:t>
      </w:r>
      <w:bookmarkEnd w:id="78"/>
      <w:r>
        <w:rPr>
          <w:rFonts w:ascii="Times New Roman" w:eastAsia="宋体" w:hAnsi="Times New Roman" w:cs="Times New Roman"/>
          <w:sz w:val="28"/>
          <w:szCs w:val="28"/>
        </w:rPr>
        <w:t>第</w:t>
      </w:r>
      <w:r>
        <w:rPr>
          <w:rFonts w:ascii="Times New Roman" w:eastAsia="宋体" w:hAnsi="Times New Roman" w:cs="Times New Roman"/>
          <w:sz w:val="28"/>
          <w:szCs w:val="28"/>
        </w:rPr>
        <w:t>4.2.1</w:t>
      </w:r>
      <w:r>
        <w:rPr>
          <w:rFonts w:ascii="Times New Roman" w:eastAsia="宋体" w:hAnsi="Times New Roman" w:cs="Times New Roman"/>
          <w:sz w:val="28"/>
          <w:szCs w:val="28"/>
        </w:rPr>
        <w:t>条，落地式配电箱的底部应抬高，高出地面的高度室内应不低于</w:t>
      </w:r>
      <w:r>
        <w:rPr>
          <w:rFonts w:ascii="Times New Roman" w:eastAsia="宋体" w:hAnsi="Times New Roman" w:cs="Times New Roman"/>
          <w:sz w:val="28"/>
          <w:szCs w:val="28"/>
        </w:rPr>
        <w:t>50mm</w:t>
      </w:r>
      <w:r>
        <w:rPr>
          <w:rFonts w:ascii="Times New Roman" w:eastAsia="宋体" w:hAnsi="Times New Roman" w:cs="Times New Roman"/>
          <w:sz w:val="28"/>
          <w:szCs w:val="28"/>
        </w:rPr>
        <w:t>；其底座周围应</w:t>
      </w:r>
      <w:r>
        <w:rPr>
          <w:rFonts w:ascii="Times New Roman" w:eastAsia="宋体" w:hAnsi="Times New Roman" w:cs="Times New Roman"/>
          <w:sz w:val="28"/>
          <w:szCs w:val="28"/>
        </w:rPr>
        <w:lastRenderedPageBreak/>
        <w:t>采取封闭措施，并能防止鼠、蛇类等小动物进入箱内</w:t>
      </w:r>
      <w:r>
        <w:rPr>
          <w:rFonts w:ascii="Times New Roman" w:eastAsia="宋体" w:hAnsi="Times New Roman" w:cs="Times New Roman" w:hint="eastAsia"/>
          <w:sz w:val="28"/>
          <w:szCs w:val="28"/>
        </w:rPr>
        <w:t>。</w:t>
      </w:r>
    </w:p>
    <w:p w14:paraId="6D9479C8" w14:textId="77777777" w:rsidR="009C7964" w:rsidRDefault="00000000">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根据《建筑设计防火规范》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50016-2014</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第</w:t>
      </w:r>
      <w:r>
        <w:rPr>
          <w:rFonts w:ascii="Times New Roman" w:eastAsia="宋体" w:hAnsi="Times New Roman" w:cs="Times New Roman"/>
          <w:sz w:val="28"/>
          <w:szCs w:val="28"/>
        </w:rPr>
        <w:t>10.2.2</w:t>
      </w:r>
      <w:r>
        <w:rPr>
          <w:rFonts w:ascii="Times New Roman" w:eastAsia="宋体" w:hAnsi="Times New Roman" w:cs="Times New Roman"/>
          <w:sz w:val="28"/>
          <w:szCs w:val="28"/>
        </w:rPr>
        <w:t>条，电力电缆不应和可燃气体管道、热力管道敷设在同一管沟内。</w:t>
      </w:r>
    </w:p>
    <w:p w14:paraId="7410D14F"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79" w:name="_Hlk169619481"/>
      <w:r>
        <w:rPr>
          <w:rFonts w:ascii="Times New Roman" w:eastAsia="宋体" w:hAnsi="Times New Roman" w:cs="Times New Roman"/>
          <w:sz w:val="28"/>
          <w:szCs w:val="28"/>
        </w:rPr>
        <w:t>《爆炸危险环境电力装置设计规范》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bookmarkEnd w:id="79"/>
      <w:r>
        <w:rPr>
          <w:rFonts w:ascii="Times New Roman" w:eastAsia="宋体" w:hAnsi="Times New Roman" w:cs="Times New Roman"/>
          <w:sz w:val="28"/>
          <w:szCs w:val="28"/>
        </w:rPr>
        <w:t>第</w:t>
      </w:r>
      <w:r>
        <w:rPr>
          <w:rFonts w:ascii="Times New Roman" w:eastAsia="宋体" w:hAnsi="Times New Roman" w:cs="Times New Roman"/>
          <w:sz w:val="28"/>
          <w:szCs w:val="28"/>
        </w:rPr>
        <w:t>5.2.3</w:t>
      </w:r>
      <w:r>
        <w:rPr>
          <w:rFonts w:ascii="Times New Roman" w:eastAsia="宋体" w:hAnsi="Times New Roman" w:cs="Times New Roman"/>
          <w:sz w:val="28"/>
          <w:szCs w:val="28"/>
        </w:rPr>
        <w:t>条，防爆电气设备的级别和组别不应低于该爆炸性气体环境内爆炸性气体混合物的级别和组别。</w:t>
      </w:r>
      <w:r>
        <w:rPr>
          <w:rFonts w:ascii="Times New Roman" w:eastAsia="宋体" w:hAnsi="Times New Roman" w:cs="Times New Roman" w:hint="eastAsia"/>
          <w:sz w:val="28"/>
          <w:szCs w:val="28"/>
        </w:rPr>
        <w:t>该项目储罐区、泵棚和汽车装卸鹤管的防爆电气设备的级别和组别不应低于Ⅱ</w:t>
      </w:r>
      <w:r>
        <w:rPr>
          <w:rFonts w:ascii="Times New Roman" w:eastAsia="宋体" w:hAnsi="Times New Roman" w:cs="Times New Roman" w:hint="eastAsia"/>
          <w:sz w:val="28"/>
          <w:szCs w:val="28"/>
        </w:rPr>
        <w:t>AT1</w:t>
      </w:r>
      <w:r>
        <w:rPr>
          <w:rFonts w:ascii="Times New Roman" w:eastAsia="宋体" w:hAnsi="Times New Roman" w:cs="Times New Roman" w:hint="eastAsia"/>
          <w:sz w:val="28"/>
          <w:szCs w:val="28"/>
        </w:rPr>
        <w:t>。</w:t>
      </w:r>
    </w:p>
    <w:p w14:paraId="443AB404"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5.3.3</w:t>
      </w:r>
      <w:r>
        <w:rPr>
          <w:rFonts w:ascii="Times New Roman" w:eastAsia="宋体" w:hAnsi="Times New Roman" w:cs="Times New Roman"/>
          <w:sz w:val="28"/>
          <w:szCs w:val="28"/>
        </w:rPr>
        <w:t>条，除本质安全电路外，爆炸性环境的电器线路和设备应装设过载、短路和接地保护，不可能产生过载的电气设备可不装设过载保护。爆炸性环境的电动机除按国家现行有关标准的要求装设必要的保护之外，均应装设断相保护。如果电气设备的自动断电可能引起比引燃危险造成的危险更大时，应采用报警装置代替自动断电装置</w:t>
      </w:r>
      <w:r>
        <w:rPr>
          <w:rFonts w:ascii="Times New Roman" w:eastAsia="宋体" w:hAnsi="Times New Roman" w:cs="Times New Roman" w:hint="eastAsia"/>
          <w:sz w:val="28"/>
          <w:szCs w:val="28"/>
        </w:rPr>
        <w:t>。</w:t>
      </w:r>
    </w:p>
    <w:p w14:paraId="1B18E216"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5.4.1</w:t>
      </w:r>
      <w:r w:rsidRPr="00950AB9">
        <w:rPr>
          <w:rFonts w:ascii="Times New Roman" w:eastAsia="宋体" w:hAnsi="Times New Roman" w:cs="Times New Roman"/>
          <w:sz w:val="28"/>
          <w:szCs w:val="28"/>
        </w:rPr>
        <w:t>条，爆炸性环境电缆和导线的选择应符合下列规定：</w:t>
      </w:r>
      <w:r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在爆炸性环境内，低压电力、照明线路采用的绝缘导线和电缆的额定电压应高于或等于工作电压，且</w:t>
      </w:r>
      <w:r w:rsidRPr="00950AB9">
        <w:rPr>
          <w:rFonts w:ascii="Times New Roman" w:eastAsia="宋体" w:hAnsi="Times New Roman" w:cs="Times New Roman"/>
          <w:sz w:val="28"/>
          <w:szCs w:val="28"/>
        </w:rPr>
        <w:t>U0/U</w:t>
      </w:r>
      <w:r w:rsidRPr="00950AB9">
        <w:rPr>
          <w:rFonts w:ascii="Times New Roman" w:eastAsia="宋体" w:hAnsi="Times New Roman" w:cs="Times New Roman"/>
          <w:sz w:val="28"/>
          <w:szCs w:val="28"/>
        </w:rPr>
        <w:t>不应低于工作电压。中性线的额定电压应与相线电压相等，并应在同一护套或保护管内敷设。</w:t>
      </w:r>
      <w:r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在爆炸危险区内，除在配电盘、接线箱或采用金属导管配线系统内，无护套的电线不应作为供配电线路。</w:t>
      </w:r>
      <w:r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在</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区内应采用铜芯电缆；除本质安全电路外，在</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区内宜采用铜芯电缆</w:t>
      </w:r>
      <w:r w:rsidRPr="00950AB9">
        <w:rPr>
          <w:rFonts w:ascii="Times New Roman" w:eastAsia="宋体" w:hAnsi="Times New Roman" w:cs="Times New Roman" w:hint="eastAsia"/>
          <w:sz w:val="28"/>
          <w:szCs w:val="28"/>
        </w:rPr>
        <w:t>。</w:t>
      </w:r>
    </w:p>
    <w:p w14:paraId="24A6174C"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5.4.3</w:t>
      </w:r>
      <w:r w:rsidRPr="00950AB9">
        <w:rPr>
          <w:rFonts w:ascii="Times New Roman" w:eastAsia="宋体" w:hAnsi="Times New Roman" w:cs="Times New Roman"/>
          <w:sz w:val="28"/>
          <w:szCs w:val="28"/>
        </w:rPr>
        <w:t>条，爆炸性环境电气线路的安装应符合下列规定：</w:t>
      </w:r>
      <w:r w:rsidR="00950AB9"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电气线路宜在爆炸危险性较小的环境或远离释放源的地方敷设，并应符合下列规定：</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当可燃物质比空气重时，电气线路宜在较高处敷设或直接埋地；架空敷设时宜采用电缆桥架；电缆沟敷设时沟内应充砂，并宜设置排水措施；</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电气线路宜在有爆炸危险的建筑物、构筑物的墙外敷设；</w:t>
      </w:r>
      <w:r w:rsidR="00950AB9"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敷设电气线路的沟道、电缆桥架或</w:t>
      </w:r>
      <w:r w:rsidRPr="00950AB9">
        <w:rPr>
          <w:rFonts w:ascii="Times New Roman" w:eastAsia="宋体" w:hAnsi="Times New Roman" w:cs="Times New Roman"/>
          <w:sz w:val="28"/>
          <w:szCs w:val="28"/>
        </w:rPr>
        <w:lastRenderedPageBreak/>
        <w:t>导管，所穿过的不同区域之间墙或楼板处的孔洞应采用非燃性材料严密堵塞；</w:t>
      </w:r>
      <w:r w:rsidR="00950AB9"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敷设电气线路时宜避开可能受到机械损伤、振动、腐蚀、紫外线照射以及可能受热的地方，不能避开时，应采取预防措施；</w:t>
      </w:r>
      <w:r w:rsidR="00950AB9" w:rsidRPr="00950AB9">
        <w:rPr>
          <w:rFonts w:ascii="Times New Roman" w:eastAsia="宋体" w:hAnsi="Times New Roman" w:cs="Times New Roman" w:hint="eastAsia"/>
          <w:sz w:val="28"/>
          <w:szCs w:val="28"/>
        </w:rPr>
        <w:t>④</w:t>
      </w:r>
      <w:r w:rsidRPr="00950AB9">
        <w:rPr>
          <w:rFonts w:ascii="Times New Roman" w:eastAsia="宋体" w:hAnsi="Times New Roman" w:cs="Times New Roman"/>
          <w:sz w:val="28"/>
          <w:szCs w:val="28"/>
        </w:rPr>
        <w:t>钢管配线可采用无护套的绝缘单芯或多芯导线。当钢管中含有三根或多根导线时，导线包括绝缘层的总截面不宜超过钢管截面的</w:t>
      </w:r>
      <w:r w:rsidRPr="00950AB9">
        <w:rPr>
          <w:rFonts w:ascii="Times New Roman" w:eastAsia="宋体" w:hAnsi="Times New Roman" w:cs="Times New Roman"/>
          <w:sz w:val="28"/>
          <w:szCs w:val="28"/>
        </w:rPr>
        <w:t>40%</w:t>
      </w:r>
      <w:r w:rsidRPr="00950AB9">
        <w:rPr>
          <w:rFonts w:ascii="Times New Roman" w:eastAsia="宋体" w:hAnsi="Times New Roman" w:cs="Times New Roman"/>
          <w:sz w:val="28"/>
          <w:szCs w:val="28"/>
        </w:rPr>
        <w:t>。钢管应采用低压流体输送用镀锌焊接钢管。钢管连接的螺纹部分应涂以铅油或磷化膏。在可能凝结冷凝水的地方，管线上应装设排除冷凝水的密封接头；</w:t>
      </w:r>
      <w:r w:rsidR="00950AB9" w:rsidRPr="00950AB9">
        <w:rPr>
          <w:rFonts w:ascii="Times New Roman" w:eastAsia="宋体" w:hAnsi="Times New Roman" w:cs="Times New Roman" w:hint="eastAsia"/>
          <w:sz w:val="28"/>
          <w:szCs w:val="28"/>
        </w:rPr>
        <w:t>⑤</w:t>
      </w:r>
      <w:r w:rsidRPr="00950AB9">
        <w:rPr>
          <w:rFonts w:ascii="Times New Roman" w:eastAsia="宋体" w:hAnsi="Times New Roman" w:cs="Times New Roman"/>
          <w:sz w:val="28"/>
          <w:szCs w:val="28"/>
        </w:rPr>
        <w:t>在爆炸性气体环境内钢管配线的电气线路应做好隔离密封，且应符合下列规定：</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在正常运行时，所有点燃源外壳的</w:t>
      </w:r>
      <w:r w:rsidRPr="00950AB9">
        <w:rPr>
          <w:rFonts w:ascii="Times New Roman" w:eastAsia="宋体" w:hAnsi="Times New Roman" w:cs="Times New Roman"/>
          <w:sz w:val="28"/>
          <w:szCs w:val="28"/>
        </w:rPr>
        <w:t>450mm</w:t>
      </w:r>
      <w:r w:rsidRPr="00950AB9">
        <w:rPr>
          <w:rFonts w:ascii="Times New Roman" w:eastAsia="宋体" w:hAnsi="Times New Roman" w:cs="Times New Roman"/>
          <w:sz w:val="28"/>
          <w:szCs w:val="28"/>
        </w:rPr>
        <w:t>范围内应做隔离密封；</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直径</w:t>
      </w:r>
      <w:r w:rsidRPr="00950AB9">
        <w:rPr>
          <w:rFonts w:ascii="Times New Roman" w:eastAsia="宋体" w:hAnsi="Times New Roman" w:cs="Times New Roman"/>
          <w:sz w:val="28"/>
          <w:szCs w:val="28"/>
        </w:rPr>
        <w:t>50mm</w:t>
      </w:r>
      <w:r w:rsidRPr="00950AB9">
        <w:rPr>
          <w:rFonts w:ascii="Times New Roman" w:eastAsia="宋体" w:hAnsi="Times New Roman" w:cs="Times New Roman"/>
          <w:sz w:val="28"/>
          <w:szCs w:val="28"/>
        </w:rPr>
        <w:t>以上钢管距引入的接线箱</w:t>
      </w:r>
      <w:r w:rsidRPr="00950AB9">
        <w:rPr>
          <w:rFonts w:ascii="Times New Roman" w:eastAsia="宋体" w:hAnsi="Times New Roman" w:cs="Times New Roman"/>
          <w:sz w:val="28"/>
          <w:szCs w:val="28"/>
        </w:rPr>
        <w:t>450mm</w:t>
      </w:r>
      <w:r w:rsidRPr="00950AB9">
        <w:rPr>
          <w:rFonts w:ascii="Times New Roman" w:eastAsia="宋体" w:hAnsi="Times New Roman" w:cs="Times New Roman"/>
          <w:sz w:val="28"/>
          <w:szCs w:val="28"/>
        </w:rPr>
        <w:t>以内处应做隔离密封；</w:t>
      </w:r>
      <w:r w:rsidRPr="00950AB9">
        <w:rPr>
          <w:rFonts w:ascii="Times New Roman" w:eastAsia="宋体" w:hAnsi="Times New Roman" w:cs="Times New Roman" w:hint="eastAsia"/>
          <w:sz w:val="28"/>
          <w:szCs w:val="28"/>
        </w:rPr>
        <w:t>c.</w:t>
      </w:r>
      <w:r w:rsidRPr="00950AB9">
        <w:rPr>
          <w:rFonts w:ascii="Times New Roman" w:eastAsia="宋体" w:hAnsi="Times New Roman" w:cs="Times New Roman"/>
          <w:sz w:val="28"/>
          <w:szCs w:val="28"/>
        </w:rPr>
        <w:t>相邻的爆炸性环境之间以及爆炸性环境与相邻的其他危险环境或非危险环境之间应进行隔离密封。进行密封时，密封内部应用纤维作填充层的底层或隔层，填充层的有效厚度不应小于钢管的内径，且不得小</w:t>
      </w:r>
      <w:r w:rsidRPr="00950AB9">
        <w:rPr>
          <w:rFonts w:ascii="Times New Roman" w:eastAsia="宋体" w:hAnsi="Times New Roman" w:cs="Times New Roman" w:hint="eastAsia"/>
          <w:sz w:val="28"/>
          <w:szCs w:val="28"/>
        </w:rPr>
        <w:t>于</w:t>
      </w:r>
      <w:r w:rsidRPr="00950AB9">
        <w:rPr>
          <w:rFonts w:ascii="Times New Roman" w:eastAsia="宋体" w:hAnsi="Times New Roman" w:cs="Times New Roman" w:hint="eastAsia"/>
          <w:sz w:val="28"/>
          <w:szCs w:val="28"/>
        </w:rPr>
        <w:t>16mm</w:t>
      </w:r>
      <w:r w:rsidRPr="00950AB9">
        <w:rPr>
          <w:rFonts w:ascii="Times New Roman" w:eastAsia="宋体" w:hAnsi="Times New Roman" w:cs="Times New Roman"/>
          <w:sz w:val="28"/>
          <w:szCs w:val="28"/>
        </w:rPr>
        <w:t>；</w:t>
      </w:r>
      <w:r w:rsidRPr="00950AB9">
        <w:rPr>
          <w:rFonts w:ascii="Times New Roman" w:eastAsia="宋体" w:hAnsi="Times New Roman" w:cs="Times New Roman" w:hint="eastAsia"/>
          <w:sz w:val="28"/>
          <w:szCs w:val="28"/>
        </w:rPr>
        <w:t>d.</w:t>
      </w:r>
      <w:r w:rsidRPr="00950AB9">
        <w:rPr>
          <w:rFonts w:ascii="Times New Roman" w:eastAsia="宋体" w:hAnsi="Times New Roman" w:cs="Times New Roman"/>
          <w:sz w:val="28"/>
          <w:szCs w:val="28"/>
        </w:rPr>
        <w:t>供隔离密封用的连接部件，不应作为导线的连接或分线用；</w:t>
      </w:r>
      <w:r w:rsidR="00950AB9" w:rsidRPr="00950AB9">
        <w:rPr>
          <w:rFonts w:ascii="Times New Roman" w:eastAsia="宋体" w:hAnsi="Times New Roman" w:cs="Times New Roman" w:hint="eastAsia"/>
          <w:sz w:val="28"/>
          <w:szCs w:val="28"/>
        </w:rPr>
        <w:t>⑥</w:t>
      </w:r>
      <w:r w:rsidRPr="00950AB9">
        <w:rPr>
          <w:rFonts w:ascii="Times New Roman" w:eastAsia="宋体" w:hAnsi="Times New Roman" w:cs="Times New Roman"/>
          <w:sz w:val="28"/>
          <w:szCs w:val="28"/>
        </w:rPr>
        <w:t>在</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区内电缆路严禁有中间接头，在</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区内不应有中间接头；</w:t>
      </w:r>
      <w:r w:rsidR="00950AB9" w:rsidRPr="00950AB9">
        <w:rPr>
          <w:rFonts w:ascii="Times New Roman" w:eastAsia="宋体" w:hAnsi="Times New Roman" w:cs="Times New Roman" w:hint="eastAsia"/>
          <w:sz w:val="28"/>
          <w:szCs w:val="28"/>
        </w:rPr>
        <w:t>⑦</w:t>
      </w:r>
      <w:r w:rsidRPr="00950AB9">
        <w:rPr>
          <w:rFonts w:ascii="Times New Roman" w:eastAsia="宋体" w:hAnsi="Times New Roman" w:cs="Times New Roman"/>
          <w:sz w:val="28"/>
          <w:szCs w:val="28"/>
        </w:rPr>
        <w:t>当电缆或导线的终端连接时，电缆内部的导线如果为绞线，其终端应采用定型端子或接线鼻子进行连接；铝芯绝缘导线或电缆的连接与封端就采用压接、熔焊或钎焊，当与设备（照明灯具除外）连接时，应采用铜－铝过滤接头；</w:t>
      </w:r>
      <w:r w:rsidR="00950AB9" w:rsidRPr="00950AB9">
        <w:rPr>
          <w:rFonts w:ascii="Times New Roman" w:eastAsia="宋体" w:hAnsi="Times New Roman" w:cs="Times New Roman" w:hint="eastAsia"/>
          <w:sz w:val="28"/>
          <w:szCs w:val="28"/>
        </w:rPr>
        <w:t>⑧</w:t>
      </w:r>
      <w:r w:rsidRPr="00950AB9">
        <w:rPr>
          <w:rFonts w:ascii="Times New Roman" w:eastAsia="宋体" w:hAnsi="Times New Roman" w:cs="Times New Roman"/>
          <w:sz w:val="28"/>
          <w:szCs w:val="28"/>
        </w:rPr>
        <w:t>架空电力线路不得跨越爆炸性气体环境，架空线路与爆炸性气体环境的水平距离不应小于杆塔高度的</w:t>
      </w:r>
      <w:r w:rsidRPr="00950AB9">
        <w:rPr>
          <w:rFonts w:ascii="Times New Roman" w:eastAsia="宋体" w:hAnsi="Times New Roman" w:cs="Times New Roman"/>
          <w:sz w:val="28"/>
          <w:szCs w:val="28"/>
        </w:rPr>
        <w:t>1.5</w:t>
      </w:r>
      <w:r w:rsidRPr="00950AB9">
        <w:rPr>
          <w:rFonts w:ascii="Times New Roman" w:eastAsia="宋体" w:hAnsi="Times New Roman" w:cs="Times New Roman"/>
          <w:sz w:val="28"/>
          <w:szCs w:val="28"/>
        </w:rPr>
        <w:t>倍，在特殊情况下，采取有效措施后，可适当减少距离。</w:t>
      </w:r>
    </w:p>
    <w:p w14:paraId="12D88605"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5.5.2</w:t>
      </w:r>
      <w:r>
        <w:rPr>
          <w:rFonts w:ascii="Times New Roman" w:eastAsia="宋体" w:hAnsi="Times New Roman" w:cs="Times New Roman"/>
          <w:sz w:val="28"/>
          <w:szCs w:val="28"/>
        </w:rPr>
        <w:t>条，爆炸性气体环境中应设置等电位联接，所有裸露的装置外部可导电部件应接入等电位系统。本质安全型设备的金属外壳可不与等电位系统连接，制造厂有特殊要求的除外</w:t>
      </w:r>
      <w:r>
        <w:rPr>
          <w:rFonts w:ascii="Times New Roman" w:eastAsia="宋体" w:hAnsi="Times New Roman" w:cs="Times New Roman" w:hint="eastAsia"/>
          <w:sz w:val="28"/>
          <w:szCs w:val="28"/>
        </w:rPr>
        <w:t>。</w:t>
      </w:r>
    </w:p>
    <w:p w14:paraId="179A2544" w14:textId="77777777" w:rsidR="009C7964" w:rsidRPr="00950AB9"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根据《爆炸危险环境电力装置设计规范》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50058-2014</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5.5.3</w:t>
      </w:r>
      <w:r w:rsidRPr="00950AB9">
        <w:rPr>
          <w:rFonts w:ascii="Times New Roman" w:eastAsia="宋体" w:hAnsi="Times New Roman" w:cs="Times New Roman"/>
          <w:sz w:val="28"/>
          <w:szCs w:val="28"/>
        </w:rPr>
        <w:t>条，爆炸性环境内设备的保护接地应符合下列规定：</w:t>
      </w:r>
      <w:r w:rsidR="00950AB9" w:rsidRPr="00950AB9">
        <w:rPr>
          <w:rFonts w:ascii="Times New Roman" w:eastAsia="宋体" w:hAnsi="Times New Roman" w:cs="Times New Roman" w:hint="eastAsia"/>
          <w:sz w:val="28"/>
          <w:szCs w:val="28"/>
        </w:rPr>
        <w:t>①</w:t>
      </w:r>
      <w:r w:rsidRPr="00950AB9">
        <w:rPr>
          <w:rFonts w:ascii="Times New Roman" w:eastAsia="宋体" w:hAnsi="Times New Roman" w:cs="Times New Roman"/>
          <w:sz w:val="28"/>
          <w:szCs w:val="28"/>
        </w:rPr>
        <w:t>按照现行国家标</w:t>
      </w:r>
      <w:r w:rsidRPr="00950AB9">
        <w:rPr>
          <w:rFonts w:ascii="Times New Roman" w:eastAsia="宋体" w:hAnsi="Times New Roman" w:cs="Times New Roman"/>
          <w:sz w:val="28"/>
          <w:szCs w:val="28"/>
        </w:rPr>
        <w:lastRenderedPageBreak/>
        <w:t>准</w:t>
      </w:r>
      <w:bookmarkStart w:id="80" w:name="_Hlk169619503"/>
      <w:r w:rsidRPr="00950AB9">
        <w:rPr>
          <w:rFonts w:ascii="Times New Roman" w:eastAsia="宋体" w:hAnsi="Times New Roman" w:cs="Times New Roman"/>
          <w:sz w:val="28"/>
          <w:szCs w:val="28"/>
        </w:rPr>
        <w:t>《交流电气装置的接地设计规范》</w:t>
      </w:r>
      <w:r w:rsidRPr="00950AB9">
        <w:rPr>
          <w:rFonts w:ascii="Times New Roman" w:eastAsia="宋体" w:hAnsi="Times New Roman" w:cs="Times New Roman"/>
          <w:sz w:val="28"/>
          <w:szCs w:val="28"/>
        </w:rPr>
        <w:t>GB/T50065</w:t>
      </w:r>
      <w:bookmarkEnd w:id="80"/>
      <w:r w:rsidRPr="00950AB9">
        <w:rPr>
          <w:rFonts w:ascii="Times New Roman" w:eastAsia="宋体" w:hAnsi="Times New Roman" w:cs="Times New Roman"/>
          <w:sz w:val="28"/>
          <w:szCs w:val="28"/>
        </w:rPr>
        <w:t>的有关规定，下列不需要接地的部分，在爆炸性环境内仍应进行接地；</w:t>
      </w:r>
      <w:r w:rsidRPr="00950AB9">
        <w:rPr>
          <w:rFonts w:ascii="Times New Roman" w:eastAsia="宋体" w:hAnsi="Times New Roman" w:cs="Times New Roman" w:hint="eastAsia"/>
          <w:sz w:val="28"/>
          <w:szCs w:val="28"/>
        </w:rPr>
        <w:t>a.</w:t>
      </w:r>
      <w:r w:rsidRPr="00950AB9">
        <w:rPr>
          <w:rFonts w:ascii="Times New Roman" w:eastAsia="宋体" w:hAnsi="Times New Roman" w:cs="Times New Roman"/>
          <w:sz w:val="28"/>
          <w:szCs w:val="28"/>
        </w:rPr>
        <w:t>在不良导电地面处，交流额定电压为</w:t>
      </w:r>
      <w:r w:rsidRPr="00950AB9">
        <w:rPr>
          <w:rFonts w:ascii="Times New Roman" w:eastAsia="宋体" w:hAnsi="Times New Roman" w:cs="Times New Roman"/>
          <w:sz w:val="28"/>
          <w:szCs w:val="28"/>
        </w:rPr>
        <w:t>1000V</w:t>
      </w:r>
      <w:r w:rsidRPr="00950AB9">
        <w:rPr>
          <w:rFonts w:ascii="Times New Roman" w:eastAsia="宋体" w:hAnsi="Times New Roman" w:cs="Times New Roman"/>
          <w:sz w:val="28"/>
          <w:szCs w:val="28"/>
        </w:rPr>
        <w:t>以下和直流额定电压为</w:t>
      </w:r>
      <w:r w:rsidRPr="00950AB9">
        <w:rPr>
          <w:rFonts w:ascii="Times New Roman" w:eastAsia="宋体" w:hAnsi="Times New Roman" w:cs="Times New Roman"/>
          <w:sz w:val="28"/>
          <w:szCs w:val="28"/>
        </w:rPr>
        <w:t>1500V</w:t>
      </w:r>
      <w:r w:rsidRPr="00950AB9">
        <w:rPr>
          <w:rFonts w:ascii="Times New Roman" w:eastAsia="宋体" w:hAnsi="Times New Roman" w:cs="Times New Roman"/>
          <w:sz w:val="28"/>
          <w:szCs w:val="28"/>
        </w:rPr>
        <w:t>及以下的设备正常不带电的金属外壳；</w:t>
      </w:r>
      <w:r w:rsidRPr="00950AB9">
        <w:rPr>
          <w:rFonts w:ascii="Times New Roman" w:eastAsia="宋体" w:hAnsi="Times New Roman" w:cs="Times New Roman" w:hint="eastAsia"/>
          <w:sz w:val="28"/>
          <w:szCs w:val="28"/>
        </w:rPr>
        <w:t>b.</w:t>
      </w:r>
      <w:r w:rsidRPr="00950AB9">
        <w:rPr>
          <w:rFonts w:ascii="Times New Roman" w:eastAsia="宋体" w:hAnsi="Times New Roman" w:cs="Times New Roman"/>
          <w:sz w:val="28"/>
          <w:szCs w:val="28"/>
        </w:rPr>
        <w:t>在干燥环境，交流额定电压为</w:t>
      </w:r>
      <w:r w:rsidRPr="00950AB9">
        <w:rPr>
          <w:rFonts w:ascii="Times New Roman" w:eastAsia="宋体" w:hAnsi="Times New Roman" w:cs="Times New Roman"/>
          <w:sz w:val="28"/>
          <w:szCs w:val="28"/>
        </w:rPr>
        <w:t>127V</w:t>
      </w:r>
      <w:r w:rsidRPr="00950AB9">
        <w:rPr>
          <w:rFonts w:ascii="Times New Roman" w:eastAsia="宋体" w:hAnsi="Times New Roman" w:cs="Times New Roman"/>
          <w:sz w:val="28"/>
          <w:szCs w:val="28"/>
        </w:rPr>
        <w:t>及以下，直流电压为</w:t>
      </w:r>
      <w:r w:rsidRPr="00950AB9">
        <w:rPr>
          <w:rFonts w:ascii="Times New Roman" w:eastAsia="宋体" w:hAnsi="Times New Roman" w:cs="Times New Roman"/>
          <w:sz w:val="28"/>
          <w:szCs w:val="28"/>
        </w:rPr>
        <w:t>110V</w:t>
      </w:r>
      <w:r w:rsidRPr="00950AB9">
        <w:rPr>
          <w:rFonts w:ascii="Times New Roman" w:eastAsia="宋体" w:hAnsi="Times New Roman" w:cs="Times New Roman"/>
          <w:sz w:val="28"/>
          <w:szCs w:val="28"/>
        </w:rPr>
        <w:t>及以下的设备正常不带电的金属外壳；</w:t>
      </w:r>
      <w:r w:rsidR="00950AB9" w:rsidRPr="00950AB9">
        <w:rPr>
          <w:rFonts w:ascii="Times New Roman" w:eastAsia="宋体" w:hAnsi="Times New Roman" w:cs="Times New Roman" w:hint="eastAsia"/>
          <w:sz w:val="28"/>
          <w:szCs w:val="28"/>
        </w:rPr>
        <w:t>②</w:t>
      </w:r>
      <w:r w:rsidRPr="00950AB9">
        <w:rPr>
          <w:rFonts w:ascii="Times New Roman" w:eastAsia="宋体" w:hAnsi="Times New Roman" w:cs="Times New Roman"/>
          <w:sz w:val="28"/>
          <w:szCs w:val="28"/>
        </w:rPr>
        <w:t>安装在已接地的金属结构上的设备。</w:t>
      </w:r>
      <w:r w:rsidR="00950AB9" w:rsidRPr="00950AB9">
        <w:rPr>
          <w:rFonts w:ascii="Times New Roman" w:eastAsia="宋体" w:hAnsi="Times New Roman" w:cs="Times New Roman" w:hint="eastAsia"/>
          <w:sz w:val="28"/>
          <w:szCs w:val="28"/>
        </w:rPr>
        <w:t>③</w:t>
      </w:r>
      <w:r w:rsidRPr="00950AB9">
        <w:rPr>
          <w:rFonts w:ascii="Times New Roman" w:eastAsia="宋体" w:hAnsi="Times New Roman" w:cs="Times New Roman"/>
          <w:sz w:val="28"/>
          <w:szCs w:val="28"/>
        </w:rPr>
        <w:t>在爆炸危险环境内，设备的外露可导电部分应可靠接地。爆炸性环境</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区的所有设备以及爆炸性环境</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区、内除照明灯具以外的其他设备应采用专用的接地线。该接地线若与相线敷设在同一保护管内时，应具有与相线相等的绝缘。爆炸性环境</w:t>
      </w:r>
      <w:r w:rsidRPr="00950AB9">
        <w:rPr>
          <w:rFonts w:ascii="Times New Roman" w:eastAsia="宋体" w:hAnsi="Times New Roman" w:cs="Times New Roman"/>
          <w:sz w:val="28"/>
          <w:szCs w:val="28"/>
        </w:rPr>
        <w:t>2</w:t>
      </w:r>
      <w:r w:rsidRPr="00950AB9">
        <w:rPr>
          <w:rFonts w:ascii="Times New Roman" w:eastAsia="宋体" w:hAnsi="Times New Roman" w:cs="Times New Roman"/>
          <w:sz w:val="28"/>
          <w:szCs w:val="28"/>
        </w:rPr>
        <w:t>区、内的照明灯具，可利用有可靠电气连接的金属管线系统作为接地线，但不得利用输送可燃物质的管道。</w:t>
      </w:r>
      <w:r w:rsidR="00950AB9" w:rsidRPr="00950AB9">
        <w:rPr>
          <w:rFonts w:ascii="Times New Roman" w:eastAsia="宋体" w:hAnsi="Times New Roman" w:cs="Times New Roman" w:hint="eastAsia"/>
          <w:sz w:val="28"/>
          <w:szCs w:val="28"/>
        </w:rPr>
        <w:t>④</w:t>
      </w:r>
      <w:r w:rsidRPr="00950AB9">
        <w:rPr>
          <w:rFonts w:ascii="Times New Roman" w:eastAsia="宋体" w:hAnsi="Times New Roman" w:cs="Times New Roman"/>
          <w:sz w:val="28"/>
          <w:szCs w:val="28"/>
        </w:rPr>
        <w:t>在爆炸危险区域不同方向，接地干线应不少于两处与接地体连接</w:t>
      </w:r>
      <w:r w:rsidRPr="00950AB9">
        <w:rPr>
          <w:rFonts w:ascii="Times New Roman" w:eastAsia="宋体" w:hAnsi="Times New Roman" w:cs="Times New Roman" w:hint="eastAsia"/>
          <w:sz w:val="28"/>
          <w:szCs w:val="28"/>
        </w:rPr>
        <w:t>。</w:t>
      </w:r>
    </w:p>
    <w:p w14:paraId="0F946511" w14:textId="77777777" w:rsidR="009C7964" w:rsidRDefault="00000000"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根据《爆炸危险环境电力装置设计规范》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5.5.4</w:t>
      </w:r>
      <w:r>
        <w:rPr>
          <w:rFonts w:ascii="Times New Roman" w:eastAsia="宋体" w:hAnsi="Times New Roman" w:cs="Times New Roman"/>
          <w:sz w:val="28"/>
          <w:szCs w:val="28"/>
        </w:rPr>
        <w:t>条，设备的接地装置与防止直接雷击的独立避雷针的接地装置应分开设置，与装设在建筑物上防止直接雷击的避雷针的接地装置可合并设置，与防雷电感应的接地装置亦可合并设置。接地电阻值应取其中最低值</w:t>
      </w:r>
      <w:r>
        <w:rPr>
          <w:rFonts w:ascii="Times New Roman" w:eastAsia="宋体" w:hAnsi="Times New Roman" w:cs="Times New Roman" w:hint="eastAsia"/>
          <w:sz w:val="28"/>
          <w:szCs w:val="28"/>
        </w:rPr>
        <w:t>。</w:t>
      </w:r>
    </w:p>
    <w:p w14:paraId="57FE32B8" w14:textId="09A8A0D2" w:rsidR="00C14C08" w:rsidRPr="00004037" w:rsidRDefault="00C14C08" w:rsidP="00950AB9">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根据《化工企业液化烃储罐区安全管理规范》（</w:t>
      </w:r>
      <w:r w:rsidRPr="00004037">
        <w:rPr>
          <w:rFonts w:ascii="Times New Roman" w:eastAsia="宋体" w:hAnsi="Times New Roman" w:cs="Times New Roman" w:hint="eastAsia"/>
          <w:sz w:val="28"/>
          <w:szCs w:val="28"/>
        </w:rPr>
        <w:t>AQ 3059-2023</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6.5.3</w:t>
      </w:r>
      <w:r w:rsidRPr="00004037">
        <w:rPr>
          <w:rFonts w:ascii="Times New Roman" w:eastAsia="宋体" w:hAnsi="Times New Roman" w:cs="Times New Roman" w:hint="eastAsia"/>
          <w:sz w:val="28"/>
          <w:szCs w:val="28"/>
        </w:rPr>
        <w:t>条，新建液化烃储罐区应设置疏散用的应急照明，并采用集中蓄电池作为后备电源，供电时间不应小于</w:t>
      </w:r>
      <w:r w:rsidRPr="00004037">
        <w:rPr>
          <w:rFonts w:ascii="Times New Roman" w:eastAsia="宋体" w:hAnsi="Times New Roman" w:cs="Times New Roman" w:hint="eastAsia"/>
          <w:sz w:val="28"/>
          <w:szCs w:val="28"/>
        </w:rPr>
        <w:t>30min</w:t>
      </w:r>
      <w:r w:rsidRPr="00004037">
        <w:rPr>
          <w:rFonts w:ascii="Times New Roman" w:eastAsia="宋体" w:hAnsi="Times New Roman" w:cs="Times New Roman" w:hint="eastAsia"/>
          <w:sz w:val="28"/>
          <w:szCs w:val="28"/>
        </w:rPr>
        <w:t>。</w:t>
      </w:r>
    </w:p>
    <w:p w14:paraId="3ED70011" w14:textId="222A8E12" w:rsidR="00D2402D" w:rsidRPr="00004037" w:rsidRDefault="00D2402D" w:rsidP="00D2402D">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6.5.4</w:t>
      </w:r>
      <w:r w:rsidRPr="00004037">
        <w:rPr>
          <w:rFonts w:ascii="Times New Roman" w:eastAsia="宋体" w:hAnsi="Times New Roman" w:cs="Times New Roman" w:hint="eastAsia"/>
          <w:sz w:val="28"/>
          <w:szCs w:val="28"/>
        </w:rPr>
        <w:t>条，新建储罐区应设置疏散用的应急照明，并采用集中蓄电池作为后备电源，供电时间应不小于</w:t>
      </w:r>
      <w:r w:rsidRPr="00004037">
        <w:rPr>
          <w:rFonts w:ascii="Times New Roman" w:eastAsia="宋体" w:hAnsi="Times New Roman" w:cs="Times New Roman" w:hint="eastAsia"/>
          <w:sz w:val="28"/>
          <w:szCs w:val="28"/>
        </w:rPr>
        <w:t>30min</w:t>
      </w:r>
      <w:r w:rsidRPr="00004037">
        <w:rPr>
          <w:rFonts w:ascii="Times New Roman" w:eastAsia="宋体" w:hAnsi="Times New Roman" w:cs="Times New Roman" w:hint="eastAsia"/>
          <w:sz w:val="28"/>
          <w:szCs w:val="28"/>
        </w:rPr>
        <w:t>。</w:t>
      </w:r>
    </w:p>
    <w:p w14:paraId="09031012" w14:textId="48B8396D" w:rsidR="00D2402D" w:rsidRPr="00004037" w:rsidRDefault="00D2402D" w:rsidP="00D2402D">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6.5.5</w:t>
      </w:r>
      <w:r w:rsidRPr="00004037">
        <w:rPr>
          <w:rFonts w:ascii="Times New Roman" w:eastAsia="宋体" w:hAnsi="Times New Roman" w:cs="Times New Roman" w:hint="eastAsia"/>
          <w:sz w:val="28"/>
          <w:szCs w:val="28"/>
        </w:rPr>
        <w:t>条，新建储罐区装设的人体静电消除器应为本质安全型。</w:t>
      </w:r>
    </w:p>
    <w:p w14:paraId="1123B88A" w14:textId="660D2AEC" w:rsidR="0006054B" w:rsidRPr="00004037" w:rsidRDefault="0006054B" w:rsidP="0006054B">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5.4.1</w:t>
      </w:r>
      <w:r w:rsidRPr="00004037">
        <w:rPr>
          <w:rFonts w:ascii="Times New Roman" w:eastAsia="宋体" w:hAnsi="Times New Roman" w:cs="Times New Roman" w:hint="eastAsia"/>
          <w:sz w:val="28"/>
          <w:szCs w:val="28"/>
        </w:rPr>
        <w:t>条，化工生产装置应按照标准规范要设置双重电源供电；</w:t>
      </w:r>
      <w:r w:rsidRPr="00004037">
        <w:rPr>
          <w:rFonts w:ascii="Times New Roman" w:eastAsia="宋体" w:hAnsi="Times New Roman" w:cs="Times New Roman" w:hint="eastAsia"/>
          <w:sz w:val="28"/>
          <w:szCs w:val="28"/>
        </w:rPr>
        <w:t>BPCS</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GDS</w:t>
      </w:r>
      <w:r w:rsidRPr="00004037">
        <w:rPr>
          <w:rFonts w:ascii="Times New Roman" w:eastAsia="宋体" w:hAnsi="Times New Roman" w:cs="Times New Roman" w:hint="eastAsia"/>
          <w:sz w:val="28"/>
          <w:szCs w:val="28"/>
        </w:rPr>
        <w:t>和</w:t>
      </w:r>
      <w:r w:rsidRPr="00004037">
        <w:rPr>
          <w:rFonts w:ascii="Times New Roman" w:eastAsia="宋体" w:hAnsi="Times New Roman" w:cs="Times New Roman" w:hint="eastAsia"/>
          <w:sz w:val="28"/>
          <w:szCs w:val="28"/>
        </w:rPr>
        <w:t>SIS</w:t>
      </w:r>
      <w:r w:rsidRPr="00004037">
        <w:rPr>
          <w:rFonts w:ascii="Times New Roman" w:eastAsia="宋体" w:hAnsi="Times New Roman" w:cs="Times New Roman" w:hint="eastAsia"/>
          <w:sz w:val="28"/>
          <w:szCs w:val="28"/>
        </w:rPr>
        <w:t>应设置</w:t>
      </w:r>
      <w:r w:rsidRPr="00004037">
        <w:rPr>
          <w:rFonts w:ascii="Times New Roman" w:eastAsia="宋体" w:hAnsi="Times New Roman" w:cs="Times New Roman" w:hint="eastAsia"/>
          <w:sz w:val="28"/>
          <w:szCs w:val="28"/>
        </w:rPr>
        <w:t>UPS</w:t>
      </w:r>
      <w:r w:rsidRPr="00004037">
        <w:rPr>
          <w:rFonts w:ascii="Times New Roman" w:eastAsia="宋体" w:hAnsi="Times New Roman" w:cs="Times New Roman" w:hint="eastAsia"/>
          <w:sz w:val="28"/>
          <w:szCs w:val="28"/>
        </w:rPr>
        <w:t>。</w:t>
      </w:r>
    </w:p>
    <w:p w14:paraId="691B005C" w14:textId="5E775169" w:rsidR="0006054B" w:rsidRPr="00004037" w:rsidRDefault="0006054B" w:rsidP="0006054B">
      <w:pPr>
        <w:pStyle w:val="af5"/>
        <w:numPr>
          <w:ilvl w:val="0"/>
          <w:numId w:val="14"/>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5.4.3</w:t>
      </w:r>
      <w:r w:rsidRPr="00004037">
        <w:rPr>
          <w:rFonts w:ascii="Times New Roman" w:eastAsia="宋体" w:hAnsi="Times New Roman" w:cs="Times New Roman" w:hint="eastAsia"/>
          <w:sz w:val="28"/>
          <w:szCs w:val="28"/>
        </w:rPr>
        <w:t>条，爆炸危险场所应按照标准规范要求安装使用防爆电气设备。</w:t>
      </w:r>
    </w:p>
    <w:p w14:paraId="4AF5FBF7" w14:textId="77777777" w:rsidR="00950AB9" w:rsidRPr="00950AB9" w:rsidRDefault="00000000" w:rsidP="00950AB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950AB9">
        <w:rPr>
          <w:rFonts w:ascii="Times New Roman" w:eastAsia="黑体" w:hAnsi="Times New Roman" w:cs="Times New Roman" w:hint="eastAsia"/>
          <w:sz w:val="28"/>
          <w:szCs w:val="28"/>
          <w14:ligatures w14:val="none"/>
        </w:rPr>
        <w:t>7.4.</w:t>
      </w:r>
      <w:r w:rsidR="00950AB9" w:rsidRPr="00950AB9">
        <w:rPr>
          <w:rFonts w:ascii="Times New Roman" w:eastAsia="黑体" w:hAnsi="Times New Roman" w:cs="Times New Roman" w:hint="eastAsia"/>
          <w:sz w:val="28"/>
          <w:szCs w:val="28"/>
          <w14:ligatures w14:val="none"/>
        </w:rPr>
        <w:t>3</w:t>
      </w:r>
      <w:r w:rsidRPr="00950AB9">
        <w:rPr>
          <w:rFonts w:ascii="Times New Roman" w:eastAsia="黑体" w:hAnsi="Times New Roman" w:cs="Times New Roman" w:hint="eastAsia"/>
          <w:sz w:val="28"/>
          <w:szCs w:val="28"/>
          <w14:ligatures w14:val="none"/>
        </w:rPr>
        <w:t>防雷、防静电</w:t>
      </w:r>
    </w:p>
    <w:p w14:paraId="59D014CF" w14:textId="77777777" w:rsidR="009C7964"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950AB9" w:rsidRPr="00CF62E4">
        <w:rPr>
          <w:rFonts w:ascii="Times New Roman" w:eastAsia="宋体" w:hAnsi="Times New Roman" w:cs="Times New Roman" w:hint="eastAsia"/>
          <w:sz w:val="28"/>
          <w:szCs w:val="28"/>
        </w:rPr>
        <w:t>《石油化工企业设计防火标准（</w:t>
      </w:r>
      <w:r w:rsidR="00950AB9" w:rsidRPr="00CF62E4">
        <w:rPr>
          <w:rFonts w:ascii="Times New Roman" w:eastAsia="宋体" w:hAnsi="Times New Roman" w:cs="Times New Roman" w:hint="eastAsia"/>
          <w:sz w:val="28"/>
          <w:szCs w:val="28"/>
        </w:rPr>
        <w:t>2018</w:t>
      </w:r>
      <w:r w:rsidR="00950AB9" w:rsidRPr="00CF62E4">
        <w:rPr>
          <w:rFonts w:ascii="Times New Roman" w:eastAsia="宋体" w:hAnsi="Times New Roman" w:cs="Times New Roman" w:hint="eastAsia"/>
          <w:sz w:val="28"/>
          <w:szCs w:val="28"/>
        </w:rPr>
        <w:t>版）》（</w:t>
      </w:r>
      <w:r w:rsidR="00950AB9" w:rsidRPr="00CF62E4">
        <w:rPr>
          <w:rFonts w:ascii="Times New Roman" w:eastAsia="宋体" w:hAnsi="Times New Roman" w:cs="Times New Roman" w:hint="eastAsia"/>
          <w:sz w:val="28"/>
          <w:szCs w:val="28"/>
        </w:rPr>
        <w:t>GB 50160-2008</w:t>
      </w:r>
      <w:r w:rsidR="00950AB9" w:rsidRPr="00CF62E4">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9.2.4</w:t>
      </w:r>
      <w:r>
        <w:rPr>
          <w:rFonts w:ascii="Times New Roman" w:eastAsia="宋体" w:hAnsi="Times New Roman" w:cs="Times New Roman" w:hint="eastAsia"/>
          <w:sz w:val="28"/>
          <w:szCs w:val="28"/>
        </w:rPr>
        <w:t>条，可燃液体储罐的温度、液位等测量装置应采用铠装电缆或钢管配线，电缆外皮或配线钢管与罐体应作电气连接。</w:t>
      </w:r>
    </w:p>
    <w:p w14:paraId="1EBB407D"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w:t>
      </w:r>
      <w:r w:rsidR="00950AB9" w:rsidRPr="00950AB9">
        <w:rPr>
          <w:rFonts w:ascii="Times New Roman" w:eastAsia="宋体" w:hAnsi="Times New Roman" w:cs="Times New Roman" w:hint="eastAsia"/>
          <w:sz w:val="28"/>
          <w:szCs w:val="28"/>
        </w:rPr>
        <w:t>《石油化工企业设计防火标准（</w:t>
      </w:r>
      <w:r w:rsidR="00950AB9" w:rsidRPr="00950AB9">
        <w:rPr>
          <w:rFonts w:ascii="Times New Roman" w:eastAsia="宋体" w:hAnsi="Times New Roman" w:cs="Times New Roman" w:hint="eastAsia"/>
          <w:sz w:val="28"/>
          <w:szCs w:val="28"/>
        </w:rPr>
        <w:t>2018</w:t>
      </w:r>
      <w:r w:rsidR="00950AB9" w:rsidRPr="00950AB9">
        <w:rPr>
          <w:rFonts w:ascii="Times New Roman" w:eastAsia="宋体" w:hAnsi="Times New Roman" w:cs="Times New Roman" w:hint="eastAsia"/>
          <w:sz w:val="28"/>
          <w:szCs w:val="28"/>
        </w:rPr>
        <w:t>版）》（</w:t>
      </w:r>
      <w:r w:rsidR="00950AB9" w:rsidRPr="00950AB9">
        <w:rPr>
          <w:rFonts w:ascii="Times New Roman" w:eastAsia="宋体" w:hAnsi="Times New Roman" w:cs="Times New Roman" w:hint="eastAsia"/>
          <w:sz w:val="28"/>
          <w:szCs w:val="28"/>
        </w:rPr>
        <w:t>GB 50160-2008</w:t>
      </w:r>
      <w:r w:rsidR="00950AB9"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hint="eastAsia"/>
          <w:sz w:val="28"/>
          <w:szCs w:val="28"/>
        </w:rPr>
        <w:t>9.3.3</w:t>
      </w:r>
      <w:r w:rsidRPr="00950AB9">
        <w:rPr>
          <w:rFonts w:ascii="Times New Roman" w:eastAsia="宋体" w:hAnsi="Times New Roman" w:cs="Times New Roman" w:hint="eastAsia"/>
          <w:sz w:val="28"/>
          <w:szCs w:val="28"/>
        </w:rPr>
        <w:t>条，可燃液体的管道在下列部位应设静电接地设施：</w:t>
      </w:r>
      <w:r w:rsidRPr="00950AB9">
        <w:rPr>
          <w:rFonts w:ascii="宋体" w:eastAsia="宋体" w:hAnsi="宋体" w:cs="Times New Roman" w:hint="eastAsia"/>
          <w:sz w:val="28"/>
          <w:szCs w:val="28"/>
        </w:rPr>
        <w:t>①</w:t>
      </w:r>
      <w:r w:rsidRPr="00950AB9">
        <w:rPr>
          <w:rFonts w:ascii="Times New Roman" w:eastAsia="宋体" w:hAnsi="Times New Roman" w:cs="Times New Roman" w:hint="eastAsia"/>
          <w:sz w:val="28"/>
          <w:szCs w:val="28"/>
        </w:rPr>
        <w:t>进出装置或设施处；</w:t>
      </w:r>
      <w:r w:rsidRPr="00950AB9">
        <w:rPr>
          <w:rFonts w:ascii="宋体" w:eastAsia="宋体" w:hAnsi="宋体" w:cs="Times New Roman" w:hint="eastAsia"/>
          <w:sz w:val="28"/>
          <w:szCs w:val="28"/>
        </w:rPr>
        <w:t>②</w:t>
      </w:r>
      <w:r w:rsidRPr="00950AB9">
        <w:rPr>
          <w:rFonts w:ascii="Times New Roman" w:eastAsia="宋体" w:hAnsi="Times New Roman" w:cs="Times New Roman" w:hint="eastAsia"/>
          <w:sz w:val="28"/>
          <w:szCs w:val="28"/>
        </w:rPr>
        <w:t>爆炸危险场所的边界；</w:t>
      </w:r>
      <w:r w:rsidRPr="00950AB9">
        <w:rPr>
          <w:rFonts w:ascii="宋体" w:eastAsia="宋体" w:hAnsi="宋体" w:cs="Times New Roman" w:hint="eastAsia"/>
          <w:sz w:val="28"/>
          <w:szCs w:val="28"/>
        </w:rPr>
        <w:t>③</w:t>
      </w:r>
      <w:r w:rsidRPr="00950AB9">
        <w:rPr>
          <w:rFonts w:ascii="Times New Roman" w:eastAsia="宋体" w:hAnsi="Times New Roman" w:cs="Times New Roman" w:hint="eastAsia"/>
          <w:sz w:val="28"/>
          <w:szCs w:val="28"/>
        </w:rPr>
        <w:t>管道泵及泵入口永久过滤器、缓冲器等。</w:t>
      </w:r>
    </w:p>
    <w:p w14:paraId="10A5B57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00950AB9" w:rsidRPr="00950AB9">
        <w:rPr>
          <w:rFonts w:ascii="Times New Roman" w:eastAsia="宋体" w:hAnsi="Times New Roman" w:cs="Times New Roman" w:hint="eastAsia"/>
          <w:sz w:val="28"/>
          <w:szCs w:val="28"/>
        </w:rPr>
        <w:t>《石油化工企业设计防火标准（</w:t>
      </w:r>
      <w:r w:rsidR="00950AB9" w:rsidRPr="00950AB9">
        <w:rPr>
          <w:rFonts w:ascii="Times New Roman" w:eastAsia="宋体" w:hAnsi="Times New Roman" w:cs="Times New Roman" w:hint="eastAsia"/>
          <w:sz w:val="28"/>
          <w:szCs w:val="28"/>
        </w:rPr>
        <w:t>2018</w:t>
      </w:r>
      <w:r w:rsidR="00950AB9" w:rsidRPr="00950AB9">
        <w:rPr>
          <w:rFonts w:ascii="Times New Roman" w:eastAsia="宋体" w:hAnsi="Times New Roman" w:cs="Times New Roman" w:hint="eastAsia"/>
          <w:sz w:val="28"/>
          <w:szCs w:val="28"/>
        </w:rPr>
        <w:t>版）》（</w:t>
      </w:r>
      <w:r w:rsidR="00950AB9" w:rsidRPr="00950AB9">
        <w:rPr>
          <w:rFonts w:ascii="Times New Roman" w:eastAsia="宋体" w:hAnsi="Times New Roman" w:cs="Times New Roman" w:hint="eastAsia"/>
          <w:sz w:val="28"/>
          <w:szCs w:val="28"/>
        </w:rPr>
        <w:t>GB 50160-2008</w:t>
      </w:r>
      <w:r w:rsidR="00950AB9" w:rsidRPr="00950AB9">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9.3.4</w:t>
      </w:r>
      <w:r>
        <w:rPr>
          <w:rFonts w:ascii="Times New Roman" w:eastAsia="宋体" w:hAnsi="Times New Roman" w:cs="Times New Roman" w:hint="eastAsia"/>
          <w:sz w:val="28"/>
          <w:szCs w:val="28"/>
        </w:rPr>
        <w:t>条，汽车卸车站的管道、设备、构筑物的金属构件均应作电气连接并接地。</w:t>
      </w:r>
    </w:p>
    <w:p w14:paraId="403000C2"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宋体" w:eastAsia="宋体" w:hAnsi="宋体" w:cs="Times New Roman" w:hint="eastAsia"/>
          <w:sz w:val="28"/>
          <w:szCs w:val="28"/>
        </w:rPr>
      </w:pPr>
      <w:r w:rsidRPr="00950AB9">
        <w:rPr>
          <w:rFonts w:ascii="Times New Roman" w:eastAsia="宋体" w:hAnsi="Times New Roman" w:cs="Times New Roman"/>
          <w:sz w:val="28"/>
          <w:szCs w:val="28"/>
        </w:rPr>
        <w:t>根据</w:t>
      </w:r>
      <w:bookmarkStart w:id="81" w:name="_Hlk169619532"/>
      <w:r w:rsidRPr="00950AB9">
        <w:rPr>
          <w:rFonts w:ascii="Times New Roman" w:eastAsia="宋体" w:hAnsi="Times New Roman" w:cs="Times New Roman"/>
          <w:sz w:val="28"/>
          <w:szCs w:val="28"/>
        </w:rPr>
        <w:t>《建筑物防雷设计规范》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bookmarkEnd w:id="81"/>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3.0.3</w:t>
      </w:r>
      <w:r w:rsidRPr="00950AB9">
        <w:rPr>
          <w:rFonts w:ascii="Times New Roman" w:eastAsia="宋体" w:hAnsi="Times New Roman" w:cs="Times New Roman"/>
          <w:sz w:val="28"/>
          <w:szCs w:val="28"/>
        </w:rPr>
        <w:t>条，在可能发生对地闪击的地区，遇下列情况之一时，应划为第二类防雷建筑物：</w:t>
      </w:r>
      <w:r w:rsidRPr="00950AB9">
        <w:rPr>
          <w:rFonts w:ascii="宋体" w:eastAsia="宋体" w:hAnsi="宋体" w:cs="Times New Roman" w:hint="eastAsia"/>
          <w:sz w:val="28"/>
          <w:szCs w:val="28"/>
        </w:rPr>
        <w:t>①</w:t>
      </w:r>
      <w:r w:rsidRPr="00950AB9">
        <w:rPr>
          <w:rFonts w:ascii="宋体" w:eastAsia="宋体" w:hAnsi="宋体" w:cs="Times New Roman"/>
          <w:sz w:val="28"/>
          <w:szCs w:val="28"/>
        </w:rPr>
        <w:t>具有</w:t>
      </w:r>
      <w:r w:rsidRPr="00950AB9">
        <w:rPr>
          <w:rFonts w:ascii="Times New Roman" w:eastAsia="宋体" w:hAnsi="Times New Roman" w:cs="Times New Roman"/>
          <w:sz w:val="28"/>
          <w:szCs w:val="28"/>
        </w:rPr>
        <w:t>1</w:t>
      </w:r>
      <w:r w:rsidRPr="00950AB9">
        <w:rPr>
          <w:rFonts w:ascii="宋体" w:eastAsia="宋体" w:hAnsi="宋体" w:cs="Times New Roman"/>
          <w:sz w:val="28"/>
          <w:szCs w:val="28"/>
        </w:rPr>
        <w:t>区爆炸危险场所的建筑物，且电火花不易引起爆炸或不致造成巨大破坏和人身伤亡者。</w:t>
      </w:r>
      <w:r w:rsidRPr="00950AB9">
        <w:rPr>
          <w:rFonts w:ascii="宋体" w:eastAsia="宋体" w:hAnsi="宋体" w:cs="Times New Roman" w:hint="eastAsia"/>
          <w:sz w:val="28"/>
          <w:szCs w:val="28"/>
        </w:rPr>
        <w:t>②</w:t>
      </w:r>
      <w:r w:rsidRPr="00950AB9">
        <w:rPr>
          <w:rFonts w:ascii="宋体" w:eastAsia="宋体" w:hAnsi="宋体" w:cs="Times New Roman"/>
          <w:sz w:val="28"/>
          <w:szCs w:val="28"/>
        </w:rPr>
        <w:t>具有</w:t>
      </w:r>
      <w:r w:rsidRPr="00950AB9">
        <w:rPr>
          <w:rFonts w:ascii="Times New Roman" w:eastAsia="宋体" w:hAnsi="Times New Roman" w:cs="Times New Roman"/>
          <w:sz w:val="28"/>
          <w:szCs w:val="28"/>
        </w:rPr>
        <w:t>2</w:t>
      </w:r>
      <w:r w:rsidRPr="00950AB9">
        <w:rPr>
          <w:rFonts w:ascii="宋体" w:eastAsia="宋体" w:hAnsi="宋体" w:cs="Times New Roman"/>
          <w:sz w:val="28"/>
          <w:szCs w:val="28"/>
        </w:rPr>
        <w:t>区爆炸危险场所的建筑物。</w:t>
      </w:r>
    </w:p>
    <w:p w14:paraId="0C99DA7C"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4.1.2</w:t>
      </w:r>
      <w:r w:rsidRPr="00950AB9">
        <w:rPr>
          <w:rFonts w:ascii="Times New Roman" w:eastAsia="宋体" w:hAnsi="Times New Roman" w:cs="Times New Roman"/>
          <w:sz w:val="28"/>
          <w:szCs w:val="28"/>
        </w:rPr>
        <w:t>条，防雷建筑物应设内部防雷装置，并应符合下列规定：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在建筑物的地面层处，以下物体应与防雷装置做防雷等电位连接：建筑物金属体，金属装置，建筑物内系统，进出建筑物的金属管线。</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除本条</w:t>
      </w:r>
      <w:r w:rsidRPr="00950AB9">
        <w:rPr>
          <w:rFonts w:ascii="Times New Roman" w:eastAsia="宋体" w:hAnsi="Times New Roman" w:cs="Times New Roman"/>
          <w:sz w:val="28"/>
          <w:szCs w:val="28"/>
        </w:rPr>
        <w:t>1</w:t>
      </w:r>
      <w:r w:rsidRPr="00950AB9">
        <w:rPr>
          <w:rFonts w:ascii="Times New Roman" w:eastAsia="宋体" w:hAnsi="Times New Roman" w:cs="Times New Roman"/>
          <w:sz w:val="28"/>
          <w:szCs w:val="28"/>
        </w:rPr>
        <w:t>款的措施外，尚应考虑外部防雷装置与建筑物金属体、金属装置、建筑物内系统之间的间隔距离</w:t>
      </w:r>
      <w:r w:rsidRPr="00950AB9">
        <w:rPr>
          <w:rFonts w:ascii="Times New Roman" w:eastAsia="宋体" w:hAnsi="Times New Roman" w:cs="Times New Roman" w:hint="eastAsia"/>
          <w:sz w:val="28"/>
          <w:szCs w:val="28"/>
        </w:rPr>
        <w:t>。</w:t>
      </w:r>
    </w:p>
    <w:p w14:paraId="055F8FE2"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4.3.1</w:t>
      </w:r>
      <w:r>
        <w:rPr>
          <w:rFonts w:ascii="Times New Roman" w:eastAsia="宋体" w:hAnsi="Times New Roman" w:cs="Times New Roman"/>
          <w:sz w:val="28"/>
          <w:szCs w:val="28"/>
        </w:rPr>
        <w:t>条，第二类防雷建筑物外部防雷的措施，宜采用装设在建筑物上的接闪网、接闪带或接闪杆，也可采用由接闪网、接闪带或接闪杆混合组成的接闪器。接闪网、</w:t>
      </w:r>
      <w:r>
        <w:rPr>
          <w:rFonts w:ascii="Times New Roman" w:eastAsia="宋体" w:hAnsi="Times New Roman" w:cs="Times New Roman"/>
          <w:sz w:val="28"/>
          <w:szCs w:val="28"/>
        </w:rPr>
        <w:lastRenderedPageBreak/>
        <w:t>接闪带应按本规范附录</w:t>
      </w:r>
      <w:r>
        <w:rPr>
          <w:rFonts w:ascii="Times New Roman" w:eastAsia="宋体" w:hAnsi="Times New Roman" w:cs="Times New Roman"/>
          <w:sz w:val="28"/>
          <w:szCs w:val="28"/>
        </w:rPr>
        <w:t>B</w:t>
      </w:r>
      <w:r>
        <w:rPr>
          <w:rFonts w:ascii="Times New Roman" w:eastAsia="宋体" w:hAnsi="Times New Roman" w:cs="Times New Roman"/>
          <w:sz w:val="28"/>
          <w:szCs w:val="28"/>
        </w:rPr>
        <w:t>的规定沿屋角、屋脊、屋檐和檐角等易受雷击的部位敷设，并应在整个屋面组成不大于</w:t>
      </w:r>
      <w:r>
        <w:rPr>
          <w:rFonts w:ascii="Times New Roman" w:eastAsia="宋体" w:hAnsi="Times New Roman" w:cs="Times New Roman"/>
          <w:sz w:val="28"/>
          <w:szCs w:val="28"/>
        </w:rPr>
        <w:t>10m×10m</w:t>
      </w:r>
      <w:r>
        <w:rPr>
          <w:rFonts w:ascii="Times New Roman" w:eastAsia="宋体" w:hAnsi="Times New Roman" w:cs="Times New Roman"/>
          <w:sz w:val="28"/>
          <w:szCs w:val="28"/>
        </w:rPr>
        <w:t>或</w:t>
      </w:r>
      <w:r>
        <w:rPr>
          <w:rFonts w:ascii="Times New Roman" w:eastAsia="宋体" w:hAnsi="Times New Roman" w:cs="Times New Roman"/>
          <w:sz w:val="28"/>
          <w:szCs w:val="28"/>
        </w:rPr>
        <w:t>12m×8m</w:t>
      </w:r>
      <w:r>
        <w:rPr>
          <w:rFonts w:ascii="Times New Roman" w:eastAsia="宋体" w:hAnsi="Times New Roman" w:cs="Times New Roman"/>
          <w:sz w:val="28"/>
          <w:szCs w:val="28"/>
        </w:rPr>
        <w:t>的网格；当建筑物高度超过</w:t>
      </w:r>
      <w:r>
        <w:rPr>
          <w:rFonts w:ascii="Times New Roman" w:eastAsia="宋体" w:hAnsi="Times New Roman" w:cs="Times New Roman"/>
          <w:sz w:val="28"/>
          <w:szCs w:val="28"/>
        </w:rPr>
        <w:t>45m</w:t>
      </w:r>
      <w:r>
        <w:rPr>
          <w:rFonts w:ascii="Times New Roman" w:eastAsia="宋体" w:hAnsi="Times New Roman" w:cs="Times New Roman"/>
          <w:sz w:val="28"/>
          <w:szCs w:val="28"/>
        </w:rPr>
        <w:t>时，首先应沿屋顶周边敷设接闪带，接闪带应设在外墙外表面或屋檐边垂直面上，也可设在外墙外表面或屋檐边垂直面外。接闪器之间应互相连接</w:t>
      </w:r>
      <w:r>
        <w:rPr>
          <w:rFonts w:ascii="Times New Roman" w:eastAsia="宋体" w:hAnsi="Times New Roman" w:cs="Times New Roman" w:hint="eastAsia"/>
          <w:sz w:val="28"/>
          <w:szCs w:val="28"/>
        </w:rPr>
        <w:t>。</w:t>
      </w:r>
    </w:p>
    <w:p w14:paraId="3E1F737E"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4.3.3</w:t>
      </w:r>
      <w:r>
        <w:rPr>
          <w:rFonts w:ascii="Times New Roman" w:eastAsia="宋体" w:hAnsi="Times New Roman" w:cs="Times New Roman"/>
          <w:sz w:val="28"/>
          <w:szCs w:val="28"/>
        </w:rPr>
        <w:t>条，专设引下线不应少于</w:t>
      </w:r>
      <w:r>
        <w:rPr>
          <w:rFonts w:ascii="Times New Roman" w:eastAsia="宋体" w:hAnsi="Times New Roman" w:cs="Times New Roman"/>
          <w:sz w:val="28"/>
          <w:szCs w:val="28"/>
        </w:rPr>
        <w:t>2</w:t>
      </w:r>
      <w:r>
        <w:rPr>
          <w:rFonts w:ascii="Times New Roman" w:eastAsia="宋体" w:hAnsi="Times New Roman" w:cs="Times New Roman"/>
          <w:sz w:val="28"/>
          <w:szCs w:val="28"/>
        </w:rPr>
        <w:t>根，并应沿建筑物四周和内庭院四周均匀对称布置，其间距沿周长计算不宜大于</w:t>
      </w:r>
      <w:r>
        <w:rPr>
          <w:rFonts w:ascii="Times New Roman" w:eastAsia="宋体" w:hAnsi="Times New Roman" w:cs="Times New Roman"/>
          <w:sz w:val="28"/>
          <w:szCs w:val="28"/>
        </w:rPr>
        <w:t>18m</w:t>
      </w:r>
      <w:r>
        <w:rPr>
          <w:rFonts w:ascii="Times New Roman" w:eastAsia="宋体" w:hAnsi="Times New Roman" w:cs="Times New Roman"/>
          <w:sz w:val="28"/>
          <w:szCs w:val="28"/>
        </w:rPr>
        <w:t>。当建筑物的跨度较大，无法在跨距中间设引下线，应在跨距两端设引下线并减小其他引下线的间距，专设引下线的平均间距不应大于</w:t>
      </w:r>
      <w:r>
        <w:rPr>
          <w:rFonts w:ascii="Times New Roman" w:eastAsia="宋体" w:hAnsi="Times New Roman" w:cs="Times New Roman"/>
          <w:sz w:val="28"/>
          <w:szCs w:val="28"/>
        </w:rPr>
        <w:t>18m</w:t>
      </w:r>
      <w:r>
        <w:rPr>
          <w:rFonts w:ascii="Times New Roman" w:eastAsia="宋体" w:hAnsi="Times New Roman" w:cs="Times New Roman" w:hint="eastAsia"/>
          <w:sz w:val="28"/>
          <w:szCs w:val="28"/>
        </w:rPr>
        <w:t>。</w:t>
      </w:r>
    </w:p>
    <w:p w14:paraId="579E90E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4.3.4</w:t>
      </w:r>
      <w:r>
        <w:rPr>
          <w:rFonts w:ascii="Times New Roman" w:eastAsia="宋体" w:hAnsi="Times New Roman" w:cs="Times New Roman"/>
          <w:sz w:val="28"/>
          <w:szCs w:val="28"/>
        </w:rPr>
        <w:t>条，外部防雷装置的接地应和防雷电感应、内部防雷装置、电气和电子系统等接地共用接地装置，并应与引入的金属管线做等电位连接。外部防雷装置的专设接地装置宜围绕建筑物敷设成环形接地体</w:t>
      </w:r>
      <w:r>
        <w:rPr>
          <w:rFonts w:ascii="Times New Roman" w:eastAsia="宋体" w:hAnsi="Times New Roman" w:cs="Times New Roman" w:hint="eastAsia"/>
          <w:sz w:val="28"/>
          <w:szCs w:val="28"/>
        </w:rPr>
        <w:t>。</w:t>
      </w:r>
    </w:p>
    <w:p w14:paraId="792A9A01"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根据《建筑物防雷设计规范》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50057-2010</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5.2.7</w:t>
      </w:r>
      <w:r w:rsidRPr="00950AB9">
        <w:rPr>
          <w:rFonts w:ascii="Times New Roman" w:eastAsia="宋体" w:hAnsi="Times New Roman" w:cs="Times New Roman"/>
          <w:sz w:val="28"/>
          <w:szCs w:val="28"/>
        </w:rPr>
        <w:t>条，除第一类防雷建筑物外，金属屋面的建筑物宜利用其屋面作为接闪器，并应符合下列规定：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板间的连接应是持久的电气贯通，可采用铜锌合金焊、熔焊、卷边压接、缝接、螺钉或螺栓连接。</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金属板下面无易燃物品时，铅板的厚度不应小于</w:t>
      </w:r>
      <w:r w:rsidRPr="00950AB9">
        <w:rPr>
          <w:rFonts w:ascii="Times New Roman" w:eastAsia="宋体" w:hAnsi="Times New Roman" w:cs="Times New Roman"/>
          <w:sz w:val="28"/>
          <w:szCs w:val="28"/>
        </w:rPr>
        <w:t>2mm</w:t>
      </w:r>
      <w:r w:rsidRPr="00950AB9">
        <w:rPr>
          <w:rFonts w:ascii="Times New Roman" w:eastAsia="宋体" w:hAnsi="Times New Roman" w:cs="Times New Roman"/>
          <w:sz w:val="28"/>
          <w:szCs w:val="28"/>
        </w:rPr>
        <w:t>，不锈钢、热镀锌钢、钛和铜板的厚度不应小于</w:t>
      </w:r>
      <w:r w:rsidRPr="00950AB9">
        <w:rPr>
          <w:rFonts w:ascii="Times New Roman" w:eastAsia="宋体" w:hAnsi="Times New Roman" w:cs="Times New Roman"/>
          <w:sz w:val="28"/>
          <w:szCs w:val="28"/>
        </w:rPr>
        <w:t>0.5mm</w:t>
      </w:r>
      <w:r w:rsidRPr="00950AB9">
        <w:rPr>
          <w:rFonts w:ascii="Times New Roman" w:eastAsia="宋体" w:hAnsi="Times New Roman" w:cs="Times New Roman"/>
          <w:sz w:val="28"/>
          <w:szCs w:val="28"/>
        </w:rPr>
        <w:t>，铝板的厚度不应小于</w:t>
      </w:r>
      <w:r w:rsidRPr="00950AB9">
        <w:rPr>
          <w:rFonts w:ascii="Times New Roman" w:eastAsia="宋体" w:hAnsi="Times New Roman" w:cs="Times New Roman"/>
          <w:sz w:val="28"/>
          <w:szCs w:val="28"/>
        </w:rPr>
        <w:t>0.65mm</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锌板的厚度不应小于</w:t>
      </w:r>
      <w:r w:rsidRPr="00950AB9">
        <w:rPr>
          <w:rFonts w:ascii="Times New Roman" w:eastAsia="宋体" w:hAnsi="Times New Roman" w:cs="Times New Roman"/>
          <w:sz w:val="28"/>
          <w:szCs w:val="28"/>
        </w:rPr>
        <w:t>0.7mm</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③</w:t>
      </w:r>
      <w:r w:rsidRPr="00950AB9">
        <w:rPr>
          <w:rFonts w:ascii="Times New Roman" w:eastAsia="宋体" w:hAnsi="Times New Roman" w:cs="Times New Roman"/>
          <w:sz w:val="28"/>
          <w:szCs w:val="28"/>
        </w:rPr>
        <w:t>金属板下面有易燃物品时，不锈钢、热镀锌钢和钛板的厚度不应小于</w:t>
      </w:r>
      <w:r w:rsidRPr="00950AB9">
        <w:rPr>
          <w:rFonts w:ascii="Times New Roman" w:eastAsia="宋体" w:hAnsi="Times New Roman" w:cs="Times New Roman"/>
          <w:sz w:val="28"/>
          <w:szCs w:val="28"/>
        </w:rPr>
        <w:t>4mm</w:t>
      </w:r>
      <w:r w:rsidRPr="00950AB9">
        <w:rPr>
          <w:rFonts w:ascii="Times New Roman" w:eastAsia="宋体" w:hAnsi="Times New Roman" w:cs="Times New Roman"/>
          <w:sz w:val="28"/>
          <w:szCs w:val="28"/>
        </w:rPr>
        <w:t>，铜板的厚度不应小于</w:t>
      </w:r>
      <w:r w:rsidRPr="00950AB9">
        <w:rPr>
          <w:rFonts w:ascii="Times New Roman" w:eastAsia="宋体" w:hAnsi="Times New Roman" w:cs="Times New Roman"/>
          <w:sz w:val="28"/>
          <w:szCs w:val="28"/>
        </w:rPr>
        <w:t>5mm</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铝板的厚度不应小于</w:t>
      </w:r>
      <w:r w:rsidRPr="00950AB9">
        <w:rPr>
          <w:rFonts w:ascii="Times New Roman" w:eastAsia="宋体" w:hAnsi="Times New Roman" w:cs="Times New Roman"/>
          <w:sz w:val="28"/>
          <w:szCs w:val="28"/>
        </w:rPr>
        <w:t>7mm</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④</w:t>
      </w:r>
      <w:r w:rsidRPr="00950AB9">
        <w:rPr>
          <w:rFonts w:ascii="Times New Roman" w:eastAsia="宋体" w:hAnsi="Times New Roman" w:cs="Times New Roman"/>
          <w:sz w:val="28"/>
          <w:szCs w:val="28"/>
        </w:rPr>
        <w:t>金属板无绝缘被覆层</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注：薄的油漆保护层或</w:t>
      </w:r>
      <w:r w:rsidRPr="00950AB9">
        <w:rPr>
          <w:rFonts w:ascii="Times New Roman" w:eastAsia="宋体" w:hAnsi="Times New Roman" w:cs="Times New Roman"/>
          <w:sz w:val="28"/>
          <w:szCs w:val="28"/>
        </w:rPr>
        <w:t>1mm</w:t>
      </w:r>
      <w:r w:rsidRPr="00950AB9">
        <w:rPr>
          <w:rFonts w:ascii="Times New Roman" w:eastAsia="宋体" w:hAnsi="Times New Roman" w:cs="Times New Roman"/>
          <w:sz w:val="28"/>
          <w:szCs w:val="28"/>
        </w:rPr>
        <w:t>厚沥青层或</w:t>
      </w:r>
      <w:r w:rsidRPr="00950AB9">
        <w:rPr>
          <w:rFonts w:ascii="Times New Roman" w:eastAsia="宋体" w:hAnsi="Times New Roman" w:cs="Times New Roman"/>
          <w:sz w:val="28"/>
          <w:szCs w:val="28"/>
        </w:rPr>
        <w:t>0.5mm</w:t>
      </w:r>
      <w:r w:rsidRPr="00950AB9">
        <w:rPr>
          <w:rFonts w:ascii="Times New Roman" w:eastAsia="宋体" w:hAnsi="Times New Roman" w:cs="Times New Roman"/>
          <w:sz w:val="28"/>
          <w:szCs w:val="28"/>
        </w:rPr>
        <w:t>厚聚氯乙烯层均不属于绝缘被覆层。</w:t>
      </w:r>
    </w:p>
    <w:p w14:paraId="72630442"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82" w:name="_Hlk169619551"/>
      <w:r>
        <w:rPr>
          <w:rFonts w:ascii="Times New Roman" w:eastAsia="宋体" w:hAnsi="Times New Roman" w:cs="Times New Roman"/>
          <w:sz w:val="28"/>
          <w:szCs w:val="28"/>
        </w:rPr>
        <w:t>《石油化工装置防雷设计规范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50650-2011</w:t>
      </w:r>
      <w:r>
        <w:rPr>
          <w:rFonts w:ascii="Times New Roman" w:eastAsia="宋体" w:hAnsi="Times New Roman" w:cs="Times New Roman" w:hint="eastAsia"/>
          <w:sz w:val="28"/>
          <w:szCs w:val="28"/>
        </w:rPr>
        <w:t>）</w:t>
      </w:r>
      <w:bookmarkEnd w:id="82"/>
      <w:r>
        <w:rPr>
          <w:rFonts w:ascii="Times New Roman" w:eastAsia="宋体" w:hAnsi="Times New Roman" w:cs="Times New Roman"/>
          <w:sz w:val="28"/>
          <w:szCs w:val="28"/>
        </w:rPr>
        <w:t>第</w:t>
      </w:r>
      <w:r>
        <w:rPr>
          <w:rFonts w:ascii="Times New Roman" w:eastAsia="宋体" w:hAnsi="Times New Roman" w:cs="Times New Roman"/>
          <w:sz w:val="28"/>
          <w:szCs w:val="28"/>
        </w:rPr>
        <w:t>5.8.1</w:t>
      </w:r>
      <w:r>
        <w:rPr>
          <w:rFonts w:ascii="Times New Roman" w:eastAsia="宋体" w:hAnsi="Times New Roman" w:cs="Times New Roman"/>
          <w:sz w:val="28"/>
          <w:szCs w:val="28"/>
        </w:rPr>
        <w:t>条，管架应通过立柱与接地装置相连，其连接应采用接地连</w:t>
      </w:r>
      <w:r>
        <w:rPr>
          <w:rFonts w:ascii="Times New Roman" w:eastAsia="宋体" w:hAnsi="Times New Roman" w:cs="Times New Roman"/>
          <w:sz w:val="28"/>
          <w:szCs w:val="28"/>
        </w:rPr>
        <w:lastRenderedPageBreak/>
        <w:t>接件，连接件应焊接在立柱上高出地面不低于</w:t>
      </w:r>
      <w:r>
        <w:rPr>
          <w:rFonts w:ascii="Times New Roman" w:eastAsia="宋体" w:hAnsi="Times New Roman" w:cs="Times New Roman"/>
          <w:sz w:val="28"/>
          <w:szCs w:val="28"/>
        </w:rPr>
        <w:t>450mm</w:t>
      </w:r>
      <w:r>
        <w:rPr>
          <w:rFonts w:ascii="Times New Roman" w:eastAsia="宋体" w:hAnsi="Times New Roman" w:cs="Times New Roman"/>
          <w:sz w:val="28"/>
          <w:szCs w:val="28"/>
        </w:rPr>
        <w:t>的地方，接地点间距不大于</w:t>
      </w:r>
      <w:r>
        <w:rPr>
          <w:rFonts w:ascii="Times New Roman" w:eastAsia="宋体" w:hAnsi="Times New Roman" w:cs="Times New Roman"/>
          <w:sz w:val="28"/>
          <w:szCs w:val="28"/>
        </w:rPr>
        <w:t>18m</w:t>
      </w:r>
      <w:r>
        <w:rPr>
          <w:rFonts w:ascii="Times New Roman" w:eastAsia="宋体" w:hAnsi="Times New Roman" w:cs="Times New Roman"/>
          <w:sz w:val="28"/>
          <w:szCs w:val="28"/>
        </w:rPr>
        <w:t>。每组框架、管架的接地点不应少于</w:t>
      </w:r>
      <w:r>
        <w:rPr>
          <w:rFonts w:ascii="Times New Roman" w:eastAsia="宋体" w:hAnsi="Times New Roman" w:cs="Times New Roman"/>
          <w:sz w:val="28"/>
          <w:szCs w:val="28"/>
        </w:rPr>
        <w:t>2</w:t>
      </w:r>
      <w:r>
        <w:rPr>
          <w:rFonts w:ascii="Times New Roman" w:eastAsia="宋体" w:hAnsi="Times New Roman" w:cs="Times New Roman"/>
          <w:sz w:val="28"/>
          <w:szCs w:val="28"/>
        </w:rPr>
        <w:t>处</w:t>
      </w:r>
      <w:r>
        <w:rPr>
          <w:rFonts w:ascii="Times New Roman" w:eastAsia="宋体" w:hAnsi="Times New Roman" w:cs="Times New Roman" w:hint="eastAsia"/>
          <w:sz w:val="28"/>
          <w:szCs w:val="28"/>
        </w:rPr>
        <w:t>。</w:t>
      </w:r>
    </w:p>
    <w:p w14:paraId="5BA74765" w14:textId="77777777" w:rsidR="009C7964" w:rsidRPr="00950AB9"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根据《石油化工装置防雷设计规范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2022</w:t>
      </w:r>
      <w:r w:rsidRPr="00950AB9">
        <w:rPr>
          <w:rFonts w:ascii="Times New Roman" w:eastAsia="宋体" w:hAnsi="Times New Roman" w:cs="Times New Roman" w:hint="eastAsia"/>
          <w:sz w:val="28"/>
          <w:szCs w:val="28"/>
        </w:rPr>
        <w:t>年版）</w:t>
      </w:r>
      <w:r w:rsidRPr="00950AB9">
        <w:rPr>
          <w:rFonts w:ascii="Times New Roman" w:eastAsia="宋体" w:hAnsi="Times New Roman" w:cs="Times New Roman"/>
          <w:sz w:val="28"/>
          <w:szCs w:val="28"/>
        </w:rPr>
        <w:t>》</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GB 50650-2011</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sz w:val="28"/>
          <w:szCs w:val="28"/>
        </w:rPr>
        <w:t>5.8.3</w:t>
      </w:r>
      <w:r w:rsidRPr="00950AB9">
        <w:rPr>
          <w:rFonts w:ascii="Times New Roman" w:eastAsia="宋体" w:hAnsi="Times New Roman" w:cs="Times New Roman"/>
          <w:sz w:val="28"/>
          <w:szCs w:val="28"/>
        </w:rPr>
        <w:t>条，管道防雷设计应符合下列规定：</w:t>
      </w:r>
      <w:r w:rsidRPr="00950AB9">
        <w:rPr>
          <w:rFonts w:ascii="宋体" w:eastAsia="宋体" w:hAnsi="宋体" w:cs="Times New Roman" w:hint="eastAsia"/>
          <w:sz w:val="28"/>
          <w:szCs w:val="28"/>
        </w:rPr>
        <w:t>①</w:t>
      </w:r>
      <w:r w:rsidRPr="00950AB9">
        <w:rPr>
          <w:rFonts w:ascii="Times New Roman" w:eastAsia="宋体" w:hAnsi="Times New Roman" w:cs="Times New Roman"/>
          <w:sz w:val="28"/>
          <w:szCs w:val="28"/>
        </w:rPr>
        <w:t>每根金属管道均应与已接地的管架做等电位连接，其连接应采用接地连接件；多根金属管道可互相连接后，应再与已接地的管架做等电位连接；</w:t>
      </w:r>
      <w:r w:rsidRPr="00950AB9">
        <w:rPr>
          <w:rFonts w:ascii="宋体" w:eastAsia="宋体" w:hAnsi="宋体" w:cs="Times New Roman" w:hint="eastAsia"/>
          <w:sz w:val="28"/>
          <w:szCs w:val="28"/>
        </w:rPr>
        <w:t>②</w:t>
      </w:r>
      <w:r w:rsidRPr="00950AB9">
        <w:rPr>
          <w:rFonts w:ascii="Times New Roman" w:eastAsia="宋体" w:hAnsi="Times New Roman" w:cs="Times New Roman"/>
          <w:sz w:val="28"/>
          <w:szCs w:val="28"/>
        </w:rPr>
        <w:t>平行敷设的金属管道，其净间距小于</w:t>
      </w:r>
      <w:r w:rsidRPr="00950AB9">
        <w:rPr>
          <w:rFonts w:ascii="Times New Roman" w:eastAsia="宋体" w:hAnsi="Times New Roman" w:cs="Times New Roman"/>
          <w:sz w:val="28"/>
          <w:szCs w:val="28"/>
        </w:rPr>
        <w:t>100mm</w:t>
      </w:r>
      <w:r w:rsidRPr="00950AB9">
        <w:rPr>
          <w:rFonts w:ascii="Times New Roman" w:eastAsia="宋体" w:hAnsi="Times New Roman" w:cs="Times New Roman"/>
          <w:sz w:val="28"/>
          <w:szCs w:val="28"/>
        </w:rPr>
        <w:t>时，应每隔</w:t>
      </w:r>
      <w:r w:rsidRPr="00950AB9">
        <w:rPr>
          <w:rFonts w:ascii="Times New Roman" w:eastAsia="宋体" w:hAnsi="Times New Roman" w:cs="Times New Roman"/>
          <w:sz w:val="28"/>
          <w:szCs w:val="28"/>
        </w:rPr>
        <w:t>30m</w:t>
      </w:r>
      <w:r w:rsidRPr="00950AB9">
        <w:rPr>
          <w:rFonts w:ascii="Times New Roman" w:eastAsia="宋体" w:hAnsi="Times New Roman" w:cs="Times New Roman"/>
          <w:sz w:val="28"/>
          <w:szCs w:val="28"/>
        </w:rPr>
        <w:t>用金属线连接。管道交叉点净距小于</w:t>
      </w:r>
      <w:r w:rsidRPr="00950AB9">
        <w:rPr>
          <w:rFonts w:ascii="Times New Roman" w:eastAsia="宋体" w:hAnsi="Times New Roman" w:cs="Times New Roman"/>
          <w:sz w:val="28"/>
          <w:szCs w:val="28"/>
        </w:rPr>
        <w:t>100mm</w:t>
      </w:r>
      <w:r w:rsidRPr="00950AB9">
        <w:rPr>
          <w:rFonts w:ascii="Times New Roman" w:eastAsia="宋体" w:hAnsi="Times New Roman" w:cs="Times New Roman"/>
          <w:sz w:val="28"/>
          <w:szCs w:val="28"/>
        </w:rPr>
        <w:t>时，其交叉点应用金属线跨接；</w:t>
      </w:r>
      <w:r w:rsidRPr="00950AB9">
        <w:rPr>
          <w:rFonts w:ascii="宋体" w:eastAsia="宋体" w:hAnsi="宋体" w:cs="Times New Roman" w:hint="eastAsia"/>
          <w:sz w:val="28"/>
          <w:szCs w:val="28"/>
        </w:rPr>
        <w:t>③</w:t>
      </w:r>
      <w:r w:rsidRPr="00950AB9">
        <w:rPr>
          <w:rFonts w:ascii="Times New Roman" w:eastAsia="宋体" w:hAnsi="Times New Roman" w:cs="Times New Roman"/>
          <w:sz w:val="28"/>
          <w:szCs w:val="28"/>
        </w:rPr>
        <w:t>管架上敷设输送可燃性介质的金属管道，在始端、末端、分去处，均应设置防雷电感应的接地装置，其工频接地电阻不应大于</w:t>
      </w:r>
      <w:r w:rsidRPr="00950AB9">
        <w:rPr>
          <w:rFonts w:ascii="Times New Roman" w:eastAsia="宋体" w:hAnsi="Times New Roman" w:cs="Times New Roman"/>
          <w:sz w:val="28"/>
          <w:szCs w:val="28"/>
        </w:rPr>
        <w:t>30Ω</w:t>
      </w:r>
      <w:r w:rsidRPr="00950AB9">
        <w:rPr>
          <w:rFonts w:ascii="Times New Roman" w:eastAsia="宋体" w:hAnsi="Times New Roman" w:cs="Times New Roman"/>
          <w:sz w:val="28"/>
          <w:szCs w:val="28"/>
        </w:rPr>
        <w:t>；</w:t>
      </w:r>
      <w:r w:rsidRPr="00950AB9">
        <w:rPr>
          <w:rFonts w:ascii="宋体" w:eastAsia="宋体" w:hAnsi="宋体" w:cs="Times New Roman" w:hint="eastAsia"/>
          <w:sz w:val="28"/>
          <w:szCs w:val="28"/>
        </w:rPr>
        <w:t>④</w:t>
      </w:r>
      <w:r w:rsidRPr="00950AB9">
        <w:rPr>
          <w:rFonts w:ascii="Times New Roman" w:eastAsia="宋体" w:hAnsi="Times New Roman" w:cs="Times New Roman"/>
          <w:sz w:val="28"/>
          <w:szCs w:val="28"/>
        </w:rPr>
        <w:t>进、出生产装置的金属管道，在装置的外测应接地，并应与电气设备的保护接地装置和防雷电感应的接地装置相连接</w:t>
      </w:r>
      <w:r w:rsidRPr="00950AB9">
        <w:rPr>
          <w:rFonts w:ascii="Times New Roman" w:eastAsia="宋体" w:hAnsi="Times New Roman" w:cs="Times New Roman" w:hint="eastAsia"/>
          <w:sz w:val="28"/>
          <w:szCs w:val="28"/>
        </w:rPr>
        <w:t>。</w:t>
      </w:r>
    </w:p>
    <w:p w14:paraId="3B6ACB6D"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83" w:name="_Hlk169619565"/>
      <w:r>
        <w:rPr>
          <w:rFonts w:ascii="Times New Roman" w:eastAsia="宋体" w:hAnsi="Times New Roman" w:cs="Times New Roman"/>
          <w:sz w:val="28"/>
          <w:szCs w:val="28"/>
        </w:rPr>
        <w:t>《石油化工静电接地设计规范》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bookmarkEnd w:id="83"/>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.1.1</w:t>
      </w:r>
      <w:r>
        <w:rPr>
          <w:rFonts w:ascii="Times New Roman" w:eastAsia="宋体" w:hAnsi="Times New Roman" w:cs="Times New Roman"/>
          <w:sz w:val="28"/>
          <w:szCs w:val="28"/>
        </w:rPr>
        <w:t>条，固定设备（容器、机泵）的外壳，应进行静电接地</w:t>
      </w:r>
      <w:r>
        <w:rPr>
          <w:rFonts w:ascii="Times New Roman" w:eastAsia="宋体" w:hAnsi="Times New Roman" w:cs="Times New Roman" w:hint="eastAsia"/>
          <w:sz w:val="28"/>
          <w:szCs w:val="28"/>
        </w:rPr>
        <w:t>。</w:t>
      </w:r>
    </w:p>
    <w:p w14:paraId="0B0AF75B"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5.1.2</w:t>
      </w:r>
      <w:r>
        <w:rPr>
          <w:rFonts w:ascii="Times New Roman" w:eastAsia="宋体" w:hAnsi="Times New Roman" w:cs="Times New Roman" w:hint="eastAsia"/>
          <w:sz w:val="28"/>
          <w:szCs w:val="28"/>
        </w:rPr>
        <w:t>条，直径大于等于</w:t>
      </w:r>
      <w:r>
        <w:rPr>
          <w:rFonts w:ascii="Times New Roman" w:eastAsia="宋体" w:hAnsi="Times New Roman" w:cs="Times New Roman" w:hint="eastAsia"/>
          <w:sz w:val="28"/>
          <w:szCs w:val="28"/>
        </w:rPr>
        <w:t>2.5m</w:t>
      </w:r>
      <w:r>
        <w:rPr>
          <w:rFonts w:ascii="Times New Roman" w:eastAsia="宋体" w:hAnsi="Times New Roman" w:cs="Times New Roman" w:hint="eastAsia"/>
          <w:sz w:val="28"/>
          <w:szCs w:val="28"/>
        </w:rPr>
        <w:t>或容积大于等于</w:t>
      </w:r>
      <w:r>
        <w:rPr>
          <w:rFonts w:ascii="Times New Roman" w:eastAsia="宋体" w:hAnsi="Times New Roman" w:cs="Times New Roman" w:hint="eastAsia"/>
          <w:sz w:val="28"/>
          <w:szCs w:val="28"/>
        </w:rPr>
        <w:t>50m</w:t>
      </w:r>
      <w:r>
        <w:rPr>
          <w:rFonts w:ascii="Times New Roman" w:eastAsia="宋体" w:hAnsi="Times New Roman" w:cs="Times New Roman" w:hint="eastAsia"/>
          <w:sz w:val="28"/>
          <w:szCs w:val="28"/>
          <w:vertAlign w:val="superscript"/>
        </w:rPr>
        <w:t>3</w:t>
      </w:r>
      <w:r>
        <w:rPr>
          <w:rFonts w:ascii="Times New Roman" w:eastAsia="宋体" w:hAnsi="Times New Roman" w:cs="Times New Roman" w:hint="eastAsia"/>
          <w:sz w:val="28"/>
          <w:szCs w:val="28"/>
        </w:rPr>
        <w:t>的设备，其接地点不应少于</w:t>
      </w:r>
      <w:r>
        <w:rPr>
          <w:rFonts w:ascii="Times New Roman" w:eastAsia="宋体" w:hAnsi="Times New Roman" w:cs="Times New Roman" w:hint="eastAsia"/>
          <w:sz w:val="28"/>
          <w:szCs w:val="28"/>
        </w:rPr>
        <w:t>2</w:t>
      </w:r>
      <w:r>
        <w:rPr>
          <w:rFonts w:ascii="Times New Roman" w:eastAsia="宋体" w:hAnsi="Times New Roman" w:cs="Times New Roman" w:hint="eastAsia"/>
          <w:sz w:val="28"/>
          <w:szCs w:val="28"/>
        </w:rPr>
        <w:t>处，接地点应沿设备外围均匀布置，其间距不应大于</w:t>
      </w:r>
      <w:r>
        <w:rPr>
          <w:rFonts w:ascii="Times New Roman" w:eastAsia="宋体" w:hAnsi="Times New Roman" w:cs="Times New Roman" w:hint="eastAsia"/>
          <w:sz w:val="28"/>
          <w:szCs w:val="28"/>
        </w:rPr>
        <w:t>30m</w:t>
      </w:r>
      <w:r>
        <w:rPr>
          <w:rFonts w:ascii="Times New Roman" w:eastAsia="宋体" w:hAnsi="Times New Roman" w:cs="Times New Roman" w:hint="eastAsia"/>
          <w:sz w:val="28"/>
          <w:szCs w:val="28"/>
        </w:rPr>
        <w:t>。</w:t>
      </w:r>
    </w:p>
    <w:p w14:paraId="3EC020F8"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5.1.3</w:t>
      </w:r>
      <w:r>
        <w:rPr>
          <w:rFonts w:ascii="Times New Roman" w:eastAsia="宋体" w:hAnsi="Times New Roman" w:cs="Times New Roman" w:hint="eastAsia"/>
          <w:sz w:val="28"/>
          <w:szCs w:val="28"/>
        </w:rPr>
        <w:t>条，有振动性能的固定设备，其振动部件应采用截面不小于</w:t>
      </w:r>
      <w:r>
        <w:rPr>
          <w:rFonts w:ascii="Times New Roman" w:eastAsia="宋体" w:hAnsi="Times New Roman" w:cs="Times New Roman" w:hint="eastAsia"/>
          <w:sz w:val="28"/>
          <w:szCs w:val="28"/>
        </w:rPr>
        <w:t>6mm</w:t>
      </w:r>
      <w:r>
        <w:rPr>
          <w:rFonts w:ascii="Times New Roman" w:eastAsia="宋体" w:hAnsi="Times New Roman" w:cs="Times New Roman" w:hint="eastAsia"/>
          <w:sz w:val="28"/>
          <w:szCs w:val="28"/>
        </w:rPr>
        <w:t>的铜芯软绞线接地，严禁使用单股线。有软连接的几个设备之间应采用铜芯软绞线跨接。</w:t>
      </w:r>
    </w:p>
    <w:p w14:paraId="6BBDABC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.1.9</w:t>
      </w:r>
      <w:r>
        <w:rPr>
          <w:rFonts w:ascii="Times New Roman" w:eastAsia="宋体" w:hAnsi="Times New Roman" w:cs="Times New Roman"/>
          <w:sz w:val="28"/>
          <w:szCs w:val="28"/>
        </w:rPr>
        <w:t>条，与地绝缘的金属部件（如法兰、胶管接头、喷嘴等），应采用铜芯软绞线跨接引出接地</w:t>
      </w:r>
      <w:r>
        <w:rPr>
          <w:rFonts w:ascii="Times New Roman" w:eastAsia="宋体" w:hAnsi="Times New Roman" w:cs="Times New Roman" w:hint="eastAsia"/>
          <w:sz w:val="28"/>
          <w:szCs w:val="28"/>
        </w:rPr>
        <w:t>。</w:t>
      </w:r>
    </w:p>
    <w:p w14:paraId="6674ABEA"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w:t>
      </w:r>
      <w:r>
        <w:rPr>
          <w:rFonts w:ascii="Times New Roman" w:eastAsia="宋体" w:hAnsi="Times New Roman" w:cs="Times New Roman" w:hint="eastAsia"/>
          <w:sz w:val="28"/>
          <w:szCs w:val="28"/>
        </w:rPr>
        <w:t>条，储罐内各金属构件（仪表管道、金属浮体等），应与罐体等电位连接并接地。</w:t>
      </w:r>
    </w:p>
    <w:p w14:paraId="24F4251F"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5.2.2</w:t>
      </w:r>
      <w:r>
        <w:rPr>
          <w:rFonts w:ascii="Times New Roman" w:eastAsia="宋体" w:hAnsi="Times New Roman" w:cs="Times New Roman" w:hint="eastAsia"/>
          <w:sz w:val="28"/>
          <w:szCs w:val="28"/>
        </w:rPr>
        <w:t>条，储罐罐顶平台上取样口（量油口）两侧</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之外应各设一组消除人体静电设施，设施应与罐体做电气连接并接地，取样绳索、检尺等工具应与设施连接。</w:t>
      </w:r>
    </w:p>
    <w:p w14:paraId="4540EC6E" w14:textId="1AD35B0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5.2.3</w:t>
      </w:r>
      <w:r>
        <w:rPr>
          <w:rFonts w:ascii="Times New Roman" w:eastAsia="宋体" w:hAnsi="Times New Roman" w:cs="Times New Roman" w:hint="eastAsia"/>
          <w:sz w:val="28"/>
          <w:szCs w:val="28"/>
        </w:rPr>
        <w:t>条，浮顶罐的罐壁、活动走梯</w:t>
      </w:r>
      <w:r w:rsidRPr="00004037">
        <w:rPr>
          <w:rFonts w:ascii="Times New Roman" w:eastAsia="宋体" w:hAnsi="Times New Roman" w:cs="Times New Roman" w:hint="eastAsia"/>
          <w:sz w:val="28"/>
          <w:szCs w:val="28"/>
        </w:rPr>
        <w:t>等</w:t>
      </w:r>
      <w:r w:rsidR="000A1B92" w:rsidRPr="00004037">
        <w:rPr>
          <w:rFonts w:ascii="Times New Roman" w:eastAsia="宋体" w:hAnsi="Times New Roman" w:cs="Times New Roman" w:hint="eastAsia"/>
          <w:sz w:val="28"/>
          <w:szCs w:val="28"/>
        </w:rPr>
        <w:t>活动</w:t>
      </w:r>
      <w:r w:rsidRPr="00004037">
        <w:rPr>
          <w:rFonts w:ascii="Times New Roman" w:eastAsia="宋体" w:hAnsi="Times New Roman" w:cs="Times New Roman" w:hint="eastAsia"/>
          <w:sz w:val="28"/>
          <w:szCs w:val="28"/>
        </w:rPr>
        <w:t>的金属构件</w:t>
      </w:r>
      <w:r>
        <w:rPr>
          <w:rFonts w:ascii="Times New Roman" w:eastAsia="宋体" w:hAnsi="Times New Roman" w:cs="Times New Roman" w:hint="eastAsia"/>
          <w:sz w:val="28"/>
          <w:szCs w:val="28"/>
        </w:rPr>
        <w:t>与罐壁之间，应采用截面不小于</w:t>
      </w:r>
      <w:r>
        <w:rPr>
          <w:rFonts w:ascii="Times New Roman" w:eastAsia="宋体" w:hAnsi="Times New Roman" w:cs="Times New Roman" w:hint="eastAsia"/>
          <w:sz w:val="28"/>
          <w:szCs w:val="28"/>
        </w:rPr>
        <w:t>50mm</w:t>
      </w:r>
      <w:r>
        <w:rPr>
          <w:rFonts w:ascii="Times New Roman" w:eastAsia="宋体" w:hAnsi="Times New Roman" w:cs="Times New Roman" w:hint="eastAsia"/>
          <w:sz w:val="28"/>
          <w:szCs w:val="28"/>
          <w:vertAlign w:val="superscript"/>
        </w:rPr>
        <w:t>2</w:t>
      </w:r>
      <w:r>
        <w:rPr>
          <w:rFonts w:ascii="Times New Roman" w:eastAsia="宋体" w:hAnsi="Times New Roman" w:cs="Times New Roman" w:hint="eastAsia"/>
          <w:sz w:val="28"/>
          <w:szCs w:val="28"/>
        </w:rPr>
        <w:t>铜芯软绞线进行连接，连接点不应少于两处。浮船与罐壁之间的密封圈应采用导静电橡胶制作。设置于罐顶的挡雨板应采用截面为</w:t>
      </w:r>
      <w:r>
        <w:rPr>
          <w:rFonts w:ascii="Times New Roman" w:eastAsia="宋体" w:hAnsi="Times New Roman" w:cs="Times New Roman" w:hint="eastAsia"/>
          <w:sz w:val="28"/>
          <w:szCs w:val="28"/>
        </w:rPr>
        <w:t>6mm</w:t>
      </w:r>
      <w:r>
        <w:rPr>
          <w:rFonts w:ascii="Times New Roman" w:eastAsia="宋体" w:hAnsi="Times New Roman" w:cs="Times New Roman" w:hint="eastAsia"/>
          <w:sz w:val="28"/>
          <w:szCs w:val="28"/>
          <w:vertAlign w:val="superscript"/>
        </w:rPr>
        <w:t>2</w:t>
      </w:r>
      <w:r>
        <w:rPr>
          <w:rFonts w:ascii="Times New Roman" w:eastAsia="宋体" w:hAnsi="Times New Roman" w:cs="Times New Roman" w:hint="eastAsia"/>
          <w:sz w:val="28"/>
          <w:szCs w:val="28"/>
        </w:rPr>
        <w:t>~10mm</w:t>
      </w:r>
      <w:r>
        <w:rPr>
          <w:rFonts w:ascii="Times New Roman" w:eastAsia="宋体" w:hAnsi="Times New Roman" w:cs="Times New Roman" w:hint="eastAsia"/>
          <w:sz w:val="28"/>
          <w:szCs w:val="28"/>
          <w:vertAlign w:val="superscript"/>
        </w:rPr>
        <w:t>2</w:t>
      </w:r>
      <w:r>
        <w:rPr>
          <w:rFonts w:ascii="Times New Roman" w:eastAsia="宋体" w:hAnsi="Times New Roman" w:cs="Times New Roman" w:hint="eastAsia"/>
          <w:sz w:val="28"/>
          <w:szCs w:val="28"/>
        </w:rPr>
        <w:t>的铜芯软绞线与顶板连接。</w:t>
      </w:r>
    </w:p>
    <w:p w14:paraId="66BB0D74"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5.2.6</w:t>
      </w:r>
      <w:r>
        <w:rPr>
          <w:rFonts w:ascii="Times New Roman" w:eastAsia="宋体" w:hAnsi="Times New Roman" w:cs="Times New Roman" w:hint="eastAsia"/>
          <w:sz w:val="28"/>
          <w:szCs w:val="28"/>
        </w:rPr>
        <w:t>条，与储罐管线相连接的法兰，如需防杂散电流和电化学腐蚀时，可选用电阻为</w:t>
      </w:r>
      <w:r>
        <w:rPr>
          <w:rFonts w:ascii="Times New Roman" w:eastAsia="宋体" w:hAnsi="Times New Roman" w:cs="Times New Roman" w:hint="eastAsia"/>
          <w:sz w:val="28"/>
          <w:szCs w:val="28"/>
        </w:rPr>
        <w:t>2.5</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l0</w:t>
      </w:r>
      <w:r>
        <w:rPr>
          <w:rFonts w:ascii="Times New Roman" w:eastAsia="宋体" w:hAnsi="Times New Roman" w:cs="Times New Roman" w:hint="eastAsia"/>
          <w:sz w:val="28"/>
          <w:szCs w:val="28"/>
          <w:vertAlign w:val="superscript"/>
        </w:rPr>
        <w:t>4</w:t>
      </w:r>
      <w:r>
        <w:rPr>
          <w:rFonts w:ascii="Times New Roman" w:eastAsia="宋体" w:hAnsi="Times New Roman" w:cs="Times New Roman" w:hint="eastAsia"/>
          <w:sz w:val="28"/>
          <w:szCs w:val="28"/>
        </w:rPr>
        <w:t>Ω</w:t>
      </w:r>
      <w:r>
        <w:rPr>
          <w:rFonts w:ascii="Times New Roman" w:eastAsia="宋体" w:hAnsi="Times New Roman" w:cs="Times New Roman" w:hint="eastAsia"/>
          <w:sz w:val="28"/>
          <w:szCs w:val="28"/>
        </w:rPr>
        <w:t>~2.5</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10</w:t>
      </w:r>
      <w:r>
        <w:rPr>
          <w:rFonts w:ascii="Times New Roman" w:eastAsia="宋体" w:hAnsi="Times New Roman" w:cs="Times New Roman" w:hint="eastAsia"/>
          <w:sz w:val="28"/>
          <w:szCs w:val="28"/>
          <w:vertAlign w:val="superscript"/>
        </w:rPr>
        <w:t>6</w:t>
      </w:r>
      <w:r>
        <w:rPr>
          <w:rFonts w:ascii="Times New Roman" w:eastAsia="宋体" w:hAnsi="Times New Roman" w:cs="Times New Roman" w:hint="eastAsia"/>
          <w:sz w:val="28"/>
          <w:szCs w:val="28"/>
        </w:rPr>
        <w:t>Ω的绝缘法兰连接。</w:t>
      </w:r>
    </w:p>
    <w:p w14:paraId="30FFFEA6"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根据《石油化工静电接地设计规范》（</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5.2.7</w:t>
      </w:r>
      <w:r>
        <w:rPr>
          <w:rFonts w:ascii="Times New Roman" w:eastAsia="宋体" w:hAnsi="Times New Roman" w:cs="Times New Roman" w:hint="eastAsia"/>
          <w:sz w:val="28"/>
          <w:szCs w:val="28"/>
        </w:rPr>
        <w:t>条，在爆炸危险区域应选择防爆型消除人体静电设施。</w:t>
      </w:r>
    </w:p>
    <w:p w14:paraId="67D8E22C"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w:t>
      </w:r>
      <w:r>
        <w:rPr>
          <w:rFonts w:ascii="Times New Roman" w:eastAsia="宋体" w:hAnsi="Times New Roman" w:cs="Times New Roman"/>
          <w:sz w:val="28"/>
          <w:szCs w:val="28"/>
        </w:rPr>
        <w:t>.3.1</w:t>
      </w:r>
      <w:r>
        <w:rPr>
          <w:rFonts w:ascii="Times New Roman" w:eastAsia="宋体" w:hAnsi="Times New Roman" w:cs="Times New Roman"/>
          <w:sz w:val="28"/>
          <w:szCs w:val="28"/>
        </w:rPr>
        <w:t>条，管道在进出装置区处、分岔处应进行接地</w:t>
      </w:r>
      <w:r>
        <w:rPr>
          <w:rFonts w:ascii="Times New Roman" w:eastAsia="宋体" w:hAnsi="Times New Roman" w:cs="Times New Roman" w:hint="eastAsia"/>
          <w:sz w:val="28"/>
          <w:szCs w:val="28"/>
        </w:rPr>
        <w:t>。</w:t>
      </w:r>
    </w:p>
    <w:p w14:paraId="066990D9"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5.3.4</w:t>
      </w:r>
      <w:r>
        <w:rPr>
          <w:rFonts w:ascii="Times New Roman" w:eastAsia="宋体" w:hAnsi="Times New Roman" w:cs="Times New Roman" w:hint="eastAsia"/>
          <w:sz w:val="28"/>
          <w:szCs w:val="28"/>
        </w:rPr>
        <w:t>条，当金属法兰采用金属螺栓或卡子紧固时，一般可不必另装静电连接线，但应保证至少有两个螺栓或卡子间具有良好的导电接触面。</w:t>
      </w:r>
    </w:p>
    <w:p w14:paraId="1AE686A9"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5.5.1</w:t>
      </w:r>
      <w:r>
        <w:rPr>
          <w:rFonts w:ascii="Times New Roman" w:eastAsia="宋体" w:hAnsi="Times New Roman" w:cs="Times New Roman" w:hint="eastAsia"/>
          <w:sz w:val="28"/>
          <w:szCs w:val="28"/>
        </w:rPr>
        <w:t>条，汽车站台区域内的金属管道、设备、构筑物等应进行等电位连接并接地。</w:t>
      </w:r>
    </w:p>
    <w:p w14:paraId="18C8D338"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5.5.2</w:t>
      </w:r>
      <w:r>
        <w:rPr>
          <w:rFonts w:ascii="Times New Roman" w:eastAsia="宋体" w:hAnsi="Times New Roman" w:cs="Times New Roman" w:hint="eastAsia"/>
          <w:sz w:val="28"/>
          <w:szCs w:val="28"/>
        </w:rPr>
        <w:t>条，在操作平台梯子入口处或平台上，应设置消除人体静电设施，应与注入口距离大于</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w:t>
      </w:r>
    </w:p>
    <w:p w14:paraId="6B5BCC4E" w14:textId="77777777" w:rsidR="009C7964" w:rsidRDefault="00000000">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3097-2017</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5.5.3</w:t>
      </w:r>
      <w:r>
        <w:rPr>
          <w:rFonts w:ascii="Times New Roman" w:eastAsia="宋体" w:hAnsi="Times New Roman" w:cs="Times New Roman" w:hint="eastAsia"/>
          <w:sz w:val="28"/>
          <w:szCs w:val="28"/>
        </w:rPr>
        <w:t>条，储罐汽车在装卸作业前，应采用专用接地线及接地夹将汽车、储罐与装</w:t>
      </w:r>
      <w:r>
        <w:rPr>
          <w:rFonts w:ascii="Times New Roman" w:eastAsia="宋体" w:hAnsi="Times New Roman" w:cs="Times New Roman" w:hint="eastAsia"/>
          <w:sz w:val="28"/>
          <w:szCs w:val="28"/>
        </w:rPr>
        <w:lastRenderedPageBreak/>
        <w:t>卸设备等电位连接。作业完毕封闭储罐盖后方可拆除。接地设备宜与装卸泵联锁。</w:t>
      </w:r>
    </w:p>
    <w:p w14:paraId="3BB9B8AF" w14:textId="77777777" w:rsidR="009C7964" w:rsidRDefault="00000000" w:rsidP="00950AB9">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950AB9">
        <w:rPr>
          <w:rFonts w:ascii="Times New Roman" w:eastAsia="宋体" w:hAnsi="Times New Roman" w:cs="Times New Roman"/>
          <w:sz w:val="28"/>
          <w:szCs w:val="28"/>
        </w:rPr>
        <w:t>根据《石油化工静电接地设计规范》</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hint="eastAsia"/>
          <w:sz w:val="28"/>
          <w:szCs w:val="28"/>
        </w:rPr>
        <w:t>SH/T 3097-2017</w:t>
      </w:r>
      <w:r w:rsidRPr="00950AB9">
        <w:rPr>
          <w:rFonts w:ascii="Times New Roman" w:eastAsia="宋体" w:hAnsi="Times New Roman" w:cs="Times New Roman" w:hint="eastAsia"/>
          <w:sz w:val="28"/>
          <w:szCs w:val="28"/>
        </w:rPr>
        <w:t>）</w:t>
      </w:r>
      <w:r w:rsidRPr="00950AB9">
        <w:rPr>
          <w:rFonts w:ascii="Times New Roman" w:eastAsia="宋体" w:hAnsi="Times New Roman" w:cs="Times New Roman"/>
          <w:sz w:val="28"/>
          <w:szCs w:val="28"/>
        </w:rPr>
        <w:t>第</w:t>
      </w:r>
      <w:r w:rsidRPr="00950AB9">
        <w:rPr>
          <w:rFonts w:ascii="Times New Roman" w:eastAsia="宋体" w:hAnsi="Times New Roman" w:cs="Times New Roman" w:hint="eastAsia"/>
          <w:sz w:val="28"/>
          <w:szCs w:val="28"/>
        </w:rPr>
        <w:t>5</w:t>
      </w:r>
      <w:r w:rsidRPr="00950AB9">
        <w:rPr>
          <w:rFonts w:ascii="Times New Roman" w:eastAsia="宋体" w:hAnsi="Times New Roman" w:cs="Times New Roman"/>
          <w:sz w:val="28"/>
          <w:szCs w:val="28"/>
        </w:rPr>
        <w:t>.10</w:t>
      </w:r>
      <w:r w:rsidRPr="00950AB9">
        <w:rPr>
          <w:rFonts w:ascii="Times New Roman" w:eastAsia="宋体" w:hAnsi="Times New Roman" w:cs="Times New Roman"/>
          <w:sz w:val="28"/>
          <w:szCs w:val="28"/>
        </w:rPr>
        <w:t>条，</w:t>
      </w:r>
      <w:r w:rsidRPr="00950AB9">
        <w:rPr>
          <w:rFonts w:ascii="Times New Roman" w:eastAsia="宋体" w:hAnsi="Times New Roman" w:cs="Times New Roman" w:hint="eastAsia"/>
          <w:sz w:val="28"/>
          <w:szCs w:val="28"/>
        </w:rPr>
        <w:t>在人体带电易产生静电危害的场所，应采取下列措施：</w:t>
      </w:r>
      <w:r w:rsidRPr="00270EBD">
        <w:rPr>
          <w:rFonts w:ascii="Times New Roman" w:eastAsia="宋体" w:hAnsi="Times New Roman" w:cs="Times New Roman" w:hint="eastAsia"/>
          <w:sz w:val="28"/>
          <w:szCs w:val="28"/>
        </w:rPr>
        <w:t>①应敷设导静电地面，导静电地面的体积电阻率应为</w:t>
      </w:r>
      <w:r w:rsidRPr="00950AB9">
        <w:rPr>
          <w:rFonts w:ascii="Times New Roman" w:eastAsia="宋体" w:hAnsi="Times New Roman" w:cs="Times New Roman"/>
          <w:sz w:val="28"/>
          <w:szCs w:val="28"/>
        </w:rPr>
        <w:t>1.0×10</w:t>
      </w:r>
      <w:r w:rsidRPr="00270EBD">
        <w:rPr>
          <w:rFonts w:ascii="Times New Roman" w:eastAsia="宋体" w:hAnsi="Times New Roman" w:cs="Times New Roman"/>
          <w:sz w:val="28"/>
          <w:szCs w:val="28"/>
          <w:vertAlign w:val="superscript"/>
        </w:rPr>
        <w:t>5</w:t>
      </w:r>
      <w:r w:rsidRPr="00950AB9">
        <w:rPr>
          <w:rFonts w:ascii="Times New Roman" w:eastAsia="宋体" w:hAnsi="Times New Roman" w:cs="Times New Roman"/>
          <w:sz w:val="28"/>
          <w:szCs w:val="28"/>
        </w:rPr>
        <w:t>Ωm~1.0×10</w:t>
      </w:r>
      <w:r w:rsidRPr="00270EBD">
        <w:rPr>
          <w:rFonts w:ascii="Times New Roman" w:eastAsia="宋体" w:hAnsi="Times New Roman" w:cs="Times New Roman"/>
          <w:sz w:val="28"/>
          <w:szCs w:val="28"/>
          <w:vertAlign w:val="superscript"/>
        </w:rPr>
        <w:t>8</w:t>
      </w:r>
      <w:r w:rsidRPr="00950AB9">
        <w:rPr>
          <w:rFonts w:ascii="Times New Roman" w:eastAsia="宋体" w:hAnsi="Times New Roman" w:cs="Times New Roman"/>
          <w:sz w:val="28"/>
          <w:szCs w:val="28"/>
        </w:rPr>
        <w:t>Ωm</w:t>
      </w:r>
      <w:r w:rsidRPr="00270EBD">
        <w:rPr>
          <w:rFonts w:ascii="Times New Roman" w:eastAsia="宋体" w:hAnsi="Times New Roman" w:cs="Times New Roman" w:hint="eastAsia"/>
          <w:sz w:val="28"/>
          <w:szCs w:val="28"/>
        </w:rPr>
        <w:t>，其导电性能应长期稳定，不易发尘，尚应定期洒水和清除绝缘污物等。②静电危险场所的工作人员，外露穿着物（包括鞋、衣物）应具有防静电或导电功能，各部分穿着物应存在电气连续性。</w:t>
      </w:r>
    </w:p>
    <w:p w14:paraId="4DC70F31" w14:textId="5838FEA8" w:rsidR="00C14C08" w:rsidRPr="00C14C08" w:rsidRDefault="00C14C08" w:rsidP="00C14C08">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6.5.4</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液化烃储罐区应装设本安型人体静电消除器。</w:t>
      </w:r>
    </w:p>
    <w:p w14:paraId="1C01505D" w14:textId="4108F59E" w:rsidR="00C14C08" w:rsidRDefault="00C14C08" w:rsidP="00C14C08">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6.5.5</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新建球形储罐罐体的防雷引下线不应少于</w:t>
      </w:r>
      <w:r w:rsidRPr="00C14C08">
        <w:rPr>
          <w:rFonts w:ascii="Times New Roman" w:eastAsia="宋体" w:hAnsi="Times New Roman" w:cs="Times New Roman" w:hint="eastAsia"/>
          <w:sz w:val="28"/>
          <w:szCs w:val="28"/>
        </w:rPr>
        <w:t>4</w:t>
      </w:r>
      <w:r w:rsidRPr="00C14C08">
        <w:rPr>
          <w:rFonts w:ascii="Times New Roman" w:eastAsia="宋体" w:hAnsi="Times New Roman" w:cs="Times New Roman" w:hint="eastAsia"/>
          <w:sz w:val="28"/>
          <w:szCs w:val="28"/>
        </w:rPr>
        <w:t>处，在罐底处设置断接卡，并应确保柱腿进行防火处理后的电气连通性。罐顶平台的灯具应有防雷保护措施，并符合</w:t>
      </w:r>
      <w:r w:rsidRPr="00C14C08">
        <w:rPr>
          <w:rFonts w:ascii="Times New Roman" w:eastAsia="宋体" w:hAnsi="Times New Roman" w:cs="Times New Roman" w:hint="eastAsia"/>
          <w:sz w:val="28"/>
          <w:szCs w:val="28"/>
        </w:rPr>
        <w:t>GB 50650</w:t>
      </w:r>
      <w:r w:rsidRPr="00C14C08">
        <w:rPr>
          <w:rFonts w:ascii="Times New Roman" w:eastAsia="宋体" w:hAnsi="Times New Roman" w:cs="Times New Roman" w:hint="eastAsia"/>
          <w:sz w:val="28"/>
          <w:szCs w:val="28"/>
        </w:rPr>
        <w:t>的相关规定</w:t>
      </w:r>
      <w:r>
        <w:rPr>
          <w:rFonts w:ascii="Times New Roman" w:eastAsia="宋体" w:hAnsi="Times New Roman" w:cs="Times New Roman" w:hint="eastAsia"/>
          <w:sz w:val="28"/>
          <w:szCs w:val="28"/>
        </w:rPr>
        <w:t>。</w:t>
      </w:r>
    </w:p>
    <w:p w14:paraId="42829D7A" w14:textId="45731A80" w:rsidR="003159F8" w:rsidRPr="003159F8" w:rsidRDefault="003159F8" w:rsidP="003159F8">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3159F8">
        <w:rPr>
          <w:rFonts w:ascii="Times New Roman" w:eastAsia="宋体" w:hAnsi="Times New Roman" w:cs="Times New Roman" w:hint="eastAsia"/>
          <w:sz w:val="28"/>
          <w:szCs w:val="28"/>
        </w:rPr>
        <w:t>根据《液化烃球形储罐安全设计规范》（</w:t>
      </w:r>
      <w:r w:rsidRPr="003159F8">
        <w:rPr>
          <w:rFonts w:ascii="Times New Roman" w:eastAsia="宋体" w:hAnsi="Times New Roman" w:cs="Times New Roman" w:hint="eastAsia"/>
          <w:sz w:val="28"/>
          <w:szCs w:val="28"/>
        </w:rPr>
        <w:t>SH/T 3136-2025</w:t>
      </w:r>
      <w:r w:rsidRPr="003159F8">
        <w:rPr>
          <w:rFonts w:ascii="Times New Roman" w:eastAsia="宋体" w:hAnsi="Times New Roman" w:cs="Times New Roman" w:hint="eastAsia"/>
          <w:sz w:val="28"/>
          <w:szCs w:val="28"/>
        </w:rPr>
        <w:t>）第</w:t>
      </w:r>
      <w:r w:rsidRPr="003159F8">
        <w:rPr>
          <w:rFonts w:ascii="Times New Roman" w:eastAsia="宋体" w:hAnsi="Times New Roman" w:cs="Times New Roman" w:hint="eastAsia"/>
          <w:sz w:val="28"/>
          <w:szCs w:val="28"/>
        </w:rPr>
        <w:t>7.7.3</w:t>
      </w:r>
      <w:r>
        <w:rPr>
          <w:rFonts w:ascii="Times New Roman" w:eastAsia="宋体" w:hAnsi="Times New Roman" w:cs="Times New Roman" w:hint="eastAsia"/>
          <w:sz w:val="28"/>
          <w:szCs w:val="28"/>
        </w:rPr>
        <w:t>条，</w:t>
      </w:r>
      <w:r w:rsidRPr="003159F8">
        <w:rPr>
          <w:rFonts w:ascii="Times New Roman" w:eastAsia="宋体" w:hAnsi="Times New Roman" w:cs="Times New Roman" w:hint="eastAsia"/>
          <w:sz w:val="28"/>
          <w:szCs w:val="28"/>
        </w:rPr>
        <w:t>液化烃球形储罐应利用罐体本身作为接闪器。</w:t>
      </w:r>
    </w:p>
    <w:p w14:paraId="0EBEA3F6" w14:textId="795B4738" w:rsidR="003159F8" w:rsidRPr="003159F8" w:rsidRDefault="003159F8" w:rsidP="003159F8">
      <w:pPr>
        <w:pStyle w:val="af5"/>
        <w:numPr>
          <w:ilvl w:val="0"/>
          <w:numId w:val="16"/>
        </w:numPr>
        <w:adjustRightInd w:val="0"/>
        <w:snapToGrid w:val="0"/>
        <w:spacing w:after="0" w:line="360" w:lineRule="auto"/>
        <w:ind w:left="0" w:firstLine="560"/>
        <w:jc w:val="both"/>
        <w:rPr>
          <w:rFonts w:ascii="Times New Roman" w:eastAsia="宋体" w:hAnsi="Times New Roman" w:cs="Times New Roman"/>
          <w:sz w:val="28"/>
          <w:szCs w:val="28"/>
        </w:rPr>
      </w:pPr>
      <w:r w:rsidRPr="003159F8">
        <w:rPr>
          <w:rFonts w:ascii="Times New Roman" w:eastAsia="宋体" w:hAnsi="Times New Roman" w:cs="Times New Roman" w:hint="eastAsia"/>
          <w:sz w:val="28"/>
          <w:szCs w:val="28"/>
        </w:rPr>
        <w:t>根据《液化烃球形储罐安全设计规范》（</w:t>
      </w:r>
      <w:r w:rsidRPr="003159F8">
        <w:rPr>
          <w:rFonts w:ascii="Times New Roman" w:eastAsia="宋体" w:hAnsi="Times New Roman" w:cs="Times New Roman" w:hint="eastAsia"/>
          <w:sz w:val="28"/>
          <w:szCs w:val="28"/>
        </w:rPr>
        <w:t>SH/T 3136-2025</w:t>
      </w:r>
      <w:r w:rsidRPr="003159F8">
        <w:rPr>
          <w:rFonts w:ascii="Times New Roman" w:eastAsia="宋体" w:hAnsi="Times New Roman" w:cs="Times New Roman" w:hint="eastAsia"/>
          <w:sz w:val="28"/>
          <w:szCs w:val="28"/>
        </w:rPr>
        <w:t>）第</w:t>
      </w:r>
      <w:r w:rsidRPr="003159F8">
        <w:rPr>
          <w:rFonts w:ascii="Times New Roman" w:eastAsia="宋体" w:hAnsi="Times New Roman" w:cs="Times New Roman" w:hint="eastAsia"/>
          <w:sz w:val="28"/>
          <w:szCs w:val="28"/>
        </w:rPr>
        <w:t>7.7.4</w:t>
      </w:r>
      <w:r>
        <w:rPr>
          <w:rFonts w:ascii="Times New Roman" w:eastAsia="宋体" w:hAnsi="Times New Roman" w:cs="Times New Roman" w:hint="eastAsia"/>
          <w:sz w:val="28"/>
          <w:szCs w:val="28"/>
        </w:rPr>
        <w:t>条，</w:t>
      </w:r>
      <w:r w:rsidRPr="003159F8">
        <w:rPr>
          <w:rFonts w:ascii="Times New Roman" w:eastAsia="宋体" w:hAnsi="Times New Roman" w:cs="Times New Roman" w:hint="eastAsia"/>
          <w:sz w:val="28"/>
          <w:szCs w:val="28"/>
        </w:rPr>
        <w:t>液化烃球形储罐和管道应设防静电接地，防静电接地装置的接地电阻不宜大于</w:t>
      </w:r>
      <w:r w:rsidRPr="003159F8">
        <w:rPr>
          <w:rFonts w:ascii="Times New Roman" w:eastAsia="宋体" w:hAnsi="Times New Roman" w:cs="Times New Roman" w:hint="eastAsia"/>
          <w:sz w:val="28"/>
          <w:szCs w:val="28"/>
        </w:rPr>
        <w:t>100</w:t>
      </w:r>
      <w:r w:rsidRPr="003159F8">
        <w:rPr>
          <w:rFonts w:ascii="Times New Roman" w:eastAsia="宋体" w:hAnsi="Times New Roman" w:cs="Times New Roman" w:hint="eastAsia"/>
          <w:sz w:val="28"/>
          <w:szCs w:val="28"/>
        </w:rPr>
        <w:t>Ω。球形储罐的防雷接地装置可兼作防静电接地装置。</w:t>
      </w:r>
    </w:p>
    <w:p w14:paraId="5EEEDE39" w14:textId="77777777" w:rsidR="00B37BCD" w:rsidRDefault="00B37BCD"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7.4.</w:t>
      </w:r>
      <w:r w:rsidR="00950AB9">
        <w:rPr>
          <w:rFonts w:ascii="Times New Roman" w:eastAsia="黑体" w:hAnsi="Times New Roman" w:cs="Times New Roman" w:hint="eastAsia"/>
          <w:sz w:val="28"/>
          <w:szCs w:val="28"/>
          <w14:ligatures w14:val="none"/>
        </w:rPr>
        <w:t>4</w:t>
      </w:r>
      <w:r>
        <w:rPr>
          <w:rFonts w:ascii="Times New Roman" w:eastAsia="黑体" w:hAnsi="Times New Roman" w:cs="Times New Roman" w:hint="eastAsia"/>
          <w:sz w:val="28"/>
          <w:szCs w:val="28"/>
          <w14:ligatures w14:val="none"/>
        </w:rPr>
        <w:t>采暖</w:t>
      </w:r>
    </w:p>
    <w:p w14:paraId="0CD029F2" w14:textId="77777777" w:rsidR="0092055E" w:rsidRPr="00C66BA5" w:rsidRDefault="0092055E" w:rsidP="00C66BA5">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Pr="00C66BA5">
        <w:rPr>
          <w:rFonts w:ascii="Times New Roman" w:eastAsia="宋体" w:hAnsi="Times New Roman" w:cs="Times New Roman" w:hint="eastAsia"/>
          <w:sz w:val="28"/>
          <w:szCs w:val="28"/>
        </w:rPr>
        <w:t>5.7.8</w:t>
      </w:r>
      <w:r w:rsidRPr="00C66BA5">
        <w:rPr>
          <w:rFonts w:ascii="Times New Roman" w:eastAsia="宋体" w:hAnsi="Times New Roman" w:cs="Times New Roman" w:hint="eastAsia"/>
          <w:sz w:val="28"/>
          <w:szCs w:val="28"/>
        </w:rPr>
        <w:t>条，烧燃料气的加热炉应设长明灯，并宜设置火焰监测器。</w:t>
      </w:r>
    </w:p>
    <w:p w14:paraId="28E5D858" w14:textId="01BA49DC" w:rsidR="00B37BCD" w:rsidRPr="00940781" w:rsidRDefault="0092055E" w:rsidP="00940781">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w:t>
      </w:r>
      <w:r w:rsidR="00940781" w:rsidRPr="00940781">
        <w:rPr>
          <w:rFonts w:ascii="Times New Roman" w:eastAsia="宋体" w:hAnsi="Times New Roman" w:cs="Times New Roman" w:hint="eastAsia"/>
          <w:sz w:val="28"/>
          <w:szCs w:val="28"/>
        </w:rPr>
        <w:t>锅炉房设计标准</w:t>
      </w:r>
      <w:r w:rsidRPr="00C66BA5">
        <w:rPr>
          <w:rFonts w:ascii="Times New Roman" w:eastAsia="宋体" w:hAnsi="Times New Roman" w:cs="Times New Roman" w:hint="eastAsia"/>
          <w:sz w:val="28"/>
          <w:szCs w:val="28"/>
        </w:rPr>
        <w:t>》（</w:t>
      </w:r>
      <w:r w:rsidR="00940781" w:rsidRPr="00940781">
        <w:rPr>
          <w:rFonts w:ascii="Times New Roman" w:eastAsia="宋体" w:hAnsi="Times New Roman" w:cs="Times New Roman" w:hint="eastAsia"/>
          <w:sz w:val="28"/>
          <w:szCs w:val="28"/>
        </w:rPr>
        <w:t>GB 50041-2020</w:t>
      </w:r>
      <w:r w:rsidRPr="00C66BA5">
        <w:rPr>
          <w:rFonts w:ascii="Times New Roman" w:eastAsia="宋体" w:hAnsi="Times New Roman" w:cs="Times New Roman" w:hint="eastAsia"/>
          <w:sz w:val="28"/>
          <w:szCs w:val="28"/>
        </w:rPr>
        <w:t>）第</w:t>
      </w:r>
      <w:r w:rsidR="00940781" w:rsidRPr="00940781">
        <w:rPr>
          <w:rFonts w:ascii="Times New Roman" w:eastAsia="宋体" w:hAnsi="Times New Roman" w:cs="Times New Roman" w:hint="eastAsia"/>
          <w:sz w:val="28"/>
          <w:szCs w:val="28"/>
        </w:rPr>
        <w:t>4.1.3</w:t>
      </w:r>
      <w:r w:rsidR="00940781">
        <w:rPr>
          <w:rFonts w:ascii="Times New Roman" w:eastAsia="宋体" w:hAnsi="Times New Roman" w:cs="Times New Roman" w:hint="eastAsia"/>
          <w:sz w:val="28"/>
          <w:szCs w:val="28"/>
        </w:rPr>
        <w:t>条，</w:t>
      </w:r>
      <w:r w:rsidR="00940781" w:rsidRPr="00940781">
        <w:rPr>
          <w:rFonts w:ascii="Times New Roman" w:eastAsia="宋体" w:hAnsi="Times New Roman" w:cs="Times New Roman" w:hint="eastAsia"/>
          <w:sz w:val="28"/>
          <w:szCs w:val="28"/>
        </w:rPr>
        <w:t>当锅炉房和其他建筑物相连或设置在其内部时，不应设置在人员密集场所和重要部门的上一层、下一层、</w:t>
      </w:r>
      <w:r w:rsidR="000A1B92" w:rsidRPr="00004037">
        <w:rPr>
          <w:rFonts w:ascii="Times New Roman" w:eastAsia="宋体" w:hAnsi="Times New Roman" w:cs="Times New Roman" w:hint="eastAsia"/>
          <w:sz w:val="28"/>
          <w:szCs w:val="28"/>
        </w:rPr>
        <w:t>毗邻</w:t>
      </w:r>
      <w:r w:rsidR="00940781" w:rsidRPr="00004037">
        <w:rPr>
          <w:rFonts w:ascii="Times New Roman" w:eastAsia="宋体" w:hAnsi="Times New Roman" w:cs="Times New Roman" w:hint="eastAsia"/>
          <w:sz w:val="28"/>
          <w:szCs w:val="28"/>
        </w:rPr>
        <w:t>位置以</w:t>
      </w:r>
      <w:r w:rsidR="00940781" w:rsidRPr="00940781">
        <w:rPr>
          <w:rFonts w:ascii="Times New Roman" w:eastAsia="宋体" w:hAnsi="Times New Roman" w:cs="Times New Roman" w:hint="eastAsia"/>
          <w:sz w:val="28"/>
          <w:szCs w:val="28"/>
        </w:rPr>
        <w:t>及主要通道、疏散口的两旁，并应设置在首</w:t>
      </w:r>
      <w:r w:rsidR="00940781" w:rsidRPr="00940781">
        <w:rPr>
          <w:rFonts w:ascii="Times New Roman" w:eastAsia="宋体" w:hAnsi="Times New Roman" w:cs="Times New Roman" w:hint="eastAsia"/>
          <w:sz w:val="28"/>
          <w:szCs w:val="28"/>
        </w:rPr>
        <w:lastRenderedPageBreak/>
        <w:t>层或地下室一层靠建筑物外墙部位。</w:t>
      </w:r>
    </w:p>
    <w:p w14:paraId="1C6D7FE4" w14:textId="07E06153" w:rsidR="00940781" w:rsidRPr="00940781" w:rsidRDefault="0092055E" w:rsidP="00940781">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w:t>
      </w:r>
      <w:r w:rsidR="00940781" w:rsidRPr="00940781">
        <w:rPr>
          <w:rFonts w:ascii="Times New Roman" w:eastAsia="宋体" w:hAnsi="Times New Roman" w:cs="Times New Roman" w:hint="eastAsia"/>
          <w:sz w:val="28"/>
          <w:szCs w:val="28"/>
        </w:rPr>
        <w:t>《锅炉房设计标准》（</w:t>
      </w:r>
      <w:r w:rsidR="00940781" w:rsidRPr="00940781">
        <w:rPr>
          <w:rFonts w:ascii="Times New Roman" w:eastAsia="宋体" w:hAnsi="Times New Roman" w:cs="Times New Roman" w:hint="eastAsia"/>
          <w:sz w:val="28"/>
          <w:szCs w:val="28"/>
        </w:rPr>
        <w:t>GB 50041-2020</w:t>
      </w:r>
      <w:r w:rsidR="00940781" w:rsidRPr="00940781">
        <w:rPr>
          <w:rFonts w:ascii="Times New Roman" w:eastAsia="宋体" w:hAnsi="Times New Roman" w:cs="Times New Roman" w:hint="eastAsia"/>
          <w:sz w:val="28"/>
          <w:szCs w:val="28"/>
        </w:rPr>
        <w:t>）</w:t>
      </w:r>
      <w:r w:rsidRPr="00C66BA5">
        <w:rPr>
          <w:rFonts w:ascii="Times New Roman" w:eastAsia="宋体" w:hAnsi="Times New Roman" w:cs="Times New Roman" w:hint="eastAsia"/>
          <w:sz w:val="28"/>
          <w:szCs w:val="28"/>
        </w:rPr>
        <w:t>第</w:t>
      </w:r>
      <w:r w:rsidR="00940781" w:rsidRPr="00940781">
        <w:rPr>
          <w:rFonts w:ascii="Times New Roman" w:eastAsia="宋体" w:hAnsi="Times New Roman" w:cs="Times New Roman" w:hint="eastAsia"/>
          <w:sz w:val="28"/>
          <w:szCs w:val="28"/>
        </w:rPr>
        <w:t>4.3.7</w:t>
      </w:r>
      <w:r w:rsidR="00940781">
        <w:rPr>
          <w:rFonts w:ascii="Times New Roman" w:eastAsia="宋体" w:hAnsi="Times New Roman" w:cs="Times New Roman" w:hint="eastAsia"/>
          <w:sz w:val="28"/>
          <w:szCs w:val="28"/>
        </w:rPr>
        <w:t>条，</w:t>
      </w:r>
      <w:r w:rsidR="00940781" w:rsidRPr="00940781">
        <w:rPr>
          <w:rFonts w:ascii="Times New Roman" w:eastAsia="宋体" w:hAnsi="Times New Roman" w:cs="Times New Roman" w:hint="eastAsia"/>
          <w:sz w:val="28"/>
          <w:szCs w:val="28"/>
        </w:rPr>
        <w:t>锅炉间出入口的设置应符合下列规定</w:t>
      </w:r>
      <w:r w:rsidR="00940781">
        <w:rPr>
          <w:rFonts w:ascii="Times New Roman" w:eastAsia="宋体" w:hAnsi="Times New Roman" w:cs="Times New Roman" w:hint="eastAsia"/>
          <w:sz w:val="28"/>
          <w:szCs w:val="28"/>
        </w:rPr>
        <w:t>：</w:t>
      </w:r>
      <w:r w:rsidR="00940781" w:rsidRPr="00940781">
        <w:rPr>
          <w:rFonts w:ascii="Times New Roman" w:eastAsia="宋体" w:hAnsi="Times New Roman" w:cs="Times New Roman" w:hint="eastAsia"/>
          <w:sz w:val="28"/>
          <w:szCs w:val="28"/>
        </w:rPr>
        <w:t>①出入口不应少于</w:t>
      </w:r>
      <w:r w:rsidR="00940781" w:rsidRPr="00940781">
        <w:rPr>
          <w:rFonts w:ascii="Times New Roman" w:eastAsia="宋体" w:hAnsi="Times New Roman" w:cs="Times New Roman" w:hint="eastAsia"/>
          <w:sz w:val="28"/>
          <w:szCs w:val="28"/>
        </w:rPr>
        <w:t>2</w:t>
      </w:r>
      <w:r w:rsidR="00940781" w:rsidRPr="00940781">
        <w:rPr>
          <w:rFonts w:ascii="Times New Roman" w:eastAsia="宋体" w:hAnsi="Times New Roman" w:cs="Times New Roman" w:hint="eastAsia"/>
          <w:sz w:val="28"/>
          <w:szCs w:val="28"/>
        </w:rPr>
        <w:t>个，但对独立锅炉房的锅炉间，当炉前走道总长度小于</w:t>
      </w:r>
      <w:r w:rsidR="00940781" w:rsidRPr="00940781">
        <w:rPr>
          <w:rFonts w:ascii="Times New Roman" w:eastAsia="宋体" w:hAnsi="Times New Roman" w:cs="Times New Roman" w:hint="eastAsia"/>
          <w:sz w:val="28"/>
          <w:szCs w:val="28"/>
        </w:rPr>
        <w:t>12m</w:t>
      </w:r>
      <w:r w:rsidR="00940781" w:rsidRPr="00940781">
        <w:rPr>
          <w:rFonts w:ascii="Times New Roman" w:eastAsia="宋体" w:hAnsi="Times New Roman" w:cs="Times New Roman" w:hint="eastAsia"/>
          <w:sz w:val="28"/>
          <w:szCs w:val="28"/>
        </w:rPr>
        <w:t>，且总建筑面积小于</w:t>
      </w:r>
      <w:r w:rsidR="00940781" w:rsidRPr="00940781">
        <w:rPr>
          <w:rFonts w:ascii="Times New Roman" w:eastAsia="宋体" w:hAnsi="Times New Roman" w:cs="Times New Roman" w:hint="eastAsia"/>
          <w:sz w:val="28"/>
          <w:szCs w:val="28"/>
        </w:rPr>
        <w:t>200m</w:t>
      </w:r>
      <w:r w:rsidR="00940781" w:rsidRPr="00940781">
        <w:rPr>
          <w:rFonts w:ascii="Times New Roman" w:eastAsia="宋体" w:hAnsi="Times New Roman" w:cs="Times New Roman" w:hint="eastAsia"/>
          <w:sz w:val="28"/>
          <w:szCs w:val="28"/>
          <w:vertAlign w:val="superscript"/>
        </w:rPr>
        <w:t>2</w:t>
      </w:r>
      <w:r w:rsidR="00940781" w:rsidRPr="00940781">
        <w:rPr>
          <w:rFonts w:ascii="Times New Roman" w:eastAsia="宋体" w:hAnsi="Times New Roman" w:cs="Times New Roman" w:hint="eastAsia"/>
          <w:sz w:val="28"/>
          <w:szCs w:val="28"/>
        </w:rPr>
        <w:t>时，其出入口可设</w:t>
      </w:r>
      <w:r w:rsidR="00940781" w:rsidRPr="00940781">
        <w:rPr>
          <w:rFonts w:ascii="Times New Roman" w:eastAsia="宋体" w:hAnsi="Times New Roman" w:cs="Times New Roman" w:hint="eastAsia"/>
          <w:sz w:val="28"/>
          <w:szCs w:val="28"/>
        </w:rPr>
        <w:t>1</w:t>
      </w:r>
      <w:r w:rsidR="00940781" w:rsidRPr="00940781">
        <w:rPr>
          <w:rFonts w:ascii="Times New Roman" w:eastAsia="宋体" w:hAnsi="Times New Roman" w:cs="Times New Roman" w:hint="eastAsia"/>
          <w:sz w:val="28"/>
          <w:szCs w:val="28"/>
        </w:rPr>
        <w:t>个</w:t>
      </w:r>
      <w:r w:rsidR="00940781">
        <w:rPr>
          <w:rFonts w:ascii="Times New Roman" w:eastAsia="宋体" w:hAnsi="Times New Roman" w:cs="Times New Roman" w:hint="eastAsia"/>
          <w:sz w:val="28"/>
          <w:szCs w:val="28"/>
        </w:rPr>
        <w:t>；</w:t>
      </w:r>
      <w:r w:rsidR="00940781" w:rsidRPr="00940781">
        <w:rPr>
          <w:rFonts w:ascii="Times New Roman" w:eastAsia="宋体" w:hAnsi="Times New Roman" w:cs="Times New Roman" w:hint="eastAsia"/>
          <w:sz w:val="28"/>
          <w:szCs w:val="28"/>
        </w:rPr>
        <w:t>②锅炉间人员出入口应有</w:t>
      </w:r>
      <w:r w:rsidR="00940781" w:rsidRPr="00940781">
        <w:rPr>
          <w:rFonts w:ascii="Times New Roman" w:eastAsia="宋体" w:hAnsi="Times New Roman" w:cs="Times New Roman" w:hint="eastAsia"/>
          <w:sz w:val="28"/>
          <w:szCs w:val="28"/>
        </w:rPr>
        <w:t>1</w:t>
      </w:r>
      <w:r w:rsidR="00940781" w:rsidRPr="00940781">
        <w:rPr>
          <w:rFonts w:ascii="Times New Roman" w:eastAsia="宋体" w:hAnsi="Times New Roman" w:cs="Times New Roman" w:hint="eastAsia"/>
          <w:sz w:val="28"/>
          <w:szCs w:val="28"/>
        </w:rPr>
        <w:t>个直通室外</w:t>
      </w:r>
      <w:r w:rsidR="00940781">
        <w:rPr>
          <w:rFonts w:ascii="Times New Roman" w:eastAsia="宋体" w:hAnsi="Times New Roman" w:cs="Times New Roman" w:hint="eastAsia"/>
          <w:sz w:val="28"/>
          <w:szCs w:val="28"/>
        </w:rPr>
        <w:t>。</w:t>
      </w:r>
    </w:p>
    <w:p w14:paraId="14A980FD" w14:textId="0FBE2E7C" w:rsidR="0092055E" w:rsidRPr="00940781" w:rsidRDefault="00940781" w:rsidP="00940781">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940781">
        <w:rPr>
          <w:rFonts w:ascii="Times New Roman" w:eastAsia="宋体" w:hAnsi="Times New Roman" w:cs="Times New Roman" w:hint="eastAsia"/>
          <w:sz w:val="28"/>
          <w:szCs w:val="28"/>
        </w:rPr>
        <w:t>根据《锅炉房设计标准》（</w:t>
      </w:r>
      <w:r w:rsidRPr="00940781">
        <w:rPr>
          <w:rFonts w:ascii="Times New Roman" w:eastAsia="宋体" w:hAnsi="Times New Roman" w:cs="Times New Roman" w:hint="eastAsia"/>
          <w:sz w:val="28"/>
          <w:szCs w:val="28"/>
        </w:rPr>
        <w:t>GB 50041-2020</w:t>
      </w:r>
      <w:r w:rsidRPr="00940781">
        <w:rPr>
          <w:rFonts w:ascii="Times New Roman" w:eastAsia="宋体" w:hAnsi="Times New Roman" w:cs="Times New Roman" w:hint="eastAsia"/>
          <w:sz w:val="28"/>
          <w:szCs w:val="28"/>
        </w:rPr>
        <w:t>）第</w:t>
      </w:r>
      <w:r w:rsidRPr="00940781">
        <w:rPr>
          <w:rFonts w:ascii="Times New Roman" w:eastAsia="宋体" w:hAnsi="Times New Roman" w:cs="Times New Roman" w:hint="eastAsia"/>
          <w:sz w:val="28"/>
          <w:szCs w:val="28"/>
        </w:rPr>
        <w:t>4.3.8</w:t>
      </w:r>
      <w:r w:rsidRPr="00940781">
        <w:rPr>
          <w:rFonts w:ascii="Times New Roman" w:eastAsia="宋体" w:hAnsi="Times New Roman" w:cs="Times New Roman" w:hint="eastAsia"/>
          <w:sz w:val="28"/>
          <w:szCs w:val="28"/>
        </w:rPr>
        <w:t>条，锅炉间通向室外的门应向室外开启。</w:t>
      </w:r>
    </w:p>
    <w:p w14:paraId="45C6154B" w14:textId="28B14C27" w:rsidR="0092055E" w:rsidRPr="00940781"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940781">
        <w:rPr>
          <w:rFonts w:ascii="Times New Roman" w:eastAsia="宋体" w:hAnsi="Times New Roman" w:cs="Times New Roman" w:hint="eastAsia"/>
          <w:sz w:val="28"/>
          <w:szCs w:val="28"/>
        </w:rPr>
        <w:t>根据</w:t>
      </w:r>
      <w:r w:rsidR="00940781" w:rsidRPr="00940781">
        <w:rPr>
          <w:rFonts w:ascii="Times New Roman" w:eastAsia="宋体" w:hAnsi="Times New Roman" w:cs="Times New Roman" w:hint="eastAsia"/>
          <w:sz w:val="28"/>
          <w:szCs w:val="28"/>
        </w:rPr>
        <w:t>《锅炉房设计标准》（</w:t>
      </w:r>
      <w:r w:rsidR="00940781" w:rsidRPr="00940781">
        <w:rPr>
          <w:rFonts w:ascii="Times New Roman" w:eastAsia="宋体" w:hAnsi="Times New Roman" w:cs="Times New Roman" w:hint="eastAsia"/>
          <w:sz w:val="28"/>
          <w:szCs w:val="28"/>
        </w:rPr>
        <w:t>GB 50041-2020</w:t>
      </w:r>
      <w:r w:rsidR="00940781" w:rsidRPr="00940781">
        <w:rPr>
          <w:rFonts w:ascii="Times New Roman" w:eastAsia="宋体" w:hAnsi="Times New Roman" w:cs="Times New Roman" w:hint="eastAsia"/>
          <w:sz w:val="28"/>
          <w:szCs w:val="28"/>
        </w:rPr>
        <w:t>）</w:t>
      </w:r>
      <w:r w:rsidRPr="00940781">
        <w:rPr>
          <w:rFonts w:ascii="Times New Roman" w:eastAsia="宋体" w:hAnsi="Times New Roman" w:cs="Times New Roman" w:hint="eastAsia"/>
          <w:sz w:val="28"/>
          <w:szCs w:val="28"/>
        </w:rPr>
        <w:t>第</w:t>
      </w:r>
      <w:r w:rsidR="00940781" w:rsidRPr="00940781">
        <w:rPr>
          <w:rFonts w:ascii="Times New Roman" w:eastAsia="宋体" w:hAnsi="Times New Roman" w:cs="Times New Roman" w:hint="eastAsia"/>
          <w:sz w:val="28"/>
          <w:szCs w:val="28"/>
        </w:rPr>
        <w:t>4.4.5</w:t>
      </w:r>
      <w:r w:rsidR="00940781" w:rsidRPr="00940781">
        <w:rPr>
          <w:rFonts w:ascii="Times New Roman" w:eastAsia="宋体" w:hAnsi="Times New Roman" w:cs="Times New Roman" w:hint="eastAsia"/>
          <w:sz w:val="28"/>
          <w:szCs w:val="28"/>
        </w:rPr>
        <w:t>条，锅炉操作地点和通道的净空高度不应小于</w:t>
      </w:r>
      <w:r w:rsidR="00940781" w:rsidRPr="00940781">
        <w:rPr>
          <w:rFonts w:ascii="Times New Roman" w:eastAsia="宋体" w:hAnsi="Times New Roman" w:cs="Times New Roman" w:hint="eastAsia"/>
          <w:sz w:val="28"/>
          <w:szCs w:val="28"/>
        </w:rPr>
        <w:t>2m</w:t>
      </w:r>
      <w:r w:rsidR="00940781" w:rsidRPr="00940781">
        <w:rPr>
          <w:rFonts w:ascii="Times New Roman" w:eastAsia="宋体" w:hAnsi="Times New Roman" w:cs="Times New Roman" w:hint="eastAsia"/>
          <w:sz w:val="28"/>
          <w:szCs w:val="28"/>
        </w:rPr>
        <w:t>，并应符合起吊设备操作高度的要求；在锅筒、省煤器及其他发热部位的上方，当不需操作和通行时，其净空高度可为</w:t>
      </w:r>
      <w:r w:rsidR="00B2251E">
        <w:rPr>
          <w:rFonts w:ascii="Times New Roman" w:eastAsia="宋体" w:hAnsi="Times New Roman" w:cs="Times New Roman" w:hint="eastAsia"/>
          <w:sz w:val="28"/>
          <w:szCs w:val="28"/>
        </w:rPr>
        <w:t>0.70m</w:t>
      </w:r>
      <w:r w:rsidRPr="00940781">
        <w:rPr>
          <w:rFonts w:ascii="Times New Roman" w:eastAsia="宋体" w:hAnsi="Times New Roman" w:cs="Times New Roman" w:hint="eastAsia"/>
          <w:sz w:val="28"/>
          <w:szCs w:val="28"/>
        </w:rPr>
        <w:t>。</w:t>
      </w:r>
    </w:p>
    <w:p w14:paraId="5B2BBE9A" w14:textId="6B0F87CB" w:rsidR="0092055E" w:rsidRPr="00B2251E"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w:t>
      </w:r>
      <w:r w:rsidR="00B2251E" w:rsidRPr="00B2251E">
        <w:rPr>
          <w:rFonts w:ascii="Times New Roman" w:eastAsia="宋体" w:hAnsi="Times New Roman" w:cs="Times New Roman" w:hint="eastAsia"/>
          <w:sz w:val="28"/>
          <w:szCs w:val="28"/>
        </w:rPr>
        <w:t>《锅炉房设计标准》（</w:t>
      </w:r>
      <w:r w:rsidR="00B2251E" w:rsidRPr="00B2251E">
        <w:rPr>
          <w:rFonts w:ascii="Times New Roman" w:eastAsia="宋体" w:hAnsi="Times New Roman" w:cs="Times New Roman" w:hint="eastAsia"/>
          <w:sz w:val="28"/>
          <w:szCs w:val="28"/>
        </w:rPr>
        <w:t>GB 50041-2020</w:t>
      </w:r>
      <w:r w:rsidR="00B2251E" w:rsidRPr="00B2251E">
        <w:rPr>
          <w:rFonts w:ascii="Times New Roman" w:eastAsia="宋体" w:hAnsi="Times New Roman" w:cs="Times New Roman" w:hint="eastAsia"/>
          <w:sz w:val="28"/>
          <w:szCs w:val="28"/>
        </w:rPr>
        <w:t>）</w:t>
      </w:r>
      <w:r w:rsidRPr="00C66BA5">
        <w:rPr>
          <w:rFonts w:ascii="Times New Roman" w:eastAsia="宋体" w:hAnsi="Times New Roman" w:cs="Times New Roman" w:hint="eastAsia"/>
          <w:sz w:val="28"/>
          <w:szCs w:val="28"/>
        </w:rPr>
        <w:t>第</w:t>
      </w:r>
      <w:r w:rsidR="00B2251E" w:rsidRPr="00B2251E">
        <w:rPr>
          <w:rFonts w:ascii="Times New Roman" w:eastAsia="宋体" w:hAnsi="Times New Roman" w:cs="Times New Roman" w:hint="eastAsia"/>
          <w:sz w:val="28"/>
          <w:szCs w:val="28"/>
        </w:rPr>
        <w:t>7.0.1</w:t>
      </w:r>
      <w:r w:rsidR="00B2251E">
        <w:rPr>
          <w:rFonts w:ascii="Times New Roman" w:eastAsia="宋体" w:hAnsi="Times New Roman" w:cs="Times New Roman" w:hint="eastAsia"/>
          <w:sz w:val="28"/>
          <w:szCs w:val="28"/>
        </w:rPr>
        <w:t>条，</w:t>
      </w:r>
      <w:r w:rsidR="00B2251E" w:rsidRPr="00B2251E">
        <w:rPr>
          <w:rFonts w:ascii="Times New Roman" w:eastAsia="宋体" w:hAnsi="Times New Roman" w:cs="Times New Roman" w:hint="eastAsia"/>
          <w:sz w:val="28"/>
          <w:szCs w:val="28"/>
        </w:rPr>
        <w:t>燃烧器的选择应适应气体燃料特性，并应符合下列规定</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①能适应燃气成分在一定范围内的改变</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②能较好地适应负荷变化</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③具有微正压燃烧特性</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④火焰形状与炉膛结构相适应</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⑤噪声较低</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⑥有利于降低氮氧化物排放。</w:t>
      </w:r>
    </w:p>
    <w:p w14:paraId="726850A2" w14:textId="62DECC40" w:rsidR="0092055E" w:rsidRPr="00B2251E"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w:t>
      </w:r>
      <w:r w:rsidR="00B2251E" w:rsidRPr="00B2251E">
        <w:rPr>
          <w:rFonts w:ascii="Times New Roman" w:eastAsia="宋体" w:hAnsi="Times New Roman" w:cs="Times New Roman" w:hint="eastAsia"/>
          <w:sz w:val="28"/>
          <w:szCs w:val="28"/>
        </w:rPr>
        <w:t>《锅炉房设计标准》（</w:t>
      </w:r>
      <w:r w:rsidR="00B2251E" w:rsidRPr="00B2251E">
        <w:rPr>
          <w:rFonts w:ascii="Times New Roman" w:eastAsia="宋体" w:hAnsi="Times New Roman" w:cs="Times New Roman" w:hint="eastAsia"/>
          <w:sz w:val="28"/>
          <w:szCs w:val="28"/>
        </w:rPr>
        <w:t>GB 50041-2020</w:t>
      </w:r>
      <w:r w:rsidR="00B2251E" w:rsidRPr="00B2251E">
        <w:rPr>
          <w:rFonts w:ascii="Times New Roman" w:eastAsia="宋体" w:hAnsi="Times New Roman" w:cs="Times New Roman" w:hint="eastAsia"/>
          <w:sz w:val="28"/>
          <w:szCs w:val="28"/>
        </w:rPr>
        <w:t>）</w:t>
      </w:r>
      <w:r w:rsidRPr="00C66BA5">
        <w:rPr>
          <w:rFonts w:ascii="Times New Roman" w:eastAsia="宋体" w:hAnsi="Times New Roman" w:cs="Times New Roman" w:hint="eastAsia"/>
          <w:sz w:val="28"/>
          <w:szCs w:val="28"/>
        </w:rPr>
        <w:t>第</w:t>
      </w:r>
      <w:r w:rsidR="00B2251E" w:rsidRPr="00B2251E">
        <w:rPr>
          <w:rFonts w:ascii="Times New Roman" w:eastAsia="宋体" w:hAnsi="Times New Roman" w:cs="Times New Roman" w:hint="eastAsia"/>
          <w:sz w:val="28"/>
          <w:szCs w:val="28"/>
        </w:rPr>
        <w:t>11.1.1</w:t>
      </w:r>
      <w:r w:rsidR="00B2251E">
        <w:rPr>
          <w:rFonts w:ascii="Times New Roman" w:eastAsia="宋体" w:hAnsi="Times New Roman" w:cs="Times New Roman" w:hint="eastAsia"/>
          <w:sz w:val="28"/>
          <w:szCs w:val="28"/>
        </w:rPr>
        <w:t>条，</w:t>
      </w:r>
      <w:r w:rsidR="00B2251E" w:rsidRPr="00B2251E">
        <w:rPr>
          <w:rFonts w:ascii="Times New Roman" w:eastAsia="宋体" w:hAnsi="Times New Roman" w:cs="Times New Roman" w:hint="eastAsia"/>
          <w:sz w:val="28"/>
          <w:szCs w:val="28"/>
        </w:rPr>
        <w:t>蒸汽锅炉应装设指示仪表监测并记录下列安全运行参数</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①锅筒蒸汽压力</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②锅筒水位</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③锅筒进口给水压力</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④过热器出口蒸汽压力和温度</w:t>
      </w:r>
      <w:r w:rsidRPr="00B2251E">
        <w:rPr>
          <w:rFonts w:ascii="Times New Roman" w:eastAsia="宋体" w:hAnsi="Times New Roman" w:cs="Times New Roman" w:hint="eastAsia"/>
          <w:sz w:val="28"/>
          <w:szCs w:val="28"/>
        </w:rPr>
        <w:t>。</w:t>
      </w:r>
    </w:p>
    <w:p w14:paraId="3ACD74F5" w14:textId="3B3EBFBD" w:rsidR="00B2251E" w:rsidRPr="00004037"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B2251E" w:rsidRPr="00004037">
        <w:rPr>
          <w:rFonts w:ascii="Times New Roman" w:eastAsia="宋体" w:hAnsi="Times New Roman" w:cs="Times New Roman" w:hint="eastAsia"/>
          <w:sz w:val="28"/>
          <w:szCs w:val="28"/>
        </w:rPr>
        <w:t>《锅炉房设计标准》（</w:t>
      </w:r>
      <w:r w:rsidR="00B2251E" w:rsidRPr="00004037">
        <w:rPr>
          <w:rFonts w:ascii="Times New Roman" w:eastAsia="宋体" w:hAnsi="Times New Roman" w:cs="Times New Roman" w:hint="eastAsia"/>
          <w:sz w:val="28"/>
          <w:szCs w:val="28"/>
        </w:rPr>
        <w:t>GB 50041-2020</w:t>
      </w:r>
      <w:r w:rsidR="00B2251E"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第</w:t>
      </w:r>
      <w:r w:rsidR="00B2251E" w:rsidRPr="00004037">
        <w:rPr>
          <w:rFonts w:ascii="Times New Roman" w:eastAsia="宋体" w:hAnsi="Times New Roman" w:cs="Times New Roman" w:hint="eastAsia"/>
          <w:sz w:val="28"/>
          <w:szCs w:val="28"/>
        </w:rPr>
        <w:t>11.1.9</w:t>
      </w:r>
      <w:r w:rsidR="00B2251E" w:rsidRPr="00004037">
        <w:rPr>
          <w:rFonts w:ascii="Times New Roman" w:eastAsia="宋体" w:hAnsi="Times New Roman" w:cs="Times New Roman" w:hint="eastAsia"/>
          <w:sz w:val="28"/>
          <w:szCs w:val="28"/>
        </w:rPr>
        <w:t>条，燃气锅炉间的可燃气体浓度报警装置，应与房间事故通风机联动，并应与燃气供气母管的总切断</w:t>
      </w:r>
      <w:r w:rsidR="000A1B92" w:rsidRPr="00004037">
        <w:rPr>
          <w:rFonts w:ascii="Times New Roman" w:eastAsia="宋体" w:hAnsi="Times New Roman" w:cs="Times New Roman" w:hint="eastAsia"/>
          <w:sz w:val="28"/>
          <w:szCs w:val="28"/>
        </w:rPr>
        <w:t>阀</w:t>
      </w:r>
      <w:r w:rsidR="00B2251E" w:rsidRPr="00004037">
        <w:rPr>
          <w:rFonts w:ascii="Times New Roman" w:eastAsia="宋体" w:hAnsi="Times New Roman" w:cs="Times New Roman" w:hint="eastAsia"/>
          <w:sz w:val="28"/>
          <w:szCs w:val="28"/>
        </w:rPr>
        <w:t>联</w:t>
      </w:r>
      <w:r w:rsidR="000A1B92" w:rsidRPr="00004037">
        <w:rPr>
          <w:rFonts w:ascii="Times New Roman" w:eastAsia="宋体" w:hAnsi="Times New Roman" w:cs="Times New Roman" w:hint="eastAsia"/>
          <w:sz w:val="28"/>
          <w:szCs w:val="28"/>
        </w:rPr>
        <w:t>动</w:t>
      </w:r>
      <w:r w:rsidR="00B2251E" w:rsidRPr="00004037">
        <w:rPr>
          <w:rFonts w:ascii="Times New Roman" w:eastAsia="宋体" w:hAnsi="Times New Roman" w:cs="Times New Roman" w:hint="eastAsia"/>
          <w:sz w:val="28"/>
          <w:szCs w:val="28"/>
        </w:rPr>
        <w:t>。</w:t>
      </w:r>
    </w:p>
    <w:p w14:paraId="26EA45AC" w14:textId="7472CC1E" w:rsidR="0092055E" w:rsidRPr="00B2251E" w:rsidRDefault="00B2251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B2251E">
        <w:rPr>
          <w:rFonts w:ascii="Times New Roman" w:eastAsia="宋体" w:hAnsi="Times New Roman" w:cs="Times New Roman" w:hint="eastAsia"/>
          <w:sz w:val="28"/>
          <w:szCs w:val="28"/>
        </w:rPr>
        <w:t>根据《锅炉房设计标准》（</w:t>
      </w:r>
      <w:r w:rsidRPr="00B2251E">
        <w:rPr>
          <w:rFonts w:ascii="Times New Roman" w:eastAsia="宋体" w:hAnsi="Times New Roman" w:cs="Times New Roman" w:hint="eastAsia"/>
          <w:sz w:val="28"/>
          <w:szCs w:val="28"/>
        </w:rPr>
        <w:t>GB 50041-2020</w:t>
      </w:r>
      <w:r w:rsidRPr="00B2251E">
        <w:rPr>
          <w:rFonts w:ascii="Times New Roman" w:eastAsia="宋体" w:hAnsi="Times New Roman" w:cs="Times New Roman" w:hint="eastAsia"/>
          <w:sz w:val="28"/>
          <w:szCs w:val="28"/>
        </w:rPr>
        <w:t>）第</w:t>
      </w:r>
      <w:r w:rsidRPr="00B2251E">
        <w:rPr>
          <w:rFonts w:ascii="Times New Roman" w:eastAsia="宋体" w:hAnsi="Times New Roman" w:cs="Times New Roman" w:hint="eastAsia"/>
          <w:sz w:val="28"/>
          <w:szCs w:val="28"/>
        </w:rPr>
        <w:t>11.1.10</w:t>
      </w:r>
      <w:r w:rsidRPr="00B2251E">
        <w:rPr>
          <w:rFonts w:ascii="Times New Roman" w:eastAsia="宋体" w:hAnsi="Times New Roman" w:cs="Times New Roman" w:hint="eastAsia"/>
          <w:sz w:val="28"/>
          <w:szCs w:val="28"/>
        </w:rPr>
        <w:t>条，锅炉房集中控制室、锅炉燃烧器、制粉系统、锅筒水位、除氧器水位、炉后区域、燃气调压装置区，其他重要设备区域、无人值班的辅助车间以及锅炉房区域内需监视的部位，宜设置工业电视摄像头</w:t>
      </w:r>
      <w:r>
        <w:rPr>
          <w:rFonts w:ascii="Times New Roman" w:eastAsia="宋体" w:hAnsi="Times New Roman" w:cs="Times New Roman" w:hint="eastAsia"/>
          <w:sz w:val="28"/>
          <w:szCs w:val="28"/>
        </w:rPr>
        <w:t>；</w:t>
      </w:r>
      <w:r w:rsidRPr="00B2251E">
        <w:rPr>
          <w:rFonts w:ascii="Times New Roman" w:eastAsia="宋体" w:hAnsi="Times New Roman" w:cs="Times New Roman" w:hint="eastAsia"/>
          <w:sz w:val="28"/>
          <w:szCs w:val="28"/>
        </w:rPr>
        <w:t>监视柜及显示屏宜设在集中控制室。</w:t>
      </w:r>
    </w:p>
    <w:p w14:paraId="5760C70A" w14:textId="2013B008" w:rsidR="00B2251E" w:rsidRPr="00B2251E"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B2251E">
        <w:rPr>
          <w:rFonts w:ascii="Times New Roman" w:eastAsia="宋体" w:hAnsi="Times New Roman" w:cs="Times New Roman" w:hint="eastAsia"/>
          <w:sz w:val="28"/>
          <w:szCs w:val="28"/>
        </w:rPr>
        <w:lastRenderedPageBreak/>
        <w:t>根据</w:t>
      </w:r>
      <w:r w:rsidR="00B2251E" w:rsidRPr="00B2251E">
        <w:rPr>
          <w:rFonts w:ascii="Times New Roman" w:eastAsia="宋体" w:hAnsi="Times New Roman" w:cs="Times New Roman" w:hint="eastAsia"/>
          <w:sz w:val="28"/>
          <w:szCs w:val="28"/>
        </w:rPr>
        <w:t>《锅炉房设计标准》（</w:t>
      </w:r>
      <w:r w:rsidR="00B2251E" w:rsidRPr="00B2251E">
        <w:rPr>
          <w:rFonts w:ascii="Times New Roman" w:eastAsia="宋体" w:hAnsi="Times New Roman" w:cs="Times New Roman" w:hint="eastAsia"/>
          <w:sz w:val="28"/>
          <w:szCs w:val="28"/>
        </w:rPr>
        <w:t>GB 50041-2020</w:t>
      </w:r>
      <w:r w:rsidR="00B2251E" w:rsidRPr="00B2251E">
        <w:rPr>
          <w:rFonts w:ascii="Times New Roman" w:eastAsia="宋体" w:hAnsi="Times New Roman" w:cs="Times New Roman" w:hint="eastAsia"/>
          <w:sz w:val="28"/>
          <w:szCs w:val="28"/>
        </w:rPr>
        <w:t>）</w:t>
      </w:r>
      <w:r w:rsidRPr="00B2251E">
        <w:rPr>
          <w:rFonts w:ascii="Times New Roman" w:eastAsia="宋体" w:hAnsi="Times New Roman" w:cs="Times New Roman" w:hint="eastAsia"/>
          <w:sz w:val="28"/>
          <w:szCs w:val="28"/>
        </w:rPr>
        <w:t>第</w:t>
      </w:r>
      <w:r w:rsidR="00B2251E" w:rsidRPr="00B2251E">
        <w:rPr>
          <w:rFonts w:ascii="Times New Roman" w:eastAsia="宋体" w:hAnsi="Times New Roman" w:cs="Times New Roman" w:hint="eastAsia"/>
          <w:sz w:val="28"/>
          <w:szCs w:val="28"/>
        </w:rPr>
        <w:t>11.2.1</w:t>
      </w:r>
      <w:r w:rsidR="00B2251E" w:rsidRPr="00B2251E">
        <w:rPr>
          <w:rFonts w:ascii="Times New Roman" w:eastAsia="宋体" w:hAnsi="Times New Roman" w:cs="Times New Roman" w:hint="eastAsia"/>
          <w:sz w:val="28"/>
          <w:szCs w:val="28"/>
        </w:rPr>
        <w:t>条，蒸汽锅炉应设置给水自动调节装置，单台额定蒸发量大于或等于</w:t>
      </w:r>
      <w:r w:rsidR="00B2251E" w:rsidRPr="00B2251E">
        <w:rPr>
          <w:rFonts w:ascii="Times New Roman" w:eastAsia="宋体" w:hAnsi="Times New Roman" w:cs="Times New Roman" w:hint="eastAsia"/>
          <w:sz w:val="28"/>
          <w:szCs w:val="28"/>
        </w:rPr>
        <w:t>6t/h</w:t>
      </w:r>
      <w:r w:rsidR="00B2251E" w:rsidRPr="00B2251E">
        <w:rPr>
          <w:rFonts w:ascii="Times New Roman" w:eastAsia="宋体" w:hAnsi="Times New Roman" w:cs="Times New Roman" w:hint="eastAsia"/>
          <w:sz w:val="28"/>
          <w:szCs w:val="28"/>
        </w:rPr>
        <w:t>的蒸汽锅炉宜设置连续给水自动调节装置</w:t>
      </w:r>
      <w:r w:rsidR="00B2251E">
        <w:rPr>
          <w:rFonts w:ascii="Times New Roman" w:eastAsia="宋体" w:hAnsi="Times New Roman" w:cs="Times New Roman" w:hint="eastAsia"/>
          <w:sz w:val="28"/>
          <w:szCs w:val="28"/>
        </w:rPr>
        <w:t>；</w:t>
      </w:r>
      <w:r w:rsidR="00B2251E" w:rsidRPr="00B2251E">
        <w:rPr>
          <w:rFonts w:ascii="Times New Roman" w:eastAsia="宋体" w:hAnsi="Times New Roman" w:cs="Times New Roman" w:hint="eastAsia"/>
          <w:sz w:val="28"/>
          <w:szCs w:val="28"/>
        </w:rPr>
        <w:t>采用给水自动调节时，备用电动给水泵宜装设自动投入装置。</w:t>
      </w:r>
    </w:p>
    <w:p w14:paraId="48FB970C" w14:textId="54F2E9AB" w:rsidR="00B2251E" w:rsidRDefault="00B2251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B2251E">
        <w:rPr>
          <w:rFonts w:ascii="Times New Roman" w:eastAsia="宋体" w:hAnsi="Times New Roman" w:cs="Times New Roman" w:hint="eastAsia"/>
          <w:sz w:val="28"/>
          <w:szCs w:val="28"/>
        </w:rPr>
        <w:t>根据《锅炉房设计标准》（</w:t>
      </w:r>
      <w:r w:rsidRPr="00B2251E">
        <w:rPr>
          <w:rFonts w:ascii="Times New Roman" w:eastAsia="宋体" w:hAnsi="Times New Roman" w:cs="Times New Roman" w:hint="eastAsia"/>
          <w:sz w:val="28"/>
          <w:szCs w:val="28"/>
        </w:rPr>
        <w:t>GB 50041-2020</w:t>
      </w:r>
      <w:r w:rsidRPr="00B2251E">
        <w:rPr>
          <w:rFonts w:ascii="Times New Roman" w:eastAsia="宋体" w:hAnsi="Times New Roman" w:cs="Times New Roman" w:hint="eastAsia"/>
          <w:sz w:val="28"/>
          <w:szCs w:val="28"/>
        </w:rPr>
        <w:t>）第</w:t>
      </w:r>
      <w:r w:rsidRPr="00B2251E">
        <w:rPr>
          <w:rFonts w:ascii="Times New Roman" w:eastAsia="宋体" w:hAnsi="Times New Roman" w:cs="Times New Roman" w:hint="eastAsia"/>
          <w:sz w:val="28"/>
          <w:szCs w:val="28"/>
        </w:rPr>
        <w:t>11.2.2</w:t>
      </w:r>
      <w:r>
        <w:rPr>
          <w:rFonts w:ascii="Times New Roman" w:eastAsia="宋体" w:hAnsi="Times New Roman" w:cs="Times New Roman" w:hint="eastAsia"/>
          <w:sz w:val="28"/>
          <w:szCs w:val="28"/>
        </w:rPr>
        <w:t>条，</w:t>
      </w:r>
      <w:r w:rsidRPr="00B2251E">
        <w:rPr>
          <w:rFonts w:ascii="Times New Roman" w:eastAsia="宋体" w:hAnsi="Times New Roman" w:cs="Times New Roman" w:hint="eastAsia"/>
          <w:sz w:val="28"/>
          <w:szCs w:val="28"/>
        </w:rPr>
        <w:t>蒸汽锅炉应设置极限低水位连锁保护装置，当单台额定蒸发量大于或等于</w:t>
      </w:r>
      <w:r w:rsidRPr="00B2251E">
        <w:rPr>
          <w:rFonts w:ascii="Times New Roman" w:eastAsia="宋体" w:hAnsi="Times New Roman" w:cs="Times New Roman" w:hint="eastAsia"/>
          <w:sz w:val="28"/>
          <w:szCs w:val="28"/>
        </w:rPr>
        <w:t>6t/h</w:t>
      </w:r>
      <w:r w:rsidRPr="00B2251E">
        <w:rPr>
          <w:rFonts w:ascii="Times New Roman" w:eastAsia="宋体" w:hAnsi="Times New Roman" w:cs="Times New Roman" w:hint="eastAsia"/>
          <w:sz w:val="28"/>
          <w:szCs w:val="28"/>
        </w:rPr>
        <w:t>时，尚应设置蒸汽超压保护装置。</w:t>
      </w:r>
    </w:p>
    <w:p w14:paraId="2FBD261B" w14:textId="51C1A2A1" w:rsidR="0092055E" w:rsidRDefault="0092055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B2251E">
        <w:rPr>
          <w:rFonts w:ascii="Times New Roman" w:eastAsia="宋体" w:hAnsi="Times New Roman" w:cs="Times New Roman" w:hint="eastAsia"/>
          <w:sz w:val="28"/>
          <w:szCs w:val="28"/>
        </w:rPr>
        <w:t>根据</w:t>
      </w:r>
      <w:r w:rsidR="00B2251E" w:rsidRPr="00B2251E">
        <w:rPr>
          <w:rFonts w:ascii="Times New Roman" w:eastAsia="宋体" w:hAnsi="Times New Roman" w:cs="Times New Roman" w:hint="eastAsia"/>
          <w:sz w:val="28"/>
          <w:szCs w:val="28"/>
        </w:rPr>
        <w:t>《锅炉房设计标准》（</w:t>
      </w:r>
      <w:r w:rsidR="00B2251E" w:rsidRPr="00B2251E">
        <w:rPr>
          <w:rFonts w:ascii="Times New Roman" w:eastAsia="宋体" w:hAnsi="Times New Roman" w:cs="Times New Roman" w:hint="eastAsia"/>
          <w:sz w:val="28"/>
          <w:szCs w:val="28"/>
        </w:rPr>
        <w:t>GB 50041-2020</w:t>
      </w:r>
      <w:r w:rsidR="00B2251E" w:rsidRPr="00B2251E">
        <w:rPr>
          <w:rFonts w:ascii="Times New Roman" w:eastAsia="宋体" w:hAnsi="Times New Roman" w:cs="Times New Roman" w:hint="eastAsia"/>
          <w:sz w:val="28"/>
          <w:szCs w:val="28"/>
        </w:rPr>
        <w:t>）</w:t>
      </w:r>
      <w:r w:rsidRPr="00B2251E">
        <w:rPr>
          <w:rFonts w:ascii="Times New Roman" w:eastAsia="宋体" w:hAnsi="Times New Roman" w:cs="Times New Roman" w:hint="eastAsia"/>
          <w:sz w:val="28"/>
          <w:szCs w:val="28"/>
        </w:rPr>
        <w:t>第</w:t>
      </w:r>
      <w:r w:rsidR="00B2251E" w:rsidRPr="00B2251E">
        <w:rPr>
          <w:rFonts w:ascii="Times New Roman" w:eastAsia="宋体" w:hAnsi="Times New Roman" w:cs="Times New Roman" w:hint="eastAsia"/>
          <w:sz w:val="28"/>
          <w:szCs w:val="28"/>
        </w:rPr>
        <w:t>11.2.22</w:t>
      </w:r>
      <w:r w:rsidR="00B2251E" w:rsidRPr="00B2251E">
        <w:rPr>
          <w:rFonts w:ascii="Times New Roman" w:eastAsia="宋体" w:hAnsi="Times New Roman" w:cs="Times New Roman" w:hint="eastAsia"/>
          <w:sz w:val="28"/>
          <w:szCs w:val="28"/>
        </w:rPr>
        <w:t>条，单台蒸汽锅炉额定蒸发量大于或等于</w:t>
      </w:r>
      <w:r w:rsidR="00B2251E" w:rsidRPr="00B2251E">
        <w:rPr>
          <w:rFonts w:ascii="Times New Roman" w:eastAsia="宋体" w:hAnsi="Times New Roman" w:cs="Times New Roman" w:hint="eastAsia"/>
          <w:sz w:val="28"/>
          <w:szCs w:val="28"/>
        </w:rPr>
        <w:t>10t/h</w:t>
      </w:r>
      <w:r w:rsidR="00B2251E" w:rsidRPr="00B2251E">
        <w:rPr>
          <w:rFonts w:ascii="Times New Roman" w:eastAsia="宋体" w:hAnsi="Times New Roman" w:cs="Times New Roman" w:hint="eastAsia"/>
          <w:sz w:val="28"/>
          <w:szCs w:val="28"/>
        </w:rPr>
        <w:t>或单台热水锅炉额定热功率大于或等于</w:t>
      </w:r>
      <w:r w:rsidR="00B2251E" w:rsidRPr="00B2251E">
        <w:rPr>
          <w:rFonts w:ascii="Times New Roman" w:eastAsia="宋体" w:hAnsi="Times New Roman" w:cs="Times New Roman" w:hint="eastAsia"/>
          <w:sz w:val="28"/>
          <w:szCs w:val="28"/>
        </w:rPr>
        <w:t>7MW</w:t>
      </w:r>
      <w:r w:rsidR="00B2251E" w:rsidRPr="00B2251E">
        <w:rPr>
          <w:rFonts w:ascii="Times New Roman" w:eastAsia="宋体" w:hAnsi="Times New Roman" w:cs="Times New Roman" w:hint="eastAsia"/>
          <w:sz w:val="28"/>
          <w:szCs w:val="28"/>
        </w:rPr>
        <w:t>的锅炉房，宜设集中控制系统。</w:t>
      </w:r>
    </w:p>
    <w:p w14:paraId="5FDA367D" w14:textId="22DF1B58" w:rsidR="00B2251E" w:rsidRDefault="00B2251E" w:rsidP="00B2251E">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B2251E">
        <w:rPr>
          <w:rFonts w:ascii="Times New Roman" w:eastAsia="宋体" w:hAnsi="Times New Roman" w:cs="Times New Roman" w:hint="eastAsia"/>
          <w:sz w:val="28"/>
          <w:szCs w:val="28"/>
        </w:rPr>
        <w:t>根据《锅炉房设计标准》（</w:t>
      </w:r>
      <w:r w:rsidRPr="00B2251E">
        <w:rPr>
          <w:rFonts w:ascii="Times New Roman" w:eastAsia="宋体" w:hAnsi="Times New Roman" w:cs="Times New Roman" w:hint="eastAsia"/>
          <w:sz w:val="28"/>
          <w:szCs w:val="28"/>
        </w:rPr>
        <w:t>GB 50041-2020</w:t>
      </w:r>
      <w:r w:rsidRPr="00B2251E">
        <w:rPr>
          <w:rFonts w:ascii="Times New Roman" w:eastAsia="宋体" w:hAnsi="Times New Roman" w:cs="Times New Roman" w:hint="eastAsia"/>
          <w:sz w:val="28"/>
          <w:szCs w:val="28"/>
        </w:rPr>
        <w:t>）第</w:t>
      </w:r>
      <w:r w:rsidRPr="00B2251E">
        <w:rPr>
          <w:rFonts w:ascii="Times New Roman" w:eastAsia="宋体" w:hAnsi="Times New Roman" w:cs="Times New Roman" w:hint="eastAsia"/>
          <w:sz w:val="28"/>
          <w:szCs w:val="28"/>
        </w:rPr>
        <w:t>11.2.23</w:t>
      </w:r>
      <w:r>
        <w:rPr>
          <w:rFonts w:ascii="Times New Roman" w:eastAsia="宋体" w:hAnsi="Times New Roman" w:cs="Times New Roman" w:hint="eastAsia"/>
          <w:sz w:val="28"/>
          <w:szCs w:val="28"/>
        </w:rPr>
        <w:t>条，</w:t>
      </w:r>
      <w:r w:rsidRPr="00B2251E">
        <w:rPr>
          <w:rFonts w:ascii="Times New Roman" w:eastAsia="宋体" w:hAnsi="Times New Roman" w:cs="Times New Roman" w:hint="eastAsia"/>
          <w:sz w:val="28"/>
          <w:szCs w:val="28"/>
        </w:rPr>
        <w:t>控制系统应采用不间断电源</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UPS</w:t>
      </w:r>
      <w:r>
        <w:rPr>
          <w:rFonts w:ascii="Times New Roman" w:eastAsia="宋体" w:hAnsi="Times New Roman" w:cs="Times New Roman" w:hint="eastAsia"/>
          <w:sz w:val="28"/>
          <w:szCs w:val="28"/>
        </w:rPr>
        <w:t>）</w:t>
      </w:r>
      <w:r w:rsidRPr="00B2251E">
        <w:rPr>
          <w:rFonts w:ascii="Times New Roman" w:eastAsia="宋体" w:hAnsi="Times New Roman" w:cs="Times New Roman" w:hint="eastAsia"/>
          <w:sz w:val="28"/>
          <w:szCs w:val="28"/>
        </w:rPr>
        <w:t>供电，蓄电池后备供电时间不应小于</w:t>
      </w:r>
      <w:r w:rsidRPr="00B2251E">
        <w:rPr>
          <w:rFonts w:ascii="Times New Roman" w:eastAsia="宋体" w:hAnsi="Times New Roman" w:cs="Times New Roman" w:hint="eastAsia"/>
          <w:sz w:val="28"/>
          <w:szCs w:val="28"/>
        </w:rPr>
        <w:t>30min</w:t>
      </w:r>
      <w:r w:rsidRPr="00B2251E">
        <w:rPr>
          <w:rFonts w:ascii="Times New Roman" w:eastAsia="宋体" w:hAnsi="Times New Roman" w:cs="Times New Roman" w:hint="eastAsia"/>
          <w:sz w:val="28"/>
          <w:szCs w:val="28"/>
        </w:rPr>
        <w:t>，并应留有</w:t>
      </w:r>
      <w:r w:rsidRPr="00B2251E">
        <w:rPr>
          <w:rFonts w:ascii="Times New Roman" w:eastAsia="宋体" w:hAnsi="Times New Roman" w:cs="Times New Roman" w:hint="eastAsia"/>
          <w:sz w:val="28"/>
          <w:szCs w:val="28"/>
        </w:rPr>
        <w:t>20%</w:t>
      </w:r>
      <w:r w:rsidRPr="00B2251E">
        <w:rPr>
          <w:rFonts w:ascii="Times New Roman" w:eastAsia="宋体" w:hAnsi="Times New Roman" w:cs="Times New Roman" w:hint="eastAsia"/>
          <w:sz w:val="28"/>
          <w:szCs w:val="28"/>
        </w:rPr>
        <w:t>裕量。</w:t>
      </w:r>
    </w:p>
    <w:p w14:paraId="75416011" w14:textId="121EF477" w:rsidR="00DE49F3" w:rsidRPr="00403604" w:rsidRDefault="00403604" w:rsidP="00403604">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403604">
        <w:rPr>
          <w:rFonts w:ascii="Times New Roman" w:eastAsia="宋体" w:hAnsi="Times New Roman" w:cs="Times New Roman" w:hint="eastAsia"/>
          <w:sz w:val="28"/>
          <w:szCs w:val="28"/>
        </w:rPr>
        <w:t>根据《锅炉房设计标准》（</w:t>
      </w:r>
      <w:r w:rsidRPr="00403604">
        <w:rPr>
          <w:rFonts w:ascii="Times New Roman" w:eastAsia="宋体" w:hAnsi="Times New Roman" w:cs="Times New Roman" w:hint="eastAsia"/>
          <w:sz w:val="28"/>
          <w:szCs w:val="28"/>
        </w:rPr>
        <w:t>GB 50041-2020</w:t>
      </w:r>
      <w:r w:rsidRPr="00403604">
        <w:rPr>
          <w:rFonts w:ascii="Times New Roman" w:eastAsia="宋体" w:hAnsi="Times New Roman" w:cs="Times New Roman" w:hint="eastAsia"/>
          <w:sz w:val="28"/>
          <w:szCs w:val="28"/>
        </w:rPr>
        <w:t>）第</w:t>
      </w:r>
      <w:r w:rsidR="00DE49F3" w:rsidRPr="00DE49F3">
        <w:rPr>
          <w:rFonts w:ascii="Times New Roman" w:eastAsia="宋体" w:hAnsi="Times New Roman" w:cs="Times New Roman" w:hint="eastAsia"/>
          <w:sz w:val="28"/>
          <w:szCs w:val="28"/>
        </w:rPr>
        <w:t>13.1.1</w:t>
      </w:r>
      <w:r>
        <w:rPr>
          <w:rFonts w:ascii="Times New Roman" w:eastAsia="宋体" w:hAnsi="Times New Roman" w:cs="Times New Roman" w:hint="eastAsia"/>
          <w:sz w:val="28"/>
          <w:szCs w:val="28"/>
        </w:rPr>
        <w:t>条，</w:t>
      </w:r>
      <w:r w:rsidR="00DE49F3" w:rsidRPr="00DE49F3">
        <w:rPr>
          <w:rFonts w:ascii="Times New Roman" w:eastAsia="宋体" w:hAnsi="Times New Roman" w:cs="Times New Roman" w:hint="eastAsia"/>
          <w:sz w:val="28"/>
          <w:szCs w:val="28"/>
        </w:rPr>
        <w:t>汽水管道设计应根据热力系统和锅炉房工艺布置进行，</w:t>
      </w:r>
      <w:r w:rsidR="00DE49F3" w:rsidRPr="00403604">
        <w:rPr>
          <w:rFonts w:ascii="Times New Roman" w:eastAsia="宋体" w:hAnsi="Times New Roman" w:cs="Times New Roman" w:hint="eastAsia"/>
          <w:sz w:val="28"/>
          <w:szCs w:val="28"/>
        </w:rPr>
        <w:t>并应符合下列规定</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①</w:t>
      </w:r>
      <w:r w:rsidR="00DE49F3" w:rsidRPr="00403604">
        <w:rPr>
          <w:rFonts w:ascii="Times New Roman" w:eastAsia="宋体" w:hAnsi="Times New Roman" w:cs="Times New Roman" w:hint="eastAsia"/>
          <w:sz w:val="28"/>
          <w:szCs w:val="28"/>
        </w:rPr>
        <w:t>应便于安装、操作和检修</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②</w:t>
      </w:r>
      <w:r w:rsidR="00DE49F3" w:rsidRPr="00403604">
        <w:rPr>
          <w:rFonts w:ascii="Times New Roman" w:eastAsia="宋体" w:hAnsi="Times New Roman" w:cs="Times New Roman" w:hint="eastAsia"/>
          <w:sz w:val="28"/>
          <w:szCs w:val="28"/>
        </w:rPr>
        <w:t>管道宜沿墙和柱敷设</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③</w:t>
      </w:r>
      <w:r w:rsidR="00DE49F3" w:rsidRPr="00403604">
        <w:rPr>
          <w:rFonts w:ascii="Times New Roman" w:eastAsia="宋体" w:hAnsi="Times New Roman" w:cs="Times New Roman" w:hint="eastAsia"/>
          <w:sz w:val="28"/>
          <w:szCs w:val="28"/>
        </w:rPr>
        <w:t>管道敷设在通道上方时，管道最低点与通道地面的净高不应小于</w:t>
      </w:r>
      <w:r w:rsidR="00DE49F3" w:rsidRPr="00403604">
        <w:rPr>
          <w:rFonts w:ascii="Times New Roman" w:eastAsia="宋体" w:hAnsi="Times New Roman" w:cs="Times New Roman" w:hint="eastAsia"/>
          <w:sz w:val="28"/>
          <w:szCs w:val="28"/>
        </w:rPr>
        <w:t>2m</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④</w:t>
      </w:r>
      <w:r w:rsidR="00DE49F3" w:rsidRPr="00403604">
        <w:rPr>
          <w:rFonts w:ascii="Times New Roman" w:eastAsia="宋体" w:hAnsi="Times New Roman" w:cs="Times New Roman" w:hint="eastAsia"/>
          <w:sz w:val="28"/>
          <w:szCs w:val="28"/>
        </w:rPr>
        <w:t>管道不应妨碍门、窗的启闭与影响室内采光</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⑤</w:t>
      </w:r>
      <w:r w:rsidR="00DE49F3" w:rsidRPr="00403604">
        <w:rPr>
          <w:rFonts w:ascii="Times New Roman" w:eastAsia="宋体" w:hAnsi="Times New Roman" w:cs="Times New Roman" w:hint="eastAsia"/>
          <w:sz w:val="28"/>
          <w:szCs w:val="28"/>
        </w:rPr>
        <w:t>应满足装设仪表的要求</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⑥</w:t>
      </w:r>
      <w:r w:rsidR="00DE49F3" w:rsidRPr="00403604">
        <w:rPr>
          <w:rFonts w:ascii="Times New Roman" w:eastAsia="宋体" w:hAnsi="Times New Roman" w:cs="Times New Roman" w:hint="eastAsia"/>
          <w:sz w:val="28"/>
          <w:szCs w:val="28"/>
        </w:rPr>
        <w:t>管道布置宜短捷、整齐。</w:t>
      </w:r>
    </w:p>
    <w:p w14:paraId="372E7483" w14:textId="67E57B38" w:rsidR="00DE49F3" w:rsidRPr="00403604" w:rsidRDefault="00403604" w:rsidP="00403604">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403604">
        <w:rPr>
          <w:rFonts w:ascii="Times New Roman" w:eastAsia="宋体" w:hAnsi="Times New Roman" w:cs="Times New Roman" w:hint="eastAsia"/>
          <w:sz w:val="28"/>
          <w:szCs w:val="28"/>
        </w:rPr>
        <w:t>根据《锅炉房设计标准》（</w:t>
      </w:r>
      <w:r w:rsidRPr="00403604">
        <w:rPr>
          <w:rFonts w:ascii="Times New Roman" w:eastAsia="宋体" w:hAnsi="Times New Roman" w:cs="Times New Roman" w:hint="eastAsia"/>
          <w:sz w:val="28"/>
          <w:szCs w:val="28"/>
        </w:rPr>
        <w:t>GB 50041-2020</w:t>
      </w:r>
      <w:r w:rsidRPr="00403604">
        <w:rPr>
          <w:rFonts w:ascii="Times New Roman" w:eastAsia="宋体" w:hAnsi="Times New Roman" w:cs="Times New Roman" w:hint="eastAsia"/>
          <w:sz w:val="28"/>
          <w:szCs w:val="28"/>
        </w:rPr>
        <w:t>）第</w:t>
      </w:r>
      <w:r w:rsidR="00DE49F3" w:rsidRPr="00DE49F3">
        <w:rPr>
          <w:rFonts w:ascii="Times New Roman" w:eastAsia="宋体" w:hAnsi="Times New Roman" w:cs="Times New Roman" w:hint="eastAsia"/>
          <w:sz w:val="28"/>
          <w:szCs w:val="28"/>
        </w:rPr>
        <w:t>13.1.5</w:t>
      </w:r>
      <w:r>
        <w:rPr>
          <w:rFonts w:ascii="Times New Roman" w:eastAsia="宋体" w:hAnsi="Times New Roman" w:cs="Times New Roman" w:hint="eastAsia"/>
          <w:sz w:val="28"/>
          <w:szCs w:val="28"/>
        </w:rPr>
        <w:t>条，</w:t>
      </w:r>
      <w:r w:rsidR="00DE49F3" w:rsidRPr="00DE49F3">
        <w:rPr>
          <w:rFonts w:ascii="Times New Roman" w:eastAsia="宋体" w:hAnsi="Times New Roman" w:cs="Times New Roman" w:hint="eastAsia"/>
          <w:sz w:val="28"/>
          <w:szCs w:val="28"/>
        </w:rPr>
        <w:t>蒸汽锅炉房的锅炉给水母管应采用单母管</w:t>
      </w:r>
      <w:r>
        <w:rPr>
          <w:rFonts w:ascii="Times New Roman" w:eastAsia="宋体" w:hAnsi="Times New Roman" w:cs="Times New Roman" w:hint="eastAsia"/>
          <w:sz w:val="28"/>
          <w:szCs w:val="28"/>
        </w:rPr>
        <w:t>；</w:t>
      </w:r>
      <w:r w:rsidR="00DE49F3" w:rsidRPr="00DE49F3">
        <w:rPr>
          <w:rFonts w:ascii="Times New Roman" w:eastAsia="宋体" w:hAnsi="Times New Roman" w:cs="Times New Roman" w:hint="eastAsia"/>
          <w:sz w:val="28"/>
          <w:szCs w:val="28"/>
        </w:rPr>
        <w:t>对常年不间</w:t>
      </w:r>
      <w:r w:rsidR="00DE49F3" w:rsidRPr="00403604">
        <w:rPr>
          <w:rFonts w:ascii="Times New Roman" w:eastAsia="宋体" w:hAnsi="Times New Roman" w:cs="Times New Roman" w:hint="eastAsia"/>
          <w:sz w:val="28"/>
          <w:szCs w:val="28"/>
        </w:rPr>
        <w:t>断供汽的锅炉房和给水泵不能并联运行的锅炉房，锅炉给水母管宜采用双母管或采用单元制锅炉给水系统。</w:t>
      </w:r>
    </w:p>
    <w:p w14:paraId="514B0E1C" w14:textId="3C0ADC5D" w:rsidR="00403604" w:rsidRPr="00403604" w:rsidRDefault="00403604" w:rsidP="00403604">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403604">
        <w:rPr>
          <w:rFonts w:ascii="Times New Roman" w:eastAsia="宋体" w:hAnsi="Times New Roman" w:cs="Times New Roman" w:hint="eastAsia"/>
          <w:sz w:val="28"/>
          <w:szCs w:val="28"/>
        </w:rPr>
        <w:t>根据《锅炉房设计标准》（</w:t>
      </w:r>
      <w:r w:rsidRPr="00403604">
        <w:rPr>
          <w:rFonts w:ascii="Times New Roman" w:eastAsia="宋体" w:hAnsi="Times New Roman" w:cs="Times New Roman" w:hint="eastAsia"/>
          <w:sz w:val="28"/>
          <w:szCs w:val="28"/>
        </w:rPr>
        <w:t>GB 50041-2020</w:t>
      </w:r>
      <w:r w:rsidRPr="00403604">
        <w:rPr>
          <w:rFonts w:ascii="Times New Roman" w:eastAsia="宋体" w:hAnsi="Times New Roman" w:cs="Times New Roman" w:hint="eastAsia"/>
          <w:sz w:val="28"/>
          <w:szCs w:val="28"/>
        </w:rPr>
        <w:t>）第</w:t>
      </w:r>
      <w:r w:rsidRPr="00403604">
        <w:rPr>
          <w:rFonts w:ascii="Times New Roman" w:eastAsia="宋体" w:hAnsi="Times New Roman" w:cs="Times New Roman" w:hint="eastAsia"/>
          <w:sz w:val="28"/>
          <w:szCs w:val="28"/>
        </w:rPr>
        <w:t>13.3.2</w:t>
      </w:r>
      <w:r w:rsidRPr="00403604">
        <w:rPr>
          <w:rFonts w:ascii="Times New Roman" w:eastAsia="宋体" w:hAnsi="Times New Roman" w:cs="Times New Roman" w:hint="eastAsia"/>
          <w:sz w:val="28"/>
          <w:szCs w:val="28"/>
        </w:rPr>
        <w:t>条，在引入锅炉房的室外燃气母管上，在安全和便于操作的地点应装设与锅炉房燃气浓度报警装置联动的紧急切断阀，</w:t>
      </w:r>
      <w:r>
        <w:rPr>
          <w:rFonts w:ascii="Times New Roman" w:eastAsia="宋体" w:hAnsi="Times New Roman" w:cs="Times New Roman" w:hint="eastAsia"/>
          <w:sz w:val="28"/>
          <w:szCs w:val="28"/>
        </w:rPr>
        <w:t>阀</w:t>
      </w:r>
      <w:r w:rsidRPr="00403604">
        <w:rPr>
          <w:rFonts w:ascii="Times New Roman" w:eastAsia="宋体" w:hAnsi="Times New Roman" w:cs="Times New Roman" w:hint="eastAsia"/>
          <w:sz w:val="28"/>
          <w:szCs w:val="28"/>
        </w:rPr>
        <w:t>后应装设气体压力表。</w:t>
      </w:r>
    </w:p>
    <w:p w14:paraId="5DB2E10B" w14:textId="7FD5BCD2" w:rsidR="00403604" w:rsidRPr="00403604" w:rsidRDefault="00403604" w:rsidP="00403604">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403604">
        <w:rPr>
          <w:rFonts w:ascii="Times New Roman" w:eastAsia="宋体" w:hAnsi="Times New Roman" w:cs="Times New Roman" w:hint="eastAsia"/>
          <w:sz w:val="28"/>
          <w:szCs w:val="28"/>
        </w:rPr>
        <w:t>根据《锅炉房设计标准》（</w:t>
      </w:r>
      <w:r w:rsidRPr="00403604">
        <w:rPr>
          <w:rFonts w:ascii="Times New Roman" w:eastAsia="宋体" w:hAnsi="Times New Roman" w:cs="Times New Roman" w:hint="eastAsia"/>
          <w:sz w:val="28"/>
          <w:szCs w:val="28"/>
        </w:rPr>
        <w:t>GB 50041-2020</w:t>
      </w:r>
      <w:r w:rsidRPr="00403604">
        <w:rPr>
          <w:rFonts w:ascii="Times New Roman" w:eastAsia="宋体" w:hAnsi="Times New Roman" w:cs="Times New Roman" w:hint="eastAsia"/>
          <w:sz w:val="28"/>
          <w:szCs w:val="28"/>
        </w:rPr>
        <w:t>）第</w:t>
      </w:r>
      <w:r w:rsidRPr="00403604">
        <w:rPr>
          <w:rFonts w:ascii="Times New Roman" w:eastAsia="宋体" w:hAnsi="Times New Roman" w:cs="Times New Roman" w:hint="eastAsia"/>
          <w:sz w:val="28"/>
          <w:szCs w:val="28"/>
        </w:rPr>
        <w:t>13.3.4</w:t>
      </w:r>
      <w:r>
        <w:rPr>
          <w:rFonts w:ascii="Times New Roman" w:eastAsia="宋体" w:hAnsi="Times New Roman" w:cs="Times New Roman" w:hint="eastAsia"/>
          <w:sz w:val="28"/>
          <w:szCs w:val="28"/>
        </w:rPr>
        <w:t>条，</w:t>
      </w:r>
      <w:r w:rsidRPr="00403604">
        <w:rPr>
          <w:rFonts w:ascii="Times New Roman" w:eastAsia="宋体" w:hAnsi="Times New Roman" w:cs="Times New Roman" w:hint="eastAsia"/>
          <w:sz w:val="28"/>
          <w:szCs w:val="28"/>
        </w:rPr>
        <w:t>燃气管</w:t>
      </w:r>
      <w:r w:rsidRPr="00403604">
        <w:rPr>
          <w:rFonts w:ascii="Times New Roman" w:eastAsia="宋体" w:hAnsi="Times New Roman" w:cs="Times New Roman" w:hint="eastAsia"/>
          <w:sz w:val="28"/>
          <w:szCs w:val="28"/>
        </w:rPr>
        <w:lastRenderedPageBreak/>
        <w:t>道上应装设放散管、取样口和吹扫口，并应符合下列规定</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①其位置应能将管道与附件内的燃气或空气吹净</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②放散管可汇合成总管引至室外，其排出口应高出锅炉房屋脊</w:t>
      </w:r>
      <w:r w:rsidRPr="00403604">
        <w:rPr>
          <w:rFonts w:ascii="Times New Roman" w:eastAsia="宋体" w:hAnsi="Times New Roman" w:cs="Times New Roman" w:hint="eastAsia"/>
          <w:sz w:val="28"/>
          <w:szCs w:val="28"/>
        </w:rPr>
        <w:t>2m</w:t>
      </w:r>
      <w:r w:rsidRPr="00403604">
        <w:rPr>
          <w:rFonts w:ascii="Times New Roman" w:eastAsia="宋体" w:hAnsi="Times New Roman" w:cs="Times New Roman" w:hint="eastAsia"/>
          <w:sz w:val="28"/>
          <w:szCs w:val="28"/>
        </w:rPr>
        <w:t>以上，并应使放出的气体不致窜入邻近的建筑物和被通风装置吸入</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③密度比空气大的燃气放散，应采用高空或火炬排放，并应满足最小频率上风侧区域的安全和环境保护要求</w:t>
      </w:r>
      <w:r>
        <w:rPr>
          <w:rFonts w:ascii="Times New Roman" w:eastAsia="宋体" w:hAnsi="Times New Roman" w:cs="Times New Roman" w:hint="eastAsia"/>
          <w:sz w:val="28"/>
          <w:szCs w:val="28"/>
        </w:rPr>
        <w:t>；</w:t>
      </w:r>
      <w:r w:rsidRPr="00403604">
        <w:rPr>
          <w:rFonts w:ascii="Times New Roman" w:eastAsia="宋体" w:hAnsi="Times New Roman" w:cs="Times New Roman" w:hint="eastAsia"/>
          <w:sz w:val="28"/>
          <w:szCs w:val="28"/>
        </w:rPr>
        <w:t>当工厂有火炬放空系统时，宜将放散气体排入该系统中。</w:t>
      </w:r>
    </w:p>
    <w:p w14:paraId="753AAF74" w14:textId="69FA9403" w:rsidR="00403604" w:rsidRPr="00403604" w:rsidRDefault="00403604" w:rsidP="00403604">
      <w:pPr>
        <w:pStyle w:val="af5"/>
        <w:numPr>
          <w:ilvl w:val="0"/>
          <w:numId w:val="42"/>
        </w:numPr>
        <w:adjustRightInd w:val="0"/>
        <w:snapToGrid w:val="0"/>
        <w:spacing w:after="0" w:line="360" w:lineRule="auto"/>
        <w:ind w:left="0" w:firstLine="560"/>
        <w:jc w:val="both"/>
        <w:rPr>
          <w:rFonts w:ascii="Times New Roman" w:eastAsia="宋体" w:hAnsi="Times New Roman" w:cs="Times New Roman"/>
          <w:sz w:val="28"/>
          <w:szCs w:val="28"/>
        </w:rPr>
      </w:pPr>
      <w:r w:rsidRPr="00403604">
        <w:rPr>
          <w:rFonts w:ascii="Times New Roman" w:eastAsia="宋体" w:hAnsi="Times New Roman" w:cs="Times New Roman" w:hint="eastAsia"/>
          <w:sz w:val="28"/>
          <w:szCs w:val="28"/>
        </w:rPr>
        <w:t>根据《锅炉房设计标准》（</w:t>
      </w:r>
      <w:r w:rsidRPr="00403604">
        <w:rPr>
          <w:rFonts w:ascii="Times New Roman" w:eastAsia="宋体" w:hAnsi="Times New Roman" w:cs="Times New Roman" w:hint="eastAsia"/>
          <w:sz w:val="28"/>
          <w:szCs w:val="28"/>
        </w:rPr>
        <w:t>GB 50041-2020</w:t>
      </w:r>
      <w:r w:rsidRPr="00403604">
        <w:rPr>
          <w:rFonts w:ascii="Times New Roman" w:eastAsia="宋体" w:hAnsi="Times New Roman" w:cs="Times New Roman" w:hint="eastAsia"/>
          <w:sz w:val="28"/>
          <w:szCs w:val="28"/>
        </w:rPr>
        <w:t>）第</w:t>
      </w:r>
      <w:r w:rsidRPr="00403604">
        <w:rPr>
          <w:rFonts w:ascii="Times New Roman" w:eastAsia="宋体" w:hAnsi="Times New Roman" w:cs="Times New Roman" w:hint="eastAsia"/>
          <w:sz w:val="28"/>
          <w:szCs w:val="28"/>
        </w:rPr>
        <w:t>15.1.2</w:t>
      </w:r>
      <w:r>
        <w:rPr>
          <w:rFonts w:ascii="Times New Roman" w:eastAsia="宋体" w:hAnsi="Times New Roman" w:cs="Times New Roman" w:hint="eastAsia"/>
          <w:sz w:val="28"/>
          <w:szCs w:val="28"/>
        </w:rPr>
        <w:t>条，</w:t>
      </w:r>
      <w:r w:rsidRPr="00403604">
        <w:rPr>
          <w:rFonts w:ascii="Times New Roman" w:eastAsia="宋体" w:hAnsi="Times New Roman" w:cs="Times New Roman" w:hint="eastAsia"/>
          <w:sz w:val="28"/>
          <w:szCs w:val="28"/>
        </w:rPr>
        <w:t>锅炉房的外墙、楼地面或屋面应有相应的防爆措施，并应有相当于锅炉间占地面积</w:t>
      </w:r>
      <w:r w:rsidRPr="00403604">
        <w:rPr>
          <w:rFonts w:ascii="Times New Roman" w:eastAsia="宋体" w:hAnsi="Times New Roman" w:cs="Times New Roman" w:hint="eastAsia"/>
          <w:sz w:val="28"/>
          <w:szCs w:val="28"/>
        </w:rPr>
        <w:t>10%</w:t>
      </w:r>
      <w:r w:rsidRPr="00403604">
        <w:rPr>
          <w:rFonts w:ascii="Times New Roman" w:eastAsia="宋体" w:hAnsi="Times New Roman" w:cs="Times New Roman" w:hint="eastAsia"/>
          <w:sz w:val="28"/>
          <w:szCs w:val="28"/>
        </w:rPr>
        <w:t>的泄压面积，泄压方向不得朝向人员聚集的场所、房间和人行通道，泄压处也不得与这些地方相邻。地下锅炉</w:t>
      </w:r>
      <w:r w:rsidRPr="00004037">
        <w:rPr>
          <w:rFonts w:ascii="Times New Roman" w:eastAsia="宋体" w:hAnsi="Times New Roman" w:cs="Times New Roman" w:hint="eastAsia"/>
          <w:sz w:val="28"/>
          <w:szCs w:val="28"/>
        </w:rPr>
        <w:t>房采用</w:t>
      </w:r>
      <w:r w:rsidR="000A1B92" w:rsidRPr="00004037">
        <w:rPr>
          <w:rFonts w:ascii="Times New Roman" w:eastAsia="宋体" w:hAnsi="Times New Roman" w:cs="Times New Roman" w:hint="eastAsia"/>
          <w:sz w:val="28"/>
          <w:szCs w:val="28"/>
        </w:rPr>
        <w:t>竖井</w:t>
      </w:r>
      <w:r w:rsidRPr="00004037">
        <w:rPr>
          <w:rFonts w:ascii="Times New Roman" w:eastAsia="宋体" w:hAnsi="Times New Roman" w:cs="Times New Roman" w:hint="eastAsia"/>
          <w:sz w:val="28"/>
          <w:szCs w:val="28"/>
        </w:rPr>
        <w:t>泄爆方式时，</w:t>
      </w:r>
      <w:r w:rsidR="000A1B92" w:rsidRPr="00004037">
        <w:rPr>
          <w:rFonts w:ascii="Times New Roman" w:eastAsia="宋体" w:hAnsi="Times New Roman" w:cs="Times New Roman" w:hint="eastAsia"/>
          <w:sz w:val="28"/>
          <w:szCs w:val="28"/>
        </w:rPr>
        <w:t>竖井</w:t>
      </w:r>
      <w:r w:rsidRPr="00004037">
        <w:rPr>
          <w:rFonts w:ascii="Times New Roman" w:eastAsia="宋体" w:hAnsi="Times New Roman" w:cs="Times New Roman" w:hint="eastAsia"/>
          <w:sz w:val="28"/>
          <w:szCs w:val="28"/>
        </w:rPr>
        <w:t>的净横断面积应满足泄压面积的要求。</w:t>
      </w:r>
    </w:p>
    <w:p w14:paraId="066B99BA" w14:textId="77777777" w:rsidR="009C7964"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w:t>
      </w:r>
      <w:r w:rsidR="00950AB9">
        <w:rPr>
          <w:rFonts w:ascii="Times New Roman" w:eastAsia="黑体" w:hAnsi="Times New Roman" w:cs="Times New Roman" w:hint="eastAsia"/>
          <w:sz w:val="28"/>
          <w:szCs w:val="28"/>
          <w14:ligatures w14:val="none"/>
        </w:rPr>
        <w:t>5</w:t>
      </w:r>
      <w:r w:rsidRPr="00845C0C">
        <w:rPr>
          <w:rFonts w:ascii="Times New Roman" w:eastAsia="黑体" w:hAnsi="Times New Roman" w:cs="Times New Roman"/>
          <w:sz w:val="28"/>
          <w:szCs w:val="28"/>
          <w14:ligatures w14:val="none"/>
        </w:rPr>
        <w:t>供气</w:t>
      </w:r>
    </w:p>
    <w:p w14:paraId="6FA67053" w14:textId="341ED3F6" w:rsidR="00640EE8" w:rsidRPr="00640EE8" w:rsidRDefault="00640EE8" w:rsidP="00640EE8">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640EE8">
        <w:rPr>
          <w:rFonts w:ascii="Times New Roman" w:eastAsia="宋体" w:hAnsi="Times New Roman" w:cs="Times New Roman" w:hint="eastAsia"/>
          <w:b/>
          <w:bCs/>
          <w:sz w:val="28"/>
          <w:szCs w:val="28"/>
        </w:rPr>
        <w:t>7.4.5.1</w:t>
      </w:r>
      <w:r w:rsidR="00BE1890">
        <w:rPr>
          <w:rFonts w:ascii="Times New Roman" w:eastAsia="宋体" w:hAnsi="Times New Roman" w:cs="Times New Roman" w:hint="eastAsia"/>
          <w:b/>
          <w:bCs/>
          <w:sz w:val="28"/>
          <w:szCs w:val="28"/>
        </w:rPr>
        <w:t>压缩空气</w:t>
      </w:r>
    </w:p>
    <w:p w14:paraId="68F525B9" w14:textId="77777777" w:rsidR="007D4A36" w:rsidRPr="007D4A36" w:rsidRDefault="007D4A36"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根据《仪表供气设计规范》（</w:t>
      </w:r>
      <w:r w:rsidRPr="007D4A36">
        <w:rPr>
          <w:rFonts w:ascii="Times New Roman" w:eastAsia="宋体" w:hAnsi="Times New Roman" w:cs="Times New Roman" w:hint="eastAsia"/>
          <w:bCs/>
          <w:sz w:val="28"/>
          <w:szCs w:val="28"/>
          <w:lang w:bidi="en-US"/>
        </w:rPr>
        <w:t>HG/T020510-2014</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3.0.1</w:t>
      </w:r>
      <w:r w:rsidRPr="007D4A36">
        <w:rPr>
          <w:rFonts w:ascii="Times New Roman" w:eastAsia="宋体" w:hAnsi="Times New Roman" w:cs="Times New Roman" w:hint="eastAsia"/>
          <w:bCs/>
          <w:sz w:val="28"/>
          <w:szCs w:val="28"/>
          <w:lang w:bidi="en-US"/>
        </w:rPr>
        <w:t>条，供气系统气源操作（在线）压力下的露点，应比工作环境或历史上当地年（季）极端最低温度至少低</w:t>
      </w:r>
      <w:r w:rsidRPr="007D4A36">
        <w:rPr>
          <w:rFonts w:ascii="Times New Roman" w:eastAsia="宋体" w:hAnsi="Times New Roman" w:cs="Times New Roman" w:hint="eastAsia"/>
          <w:bCs/>
          <w:sz w:val="28"/>
          <w:szCs w:val="28"/>
          <w:lang w:bidi="en-US"/>
        </w:rPr>
        <w:t>10</w:t>
      </w:r>
      <w:r w:rsidRPr="007D4A36">
        <w:rPr>
          <w:rFonts w:ascii="Times New Roman" w:eastAsia="宋体" w:hAnsi="Times New Roman" w:cs="Times New Roman" w:hint="eastAsia"/>
          <w:bCs/>
          <w:sz w:val="28"/>
          <w:szCs w:val="28"/>
          <w:lang w:bidi="en-US"/>
        </w:rPr>
        <w:t>℃。</w:t>
      </w:r>
    </w:p>
    <w:p w14:paraId="1FB50A0B" w14:textId="77777777" w:rsidR="007D4A36" w:rsidRPr="007D4A36" w:rsidRDefault="007D4A36"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根据《仪表供气设计规范》（</w:t>
      </w:r>
      <w:r w:rsidRPr="007D4A36">
        <w:rPr>
          <w:rFonts w:ascii="Times New Roman" w:eastAsia="宋体" w:hAnsi="Times New Roman" w:cs="Times New Roman" w:hint="eastAsia"/>
          <w:bCs/>
          <w:sz w:val="28"/>
          <w:szCs w:val="28"/>
          <w:lang w:bidi="en-US"/>
        </w:rPr>
        <w:t>HG/T020510-2014</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3.0.2</w:t>
      </w:r>
      <w:r w:rsidRPr="007D4A36">
        <w:rPr>
          <w:rFonts w:ascii="Times New Roman" w:eastAsia="宋体" w:hAnsi="Times New Roman" w:cs="Times New Roman" w:hint="eastAsia"/>
          <w:bCs/>
          <w:sz w:val="28"/>
          <w:szCs w:val="28"/>
          <w:lang w:bidi="en-US"/>
        </w:rPr>
        <w:t>条，仪表空气含尘粒径不应大于</w:t>
      </w:r>
      <w:r w:rsidRPr="007D4A36">
        <w:rPr>
          <w:rFonts w:ascii="Times New Roman" w:eastAsia="宋体" w:hAnsi="Times New Roman" w:cs="Times New Roman" w:hint="eastAsia"/>
          <w:bCs/>
          <w:sz w:val="28"/>
          <w:szCs w:val="28"/>
          <w:lang w:bidi="en-US"/>
        </w:rPr>
        <w:t>3</w:t>
      </w:r>
      <w:r w:rsidRPr="007D4A36">
        <w:rPr>
          <w:rFonts w:ascii="Times New Roman" w:eastAsia="宋体" w:hAnsi="Times New Roman" w:cs="Times New Roman" w:hint="eastAsia"/>
          <w:bCs/>
          <w:sz w:val="28"/>
          <w:szCs w:val="28"/>
          <w:lang w:bidi="en-US"/>
        </w:rPr>
        <w:t>μ</w:t>
      </w:r>
      <w:r w:rsidRPr="007D4A36">
        <w:rPr>
          <w:rFonts w:ascii="Times New Roman" w:eastAsia="宋体" w:hAnsi="Times New Roman" w:cs="Times New Roman" w:hint="eastAsia"/>
          <w:bCs/>
          <w:sz w:val="28"/>
          <w:szCs w:val="28"/>
          <w:lang w:bidi="en-US"/>
        </w:rPr>
        <w:t>m</w:t>
      </w:r>
      <w:r w:rsidRPr="007D4A36">
        <w:rPr>
          <w:rFonts w:ascii="Times New Roman" w:eastAsia="宋体" w:hAnsi="Times New Roman" w:cs="Times New Roman" w:hint="eastAsia"/>
          <w:bCs/>
          <w:sz w:val="28"/>
          <w:szCs w:val="28"/>
          <w:lang w:bidi="en-US"/>
        </w:rPr>
        <w:t>，含尘量应小于</w:t>
      </w:r>
      <w:r w:rsidRPr="007D4A36">
        <w:rPr>
          <w:rFonts w:ascii="Times New Roman" w:eastAsia="宋体" w:hAnsi="Times New Roman" w:cs="Times New Roman" w:hint="eastAsia"/>
          <w:bCs/>
          <w:sz w:val="28"/>
          <w:szCs w:val="28"/>
          <w:lang w:bidi="en-US"/>
        </w:rPr>
        <w:t>1mg/m</w:t>
      </w:r>
      <w:r w:rsidRPr="007D4A36">
        <w:rPr>
          <w:rFonts w:ascii="Times New Roman" w:eastAsia="宋体" w:hAnsi="Times New Roman" w:cs="Times New Roman" w:hint="eastAsia"/>
          <w:bCs/>
          <w:sz w:val="28"/>
          <w:szCs w:val="28"/>
          <w:vertAlign w:val="superscript"/>
          <w:lang w:bidi="en-US"/>
        </w:rPr>
        <w:t>3</w:t>
      </w:r>
      <w:r w:rsidRPr="007D4A36">
        <w:rPr>
          <w:rFonts w:ascii="Times New Roman" w:eastAsia="宋体" w:hAnsi="Times New Roman" w:cs="Times New Roman" w:hint="eastAsia"/>
          <w:bCs/>
          <w:sz w:val="28"/>
          <w:szCs w:val="28"/>
          <w:lang w:bidi="en-US"/>
        </w:rPr>
        <w:t>。</w:t>
      </w:r>
    </w:p>
    <w:p w14:paraId="7F4F07AE" w14:textId="77777777" w:rsidR="007D4A36" w:rsidRDefault="007D4A36"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根据《仪表供气设计规范》（</w:t>
      </w:r>
      <w:r w:rsidRPr="007D4A36">
        <w:rPr>
          <w:rFonts w:ascii="Times New Roman" w:eastAsia="宋体" w:hAnsi="Times New Roman" w:cs="Times New Roman" w:hint="eastAsia"/>
          <w:bCs/>
          <w:sz w:val="28"/>
          <w:szCs w:val="28"/>
          <w:lang w:bidi="en-US"/>
        </w:rPr>
        <w:t>HG/T020510-2014</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3.0.3</w:t>
      </w:r>
      <w:r w:rsidRPr="007D4A36">
        <w:rPr>
          <w:rFonts w:ascii="Times New Roman" w:eastAsia="宋体" w:hAnsi="Times New Roman" w:cs="Times New Roman" w:hint="eastAsia"/>
          <w:bCs/>
          <w:sz w:val="28"/>
          <w:szCs w:val="28"/>
          <w:lang w:bidi="en-US"/>
        </w:rPr>
        <w:t>条，仪表空气中油含量应小于</w:t>
      </w:r>
      <w:r w:rsidRPr="007D4A36">
        <w:rPr>
          <w:rFonts w:ascii="Times New Roman" w:eastAsia="宋体" w:hAnsi="Times New Roman" w:cs="Times New Roman" w:hint="eastAsia"/>
          <w:bCs/>
          <w:sz w:val="28"/>
          <w:szCs w:val="28"/>
          <w:lang w:bidi="en-US"/>
        </w:rPr>
        <w:t>1ppm</w:t>
      </w:r>
      <w:r w:rsidRPr="007D4A36">
        <w:rPr>
          <w:rFonts w:ascii="Times New Roman" w:eastAsia="宋体" w:hAnsi="Times New Roman" w:cs="Times New Roman" w:hint="eastAsia"/>
          <w:bCs/>
          <w:sz w:val="28"/>
          <w:szCs w:val="28"/>
          <w:lang w:bidi="en-US"/>
        </w:rPr>
        <w:t>。</w:t>
      </w:r>
    </w:p>
    <w:p w14:paraId="7418B929" w14:textId="07DC9854" w:rsidR="00BE1890" w:rsidRPr="00004037" w:rsidRDefault="00BE189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5.2.4</w:t>
      </w:r>
      <w:r w:rsidRPr="00004037">
        <w:rPr>
          <w:rFonts w:ascii="Times New Roman" w:eastAsia="宋体" w:hAnsi="Times New Roman" w:cs="Times New Roman" w:hint="eastAsia"/>
          <w:bCs/>
          <w:sz w:val="28"/>
          <w:szCs w:val="28"/>
          <w:lang w:bidi="en-US"/>
        </w:rPr>
        <w:t>条，空气压缩机的选择应符合下列规定：</w:t>
      </w:r>
      <w:r w:rsidRPr="00004037">
        <w:rPr>
          <w:rFonts w:ascii="宋体" w:eastAsia="宋体" w:hAnsi="宋体" w:cs="Times New Roman" w:hint="eastAsia"/>
          <w:bCs/>
          <w:sz w:val="28"/>
          <w:szCs w:val="28"/>
          <w:lang w:bidi="en-US"/>
        </w:rPr>
        <w:t>①</w:t>
      </w:r>
      <w:r w:rsidRPr="00004037">
        <w:rPr>
          <w:rFonts w:ascii="Times New Roman" w:eastAsia="宋体" w:hAnsi="Times New Roman" w:cs="Times New Roman" w:hint="eastAsia"/>
          <w:bCs/>
          <w:sz w:val="28"/>
          <w:szCs w:val="28"/>
          <w:lang w:bidi="en-US"/>
        </w:rPr>
        <w:t>当排气压力（表压）小于</w:t>
      </w:r>
      <w:r w:rsidRPr="00004037">
        <w:rPr>
          <w:rFonts w:ascii="Times New Roman" w:eastAsia="宋体" w:hAnsi="Times New Roman" w:cs="Times New Roman" w:hint="eastAsia"/>
          <w:bCs/>
          <w:sz w:val="28"/>
          <w:szCs w:val="28"/>
          <w:lang w:bidi="en-US"/>
        </w:rPr>
        <w:t>1.0MPa</w:t>
      </w:r>
      <w:r w:rsidRPr="00004037">
        <w:rPr>
          <w:rFonts w:ascii="Times New Roman" w:eastAsia="宋体" w:hAnsi="Times New Roman" w:cs="Times New Roman" w:hint="eastAsia"/>
          <w:bCs/>
          <w:sz w:val="28"/>
          <w:szCs w:val="28"/>
          <w:lang w:bidi="en-US"/>
        </w:rPr>
        <w:t>，加工空气量（标准状态）小于</w:t>
      </w:r>
      <w:r w:rsidRPr="00004037">
        <w:rPr>
          <w:rFonts w:ascii="Times New Roman" w:eastAsia="宋体" w:hAnsi="Times New Roman" w:cs="Times New Roman" w:hint="eastAsia"/>
          <w:bCs/>
          <w:sz w:val="28"/>
          <w:szCs w:val="28"/>
          <w:lang w:bidi="en-US"/>
        </w:rPr>
        <w:t>6000m</w:t>
      </w:r>
      <w:r w:rsidRPr="00004037">
        <w:rPr>
          <w:rFonts w:ascii="Times New Roman" w:eastAsia="宋体" w:hAnsi="Times New Roman" w:cs="Times New Roman" w:hint="eastAsia"/>
          <w:bCs/>
          <w:sz w:val="28"/>
          <w:szCs w:val="28"/>
          <w:vertAlign w:val="superscript"/>
          <w:lang w:bidi="en-US"/>
        </w:rPr>
        <w:t>3</w:t>
      </w:r>
      <w:r w:rsidRPr="00004037">
        <w:rPr>
          <w:rFonts w:ascii="Times New Roman" w:eastAsia="宋体" w:hAnsi="Times New Roman" w:cs="Times New Roman" w:hint="eastAsia"/>
          <w:bCs/>
          <w:sz w:val="28"/>
          <w:szCs w:val="28"/>
          <w:lang w:bidi="en-US"/>
        </w:rPr>
        <w:t>/h</w:t>
      </w:r>
      <w:r w:rsidRPr="00004037">
        <w:rPr>
          <w:rFonts w:ascii="Times New Roman" w:eastAsia="宋体" w:hAnsi="Times New Roman" w:cs="Times New Roman" w:hint="eastAsia"/>
          <w:bCs/>
          <w:sz w:val="28"/>
          <w:szCs w:val="28"/>
          <w:lang w:bidi="en-US"/>
        </w:rPr>
        <w:t>时，宜选用往复式（无油润滑）压缩机或无油螺杆压缩机；加工空气量（标准状态）大于或等于</w:t>
      </w:r>
      <w:r w:rsidRPr="00004037">
        <w:rPr>
          <w:rFonts w:ascii="Times New Roman" w:eastAsia="宋体" w:hAnsi="Times New Roman" w:cs="Times New Roman" w:hint="eastAsia"/>
          <w:bCs/>
          <w:sz w:val="28"/>
          <w:szCs w:val="28"/>
          <w:lang w:bidi="en-US"/>
        </w:rPr>
        <w:t>6000m</w:t>
      </w:r>
      <w:r w:rsidRPr="00004037">
        <w:rPr>
          <w:rFonts w:ascii="Times New Roman" w:eastAsia="宋体" w:hAnsi="Times New Roman" w:cs="Times New Roman" w:hint="eastAsia"/>
          <w:bCs/>
          <w:sz w:val="28"/>
          <w:szCs w:val="28"/>
          <w:vertAlign w:val="superscript"/>
          <w:lang w:bidi="en-US"/>
        </w:rPr>
        <w:t>3</w:t>
      </w:r>
      <w:r w:rsidRPr="00004037">
        <w:rPr>
          <w:rFonts w:ascii="Times New Roman" w:eastAsia="宋体" w:hAnsi="Times New Roman" w:cs="Times New Roman" w:hint="eastAsia"/>
          <w:bCs/>
          <w:sz w:val="28"/>
          <w:szCs w:val="28"/>
          <w:lang w:bidi="en-US"/>
        </w:rPr>
        <w:t>/h</w:t>
      </w:r>
      <w:r w:rsidRPr="00004037">
        <w:rPr>
          <w:rFonts w:ascii="Times New Roman" w:eastAsia="宋体" w:hAnsi="Times New Roman" w:cs="Times New Roman" w:hint="eastAsia"/>
          <w:bCs/>
          <w:sz w:val="28"/>
          <w:szCs w:val="28"/>
          <w:lang w:bidi="en-US"/>
        </w:rPr>
        <w:t>时，应选用离心式压缩机。</w:t>
      </w:r>
      <w:r w:rsidRPr="00004037">
        <w:rPr>
          <w:rFonts w:ascii="宋体" w:eastAsia="宋体" w:hAnsi="宋体" w:cs="Times New Roman" w:hint="eastAsia"/>
          <w:bCs/>
          <w:sz w:val="28"/>
          <w:szCs w:val="28"/>
          <w:lang w:bidi="en-US"/>
        </w:rPr>
        <w:t>②</w:t>
      </w:r>
      <w:r w:rsidRPr="00004037">
        <w:rPr>
          <w:rFonts w:ascii="Times New Roman" w:eastAsia="宋体" w:hAnsi="Times New Roman" w:cs="Times New Roman" w:hint="eastAsia"/>
          <w:bCs/>
          <w:sz w:val="28"/>
          <w:szCs w:val="28"/>
          <w:lang w:bidi="en-US"/>
        </w:rPr>
        <w:t>往复式压缩机和无油螺杆压缩机应设置备用机，且应</w:t>
      </w:r>
      <w:r w:rsidRPr="00004037">
        <w:rPr>
          <w:rFonts w:ascii="Times New Roman" w:eastAsia="宋体" w:hAnsi="Times New Roman" w:cs="Times New Roman" w:hint="eastAsia"/>
          <w:bCs/>
          <w:sz w:val="28"/>
          <w:szCs w:val="28"/>
          <w:lang w:bidi="en-US"/>
        </w:rPr>
        <w:lastRenderedPageBreak/>
        <w:t>采用相同型号；离心式压缩机设置备用机应与间断用量相结合综合考虑。</w:t>
      </w:r>
    </w:p>
    <w:p w14:paraId="7EA437FB" w14:textId="21821D88" w:rsidR="00640EE8" w:rsidRPr="00640EE8" w:rsidRDefault="00640EE8" w:rsidP="00640EE8">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640EE8">
        <w:rPr>
          <w:rFonts w:ascii="Times New Roman" w:eastAsia="宋体" w:hAnsi="Times New Roman" w:cs="Times New Roman" w:hint="eastAsia"/>
          <w:b/>
          <w:bCs/>
          <w:sz w:val="28"/>
          <w:szCs w:val="28"/>
        </w:rPr>
        <w:t>7.4.5.2</w:t>
      </w:r>
      <w:r w:rsidRPr="00640EE8">
        <w:rPr>
          <w:rFonts w:ascii="Times New Roman" w:eastAsia="宋体" w:hAnsi="Times New Roman" w:cs="Times New Roman" w:hint="eastAsia"/>
          <w:b/>
          <w:bCs/>
          <w:sz w:val="28"/>
          <w:szCs w:val="28"/>
        </w:rPr>
        <w:t>天然气</w:t>
      </w:r>
    </w:p>
    <w:p w14:paraId="15E6AD8D" w14:textId="77777777" w:rsidR="009C7964" w:rsidRDefault="00000000">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Pr>
          <w:rFonts w:ascii="Times New Roman" w:eastAsia="宋体" w:hAnsi="Times New Roman" w:cs="Times New Roman" w:hint="eastAsia"/>
          <w:bCs/>
          <w:sz w:val="28"/>
          <w:szCs w:val="28"/>
          <w:lang w:bidi="en-US"/>
        </w:rPr>
        <w:t>根据《城镇燃气设计规范（</w:t>
      </w:r>
      <w:r>
        <w:rPr>
          <w:rFonts w:ascii="Times New Roman" w:eastAsia="宋体" w:hAnsi="Times New Roman" w:cs="Times New Roman" w:hint="eastAsia"/>
          <w:bCs/>
          <w:sz w:val="28"/>
          <w:szCs w:val="28"/>
          <w:lang w:bidi="en-US"/>
        </w:rPr>
        <w:t>2020</w:t>
      </w:r>
      <w:r>
        <w:rPr>
          <w:rFonts w:ascii="Times New Roman" w:eastAsia="宋体" w:hAnsi="Times New Roman" w:cs="Times New Roman" w:hint="eastAsia"/>
          <w:bCs/>
          <w:sz w:val="28"/>
          <w:szCs w:val="28"/>
          <w:lang w:bidi="en-US"/>
        </w:rPr>
        <w:t>年版）》（</w:t>
      </w:r>
      <w:r>
        <w:rPr>
          <w:rFonts w:ascii="Times New Roman" w:eastAsia="宋体" w:hAnsi="Times New Roman" w:cs="Times New Roman" w:hint="eastAsia"/>
          <w:bCs/>
          <w:sz w:val="28"/>
          <w:szCs w:val="28"/>
          <w:lang w:bidi="en-US"/>
        </w:rPr>
        <w:t>GB 50028-2006</w:t>
      </w:r>
      <w:r>
        <w:rPr>
          <w:rFonts w:ascii="Times New Roman" w:eastAsia="宋体" w:hAnsi="Times New Roman" w:cs="Times New Roman" w:hint="eastAsia"/>
          <w:bCs/>
          <w:sz w:val="28"/>
          <w:szCs w:val="28"/>
          <w:lang w:bidi="en-US"/>
        </w:rPr>
        <w:t>）第</w:t>
      </w:r>
      <w:r>
        <w:rPr>
          <w:rFonts w:ascii="Times New Roman" w:eastAsia="宋体" w:hAnsi="Times New Roman" w:cs="Times New Roman" w:hint="eastAsia"/>
          <w:bCs/>
          <w:sz w:val="28"/>
          <w:szCs w:val="28"/>
          <w:lang w:bidi="en-US"/>
        </w:rPr>
        <w:t>10.2.15</w:t>
      </w:r>
      <w:r>
        <w:rPr>
          <w:rFonts w:ascii="Times New Roman" w:eastAsia="宋体" w:hAnsi="Times New Roman" w:cs="Times New Roman" w:hint="eastAsia"/>
          <w:bCs/>
          <w:sz w:val="28"/>
          <w:szCs w:val="28"/>
          <w:lang w:bidi="en-US"/>
        </w:rPr>
        <w:t>条，燃气引入管穿墙与其他管道的平行净距应满足安装和维修的需要，当与地下管沟或下水道距离较近时，应采取有效的防护措施。</w:t>
      </w:r>
    </w:p>
    <w:p w14:paraId="4D9CC021" w14:textId="77777777" w:rsidR="009C7964" w:rsidRPr="007D4A36" w:rsidRDefault="0000000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根据《城镇燃气设计规范（</w:t>
      </w:r>
      <w:r w:rsidRPr="007D4A36">
        <w:rPr>
          <w:rFonts w:ascii="Times New Roman" w:eastAsia="宋体" w:hAnsi="Times New Roman" w:cs="Times New Roman" w:hint="eastAsia"/>
          <w:bCs/>
          <w:sz w:val="28"/>
          <w:szCs w:val="28"/>
          <w:lang w:bidi="en-US"/>
        </w:rPr>
        <w:t>2020</w:t>
      </w:r>
      <w:r w:rsidRPr="007D4A36">
        <w:rPr>
          <w:rFonts w:ascii="Times New Roman" w:eastAsia="宋体" w:hAnsi="Times New Roman" w:cs="Times New Roman" w:hint="eastAsia"/>
          <w:bCs/>
          <w:sz w:val="28"/>
          <w:szCs w:val="28"/>
          <w:lang w:bidi="en-US"/>
        </w:rPr>
        <w:t>年版）》（</w:t>
      </w:r>
      <w:r w:rsidRPr="007D4A36">
        <w:rPr>
          <w:rFonts w:ascii="Times New Roman" w:eastAsia="宋体" w:hAnsi="Times New Roman" w:cs="Times New Roman" w:hint="eastAsia"/>
          <w:bCs/>
          <w:sz w:val="28"/>
          <w:szCs w:val="28"/>
          <w:lang w:bidi="en-US"/>
        </w:rPr>
        <w:t>GB 50028-2006</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10.2.16</w:t>
      </w:r>
      <w:r w:rsidRPr="007D4A36">
        <w:rPr>
          <w:rFonts w:ascii="Times New Roman" w:eastAsia="宋体" w:hAnsi="Times New Roman" w:cs="Times New Roman" w:hint="eastAsia"/>
          <w:bCs/>
          <w:sz w:val="28"/>
          <w:szCs w:val="28"/>
          <w:lang w:bidi="en-US"/>
        </w:rPr>
        <w:t>条，燃气引入管穿过建筑物基础、墙或管沟时，均应设置在套管中，并应考虑沉降的影响，必要时应采取补偿措施。套管与基础、墙或管沟等之间的间隙应填实，其厚度应为被穿过结构的整个厚度。套管与燃气引入管之间的间隙应采用柔性防腐、防水材料密封。</w:t>
      </w:r>
    </w:p>
    <w:p w14:paraId="11839DE3" w14:textId="77777777" w:rsidR="009C7964" w:rsidRDefault="00000000">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Pr>
          <w:rFonts w:ascii="Times New Roman" w:eastAsia="宋体" w:hAnsi="Times New Roman" w:cs="Times New Roman" w:hint="eastAsia"/>
          <w:bCs/>
          <w:sz w:val="28"/>
          <w:szCs w:val="28"/>
          <w:lang w:bidi="en-US"/>
        </w:rPr>
        <w:t>根据《城镇燃气设计规范（</w:t>
      </w:r>
      <w:r>
        <w:rPr>
          <w:rFonts w:ascii="Times New Roman" w:eastAsia="宋体" w:hAnsi="Times New Roman" w:cs="Times New Roman" w:hint="eastAsia"/>
          <w:bCs/>
          <w:sz w:val="28"/>
          <w:szCs w:val="28"/>
          <w:lang w:bidi="en-US"/>
        </w:rPr>
        <w:t>2020</w:t>
      </w:r>
      <w:r>
        <w:rPr>
          <w:rFonts w:ascii="Times New Roman" w:eastAsia="宋体" w:hAnsi="Times New Roman" w:cs="Times New Roman" w:hint="eastAsia"/>
          <w:bCs/>
          <w:sz w:val="28"/>
          <w:szCs w:val="28"/>
          <w:lang w:bidi="en-US"/>
        </w:rPr>
        <w:t>年版）》（</w:t>
      </w:r>
      <w:r>
        <w:rPr>
          <w:rFonts w:ascii="Times New Roman" w:eastAsia="宋体" w:hAnsi="Times New Roman" w:cs="Times New Roman" w:hint="eastAsia"/>
          <w:bCs/>
          <w:sz w:val="28"/>
          <w:szCs w:val="28"/>
          <w:lang w:bidi="en-US"/>
        </w:rPr>
        <w:t>GB 50028-2006</w:t>
      </w:r>
      <w:r>
        <w:rPr>
          <w:rFonts w:ascii="Times New Roman" w:eastAsia="宋体" w:hAnsi="Times New Roman" w:cs="Times New Roman" w:hint="eastAsia"/>
          <w:bCs/>
          <w:sz w:val="28"/>
          <w:szCs w:val="28"/>
          <w:lang w:bidi="en-US"/>
        </w:rPr>
        <w:t>）第</w:t>
      </w:r>
      <w:r>
        <w:rPr>
          <w:rFonts w:ascii="Times New Roman" w:eastAsia="宋体" w:hAnsi="Times New Roman" w:cs="Times New Roman" w:hint="eastAsia"/>
          <w:bCs/>
          <w:sz w:val="28"/>
          <w:szCs w:val="28"/>
          <w:lang w:bidi="en-US"/>
        </w:rPr>
        <w:t>10.2.18</w:t>
      </w:r>
      <w:r>
        <w:rPr>
          <w:rFonts w:ascii="Times New Roman" w:eastAsia="宋体" w:hAnsi="Times New Roman" w:cs="Times New Roman" w:hint="eastAsia"/>
          <w:bCs/>
          <w:sz w:val="28"/>
          <w:szCs w:val="28"/>
          <w:lang w:bidi="en-US"/>
        </w:rPr>
        <w:t>条，燃气引入管的最小公称直径应符合下列要求：输送天然气不应小于</w:t>
      </w:r>
      <w:r>
        <w:rPr>
          <w:rFonts w:ascii="Times New Roman" w:eastAsia="宋体" w:hAnsi="Times New Roman" w:cs="Times New Roman" w:hint="eastAsia"/>
          <w:bCs/>
          <w:sz w:val="28"/>
          <w:szCs w:val="28"/>
          <w:lang w:bidi="en-US"/>
        </w:rPr>
        <w:t>20mm</w:t>
      </w:r>
      <w:r>
        <w:rPr>
          <w:rFonts w:ascii="Times New Roman" w:eastAsia="宋体" w:hAnsi="Times New Roman" w:cs="Times New Roman" w:hint="eastAsia"/>
          <w:bCs/>
          <w:sz w:val="28"/>
          <w:szCs w:val="28"/>
          <w:lang w:bidi="en-US"/>
        </w:rPr>
        <w:t>。</w:t>
      </w:r>
    </w:p>
    <w:p w14:paraId="014CD686" w14:textId="77777777" w:rsidR="009C7964" w:rsidRDefault="00000000">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Pr>
          <w:rFonts w:ascii="Times New Roman" w:eastAsia="宋体" w:hAnsi="Times New Roman" w:cs="Times New Roman" w:hint="eastAsia"/>
          <w:bCs/>
          <w:sz w:val="28"/>
          <w:szCs w:val="28"/>
          <w:lang w:bidi="en-US"/>
        </w:rPr>
        <w:t>根据《城镇燃气设计规范（</w:t>
      </w:r>
      <w:r>
        <w:rPr>
          <w:rFonts w:ascii="Times New Roman" w:eastAsia="宋体" w:hAnsi="Times New Roman" w:cs="Times New Roman" w:hint="eastAsia"/>
          <w:bCs/>
          <w:sz w:val="28"/>
          <w:szCs w:val="28"/>
          <w:lang w:bidi="en-US"/>
        </w:rPr>
        <w:t>2020</w:t>
      </w:r>
      <w:r>
        <w:rPr>
          <w:rFonts w:ascii="Times New Roman" w:eastAsia="宋体" w:hAnsi="Times New Roman" w:cs="Times New Roman" w:hint="eastAsia"/>
          <w:bCs/>
          <w:sz w:val="28"/>
          <w:szCs w:val="28"/>
          <w:lang w:bidi="en-US"/>
        </w:rPr>
        <w:t>年版）》（</w:t>
      </w:r>
      <w:r>
        <w:rPr>
          <w:rFonts w:ascii="Times New Roman" w:eastAsia="宋体" w:hAnsi="Times New Roman" w:cs="Times New Roman" w:hint="eastAsia"/>
          <w:bCs/>
          <w:sz w:val="28"/>
          <w:szCs w:val="28"/>
          <w:lang w:bidi="en-US"/>
        </w:rPr>
        <w:t>GB 50028-2006</w:t>
      </w:r>
      <w:r>
        <w:rPr>
          <w:rFonts w:ascii="Times New Roman" w:eastAsia="宋体" w:hAnsi="Times New Roman" w:cs="Times New Roman" w:hint="eastAsia"/>
          <w:bCs/>
          <w:sz w:val="28"/>
          <w:szCs w:val="28"/>
          <w:lang w:bidi="en-US"/>
        </w:rPr>
        <w:t>）第</w:t>
      </w:r>
      <w:r>
        <w:rPr>
          <w:rFonts w:ascii="Times New Roman" w:eastAsia="宋体" w:hAnsi="Times New Roman" w:cs="Times New Roman" w:hint="eastAsia"/>
          <w:bCs/>
          <w:sz w:val="28"/>
          <w:szCs w:val="28"/>
          <w:lang w:bidi="en-US"/>
        </w:rPr>
        <w:t>10.2.19</w:t>
      </w:r>
      <w:r>
        <w:rPr>
          <w:rFonts w:ascii="Times New Roman" w:eastAsia="宋体" w:hAnsi="Times New Roman" w:cs="Times New Roman" w:hint="eastAsia"/>
          <w:bCs/>
          <w:sz w:val="28"/>
          <w:szCs w:val="28"/>
          <w:lang w:bidi="en-US"/>
        </w:rPr>
        <w:t>条，燃气引入管阀门宜设在建筑物内，对重要用户还应在室外另设阀门。</w:t>
      </w:r>
    </w:p>
    <w:p w14:paraId="7BCE89F9" w14:textId="77777777" w:rsidR="009C7964" w:rsidRPr="007D4A36" w:rsidRDefault="0000000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根据《城镇燃气设计规范（</w:t>
      </w:r>
      <w:r w:rsidRPr="007D4A36">
        <w:rPr>
          <w:rFonts w:ascii="Times New Roman" w:eastAsia="宋体" w:hAnsi="Times New Roman" w:cs="Times New Roman" w:hint="eastAsia"/>
          <w:bCs/>
          <w:sz w:val="28"/>
          <w:szCs w:val="28"/>
          <w:lang w:bidi="en-US"/>
        </w:rPr>
        <w:t>2020</w:t>
      </w:r>
      <w:r w:rsidRPr="007D4A36">
        <w:rPr>
          <w:rFonts w:ascii="Times New Roman" w:eastAsia="宋体" w:hAnsi="Times New Roman" w:cs="Times New Roman" w:hint="eastAsia"/>
          <w:bCs/>
          <w:sz w:val="28"/>
          <w:szCs w:val="28"/>
          <w:lang w:bidi="en-US"/>
        </w:rPr>
        <w:t>年版）》（</w:t>
      </w:r>
      <w:r w:rsidRPr="007D4A36">
        <w:rPr>
          <w:rFonts w:ascii="Times New Roman" w:eastAsia="宋体" w:hAnsi="Times New Roman" w:cs="Times New Roman" w:hint="eastAsia"/>
          <w:bCs/>
          <w:sz w:val="28"/>
          <w:szCs w:val="28"/>
          <w:lang w:bidi="en-US"/>
        </w:rPr>
        <w:t>GB 50028-2006</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10.2.27</w:t>
      </w:r>
      <w:r w:rsidRPr="007D4A36">
        <w:rPr>
          <w:rFonts w:ascii="Times New Roman" w:eastAsia="宋体" w:hAnsi="Times New Roman" w:cs="Times New Roman" w:hint="eastAsia"/>
          <w:bCs/>
          <w:sz w:val="28"/>
          <w:szCs w:val="28"/>
          <w:lang w:bidi="en-US"/>
        </w:rPr>
        <w:t>条，燃气立管宜明设，当设在便于安装和检修的管道竖井内时，应符合下列要求：①燃气立管可与空气、惰性气体、上下水、热力管道等设在一个公用竖井内，但不得与电线、电气设备或氧气管、进风管、回风管、排气管、排烟管、垃圾道等共用一个竖井；②竖井内的燃气管道应符合本规范第</w:t>
      </w:r>
      <w:r w:rsidRPr="007D4A36">
        <w:rPr>
          <w:rFonts w:ascii="Times New Roman" w:eastAsia="宋体" w:hAnsi="Times New Roman" w:cs="Times New Roman" w:hint="eastAsia"/>
          <w:bCs/>
          <w:sz w:val="28"/>
          <w:szCs w:val="28"/>
          <w:lang w:bidi="en-US"/>
        </w:rPr>
        <w:t>10.2.23</w:t>
      </w:r>
      <w:r w:rsidRPr="007D4A36">
        <w:rPr>
          <w:rFonts w:ascii="Times New Roman" w:eastAsia="宋体" w:hAnsi="Times New Roman" w:cs="Times New Roman" w:hint="eastAsia"/>
          <w:bCs/>
          <w:sz w:val="28"/>
          <w:szCs w:val="28"/>
          <w:lang w:bidi="en-US"/>
        </w:rPr>
        <w:t>条的要求，并尽量不设或少设阀门等附件。竖井内的燃气管道的最高压力不得大于</w:t>
      </w:r>
      <w:r w:rsidRPr="007D4A36">
        <w:rPr>
          <w:rFonts w:ascii="Times New Roman" w:eastAsia="宋体" w:hAnsi="Times New Roman" w:cs="Times New Roman" w:hint="eastAsia"/>
          <w:bCs/>
          <w:sz w:val="28"/>
          <w:szCs w:val="28"/>
          <w:lang w:bidi="en-US"/>
        </w:rPr>
        <w:t>0.2MPa</w:t>
      </w:r>
      <w:r w:rsidRPr="007D4A36">
        <w:rPr>
          <w:rFonts w:ascii="Times New Roman" w:eastAsia="宋体" w:hAnsi="Times New Roman" w:cs="Times New Roman" w:hint="eastAsia"/>
          <w:bCs/>
          <w:sz w:val="28"/>
          <w:szCs w:val="28"/>
          <w:lang w:bidi="en-US"/>
        </w:rPr>
        <w:t>；燃气管道应涂黄色防腐识别漆；③竖井应每隔</w:t>
      </w:r>
      <w:r w:rsidRPr="007D4A36">
        <w:rPr>
          <w:rFonts w:ascii="Times New Roman" w:eastAsia="宋体" w:hAnsi="Times New Roman" w:cs="Times New Roman" w:hint="eastAsia"/>
          <w:bCs/>
          <w:sz w:val="28"/>
          <w:szCs w:val="28"/>
          <w:lang w:bidi="en-US"/>
        </w:rPr>
        <w:t>2</w:t>
      </w:r>
      <w:r w:rsidRPr="007D4A36">
        <w:rPr>
          <w:rFonts w:ascii="Times New Roman" w:eastAsia="宋体" w:hAnsi="Times New Roman" w:cs="Times New Roman" w:hint="eastAsia"/>
          <w:bCs/>
          <w:sz w:val="28"/>
          <w:szCs w:val="28"/>
          <w:lang w:bidi="en-US"/>
        </w:rPr>
        <w:t>～</w:t>
      </w:r>
      <w:r w:rsidRPr="007D4A36">
        <w:rPr>
          <w:rFonts w:ascii="Times New Roman" w:eastAsia="宋体" w:hAnsi="Times New Roman" w:cs="Times New Roman" w:hint="eastAsia"/>
          <w:bCs/>
          <w:sz w:val="28"/>
          <w:szCs w:val="28"/>
          <w:lang w:bidi="en-US"/>
        </w:rPr>
        <w:t>3</w:t>
      </w:r>
      <w:r w:rsidRPr="007D4A36">
        <w:rPr>
          <w:rFonts w:ascii="Times New Roman" w:eastAsia="宋体" w:hAnsi="Times New Roman" w:cs="Times New Roman" w:hint="eastAsia"/>
          <w:bCs/>
          <w:sz w:val="28"/>
          <w:szCs w:val="28"/>
          <w:lang w:bidi="en-US"/>
        </w:rPr>
        <w:t>层做相当于楼板耐火极限的不燃烧体进行防火分隔，且应设法保证平时竖井内自然通风和火灾时防止产生“烟囱”作用的措施；④每隔</w:t>
      </w:r>
      <w:r w:rsidRPr="007D4A36">
        <w:rPr>
          <w:rFonts w:ascii="Times New Roman" w:eastAsia="宋体" w:hAnsi="Times New Roman" w:cs="Times New Roman" w:hint="eastAsia"/>
          <w:bCs/>
          <w:sz w:val="28"/>
          <w:szCs w:val="28"/>
          <w:lang w:bidi="en-US"/>
        </w:rPr>
        <w:t>4</w:t>
      </w:r>
      <w:r w:rsidRPr="007D4A36">
        <w:rPr>
          <w:rFonts w:ascii="Times New Roman" w:eastAsia="宋体" w:hAnsi="Times New Roman" w:cs="Times New Roman" w:hint="eastAsia"/>
          <w:bCs/>
          <w:sz w:val="28"/>
          <w:szCs w:val="28"/>
          <w:lang w:bidi="en-US"/>
        </w:rPr>
        <w:t>～</w:t>
      </w:r>
      <w:r w:rsidRPr="007D4A36">
        <w:rPr>
          <w:rFonts w:ascii="Times New Roman" w:eastAsia="宋体" w:hAnsi="Times New Roman" w:cs="Times New Roman" w:hint="eastAsia"/>
          <w:bCs/>
          <w:sz w:val="28"/>
          <w:szCs w:val="28"/>
          <w:lang w:bidi="en-US"/>
        </w:rPr>
        <w:t>5</w:t>
      </w:r>
      <w:r w:rsidRPr="007D4A36">
        <w:rPr>
          <w:rFonts w:ascii="Times New Roman" w:eastAsia="宋体" w:hAnsi="Times New Roman" w:cs="Times New Roman" w:hint="eastAsia"/>
          <w:bCs/>
          <w:sz w:val="28"/>
          <w:szCs w:val="28"/>
          <w:lang w:bidi="en-US"/>
        </w:rPr>
        <w:t>层设一燃气浓度检测报警器，上、下两个报警器的高度差不应大于</w:t>
      </w:r>
      <w:r w:rsidRPr="007D4A36">
        <w:rPr>
          <w:rFonts w:ascii="Times New Roman" w:eastAsia="宋体" w:hAnsi="Times New Roman" w:cs="Times New Roman" w:hint="eastAsia"/>
          <w:bCs/>
          <w:sz w:val="28"/>
          <w:szCs w:val="28"/>
          <w:lang w:bidi="en-US"/>
        </w:rPr>
        <w:t>20m</w:t>
      </w:r>
      <w:r w:rsidRPr="007D4A36">
        <w:rPr>
          <w:rFonts w:ascii="Times New Roman" w:eastAsia="宋体" w:hAnsi="Times New Roman" w:cs="Times New Roman" w:hint="eastAsia"/>
          <w:bCs/>
          <w:sz w:val="28"/>
          <w:szCs w:val="28"/>
          <w:lang w:bidi="en-US"/>
        </w:rPr>
        <w:t>；⑤管道竖井的墙体应为耐火极限不低于</w:t>
      </w:r>
      <w:r w:rsidRPr="007D4A36">
        <w:rPr>
          <w:rFonts w:ascii="Times New Roman" w:eastAsia="宋体" w:hAnsi="Times New Roman" w:cs="Times New Roman" w:hint="eastAsia"/>
          <w:bCs/>
          <w:sz w:val="28"/>
          <w:szCs w:val="28"/>
          <w:lang w:bidi="en-US"/>
        </w:rPr>
        <w:t>1.0h</w:t>
      </w:r>
      <w:r w:rsidRPr="007D4A36">
        <w:rPr>
          <w:rFonts w:ascii="Times New Roman" w:eastAsia="宋体" w:hAnsi="Times New Roman" w:cs="Times New Roman" w:hint="eastAsia"/>
          <w:bCs/>
          <w:sz w:val="28"/>
          <w:szCs w:val="28"/>
          <w:lang w:bidi="en-US"/>
        </w:rPr>
        <w:t>的不燃烧体，井壁上的检查门应采用丙级防火门。</w:t>
      </w:r>
    </w:p>
    <w:p w14:paraId="3D90179C" w14:textId="77777777" w:rsidR="009C7964" w:rsidRPr="007D4A36" w:rsidRDefault="0000000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根据《城镇燃气设计规范（</w:t>
      </w:r>
      <w:r w:rsidRPr="007D4A36">
        <w:rPr>
          <w:rFonts w:ascii="Times New Roman" w:eastAsia="宋体" w:hAnsi="Times New Roman" w:cs="Times New Roman" w:hint="eastAsia"/>
          <w:bCs/>
          <w:sz w:val="28"/>
          <w:szCs w:val="28"/>
          <w:lang w:bidi="en-US"/>
        </w:rPr>
        <w:t>2020</w:t>
      </w:r>
      <w:r w:rsidRPr="007D4A36">
        <w:rPr>
          <w:rFonts w:ascii="Times New Roman" w:eastAsia="宋体" w:hAnsi="Times New Roman" w:cs="Times New Roman" w:hint="eastAsia"/>
          <w:bCs/>
          <w:sz w:val="28"/>
          <w:szCs w:val="28"/>
          <w:lang w:bidi="en-US"/>
        </w:rPr>
        <w:t>年版）》（</w:t>
      </w:r>
      <w:r w:rsidRPr="007D4A36">
        <w:rPr>
          <w:rFonts w:ascii="Times New Roman" w:eastAsia="宋体" w:hAnsi="Times New Roman" w:cs="Times New Roman" w:hint="eastAsia"/>
          <w:bCs/>
          <w:sz w:val="28"/>
          <w:szCs w:val="28"/>
          <w:lang w:bidi="en-US"/>
        </w:rPr>
        <w:t>GB 50028-2006</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lastRenderedPageBreak/>
        <w:t>10.2.33</w:t>
      </w:r>
      <w:r w:rsidRPr="007D4A36">
        <w:rPr>
          <w:rFonts w:ascii="Times New Roman" w:eastAsia="宋体" w:hAnsi="Times New Roman" w:cs="Times New Roman" w:hint="eastAsia"/>
          <w:bCs/>
          <w:sz w:val="28"/>
          <w:szCs w:val="28"/>
          <w:lang w:bidi="en-US"/>
        </w:rPr>
        <w:t>条，工业企业室内暗设燃气支管应符合下列要求：①可暗封在管沟内，管沟应设活动盖板，并填充干砂；②燃气管道不得暗封在可以渗入腐蚀性介质的管沟中；③当暗封燃气管道的管沟与其他管沟相交时，管沟之间应密封，燃气管道应设套管。</w:t>
      </w:r>
    </w:p>
    <w:p w14:paraId="5BE68E51" w14:textId="77777777" w:rsidR="009C7964" w:rsidRPr="007D4A36" w:rsidRDefault="0000000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根据《城镇燃气设计规范（</w:t>
      </w:r>
      <w:r w:rsidRPr="007D4A36">
        <w:rPr>
          <w:rFonts w:ascii="Times New Roman" w:eastAsia="宋体" w:hAnsi="Times New Roman" w:cs="Times New Roman" w:hint="eastAsia"/>
          <w:bCs/>
          <w:sz w:val="28"/>
          <w:szCs w:val="28"/>
          <w:lang w:bidi="en-US"/>
        </w:rPr>
        <w:t>2020</w:t>
      </w:r>
      <w:r w:rsidRPr="007D4A36">
        <w:rPr>
          <w:rFonts w:ascii="Times New Roman" w:eastAsia="宋体" w:hAnsi="Times New Roman" w:cs="Times New Roman" w:hint="eastAsia"/>
          <w:bCs/>
          <w:sz w:val="28"/>
          <w:szCs w:val="28"/>
          <w:lang w:bidi="en-US"/>
        </w:rPr>
        <w:t>年版）》（</w:t>
      </w:r>
      <w:r w:rsidRPr="007D4A36">
        <w:rPr>
          <w:rFonts w:ascii="Times New Roman" w:eastAsia="宋体" w:hAnsi="Times New Roman" w:cs="Times New Roman" w:hint="eastAsia"/>
          <w:bCs/>
          <w:sz w:val="28"/>
          <w:szCs w:val="28"/>
          <w:lang w:bidi="en-US"/>
        </w:rPr>
        <w:t>GB 50028-2006</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10.2.35</w:t>
      </w:r>
      <w:r w:rsidRPr="007D4A36">
        <w:rPr>
          <w:rFonts w:ascii="Times New Roman" w:eastAsia="宋体" w:hAnsi="Times New Roman" w:cs="Times New Roman" w:hint="eastAsia"/>
          <w:bCs/>
          <w:sz w:val="28"/>
          <w:szCs w:val="28"/>
          <w:lang w:bidi="en-US"/>
        </w:rPr>
        <w:t>条，燃气管道不应敷设在潮湿或有腐蚀性介质的房间内。当确需敷设时，必须采取防腐蚀措施。输送湿燃气的燃气管道敷设在气温低于</w:t>
      </w:r>
      <w:r w:rsidRPr="007D4A36">
        <w:rPr>
          <w:rFonts w:ascii="Times New Roman" w:eastAsia="宋体" w:hAnsi="Times New Roman" w:cs="Times New Roman" w:hint="eastAsia"/>
          <w:bCs/>
          <w:sz w:val="28"/>
          <w:szCs w:val="28"/>
          <w:lang w:bidi="en-US"/>
        </w:rPr>
        <w:t>0</w:t>
      </w:r>
      <w:r w:rsidRPr="007D4A36">
        <w:rPr>
          <w:rFonts w:ascii="Times New Roman" w:eastAsia="宋体" w:hAnsi="Times New Roman" w:cs="Times New Roman" w:hint="eastAsia"/>
          <w:bCs/>
          <w:sz w:val="28"/>
          <w:szCs w:val="28"/>
          <w:lang w:bidi="en-US"/>
        </w:rPr>
        <w:t>℃的房间或输送气相液化石油气管道处的环境温度低于其露点温度时，其管道应采取保温措施。</w:t>
      </w:r>
    </w:p>
    <w:p w14:paraId="36EEA0AE" w14:textId="77777777" w:rsidR="009C7964" w:rsidRDefault="00000000" w:rsidP="007D4A36">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根据《城镇燃气设计规范（</w:t>
      </w:r>
      <w:r w:rsidRPr="007D4A36">
        <w:rPr>
          <w:rFonts w:ascii="Times New Roman" w:eastAsia="宋体" w:hAnsi="Times New Roman" w:cs="Times New Roman" w:hint="eastAsia"/>
          <w:bCs/>
          <w:sz w:val="28"/>
          <w:szCs w:val="28"/>
          <w:lang w:bidi="en-US"/>
        </w:rPr>
        <w:t>2020</w:t>
      </w:r>
      <w:r w:rsidRPr="007D4A36">
        <w:rPr>
          <w:rFonts w:ascii="Times New Roman" w:eastAsia="宋体" w:hAnsi="Times New Roman" w:cs="Times New Roman" w:hint="eastAsia"/>
          <w:bCs/>
          <w:sz w:val="28"/>
          <w:szCs w:val="28"/>
          <w:lang w:bidi="en-US"/>
        </w:rPr>
        <w:t>年版）》（</w:t>
      </w:r>
      <w:r w:rsidRPr="007D4A36">
        <w:rPr>
          <w:rFonts w:ascii="Times New Roman" w:eastAsia="宋体" w:hAnsi="Times New Roman" w:cs="Times New Roman" w:hint="eastAsia"/>
          <w:bCs/>
          <w:sz w:val="28"/>
          <w:szCs w:val="28"/>
          <w:lang w:bidi="en-US"/>
        </w:rPr>
        <w:t>GB 50028-2006</w:t>
      </w:r>
      <w:r w:rsidRPr="007D4A36">
        <w:rPr>
          <w:rFonts w:ascii="Times New Roman" w:eastAsia="宋体" w:hAnsi="Times New Roman" w:cs="Times New Roman" w:hint="eastAsia"/>
          <w:bCs/>
          <w:sz w:val="28"/>
          <w:szCs w:val="28"/>
          <w:lang w:bidi="en-US"/>
        </w:rPr>
        <w:t>）第</w:t>
      </w:r>
      <w:r w:rsidRPr="007D4A36">
        <w:rPr>
          <w:rFonts w:ascii="Times New Roman" w:eastAsia="宋体" w:hAnsi="Times New Roman" w:cs="Times New Roman" w:hint="eastAsia"/>
          <w:bCs/>
          <w:sz w:val="28"/>
          <w:szCs w:val="28"/>
          <w:lang w:bidi="en-US"/>
        </w:rPr>
        <w:t>10.2.40</w:t>
      </w:r>
      <w:r w:rsidRPr="007D4A36">
        <w:rPr>
          <w:rFonts w:ascii="Times New Roman" w:eastAsia="宋体" w:hAnsi="Times New Roman" w:cs="Times New Roman" w:hint="eastAsia"/>
          <w:bCs/>
          <w:sz w:val="28"/>
          <w:szCs w:val="28"/>
          <w:lang w:bidi="en-US"/>
        </w:rPr>
        <w:t>条室内燃气管道的下列部位应设置阀门：①燃气引入管；②调压器前和燃气表前；③燃气用具前；④测压计前；⑤放散管起点。</w:t>
      </w:r>
    </w:p>
    <w:p w14:paraId="65FDFC3F" w14:textId="78986A84" w:rsidR="00640EE8" w:rsidRPr="00004037" w:rsidRDefault="00640EE8" w:rsidP="00640EE8">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004037">
        <w:rPr>
          <w:rFonts w:ascii="Times New Roman" w:eastAsia="宋体" w:hAnsi="Times New Roman" w:cs="Times New Roman" w:hint="eastAsia"/>
          <w:b/>
          <w:bCs/>
          <w:sz w:val="28"/>
          <w:szCs w:val="28"/>
        </w:rPr>
        <w:t>7.4.5.3</w:t>
      </w:r>
      <w:r w:rsidRPr="00004037">
        <w:rPr>
          <w:rFonts w:ascii="Times New Roman" w:eastAsia="宋体" w:hAnsi="Times New Roman" w:cs="Times New Roman" w:hint="eastAsia"/>
          <w:b/>
          <w:bCs/>
          <w:sz w:val="28"/>
          <w:szCs w:val="28"/>
        </w:rPr>
        <w:t>氮气</w:t>
      </w:r>
    </w:p>
    <w:p w14:paraId="0A15AF39" w14:textId="43A3DE83" w:rsidR="00A70C35" w:rsidRPr="00004037" w:rsidRDefault="00640EE8"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00A70C35" w:rsidRPr="00004037">
        <w:rPr>
          <w:rFonts w:ascii="Times New Roman" w:eastAsia="宋体" w:hAnsi="Times New Roman" w:cs="Times New Roman" w:hint="eastAsia"/>
          <w:bCs/>
          <w:sz w:val="28"/>
          <w:szCs w:val="28"/>
          <w:lang w:bidi="en-US"/>
        </w:rPr>
        <w:t>B.3.1</w:t>
      </w:r>
      <w:r w:rsidR="00A70C35" w:rsidRPr="00004037">
        <w:rPr>
          <w:rFonts w:ascii="Times New Roman" w:eastAsia="宋体" w:hAnsi="Times New Roman" w:cs="Times New Roman" w:hint="eastAsia"/>
          <w:bCs/>
          <w:sz w:val="28"/>
          <w:szCs w:val="28"/>
          <w:lang w:bidi="en-US"/>
        </w:rPr>
        <w:t>条，生产过程密闭操作，生产装置全面通风，工作场所配备应急处理设备。</w:t>
      </w:r>
    </w:p>
    <w:p w14:paraId="2331E813" w14:textId="24F0E8BD" w:rsidR="00640EE8" w:rsidRPr="00004037" w:rsidRDefault="00A70C35"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B.3.2</w:t>
      </w:r>
      <w:r w:rsidRPr="00004037">
        <w:rPr>
          <w:rFonts w:ascii="Times New Roman" w:eastAsia="宋体" w:hAnsi="Times New Roman" w:cs="Times New Roman" w:hint="eastAsia"/>
          <w:bCs/>
          <w:sz w:val="28"/>
          <w:szCs w:val="28"/>
          <w:lang w:bidi="en-US"/>
        </w:rPr>
        <w:t>条，操作人员经过专门培训，严格遵守操作规程。</w:t>
      </w:r>
    </w:p>
    <w:p w14:paraId="0553DA7E" w14:textId="30F70BBB" w:rsidR="00A70C35" w:rsidRPr="00004037" w:rsidRDefault="00A70C35"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B.3.4</w:t>
      </w:r>
      <w:r w:rsidRPr="00004037">
        <w:rPr>
          <w:rFonts w:ascii="Times New Roman" w:eastAsia="宋体" w:hAnsi="Times New Roman" w:cs="Times New Roman" w:hint="eastAsia"/>
          <w:bCs/>
          <w:sz w:val="28"/>
          <w:szCs w:val="28"/>
          <w:lang w:bidi="en-US"/>
        </w:rPr>
        <w:t>条，远离火种、热源，工作场所不吸烟。</w:t>
      </w:r>
    </w:p>
    <w:p w14:paraId="00D24522" w14:textId="3CB0143A" w:rsidR="00A70C35" w:rsidRPr="00004037" w:rsidRDefault="00A70C35"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B.4.2</w:t>
      </w:r>
      <w:r w:rsidRPr="00004037">
        <w:rPr>
          <w:rFonts w:ascii="Times New Roman" w:eastAsia="宋体" w:hAnsi="Times New Roman" w:cs="Times New Roman" w:hint="eastAsia"/>
          <w:bCs/>
          <w:sz w:val="28"/>
          <w:szCs w:val="28"/>
          <w:lang w:bidi="en-US"/>
        </w:rPr>
        <w:t>条，消防人员佩戴正压式自给式呼吸器、穿全身防火防毒服，在上风向灭火。喷水冷却容器，尽可能将容器从火场移至空旷处，用雾状水保持火场中容器冷却。</w:t>
      </w:r>
    </w:p>
    <w:p w14:paraId="5B2F79A8" w14:textId="10CB399C" w:rsidR="00A70C35" w:rsidRPr="00004037" w:rsidRDefault="00A70C35"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B.4.3</w:t>
      </w:r>
      <w:r w:rsidRPr="00004037">
        <w:rPr>
          <w:rFonts w:ascii="Times New Roman" w:eastAsia="宋体" w:hAnsi="Times New Roman" w:cs="Times New Roman" w:hint="eastAsia"/>
          <w:bCs/>
          <w:sz w:val="28"/>
          <w:szCs w:val="28"/>
          <w:lang w:bidi="en-US"/>
        </w:rPr>
        <w:t>条，如误吸人，迅速脱离现场至空气新鲜处，保持呼吸道通畅。如呼吸困难，给输氧。如呼吸、心跳停止，立即进行心肺复苏术，并就医。</w:t>
      </w:r>
    </w:p>
    <w:p w14:paraId="14936868" w14:textId="07F33BBC" w:rsidR="00A70C35" w:rsidRPr="00004037" w:rsidRDefault="00A70C35" w:rsidP="00A70C35">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根据《工业氮》（</w:t>
      </w:r>
      <w:r w:rsidRPr="00004037">
        <w:rPr>
          <w:rFonts w:ascii="Times New Roman" w:eastAsia="宋体" w:hAnsi="Times New Roman" w:cs="Times New Roman" w:hint="eastAsia"/>
          <w:bCs/>
          <w:sz w:val="28"/>
          <w:szCs w:val="28"/>
          <w:lang w:bidi="en-US"/>
        </w:rPr>
        <w:t>GB/T 3864-2025</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B.5</w:t>
      </w:r>
      <w:r w:rsidRPr="00004037">
        <w:rPr>
          <w:rFonts w:ascii="Times New Roman" w:eastAsia="宋体" w:hAnsi="Times New Roman" w:cs="Times New Roman" w:hint="eastAsia"/>
          <w:bCs/>
          <w:sz w:val="28"/>
          <w:szCs w:val="28"/>
          <w:lang w:bidi="en-US"/>
        </w:rPr>
        <w:t>条，氮气泄漏处理处</w:t>
      </w:r>
      <w:r w:rsidRPr="00004037">
        <w:rPr>
          <w:rFonts w:ascii="Times New Roman" w:eastAsia="宋体" w:hAnsi="Times New Roman" w:cs="Times New Roman" w:hint="eastAsia"/>
          <w:bCs/>
          <w:sz w:val="28"/>
          <w:szCs w:val="28"/>
          <w:lang w:bidi="en-US"/>
        </w:rPr>
        <w:lastRenderedPageBreak/>
        <w:t>置：①尽可能切断泄漏源。②根据气体的影响区域划定警戒区，无关人员从侧风、上风向撤离至安全区。③建议应急处理人员佩戴内置正压自给式呼吸器，穿一般作业工作服。④泄漏气允许排入大气中。泄漏场所保持通风。</w:t>
      </w:r>
    </w:p>
    <w:p w14:paraId="4A2E8BEF" w14:textId="14B1D511" w:rsidR="00347753" w:rsidRPr="00004037" w:rsidRDefault="00347753" w:rsidP="00BE1890">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w:t>
      </w:r>
      <w:r w:rsidR="00BE1890" w:rsidRPr="00004037">
        <w:rPr>
          <w:rFonts w:ascii="Times New Roman" w:eastAsia="宋体" w:hAnsi="Times New Roman" w:cs="Times New Roman" w:hint="eastAsia"/>
          <w:bCs/>
          <w:sz w:val="28"/>
          <w:szCs w:val="28"/>
          <w:lang w:bidi="en-US"/>
        </w:rPr>
        <w:t>第</w:t>
      </w:r>
      <w:r w:rsidR="00BE1890" w:rsidRPr="00004037">
        <w:rPr>
          <w:rFonts w:ascii="Times New Roman" w:eastAsia="宋体" w:hAnsi="Times New Roman" w:cs="Times New Roman" w:hint="eastAsia"/>
          <w:bCs/>
          <w:sz w:val="28"/>
          <w:szCs w:val="28"/>
          <w:lang w:bidi="en-US"/>
        </w:rPr>
        <w:t>5.1.1</w:t>
      </w:r>
      <w:r w:rsidR="00BE1890" w:rsidRPr="00004037">
        <w:rPr>
          <w:rFonts w:ascii="Times New Roman" w:eastAsia="宋体" w:hAnsi="Times New Roman" w:cs="Times New Roman" w:hint="eastAsia"/>
          <w:bCs/>
          <w:sz w:val="28"/>
          <w:szCs w:val="28"/>
          <w:lang w:bidi="en-US"/>
        </w:rPr>
        <w:t>条，仅生产氮气的空分装置，其规模宜按下列氮气用量之和确定：①全厂各生产装置及辅助设施的连续最大用量；②满足特殊工艺操作要求。</w:t>
      </w:r>
    </w:p>
    <w:p w14:paraId="58C62549" w14:textId="55AC0D73" w:rsidR="00BE1890" w:rsidRPr="00004037" w:rsidRDefault="00BE1890" w:rsidP="00C52578">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5.1.4</w:t>
      </w:r>
      <w:r w:rsidRPr="00004037">
        <w:rPr>
          <w:rFonts w:ascii="Times New Roman" w:eastAsia="宋体" w:hAnsi="Times New Roman" w:cs="Times New Roman" w:hint="eastAsia"/>
          <w:bCs/>
          <w:sz w:val="28"/>
          <w:szCs w:val="28"/>
          <w:lang w:bidi="en-US"/>
        </w:rPr>
        <w:t>条，产品氮气的纯度及压力，应符合下列规定：①空分装置生产氮气的纯度应符合用户要求。工业氮：其氮含量（体积分数）大于或等于</w:t>
      </w:r>
      <w:r w:rsidRPr="00004037">
        <w:rPr>
          <w:rFonts w:ascii="Times New Roman" w:eastAsia="宋体" w:hAnsi="Times New Roman" w:cs="Times New Roman" w:hint="eastAsia"/>
          <w:bCs/>
          <w:sz w:val="28"/>
          <w:szCs w:val="28"/>
          <w:lang w:bidi="en-US"/>
        </w:rPr>
        <w:t>99.2%</w:t>
      </w:r>
      <w:r w:rsidRPr="00004037">
        <w:rPr>
          <w:rFonts w:ascii="Times New Roman" w:eastAsia="宋体" w:hAnsi="Times New Roman" w:cs="Times New Roman" w:hint="eastAsia"/>
          <w:bCs/>
          <w:sz w:val="28"/>
          <w:szCs w:val="28"/>
          <w:lang w:bidi="en-US"/>
        </w:rPr>
        <w:t>；②氮气出空分装置界区的压力，应根据用户各压力等级的要求经过系统水力计算后分别确定。</w:t>
      </w:r>
    </w:p>
    <w:p w14:paraId="6CA5299D" w14:textId="7B244469" w:rsidR="00BE1890" w:rsidRPr="00004037" w:rsidRDefault="00BE1890" w:rsidP="00C52578">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5.2.1</w:t>
      </w:r>
      <w:r w:rsidRPr="00004037">
        <w:rPr>
          <w:rFonts w:ascii="Times New Roman" w:eastAsia="宋体" w:hAnsi="Times New Roman" w:cs="Times New Roman" w:hint="eastAsia"/>
          <w:bCs/>
          <w:sz w:val="28"/>
          <w:szCs w:val="28"/>
          <w:lang w:bidi="en-US"/>
        </w:rPr>
        <w:t>条，只生产氮气的空分装置，空气分离设备能力应根据其规模确定。当连续用氮量与间断用氮量相差较大时，应通过设置储存设施解决。根据用氮特点，通过技术经济比较合理选择氮气产量和储存量，不宜按最大用氮量确定空气分离设备能力。</w:t>
      </w:r>
    </w:p>
    <w:p w14:paraId="68DDE690" w14:textId="12E840D6" w:rsidR="00BE1890" w:rsidRPr="00004037" w:rsidRDefault="00BE1890" w:rsidP="00C52578">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6.1.9</w:t>
      </w:r>
      <w:r w:rsidRPr="00004037">
        <w:rPr>
          <w:rFonts w:ascii="Times New Roman" w:eastAsia="宋体" w:hAnsi="Times New Roman" w:cs="Times New Roman" w:hint="eastAsia"/>
          <w:bCs/>
          <w:sz w:val="28"/>
          <w:szCs w:val="28"/>
          <w:lang w:bidi="en-US"/>
        </w:rPr>
        <w:t>条，氮气管网压力等级应根据各用气点的用量、压力和用气特点设置。不同于管网压力的用气点应在支线上调节。</w:t>
      </w:r>
    </w:p>
    <w:p w14:paraId="17CC9C62" w14:textId="5CCA20FA" w:rsidR="00C52578" w:rsidRPr="00004037" w:rsidRDefault="00C52578" w:rsidP="00C52578">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根据《石油化工氮氧系统设计规范》（</w:t>
      </w:r>
      <w:r w:rsidRPr="00004037">
        <w:rPr>
          <w:rFonts w:ascii="Times New Roman" w:eastAsia="宋体" w:hAnsi="Times New Roman" w:cs="Times New Roman" w:hint="eastAsia"/>
          <w:bCs/>
          <w:sz w:val="28"/>
          <w:szCs w:val="28"/>
          <w:lang w:bidi="en-US"/>
        </w:rPr>
        <w:t>SH/T 3106-2019</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9.12</w:t>
      </w:r>
      <w:r w:rsidRPr="00004037">
        <w:rPr>
          <w:rFonts w:ascii="Times New Roman" w:eastAsia="宋体" w:hAnsi="Times New Roman" w:cs="Times New Roman" w:hint="eastAsia"/>
          <w:bCs/>
          <w:sz w:val="28"/>
          <w:szCs w:val="28"/>
          <w:lang w:bidi="en-US"/>
        </w:rPr>
        <w:t>条，使用氮气的场所，应定期监测大气中的氧含量。</w:t>
      </w:r>
    </w:p>
    <w:p w14:paraId="4E009B2C" w14:textId="468875F4" w:rsidR="00174F1B" w:rsidRPr="00004037" w:rsidRDefault="00174F1B" w:rsidP="00174F1B">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根据《氧气站设计规范》（</w:t>
      </w:r>
      <w:r w:rsidRPr="00004037">
        <w:rPr>
          <w:rFonts w:ascii="Times New Roman" w:eastAsia="宋体" w:hAnsi="Times New Roman" w:cs="Times New Roman" w:hint="eastAsia"/>
          <w:bCs/>
          <w:sz w:val="28"/>
          <w:szCs w:val="28"/>
          <w:lang w:bidi="en-US"/>
        </w:rPr>
        <w:t>GB 50030-2013</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4.0.9</w:t>
      </w:r>
      <w:r w:rsidRPr="00004037">
        <w:rPr>
          <w:rFonts w:ascii="Times New Roman" w:eastAsia="宋体" w:hAnsi="Times New Roman" w:cs="Times New Roman" w:hint="eastAsia"/>
          <w:bCs/>
          <w:sz w:val="28"/>
          <w:szCs w:val="28"/>
          <w:lang w:bidi="en-US"/>
        </w:rPr>
        <w:t>条，单一氮气的制取，其氮气纯度低于</w:t>
      </w:r>
      <w:r w:rsidRPr="00004037">
        <w:rPr>
          <w:rFonts w:ascii="Times New Roman" w:eastAsia="宋体" w:hAnsi="Times New Roman" w:cs="Times New Roman" w:hint="eastAsia"/>
          <w:bCs/>
          <w:sz w:val="28"/>
          <w:szCs w:val="28"/>
          <w:lang w:bidi="en-US"/>
        </w:rPr>
        <w:t>99.99</w:t>
      </w:r>
      <w:r w:rsidRPr="00004037">
        <w:rPr>
          <w:rFonts w:ascii="Times New Roman" w:eastAsia="宋体" w:hAnsi="Times New Roman" w:cs="Times New Roman" w:hint="eastAsia"/>
          <w:bCs/>
          <w:sz w:val="28"/>
          <w:szCs w:val="28"/>
          <w:lang w:bidi="en-US"/>
        </w:rPr>
        <w:t>％时，宜采用常温变压吸附空气分离系统；吸附剂的再生解吸宜采用常压解吸或真空解吸。</w:t>
      </w:r>
    </w:p>
    <w:p w14:paraId="68553A5E" w14:textId="272CEB20" w:rsidR="00174F1B" w:rsidRPr="00004037" w:rsidRDefault="00174F1B" w:rsidP="00C52578">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根据《氧气站设计规范》（</w:t>
      </w:r>
      <w:r w:rsidRPr="00004037">
        <w:rPr>
          <w:rFonts w:ascii="Times New Roman" w:eastAsia="宋体" w:hAnsi="Times New Roman" w:cs="Times New Roman" w:hint="eastAsia"/>
          <w:bCs/>
          <w:sz w:val="28"/>
          <w:szCs w:val="28"/>
          <w:lang w:bidi="en-US"/>
        </w:rPr>
        <w:t>GB 50030-2013</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4.0.20</w:t>
      </w:r>
      <w:r w:rsidRPr="00004037">
        <w:rPr>
          <w:rFonts w:ascii="Times New Roman" w:eastAsia="宋体" w:hAnsi="Times New Roman" w:cs="Times New Roman" w:hint="eastAsia"/>
          <w:bCs/>
          <w:sz w:val="28"/>
          <w:szCs w:val="28"/>
          <w:lang w:bidi="en-US"/>
        </w:rPr>
        <w:t>条，常温法空气分离设备和小型低温法空气分离设备生产的空气分离产品宜采用压力</w:t>
      </w:r>
      <w:r w:rsidRPr="00004037">
        <w:rPr>
          <w:rFonts w:ascii="Times New Roman" w:eastAsia="宋体" w:hAnsi="Times New Roman" w:cs="Times New Roman" w:hint="eastAsia"/>
          <w:bCs/>
          <w:sz w:val="28"/>
          <w:szCs w:val="28"/>
          <w:lang w:bidi="en-US"/>
        </w:rPr>
        <w:lastRenderedPageBreak/>
        <w:t>气体贮罐贮存；大、中型低温法空气分离设备生产的空气分离产品，以及贮存量较大的空气分离产品宜采用低温液体贮罐贮存，亦可根据用户自身的需求，采用压力气体贮罐贮存。</w:t>
      </w:r>
    </w:p>
    <w:p w14:paraId="059C6BF9" w14:textId="507FB359" w:rsidR="00DC0890" w:rsidRPr="00004037" w:rsidRDefault="00DC0890" w:rsidP="00DC0890">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004037">
        <w:rPr>
          <w:rFonts w:ascii="Times New Roman" w:eastAsia="宋体" w:hAnsi="Times New Roman" w:cs="Times New Roman" w:hint="eastAsia"/>
          <w:b/>
          <w:bCs/>
          <w:sz w:val="28"/>
          <w:szCs w:val="28"/>
        </w:rPr>
        <w:t>7.4.5.4</w:t>
      </w:r>
      <w:r w:rsidRPr="00004037">
        <w:rPr>
          <w:rFonts w:ascii="Times New Roman" w:eastAsia="宋体" w:hAnsi="Times New Roman" w:cs="Times New Roman" w:hint="eastAsia"/>
          <w:b/>
          <w:bCs/>
          <w:sz w:val="28"/>
          <w:szCs w:val="28"/>
        </w:rPr>
        <w:t>蒸汽锅炉</w:t>
      </w:r>
    </w:p>
    <w:p w14:paraId="23935F47" w14:textId="5A43BAF0" w:rsidR="00DC0890" w:rsidRPr="00004037" w:rsidRDefault="00DC0890" w:rsidP="00903FA9">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根据《锅炉安全技术监察规程》（</w:t>
      </w:r>
      <w:r w:rsidRPr="00004037">
        <w:rPr>
          <w:rFonts w:ascii="Times New Roman" w:eastAsia="宋体" w:hAnsi="Times New Roman" w:cs="Times New Roman" w:hint="eastAsia"/>
          <w:bCs/>
          <w:sz w:val="28"/>
          <w:szCs w:val="28"/>
          <w:lang w:bidi="en-US"/>
        </w:rPr>
        <w:t>TSG G0001-2012</w:t>
      </w:r>
      <w:r w:rsidRPr="00004037">
        <w:rPr>
          <w:rFonts w:ascii="Times New Roman" w:eastAsia="宋体" w:hAnsi="Times New Roman" w:cs="Times New Roman" w:hint="eastAsia"/>
          <w:bCs/>
          <w:sz w:val="28"/>
          <w:szCs w:val="28"/>
          <w:lang w:bidi="en-US"/>
        </w:rPr>
        <w:t>）第</w:t>
      </w:r>
      <w:r w:rsidR="00672B37" w:rsidRPr="00004037">
        <w:rPr>
          <w:rFonts w:ascii="Times New Roman" w:eastAsia="宋体" w:hAnsi="Times New Roman" w:cs="Times New Roman" w:hint="eastAsia"/>
          <w:bCs/>
          <w:sz w:val="28"/>
          <w:szCs w:val="28"/>
          <w:lang w:bidi="en-US"/>
        </w:rPr>
        <w:t>6.1.4</w:t>
      </w:r>
      <w:r w:rsidR="00672B37" w:rsidRPr="00004037">
        <w:rPr>
          <w:rFonts w:ascii="Times New Roman" w:eastAsia="宋体" w:hAnsi="Times New Roman" w:cs="Times New Roman" w:hint="eastAsia"/>
          <w:bCs/>
          <w:sz w:val="28"/>
          <w:szCs w:val="28"/>
          <w:lang w:bidi="en-US"/>
        </w:rPr>
        <w:t>条，蒸汽锅炉的安全阀应当采用全启式弹簧安全阀、杠杆式安全阀或者控制式安全阀（脉冲式、气动式、液动式和电磁式等），选用的安全阀应当符合《安全阀安全技术监察规程》和相应技术标准的规定。</w:t>
      </w:r>
    </w:p>
    <w:p w14:paraId="601557CD" w14:textId="1CA8B0F1" w:rsidR="00672B37" w:rsidRPr="00004037" w:rsidRDefault="00672B37" w:rsidP="00903FA9">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根据《锅炉安全技术监察规程》（</w:t>
      </w:r>
      <w:r w:rsidRPr="00004037">
        <w:rPr>
          <w:rFonts w:ascii="Times New Roman" w:eastAsia="宋体" w:hAnsi="Times New Roman" w:cs="Times New Roman" w:hint="eastAsia"/>
          <w:bCs/>
          <w:sz w:val="28"/>
          <w:szCs w:val="28"/>
          <w:lang w:bidi="en-US"/>
        </w:rPr>
        <w:t>TSG G0001-2012</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6.1.13</w:t>
      </w:r>
      <w:r w:rsidRPr="00004037">
        <w:rPr>
          <w:rFonts w:ascii="Times New Roman" w:eastAsia="宋体" w:hAnsi="Times New Roman" w:cs="Times New Roman" w:hint="eastAsia"/>
          <w:bCs/>
          <w:sz w:val="28"/>
          <w:szCs w:val="28"/>
          <w:lang w:bidi="en-US"/>
        </w:rPr>
        <w:t>条，蒸汽锅炉安全阀排汽管：①排汽管应当直通安全地点，并且有足够的流通截面积，保证排汽畅通，同时排汽管应当予以固定，不应当有任何来自排汽管的外力施加到安全阀上；②安全阀排汽管底部应当装有接到安全地点的疏水管，在疏水管上不应当装设阀门；③两个独立的安全阀的排汽管不应当相连；④安全阀排汽管上如果装有消音器，其结构应当有足够的流通截面积和可靠的疏水装置；⑤露天布置的排汽管如果加装防护罩，防护罩的安装不应当妨碍安全阀的正常动作和维修。</w:t>
      </w:r>
    </w:p>
    <w:p w14:paraId="5FFBE3CD" w14:textId="35087075" w:rsidR="00672B37" w:rsidRPr="00004037" w:rsidRDefault="00672B37" w:rsidP="00903FA9">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根据《锅炉安全技术监察规程》（</w:t>
      </w:r>
      <w:r w:rsidRPr="00004037">
        <w:rPr>
          <w:rFonts w:ascii="Times New Roman" w:eastAsia="宋体" w:hAnsi="Times New Roman" w:cs="Times New Roman" w:hint="eastAsia"/>
          <w:bCs/>
          <w:sz w:val="28"/>
          <w:szCs w:val="28"/>
          <w:lang w:bidi="en-US"/>
        </w:rPr>
        <w:t>TSG G0001-2012</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6.3.1.1</w:t>
      </w:r>
      <w:r w:rsidRPr="00004037">
        <w:rPr>
          <w:rFonts w:ascii="Times New Roman" w:eastAsia="宋体" w:hAnsi="Times New Roman" w:cs="Times New Roman" w:hint="eastAsia"/>
          <w:bCs/>
          <w:sz w:val="28"/>
          <w:szCs w:val="28"/>
          <w:lang w:bidi="en-US"/>
        </w:rPr>
        <w:t>条，每台蒸汽锅炉锅筒（锅壳）至少应当装设两个彼此独立的直读式水位表。</w:t>
      </w:r>
    </w:p>
    <w:p w14:paraId="6433A055" w14:textId="62FA516B" w:rsidR="00672B37" w:rsidRPr="00004037" w:rsidRDefault="00672B37" w:rsidP="00903FA9">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根据《锅炉安全技术监察规程》（</w:t>
      </w:r>
      <w:r w:rsidRPr="00004037">
        <w:rPr>
          <w:rFonts w:ascii="Times New Roman" w:eastAsia="宋体" w:hAnsi="Times New Roman" w:cs="Times New Roman" w:hint="eastAsia"/>
          <w:bCs/>
          <w:sz w:val="28"/>
          <w:szCs w:val="28"/>
          <w:lang w:bidi="en-US"/>
        </w:rPr>
        <w:t>TSG G0001-2012</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6.6.1</w:t>
      </w:r>
      <w:r w:rsidRPr="00004037">
        <w:rPr>
          <w:rFonts w:ascii="Times New Roman" w:eastAsia="宋体" w:hAnsi="Times New Roman" w:cs="Times New Roman" w:hint="eastAsia"/>
          <w:bCs/>
          <w:sz w:val="28"/>
          <w:szCs w:val="28"/>
          <w:lang w:bidi="en-US"/>
        </w:rPr>
        <w:t>条，蒸汽锅炉应当装设高、低水位报警（高、低水位报警信号应当能够区分），额定蒸发量大于或者等于</w:t>
      </w:r>
      <w:r w:rsidRPr="00004037">
        <w:rPr>
          <w:rFonts w:ascii="Times New Roman" w:eastAsia="宋体" w:hAnsi="Times New Roman" w:cs="Times New Roman" w:hint="eastAsia"/>
          <w:bCs/>
          <w:sz w:val="28"/>
          <w:szCs w:val="28"/>
          <w:lang w:bidi="en-US"/>
        </w:rPr>
        <w:t>2/h</w:t>
      </w:r>
      <w:r w:rsidRPr="00004037">
        <w:rPr>
          <w:rFonts w:ascii="Times New Roman" w:eastAsia="宋体" w:hAnsi="Times New Roman" w:cs="Times New Roman" w:hint="eastAsia"/>
          <w:bCs/>
          <w:sz w:val="28"/>
          <w:szCs w:val="28"/>
          <w:lang w:bidi="en-US"/>
        </w:rPr>
        <w:t>的锅炉、还应当装设低水位联锁保护装置，保护装置最迟应当在最低安全水位时动作；额定蒸发量大于或者等于</w:t>
      </w:r>
      <w:r w:rsidRPr="00004037">
        <w:rPr>
          <w:rFonts w:ascii="Times New Roman" w:eastAsia="宋体" w:hAnsi="Times New Roman" w:cs="Times New Roman" w:hint="eastAsia"/>
          <w:bCs/>
          <w:sz w:val="28"/>
          <w:szCs w:val="28"/>
          <w:lang w:bidi="en-US"/>
        </w:rPr>
        <w:t>6t/h</w:t>
      </w:r>
      <w:r w:rsidRPr="00004037">
        <w:rPr>
          <w:rFonts w:ascii="Times New Roman" w:eastAsia="宋体" w:hAnsi="Times New Roman" w:cs="Times New Roman" w:hint="eastAsia"/>
          <w:bCs/>
          <w:sz w:val="28"/>
          <w:szCs w:val="28"/>
          <w:lang w:bidi="en-US"/>
        </w:rPr>
        <w:t>的锅炉，应当装设蒸汽超压报警和联锁保护装置，超压联锁保护装置动作整定值应当低于安全阀较低整定压力值。</w:t>
      </w:r>
    </w:p>
    <w:p w14:paraId="338873C5" w14:textId="45890442" w:rsidR="00672B37" w:rsidRPr="00004037" w:rsidRDefault="00672B37" w:rsidP="00903FA9">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根据《锅炉安全技术监察规程》（</w:t>
      </w:r>
      <w:r w:rsidRPr="00004037">
        <w:rPr>
          <w:rFonts w:ascii="Times New Roman" w:eastAsia="宋体" w:hAnsi="Times New Roman" w:cs="Times New Roman" w:hint="eastAsia"/>
          <w:bCs/>
          <w:sz w:val="28"/>
          <w:szCs w:val="28"/>
          <w:lang w:bidi="en-US"/>
        </w:rPr>
        <w:t>TSG G0001-2012</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7.4</w:t>
      </w:r>
      <w:r w:rsidRPr="00004037">
        <w:rPr>
          <w:rFonts w:ascii="Times New Roman" w:eastAsia="宋体" w:hAnsi="Times New Roman" w:cs="Times New Roman" w:hint="eastAsia"/>
          <w:bCs/>
          <w:sz w:val="28"/>
          <w:szCs w:val="28"/>
          <w:lang w:bidi="en-US"/>
        </w:rPr>
        <w:t>条，汽水系统：①锅炉的给水系统应当保证对锅炉可靠供水，给水系统的布置、</w:t>
      </w:r>
      <w:r w:rsidRPr="00004037">
        <w:rPr>
          <w:rFonts w:ascii="Times New Roman" w:eastAsia="宋体" w:hAnsi="Times New Roman" w:cs="Times New Roman" w:hint="eastAsia"/>
          <w:bCs/>
          <w:sz w:val="28"/>
          <w:szCs w:val="28"/>
          <w:lang w:bidi="en-US"/>
        </w:rPr>
        <w:lastRenderedPageBreak/>
        <w:t>给水设备的容量和台数按照设计规范确定；②额定蒸发量大于</w:t>
      </w:r>
      <w:r w:rsidRPr="00004037">
        <w:rPr>
          <w:rFonts w:ascii="Times New Roman" w:eastAsia="宋体" w:hAnsi="Times New Roman" w:cs="Times New Roman" w:hint="eastAsia"/>
          <w:bCs/>
          <w:sz w:val="28"/>
          <w:szCs w:val="28"/>
          <w:lang w:bidi="en-US"/>
        </w:rPr>
        <w:t>4t/h</w:t>
      </w:r>
      <w:r w:rsidRPr="00004037">
        <w:rPr>
          <w:rFonts w:ascii="Times New Roman" w:eastAsia="宋体" w:hAnsi="Times New Roman" w:cs="Times New Roman" w:hint="eastAsia"/>
          <w:bCs/>
          <w:sz w:val="28"/>
          <w:szCs w:val="28"/>
          <w:lang w:bidi="en-US"/>
        </w:rPr>
        <w:t>的蒸汽锅炉应当装设自动给水调节装置，并且在锅炉操作人员便于操作的地点装设手动控制给水的装置。</w:t>
      </w:r>
    </w:p>
    <w:p w14:paraId="52028EA4" w14:textId="611E61B2" w:rsidR="00AF041B" w:rsidRPr="00004037" w:rsidRDefault="00AF041B" w:rsidP="00AF041B">
      <w:pPr>
        <w:pStyle w:val="af5"/>
        <w:numPr>
          <w:ilvl w:val="0"/>
          <w:numId w:val="17"/>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004037">
        <w:rPr>
          <w:rFonts w:ascii="Times New Roman" w:eastAsia="宋体" w:hAnsi="Times New Roman" w:cs="Times New Roman" w:hint="eastAsia"/>
          <w:bCs/>
          <w:sz w:val="28"/>
          <w:szCs w:val="28"/>
          <w:lang w:bidi="en-US"/>
        </w:rPr>
        <w:t>根据《压力管道规范</w:t>
      </w:r>
      <w:r w:rsidRPr="00004037">
        <w:rPr>
          <w:rFonts w:ascii="Times New Roman" w:eastAsia="宋体" w:hAnsi="Times New Roman" w:cs="Times New Roman" w:hint="eastAsia"/>
          <w:bCs/>
          <w:sz w:val="28"/>
          <w:szCs w:val="28"/>
          <w:lang w:bidi="en-US"/>
        </w:rPr>
        <w:t xml:space="preserve"> </w:t>
      </w:r>
      <w:r w:rsidRPr="00004037">
        <w:rPr>
          <w:rFonts w:ascii="Times New Roman" w:eastAsia="宋体" w:hAnsi="Times New Roman" w:cs="Times New Roman" w:hint="eastAsia"/>
          <w:bCs/>
          <w:sz w:val="28"/>
          <w:szCs w:val="28"/>
          <w:lang w:bidi="en-US"/>
        </w:rPr>
        <w:t>工业管道</w:t>
      </w:r>
      <w:r w:rsidRPr="00004037">
        <w:rPr>
          <w:rFonts w:ascii="Times New Roman" w:eastAsia="宋体" w:hAnsi="Times New Roman" w:cs="Times New Roman" w:hint="eastAsia"/>
          <w:bCs/>
          <w:sz w:val="28"/>
          <w:szCs w:val="28"/>
          <w:lang w:bidi="en-US"/>
        </w:rPr>
        <w:t xml:space="preserve"> </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6</w:t>
      </w:r>
      <w:r w:rsidRPr="00004037">
        <w:rPr>
          <w:rFonts w:ascii="Times New Roman" w:eastAsia="宋体" w:hAnsi="Times New Roman" w:cs="Times New Roman" w:hint="eastAsia"/>
          <w:bCs/>
          <w:sz w:val="28"/>
          <w:szCs w:val="28"/>
          <w:lang w:bidi="en-US"/>
        </w:rPr>
        <w:t>部分：安全防护》（</w:t>
      </w:r>
      <w:r w:rsidRPr="00004037">
        <w:rPr>
          <w:rFonts w:ascii="Times New Roman" w:eastAsia="宋体" w:hAnsi="Times New Roman" w:cs="Times New Roman" w:hint="eastAsia"/>
          <w:bCs/>
          <w:sz w:val="28"/>
          <w:szCs w:val="28"/>
          <w:lang w:bidi="en-US"/>
        </w:rPr>
        <w:t>GB/T 20801.6-2020</w:t>
      </w:r>
      <w:r w:rsidRPr="00004037">
        <w:rPr>
          <w:rFonts w:ascii="Times New Roman" w:eastAsia="宋体" w:hAnsi="Times New Roman" w:cs="Times New Roman" w:hint="eastAsia"/>
          <w:bCs/>
          <w:sz w:val="28"/>
          <w:szCs w:val="28"/>
          <w:lang w:bidi="en-US"/>
        </w:rPr>
        <w:t>）第</w:t>
      </w:r>
      <w:r w:rsidRPr="00004037">
        <w:rPr>
          <w:rFonts w:ascii="Times New Roman" w:eastAsia="宋体" w:hAnsi="Times New Roman" w:cs="Times New Roman" w:hint="eastAsia"/>
          <w:bCs/>
          <w:sz w:val="28"/>
          <w:szCs w:val="28"/>
          <w:lang w:bidi="en-US"/>
        </w:rPr>
        <w:t>7.4.11</w:t>
      </w:r>
      <w:r w:rsidRPr="00004037">
        <w:rPr>
          <w:rFonts w:ascii="Times New Roman" w:eastAsia="宋体" w:hAnsi="Times New Roman" w:cs="Times New Roman" w:hint="eastAsia"/>
          <w:bCs/>
          <w:sz w:val="28"/>
          <w:szCs w:val="28"/>
          <w:lang w:bidi="en-US"/>
        </w:rPr>
        <w:t>条，蒸气等公用工程管道与</w:t>
      </w:r>
      <w:r w:rsidRPr="00004037">
        <w:rPr>
          <w:rFonts w:ascii="Times New Roman" w:eastAsia="宋体" w:hAnsi="Times New Roman" w:cs="Times New Roman" w:hint="eastAsia"/>
          <w:bCs/>
          <w:sz w:val="28"/>
          <w:szCs w:val="28"/>
          <w:lang w:bidi="en-US"/>
        </w:rPr>
        <w:t>GC1</w:t>
      </w:r>
      <w:r w:rsidRPr="00004037">
        <w:rPr>
          <w:rFonts w:ascii="Times New Roman" w:eastAsia="宋体" w:hAnsi="Times New Roman" w:cs="Times New Roman" w:hint="eastAsia"/>
          <w:bCs/>
          <w:sz w:val="28"/>
          <w:szCs w:val="28"/>
          <w:lang w:bidi="en-US"/>
        </w:rPr>
        <w:t>级、</w:t>
      </w:r>
      <w:r w:rsidRPr="00004037">
        <w:rPr>
          <w:rFonts w:ascii="Times New Roman" w:eastAsia="宋体" w:hAnsi="Times New Roman" w:cs="Times New Roman" w:hint="eastAsia"/>
          <w:bCs/>
          <w:sz w:val="28"/>
          <w:szCs w:val="28"/>
          <w:lang w:bidi="en-US"/>
        </w:rPr>
        <w:t>GC2</w:t>
      </w:r>
      <w:r w:rsidRPr="00004037">
        <w:rPr>
          <w:rFonts w:ascii="Times New Roman" w:eastAsia="宋体" w:hAnsi="Times New Roman" w:cs="Times New Roman" w:hint="eastAsia"/>
          <w:bCs/>
          <w:sz w:val="28"/>
          <w:szCs w:val="28"/>
          <w:lang w:bidi="en-US"/>
        </w:rPr>
        <w:t>级管道连接时，应符合下列规定：连续使用的公用工程管道上应设止回阀，并在其根部设切断阀。</w:t>
      </w:r>
    </w:p>
    <w:p w14:paraId="7B96F239" w14:textId="77777777"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7.4.</w:t>
      </w:r>
      <w:r w:rsidR="00950AB9">
        <w:rPr>
          <w:rFonts w:ascii="Times New Roman" w:eastAsia="黑体" w:hAnsi="Times New Roman" w:cs="Times New Roman" w:hint="eastAsia"/>
          <w:sz w:val="28"/>
          <w:szCs w:val="28"/>
          <w14:ligatures w14:val="none"/>
        </w:rPr>
        <w:t>6</w:t>
      </w:r>
      <w:r w:rsidRPr="00B37BCD">
        <w:rPr>
          <w:rFonts w:ascii="Times New Roman" w:eastAsia="黑体" w:hAnsi="Times New Roman" w:cs="Times New Roman" w:hint="eastAsia"/>
          <w:sz w:val="28"/>
          <w:szCs w:val="28"/>
          <w14:ligatures w14:val="none"/>
        </w:rPr>
        <w:t>地面火炬</w:t>
      </w:r>
    </w:p>
    <w:p w14:paraId="68D76BB1" w14:textId="77777777" w:rsidR="00B37BCD" w:rsidRDefault="007D4A36" w:rsidP="007D4A36">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根据《石油化工企业设计防火标准（</w:t>
      </w:r>
      <w:r w:rsidRPr="007D4A36">
        <w:rPr>
          <w:rFonts w:ascii="Times New Roman" w:eastAsia="宋体" w:hAnsi="Times New Roman" w:cs="Times New Roman" w:hint="eastAsia"/>
          <w:bCs/>
          <w:sz w:val="28"/>
          <w:szCs w:val="28"/>
          <w:lang w:bidi="en-US"/>
        </w:rPr>
        <w:t>2018</w:t>
      </w:r>
      <w:r w:rsidRPr="007D4A36">
        <w:rPr>
          <w:rFonts w:ascii="Times New Roman" w:eastAsia="宋体" w:hAnsi="Times New Roman" w:cs="Times New Roman" w:hint="eastAsia"/>
          <w:bCs/>
          <w:sz w:val="28"/>
          <w:szCs w:val="28"/>
          <w:lang w:bidi="en-US"/>
        </w:rPr>
        <w:t>版）》（</w:t>
      </w:r>
      <w:r w:rsidRPr="007D4A36">
        <w:rPr>
          <w:rFonts w:ascii="Times New Roman" w:eastAsia="宋体" w:hAnsi="Times New Roman" w:cs="Times New Roman" w:hint="eastAsia"/>
          <w:bCs/>
          <w:sz w:val="28"/>
          <w:szCs w:val="28"/>
          <w:lang w:bidi="en-US"/>
        </w:rPr>
        <w:t>GB 50160-2008</w:t>
      </w:r>
      <w:r w:rsidRPr="007D4A36">
        <w:rPr>
          <w:rFonts w:ascii="Times New Roman" w:eastAsia="宋体" w:hAnsi="Times New Roman" w:cs="Times New Roman" w:hint="eastAsia"/>
          <w:bCs/>
          <w:sz w:val="28"/>
          <w:szCs w:val="28"/>
          <w:lang w:bidi="en-US"/>
        </w:rPr>
        <w:t>）第</w:t>
      </w:r>
      <w:r w:rsidR="008A256F" w:rsidRPr="008A256F">
        <w:rPr>
          <w:rFonts w:ascii="Times New Roman" w:eastAsia="宋体" w:hAnsi="Times New Roman" w:cs="Times New Roman" w:hint="eastAsia"/>
          <w:bCs/>
          <w:sz w:val="28"/>
          <w:szCs w:val="28"/>
          <w:lang w:bidi="en-US"/>
        </w:rPr>
        <w:t>5.5.7</w:t>
      </w:r>
      <w:r w:rsidR="008A256F">
        <w:rPr>
          <w:rFonts w:ascii="Times New Roman" w:eastAsia="宋体" w:hAnsi="Times New Roman" w:cs="Times New Roman" w:hint="eastAsia"/>
          <w:bCs/>
          <w:sz w:val="28"/>
          <w:szCs w:val="28"/>
          <w:lang w:bidi="en-US"/>
        </w:rPr>
        <w:t>条，</w:t>
      </w:r>
      <w:r w:rsidR="008A256F" w:rsidRPr="008A256F">
        <w:rPr>
          <w:rFonts w:ascii="Times New Roman" w:eastAsia="宋体" w:hAnsi="Times New Roman" w:cs="Times New Roman" w:hint="eastAsia"/>
          <w:bCs/>
          <w:sz w:val="28"/>
          <w:szCs w:val="28"/>
          <w:lang w:bidi="en-US"/>
        </w:rPr>
        <w:t>甲类的设备应有事故紧急排放设施，对液化烃设备，应能将设备内的液化烃排放至安全地点，剩余的液化烃应排入火炬</w:t>
      </w:r>
      <w:r w:rsidR="008A256F">
        <w:rPr>
          <w:rFonts w:ascii="Times New Roman" w:eastAsia="宋体" w:hAnsi="Times New Roman" w:cs="Times New Roman" w:hint="eastAsia"/>
          <w:bCs/>
          <w:sz w:val="28"/>
          <w:szCs w:val="28"/>
          <w:lang w:bidi="en-US"/>
        </w:rPr>
        <w:t>。</w:t>
      </w:r>
    </w:p>
    <w:p w14:paraId="2E761068" w14:textId="78592F7E" w:rsidR="00E80872" w:rsidRDefault="00E80872" w:rsidP="007D4A36">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E80872">
        <w:rPr>
          <w:rFonts w:ascii="Times New Roman" w:eastAsia="宋体" w:hAnsi="Times New Roman" w:cs="Times New Roman" w:hint="eastAsia"/>
          <w:bCs/>
          <w:sz w:val="28"/>
          <w:szCs w:val="28"/>
          <w:lang w:bidi="en-US"/>
        </w:rPr>
        <w:t>根据《石油化工企业设计防火标准（</w:t>
      </w:r>
      <w:r w:rsidRPr="00E80872">
        <w:rPr>
          <w:rFonts w:ascii="Times New Roman" w:eastAsia="宋体" w:hAnsi="Times New Roman" w:cs="Times New Roman" w:hint="eastAsia"/>
          <w:bCs/>
          <w:sz w:val="28"/>
          <w:szCs w:val="28"/>
          <w:lang w:bidi="en-US"/>
        </w:rPr>
        <w:t>2018</w:t>
      </w:r>
      <w:r w:rsidRPr="00E80872">
        <w:rPr>
          <w:rFonts w:ascii="Times New Roman" w:eastAsia="宋体" w:hAnsi="Times New Roman" w:cs="Times New Roman" w:hint="eastAsia"/>
          <w:bCs/>
          <w:sz w:val="28"/>
          <w:szCs w:val="28"/>
          <w:lang w:bidi="en-US"/>
        </w:rPr>
        <w:t>版）》（</w:t>
      </w:r>
      <w:r w:rsidRPr="00E80872">
        <w:rPr>
          <w:rFonts w:ascii="Times New Roman" w:eastAsia="宋体" w:hAnsi="Times New Roman" w:cs="Times New Roman" w:hint="eastAsia"/>
          <w:bCs/>
          <w:sz w:val="28"/>
          <w:szCs w:val="28"/>
          <w:lang w:bidi="en-US"/>
        </w:rPr>
        <w:t>GB 50160-2008</w:t>
      </w:r>
      <w:r w:rsidRPr="00E80872">
        <w:rPr>
          <w:rFonts w:ascii="Times New Roman" w:eastAsia="宋体" w:hAnsi="Times New Roman" w:cs="Times New Roman" w:hint="eastAsia"/>
          <w:bCs/>
          <w:sz w:val="28"/>
          <w:szCs w:val="28"/>
          <w:lang w:bidi="en-US"/>
        </w:rPr>
        <w:t>）第</w:t>
      </w:r>
      <w:r w:rsidRPr="00E80872">
        <w:rPr>
          <w:rFonts w:ascii="Times New Roman" w:eastAsia="宋体" w:hAnsi="Times New Roman" w:cs="Times New Roman" w:hint="eastAsia"/>
          <w:bCs/>
          <w:sz w:val="28"/>
          <w:szCs w:val="28"/>
          <w:lang w:bidi="en-US"/>
        </w:rPr>
        <w:t>5.5.16</w:t>
      </w:r>
      <w:r>
        <w:rPr>
          <w:rFonts w:ascii="Times New Roman" w:eastAsia="宋体" w:hAnsi="Times New Roman" w:cs="Times New Roman" w:hint="eastAsia"/>
          <w:bCs/>
          <w:sz w:val="28"/>
          <w:szCs w:val="28"/>
          <w:lang w:bidi="en-US"/>
        </w:rPr>
        <w:t>条，</w:t>
      </w:r>
      <w:r w:rsidRPr="00E80872">
        <w:rPr>
          <w:rFonts w:ascii="Times New Roman" w:eastAsia="宋体" w:hAnsi="Times New Roman" w:cs="Times New Roman" w:hint="eastAsia"/>
          <w:bCs/>
          <w:sz w:val="28"/>
          <w:szCs w:val="28"/>
          <w:lang w:bidi="en-US"/>
        </w:rPr>
        <w:t>可燃气体放空管道在接入火炬前，应设置分液和阻火等设备。</w:t>
      </w:r>
    </w:p>
    <w:p w14:paraId="2B4B503A" w14:textId="77777777" w:rsidR="00A43310" w:rsidRDefault="007D4A36" w:rsidP="007D4A36">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根据《石油化工企业设计防火标准（</w:t>
      </w:r>
      <w:r w:rsidRPr="007D4A36">
        <w:rPr>
          <w:rFonts w:ascii="Times New Roman" w:eastAsia="宋体" w:hAnsi="Times New Roman" w:cs="Times New Roman" w:hint="eastAsia"/>
          <w:bCs/>
          <w:sz w:val="28"/>
          <w:szCs w:val="28"/>
          <w:lang w:bidi="en-US"/>
        </w:rPr>
        <w:t>2018</w:t>
      </w:r>
      <w:r w:rsidRPr="007D4A36">
        <w:rPr>
          <w:rFonts w:ascii="Times New Roman" w:eastAsia="宋体" w:hAnsi="Times New Roman" w:cs="Times New Roman" w:hint="eastAsia"/>
          <w:bCs/>
          <w:sz w:val="28"/>
          <w:szCs w:val="28"/>
          <w:lang w:bidi="en-US"/>
        </w:rPr>
        <w:t>版）》（</w:t>
      </w:r>
      <w:r w:rsidRPr="007D4A36">
        <w:rPr>
          <w:rFonts w:ascii="Times New Roman" w:eastAsia="宋体" w:hAnsi="Times New Roman" w:cs="Times New Roman" w:hint="eastAsia"/>
          <w:bCs/>
          <w:sz w:val="28"/>
          <w:szCs w:val="28"/>
          <w:lang w:bidi="en-US"/>
        </w:rPr>
        <w:t>GB 50160-2008</w:t>
      </w:r>
      <w:r w:rsidRPr="007D4A36">
        <w:rPr>
          <w:rFonts w:ascii="Times New Roman" w:eastAsia="宋体" w:hAnsi="Times New Roman" w:cs="Times New Roman" w:hint="eastAsia"/>
          <w:bCs/>
          <w:sz w:val="28"/>
          <w:szCs w:val="28"/>
          <w:lang w:bidi="en-US"/>
        </w:rPr>
        <w:t>）第</w:t>
      </w:r>
      <w:r w:rsidR="00A43310" w:rsidRPr="00A43310">
        <w:rPr>
          <w:rFonts w:ascii="Times New Roman" w:eastAsia="宋体" w:hAnsi="Times New Roman" w:cs="Times New Roman" w:hint="eastAsia"/>
          <w:bCs/>
          <w:sz w:val="28"/>
          <w:szCs w:val="28"/>
          <w:lang w:bidi="en-US"/>
        </w:rPr>
        <w:t>5.5.20</w:t>
      </w:r>
      <w:r w:rsidR="00A43310">
        <w:rPr>
          <w:rFonts w:ascii="Times New Roman" w:eastAsia="宋体" w:hAnsi="Times New Roman" w:cs="Times New Roman" w:hint="eastAsia"/>
          <w:bCs/>
          <w:sz w:val="28"/>
          <w:szCs w:val="28"/>
          <w:lang w:bidi="en-US"/>
        </w:rPr>
        <w:t>条，</w:t>
      </w:r>
      <w:r w:rsidR="00A43310" w:rsidRPr="00A43310">
        <w:rPr>
          <w:rFonts w:ascii="Times New Roman" w:eastAsia="宋体" w:hAnsi="Times New Roman" w:cs="Times New Roman" w:hint="eastAsia"/>
          <w:bCs/>
          <w:sz w:val="28"/>
          <w:szCs w:val="28"/>
          <w:lang w:bidi="en-US"/>
        </w:rPr>
        <w:t>火炬应设长明灯和可靠的点火系统。</w:t>
      </w:r>
    </w:p>
    <w:p w14:paraId="03517C45" w14:textId="77777777" w:rsidR="00A43310" w:rsidRPr="00A43310" w:rsidRDefault="007D4A36" w:rsidP="007D4A36">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根据《石油化工企业设计防火标准（</w:t>
      </w:r>
      <w:r w:rsidRPr="007D4A36">
        <w:rPr>
          <w:rFonts w:ascii="Times New Roman" w:eastAsia="宋体" w:hAnsi="Times New Roman" w:cs="Times New Roman" w:hint="eastAsia"/>
          <w:bCs/>
          <w:sz w:val="28"/>
          <w:szCs w:val="28"/>
          <w:lang w:bidi="en-US"/>
        </w:rPr>
        <w:t>2018</w:t>
      </w:r>
      <w:r w:rsidRPr="007D4A36">
        <w:rPr>
          <w:rFonts w:ascii="Times New Roman" w:eastAsia="宋体" w:hAnsi="Times New Roman" w:cs="Times New Roman" w:hint="eastAsia"/>
          <w:bCs/>
          <w:sz w:val="28"/>
          <w:szCs w:val="28"/>
          <w:lang w:bidi="en-US"/>
        </w:rPr>
        <w:t>版）》（</w:t>
      </w:r>
      <w:r w:rsidRPr="007D4A36">
        <w:rPr>
          <w:rFonts w:ascii="Times New Roman" w:eastAsia="宋体" w:hAnsi="Times New Roman" w:cs="Times New Roman" w:hint="eastAsia"/>
          <w:bCs/>
          <w:sz w:val="28"/>
          <w:szCs w:val="28"/>
          <w:lang w:bidi="en-US"/>
        </w:rPr>
        <w:t>GB 50160-2008</w:t>
      </w:r>
      <w:r w:rsidRPr="007D4A36">
        <w:rPr>
          <w:rFonts w:ascii="Times New Roman" w:eastAsia="宋体" w:hAnsi="Times New Roman" w:cs="Times New Roman" w:hint="eastAsia"/>
          <w:bCs/>
          <w:sz w:val="28"/>
          <w:szCs w:val="28"/>
          <w:lang w:bidi="en-US"/>
        </w:rPr>
        <w:t>）第</w:t>
      </w:r>
      <w:r w:rsidR="00A43310" w:rsidRPr="00A43310">
        <w:rPr>
          <w:rFonts w:ascii="Times New Roman" w:eastAsia="宋体" w:hAnsi="Times New Roman" w:cs="Times New Roman" w:hint="eastAsia"/>
          <w:bCs/>
          <w:sz w:val="28"/>
          <w:szCs w:val="28"/>
          <w:lang w:bidi="en-US"/>
        </w:rPr>
        <w:t>5.5.22</w:t>
      </w:r>
      <w:r w:rsidR="00A43310">
        <w:rPr>
          <w:rFonts w:ascii="Times New Roman" w:eastAsia="宋体" w:hAnsi="Times New Roman" w:cs="Times New Roman" w:hint="eastAsia"/>
          <w:bCs/>
          <w:sz w:val="28"/>
          <w:szCs w:val="28"/>
          <w:lang w:bidi="en-US"/>
        </w:rPr>
        <w:t>条，</w:t>
      </w:r>
      <w:r w:rsidR="00A43310" w:rsidRPr="00A43310">
        <w:rPr>
          <w:rFonts w:ascii="Times New Roman" w:eastAsia="宋体" w:hAnsi="Times New Roman" w:cs="Times New Roman" w:hint="eastAsia"/>
          <w:bCs/>
          <w:sz w:val="28"/>
          <w:szCs w:val="28"/>
          <w:lang w:bidi="en-US"/>
        </w:rPr>
        <w:t>封闭式地面火炬的设置除按明火设备考虑外，还应符合下列规定：</w:t>
      </w:r>
      <w:r w:rsidR="00A43310">
        <w:rPr>
          <w:rFonts w:ascii="宋体" w:eastAsia="宋体" w:hAnsi="宋体" w:cs="Times New Roman" w:hint="eastAsia"/>
          <w:bCs/>
          <w:sz w:val="28"/>
          <w:szCs w:val="28"/>
          <w:lang w:bidi="en-US"/>
        </w:rPr>
        <w:t>①</w:t>
      </w:r>
      <w:r w:rsidR="00A43310" w:rsidRPr="00A43310">
        <w:rPr>
          <w:rFonts w:ascii="Times New Roman" w:eastAsia="宋体" w:hAnsi="Times New Roman" w:cs="Times New Roman" w:hint="eastAsia"/>
          <w:bCs/>
          <w:sz w:val="28"/>
          <w:szCs w:val="28"/>
          <w:lang w:bidi="en-US"/>
        </w:rPr>
        <w:t>排入火炬的可燃气体不应携带可燃液体；</w:t>
      </w:r>
      <w:r w:rsidR="00A43310">
        <w:rPr>
          <w:rFonts w:ascii="宋体" w:eastAsia="宋体" w:hAnsi="宋体" w:cs="Times New Roman" w:hint="eastAsia"/>
          <w:bCs/>
          <w:sz w:val="28"/>
          <w:szCs w:val="28"/>
          <w:lang w:bidi="en-US"/>
        </w:rPr>
        <w:t>②</w:t>
      </w:r>
      <w:r w:rsidR="00A43310" w:rsidRPr="00A43310">
        <w:rPr>
          <w:rFonts w:ascii="Times New Roman" w:eastAsia="宋体" w:hAnsi="Times New Roman" w:cs="Times New Roman" w:hint="eastAsia"/>
          <w:bCs/>
          <w:sz w:val="28"/>
          <w:szCs w:val="28"/>
          <w:lang w:bidi="en-US"/>
        </w:rPr>
        <w:t>火炬的辐射热不应影响人身及设备的安全；</w:t>
      </w:r>
      <w:r w:rsidR="00A43310">
        <w:rPr>
          <w:rFonts w:ascii="宋体" w:eastAsia="宋体" w:hAnsi="宋体" w:cs="Times New Roman" w:hint="eastAsia"/>
          <w:bCs/>
          <w:sz w:val="28"/>
          <w:szCs w:val="28"/>
          <w:lang w:bidi="en-US"/>
        </w:rPr>
        <w:t>③</w:t>
      </w:r>
      <w:r w:rsidR="00A43310" w:rsidRPr="00A43310">
        <w:rPr>
          <w:rFonts w:ascii="Times New Roman" w:eastAsia="宋体" w:hAnsi="Times New Roman" w:cs="Times New Roman" w:hint="eastAsia"/>
          <w:bCs/>
          <w:sz w:val="28"/>
          <w:szCs w:val="28"/>
          <w:lang w:bidi="en-US"/>
        </w:rPr>
        <w:t>火炬应采取有效的消烟措施。</w:t>
      </w:r>
    </w:p>
    <w:p w14:paraId="68190335" w14:textId="77777777" w:rsidR="00A43310" w:rsidRDefault="007D4A36" w:rsidP="007D4A36">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7D4A36">
        <w:rPr>
          <w:rFonts w:ascii="Times New Roman" w:eastAsia="宋体" w:hAnsi="Times New Roman" w:cs="Times New Roman" w:hint="eastAsia"/>
          <w:bCs/>
          <w:sz w:val="28"/>
          <w:szCs w:val="28"/>
          <w:lang w:bidi="en-US"/>
        </w:rPr>
        <w:t>根据《石油化工企业设计防火标准（</w:t>
      </w:r>
      <w:r w:rsidRPr="007D4A36">
        <w:rPr>
          <w:rFonts w:ascii="Times New Roman" w:eastAsia="宋体" w:hAnsi="Times New Roman" w:cs="Times New Roman" w:hint="eastAsia"/>
          <w:bCs/>
          <w:sz w:val="28"/>
          <w:szCs w:val="28"/>
          <w:lang w:bidi="en-US"/>
        </w:rPr>
        <w:t>2018</w:t>
      </w:r>
      <w:r w:rsidRPr="007D4A36">
        <w:rPr>
          <w:rFonts w:ascii="Times New Roman" w:eastAsia="宋体" w:hAnsi="Times New Roman" w:cs="Times New Roman" w:hint="eastAsia"/>
          <w:bCs/>
          <w:sz w:val="28"/>
          <w:szCs w:val="28"/>
          <w:lang w:bidi="en-US"/>
        </w:rPr>
        <w:t>版）》（</w:t>
      </w:r>
      <w:r w:rsidRPr="007D4A36">
        <w:rPr>
          <w:rFonts w:ascii="Times New Roman" w:eastAsia="宋体" w:hAnsi="Times New Roman" w:cs="Times New Roman" w:hint="eastAsia"/>
          <w:bCs/>
          <w:sz w:val="28"/>
          <w:szCs w:val="28"/>
          <w:lang w:bidi="en-US"/>
        </w:rPr>
        <w:t>GB 50160-2008</w:t>
      </w:r>
      <w:r w:rsidRPr="007D4A36">
        <w:rPr>
          <w:rFonts w:ascii="Times New Roman" w:eastAsia="宋体" w:hAnsi="Times New Roman" w:cs="Times New Roman" w:hint="eastAsia"/>
          <w:bCs/>
          <w:sz w:val="28"/>
          <w:szCs w:val="28"/>
          <w:lang w:bidi="en-US"/>
        </w:rPr>
        <w:t>）第</w:t>
      </w:r>
      <w:r w:rsidR="00A43310" w:rsidRPr="00A43310">
        <w:rPr>
          <w:rFonts w:ascii="Times New Roman" w:eastAsia="宋体" w:hAnsi="Times New Roman" w:cs="Times New Roman" w:hint="eastAsia"/>
          <w:bCs/>
          <w:sz w:val="28"/>
          <w:szCs w:val="28"/>
          <w:lang w:bidi="en-US"/>
        </w:rPr>
        <w:t>5.5.23</w:t>
      </w:r>
      <w:r w:rsidR="00A43310">
        <w:rPr>
          <w:rFonts w:ascii="Times New Roman" w:eastAsia="宋体" w:hAnsi="Times New Roman" w:cs="Times New Roman" w:hint="eastAsia"/>
          <w:bCs/>
          <w:sz w:val="28"/>
          <w:szCs w:val="28"/>
          <w:lang w:bidi="en-US"/>
        </w:rPr>
        <w:t>条，</w:t>
      </w:r>
      <w:r w:rsidR="00A43310" w:rsidRPr="00A43310">
        <w:rPr>
          <w:rFonts w:ascii="Times New Roman" w:eastAsia="宋体" w:hAnsi="Times New Roman" w:cs="Times New Roman" w:hint="eastAsia"/>
          <w:bCs/>
          <w:sz w:val="28"/>
          <w:szCs w:val="28"/>
          <w:lang w:bidi="en-US"/>
        </w:rPr>
        <w:t>火炬设施的附属设备可靠近火炬布置。</w:t>
      </w:r>
    </w:p>
    <w:p w14:paraId="5B3EC29A" w14:textId="7D31ABA8" w:rsidR="00E80872" w:rsidRDefault="00E80872" w:rsidP="00E80872">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E80872">
        <w:rPr>
          <w:rFonts w:ascii="Times New Roman" w:eastAsia="宋体" w:hAnsi="Times New Roman" w:cs="Times New Roman" w:hint="eastAsia"/>
          <w:bCs/>
          <w:sz w:val="28"/>
          <w:szCs w:val="28"/>
          <w:lang w:bidi="en-US"/>
        </w:rPr>
        <w:t>根据《石油化工可燃性气体排放系统设计规范》（</w:t>
      </w:r>
      <w:r w:rsidRPr="00E80872">
        <w:rPr>
          <w:rFonts w:ascii="Times New Roman" w:eastAsia="宋体" w:hAnsi="Times New Roman" w:cs="Times New Roman" w:hint="eastAsia"/>
          <w:bCs/>
          <w:sz w:val="28"/>
          <w:szCs w:val="28"/>
          <w:lang w:bidi="en-US"/>
        </w:rPr>
        <w:t>SH 3009-2013</w:t>
      </w:r>
      <w:r w:rsidRPr="00E80872">
        <w:rPr>
          <w:rFonts w:ascii="Times New Roman" w:eastAsia="宋体" w:hAnsi="Times New Roman" w:cs="Times New Roman" w:hint="eastAsia"/>
          <w:bCs/>
          <w:sz w:val="28"/>
          <w:szCs w:val="28"/>
          <w:lang w:bidi="en-US"/>
        </w:rPr>
        <w:t>）</w:t>
      </w:r>
      <w:r>
        <w:rPr>
          <w:rFonts w:ascii="Times New Roman" w:eastAsia="宋体" w:hAnsi="Times New Roman" w:cs="Times New Roman" w:hint="eastAsia"/>
          <w:bCs/>
          <w:sz w:val="28"/>
          <w:szCs w:val="28"/>
          <w:lang w:bidi="en-US"/>
        </w:rPr>
        <w:t>第</w:t>
      </w:r>
      <w:r w:rsidRPr="00E80872">
        <w:rPr>
          <w:rFonts w:ascii="Times New Roman" w:eastAsia="宋体" w:hAnsi="Times New Roman" w:cs="Times New Roman" w:hint="eastAsia"/>
          <w:bCs/>
          <w:sz w:val="28"/>
          <w:szCs w:val="28"/>
          <w:lang w:bidi="en-US"/>
        </w:rPr>
        <w:t>4.5</w:t>
      </w:r>
      <w:r>
        <w:rPr>
          <w:rFonts w:ascii="Times New Roman" w:eastAsia="宋体" w:hAnsi="Times New Roman" w:cs="Times New Roman" w:hint="eastAsia"/>
          <w:bCs/>
          <w:sz w:val="28"/>
          <w:szCs w:val="28"/>
          <w:lang w:bidi="en-US"/>
        </w:rPr>
        <w:t>条，</w:t>
      </w:r>
      <w:r w:rsidRPr="00E80872">
        <w:rPr>
          <w:rFonts w:ascii="Times New Roman" w:eastAsia="宋体" w:hAnsi="Times New Roman" w:cs="Times New Roman" w:hint="eastAsia"/>
          <w:bCs/>
          <w:sz w:val="28"/>
          <w:szCs w:val="28"/>
          <w:lang w:bidi="en-US"/>
        </w:rPr>
        <w:t>含有</w:t>
      </w:r>
      <w:r w:rsidRPr="00E80872">
        <w:rPr>
          <w:rFonts w:ascii="Times New Roman" w:eastAsia="宋体" w:hAnsi="Times New Roman" w:cs="Times New Roman" w:hint="eastAsia"/>
          <w:bCs/>
          <w:sz w:val="28"/>
          <w:szCs w:val="28"/>
          <w:lang w:bidi="en-US"/>
        </w:rPr>
        <w:t>C</w:t>
      </w:r>
      <w:r>
        <w:rPr>
          <w:rFonts w:ascii="Times New Roman" w:eastAsia="宋体" w:hAnsi="Times New Roman" w:cs="Times New Roman" w:hint="eastAsia"/>
          <w:bCs/>
          <w:sz w:val="28"/>
          <w:szCs w:val="28"/>
          <w:lang w:bidi="en-US"/>
        </w:rPr>
        <w:t>5</w:t>
      </w:r>
      <w:r w:rsidRPr="00E80872">
        <w:rPr>
          <w:rFonts w:ascii="Times New Roman" w:eastAsia="宋体" w:hAnsi="Times New Roman" w:cs="Times New Roman" w:hint="eastAsia"/>
          <w:bCs/>
          <w:sz w:val="28"/>
          <w:szCs w:val="28"/>
          <w:lang w:bidi="en-US"/>
        </w:rPr>
        <w:t>及以上烃类或水蒸汽的可燃性气体排出装置之前，应经分液罐分液，除去大于或等于</w:t>
      </w:r>
      <w:r w:rsidRPr="00E80872">
        <w:rPr>
          <w:rFonts w:ascii="Times New Roman" w:eastAsia="宋体" w:hAnsi="Times New Roman" w:cs="Times New Roman" w:hint="eastAsia"/>
          <w:bCs/>
          <w:sz w:val="28"/>
          <w:szCs w:val="28"/>
          <w:lang w:bidi="en-US"/>
        </w:rPr>
        <w:t>600</w:t>
      </w:r>
      <w:r w:rsidRPr="00E80872">
        <w:rPr>
          <w:rFonts w:ascii="Times New Roman" w:eastAsia="宋体" w:hAnsi="Times New Roman" w:cs="Times New Roman" w:hint="eastAsia"/>
          <w:bCs/>
          <w:sz w:val="28"/>
          <w:szCs w:val="28"/>
          <w:lang w:bidi="en-US"/>
        </w:rPr>
        <w:t>μ</w:t>
      </w:r>
      <w:r w:rsidRPr="00E80872">
        <w:rPr>
          <w:rFonts w:ascii="Times New Roman" w:eastAsia="宋体" w:hAnsi="Times New Roman" w:cs="Times New Roman" w:hint="eastAsia"/>
          <w:bCs/>
          <w:sz w:val="28"/>
          <w:szCs w:val="28"/>
          <w:lang w:bidi="en-US"/>
        </w:rPr>
        <w:t>m</w:t>
      </w:r>
      <w:r w:rsidRPr="00E80872">
        <w:rPr>
          <w:rFonts w:ascii="Times New Roman" w:eastAsia="宋体" w:hAnsi="Times New Roman" w:cs="Times New Roman" w:hint="eastAsia"/>
          <w:bCs/>
          <w:sz w:val="28"/>
          <w:szCs w:val="28"/>
          <w:lang w:bidi="en-US"/>
        </w:rPr>
        <w:t>的液滴。</w:t>
      </w:r>
    </w:p>
    <w:p w14:paraId="35FFBB76" w14:textId="0C2C4B28" w:rsidR="00E80872" w:rsidRPr="00E80872" w:rsidRDefault="00E80872" w:rsidP="00E80872">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E80872">
        <w:rPr>
          <w:rFonts w:ascii="Times New Roman" w:eastAsia="宋体" w:hAnsi="Times New Roman" w:cs="Times New Roman" w:hint="eastAsia"/>
          <w:bCs/>
          <w:sz w:val="28"/>
          <w:szCs w:val="28"/>
          <w:lang w:bidi="en-US"/>
        </w:rPr>
        <w:t>根据《石油化工可燃性气体排放系统设计规范》（</w:t>
      </w:r>
      <w:r w:rsidRPr="00E80872">
        <w:rPr>
          <w:rFonts w:ascii="Times New Roman" w:eastAsia="宋体" w:hAnsi="Times New Roman" w:cs="Times New Roman" w:hint="eastAsia"/>
          <w:bCs/>
          <w:sz w:val="28"/>
          <w:szCs w:val="28"/>
          <w:lang w:bidi="en-US"/>
        </w:rPr>
        <w:t>SH 3009-2013</w:t>
      </w:r>
      <w:r w:rsidRPr="00E80872">
        <w:rPr>
          <w:rFonts w:ascii="Times New Roman" w:eastAsia="宋体" w:hAnsi="Times New Roman" w:cs="Times New Roman" w:hint="eastAsia"/>
          <w:bCs/>
          <w:sz w:val="28"/>
          <w:szCs w:val="28"/>
          <w:lang w:bidi="en-US"/>
        </w:rPr>
        <w:t>）</w:t>
      </w:r>
      <w:r w:rsidRPr="00E80872">
        <w:rPr>
          <w:rFonts w:ascii="Times New Roman" w:eastAsia="宋体" w:hAnsi="Times New Roman" w:cs="Times New Roman" w:hint="eastAsia"/>
          <w:bCs/>
          <w:sz w:val="28"/>
          <w:szCs w:val="28"/>
          <w:lang w:bidi="en-US"/>
        </w:rPr>
        <w:lastRenderedPageBreak/>
        <w:t>第</w:t>
      </w:r>
      <w:r w:rsidRPr="00E80872">
        <w:rPr>
          <w:rFonts w:ascii="Times New Roman" w:eastAsia="宋体" w:hAnsi="Times New Roman" w:cs="Times New Roman" w:hint="eastAsia"/>
          <w:bCs/>
          <w:sz w:val="28"/>
          <w:szCs w:val="28"/>
          <w:lang w:bidi="en-US"/>
        </w:rPr>
        <w:t>7.2.1</w:t>
      </w:r>
      <w:r w:rsidRPr="00E80872">
        <w:rPr>
          <w:rFonts w:ascii="Times New Roman" w:eastAsia="宋体" w:hAnsi="Times New Roman" w:cs="Times New Roman" w:hint="eastAsia"/>
          <w:bCs/>
          <w:sz w:val="28"/>
          <w:szCs w:val="28"/>
          <w:lang w:bidi="en-US"/>
        </w:rPr>
        <w:t>条可燃性气体排放管道的敷设应符合下列要求：①管道应架空敷设；②新建工程管道应</w:t>
      </w:r>
      <w:r w:rsidRPr="00004037">
        <w:rPr>
          <w:rFonts w:ascii="Times New Roman" w:eastAsia="宋体" w:hAnsi="Times New Roman" w:cs="Times New Roman" w:hint="eastAsia"/>
          <w:bCs/>
          <w:sz w:val="28"/>
          <w:szCs w:val="28"/>
          <w:lang w:bidi="en-US"/>
        </w:rPr>
        <w:t>采用</w:t>
      </w:r>
      <w:r w:rsidR="000A1B92" w:rsidRPr="00004037">
        <w:rPr>
          <w:rFonts w:ascii="Times New Roman" w:eastAsia="宋体" w:hAnsi="Times New Roman" w:cs="Times New Roman" w:hint="eastAsia"/>
          <w:bCs/>
          <w:sz w:val="28"/>
          <w:szCs w:val="28"/>
          <w:lang w:bidi="en-US"/>
        </w:rPr>
        <w:t>自然</w:t>
      </w:r>
      <w:r w:rsidRPr="00004037">
        <w:rPr>
          <w:rFonts w:ascii="Times New Roman" w:eastAsia="宋体" w:hAnsi="Times New Roman" w:cs="Times New Roman" w:hint="eastAsia"/>
          <w:bCs/>
          <w:sz w:val="28"/>
          <w:szCs w:val="28"/>
          <w:lang w:bidi="en-US"/>
        </w:rPr>
        <w:t>补偿，</w:t>
      </w:r>
      <w:r w:rsidRPr="00E80872">
        <w:rPr>
          <w:rFonts w:ascii="Times New Roman" w:eastAsia="宋体" w:hAnsi="Times New Roman" w:cs="Times New Roman" w:hint="eastAsia"/>
          <w:bCs/>
          <w:sz w:val="28"/>
          <w:szCs w:val="28"/>
          <w:lang w:bidi="en-US"/>
        </w:rPr>
        <w:t>且补偿器宜水平安装；③管道坡度不应小于</w:t>
      </w:r>
      <w:r w:rsidRPr="00E80872">
        <w:rPr>
          <w:rFonts w:ascii="Times New Roman" w:eastAsia="宋体" w:hAnsi="Times New Roman" w:cs="Times New Roman" w:hint="eastAsia"/>
          <w:bCs/>
          <w:sz w:val="28"/>
          <w:szCs w:val="28"/>
          <w:lang w:bidi="en-US"/>
        </w:rPr>
        <w:t>2%</w:t>
      </w:r>
      <w:r w:rsidRPr="00E80872">
        <w:rPr>
          <w:rFonts w:ascii="Times New Roman" w:eastAsia="宋体" w:hAnsi="Times New Roman" w:cs="Times New Roman" w:hint="eastAsia"/>
          <w:bCs/>
          <w:sz w:val="28"/>
          <w:szCs w:val="28"/>
          <w:lang w:bidi="en-US"/>
        </w:rPr>
        <w:t>，管道应坡向分液罐、水封罐；管道沿线出现低点，应设置分液罐或集液罐</w:t>
      </w:r>
      <w:r>
        <w:rPr>
          <w:rFonts w:ascii="Times New Roman" w:eastAsia="宋体" w:hAnsi="Times New Roman" w:cs="Times New Roman" w:hint="eastAsia"/>
          <w:bCs/>
          <w:sz w:val="28"/>
          <w:szCs w:val="28"/>
          <w:lang w:bidi="en-US"/>
        </w:rPr>
        <w:t>；</w:t>
      </w:r>
      <w:r w:rsidRPr="00E80872">
        <w:rPr>
          <w:rFonts w:ascii="Times New Roman" w:eastAsia="宋体" w:hAnsi="Times New Roman" w:cs="Times New Roman" w:hint="eastAsia"/>
          <w:bCs/>
          <w:sz w:val="28"/>
          <w:szCs w:val="28"/>
          <w:lang w:bidi="en-US"/>
        </w:rPr>
        <w:t>④管道支管应由上方接入总管，支管与总管应成</w:t>
      </w:r>
      <w:r w:rsidRPr="00E80872">
        <w:rPr>
          <w:rFonts w:ascii="Times New Roman" w:eastAsia="宋体" w:hAnsi="Times New Roman" w:cs="Times New Roman" w:hint="eastAsia"/>
          <w:bCs/>
          <w:sz w:val="28"/>
          <w:szCs w:val="28"/>
          <w:lang w:bidi="en-US"/>
        </w:rPr>
        <w:t>45</w:t>
      </w:r>
      <w:r w:rsidRPr="00E80872">
        <w:rPr>
          <w:rFonts w:ascii="Times New Roman" w:eastAsia="宋体" w:hAnsi="Times New Roman" w:cs="Times New Roman" w:hint="eastAsia"/>
          <w:bCs/>
          <w:sz w:val="28"/>
          <w:szCs w:val="28"/>
          <w:lang w:bidi="en-US"/>
        </w:rPr>
        <w:t>°斜接</w:t>
      </w:r>
      <w:r>
        <w:rPr>
          <w:rFonts w:ascii="Times New Roman" w:eastAsia="宋体" w:hAnsi="Times New Roman" w:cs="Times New Roman" w:hint="eastAsia"/>
          <w:bCs/>
          <w:sz w:val="28"/>
          <w:szCs w:val="28"/>
          <w:lang w:bidi="en-US"/>
        </w:rPr>
        <w:t>；</w:t>
      </w:r>
      <w:r w:rsidRPr="00E80872">
        <w:rPr>
          <w:rFonts w:ascii="Times New Roman" w:eastAsia="宋体" w:hAnsi="Times New Roman" w:cs="Times New Roman" w:hint="eastAsia"/>
          <w:bCs/>
          <w:sz w:val="28"/>
          <w:szCs w:val="28"/>
          <w:lang w:bidi="en-US"/>
        </w:rPr>
        <w:t>⑤管道宜设管托或垫板</w:t>
      </w:r>
      <w:r>
        <w:rPr>
          <w:rFonts w:ascii="Times New Roman" w:eastAsia="宋体" w:hAnsi="Times New Roman" w:cs="Times New Roman" w:hint="eastAsia"/>
          <w:bCs/>
          <w:sz w:val="28"/>
          <w:szCs w:val="28"/>
          <w:lang w:bidi="en-US"/>
        </w:rPr>
        <w:t>；</w:t>
      </w:r>
      <w:r w:rsidRPr="00E80872">
        <w:rPr>
          <w:rFonts w:ascii="Times New Roman" w:eastAsia="宋体" w:hAnsi="Times New Roman" w:cs="Times New Roman" w:hint="eastAsia"/>
          <w:bCs/>
          <w:sz w:val="28"/>
          <w:szCs w:val="28"/>
          <w:lang w:bidi="en-US"/>
        </w:rPr>
        <w:t>管道公称直径大于等于</w:t>
      </w:r>
      <w:r w:rsidRPr="00E80872">
        <w:rPr>
          <w:rFonts w:ascii="Times New Roman" w:eastAsia="宋体" w:hAnsi="Times New Roman" w:cs="Times New Roman" w:hint="eastAsia"/>
          <w:bCs/>
          <w:sz w:val="28"/>
          <w:szCs w:val="28"/>
          <w:lang w:bidi="en-US"/>
        </w:rPr>
        <w:t>DN800</w:t>
      </w:r>
      <w:r w:rsidRPr="00E80872">
        <w:rPr>
          <w:rFonts w:ascii="Times New Roman" w:eastAsia="宋体" w:hAnsi="Times New Roman" w:cs="Times New Roman" w:hint="eastAsia"/>
          <w:bCs/>
          <w:sz w:val="28"/>
          <w:szCs w:val="28"/>
          <w:lang w:bidi="en-US"/>
        </w:rPr>
        <w:t>时，滑动管托或垫板应采取减小摩擦系数的措施</w:t>
      </w:r>
      <w:r>
        <w:rPr>
          <w:rFonts w:ascii="Times New Roman" w:eastAsia="宋体" w:hAnsi="Times New Roman" w:cs="Times New Roman" w:hint="eastAsia"/>
          <w:bCs/>
          <w:sz w:val="28"/>
          <w:szCs w:val="28"/>
          <w:lang w:bidi="en-US"/>
        </w:rPr>
        <w:t>；</w:t>
      </w:r>
      <w:r w:rsidRPr="00E80872">
        <w:rPr>
          <w:rFonts w:ascii="Times New Roman" w:eastAsia="宋体" w:hAnsi="Times New Roman" w:cs="Times New Roman" w:hint="eastAsia"/>
          <w:bCs/>
          <w:sz w:val="28"/>
          <w:szCs w:val="28"/>
          <w:lang w:bidi="en-US"/>
        </w:rPr>
        <w:t>⑥管道有震动、跳动可能时，应在适当位置采取径向限位措施。</w:t>
      </w:r>
    </w:p>
    <w:p w14:paraId="4F090491" w14:textId="67EF8AA4" w:rsidR="00E80872" w:rsidRDefault="00E80872" w:rsidP="00E80872">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E80872">
        <w:rPr>
          <w:rFonts w:ascii="Times New Roman" w:eastAsia="宋体" w:hAnsi="Times New Roman" w:cs="Times New Roman" w:hint="eastAsia"/>
          <w:bCs/>
          <w:sz w:val="28"/>
          <w:szCs w:val="28"/>
          <w:lang w:bidi="en-US"/>
        </w:rPr>
        <w:t>根据《石油化工可燃性气体排放系统设计规范》（</w:t>
      </w:r>
      <w:r w:rsidRPr="00E80872">
        <w:rPr>
          <w:rFonts w:ascii="Times New Roman" w:eastAsia="宋体" w:hAnsi="Times New Roman" w:cs="Times New Roman" w:hint="eastAsia"/>
          <w:bCs/>
          <w:sz w:val="28"/>
          <w:szCs w:val="28"/>
          <w:lang w:bidi="en-US"/>
        </w:rPr>
        <w:t>SH 3009-2013</w:t>
      </w:r>
      <w:r w:rsidRPr="00E80872">
        <w:rPr>
          <w:rFonts w:ascii="Times New Roman" w:eastAsia="宋体" w:hAnsi="Times New Roman" w:cs="Times New Roman" w:hint="eastAsia"/>
          <w:bCs/>
          <w:sz w:val="28"/>
          <w:szCs w:val="28"/>
          <w:lang w:bidi="en-US"/>
        </w:rPr>
        <w:t>）第</w:t>
      </w:r>
      <w:r w:rsidRPr="00E80872">
        <w:rPr>
          <w:rFonts w:ascii="Times New Roman" w:eastAsia="宋体" w:hAnsi="Times New Roman" w:cs="Times New Roman" w:hint="eastAsia"/>
          <w:bCs/>
          <w:sz w:val="28"/>
          <w:szCs w:val="28"/>
          <w:lang w:bidi="en-US"/>
        </w:rPr>
        <w:t>7.2.2</w:t>
      </w:r>
      <w:r>
        <w:rPr>
          <w:rFonts w:ascii="Times New Roman" w:eastAsia="宋体" w:hAnsi="Times New Roman" w:cs="Times New Roman" w:hint="eastAsia"/>
          <w:bCs/>
          <w:sz w:val="28"/>
          <w:szCs w:val="28"/>
          <w:lang w:bidi="en-US"/>
        </w:rPr>
        <w:t>条，</w:t>
      </w:r>
      <w:r w:rsidRPr="00E80872">
        <w:rPr>
          <w:rFonts w:ascii="Times New Roman" w:eastAsia="宋体" w:hAnsi="Times New Roman" w:cs="Times New Roman" w:hint="eastAsia"/>
          <w:bCs/>
          <w:sz w:val="28"/>
          <w:szCs w:val="28"/>
          <w:lang w:bidi="en-US"/>
        </w:rPr>
        <w:t>可燃性气体排放管道应设吹扫措施。吹扫介质应优先选用氮气，无氮气时也可选用蒸汽。</w:t>
      </w:r>
    </w:p>
    <w:p w14:paraId="04639361" w14:textId="32EBCD7F" w:rsidR="00A01F7A" w:rsidRDefault="00D67858" w:rsidP="00E80872">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8.1.2</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含凝结液的可燃性气体</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碳五及碳五以上</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排放管道宜每</w:t>
      </w:r>
      <w:r w:rsidR="00A01F7A" w:rsidRPr="00A01F7A">
        <w:rPr>
          <w:rFonts w:ascii="Times New Roman" w:eastAsia="宋体" w:hAnsi="Times New Roman" w:cs="Times New Roman" w:hint="eastAsia"/>
          <w:bCs/>
          <w:sz w:val="28"/>
          <w:szCs w:val="28"/>
          <w:lang w:bidi="en-US"/>
        </w:rPr>
        <w:t>1000m~1500m</w:t>
      </w:r>
      <w:r w:rsidR="00A01F7A" w:rsidRPr="00A01F7A">
        <w:rPr>
          <w:rFonts w:ascii="Times New Roman" w:eastAsia="宋体" w:hAnsi="Times New Roman" w:cs="Times New Roman" w:hint="eastAsia"/>
          <w:bCs/>
          <w:sz w:val="28"/>
          <w:szCs w:val="28"/>
          <w:lang w:bidi="en-US"/>
        </w:rPr>
        <w:t>进行一次分液处理。</w:t>
      </w:r>
    </w:p>
    <w:p w14:paraId="156E779D" w14:textId="657A72D4" w:rsidR="00A01F7A" w:rsidRDefault="00D67858" w:rsidP="00E80872">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8.1.6</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分液罐应设液位计、液相温度计、压力表、高低压和高低液位报警。</w:t>
      </w:r>
    </w:p>
    <w:p w14:paraId="7CB7320A" w14:textId="103FF2AA" w:rsidR="00A01F7A" w:rsidRP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8.1.8</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分液罐的容积应为气液分离所需的容积和火炬气连续排放</w:t>
      </w:r>
      <w:r w:rsidR="00A01F7A" w:rsidRPr="00A01F7A">
        <w:rPr>
          <w:rFonts w:ascii="Times New Roman" w:eastAsia="宋体" w:hAnsi="Times New Roman" w:cs="Times New Roman" w:hint="eastAsia"/>
          <w:bCs/>
          <w:sz w:val="28"/>
          <w:szCs w:val="28"/>
          <w:lang w:bidi="en-US"/>
        </w:rPr>
        <w:t>20min~30min</w:t>
      </w:r>
      <w:r w:rsidR="00A01F7A" w:rsidRPr="00A01F7A">
        <w:rPr>
          <w:rFonts w:ascii="Times New Roman" w:eastAsia="宋体" w:hAnsi="Times New Roman" w:cs="Times New Roman" w:hint="eastAsia"/>
          <w:bCs/>
          <w:sz w:val="28"/>
          <w:szCs w:val="28"/>
          <w:lang w:bidi="en-US"/>
        </w:rPr>
        <w:t>所产生的凝结液所需的容积之和。</w:t>
      </w:r>
    </w:p>
    <w:p w14:paraId="145A84F6" w14:textId="191E3C89"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8.1.9</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卧式分液罐内最高液面之上气体流动的截面积</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沿罐的径向</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应大于或等于入口管道横截面积的</w:t>
      </w:r>
      <w:r w:rsidR="00A01F7A" w:rsidRPr="00A01F7A">
        <w:rPr>
          <w:rFonts w:ascii="Times New Roman" w:eastAsia="宋体" w:hAnsi="Times New Roman" w:cs="Times New Roman" w:hint="eastAsia"/>
          <w:bCs/>
          <w:sz w:val="28"/>
          <w:szCs w:val="28"/>
          <w:lang w:bidi="en-US"/>
        </w:rPr>
        <w:t>3</w:t>
      </w:r>
      <w:r w:rsidR="00A01F7A" w:rsidRPr="00A01F7A">
        <w:rPr>
          <w:rFonts w:ascii="Times New Roman" w:eastAsia="宋体" w:hAnsi="Times New Roman" w:cs="Times New Roman" w:hint="eastAsia"/>
          <w:bCs/>
          <w:sz w:val="28"/>
          <w:szCs w:val="28"/>
          <w:lang w:bidi="en-US"/>
        </w:rPr>
        <w:t>倍。</w:t>
      </w:r>
    </w:p>
    <w:p w14:paraId="2DA66D38" w14:textId="478AEC93" w:rsidR="00A01F7A" w:rsidRP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8.1.13</w:t>
      </w:r>
      <w:r w:rsidR="00A01F7A" w:rsidRPr="00A01F7A">
        <w:rPr>
          <w:rFonts w:ascii="Times New Roman" w:eastAsia="宋体" w:hAnsi="Times New Roman" w:cs="Times New Roman" w:hint="eastAsia"/>
          <w:bCs/>
          <w:sz w:val="28"/>
          <w:szCs w:val="28"/>
          <w:lang w:bidi="en-US"/>
        </w:rPr>
        <w:t>条，卧式分液罐应设置集液包，集液包结构尺寸</w:t>
      </w:r>
      <w:r w:rsidR="00A01F7A">
        <w:rPr>
          <w:rFonts w:ascii="Times New Roman" w:eastAsia="宋体" w:hAnsi="Times New Roman" w:cs="Times New Roman" w:hint="eastAsia"/>
          <w:bCs/>
          <w:sz w:val="28"/>
          <w:szCs w:val="28"/>
          <w:lang w:bidi="en-US"/>
        </w:rPr>
        <w:t>：</w:t>
      </w:r>
      <w:r w:rsidR="00A01F7A" w:rsidRPr="00D67858">
        <w:rPr>
          <w:rFonts w:ascii="Times New Roman" w:eastAsia="宋体" w:hAnsi="Times New Roman" w:cs="Times New Roman" w:hint="eastAsia"/>
          <w:bCs/>
          <w:sz w:val="28"/>
          <w:szCs w:val="28"/>
          <w:lang w:bidi="en-US"/>
        </w:rPr>
        <w:t>①</w:t>
      </w:r>
      <w:r w:rsidR="00A01F7A" w:rsidRPr="00A01F7A">
        <w:rPr>
          <w:rFonts w:ascii="Times New Roman" w:eastAsia="宋体" w:hAnsi="Times New Roman" w:cs="Times New Roman" w:hint="eastAsia"/>
          <w:bCs/>
          <w:sz w:val="28"/>
          <w:szCs w:val="28"/>
          <w:lang w:bidi="en-US"/>
        </w:rPr>
        <w:t>集液包直径宜为</w:t>
      </w:r>
      <w:r w:rsidR="00A01F7A" w:rsidRPr="00A01F7A">
        <w:rPr>
          <w:rFonts w:ascii="Times New Roman" w:eastAsia="宋体" w:hAnsi="Times New Roman" w:cs="Times New Roman" w:hint="eastAsia"/>
          <w:bCs/>
          <w:sz w:val="28"/>
          <w:szCs w:val="28"/>
          <w:lang w:bidi="en-US"/>
        </w:rPr>
        <w:t>500mm~800mm</w:t>
      </w:r>
      <w:r w:rsidR="00A01F7A" w:rsidRPr="00A01F7A">
        <w:rPr>
          <w:rFonts w:ascii="Times New Roman" w:eastAsia="宋体" w:hAnsi="Times New Roman" w:cs="Times New Roman" w:hint="eastAsia"/>
          <w:bCs/>
          <w:sz w:val="28"/>
          <w:szCs w:val="28"/>
          <w:lang w:bidi="en-US"/>
        </w:rPr>
        <w:t>，不宜大于分液罐直径的</w:t>
      </w:r>
      <w:r w:rsidR="00A01F7A" w:rsidRPr="00A01F7A">
        <w:rPr>
          <w:rFonts w:ascii="Times New Roman" w:eastAsia="宋体" w:hAnsi="Times New Roman" w:cs="Times New Roman" w:hint="eastAsia"/>
          <w:bCs/>
          <w:sz w:val="28"/>
          <w:szCs w:val="28"/>
          <w:lang w:bidi="en-US"/>
        </w:rPr>
        <w:t>1/3</w:t>
      </w:r>
      <w:r w:rsidR="00A01F7A" w:rsidRPr="00A01F7A">
        <w:rPr>
          <w:rFonts w:ascii="Times New Roman" w:eastAsia="宋体" w:hAnsi="Times New Roman" w:cs="Times New Roman" w:hint="eastAsia"/>
          <w:bCs/>
          <w:sz w:val="28"/>
          <w:szCs w:val="28"/>
          <w:lang w:bidi="en-US"/>
        </w:rPr>
        <w:t>，但不宜小于</w:t>
      </w:r>
      <w:r w:rsidR="00A01F7A" w:rsidRPr="00A01F7A">
        <w:rPr>
          <w:rFonts w:ascii="Times New Roman" w:eastAsia="宋体" w:hAnsi="Times New Roman" w:cs="Times New Roman" w:hint="eastAsia"/>
          <w:bCs/>
          <w:sz w:val="28"/>
          <w:szCs w:val="28"/>
          <w:lang w:bidi="en-US"/>
        </w:rPr>
        <w:t>300mm</w:t>
      </w:r>
      <w:r w:rsidR="00A01F7A">
        <w:rPr>
          <w:rFonts w:ascii="Times New Roman" w:eastAsia="宋体" w:hAnsi="Times New Roman" w:cs="Times New Roman" w:hint="eastAsia"/>
          <w:bCs/>
          <w:sz w:val="28"/>
          <w:szCs w:val="28"/>
          <w:lang w:bidi="en-US"/>
        </w:rPr>
        <w:t>；</w:t>
      </w:r>
      <w:r w:rsidR="00A01F7A" w:rsidRPr="00D67858">
        <w:rPr>
          <w:rFonts w:ascii="Times New Roman" w:eastAsia="宋体" w:hAnsi="Times New Roman" w:cs="Times New Roman" w:hint="eastAsia"/>
          <w:bCs/>
          <w:sz w:val="28"/>
          <w:szCs w:val="28"/>
          <w:lang w:bidi="en-US"/>
        </w:rPr>
        <w:t>②</w:t>
      </w:r>
      <w:r w:rsidR="00A01F7A" w:rsidRPr="00A01F7A">
        <w:rPr>
          <w:rFonts w:ascii="Times New Roman" w:eastAsia="宋体" w:hAnsi="Times New Roman" w:cs="Times New Roman" w:hint="eastAsia"/>
          <w:bCs/>
          <w:sz w:val="28"/>
          <w:szCs w:val="28"/>
          <w:lang w:bidi="en-US"/>
        </w:rPr>
        <w:t>集液包高度</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集液包封头切线至罐壁距离</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不宜小于</w:t>
      </w:r>
      <w:r w:rsidR="00A01F7A" w:rsidRPr="00A01F7A">
        <w:rPr>
          <w:rFonts w:ascii="Times New Roman" w:eastAsia="宋体" w:hAnsi="Times New Roman" w:cs="Times New Roman" w:hint="eastAsia"/>
          <w:bCs/>
          <w:sz w:val="28"/>
          <w:szCs w:val="28"/>
          <w:lang w:bidi="en-US"/>
        </w:rPr>
        <w:t>500mm</w:t>
      </w:r>
      <w:r w:rsidR="00A01F7A" w:rsidRPr="00A01F7A">
        <w:rPr>
          <w:rFonts w:ascii="Times New Roman" w:eastAsia="宋体" w:hAnsi="Times New Roman" w:cs="Times New Roman" w:hint="eastAsia"/>
          <w:bCs/>
          <w:sz w:val="28"/>
          <w:szCs w:val="28"/>
          <w:lang w:bidi="en-US"/>
        </w:rPr>
        <w:t>。</w:t>
      </w:r>
    </w:p>
    <w:p w14:paraId="2E17F6DB" w14:textId="13C4B3F7" w:rsidR="00A01F7A" w:rsidRP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lastRenderedPageBreak/>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Pr>
          <w:rFonts w:ascii="Times New Roman" w:eastAsia="宋体" w:hAnsi="Times New Roman" w:cs="Times New Roman" w:hint="eastAsia"/>
          <w:bCs/>
          <w:sz w:val="28"/>
          <w:szCs w:val="28"/>
          <w:lang w:bidi="en-US"/>
        </w:rPr>
        <w:t>8.1.14</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分液罐的人孔设置应符合下列要求</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卧式罐筒体长度小于</w:t>
      </w:r>
      <w:r w:rsidR="00A01F7A" w:rsidRPr="00A01F7A">
        <w:rPr>
          <w:rFonts w:ascii="Times New Roman" w:eastAsia="宋体" w:hAnsi="Times New Roman" w:cs="Times New Roman" w:hint="eastAsia"/>
          <w:bCs/>
          <w:sz w:val="28"/>
          <w:szCs w:val="28"/>
          <w:lang w:bidi="en-US"/>
        </w:rPr>
        <w:t>6000mm</w:t>
      </w:r>
      <w:r w:rsidR="00A01F7A" w:rsidRPr="00A01F7A">
        <w:rPr>
          <w:rFonts w:ascii="Times New Roman" w:eastAsia="宋体" w:hAnsi="Times New Roman" w:cs="Times New Roman" w:hint="eastAsia"/>
          <w:bCs/>
          <w:sz w:val="28"/>
          <w:szCs w:val="28"/>
          <w:lang w:bidi="en-US"/>
        </w:rPr>
        <w:t>时，应设</w:t>
      </w:r>
      <w:r w:rsidR="00A01F7A" w:rsidRPr="00A01F7A">
        <w:rPr>
          <w:rFonts w:ascii="Times New Roman" w:eastAsia="宋体" w:hAnsi="Times New Roman" w:cs="Times New Roman" w:hint="eastAsia"/>
          <w:bCs/>
          <w:sz w:val="28"/>
          <w:szCs w:val="28"/>
          <w:lang w:bidi="en-US"/>
        </w:rPr>
        <w:t>1</w:t>
      </w:r>
      <w:r w:rsidR="00A01F7A" w:rsidRPr="00A01F7A">
        <w:rPr>
          <w:rFonts w:ascii="Times New Roman" w:eastAsia="宋体" w:hAnsi="Times New Roman" w:cs="Times New Roman" w:hint="eastAsia"/>
          <w:bCs/>
          <w:sz w:val="28"/>
          <w:szCs w:val="28"/>
          <w:lang w:bidi="en-US"/>
        </w:rPr>
        <w:t>个人孔</w:t>
      </w:r>
      <w:r w:rsidR="00A01F7A">
        <w:rPr>
          <w:rFonts w:ascii="Times New Roman" w:eastAsia="宋体" w:hAnsi="Times New Roman" w:cs="Times New Roman" w:hint="eastAsia"/>
          <w:bCs/>
          <w:sz w:val="28"/>
          <w:szCs w:val="28"/>
          <w:lang w:bidi="en-US"/>
        </w:rPr>
        <w:t>；筒体</w:t>
      </w:r>
      <w:r w:rsidR="00A01F7A" w:rsidRPr="00A01F7A">
        <w:rPr>
          <w:rFonts w:ascii="Times New Roman" w:eastAsia="宋体" w:hAnsi="Times New Roman" w:cs="Times New Roman" w:hint="eastAsia"/>
          <w:bCs/>
          <w:sz w:val="28"/>
          <w:szCs w:val="28"/>
          <w:lang w:bidi="en-US"/>
        </w:rPr>
        <w:t>长度等于或大于</w:t>
      </w:r>
      <w:r w:rsidR="00A01F7A" w:rsidRPr="00A01F7A">
        <w:rPr>
          <w:rFonts w:ascii="Times New Roman" w:eastAsia="宋体" w:hAnsi="Times New Roman" w:cs="Times New Roman" w:hint="eastAsia"/>
          <w:bCs/>
          <w:sz w:val="28"/>
          <w:szCs w:val="28"/>
          <w:lang w:bidi="en-US"/>
        </w:rPr>
        <w:t>6000mm</w:t>
      </w:r>
      <w:r w:rsidR="00A01F7A" w:rsidRPr="00A01F7A">
        <w:rPr>
          <w:rFonts w:ascii="Times New Roman" w:eastAsia="宋体" w:hAnsi="Times New Roman" w:cs="Times New Roman" w:hint="eastAsia"/>
          <w:bCs/>
          <w:sz w:val="28"/>
          <w:szCs w:val="28"/>
          <w:lang w:bidi="en-US"/>
        </w:rPr>
        <w:t>时，应设</w:t>
      </w:r>
      <w:r w:rsidR="00A01F7A" w:rsidRPr="00A01F7A">
        <w:rPr>
          <w:rFonts w:ascii="Times New Roman" w:eastAsia="宋体" w:hAnsi="Times New Roman" w:cs="Times New Roman" w:hint="eastAsia"/>
          <w:bCs/>
          <w:sz w:val="28"/>
          <w:szCs w:val="28"/>
          <w:lang w:bidi="en-US"/>
        </w:rPr>
        <w:t>2</w:t>
      </w:r>
      <w:r w:rsidR="00A01F7A" w:rsidRPr="00A01F7A">
        <w:rPr>
          <w:rFonts w:ascii="Times New Roman" w:eastAsia="宋体" w:hAnsi="Times New Roman" w:cs="Times New Roman" w:hint="eastAsia"/>
          <w:bCs/>
          <w:sz w:val="28"/>
          <w:szCs w:val="28"/>
          <w:lang w:bidi="en-US"/>
        </w:rPr>
        <w:t>个人孔</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人孔宜设在罐体端部并尽量靠近罐的底部。</w:t>
      </w:r>
    </w:p>
    <w:p w14:paraId="187CF19D" w14:textId="48FE7E61"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8.1.15</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分液罐的设计压力不得低于</w:t>
      </w:r>
      <w:r w:rsidR="00A01F7A" w:rsidRPr="00A01F7A">
        <w:rPr>
          <w:rFonts w:ascii="Times New Roman" w:eastAsia="宋体" w:hAnsi="Times New Roman" w:cs="Times New Roman" w:hint="eastAsia"/>
          <w:bCs/>
          <w:sz w:val="28"/>
          <w:szCs w:val="28"/>
          <w:lang w:bidi="en-US"/>
        </w:rPr>
        <w:t>350kPa</w:t>
      </w:r>
      <w:r w:rsidR="00A01F7A" w:rsidRPr="00A01F7A">
        <w:rPr>
          <w:rFonts w:ascii="Times New Roman" w:eastAsia="宋体" w:hAnsi="Times New Roman" w:cs="Times New Roman" w:hint="eastAsia"/>
          <w:bCs/>
          <w:sz w:val="28"/>
          <w:szCs w:val="28"/>
          <w:lang w:bidi="en-US"/>
        </w:rPr>
        <w:t>，外压不得小于</w:t>
      </w:r>
      <w:r w:rsidR="00A01F7A" w:rsidRPr="00A01F7A">
        <w:rPr>
          <w:rFonts w:ascii="Times New Roman" w:eastAsia="宋体" w:hAnsi="Times New Roman" w:cs="Times New Roman" w:hint="eastAsia"/>
          <w:bCs/>
          <w:sz w:val="28"/>
          <w:szCs w:val="28"/>
          <w:lang w:bidi="en-US"/>
        </w:rPr>
        <w:t>30kPa</w:t>
      </w:r>
      <w:r w:rsidR="00A01F7A" w:rsidRPr="00A01F7A">
        <w:rPr>
          <w:rFonts w:ascii="Times New Roman" w:eastAsia="宋体" w:hAnsi="Times New Roman" w:cs="Times New Roman" w:hint="eastAsia"/>
          <w:bCs/>
          <w:sz w:val="28"/>
          <w:szCs w:val="28"/>
          <w:lang w:bidi="en-US"/>
        </w:rPr>
        <w:t>。</w:t>
      </w:r>
    </w:p>
    <w:p w14:paraId="5106EF49" w14:textId="28775B62"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8.2.1</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水封罐宜靠近火炬或放散塔根部设置。</w:t>
      </w:r>
    </w:p>
    <w:p w14:paraId="5097A3F4" w14:textId="04766F9E"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8.2.4</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水封罐应具有撇除水面上积聚的凝结液的功能，并应能够分离直径大于和等于</w:t>
      </w:r>
      <w:r w:rsidR="00A01F7A" w:rsidRPr="00A01F7A">
        <w:rPr>
          <w:rFonts w:ascii="Times New Roman" w:eastAsia="宋体" w:hAnsi="Times New Roman" w:cs="Times New Roman" w:hint="eastAsia"/>
          <w:bCs/>
          <w:sz w:val="28"/>
          <w:szCs w:val="28"/>
          <w:lang w:bidi="en-US"/>
        </w:rPr>
        <w:t>600m</w:t>
      </w:r>
      <w:r w:rsidR="00A01F7A" w:rsidRPr="00A01F7A">
        <w:rPr>
          <w:rFonts w:ascii="Times New Roman" w:eastAsia="宋体" w:hAnsi="Times New Roman" w:cs="Times New Roman" w:hint="eastAsia"/>
          <w:bCs/>
          <w:sz w:val="28"/>
          <w:szCs w:val="28"/>
          <w:lang w:bidi="en-US"/>
        </w:rPr>
        <w:t>的水滴。</w:t>
      </w:r>
    </w:p>
    <w:p w14:paraId="57D2649A" w14:textId="64579E87"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8.2.5</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水封罐内的有效水封水量应至少能够在可燃性气体排放管网出现负压时，满足水封罐入口立管</w:t>
      </w:r>
      <w:r w:rsidR="00A01F7A" w:rsidRPr="00A01F7A">
        <w:rPr>
          <w:rFonts w:ascii="Times New Roman" w:eastAsia="宋体" w:hAnsi="Times New Roman" w:cs="Times New Roman" w:hint="eastAsia"/>
          <w:bCs/>
          <w:sz w:val="28"/>
          <w:szCs w:val="28"/>
          <w:lang w:bidi="en-US"/>
        </w:rPr>
        <w:t>3m</w:t>
      </w:r>
      <w:r w:rsidR="00A01F7A" w:rsidRPr="00A01F7A">
        <w:rPr>
          <w:rFonts w:ascii="Times New Roman" w:eastAsia="宋体" w:hAnsi="Times New Roman" w:cs="Times New Roman" w:hint="eastAsia"/>
          <w:bCs/>
          <w:sz w:val="28"/>
          <w:szCs w:val="28"/>
          <w:lang w:bidi="en-US"/>
        </w:rPr>
        <w:t>充满水量。</w:t>
      </w:r>
    </w:p>
    <w:p w14:paraId="4681FB00" w14:textId="646E7C92"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8.2.7</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水封罐应设置</w:t>
      </w:r>
      <w:r w:rsidR="00A01F7A" w:rsidRPr="00A01F7A">
        <w:rPr>
          <w:rFonts w:ascii="Times New Roman" w:eastAsia="宋体" w:hAnsi="Times New Roman" w:cs="Times New Roman" w:hint="eastAsia"/>
          <w:bCs/>
          <w:sz w:val="28"/>
          <w:szCs w:val="28"/>
          <w:lang w:bidi="en-US"/>
        </w:rPr>
        <w:t>U</w:t>
      </w:r>
      <w:r w:rsidR="00A01F7A" w:rsidRPr="00A01F7A">
        <w:rPr>
          <w:rFonts w:ascii="Times New Roman" w:eastAsia="宋体" w:hAnsi="Times New Roman" w:cs="Times New Roman" w:hint="eastAsia"/>
          <w:bCs/>
          <w:sz w:val="28"/>
          <w:szCs w:val="28"/>
          <w:lang w:bidi="en-US"/>
        </w:rPr>
        <w:t>形溢流管</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不得设切断阀门</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，溢流管的水封高度应大于等于</w:t>
      </w:r>
      <w:r w:rsidR="00A01F7A" w:rsidRPr="00A01F7A">
        <w:rPr>
          <w:rFonts w:ascii="Times New Roman" w:eastAsia="宋体" w:hAnsi="Times New Roman" w:cs="Times New Roman" w:hint="eastAsia"/>
          <w:bCs/>
          <w:sz w:val="28"/>
          <w:szCs w:val="28"/>
          <w:lang w:bidi="en-US"/>
        </w:rPr>
        <w:t>1.75</w:t>
      </w:r>
      <w:r w:rsidR="00A01F7A" w:rsidRPr="00A01F7A">
        <w:rPr>
          <w:rFonts w:ascii="Times New Roman" w:eastAsia="宋体" w:hAnsi="Times New Roman" w:cs="Times New Roman" w:hint="eastAsia"/>
          <w:bCs/>
          <w:sz w:val="28"/>
          <w:szCs w:val="28"/>
          <w:lang w:bidi="en-US"/>
        </w:rPr>
        <w:t>倍水封罐内气相空间的最大操作压力</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表压</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，溢流管直径最小为</w:t>
      </w:r>
      <w:r w:rsidR="00A01F7A" w:rsidRPr="00A01F7A">
        <w:rPr>
          <w:rFonts w:ascii="Times New Roman" w:eastAsia="宋体" w:hAnsi="Times New Roman" w:cs="Times New Roman" w:hint="eastAsia"/>
          <w:bCs/>
          <w:sz w:val="28"/>
          <w:szCs w:val="28"/>
          <w:lang w:bidi="en-US"/>
        </w:rPr>
        <w:t>DN50</w:t>
      </w:r>
      <w:r w:rsidR="00A01F7A" w:rsidRPr="00A01F7A">
        <w:rPr>
          <w:rFonts w:ascii="Times New Roman" w:eastAsia="宋体" w:hAnsi="Times New Roman" w:cs="Times New Roman" w:hint="eastAsia"/>
          <w:bCs/>
          <w:sz w:val="28"/>
          <w:szCs w:val="28"/>
          <w:lang w:bidi="en-US"/>
        </w:rPr>
        <w:t>。其高点处管道下部内表面应与要求的水封液面处于同一水平高度。</w:t>
      </w:r>
    </w:p>
    <w:p w14:paraId="5A32146E" w14:textId="7FC71A4B" w:rsidR="00A01F7A" w:rsidRP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8.2.10</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水封罐溢流补水量应使用限流孔板限制，流量应不大于</w:t>
      </w:r>
      <w:r w:rsidR="00A01F7A" w:rsidRPr="00A01F7A">
        <w:rPr>
          <w:rFonts w:ascii="Times New Roman" w:eastAsia="宋体" w:hAnsi="Times New Roman" w:cs="Times New Roman" w:hint="eastAsia"/>
          <w:bCs/>
          <w:sz w:val="28"/>
          <w:szCs w:val="28"/>
          <w:lang w:bidi="en-US"/>
        </w:rPr>
        <w:t>U</w:t>
      </w:r>
      <w:r w:rsidR="00A01F7A" w:rsidRPr="00A01F7A">
        <w:rPr>
          <w:rFonts w:ascii="Times New Roman" w:eastAsia="宋体" w:hAnsi="Times New Roman" w:cs="Times New Roman" w:hint="eastAsia"/>
          <w:bCs/>
          <w:sz w:val="28"/>
          <w:szCs w:val="28"/>
          <w:lang w:bidi="en-US"/>
        </w:rPr>
        <w:t>形溢流管自流能力的</w:t>
      </w:r>
      <w:r w:rsidR="00A01F7A" w:rsidRPr="00A01F7A">
        <w:rPr>
          <w:rFonts w:ascii="Times New Roman" w:eastAsia="宋体" w:hAnsi="Times New Roman" w:cs="Times New Roman" w:hint="eastAsia"/>
          <w:bCs/>
          <w:sz w:val="28"/>
          <w:szCs w:val="28"/>
          <w:lang w:bidi="en-US"/>
        </w:rPr>
        <w:t>50%</w:t>
      </w:r>
      <w:r w:rsidR="00A01F7A" w:rsidRPr="00A01F7A">
        <w:rPr>
          <w:rFonts w:ascii="Times New Roman" w:eastAsia="宋体" w:hAnsi="Times New Roman" w:cs="Times New Roman" w:hint="eastAsia"/>
          <w:bCs/>
          <w:sz w:val="28"/>
          <w:szCs w:val="28"/>
          <w:lang w:bidi="en-US"/>
        </w:rPr>
        <w:t>。</w:t>
      </w:r>
    </w:p>
    <w:p w14:paraId="7E7CF218" w14:textId="3B9AF024"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8.2.11</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水封罐的设计压力不应小于</w:t>
      </w:r>
      <w:r w:rsidR="00A01F7A" w:rsidRPr="00A01F7A">
        <w:rPr>
          <w:rFonts w:ascii="Times New Roman" w:eastAsia="宋体" w:hAnsi="Times New Roman" w:cs="Times New Roman" w:hint="eastAsia"/>
          <w:bCs/>
          <w:sz w:val="28"/>
          <w:szCs w:val="28"/>
          <w:lang w:bidi="en-US"/>
        </w:rPr>
        <w:t>0.7MPa</w:t>
      </w:r>
      <w:r w:rsidR="00A01F7A" w:rsidRPr="00A01F7A">
        <w:rPr>
          <w:rFonts w:ascii="Times New Roman" w:eastAsia="宋体" w:hAnsi="Times New Roman" w:cs="Times New Roman" w:hint="eastAsia"/>
          <w:bCs/>
          <w:sz w:val="28"/>
          <w:szCs w:val="28"/>
          <w:lang w:bidi="en-US"/>
        </w:rPr>
        <w:t>，不考虑负压工况。</w:t>
      </w:r>
    </w:p>
    <w:p w14:paraId="17D94B62" w14:textId="7D11E0E4"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8.2.14</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水封罐应设液位、温度、压力仪表和高液位报警。</w:t>
      </w:r>
    </w:p>
    <w:p w14:paraId="700CFB3B" w14:textId="67C12DCD" w:rsidR="00A01F7A" w:rsidRP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lastRenderedPageBreak/>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sidRPr="00A01F7A">
        <w:rPr>
          <w:rFonts w:ascii="Times New Roman" w:eastAsia="宋体" w:hAnsi="Times New Roman" w:cs="Times New Roman" w:hint="eastAsia"/>
          <w:bCs/>
          <w:sz w:val="28"/>
          <w:szCs w:val="28"/>
          <w:lang w:bidi="en-US"/>
        </w:rPr>
        <w:t>8.2.16</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水封罐人孔的设置应符合下列要求</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卧式罐筒体长度小于</w:t>
      </w:r>
      <w:r w:rsidR="00A01F7A" w:rsidRPr="00A01F7A">
        <w:rPr>
          <w:rFonts w:ascii="Times New Roman" w:eastAsia="宋体" w:hAnsi="Times New Roman" w:cs="Times New Roman" w:hint="eastAsia"/>
          <w:bCs/>
          <w:sz w:val="28"/>
          <w:szCs w:val="28"/>
          <w:lang w:bidi="en-US"/>
        </w:rPr>
        <w:t>6000mm</w:t>
      </w:r>
      <w:r w:rsidR="00A01F7A" w:rsidRPr="00A01F7A">
        <w:rPr>
          <w:rFonts w:ascii="Times New Roman" w:eastAsia="宋体" w:hAnsi="Times New Roman" w:cs="Times New Roman" w:hint="eastAsia"/>
          <w:bCs/>
          <w:sz w:val="28"/>
          <w:szCs w:val="28"/>
          <w:lang w:bidi="en-US"/>
        </w:rPr>
        <w:t>时，应设</w:t>
      </w:r>
      <w:r w:rsidR="00A01F7A" w:rsidRPr="00A01F7A">
        <w:rPr>
          <w:rFonts w:ascii="Times New Roman" w:eastAsia="宋体" w:hAnsi="Times New Roman" w:cs="Times New Roman" w:hint="eastAsia"/>
          <w:bCs/>
          <w:sz w:val="28"/>
          <w:szCs w:val="28"/>
          <w:lang w:bidi="en-US"/>
        </w:rPr>
        <w:t>1</w:t>
      </w:r>
      <w:r w:rsidR="00A01F7A" w:rsidRPr="00A01F7A">
        <w:rPr>
          <w:rFonts w:ascii="Times New Roman" w:eastAsia="宋体" w:hAnsi="Times New Roman" w:cs="Times New Roman" w:hint="eastAsia"/>
          <w:bCs/>
          <w:sz w:val="28"/>
          <w:szCs w:val="28"/>
          <w:lang w:bidi="en-US"/>
        </w:rPr>
        <w:t>个人孔</w:t>
      </w:r>
      <w:r w:rsidR="00A01F7A">
        <w:rPr>
          <w:rFonts w:ascii="Times New Roman" w:eastAsia="宋体" w:hAnsi="Times New Roman" w:cs="Times New Roman" w:hint="eastAsia"/>
          <w:bCs/>
          <w:sz w:val="28"/>
          <w:szCs w:val="28"/>
          <w:lang w:bidi="en-US"/>
        </w:rPr>
        <w:t>；筒</w:t>
      </w:r>
      <w:r w:rsidR="00A01F7A" w:rsidRPr="00A01F7A">
        <w:rPr>
          <w:rFonts w:ascii="Times New Roman" w:eastAsia="宋体" w:hAnsi="Times New Roman" w:cs="Times New Roman" w:hint="eastAsia"/>
          <w:bCs/>
          <w:sz w:val="28"/>
          <w:szCs w:val="28"/>
          <w:lang w:bidi="en-US"/>
        </w:rPr>
        <w:t>体长等于或大于</w:t>
      </w:r>
      <w:r w:rsidR="00A01F7A" w:rsidRPr="00A01F7A">
        <w:rPr>
          <w:rFonts w:ascii="Times New Roman" w:eastAsia="宋体" w:hAnsi="Times New Roman" w:cs="Times New Roman" w:hint="eastAsia"/>
          <w:bCs/>
          <w:sz w:val="28"/>
          <w:szCs w:val="28"/>
          <w:lang w:bidi="en-US"/>
        </w:rPr>
        <w:t>6000mm</w:t>
      </w:r>
      <w:r w:rsidR="00A01F7A" w:rsidRPr="00A01F7A">
        <w:rPr>
          <w:rFonts w:ascii="Times New Roman" w:eastAsia="宋体" w:hAnsi="Times New Roman" w:cs="Times New Roman" w:hint="eastAsia"/>
          <w:bCs/>
          <w:sz w:val="28"/>
          <w:szCs w:val="28"/>
          <w:lang w:bidi="en-US"/>
        </w:rPr>
        <w:t>时，应设</w:t>
      </w:r>
      <w:r w:rsidR="00A01F7A" w:rsidRPr="00A01F7A">
        <w:rPr>
          <w:rFonts w:ascii="Times New Roman" w:eastAsia="宋体" w:hAnsi="Times New Roman" w:cs="Times New Roman" w:hint="eastAsia"/>
          <w:bCs/>
          <w:sz w:val="28"/>
          <w:szCs w:val="28"/>
          <w:lang w:bidi="en-US"/>
        </w:rPr>
        <w:t>2</w:t>
      </w:r>
      <w:r w:rsidR="00A01F7A" w:rsidRPr="00A01F7A">
        <w:rPr>
          <w:rFonts w:ascii="Times New Roman" w:eastAsia="宋体" w:hAnsi="Times New Roman" w:cs="Times New Roman" w:hint="eastAsia"/>
          <w:bCs/>
          <w:sz w:val="28"/>
          <w:szCs w:val="28"/>
          <w:lang w:bidi="en-US"/>
        </w:rPr>
        <w:t>个人孔</w:t>
      </w:r>
      <w:r w:rsidR="00A01F7A">
        <w:rPr>
          <w:rFonts w:ascii="Times New Roman" w:eastAsia="宋体" w:hAnsi="Times New Roman" w:cs="Times New Roman" w:hint="eastAsia"/>
          <w:bCs/>
          <w:sz w:val="28"/>
          <w:szCs w:val="28"/>
          <w:lang w:bidi="en-US"/>
        </w:rPr>
        <w:t>；</w:t>
      </w:r>
      <w:r w:rsidR="00A01F7A" w:rsidRPr="00A01F7A">
        <w:rPr>
          <w:rFonts w:ascii="Times New Roman" w:eastAsia="宋体" w:hAnsi="Times New Roman" w:cs="Times New Roman" w:hint="eastAsia"/>
          <w:bCs/>
          <w:sz w:val="28"/>
          <w:szCs w:val="28"/>
          <w:lang w:bidi="en-US"/>
        </w:rPr>
        <w:t>人孔宜设在罐体端部并尽量靠近底部。</w:t>
      </w:r>
    </w:p>
    <w:p w14:paraId="30EF44B7" w14:textId="1B3D7E5A" w:rsidR="00A01F7A"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00A01F7A">
        <w:rPr>
          <w:rFonts w:ascii="Times New Roman" w:eastAsia="宋体" w:hAnsi="Times New Roman" w:cs="Times New Roman" w:hint="eastAsia"/>
          <w:bCs/>
          <w:sz w:val="28"/>
          <w:szCs w:val="28"/>
          <w:lang w:bidi="en-US"/>
        </w:rPr>
        <w:t>8.2.17</w:t>
      </w:r>
      <w:r w:rsidR="00A01F7A">
        <w:rPr>
          <w:rFonts w:ascii="Times New Roman" w:eastAsia="宋体" w:hAnsi="Times New Roman" w:cs="Times New Roman" w:hint="eastAsia"/>
          <w:bCs/>
          <w:sz w:val="28"/>
          <w:szCs w:val="28"/>
          <w:lang w:bidi="en-US"/>
        </w:rPr>
        <w:t>条，</w:t>
      </w:r>
      <w:r w:rsidR="00A01F7A" w:rsidRPr="00A01F7A">
        <w:rPr>
          <w:rFonts w:ascii="Times New Roman" w:eastAsia="宋体" w:hAnsi="Times New Roman" w:cs="Times New Roman" w:hint="eastAsia"/>
          <w:bCs/>
          <w:sz w:val="28"/>
          <w:szCs w:val="28"/>
          <w:lang w:bidi="en-US"/>
        </w:rPr>
        <w:t>卧式水封罐内气体流动的径向截面积应大于或等于入口管道横截面积的</w:t>
      </w:r>
      <w:r w:rsidR="00A01F7A" w:rsidRPr="00A01F7A">
        <w:rPr>
          <w:rFonts w:ascii="Times New Roman" w:eastAsia="宋体" w:hAnsi="Times New Roman" w:cs="Times New Roman" w:hint="eastAsia"/>
          <w:bCs/>
          <w:sz w:val="28"/>
          <w:szCs w:val="28"/>
          <w:lang w:bidi="en-US"/>
        </w:rPr>
        <w:t>3</w:t>
      </w:r>
      <w:r w:rsidR="00A01F7A" w:rsidRPr="00A01F7A">
        <w:rPr>
          <w:rFonts w:ascii="Times New Roman" w:eastAsia="宋体" w:hAnsi="Times New Roman" w:cs="Times New Roman" w:hint="eastAsia"/>
          <w:bCs/>
          <w:sz w:val="28"/>
          <w:szCs w:val="28"/>
          <w:lang w:bidi="en-US"/>
        </w:rPr>
        <w:t>倍。</w:t>
      </w:r>
    </w:p>
    <w:p w14:paraId="78FB6377" w14:textId="4E4B567E" w:rsidR="00D67858"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Pr="00D67858">
        <w:rPr>
          <w:rFonts w:ascii="Times New Roman" w:eastAsia="宋体" w:hAnsi="Times New Roman" w:cs="Times New Roman" w:hint="eastAsia"/>
          <w:bCs/>
          <w:sz w:val="28"/>
          <w:szCs w:val="28"/>
          <w:lang w:bidi="en-US"/>
        </w:rPr>
        <w:t>10.1.4</w:t>
      </w:r>
      <w:r>
        <w:rPr>
          <w:rFonts w:ascii="Times New Roman" w:eastAsia="宋体" w:hAnsi="Times New Roman" w:cs="Times New Roman" w:hint="eastAsia"/>
          <w:bCs/>
          <w:sz w:val="28"/>
          <w:szCs w:val="28"/>
          <w:lang w:bidi="en-US"/>
        </w:rPr>
        <w:t>条，地面火炬</w:t>
      </w:r>
      <w:r w:rsidRPr="00D67858">
        <w:rPr>
          <w:rFonts w:ascii="Times New Roman" w:eastAsia="宋体" w:hAnsi="Times New Roman" w:cs="Times New Roman" w:hint="eastAsia"/>
          <w:bCs/>
          <w:sz w:val="28"/>
          <w:szCs w:val="28"/>
          <w:lang w:bidi="en-US"/>
        </w:rPr>
        <w:t>应根据各分级管道前排放总管的最大允许排放背压值确定各分级管道的操作压力，分级控制阀旁路的爆破压力不得高于排放总管的最大允许排放背压</w:t>
      </w:r>
      <w:r>
        <w:rPr>
          <w:rFonts w:ascii="Times New Roman" w:eastAsia="宋体" w:hAnsi="Times New Roman" w:cs="Times New Roman" w:hint="eastAsia"/>
          <w:bCs/>
          <w:sz w:val="28"/>
          <w:szCs w:val="28"/>
          <w:lang w:bidi="en-US"/>
        </w:rPr>
        <w:t>。</w:t>
      </w:r>
    </w:p>
    <w:p w14:paraId="253711BA" w14:textId="0CCB2B68" w:rsidR="00D67858" w:rsidRPr="00D67858"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sidRPr="00D67858">
        <w:rPr>
          <w:rFonts w:ascii="Times New Roman" w:eastAsia="宋体" w:hAnsi="Times New Roman" w:cs="Times New Roman" w:hint="eastAsia"/>
          <w:bCs/>
          <w:sz w:val="28"/>
          <w:szCs w:val="28"/>
          <w:lang w:bidi="en-US"/>
        </w:rPr>
        <w:t>10.1.14</w:t>
      </w:r>
      <w:r>
        <w:rPr>
          <w:rFonts w:ascii="Times New Roman" w:eastAsia="宋体" w:hAnsi="Times New Roman" w:cs="Times New Roman" w:hint="eastAsia"/>
          <w:bCs/>
          <w:sz w:val="28"/>
          <w:szCs w:val="28"/>
          <w:lang w:bidi="en-US"/>
        </w:rPr>
        <w:t>条，</w:t>
      </w:r>
      <w:r w:rsidRPr="00D67858">
        <w:rPr>
          <w:rFonts w:ascii="Times New Roman" w:eastAsia="宋体" w:hAnsi="Times New Roman" w:cs="Times New Roman" w:hint="eastAsia"/>
          <w:bCs/>
          <w:sz w:val="28"/>
          <w:szCs w:val="28"/>
          <w:lang w:bidi="en-US"/>
        </w:rPr>
        <w:t>火炬应采取足够的消烟措施，烟气排放应符合相关环保要求。</w:t>
      </w:r>
    </w:p>
    <w:p w14:paraId="1F9CD0B6" w14:textId="55E9216F" w:rsidR="00D67858" w:rsidRPr="00D67858" w:rsidRDefault="00D67858" w:rsidP="00D67858">
      <w:pPr>
        <w:pStyle w:val="af5"/>
        <w:numPr>
          <w:ilvl w:val="0"/>
          <w:numId w:val="40"/>
        </w:numPr>
        <w:adjustRightInd w:val="0"/>
        <w:snapToGrid w:val="0"/>
        <w:spacing w:after="0" w:line="360" w:lineRule="auto"/>
        <w:ind w:left="0" w:firstLine="560"/>
        <w:jc w:val="both"/>
        <w:rPr>
          <w:rFonts w:ascii="Times New Roman" w:eastAsia="宋体" w:hAnsi="Times New Roman" w:cs="Times New Roman"/>
          <w:bCs/>
          <w:sz w:val="28"/>
          <w:szCs w:val="28"/>
          <w:lang w:bidi="en-US"/>
        </w:rPr>
      </w:pPr>
      <w:r w:rsidRPr="00D67858">
        <w:rPr>
          <w:rFonts w:ascii="Times New Roman" w:eastAsia="宋体" w:hAnsi="Times New Roman" w:cs="Times New Roman" w:hint="eastAsia"/>
          <w:bCs/>
          <w:sz w:val="28"/>
          <w:szCs w:val="28"/>
          <w:lang w:bidi="en-US"/>
        </w:rPr>
        <w:t>根据《石油化工可燃性气体排放系统设计规范》（</w:t>
      </w:r>
      <w:r w:rsidRPr="00D67858">
        <w:rPr>
          <w:rFonts w:ascii="Times New Roman" w:eastAsia="宋体" w:hAnsi="Times New Roman" w:cs="Times New Roman" w:hint="eastAsia"/>
          <w:bCs/>
          <w:sz w:val="28"/>
          <w:szCs w:val="28"/>
          <w:lang w:bidi="en-US"/>
        </w:rPr>
        <w:t>SH 3009-2013</w:t>
      </w:r>
      <w:r w:rsidRPr="00D67858">
        <w:rPr>
          <w:rFonts w:ascii="Times New Roman" w:eastAsia="宋体" w:hAnsi="Times New Roman" w:cs="Times New Roman" w:hint="eastAsia"/>
          <w:bCs/>
          <w:sz w:val="28"/>
          <w:szCs w:val="28"/>
          <w:lang w:bidi="en-US"/>
        </w:rPr>
        <w:t>）第</w:t>
      </w:r>
      <w:r>
        <w:rPr>
          <w:rFonts w:ascii="Times New Roman" w:eastAsia="宋体" w:hAnsi="Times New Roman" w:cs="Times New Roman" w:hint="eastAsia"/>
          <w:bCs/>
          <w:sz w:val="28"/>
          <w:szCs w:val="28"/>
          <w:lang w:bidi="en-US"/>
        </w:rPr>
        <w:t>10.1.15</w:t>
      </w:r>
      <w:r>
        <w:rPr>
          <w:rFonts w:ascii="Times New Roman" w:eastAsia="宋体" w:hAnsi="Times New Roman" w:cs="Times New Roman" w:hint="eastAsia"/>
          <w:bCs/>
          <w:sz w:val="28"/>
          <w:szCs w:val="28"/>
          <w:lang w:bidi="en-US"/>
        </w:rPr>
        <w:t>条，</w:t>
      </w:r>
      <w:r w:rsidRPr="00D67858">
        <w:rPr>
          <w:rFonts w:ascii="Times New Roman" w:eastAsia="宋体" w:hAnsi="Times New Roman" w:cs="Times New Roman" w:hint="eastAsia"/>
          <w:bCs/>
          <w:sz w:val="28"/>
          <w:szCs w:val="28"/>
          <w:lang w:bidi="en-US"/>
        </w:rPr>
        <w:t>地面火炬各分级压力开关阀后应设氮气吹扫系统。常燃级系统应设连续氮气吹扫系统，防止</w:t>
      </w:r>
      <w:r>
        <w:rPr>
          <w:rFonts w:ascii="Times New Roman" w:eastAsia="宋体" w:hAnsi="Times New Roman" w:cs="Times New Roman" w:hint="eastAsia"/>
          <w:bCs/>
          <w:sz w:val="28"/>
          <w:szCs w:val="28"/>
          <w:lang w:bidi="en-US"/>
        </w:rPr>
        <w:t>回火。</w:t>
      </w:r>
    </w:p>
    <w:p w14:paraId="229D058A" w14:textId="77777777" w:rsid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7.4.</w:t>
      </w:r>
      <w:r w:rsidR="00950AB9">
        <w:rPr>
          <w:rFonts w:ascii="Times New Roman" w:eastAsia="黑体" w:hAnsi="Times New Roman" w:cs="Times New Roman" w:hint="eastAsia"/>
          <w:sz w:val="28"/>
          <w:szCs w:val="28"/>
          <w14:ligatures w14:val="none"/>
        </w:rPr>
        <w:t>7</w:t>
      </w:r>
      <w:r>
        <w:rPr>
          <w:rFonts w:ascii="Times New Roman" w:eastAsia="黑体" w:hAnsi="Times New Roman" w:cs="Times New Roman" w:hint="eastAsia"/>
          <w:sz w:val="28"/>
          <w:szCs w:val="28"/>
          <w14:ligatures w14:val="none"/>
        </w:rPr>
        <w:t>消防</w:t>
      </w:r>
    </w:p>
    <w:p w14:paraId="7CEA3E38" w14:textId="77777777" w:rsidR="007D4A36" w:rsidRDefault="007D4A36" w:rsidP="007D4A36">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7.4.7.1</w:t>
      </w:r>
      <w:r>
        <w:rPr>
          <w:rFonts w:ascii="Times New Roman" w:eastAsia="宋体" w:hAnsi="Times New Roman" w:cs="Times New Roman" w:hint="eastAsia"/>
          <w:b/>
          <w:bCs/>
          <w:sz w:val="28"/>
          <w:szCs w:val="28"/>
        </w:rPr>
        <w:t>消防泵房</w:t>
      </w:r>
    </w:p>
    <w:p w14:paraId="4161E84C" w14:textId="77777777" w:rsidR="007D4A36" w:rsidRPr="00C66BA5" w:rsidRDefault="00F72182" w:rsidP="00C66BA5">
      <w:pPr>
        <w:pStyle w:val="af5"/>
        <w:numPr>
          <w:ilvl w:val="2"/>
          <w:numId w:val="44"/>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7D4A36" w:rsidRPr="00C66BA5">
        <w:rPr>
          <w:rFonts w:ascii="Times New Roman" w:eastAsia="宋体" w:hAnsi="Times New Roman" w:cs="Times New Roman" w:hint="eastAsia"/>
          <w:sz w:val="28"/>
          <w:szCs w:val="28"/>
        </w:rPr>
        <w:t>8.3.2</w:t>
      </w:r>
      <w:r w:rsidR="007D4A36" w:rsidRPr="00C66BA5">
        <w:rPr>
          <w:rFonts w:ascii="Times New Roman" w:eastAsia="宋体" w:hAnsi="Times New Roman" w:cs="Times New Roman" w:hint="eastAsia"/>
          <w:sz w:val="28"/>
          <w:szCs w:val="28"/>
        </w:rPr>
        <w:t>条，工厂水源直接供给不能满足消防用水量、水压和火灾延续时间内消防用水总量要求时，应建消防水池（罐），并应符合下列规定：</w:t>
      </w:r>
      <w:r w:rsidR="007D4A36" w:rsidRPr="00C66BA5">
        <w:rPr>
          <w:rFonts w:ascii="宋体" w:eastAsia="宋体" w:hAnsi="宋体" w:cs="Times New Roman" w:hint="eastAsia"/>
          <w:sz w:val="28"/>
          <w:szCs w:val="28"/>
        </w:rPr>
        <w:t>①</w:t>
      </w:r>
      <w:r w:rsidR="007D4A36" w:rsidRPr="00C66BA5">
        <w:rPr>
          <w:rFonts w:ascii="Times New Roman" w:eastAsia="宋体" w:hAnsi="Times New Roman" w:cs="Times New Roman" w:hint="eastAsia"/>
          <w:sz w:val="28"/>
          <w:szCs w:val="28"/>
        </w:rPr>
        <w:t>水池（罐）的容量，应满足火灾延续时间内消防用水总量的要求。当发生火灾能保证向水池（罐）连续补水时，其容量可减去火灾延续时间内的补充水量；</w:t>
      </w:r>
      <w:r w:rsidR="007D4A36" w:rsidRPr="00C66BA5">
        <w:rPr>
          <w:rFonts w:ascii="宋体" w:eastAsia="宋体" w:hAnsi="宋体" w:cs="Times New Roman" w:hint="eastAsia"/>
          <w:sz w:val="28"/>
          <w:szCs w:val="28"/>
        </w:rPr>
        <w:t>②</w:t>
      </w:r>
      <w:r w:rsidR="007D4A36" w:rsidRPr="00C66BA5">
        <w:rPr>
          <w:rFonts w:ascii="Times New Roman" w:eastAsia="宋体" w:hAnsi="Times New Roman" w:cs="Times New Roman" w:hint="eastAsia"/>
          <w:sz w:val="28"/>
          <w:szCs w:val="28"/>
        </w:rPr>
        <w:t>水池（罐）的总容量大于</w:t>
      </w:r>
      <w:r w:rsidR="007D4A36" w:rsidRPr="00C66BA5">
        <w:rPr>
          <w:rFonts w:ascii="Times New Roman" w:eastAsia="宋体" w:hAnsi="Times New Roman" w:cs="Times New Roman" w:hint="eastAsia"/>
          <w:sz w:val="28"/>
          <w:szCs w:val="28"/>
        </w:rPr>
        <w:t>1000m</w:t>
      </w:r>
      <w:r w:rsidR="007D4A36" w:rsidRPr="00C66BA5">
        <w:rPr>
          <w:rFonts w:ascii="Times New Roman" w:eastAsia="宋体" w:hAnsi="Times New Roman" w:cs="Times New Roman" w:hint="eastAsia"/>
          <w:sz w:val="28"/>
          <w:szCs w:val="28"/>
          <w:vertAlign w:val="superscript"/>
        </w:rPr>
        <w:t>3</w:t>
      </w:r>
      <w:r w:rsidR="007D4A36" w:rsidRPr="00C66BA5">
        <w:rPr>
          <w:rFonts w:ascii="Times New Roman" w:eastAsia="宋体" w:hAnsi="Times New Roman" w:cs="Times New Roman" w:hint="eastAsia"/>
          <w:sz w:val="28"/>
          <w:szCs w:val="28"/>
        </w:rPr>
        <w:t>时，应分隔成</w:t>
      </w:r>
      <w:r w:rsidR="007D4A36" w:rsidRPr="00C66BA5">
        <w:rPr>
          <w:rFonts w:ascii="Times New Roman" w:eastAsia="宋体" w:hAnsi="Times New Roman" w:cs="Times New Roman" w:hint="eastAsia"/>
          <w:sz w:val="28"/>
          <w:szCs w:val="28"/>
        </w:rPr>
        <w:t>2</w:t>
      </w:r>
      <w:r w:rsidR="007D4A36" w:rsidRPr="00C66BA5">
        <w:rPr>
          <w:rFonts w:ascii="Times New Roman" w:eastAsia="宋体" w:hAnsi="Times New Roman" w:cs="Times New Roman" w:hint="eastAsia"/>
          <w:sz w:val="28"/>
          <w:szCs w:val="28"/>
        </w:rPr>
        <w:t>个，并设带切断阀的连通管；</w:t>
      </w:r>
      <w:r w:rsidR="007D4A36" w:rsidRPr="00C66BA5">
        <w:rPr>
          <w:rFonts w:ascii="宋体" w:eastAsia="宋体" w:hAnsi="宋体" w:cs="Times New Roman" w:hint="eastAsia"/>
          <w:sz w:val="28"/>
          <w:szCs w:val="28"/>
        </w:rPr>
        <w:t>③</w:t>
      </w:r>
      <w:r w:rsidR="007D4A36" w:rsidRPr="00C66BA5">
        <w:rPr>
          <w:rFonts w:ascii="Times New Roman" w:eastAsia="宋体" w:hAnsi="Times New Roman" w:cs="Times New Roman" w:hint="eastAsia"/>
          <w:sz w:val="28"/>
          <w:szCs w:val="28"/>
        </w:rPr>
        <w:t>水池（罐）的补水时间，不宜超过</w:t>
      </w:r>
      <w:r w:rsidR="007D4A36" w:rsidRPr="00C66BA5">
        <w:rPr>
          <w:rFonts w:ascii="Times New Roman" w:eastAsia="宋体" w:hAnsi="Times New Roman" w:cs="Times New Roman" w:hint="eastAsia"/>
          <w:sz w:val="28"/>
          <w:szCs w:val="28"/>
        </w:rPr>
        <w:t>48h</w:t>
      </w:r>
      <w:r w:rsidR="007D4A36" w:rsidRPr="00C66BA5">
        <w:rPr>
          <w:rFonts w:ascii="Times New Roman" w:eastAsia="宋体" w:hAnsi="Times New Roman" w:cs="Times New Roman" w:hint="eastAsia"/>
          <w:sz w:val="28"/>
          <w:szCs w:val="28"/>
        </w:rPr>
        <w:t>；</w:t>
      </w:r>
      <w:r w:rsidR="007D4A36" w:rsidRPr="00C66BA5">
        <w:rPr>
          <w:rFonts w:ascii="宋体" w:eastAsia="宋体" w:hAnsi="宋体" w:cs="Times New Roman" w:hint="eastAsia"/>
          <w:sz w:val="28"/>
          <w:szCs w:val="28"/>
        </w:rPr>
        <w:t>④</w:t>
      </w:r>
      <w:r w:rsidR="007D4A36" w:rsidRPr="00C66BA5">
        <w:rPr>
          <w:rFonts w:ascii="Times New Roman" w:eastAsia="宋体" w:hAnsi="Times New Roman" w:cs="Times New Roman" w:hint="eastAsia"/>
          <w:sz w:val="28"/>
          <w:szCs w:val="28"/>
        </w:rPr>
        <w:t>寒冷地区应设防冻措施；</w:t>
      </w:r>
      <w:r w:rsidR="007D4A36" w:rsidRPr="00C66BA5">
        <w:rPr>
          <w:rFonts w:ascii="宋体" w:eastAsia="宋体" w:hAnsi="宋体" w:cs="Times New Roman" w:hint="eastAsia"/>
          <w:sz w:val="28"/>
          <w:szCs w:val="28"/>
        </w:rPr>
        <w:lastRenderedPageBreak/>
        <w:t>⑤</w:t>
      </w:r>
      <w:r w:rsidR="007D4A36" w:rsidRPr="00C66BA5">
        <w:rPr>
          <w:rFonts w:ascii="Times New Roman" w:eastAsia="宋体" w:hAnsi="Times New Roman" w:cs="Times New Roman" w:hint="eastAsia"/>
          <w:sz w:val="28"/>
          <w:szCs w:val="28"/>
        </w:rPr>
        <w:t>消防水池（罐）应设液位检测、高低液位报警及自动补水设施。</w:t>
      </w:r>
    </w:p>
    <w:p w14:paraId="6419927C" w14:textId="77777777" w:rsidR="007D4A36" w:rsidRPr="00C66BA5" w:rsidRDefault="00F72182" w:rsidP="00C66BA5">
      <w:pPr>
        <w:pStyle w:val="af5"/>
        <w:numPr>
          <w:ilvl w:val="2"/>
          <w:numId w:val="44"/>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7D4A36" w:rsidRPr="00C66BA5">
        <w:rPr>
          <w:rFonts w:ascii="Times New Roman" w:eastAsia="宋体" w:hAnsi="Times New Roman" w:cs="Times New Roman" w:hint="eastAsia"/>
          <w:sz w:val="28"/>
          <w:szCs w:val="28"/>
        </w:rPr>
        <w:t>8.3.4</w:t>
      </w:r>
      <w:r w:rsidR="007D4A36" w:rsidRPr="00C66BA5">
        <w:rPr>
          <w:rFonts w:ascii="Times New Roman" w:eastAsia="宋体" w:hAnsi="Times New Roman" w:cs="Times New Roman" w:hint="eastAsia"/>
          <w:sz w:val="28"/>
          <w:szCs w:val="28"/>
        </w:rPr>
        <w:t>条，消防水泵应采用自灌式引水系统。</w:t>
      </w:r>
    </w:p>
    <w:p w14:paraId="441587F2" w14:textId="77777777" w:rsidR="007D4A36" w:rsidRPr="00C66BA5" w:rsidRDefault="00F72182" w:rsidP="00C66BA5">
      <w:pPr>
        <w:pStyle w:val="af5"/>
        <w:numPr>
          <w:ilvl w:val="2"/>
          <w:numId w:val="44"/>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007D4A36" w:rsidRPr="00C66BA5">
        <w:rPr>
          <w:rFonts w:ascii="Times New Roman" w:eastAsia="宋体" w:hAnsi="Times New Roman" w:cs="Times New Roman" w:hint="eastAsia"/>
          <w:sz w:val="28"/>
          <w:szCs w:val="28"/>
        </w:rPr>
        <w:t>8.3.5</w:t>
      </w:r>
      <w:r w:rsidR="007D4A36" w:rsidRPr="00C66BA5">
        <w:rPr>
          <w:rFonts w:ascii="Times New Roman" w:eastAsia="宋体" w:hAnsi="Times New Roman" w:cs="Times New Roman" w:hint="eastAsia"/>
          <w:sz w:val="28"/>
          <w:szCs w:val="28"/>
        </w:rPr>
        <w:t>条，消防水泵的吸水管、出水管应符合下列规定：</w:t>
      </w:r>
      <w:r w:rsidR="007D4A36" w:rsidRPr="00C66BA5">
        <w:rPr>
          <w:rFonts w:ascii="宋体" w:eastAsia="宋体" w:hAnsi="宋体" w:cs="Times New Roman" w:hint="eastAsia"/>
          <w:sz w:val="28"/>
          <w:szCs w:val="28"/>
        </w:rPr>
        <w:t>①</w:t>
      </w:r>
      <w:r w:rsidR="007D4A36" w:rsidRPr="00C66BA5">
        <w:rPr>
          <w:rFonts w:ascii="Times New Roman" w:eastAsia="宋体" w:hAnsi="Times New Roman" w:cs="Times New Roman" w:hint="eastAsia"/>
          <w:sz w:val="28"/>
          <w:szCs w:val="28"/>
        </w:rPr>
        <w:t>每台消防水泵宜有独立的吸水管；</w:t>
      </w:r>
      <w:r w:rsidR="007D4A36" w:rsidRPr="00C66BA5">
        <w:rPr>
          <w:rFonts w:ascii="Times New Roman" w:eastAsia="宋体" w:hAnsi="Times New Roman" w:cs="Times New Roman" w:hint="eastAsia"/>
          <w:sz w:val="28"/>
          <w:szCs w:val="28"/>
        </w:rPr>
        <w:t>2</w:t>
      </w:r>
      <w:r w:rsidR="007D4A36" w:rsidRPr="00C66BA5">
        <w:rPr>
          <w:rFonts w:ascii="Times New Roman" w:eastAsia="宋体" w:hAnsi="Times New Roman" w:cs="Times New Roman" w:hint="eastAsia"/>
          <w:sz w:val="28"/>
          <w:szCs w:val="28"/>
        </w:rPr>
        <w:t>台以上成组布置时，其吸水管不应少于</w:t>
      </w:r>
      <w:r w:rsidR="007D4A36" w:rsidRPr="00C66BA5">
        <w:rPr>
          <w:rFonts w:ascii="Times New Roman" w:eastAsia="宋体" w:hAnsi="Times New Roman" w:cs="Times New Roman" w:hint="eastAsia"/>
          <w:sz w:val="28"/>
          <w:szCs w:val="28"/>
        </w:rPr>
        <w:t>2</w:t>
      </w:r>
      <w:r w:rsidR="007D4A36" w:rsidRPr="00C66BA5">
        <w:rPr>
          <w:rFonts w:ascii="Times New Roman" w:eastAsia="宋体" w:hAnsi="Times New Roman" w:cs="Times New Roman" w:hint="eastAsia"/>
          <w:sz w:val="28"/>
          <w:szCs w:val="28"/>
        </w:rPr>
        <w:t>条，当其中</w:t>
      </w:r>
      <w:r w:rsidR="007D4A36" w:rsidRPr="00C66BA5">
        <w:rPr>
          <w:rFonts w:ascii="Times New Roman" w:eastAsia="宋体" w:hAnsi="Times New Roman" w:cs="Times New Roman" w:hint="eastAsia"/>
          <w:sz w:val="28"/>
          <w:szCs w:val="28"/>
        </w:rPr>
        <w:t>1</w:t>
      </w:r>
      <w:r w:rsidR="007D4A36" w:rsidRPr="00C66BA5">
        <w:rPr>
          <w:rFonts w:ascii="Times New Roman" w:eastAsia="宋体" w:hAnsi="Times New Roman" w:cs="Times New Roman" w:hint="eastAsia"/>
          <w:sz w:val="28"/>
          <w:szCs w:val="28"/>
        </w:rPr>
        <w:t>条检修时，其余吸水管应能确保吸取全部消防用水量；</w:t>
      </w:r>
      <w:r w:rsidR="007D4A36" w:rsidRPr="00C66BA5">
        <w:rPr>
          <w:rFonts w:ascii="宋体" w:eastAsia="宋体" w:hAnsi="宋体" w:cs="Times New Roman" w:hint="eastAsia"/>
          <w:sz w:val="28"/>
          <w:szCs w:val="28"/>
        </w:rPr>
        <w:t>②</w:t>
      </w:r>
      <w:r w:rsidR="007D4A36" w:rsidRPr="00C66BA5">
        <w:rPr>
          <w:rFonts w:ascii="Times New Roman" w:eastAsia="宋体" w:hAnsi="Times New Roman" w:cs="Times New Roman" w:hint="eastAsia"/>
          <w:sz w:val="28"/>
          <w:szCs w:val="28"/>
        </w:rPr>
        <w:t>成组布置的水泵，至少应有</w:t>
      </w:r>
      <w:r w:rsidR="007D4A36" w:rsidRPr="00C66BA5">
        <w:rPr>
          <w:rFonts w:ascii="Times New Roman" w:eastAsia="宋体" w:hAnsi="Times New Roman" w:cs="Times New Roman" w:hint="eastAsia"/>
          <w:sz w:val="28"/>
          <w:szCs w:val="28"/>
        </w:rPr>
        <w:t>2</w:t>
      </w:r>
      <w:r w:rsidR="007D4A36" w:rsidRPr="00C66BA5">
        <w:rPr>
          <w:rFonts w:ascii="Times New Roman" w:eastAsia="宋体" w:hAnsi="Times New Roman" w:cs="Times New Roman" w:hint="eastAsia"/>
          <w:sz w:val="28"/>
          <w:szCs w:val="28"/>
        </w:rPr>
        <w:t>条出水管与环状消防水管道连接，两连接点间应设阀门。当</w:t>
      </w:r>
      <w:r w:rsidR="007D4A36" w:rsidRPr="00C66BA5">
        <w:rPr>
          <w:rFonts w:ascii="Times New Roman" w:eastAsia="宋体" w:hAnsi="Times New Roman" w:cs="Times New Roman" w:hint="eastAsia"/>
          <w:sz w:val="28"/>
          <w:szCs w:val="28"/>
        </w:rPr>
        <w:t>1</w:t>
      </w:r>
      <w:r w:rsidR="007D4A36" w:rsidRPr="00C66BA5">
        <w:rPr>
          <w:rFonts w:ascii="Times New Roman" w:eastAsia="宋体" w:hAnsi="Times New Roman" w:cs="Times New Roman" w:hint="eastAsia"/>
          <w:sz w:val="28"/>
          <w:szCs w:val="28"/>
        </w:rPr>
        <w:t>条出水管检修时，其余出水管应能输送全部消防用水量；</w:t>
      </w:r>
      <w:r w:rsidR="007D4A36" w:rsidRPr="00C66BA5">
        <w:rPr>
          <w:rFonts w:ascii="宋体" w:eastAsia="宋体" w:hAnsi="宋体" w:cs="Times New Roman" w:hint="eastAsia"/>
          <w:sz w:val="28"/>
          <w:szCs w:val="28"/>
        </w:rPr>
        <w:t>③</w:t>
      </w:r>
      <w:r w:rsidR="007D4A36" w:rsidRPr="00C66BA5">
        <w:rPr>
          <w:rFonts w:ascii="Times New Roman" w:eastAsia="宋体" w:hAnsi="Times New Roman" w:cs="Times New Roman" w:hint="eastAsia"/>
          <w:sz w:val="28"/>
          <w:szCs w:val="28"/>
        </w:rPr>
        <w:t>泵的出水管道应设防止超压的安全设施；</w:t>
      </w:r>
      <w:r w:rsidR="007D4A36" w:rsidRPr="00C66BA5">
        <w:rPr>
          <w:rFonts w:ascii="宋体" w:eastAsia="宋体" w:hAnsi="宋体" w:cs="Times New Roman" w:hint="eastAsia"/>
          <w:sz w:val="28"/>
          <w:szCs w:val="28"/>
        </w:rPr>
        <w:t>④</w:t>
      </w:r>
      <w:r w:rsidR="007D4A36" w:rsidRPr="00C66BA5">
        <w:rPr>
          <w:rFonts w:ascii="Times New Roman" w:eastAsia="宋体" w:hAnsi="Times New Roman" w:cs="Times New Roman" w:hint="eastAsia"/>
          <w:sz w:val="28"/>
          <w:szCs w:val="28"/>
        </w:rPr>
        <w:t>直径大于</w:t>
      </w:r>
      <w:r w:rsidR="007D4A36" w:rsidRPr="00C66BA5">
        <w:rPr>
          <w:rFonts w:ascii="Times New Roman" w:eastAsia="宋体" w:hAnsi="Times New Roman" w:cs="Times New Roman" w:hint="eastAsia"/>
          <w:sz w:val="28"/>
          <w:szCs w:val="28"/>
        </w:rPr>
        <w:t>300mm</w:t>
      </w:r>
      <w:r w:rsidR="007D4A36" w:rsidRPr="00C66BA5">
        <w:rPr>
          <w:rFonts w:ascii="Times New Roman" w:eastAsia="宋体" w:hAnsi="Times New Roman" w:cs="Times New Roman" w:hint="eastAsia"/>
          <w:sz w:val="28"/>
          <w:szCs w:val="28"/>
        </w:rPr>
        <w:t>的出水管道上阀门不应选用手动阀门，阀门的启闭应有明显标志。</w:t>
      </w:r>
    </w:p>
    <w:p w14:paraId="090D3425" w14:textId="77777777" w:rsidR="00F72182" w:rsidRPr="00C66BA5" w:rsidRDefault="00F72182" w:rsidP="00C66BA5">
      <w:pPr>
        <w:pStyle w:val="af5"/>
        <w:numPr>
          <w:ilvl w:val="2"/>
          <w:numId w:val="44"/>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Pr="00C66BA5">
        <w:rPr>
          <w:rFonts w:ascii="Times New Roman" w:eastAsia="宋体" w:hAnsi="Times New Roman" w:cs="Times New Roman" w:hint="eastAsia"/>
          <w:sz w:val="28"/>
          <w:szCs w:val="28"/>
        </w:rPr>
        <w:t>8.3.6</w:t>
      </w:r>
      <w:r w:rsidRPr="00C66BA5">
        <w:rPr>
          <w:rFonts w:ascii="Times New Roman" w:eastAsia="宋体" w:hAnsi="Times New Roman" w:cs="Times New Roman" w:hint="eastAsia"/>
          <w:sz w:val="28"/>
          <w:szCs w:val="28"/>
        </w:rPr>
        <w:t>条，消防水泵、稳压泵应分别设置备用泵。</w:t>
      </w:r>
    </w:p>
    <w:p w14:paraId="5A963220" w14:textId="77777777" w:rsidR="00F72182" w:rsidRPr="00C66BA5" w:rsidRDefault="00F72182" w:rsidP="00C66BA5">
      <w:pPr>
        <w:pStyle w:val="af5"/>
        <w:numPr>
          <w:ilvl w:val="2"/>
          <w:numId w:val="44"/>
        </w:numPr>
        <w:adjustRightInd w:val="0"/>
        <w:snapToGrid w:val="0"/>
        <w:spacing w:after="0" w:line="360" w:lineRule="auto"/>
        <w:ind w:left="0" w:firstLine="560"/>
        <w:jc w:val="both"/>
        <w:rPr>
          <w:rFonts w:ascii="Times New Roman" w:eastAsia="宋体" w:hAnsi="Times New Roman" w:cs="Times New Roman"/>
          <w:sz w:val="28"/>
          <w:szCs w:val="28"/>
        </w:rPr>
      </w:pPr>
      <w:r w:rsidRPr="00C66BA5">
        <w:rPr>
          <w:rFonts w:ascii="Times New Roman" w:eastAsia="宋体" w:hAnsi="Times New Roman" w:cs="Times New Roman" w:hint="eastAsia"/>
          <w:sz w:val="28"/>
          <w:szCs w:val="28"/>
        </w:rPr>
        <w:t>根据《石油化工企业设计防火标准（</w:t>
      </w:r>
      <w:r w:rsidRPr="00C66BA5">
        <w:rPr>
          <w:rFonts w:ascii="Times New Roman" w:eastAsia="宋体" w:hAnsi="Times New Roman" w:cs="Times New Roman" w:hint="eastAsia"/>
          <w:sz w:val="28"/>
          <w:szCs w:val="28"/>
        </w:rPr>
        <w:t>2018</w:t>
      </w:r>
      <w:r w:rsidRPr="00C66BA5">
        <w:rPr>
          <w:rFonts w:ascii="Times New Roman" w:eastAsia="宋体" w:hAnsi="Times New Roman" w:cs="Times New Roman" w:hint="eastAsia"/>
          <w:sz w:val="28"/>
          <w:szCs w:val="28"/>
        </w:rPr>
        <w:t>版）》（</w:t>
      </w:r>
      <w:r w:rsidRPr="00C66BA5">
        <w:rPr>
          <w:rFonts w:ascii="Times New Roman" w:eastAsia="宋体" w:hAnsi="Times New Roman" w:cs="Times New Roman" w:hint="eastAsia"/>
          <w:sz w:val="28"/>
          <w:szCs w:val="28"/>
        </w:rPr>
        <w:t>GB 50160-2008</w:t>
      </w:r>
      <w:r w:rsidRPr="00C66BA5">
        <w:rPr>
          <w:rFonts w:ascii="Times New Roman" w:eastAsia="宋体" w:hAnsi="Times New Roman" w:cs="Times New Roman" w:hint="eastAsia"/>
          <w:sz w:val="28"/>
          <w:szCs w:val="28"/>
        </w:rPr>
        <w:t>）第</w:t>
      </w:r>
      <w:r w:rsidRPr="00C66BA5">
        <w:rPr>
          <w:rFonts w:ascii="Times New Roman" w:eastAsia="宋体" w:hAnsi="Times New Roman" w:cs="Times New Roman" w:hint="eastAsia"/>
          <w:sz w:val="28"/>
          <w:szCs w:val="28"/>
        </w:rPr>
        <w:t>8.3.7</w:t>
      </w:r>
      <w:r w:rsidRPr="00C66BA5">
        <w:rPr>
          <w:rFonts w:ascii="Times New Roman" w:eastAsia="宋体" w:hAnsi="Times New Roman" w:cs="Times New Roman" w:hint="eastAsia"/>
          <w:sz w:val="28"/>
          <w:szCs w:val="28"/>
        </w:rPr>
        <w:t>条，消防水泵应在接到报警后</w:t>
      </w:r>
      <w:r w:rsidRPr="00C66BA5">
        <w:rPr>
          <w:rFonts w:ascii="Times New Roman" w:eastAsia="宋体" w:hAnsi="Times New Roman" w:cs="Times New Roman" w:hint="eastAsia"/>
          <w:sz w:val="28"/>
          <w:szCs w:val="28"/>
        </w:rPr>
        <w:t>2min</w:t>
      </w:r>
      <w:r w:rsidRPr="00C66BA5">
        <w:rPr>
          <w:rFonts w:ascii="Times New Roman" w:eastAsia="宋体" w:hAnsi="Times New Roman" w:cs="Times New Roman" w:hint="eastAsia"/>
          <w:sz w:val="28"/>
          <w:szCs w:val="28"/>
        </w:rPr>
        <w:t>以内投入运行。稳高压消防给水系统的消防水泵应能依靠管网压降信号自动启动。</w:t>
      </w:r>
    </w:p>
    <w:p w14:paraId="4F0DE8CA" w14:textId="77777777" w:rsidR="007D4A36" w:rsidRDefault="007D4A36" w:rsidP="007D4A36">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7.4.7.</w:t>
      </w:r>
      <w:r w:rsidR="00F72182">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消火栓系统</w:t>
      </w:r>
    </w:p>
    <w:p w14:paraId="63A86E30" w14:textId="77777777"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8.4.3</w:t>
      </w:r>
      <w:r>
        <w:rPr>
          <w:rFonts w:ascii="Times New Roman" w:eastAsia="宋体" w:hAnsi="Times New Roman" w:cs="Times New Roman"/>
          <w:sz w:val="28"/>
          <w:szCs w:val="28"/>
        </w:rPr>
        <w:t>条，工艺装置的消防用水量应根据其规模、火灾危险类别及消防设施的设置情况等综合考虑确定，火灾延续供水时间不应小于</w:t>
      </w:r>
      <w:r>
        <w:rPr>
          <w:rFonts w:ascii="Times New Roman" w:eastAsia="宋体" w:hAnsi="Times New Roman" w:cs="Times New Roman"/>
          <w:sz w:val="28"/>
          <w:szCs w:val="28"/>
        </w:rPr>
        <w:t>3h</w:t>
      </w:r>
      <w:r>
        <w:rPr>
          <w:rFonts w:ascii="Times New Roman" w:eastAsia="宋体" w:hAnsi="Times New Roman" w:cs="Times New Roman"/>
          <w:sz w:val="28"/>
          <w:szCs w:val="28"/>
        </w:rPr>
        <w:t>。</w:t>
      </w:r>
    </w:p>
    <w:p w14:paraId="4F981B5A" w14:textId="77777777" w:rsidR="007D4A36" w:rsidRP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7D4A36">
        <w:rPr>
          <w:rFonts w:ascii="Times New Roman" w:eastAsia="宋体" w:hAnsi="Times New Roman" w:cs="Times New Roman"/>
          <w:sz w:val="28"/>
          <w:szCs w:val="28"/>
        </w:rPr>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sidRPr="007D4A36">
        <w:rPr>
          <w:rFonts w:ascii="Times New Roman" w:eastAsia="宋体" w:hAnsi="Times New Roman" w:cs="Times New Roman"/>
          <w:sz w:val="28"/>
          <w:szCs w:val="28"/>
        </w:rPr>
        <w:t>第</w:t>
      </w:r>
      <w:r w:rsidRPr="007D4A36">
        <w:rPr>
          <w:rFonts w:ascii="Times New Roman" w:eastAsia="宋体" w:hAnsi="Times New Roman" w:cs="Times New Roman" w:hint="eastAsia"/>
          <w:sz w:val="28"/>
          <w:szCs w:val="28"/>
        </w:rPr>
        <w:t>8.5.2</w:t>
      </w:r>
      <w:r w:rsidRPr="007D4A36">
        <w:rPr>
          <w:rFonts w:ascii="Times New Roman" w:eastAsia="宋体" w:hAnsi="Times New Roman" w:cs="Times New Roman"/>
          <w:sz w:val="28"/>
          <w:szCs w:val="28"/>
        </w:rPr>
        <w:t>条，消防给水管道应环状布置，并应符合下列规定：</w:t>
      </w:r>
      <w:r w:rsidRPr="007D4A36">
        <w:rPr>
          <w:rFonts w:ascii="宋体" w:eastAsia="宋体" w:hAnsi="宋体" w:cs="Times New Roman" w:hint="eastAsia"/>
          <w:sz w:val="28"/>
          <w:szCs w:val="28"/>
        </w:rPr>
        <w:t>①</w:t>
      </w:r>
      <w:r w:rsidRPr="007D4A36">
        <w:rPr>
          <w:rFonts w:ascii="Times New Roman" w:eastAsia="宋体" w:hAnsi="Times New Roman" w:cs="Times New Roman"/>
          <w:sz w:val="28"/>
          <w:szCs w:val="28"/>
        </w:rPr>
        <w:t>环状管道的进水管不应少于两条；</w:t>
      </w:r>
      <w:r w:rsidRPr="007D4A36">
        <w:rPr>
          <w:rFonts w:ascii="宋体" w:eastAsia="宋体" w:hAnsi="宋体" w:cs="Times New Roman" w:hint="eastAsia"/>
          <w:sz w:val="28"/>
          <w:szCs w:val="28"/>
        </w:rPr>
        <w:t>②</w:t>
      </w:r>
      <w:r w:rsidRPr="007D4A36">
        <w:rPr>
          <w:rFonts w:ascii="Times New Roman" w:eastAsia="宋体" w:hAnsi="Times New Roman" w:cs="Times New Roman"/>
          <w:sz w:val="28"/>
          <w:szCs w:val="28"/>
        </w:rPr>
        <w:t>环状管道应用阀门分成若干独立管段，每段消火栓的数量不宜超过</w:t>
      </w:r>
      <w:r w:rsidRPr="007D4A36">
        <w:rPr>
          <w:rFonts w:ascii="Times New Roman" w:eastAsia="宋体" w:hAnsi="Times New Roman" w:cs="Times New Roman"/>
          <w:sz w:val="28"/>
          <w:szCs w:val="28"/>
        </w:rPr>
        <w:t>5</w:t>
      </w:r>
      <w:r w:rsidRPr="007D4A36">
        <w:rPr>
          <w:rFonts w:ascii="Times New Roman" w:eastAsia="宋体" w:hAnsi="Times New Roman" w:cs="Times New Roman"/>
          <w:sz w:val="28"/>
          <w:szCs w:val="28"/>
        </w:rPr>
        <w:t>个；</w:t>
      </w:r>
      <w:r w:rsidRPr="007D4A36">
        <w:rPr>
          <w:rFonts w:ascii="宋体" w:eastAsia="宋体" w:hAnsi="宋体" w:cs="Times New Roman" w:hint="eastAsia"/>
          <w:sz w:val="28"/>
          <w:szCs w:val="28"/>
        </w:rPr>
        <w:t>③</w:t>
      </w:r>
      <w:r w:rsidRPr="007D4A36">
        <w:rPr>
          <w:rFonts w:ascii="Times New Roman" w:eastAsia="宋体" w:hAnsi="Times New Roman" w:cs="Times New Roman"/>
          <w:sz w:val="28"/>
          <w:szCs w:val="28"/>
        </w:rPr>
        <w:t>当某个环段发生事故时，独立的消防给水管道的其余环段应能满足</w:t>
      </w:r>
      <w:r w:rsidRPr="007D4A36">
        <w:rPr>
          <w:rFonts w:ascii="Times New Roman" w:eastAsia="宋体" w:hAnsi="Times New Roman" w:cs="Times New Roman"/>
          <w:sz w:val="28"/>
          <w:szCs w:val="28"/>
        </w:rPr>
        <w:t>100%</w:t>
      </w:r>
      <w:r w:rsidRPr="007D4A36">
        <w:rPr>
          <w:rFonts w:ascii="Times New Roman" w:eastAsia="宋体" w:hAnsi="Times New Roman" w:cs="Times New Roman"/>
          <w:sz w:val="28"/>
          <w:szCs w:val="28"/>
        </w:rPr>
        <w:t>的消防用水量的要求；与生产、生活合用的消防给水管道应能满足</w:t>
      </w:r>
      <w:r w:rsidRPr="007D4A36">
        <w:rPr>
          <w:rFonts w:ascii="Times New Roman" w:eastAsia="宋体" w:hAnsi="Times New Roman" w:cs="Times New Roman"/>
          <w:sz w:val="28"/>
          <w:szCs w:val="28"/>
        </w:rPr>
        <w:t>100%</w:t>
      </w:r>
      <w:r w:rsidRPr="007D4A36">
        <w:rPr>
          <w:rFonts w:ascii="Times New Roman" w:eastAsia="宋体" w:hAnsi="Times New Roman" w:cs="Times New Roman"/>
          <w:sz w:val="28"/>
          <w:szCs w:val="28"/>
        </w:rPr>
        <w:t>的消防用水和</w:t>
      </w:r>
      <w:r w:rsidRPr="007D4A36">
        <w:rPr>
          <w:rFonts w:ascii="Times New Roman" w:eastAsia="宋体" w:hAnsi="Times New Roman" w:cs="Times New Roman"/>
          <w:sz w:val="28"/>
          <w:szCs w:val="28"/>
        </w:rPr>
        <w:t>70%</w:t>
      </w:r>
      <w:r w:rsidRPr="007D4A36">
        <w:rPr>
          <w:rFonts w:ascii="Times New Roman" w:eastAsia="宋体" w:hAnsi="Times New Roman" w:cs="Times New Roman"/>
          <w:sz w:val="28"/>
          <w:szCs w:val="28"/>
        </w:rPr>
        <w:t>的生产、生活用水的总量的要求</w:t>
      </w:r>
      <w:r w:rsidRPr="007D4A36">
        <w:rPr>
          <w:rFonts w:ascii="Times New Roman" w:eastAsia="宋体" w:hAnsi="Times New Roman" w:cs="Times New Roman" w:hint="eastAsia"/>
          <w:sz w:val="28"/>
          <w:szCs w:val="28"/>
        </w:rPr>
        <w:t>。</w:t>
      </w:r>
    </w:p>
    <w:p w14:paraId="195E2576" w14:textId="77777777"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8.</w:t>
      </w:r>
      <w:r>
        <w:rPr>
          <w:rFonts w:ascii="Times New Roman" w:eastAsia="宋体" w:hAnsi="Times New Roman" w:cs="Times New Roman" w:hint="eastAsia"/>
          <w:sz w:val="28"/>
          <w:szCs w:val="28"/>
        </w:rPr>
        <w:t>5.3</w:t>
      </w:r>
      <w:r>
        <w:rPr>
          <w:rFonts w:ascii="Times New Roman" w:eastAsia="宋体" w:hAnsi="Times New Roman" w:cs="Times New Roman" w:hint="eastAsia"/>
          <w:sz w:val="28"/>
          <w:szCs w:val="28"/>
        </w:rPr>
        <w:t>条，消防给水管道应保持充水状态。地下独立的消防给水管道应埋设在冰冻线以下，管顶距冰冻线不应小于</w:t>
      </w:r>
      <w:r>
        <w:rPr>
          <w:rFonts w:ascii="Times New Roman" w:eastAsia="宋体" w:hAnsi="Times New Roman" w:cs="Times New Roman"/>
          <w:sz w:val="28"/>
          <w:szCs w:val="28"/>
        </w:rPr>
        <w:t>150mm</w:t>
      </w:r>
      <w:r>
        <w:rPr>
          <w:rFonts w:ascii="Times New Roman" w:eastAsia="宋体" w:hAnsi="Times New Roman" w:cs="Times New Roman" w:hint="eastAsia"/>
          <w:sz w:val="28"/>
          <w:szCs w:val="28"/>
        </w:rPr>
        <w:t>。</w:t>
      </w:r>
    </w:p>
    <w:p w14:paraId="4BCFEA92" w14:textId="77777777" w:rsidR="00F72182" w:rsidRDefault="00F72182"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F72182">
        <w:rPr>
          <w:rFonts w:ascii="Times New Roman" w:eastAsia="宋体" w:hAnsi="Times New Roman" w:cs="Times New Roman" w:hint="eastAsia"/>
          <w:sz w:val="28"/>
          <w:szCs w:val="28"/>
        </w:rPr>
        <w:t>根据《石油化工企业设计防火标准（</w:t>
      </w:r>
      <w:r w:rsidRPr="00F72182">
        <w:rPr>
          <w:rFonts w:ascii="Times New Roman" w:eastAsia="宋体" w:hAnsi="Times New Roman" w:cs="Times New Roman" w:hint="eastAsia"/>
          <w:sz w:val="28"/>
          <w:szCs w:val="28"/>
        </w:rPr>
        <w:t>2018</w:t>
      </w:r>
      <w:r w:rsidRPr="00F72182">
        <w:rPr>
          <w:rFonts w:ascii="Times New Roman" w:eastAsia="宋体" w:hAnsi="Times New Roman" w:cs="Times New Roman" w:hint="eastAsia"/>
          <w:sz w:val="28"/>
          <w:szCs w:val="28"/>
        </w:rPr>
        <w:t>版）》（</w:t>
      </w:r>
      <w:r w:rsidRPr="00F72182">
        <w:rPr>
          <w:rFonts w:ascii="Times New Roman" w:eastAsia="宋体" w:hAnsi="Times New Roman" w:cs="Times New Roman" w:hint="eastAsia"/>
          <w:sz w:val="28"/>
          <w:szCs w:val="28"/>
        </w:rPr>
        <w:t>GB 50160-2008</w:t>
      </w:r>
      <w:r w:rsidRPr="00F72182">
        <w:rPr>
          <w:rFonts w:ascii="Times New Roman" w:eastAsia="宋体" w:hAnsi="Times New Roman" w:cs="Times New Roman" w:hint="eastAsia"/>
          <w:sz w:val="28"/>
          <w:szCs w:val="28"/>
        </w:rPr>
        <w:t>）第</w:t>
      </w:r>
      <w:r w:rsidRPr="00F72182">
        <w:rPr>
          <w:rFonts w:ascii="Times New Roman" w:eastAsia="宋体" w:hAnsi="Times New Roman" w:cs="Times New Roman" w:hint="eastAsia"/>
          <w:sz w:val="28"/>
          <w:szCs w:val="28"/>
        </w:rPr>
        <w:t>8.5.4</w:t>
      </w:r>
      <w:r>
        <w:rPr>
          <w:rFonts w:ascii="Times New Roman" w:eastAsia="宋体" w:hAnsi="Times New Roman" w:cs="Times New Roman" w:hint="eastAsia"/>
          <w:sz w:val="28"/>
          <w:szCs w:val="28"/>
        </w:rPr>
        <w:t>条，</w:t>
      </w:r>
      <w:r w:rsidRPr="00F72182">
        <w:rPr>
          <w:rFonts w:ascii="Times New Roman" w:eastAsia="宋体" w:hAnsi="Times New Roman" w:cs="Times New Roman" w:hint="eastAsia"/>
          <w:sz w:val="28"/>
          <w:szCs w:val="28"/>
        </w:rPr>
        <w:t>工艺装置区或罐区的消防给水干管的管径应经计算确定。独立的消防给水管道的流速不宜大于</w:t>
      </w:r>
      <w:r w:rsidRPr="00F72182">
        <w:rPr>
          <w:rFonts w:ascii="Times New Roman" w:eastAsia="宋体" w:hAnsi="Times New Roman" w:cs="Times New Roman" w:hint="eastAsia"/>
          <w:sz w:val="28"/>
          <w:szCs w:val="28"/>
        </w:rPr>
        <w:t>3.5m/s</w:t>
      </w:r>
      <w:r w:rsidRPr="00F72182">
        <w:rPr>
          <w:rFonts w:ascii="Times New Roman" w:eastAsia="宋体" w:hAnsi="Times New Roman" w:cs="Times New Roman" w:hint="eastAsia"/>
          <w:sz w:val="28"/>
          <w:szCs w:val="28"/>
        </w:rPr>
        <w:t>。</w:t>
      </w:r>
    </w:p>
    <w:p w14:paraId="0266C08E" w14:textId="77777777" w:rsidR="007D4A36" w:rsidRP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sidRPr="007D4A36">
        <w:rPr>
          <w:rFonts w:ascii="Times New Roman" w:eastAsia="宋体" w:hAnsi="Times New Roman" w:cs="Times New Roman" w:hint="eastAsia"/>
          <w:sz w:val="28"/>
          <w:szCs w:val="28"/>
        </w:rPr>
        <w:t>根据《石油化工企业设计防火标准（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）第</w:t>
      </w:r>
      <w:r w:rsidRPr="007D4A36">
        <w:rPr>
          <w:rFonts w:ascii="Times New Roman" w:eastAsia="宋体" w:hAnsi="Times New Roman" w:cs="Times New Roman"/>
          <w:sz w:val="28"/>
          <w:szCs w:val="28"/>
        </w:rPr>
        <w:t>8.</w:t>
      </w:r>
      <w:r w:rsidRPr="007D4A36">
        <w:rPr>
          <w:rFonts w:ascii="Times New Roman" w:eastAsia="宋体" w:hAnsi="Times New Roman" w:cs="Times New Roman" w:hint="eastAsia"/>
          <w:sz w:val="28"/>
          <w:szCs w:val="28"/>
        </w:rPr>
        <w:t>5.5</w:t>
      </w:r>
      <w:r w:rsidRPr="007D4A36">
        <w:rPr>
          <w:rFonts w:ascii="Times New Roman" w:eastAsia="宋体" w:hAnsi="Times New Roman" w:cs="Times New Roman" w:hint="eastAsia"/>
          <w:sz w:val="28"/>
          <w:szCs w:val="28"/>
        </w:rPr>
        <w:t>条，消火栓的设置应符合下列规定：</w:t>
      </w:r>
      <w:r w:rsidRPr="007D4A36">
        <w:rPr>
          <w:rFonts w:ascii="宋体" w:eastAsia="宋体" w:hAnsi="宋体" w:cs="Times New Roman" w:hint="eastAsia"/>
          <w:sz w:val="28"/>
          <w:szCs w:val="28"/>
        </w:rPr>
        <w:t>①</w:t>
      </w:r>
      <w:r w:rsidRPr="007D4A36">
        <w:rPr>
          <w:rFonts w:ascii="Times New Roman" w:eastAsia="宋体" w:hAnsi="Times New Roman" w:cs="Times New Roman" w:hint="eastAsia"/>
          <w:sz w:val="28"/>
          <w:szCs w:val="28"/>
        </w:rPr>
        <w:t>宜选用地上式消火栓；</w:t>
      </w:r>
      <w:r w:rsidRPr="007D4A36">
        <w:rPr>
          <w:rFonts w:ascii="宋体" w:eastAsia="宋体" w:hAnsi="宋体" w:cs="Times New Roman" w:hint="eastAsia"/>
          <w:sz w:val="28"/>
          <w:szCs w:val="28"/>
        </w:rPr>
        <w:t>②</w:t>
      </w:r>
      <w:r w:rsidRPr="007D4A36">
        <w:rPr>
          <w:rFonts w:ascii="Times New Roman" w:eastAsia="宋体" w:hAnsi="Times New Roman" w:cs="Times New Roman" w:hint="eastAsia"/>
          <w:sz w:val="28"/>
          <w:szCs w:val="28"/>
        </w:rPr>
        <w:t>消火栓宜沿道路敷设；</w:t>
      </w:r>
      <w:r w:rsidRPr="007D4A36">
        <w:rPr>
          <w:rFonts w:ascii="宋体" w:eastAsia="宋体" w:hAnsi="宋体" w:cs="Times New Roman" w:hint="eastAsia"/>
          <w:sz w:val="28"/>
          <w:szCs w:val="28"/>
        </w:rPr>
        <w:t>③</w:t>
      </w:r>
      <w:r w:rsidRPr="007D4A36">
        <w:rPr>
          <w:rFonts w:ascii="Times New Roman" w:eastAsia="宋体" w:hAnsi="Times New Roman" w:cs="Times New Roman" w:hint="eastAsia"/>
          <w:sz w:val="28"/>
          <w:szCs w:val="28"/>
        </w:rPr>
        <w:t>消火栓距路面边不宜大于</w:t>
      </w:r>
      <w:r w:rsidRPr="007D4A36">
        <w:rPr>
          <w:rFonts w:ascii="Times New Roman" w:eastAsia="宋体" w:hAnsi="Times New Roman" w:cs="Times New Roman" w:hint="eastAsia"/>
          <w:sz w:val="28"/>
          <w:szCs w:val="28"/>
        </w:rPr>
        <w:t>5m</w:t>
      </w:r>
      <w:r w:rsidRPr="007D4A36">
        <w:rPr>
          <w:rFonts w:ascii="Times New Roman" w:eastAsia="宋体" w:hAnsi="Times New Roman" w:cs="Times New Roman" w:hint="eastAsia"/>
          <w:sz w:val="28"/>
          <w:szCs w:val="28"/>
        </w:rPr>
        <w:t>；距建筑物外墙不宜小于</w:t>
      </w:r>
      <w:r w:rsidRPr="007D4A36">
        <w:rPr>
          <w:rFonts w:ascii="Times New Roman" w:eastAsia="宋体" w:hAnsi="Times New Roman" w:cs="Times New Roman" w:hint="eastAsia"/>
          <w:sz w:val="28"/>
          <w:szCs w:val="28"/>
        </w:rPr>
        <w:t>5m</w:t>
      </w:r>
      <w:r w:rsidRPr="007D4A36">
        <w:rPr>
          <w:rFonts w:ascii="Times New Roman" w:eastAsia="宋体" w:hAnsi="Times New Roman" w:cs="Times New Roman" w:hint="eastAsia"/>
          <w:sz w:val="28"/>
          <w:szCs w:val="28"/>
        </w:rPr>
        <w:t>；</w:t>
      </w:r>
      <w:r w:rsidRPr="007D4A36">
        <w:rPr>
          <w:rFonts w:ascii="宋体" w:eastAsia="宋体" w:hAnsi="宋体" w:cs="Times New Roman" w:hint="eastAsia"/>
          <w:sz w:val="28"/>
          <w:szCs w:val="28"/>
        </w:rPr>
        <w:t>④</w:t>
      </w:r>
      <w:r w:rsidRPr="007D4A36">
        <w:rPr>
          <w:rFonts w:ascii="Times New Roman" w:eastAsia="宋体" w:hAnsi="Times New Roman" w:cs="Times New Roman" w:hint="eastAsia"/>
          <w:sz w:val="28"/>
          <w:szCs w:val="28"/>
        </w:rPr>
        <w:t>地上式消火栓距城市型道路路边不宜小于</w:t>
      </w:r>
      <w:r w:rsidRPr="007D4A36">
        <w:rPr>
          <w:rFonts w:ascii="Times New Roman" w:eastAsia="宋体" w:hAnsi="Times New Roman" w:cs="Times New Roman" w:hint="eastAsia"/>
          <w:sz w:val="28"/>
          <w:szCs w:val="28"/>
        </w:rPr>
        <w:t>1.0m</w:t>
      </w:r>
      <w:r w:rsidRPr="007D4A36">
        <w:rPr>
          <w:rFonts w:ascii="Times New Roman" w:eastAsia="宋体" w:hAnsi="Times New Roman" w:cs="Times New Roman" w:hint="eastAsia"/>
          <w:sz w:val="28"/>
          <w:szCs w:val="28"/>
        </w:rPr>
        <w:t>；距公路型双车道路肩边不宜小于</w:t>
      </w:r>
      <w:r w:rsidRPr="007D4A36">
        <w:rPr>
          <w:rFonts w:ascii="Times New Roman" w:eastAsia="宋体" w:hAnsi="Times New Roman" w:cs="Times New Roman" w:hint="eastAsia"/>
          <w:sz w:val="28"/>
          <w:szCs w:val="28"/>
        </w:rPr>
        <w:t>1.0m</w:t>
      </w:r>
      <w:r w:rsidRPr="007D4A36">
        <w:rPr>
          <w:rFonts w:ascii="Times New Roman" w:eastAsia="宋体" w:hAnsi="Times New Roman" w:cs="Times New Roman" w:hint="eastAsia"/>
          <w:sz w:val="28"/>
          <w:szCs w:val="28"/>
        </w:rPr>
        <w:t>；</w:t>
      </w:r>
      <w:r w:rsidRPr="007D4A36">
        <w:rPr>
          <w:rFonts w:ascii="宋体" w:eastAsia="宋体" w:hAnsi="宋体" w:cs="Times New Roman" w:hint="eastAsia"/>
          <w:sz w:val="28"/>
          <w:szCs w:val="28"/>
        </w:rPr>
        <w:t>⑤</w:t>
      </w:r>
      <w:r w:rsidRPr="007D4A36">
        <w:rPr>
          <w:rFonts w:ascii="Times New Roman" w:eastAsia="宋体" w:hAnsi="Times New Roman" w:cs="Times New Roman" w:hint="eastAsia"/>
          <w:sz w:val="28"/>
          <w:szCs w:val="28"/>
        </w:rPr>
        <w:t>地上式消火栓的大口径出水口应面向道路。当其设置场所有可能受到车辆冲撞时，应在其周围设置防护设施；</w:t>
      </w:r>
      <w:r w:rsidRPr="007D4A36">
        <w:rPr>
          <w:rFonts w:ascii="宋体" w:eastAsia="宋体" w:hAnsi="宋体" w:cs="Times New Roman" w:hint="eastAsia"/>
          <w:sz w:val="28"/>
          <w:szCs w:val="28"/>
        </w:rPr>
        <w:t>⑥</w:t>
      </w:r>
      <w:r w:rsidRPr="007D4A36">
        <w:rPr>
          <w:rFonts w:ascii="Times New Roman" w:eastAsia="宋体" w:hAnsi="Times New Roman" w:cs="Times New Roman" w:hint="eastAsia"/>
          <w:sz w:val="28"/>
          <w:szCs w:val="28"/>
        </w:rPr>
        <w:t>地下式消火栓应有明显标志。</w:t>
      </w:r>
    </w:p>
    <w:p w14:paraId="3AF5AF13" w14:textId="77777777"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8.5.6</w:t>
      </w:r>
      <w:r>
        <w:rPr>
          <w:rFonts w:ascii="Times New Roman" w:eastAsia="宋体" w:hAnsi="Times New Roman" w:cs="Times New Roman" w:hint="eastAsia"/>
          <w:sz w:val="28"/>
          <w:szCs w:val="28"/>
        </w:rPr>
        <w:t>条，消火栓的保护半径不应超过</w:t>
      </w:r>
      <w:r>
        <w:rPr>
          <w:rFonts w:ascii="Times New Roman" w:eastAsia="宋体" w:hAnsi="Times New Roman" w:cs="Times New Roman" w:hint="eastAsia"/>
          <w:sz w:val="28"/>
          <w:szCs w:val="28"/>
        </w:rPr>
        <w:t>120m</w:t>
      </w:r>
      <w:r>
        <w:rPr>
          <w:rFonts w:ascii="Times New Roman" w:eastAsia="宋体" w:hAnsi="Times New Roman" w:cs="Times New Roman" w:hint="eastAsia"/>
          <w:sz w:val="28"/>
          <w:szCs w:val="28"/>
        </w:rPr>
        <w:t>。</w:t>
      </w:r>
    </w:p>
    <w:p w14:paraId="7E4A3B2D" w14:textId="77777777"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8.5.7</w:t>
      </w:r>
      <w:r>
        <w:rPr>
          <w:rFonts w:ascii="Times New Roman" w:eastAsia="宋体" w:hAnsi="Times New Roman" w:cs="Times New Roman" w:hint="eastAsia"/>
          <w:sz w:val="28"/>
          <w:szCs w:val="28"/>
        </w:rPr>
        <w:t>条，罐区及工艺装置区的消火栓应在其四周道路边设置，消火栓的间距不宜超过</w:t>
      </w:r>
      <w:r>
        <w:rPr>
          <w:rFonts w:ascii="Times New Roman" w:eastAsia="宋体" w:hAnsi="Times New Roman" w:cs="Times New Roman" w:hint="eastAsia"/>
          <w:sz w:val="28"/>
          <w:szCs w:val="28"/>
        </w:rPr>
        <w:t>60m</w:t>
      </w:r>
      <w:r>
        <w:rPr>
          <w:rFonts w:ascii="Times New Roman" w:eastAsia="宋体" w:hAnsi="Times New Roman" w:cs="Times New Roman" w:hint="eastAsia"/>
          <w:sz w:val="28"/>
          <w:szCs w:val="28"/>
        </w:rPr>
        <w:t>。</w:t>
      </w:r>
    </w:p>
    <w:p w14:paraId="00CD24F0" w14:textId="77777777" w:rsidR="007D4A36" w:rsidRDefault="007D4A36" w:rsidP="007D4A36">
      <w:pPr>
        <w:pStyle w:val="af5"/>
        <w:numPr>
          <w:ilvl w:val="0"/>
          <w:numId w:val="2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7D4A36">
        <w:rPr>
          <w:rFonts w:ascii="Times New Roman" w:eastAsia="宋体" w:hAnsi="Times New Roman" w:cs="Times New Roman" w:hint="eastAsia"/>
          <w:sz w:val="28"/>
          <w:szCs w:val="28"/>
        </w:rPr>
        <w:t>《石油化工企业设计防火标准（</w:t>
      </w:r>
      <w:r w:rsidRPr="007D4A36">
        <w:rPr>
          <w:rFonts w:ascii="Times New Roman" w:eastAsia="宋体" w:hAnsi="Times New Roman" w:cs="Times New Roman" w:hint="eastAsia"/>
          <w:sz w:val="28"/>
          <w:szCs w:val="28"/>
        </w:rPr>
        <w:t>2018</w:t>
      </w:r>
      <w:r w:rsidRPr="007D4A36">
        <w:rPr>
          <w:rFonts w:ascii="Times New Roman" w:eastAsia="宋体" w:hAnsi="Times New Roman" w:cs="Times New Roman" w:hint="eastAsia"/>
          <w:sz w:val="28"/>
          <w:szCs w:val="28"/>
        </w:rPr>
        <w:t>版）》（</w:t>
      </w:r>
      <w:r w:rsidRPr="007D4A36">
        <w:rPr>
          <w:rFonts w:ascii="Times New Roman" w:eastAsia="宋体" w:hAnsi="Times New Roman" w:cs="Times New Roman" w:hint="eastAsia"/>
          <w:sz w:val="28"/>
          <w:szCs w:val="28"/>
        </w:rPr>
        <w:t>GB 50160-2008</w:t>
      </w:r>
      <w:r w:rsidRPr="007D4A36">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8.5.8</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与生产或生活合用的消防给水管道上的消火栓应设切断阀</w:t>
      </w:r>
      <w:r>
        <w:rPr>
          <w:rFonts w:ascii="Times New Roman" w:eastAsia="宋体" w:hAnsi="Times New Roman" w:cs="Times New Roman" w:hint="eastAsia"/>
          <w:sz w:val="28"/>
          <w:szCs w:val="28"/>
        </w:rPr>
        <w:t>。</w:t>
      </w:r>
    </w:p>
    <w:p w14:paraId="590EBAC4" w14:textId="77777777" w:rsidR="00F72182" w:rsidRPr="00F72182" w:rsidRDefault="00F72182" w:rsidP="00F72182">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F72182">
        <w:rPr>
          <w:rFonts w:ascii="Times New Roman" w:eastAsia="宋体" w:hAnsi="Times New Roman" w:cs="Times New Roman" w:hint="eastAsia"/>
          <w:b/>
          <w:bCs/>
          <w:sz w:val="28"/>
          <w:szCs w:val="28"/>
        </w:rPr>
        <w:t>7.4.7.3</w:t>
      </w:r>
      <w:r w:rsidRPr="00F72182">
        <w:rPr>
          <w:rFonts w:ascii="Times New Roman" w:eastAsia="宋体" w:hAnsi="Times New Roman" w:cs="Times New Roman" w:hint="eastAsia"/>
          <w:b/>
          <w:bCs/>
          <w:sz w:val="28"/>
          <w:szCs w:val="28"/>
        </w:rPr>
        <w:t>蒸气灭火系统</w:t>
      </w:r>
    </w:p>
    <w:p w14:paraId="251FD828" w14:textId="77777777" w:rsidR="00F72182" w:rsidRPr="00F72182" w:rsidRDefault="00F72182" w:rsidP="00C66BA5">
      <w:pPr>
        <w:pStyle w:val="af5"/>
        <w:numPr>
          <w:ilvl w:val="0"/>
          <w:numId w:val="45"/>
        </w:numPr>
        <w:adjustRightInd w:val="0"/>
        <w:snapToGrid w:val="0"/>
        <w:spacing w:after="0" w:line="360" w:lineRule="auto"/>
        <w:ind w:left="0" w:firstLine="560"/>
        <w:jc w:val="both"/>
        <w:rPr>
          <w:rFonts w:ascii="Times New Roman" w:eastAsia="宋体" w:hAnsi="Times New Roman" w:cs="Times New Roman"/>
          <w:sz w:val="28"/>
          <w:szCs w:val="28"/>
        </w:rPr>
      </w:pPr>
      <w:r w:rsidRPr="00F72182">
        <w:rPr>
          <w:rFonts w:ascii="Times New Roman" w:eastAsia="宋体" w:hAnsi="Times New Roman" w:cs="Times New Roman" w:hint="eastAsia"/>
          <w:sz w:val="28"/>
          <w:szCs w:val="28"/>
        </w:rPr>
        <w:t>根据《石油化工企业设计防火标准（</w:t>
      </w:r>
      <w:r w:rsidRPr="00F72182">
        <w:rPr>
          <w:rFonts w:ascii="Times New Roman" w:eastAsia="宋体" w:hAnsi="Times New Roman" w:cs="Times New Roman" w:hint="eastAsia"/>
          <w:sz w:val="28"/>
          <w:szCs w:val="28"/>
        </w:rPr>
        <w:t>2018</w:t>
      </w:r>
      <w:r w:rsidRPr="00F72182">
        <w:rPr>
          <w:rFonts w:ascii="Times New Roman" w:eastAsia="宋体" w:hAnsi="Times New Roman" w:cs="Times New Roman" w:hint="eastAsia"/>
          <w:sz w:val="28"/>
          <w:szCs w:val="28"/>
        </w:rPr>
        <w:t>版）》（</w:t>
      </w:r>
      <w:r w:rsidRPr="00F72182">
        <w:rPr>
          <w:rFonts w:ascii="Times New Roman" w:eastAsia="宋体" w:hAnsi="Times New Roman" w:cs="Times New Roman" w:hint="eastAsia"/>
          <w:sz w:val="28"/>
          <w:szCs w:val="28"/>
        </w:rPr>
        <w:t>GB 50160-2008</w:t>
      </w:r>
      <w:r w:rsidRPr="00F72182">
        <w:rPr>
          <w:rFonts w:ascii="Times New Roman" w:eastAsia="宋体" w:hAnsi="Times New Roman" w:cs="Times New Roman" w:hint="eastAsia"/>
          <w:sz w:val="28"/>
          <w:szCs w:val="28"/>
        </w:rPr>
        <w:t>）第</w:t>
      </w:r>
      <w:r w:rsidRPr="00F72182">
        <w:rPr>
          <w:rFonts w:ascii="Times New Roman" w:eastAsia="宋体" w:hAnsi="Times New Roman" w:cs="Times New Roman" w:hint="eastAsia"/>
          <w:sz w:val="28"/>
          <w:szCs w:val="28"/>
        </w:rPr>
        <w:t>8.8.1</w:t>
      </w:r>
      <w:r>
        <w:rPr>
          <w:rFonts w:ascii="Times New Roman" w:eastAsia="宋体" w:hAnsi="Times New Roman" w:cs="Times New Roman" w:hint="eastAsia"/>
          <w:sz w:val="28"/>
          <w:szCs w:val="28"/>
        </w:rPr>
        <w:t>条，</w:t>
      </w:r>
      <w:r w:rsidRPr="00F72182">
        <w:rPr>
          <w:rFonts w:ascii="Times New Roman" w:eastAsia="宋体" w:hAnsi="Times New Roman" w:cs="Times New Roman" w:hint="eastAsia"/>
          <w:sz w:val="28"/>
          <w:szCs w:val="28"/>
        </w:rPr>
        <w:t>工艺装置有蒸汽供给系统时，宜设固定式或半固定式蒸汽灭火系统，但在使用蒸汽可能造成事故的部位不得采用蒸汽灭火。</w:t>
      </w:r>
    </w:p>
    <w:p w14:paraId="51B44B80" w14:textId="77777777" w:rsidR="00F72182" w:rsidRPr="00F72182" w:rsidRDefault="00F72182" w:rsidP="00C66BA5">
      <w:pPr>
        <w:pStyle w:val="af5"/>
        <w:numPr>
          <w:ilvl w:val="0"/>
          <w:numId w:val="45"/>
        </w:numPr>
        <w:adjustRightInd w:val="0"/>
        <w:snapToGrid w:val="0"/>
        <w:spacing w:after="0" w:line="360" w:lineRule="auto"/>
        <w:ind w:left="0" w:firstLine="560"/>
        <w:jc w:val="both"/>
        <w:rPr>
          <w:rFonts w:ascii="Times New Roman" w:eastAsia="宋体" w:hAnsi="Times New Roman" w:cs="Times New Roman"/>
          <w:sz w:val="28"/>
          <w:szCs w:val="28"/>
        </w:rPr>
      </w:pPr>
      <w:r w:rsidRPr="00F72182">
        <w:rPr>
          <w:rFonts w:ascii="Times New Roman" w:eastAsia="宋体" w:hAnsi="Times New Roman" w:cs="Times New Roman" w:hint="eastAsia"/>
          <w:sz w:val="28"/>
          <w:szCs w:val="28"/>
        </w:rPr>
        <w:t>根据《石油化工企业设计防火标准（</w:t>
      </w:r>
      <w:r w:rsidRPr="00F72182">
        <w:rPr>
          <w:rFonts w:ascii="Times New Roman" w:eastAsia="宋体" w:hAnsi="Times New Roman" w:cs="Times New Roman" w:hint="eastAsia"/>
          <w:sz w:val="28"/>
          <w:szCs w:val="28"/>
        </w:rPr>
        <w:t>2018</w:t>
      </w:r>
      <w:r w:rsidRPr="00F72182">
        <w:rPr>
          <w:rFonts w:ascii="Times New Roman" w:eastAsia="宋体" w:hAnsi="Times New Roman" w:cs="Times New Roman" w:hint="eastAsia"/>
          <w:sz w:val="28"/>
          <w:szCs w:val="28"/>
        </w:rPr>
        <w:t>版）》（</w:t>
      </w:r>
      <w:r w:rsidRPr="00F72182">
        <w:rPr>
          <w:rFonts w:ascii="Times New Roman" w:eastAsia="宋体" w:hAnsi="Times New Roman" w:cs="Times New Roman" w:hint="eastAsia"/>
          <w:sz w:val="28"/>
          <w:szCs w:val="28"/>
        </w:rPr>
        <w:t>GB 50160-2008</w:t>
      </w:r>
      <w:r w:rsidRPr="00F72182">
        <w:rPr>
          <w:rFonts w:ascii="Times New Roman" w:eastAsia="宋体" w:hAnsi="Times New Roman" w:cs="Times New Roman" w:hint="eastAsia"/>
          <w:sz w:val="28"/>
          <w:szCs w:val="28"/>
        </w:rPr>
        <w:t>）第</w:t>
      </w:r>
      <w:r w:rsidRPr="00F72182">
        <w:rPr>
          <w:rFonts w:ascii="Times New Roman" w:eastAsia="宋体" w:hAnsi="Times New Roman" w:cs="Times New Roman" w:hint="eastAsia"/>
          <w:sz w:val="28"/>
          <w:szCs w:val="28"/>
        </w:rPr>
        <w:t>8.8.2</w:t>
      </w:r>
      <w:r>
        <w:rPr>
          <w:rFonts w:ascii="Times New Roman" w:eastAsia="宋体" w:hAnsi="Times New Roman" w:cs="Times New Roman" w:hint="eastAsia"/>
          <w:sz w:val="28"/>
          <w:szCs w:val="28"/>
        </w:rPr>
        <w:t>条，</w:t>
      </w:r>
      <w:r w:rsidRPr="00F72182">
        <w:rPr>
          <w:rFonts w:ascii="Times New Roman" w:eastAsia="宋体" w:hAnsi="Times New Roman" w:cs="Times New Roman" w:hint="eastAsia"/>
          <w:sz w:val="28"/>
          <w:szCs w:val="28"/>
        </w:rPr>
        <w:t>灭火蒸汽管应从主管上方引出，蒸汽压力不宜大于</w:t>
      </w:r>
      <w:r w:rsidRPr="00F72182">
        <w:rPr>
          <w:rFonts w:ascii="Times New Roman" w:eastAsia="宋体" w:hAnsi="Times New Roman" w:cs="Times New Roman" w:hint="eastAsia"/>
          <w:sz w:val="28"/>
          <w:szCs w:val="28"/>
        </w:rPr>
        <w:t>1MPa</w:t>
      </w:r>
      <w:r w:rsidRPr="00F72182">
        <w:rPr>
          <w:rFonts w:ascii="Times New Roman" w:eastAsia="宋体" w:hAnsi="Times New Roman" w:cs="Times New Roman" w:hint="eastAsia"/>
          <w:sz w:val="28"/>
          <w:szCs w:val="28"/>
        </w:rPr>
        <w:t>。</w:t>
      </w:r>
    </w:p>
    <w:p w14:paraId="0CC14698" w14:textId="77777777" w:rsidR="00F72182" w:rsidRPr="00F72182" w:rsidRDefault="00F72182" w:rsidP="00C66BA5">
      <w:pPr>
        <w:pStyle w:val="af5"/>
        <w:numPr>
          <w:ilvl w:val="0"/>
          <w:numId w:val="45"/>
        </w:numPr>
        <w:adjustRightInd w:val="0"/>
        <w:snapToGrid w:val="0"/>
        <w:spacing w:after="0" w:line="360" w:lineRule="auto"/>
        <w:ind w:left="0" w:firstLine="560"/>
        <w:jc w:val="both"/>
        <w:rPr>
          <w:rFonts w:ascii="Times New Roman" w:eastAsia="宋体" w:hAnsi="Times New Roman" w:cs="Times New Roman"/>
          <w:sz w:val="28"/>
          <w:szCs w:val="28"/>
        </w:rPr>
      </w:pPr>
      <w:r w:rsidRPr="00F72182">
        <w:rPr>
          <w:rFonts w:ascii="Times New Roman" w:eastAsia="宋体" w:hAnsi="Times New Roman" w:cs="Times New Roman" w:hint="eastAsia"/>
          <w:sz w:val="28"/>
          <w:szCs w:val="28"/>
        </w:rPr>
        <w:lastRenderedPageBreak/>
        <w:t>根据《石油化工企业设计防火标准（</w:t>
      </w:r>
      <w:r w:rsidRPr="00F72182">
        <w:rPr>
          <w:rFonts w:ascii="Times New Roman" w:eastAsia="宋体" w:hAnsi="Times New Roman" w:cs="Times New Roman" w:hint="eastAsia"/>
          <w:sz w:val="28"/>
          <w:szCs w:val="28"/>
        </w:rPr>
        <w:t>2018</w:t>
      </w:r>
      <w:r w:rsidRPr="00F72182">
        <w:rPr>
          <w:rFonts w:ascii="Times New Roman" w:eastAsia="宋体" w:hAnsi="Times New Roman" w:cs="Times New Roman" w:hint="eastAsia"/>
          <w:sz w:val="28"/>
          <w:szCs w:val="28"/>
        </w:rPr>
        <w:t>版）》（</w:t>
      </w:r>
      <w:r w:rsidRPr="00F72182">
        <w:rPr>
          <w:rFonts w:ascii="Times New Roman" w:eastAsia="宋体" w:hAnsi="Times New Roman" w:cs="Times New Roman" w:hint="eastAsia"/>
          <w:sz w:val="28"/>
          <w:szCs w:val="28"/>
        </w:rPr>
        <w:t>GB 50160-2008</w:t>
      </w:r>
      <w:r w:rsidRPr="00F72182">
        <w:rPr>
          <w:rFonts w:ascii="Times New Roman" w:eastAsia="宋体" w:hAnsi="Times New Roman" w:cs="Times New Roman" w:hint="eastAsia"/>
          <w:sz w:val="28"/>
          <w:szCs w:val="28"/>
        </w:rPr>
        <w:t>）第</w:t>
      </w:r>
      <w:r w:rsidRPr="00F72182">
        <w:rPr>
          <w:rFonts w:ascii="Times New Roman" w:eastAsia="宋体" w:hAnsi="Times New Roman" w:cs="Times New Roman" w:hint="eastAsia"/>
          <w:sz w:val="28"/>
          <w:szCs w:val="28"/>
        </w:rPr>
        <w:t>8.8.4</w:t>
      </w:r>
      <w:r>
        <w:rPr>
          <w:rFonts w:ascii="Times New Roman" w:eastAsia="宋体" w:hAnsi="Times New Roman" w:cs="Times New Roman" w:hint="eastAsia"/>
          <w:sz w:val="28"/>
          <w:szCs w:val="28"/>
        </w:rPr>
        <w:t>条，</w:t>
      </w:r>
      <w:r w:rsidRPr="00F72182">
        <w:rPr>
          <w:rFonts w:ascii="Times New Roman" w:eastAsia="宋体" w:hAnsi="Times New Roman" w:cs="Times New Roman" w:hint="eastAsia"/>
          <w:sz w:val="28"/>
          <w:szCs w:val="28"/>
        </w:rPr>
        <w:t>灭火蒸汽管道的布置应符合下列规定：</w:t>
      </w:r>
      <w:r>
        <w:rPr>
          <w:rFonts w:ascii="宋体" w:eastAsia="宋体" w:hAnsi="宋体" w:cs="Times New Roman" w:hint="eastAsia"/>
          <w:sz w:val="28"/>
          <w:szCs w:val="28"/>
        </w:rPr>
        <w:t>①</w:t>
      </w:r>
      <w:r w:rsidRPr="00F72182">
        <w:rPr>
          <w:rFonts w:ascii="Times New Roman" w:eastAsia="宋体" w:hAnsi="Times New Roman" w:cs="Times New Roman" w:hint="eastAsia"/>
          <w:sz w:val="28"/>
          <w:szCs w:val="28"/>
        </w:rPr>
        <w:t>灭火蒸汽管道应从蒸汽分配管引出，蒸汽分配管距加热炉不宜小于</w:t>
      </w:r>
      <w:r w:rsidRPr="00F72182">
        <w:rPr>
          <w:rFonts w:ascii="Times New Roman" w:eastAsia="宋体" w:hAnsi="Times New Roman" w:cs="Times New Roman" w:hint="eastAsia"/>
          <w:sz w:val="28"/>
          <w:szCs w:val="28"/>
        </w:rPr>
        <w:t>7.5m</w:t>
      </w:r>
      <w:r w:rsidRPr="00F72182">
        <w:rPr>
          <w:rFonts w:ascii="Times New Roman" w:eastAsia="宋体" w:hAnsi="Times New Roman" w:cs="Times New Roman" w:hint="eastAsia"/>
          <w:sz w:val="28"/>
          <w:szCs w:val="28"/>
        </w:rPr>
        <w:t>，并至少应预留</w:t>
      </w:r>
      <w:r w:rsidRPr="00F72182">
        <w:rPr>
          <w:rFonts w:ascii="Times New Roman" w:eastAsia="宋体" w:hAnsi="Times New Roman" w:cs="Times New Roman" w:hint="eastAsia"/>
          <w:sz w:val="28"/>
          <w:szCs w:val="28"/>
        </w:rPr>
        <w:t>2</w:t>
      </w:r>
      <w:r w:rsidRPr="00F72182">
        <w:rPr>
          <w:rFonts w:ascii="Times New Roman" w:eastAsia="宋体" w:hAnsi="Times New Roman" w:cs="Times New Roman" w:hint="eastAsia"/>
          <w:sz w:val="28"/>
          <w:szCs w:val="28"/>
        </w:rPr>
        <w:t>个半固定式接头；</w:t>
      </w:r>
      <w:r>
        <w:rPr>
          <w:rFonts w:ascii="宋体" w:eastAsia="宋体" w:hAnsi="宋体" w:cs="Times New Roman" w:hint="eastAsia"/>
          <w:sz w:val="28"/>
          <w:szCs w:val="28"/>
        </w:rPr>
        <w:t>②</w:t>
      </w:r>
      <w:r w:rsidRPr="00F72182">
        <w:rPr>
          <w:rFonts w:ascii="Times New Roman" w:eastAsia="宋体" w:hAnsi="Times New Roman" w:cs="Times New Roman" w:hint="eastAsia"/>
          <w:sz w:val="28"/>
          <w:szCs w:val="28"/>
        </w:rPr>
        <w:t>室内空间小于</w:t>
      </w:r>
      <w:r w:rsidRPr="00F72182">
        <w:rPr>
          <w:rFonts w:ascii="Times New Roman" w:eastAsia="宋体" w:hAnsi="Times New Roman" w:cs="Times New Roman" w:hint="eastAsia"/>
          <w:sz w:val="28"/>
          <w:szCs w:val="28"/>
        </w:rPr>
        <w:t>500m</w:t>
      </w:r>
      <w:r w:rsidRPr="00F72182">
        <w:rPr>
          <w:rFonts w:ascii="Times New Roman" w:eastAsia="宋体" w:hAnsi="Times New Roman" w:cs="Times New Roman" w:hint="eastAsia"/>
          <w:sz w:val="28"/>
          <w:szCs w:val="28"/>
          <w:vertAlign w:val="superscript"/>
        </w:rPr>
        <w:t>3</w:t>
      </w:r>
      <w:r w:rsidRPr="00F72182">
        <w:rPr>
          <w:rFonts w:ascii="Times New Roman" w:eastAsia="宋体" w:hAnsi="Times New Roman" w:cs="Times New Roman" w:hint="eastAsia"/>
          <w:sz w:val="28"/>
          <w:szCs w:val="28"/>
        </w:rPr>
        <w:t>的封闭式甲类泵房应沿一侧墙高出地面</w:t>
      </w:r>
      <w:r w:rsidRPr="00F72182">
        <w:rPr>
          <w:rFonts w:ascii="Times New Roman" w:eastAsia="宋体" w:hAnsi="Times New Roman" w:cs="Times New Roman" w:hint="eastAsia"/>
          <w:sz w:val="28"/>
          <w:szCs w:val="28"/>
        </w:rPr>
        <w:t>150mm</w:t>
      </w:r>
      <w:r w:rsidRPr="00F72182">
        <w:rPr>
          <w:rFonts w:ascii="Times New Roman" w:eastAsia="宋体" w:hAnsi="Times New Roman" w:cs="Times New Roman" w:hint="eastAsia"/>
          <w:sz w:val="28"/>
          <w:szCs w:val="28"/>
        </w:rPr>
        <w:t>～</w:t>
      </w:r>
      <w:r w:rsidRPr="00F72182">
        <w:rPr>
          <w:rFonts w:ascii="Times New Roman" w:eastAsia="宋体" w:hAnsi="Times New Roman" w:cs="Times New Roman" w:hint="eastAsia"/>
          <w:sz w:val="28"/>
          <w:szCs w:val="28"/>
        </w:rPr>
        <w:t>200mm</w:t>
      </w:r>
      <w:r w:rsidRPr="00F72182">
        <w:rPr>
          <w:rFonts w:ascii="Times New Roman" w:eastAsia="宋体" w:hAnsi="Times New Roman" w:cs="Times New Roman" w:hint="eastAsia"/>
          <w:sz w:val="28"/>
          <w:szCs w:val="28"/>
        </w:rPr>
        <w:t>处设固定式筛孔管，固定式筛孔管蒸汽供给强度不宜小于</w:t>
      </w:r>
      <w:r w:rsidRPr="00F72182">
        <w:rPr>
          <w:rFonts w:ascii="Times New Roman" w:eastAsia="宋体" w:hAnsi="Times New Roman" w:cs="Times New Roman" w:hint="eastAsia"/>
          <w:sz w:val="28"/>
          <w:szCs w:val="28"/>
        </w:rPr>
        <w:t>0.003kg/s</w:t>
      </w:r>
      <w:r w:rsidRPr="00F72182">
        <w:rPr>
          <w:rFonts w:ascii="Times New Roman" w:eastAsia="宋体" w:hAnsi="Times New Roman" w:cs="Times New Roman" w:hint="eastAsia"/>
          <w:sz w:val="28"/>
          <w:szCs w:val="28"/>
        </w:rPr>
        <w:t>·</w:t>
      </w:r>
      <w:r w:rsidRPr="00F72182">
        <w:rPr>
          <w:rFonts w:ascii="Times New Roman" w:eastAsia="宋体" w:hAnsi="Times New Roman" w:cs="Times New Roman" w:hint="eastAsia"/>
          <w:sz w:val="28"/>
          <w:szCs w:val="28"/>
        </w:rPr>
        <w:t>m</w:t>
      </w:r>
      <w:r w:rsidRPr="00F72182">
        <w:rPr>
          <w:rFonts w:ascii="Times New Roman" w:eastAsia="宋体" w:hAnsi="Times New Roman" w:cs="Times New Roman" w:hint="eastAsia"/>
          <w:sz w:val="28"/>
          <w:szCs w:val="28"/>
          <w:vertAlign w:val="superscript"/>
        </w:rPr>
        <w:t>3</w:t>
      </w:r>
      <w:r w:rsidRPr="00F72182">
        <w:rPr>
          <w:rFonts w:ascii="Times New Roman" w:eastAsia="宋体" w:hAnsi="Times New Roman" w:cs="Times New Roman" w:hint="eastAsia"/>
          <w:sz w:val="28"/>
          <w:szCs w:val="28"/>
        </w:rPr>
        <w:t>，并应沿另一侧墙壁适当设置半固定式接头，在其他甲类泵房内应设半固定式接头；</w:t>
      </w:r>
      <w:r>
        <w:rPr>
          <w:rFonts w:ascii="宋体" w:eastAsia="宋体" w:hAnsi="宋体" w:cs="Times New Roman" w:hint="eastAsia"/>
          <w:sz w:val="28"/>
          <w:szCs w:val="28"/>
        </w:rPr>
        <w:t>③</w:t>
      </w:r>
      <w:r w:rsidRPr="00F72182">
        <w:rPr>
          <w:rFonts w:ascii="Times New Roman" w:eastAsia="宋体" w:hAnsi="Times New Roman" w:cs="Times New Roman" w:hint="eastAsia"/>
          <w:sz w:val="28"/>
          <w:szCs w:val="28"/>
        </w:rPr>
        <w:t>在甲类设备区附近宜设半固定式接头，在操作温度等于或高于自燃点的气体或液体设备附近宜设固定式蒸汽筛孔管，固定式筛孔管蒸汽供给强度不宜小于</w:t>
      </w:r>
      <w:r w:rsidRPr="00F72182">
        <w:rPr>
          <w:rFonts w:ascii="Times New Roman" w:eastAsia="宋体" w:hAnsi="Times New Roman" w:cs="Times New Roman" w:hint="eastAsia"/>
          <w:sz w:val="28"/>
          <w:szCs w:val="28"/>
        </w:rPr>
        <w:t>0.003kg/s</w:t>
      </w:r>
      <w:r w:rsidRPr="00F72182">
        <w:rPr>
          <w:rFonts w:ascii="Times New Roman" w:eastAsia="宋体" w:hAnsi="Times New Roman" w:cs="Times New Roman" w:hint="eastAsia"/>
          <w:sz w:val="28"/>
          <w:szCs w:val="28"/>
        </w:rPr>
        <w:t>·</w:t>
      </w:r>
      <w:r w:rsidRPr="00F72182">
        <w:rPr>
          <w:rFonts w:ascii="Times New Roman" w:eastAsia="宋体" w:hAnsi="Times New Roman" w:cs="Times New Roman" w:hint="eastAsia"/>
          <w:sz w:val="28"/>
          <w:szCs w:val="28"/>
        </w:rPr>
        <w:t>m</w:t>
      </w:r>
      <w:r w:rsidRPr="00F72182">
        <w:rPr>
          <w:rFonts w:ascii="Times New Roman" w:eastAsia="宋体" w:hAnsi="Times New Roman" w:cs="Times New Roman" w:hint="eastAsia"/>
          <w:sz w:val="28"/>
          <w:szCs w:val="28"/>
          <w:vertAlign w:val="superscript"/>
        </w:rPr>
        <w:t>3</w:t>
      </w:r>
      <w:r w:rsidRPr="00F72182">
        <w:rPr>
          <w:rFonts w:ascii="Times New Roman" w:eastAsia="宋体" w:hAnsi="Times New Roman" w:cs="Times New Roman" w:hint="eastAsia"/>
          <w:sz w:val="28"/>
          <w:szCs w:val="28"/>
        </w:rPr>
        <w:t>，其阀门距被保护设备不宜小于</w:t>
      </w:r>
      <w:r w:rsidRPr="00F72182">
        <w:rPr>
          <w:rFonts w:ascii="Times New Roman" w:eastAsia="宋体" w:hAnsi="Times New Roman" w:cs="Times New Roman" w:hint="eastAsia"/>
          <w:sz w:val="28"/>
          <w:szCs w:val="28"/>
        </w:rPr>
        <w:t>7.5m</w:t>
      </w:r>
      <w:r w:rsidRPr="00F72182">
        <w:rPr>
          <w:rFonts w:ascii="Times New Roman" w:eastAsia="宋体" w:hAnsi="Times New Roman" w:cs="Times New Roman" w:hint="eastAsia"/>
          <w:sz w:val="28"/>
          <w:szCs w:val="28"/>
        </w:rPr>
        <w:t>；</w:t>
      </w:r>
      <w:r>
        <w:rPr>
          <w:rFonts w:ascii="宋体" w:eastAsia="宋体" w:hAnsi="宋体" w:cs="Times New Roman" w:hint="eastAsia"/>
          <w:sz w:val="28"/>
          <w:szCs w:val="28"/>
        </w:rPr>
        <w:t>④</w:t>
      </w:r>
      <w:r w:rsidRPr="00F72182">
        <w:rPr>
          <w:rFonts w:ascii="Times New Roman" w:eastAsia="宋体" w:hAnsi="Times New Roman" w:cs="Times New Roman" w:hint="eastAsia"/>
          <w:sz w:val="28"/>
          <w:szCs w:val="28"/>
        </w:rPr>
        <w:t>在甲类设备的多层构架或塔类联合平台的每层或隔一层宜设半固定式接头；</w:t>
      </w:r>
      <w:r>
        <w:rPr>
          <w:rFonts w:ascii="宋体" w:eastAsia="宋体" w:hAnsi="宋体" w:cs="Times New Roman" w:hint="eastAsia"/>
          <w:sz w:val="28"/>
          <w:szCs w:val="28"/>
        </w:rPr>
        <w:t>⑤</w:t>
      </w:r>
      <w:r w:rsidRPr="00F72182">
        <w:rPr>
          <w:rFonts w:ascii="Times New Roman" w:eastAsia="宋体" w:hAnsi="Times New Roman" w:cs="Times New Roman" w:hint="eastAsia"/>
          <w:sz w:val="28"/>
          <w:szCs w:val="28"/>
        </w:rPr>
        <w:t>甲类设备附近设置软管站时，可不另设半固定式灭火蒸汽快速接头；</w:t>
      </w:r>
      <w:r>
        <w:rPr>
          <w:rFonts w:ascii="宋体" w:eastAsia="宋体" w:hAnsi="宋体" w:cs="Times New Roman" w:hint="eastAsia"/>
          <w:sz w:val="28"/>
          <w:szCs w:val="28"/>
        </w:rPr>
        <w:t>⑥</w:t>
      </w:r>
      <w:r w:rsidRPr="00F72182">
        <w:rPr>
          <w:rFonts w:ascii="Times New Roman" w:eastAsia="宋体" w:hAnsi="Times New Roman" w:cs="Times New Roman" w:hint="eastAsia"/>
          <w:sz w:val="28"/>
          <w:szCs w:val="28"/>
        </w:rPr>
        <w:t>固定式筛孔管或半固定式接头的阀门应安装在明显、安全和开启方便的地点。</w:t>
      </w:r>
    </w:p>
    <w:p w14:paraId="6DBDE791" w14:textId="77777777" w:rsidR="007D4A36" w:rsidRDefault="007D4A36" w:rsidP="007D4A36">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7.4.7.</w:t>
      </w:r>
      <w:r w:rsidR="00F72182">
        <w:rPr>
          <w:rFonts w:ascii="Times New Roman" w:eastAsia="宋体" w:hAnsi="Times New Roman" w:cs="Times New Roman" w:hint="eastAsia"/>
          <w:b/>
          <w:bCs/>
          <w:sz w:val="28"/>
          <w:szCs w:val="28"/>
        </w:rPr>
        <w:t>4</w:t>
      </w:r>
      <w:r>
        <w:rPr>
          <w:rFonts w:ascii="Times New Roman" w:eastAsia="宋体" w:hAnsi="Times New Roman" w:cs="Times New Roman" w:hint="eastAsia"/>
          <w:b/>
          <w:bCs/>
          <w:sz w:val="28"/>
          <w:szCs w:val="28"/>
        </w:rPr>
        <w:t>灭火器</w:t>
      </w:r>
    </w:p>
    <w:p w14:paraId="2969A847" w14:textId="77777777" w:rsidR="00F72182" w:rsidRPr="00C66BA5" w:rsidRDefault="009C1D5E"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00F72182" w:rsidRPr="00C66BA5">
        <w:rPr>
          <w:rFonts w:ascii="Times New Roman" w:eastAsia="宋体" w:hAnsi="Times New Roman" w:cs="Times New Roman" w:hint="eastAsia"/>
          <w:kern w:val="1"/>
          <w:sz w:val="28"/>
          <w:szCs w:val="28"/>
          <w14:ligatures w14:val="none"/>
        </w:rPr>
        <w:t>8.9.1</w:t>
      </w:r>
      <w:r w:rsidR="00F72182" w:rsidRPr="00C66BA5">
        <w:rPr>
          <w:rFonts w:ascii="Times New Roman" w:eastAsia="宋体" w:hAnsi="Times New Roman" w:cs="Times New Roman" w:hint="eastAsia"/>
          <w:kern w:val="1"/>
          <w:sz w:val="28"/>
          <w:szCs w:val="28"/>
          <w14:ligatures w14:val="none"/>
        </w:rPr>
        <w:t>条，生产区内应设置灭火器。生产区内配置的灭火器宜选用干粉或泡沫灭火器。</w:t>
      </w:r>
    </w:p>
    <w:p w14:paraId="55697658"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8.9.3</w:t>
      </w:r>
      <w:r w:rsidRPr="00C66BA5">
        <w:rPr>
          <w:rFonts w:ascii="Times New Roman" w:eastAsia="宋体" w:hAnsi="Times New Roman" w:cs="Times New Roman" w:hint="eastAsia"/>
          <w:kern w:val="1"/>
          <w:sz w:val="28"/>
          <w:szCs w:val="28"/>
          <w14:ligatures w14:val="none"/>
        </w:rPr>
        <w:t>条，工艺装置内手提式干粉型灭火器的选型及配置应符合下列规定：</w:t>
      </w:r>
      <w:r w:rsidRPr="00C66BA5">
        <w:rPr>
          <w:rFonts w:ascii="宋体" w:eastAsia="宋体" w:hAnsi="宋体" w:cs="Times New Roman" w:hint="eastAsia"/>
          <w:kern w:val="1"/>
          <w:sz w:val="28"/>
          <w:szCs w:val="28"/>
          <w14:ligatures w14:val="none"/>
        </w:rPr>
        <w:t>①</w:t>
      </w:r>
      <w:r w:rsidRPr="00C66BA5">
        <w:rPr>
          <w:rFonts w:ascii="Times New Roman" w:eastAsia="宋体" w:hAnsi="Times New Roman" w:cs="Times New Roman" w:hint="eastAsia"/>
          <w:kern w:val="1"/>
          <w:sz w:val="28"/>
          <w:szCs w:val="28"/>
          <w14:ligatures w14:val="none"/>
        </w:rPr>
        <w:t>扑救可燃液体火灾宜选用钠盐干粉灭火剂；</w:t>
      </w:r>
      <w:r w:rsidRPr="00C66BA5">
        <w:rPr>
          <w:rFonts w:ascii="宋体" w:eastAsia="宋体" w:hAnsi="宋体" w:cs="Times New Roman" w:hint="eastAsia"/>
          <w:kern w:val="1"/>
          <w:sz w:val="28"/>
          <w:szCs w:val="28"/>
          <w14:ligatures w14:val="none"/>
        </w:rPr>
        <w:t>②</w:t>
      </w:r>
      <w:r w:rsidRPr="00C66BA5">
        <w:rPr>
          <w:rFonts w:ascii="Times New Roman" w:eastAsia="宋体" w:hAnsi="Times New Roman" w:cs="Times New Roman" w:hint="eastAsia"/>
          <w:kern w:val="1"/>
          <w:sz w:val="28"/>
          <w:szCs w:val="28"/>
          <w14:ligatures w14:val="none"/>
        </w:rPr>
        <w:t>甲类装置灭火器的最大保护距离不宜超过</w:t>
      </w:r>
      <w:r w:rsidRPr="00C66BA5">
        <w:rPr>
          <w:rFonts w:ascii="Times New Roman" w:eastAsia="宋体" w:hAnsi="Times New Roman" w:cs="Times New Roman" w:hint="eastAsia"/>
          <w:kern w:val="1"/>
          <w:sz w:val="28"/>
          <w:szCs w:val="28"/>
          <w14:ligatures w14:val="none"/>
        </w:rPr>
        <w:t>9m</w:t>
      </w:r>
      <w:r w:rsidRPr="00C66BA5">
        <w:rPr>
          <w:rFonts w:ascii="Times New Roman" w:eastAsia="宋体" w:hAnsi="Times New Roman" w:cs="Times New Roman" w:hint="eastAsia"/>
          <w:kern w:val="1"/>
          <w:sz w:val="28"/>
          <w:szCs w:val="28"/>
          <w14:ligatures w14:val="none"/>
        </w:rPr>
        <w:t>；</w:t>
      </w:r>
      <w:r w:rsidRPr="00C66BA5">
        <w:rPr>
          <w:rFonts w:ascii="宋体" w:eastAsia="宋体" w:hAnsi="宋体" w:cs="Times New Roman" w:hint="eastAsia"/>
          <w:kern w:val="1"/>
          <w:sz w:val="28"/>
          <w:szCs w:val="28"/>
          <w14:ligatures w14:val="none"/>
        </w:rPr>
        <w:t>③</w:t>
      </w:r>
      <w:r w:rsidRPr="00C66BA5">
        <w:rPr>
          <w:rFonts w:ascii="Times New Roman" w:eastAsia="宋体" w:hAnsi="Times New Roman" w:cs="Times New Roman" w:hint="eastAsia"/>
          <w:kern w:val="1"/>
          <w:sz w:val="28"/>
          <w:szCs w:val="28"/>
          <w14:ligatures w14:val="none"/>
        </w:rPr>
        <w:t>每一配置点的灭火器数量不应少于两个，多层构架应分层配置；</w:t>
      </w:r>
      <w:r w:rsidRPr="00C66BA5">
        <w:rPr>
          <w:rFonts w:ascii="宋体" w:eastAsia="宋体" w:hAnsi="宋体" w:cs="Times New Roman" w:hint="eastAsia"/>
          <w:kern w:val="1"/>
          <w:sz w:val="28"/>
          <w:szCs w:val="28"/>
          <w14:ligatures w14:val="none"/>
        </w:rPr>
        <w:t>④</w:t>
      </w:r>
      <w:r w:rsidRPr="00C66BA5">
        <w:rPr>
          <w:rFonts w:ascii="Times New Roman" w:eastAsia="宋体" w:hAnsi="Times New Roman" w:cs="Times New Roman" w:hint="eastAsia"/>
          <w:kern w:val="1"/>
          <w:sz w:val="28"/>
          <w:szCs w:val="28"/>
          <w14:ligatures w14:val="none"/>
        </w:rPr>
        <w:t>危险的重要场所宜增设推车式灭火器。</w:t>
      </w:r>
    </w:p>
    <w:p w14:paraId="49EE03E8"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8.9.5</w:t>
      </w:r>
      <w:r w:rsidRPr="00C66BA5">
        <w:rPr>
          <w:rFonts w:ascii="Times New Roman" w:eastAsia="宋体" w:hAnsi="Times New Roman" w:cs="Times New Roman" w:hint="eastAsia"/>
          <w:kern w:val="1"/>
          <w:sz w:val="28"/>
          <w:szCs w:val="28"/>
          <w14:ligatures w14:val="none"/>
        </w:rPr>
        <w:t>条，</w:t>
      </w:r>
      <w:r w:rsidR="00F72182" w:rsidRPr="00C66BA5">
        <w:rPr>
          <w:rFonts w:ascii="Times New Roman" w:eastAsia="宋体" w:hAnsi="Times New Roman" w:cs="Times New Roman" w:hint="eastAsia"/>
          <w:kern w:val="1"/>
          <w:sz w:val="28"/>
          <w:szCs w:val="28"/>
          <w14:ligatures w14:val="none"/>
        </w:rPr>
        <w:t>液化烃和</w:t>
      </w:r>
      <w:r w:rsidRPr="00C66BA5">
        <w:rPr>
          <w:rFonts w:ascii="Times New Roman" w:eastAsia="宋体" w:hAnsi="Times New Roman" w:cs="Times New Roman" w:hint="eastAsia"/>
          <w:kern w:val="1"/>
          <w:sz w:val="28"/>
          <w:szCs w:val="28"/>
          <w14:ligatures w14:val="none"/>
        </w:rPr>
        <w:t>可燃液体的地上罐组宜按防火堤内面积每</w:t>
      </w:r>
      <w:r w:rsidRPr="00C66BA5">
        <w:rPr>
          <w:rFonts w:ascii="Times New Roman" w:eastAsia="宋体" w:hAnsi="Times New Roman" w:cs="Times New Roman" w:hint="eastAsia"/>
          <w:kern w:val="1"/>
          <w:sz w:val="28"/>
          <w:szCs w:val="28"/>
          <w14:ligatures w14:val="none"/>
        </w:rPr>
        <w:t>400m</w:t>
      </w:r>
      <w:r w:rsidRPr="00C66BA5">
        <w:rPr>
          <w:rFonts w:ascii="Times New Roman" w:eastAsia="宋体" w:hAnsi="Times New Roman" w:cs="Times New Roman" w:hint="eastAsia"/>
          <w:kern w:val="1"/>
          <w:sz w:val="28"/>
          <w:szCs w:val="28"/>
          <w:vertAlign w:val="superscript"/>
          <w14:ligatures w14:val="none"/>
        </w:rPr>
        <w:t>2</w:t>
      </w:r>
      <w:r w:rsidRPr="00C66BA5">
        <w:rPr>
          <w:rFonts w:ascii="Times New Roman" w:eastAsia="宋体" w:hAnsi="Times New Roman" w:cs="Times New Roman" w:hint="eastAsia"/>
          <w:kern w:val="1"/>
          <w:sz w:val="28"/>
          <w:szCs w:val="28"/>
          <w14:ligatures w14:val="none"/>
        </w:rPr>
        <w:t>配置一个手提式灭火器，但每个储罐配置的数量不宜超过</w:t>
      </w:r>
      <w:r w:rsidRPr="00C66BA5">
        <w:rPr>
          <w:rFonts w:ascii="Times New Roman" w:eastAsia="宋体" w:hAnsi="Times New Roman" w:cs="Times New Roman" w:hint="eastAsia"/>
          <w:kern w:val="1"/>
          <w:sz w:val="28"/>
          <w:szCs w:val="28"/>
          <w14:ligatures w14:val="none"/>
        </w:rPr>
        <w:t>3</w:t>
      </w:r>
      <w:r w:rsidRPr="00C66BA5">
        <w:rPr>
          <w:rFonts w:ascii="Times New Roman" w:eastAsia="宋体" w:hAnsi="Times New Roman" w:cs="Times New Roman" w:hint="eastAsia"/>
          <w:kern w:val="1"/>
          <w:sz w:val="28"/>
          <w:szCs w:val="28"/>
          <w14:ligatures w14:val="none"/>
        </w:rPr>
        <w:t>个。</w:t>
      </w:r>
    </w:p>
    <w:p w14:paraId="4B18B160"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10.0.4</w:t>
      </w:r>
      <w:r w:rsidRPr="00C66BA5">
        <w:rPr>
          <w:rFonts w:ascii="Times New Roman" w:eastAsia="宋体" w:hAnsi="Times New Roman" w:cs="Times New Roman" w:hint="eastAsia"/>
          <w:kern w:val="1"/>
          <w:sz w:val="28"/>
          <w:szCs w:val="28"/>
          <w14:ligatures w14:val="none"/>
        </w:rPr>
        <w:t>条，灭火</w:t>
      </w:r>
      <w:r w:rsidRPr="00C66BA5">
        <w:rPr>
          <w:rFonts w:ascii="Times New Roman" w:eastAsia="宋体" w:hAnsi="Times New Roman" w:cs="Times New Roman" w:hint="eastAsia"/>
          <w:kern w:val="1"/>
          <w:sz w:val="28"/>
          <w:szCs w:val="28"/>
          <w14:ligatures w14:val="none"/>
        </w:rPr>
        <w:lastRenderedPageBreak/>
        <w:t>器应设置在位置明显和便于取用的地点，且不应影响人员安全疏散。当确需设置在有视线障碍的设置点时，应设置指示灭火器位置的醒目标志。</w:t>
      </w:r>
    </w:p>
    <w:p w14:paraId="0D597E67"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10.0.5</w:t>
      </w:r>
      <w:r w:rsidRPr="00C66BA5">
        <w:rPr>
          <w:rFonts w:ascii="Times New Roman" w:eastAsia="宋体" w:hAnsi="Times New Roman" w:cs="Times New Roman" w:hint="eastAsia"/>
          <w:kern w:val="1"/>
          <w:sz w:val="28"/>
          <w:szCs w:val="28"/>
          <w14:ligatures w14:val="none"/>
        </w:rPr>
        <w:t>条，灭火器不应设置在可能超出其使用温度范围的场所，并应采取与设置场所环境条件相适应的防护措施。</w:t>
      </w:r>
    </w:p>
    <w:p w14:paraId="3D52F6AE"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根据《消防设施通用规范》（</w:t>
      </w:r>
      <w:r w:rsidRPr="00C66BA5">
        <w:rPr>
          <w:rFonts w:ascii="Times New Roman" w:eastAsia="宋体" w:hAnsi="Times New Roman" w:cs="Times New Roman" w:hint="eastAsia"/>
          <w:kern w:val="1"/>
          <w:sz w:val="28"/>
          <w:szCs w:val="28"/>
          <w14:ligatures w14:val="none"/>
        </w:rPr>
        <w:t>GB 55036-2022</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10.0.7</w:t>
      </w:r>
      <w:r w:rsidRPr="00C66BA5">
        <w:rPr>
          <w:rFonts w:ascii="Times New Roman" w:eastAsia="宋体" w:hAnsi="Times New Roman" w:cs="Times New Roman" w:hint="eastAsia"/>
          <w:kern w:val="1"/>
          <w:sz w:val="28"/>
          <w:szCs w:val="28"/>
          <w14:ligatures w14:val="none"/>
        </w:rPr>
        <w:t>条，灭火器应定期维护、维修和报废。灭火器报废后，应按照等效替代的原则更换。</w:t>
      </w:r>
    </w:p>
    <w:p w14:paraId="32CE5312"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2</w:t>
      </w:r>
      <w:r w:rsidRPr="00C66BA5">
        <w:rPr>
          <w:rFonts w:ascii="Times New Roman" w:eastAsia="宋体" w:hAnsi="Times New Roman" w:cs="Times New Roman" w:hint="eastAsia"/>
          <w:kern w:val="1"/>
          <w:sz w:val="28"/>
          <w:szCs w:val="28"/>
          <w14:ligatures w14:val="none"/>
        </w:rPr>
        <w:t>条，对有视线障碍的灭火器设置点，应设置指示其位置的发光标志。</w:t>
      </w:r>
    </w:p>
    <w:p w14:paraId="3055958F"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5.1.3</w:t>
      </w:r>
      <w:r w:rsidRPr="00C66BA5">
        <w:rPr>
          <w:rFonts w:ascii="Times New Roman" w:eastAsia="宋体" w:hAnsi="Times New Roman" w:cs="Times New Roman" w:hint="eastAsia"/>
          <w:kern w:val="1"/>
          <w:sz w:val="28"/>
          <w:szCs w:val="28"/>
          <w14:ligatures w14:val="none"/>
        </w:rPr>
        <w:t>条，灭火器的摆放应稳固，其铭牌应朝外。手提式灭火器宜设置在灭火器箱内或挂钩、托架上，其顶部离地面高度不应大于</w:t>
      </w:r>
      <w:r w:rsidRPr="00C66BA5">
        <w:rPr>
          <w:rFonts w:ascii="Times New Roman" w:eastAsia="宋体" w:hAnsi="Times New Roman" w:cs="Times New Roman"/>
          <w:kern w:val="1"/>
          <w:sz w:val="28"/>
          <w:szCs w:val="28"/>
          <w14:ligatures w14:val="none"/>
        </w:rPr>
        <w:t>1.50m</w:t>
      </w:r>
      <w:r w:rsidRPr="00C66BA5">
        <w:rPr>
          <w:rFonts w:ascii="Times New Roman" w:eastAsia="宋体" w:hAnsi="Times New Roman" w:cs="Times New Roman" w:hint="eastAsia"/>
          <w:kern w:val="1"/>
          <w:sz w:val="28"/>
          <w:szCs w:val="28"/>
          <w14:ligatures w14:val="none"/>
        </w:rPr>
        <w:t>；底部离地面高度不宜小于</w:t>
      </w:r>
      <w:r w:rsidRPr="00C66BA5">
        <w:rPr>
          <w:rFonts w:ascii="Times New Roman" w:eastAsia="宋体" w:hAnsi="Times New Roman" w:cs="Times New Roman"/>
          <w:kern w:val="1"/>
          <w:sz w:val="28"/>
          <w:szCs w:val="28"/>
          <w14:ligatures w14:val="none"/>
        </w:rPr>
        <w:t>0.08m</w:t>
      </w:r>
      <w:r w:rsidRPr="00C66BA5">
        <w:rPr>
          <w:rFonts w:ascii="Times New Roman" w:eastAsia="宋体" w:hAnsi="Times New Roman" w:cs="Times New Roman" w:hint="eastAsia"/>
          <w:kern w:val="1"/>
          <w:sz w:val="28"/>
          <w:szCs w:val="28"/>
          <w14:ligatures w14:val="none"/>
        </w:rPr>
        <w:t>。灭火器箱不得上锁。</w:t>
      </w:r>
    </w:p>
    <w:p w14:paraId="5E575561" w14:textId="77777777" w:rsidR="007D4A36" w:rsidRPr="00C66BA5" w:rsidRDefault="007D4A36" w:rsidP="00C66BA5">
      <w:pPr>
        <w:pStyle w:val="af5"/>
        <w:numPr>
          <w:ilvl w:val="2"/>
          <w:numId w:val="47"/>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根据《建筑灭火器配置设计规范》（</w:t>
      </w:r>
      <w:r w:rsidRPr="00C66BA5">
        <w:rPr>
          <w:rFonts w:ascii="Times New Roman" w:eastAsia="宋体" w:hAnsi="Times New Roman" w:cs="Times New Roman" w:hint="eastAsia"/>
          <w:kern w:val="1"/>
          <w:sz w:val="28"/>
          <w:szCs w:val="28"/>
          <w14:ligatures w14:val="none"/>
        </w:rPr>
        <w:t>GB 50140-2005</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4</w:t>
      </w:r>
      <w:r w:rsidRPr="00C66BA5">
        <w:rPr>
          <w:rFonts w:ascii="Times New Roman" w:eastAsia="宋体" w:hAnsi="Times New Roman" w:cs="Times New Roman" w:hint="eastAsia"/>
          <w:kern w:val="1"/>
          <w:sz w:val="28"/>
          <w:szCs w:val="28"/>
          <w14:ligatures w14:val="none"/>
        </w:rPr>
        <w:t>条，第</w:t>
      </w:r>
      <w:r w:rsidRPr="00C66BA5">
        <w:rPr>
          <w:rFonts w:ascii="Times New Roman" w:eastAsia="宋体" w:hAnsi="Times New Roman" w:cs="Times New Roman"/>
          <w:kern w:val="1"/>
          <w:sz w:val="28"/>
          <w:szCs w:val="28"/>
          <w14:ligatures w14:val="none"/>
        </w:rPr>
        <w:t>5.1.</w:t>
      </w:r>
      <w:r w:rsidRPr="00C66BA5">
        <w:rPr>
          <w:rFonts w:ascii="Times New Roman" w:eastAsia="宋体" w:hAnsi="Times New Roman" w:cs="Times New Roman" w:hint="eastAsia"/>
          <w:kern w:val="1"/>
          <w:sz w:val="28"/>
          <w:szCs w:val="28"/>
          <w14:ligatures w14:val="none"/>
        </w:rPr>
        <w:t>5</w:t>
      </w:r>
      <w:r w:rsidRPr="00C66BA5">
        <w:rPr>
          <w:rFonts w:ascii="Times New Roman" w:eastAsia="宋体" w:hAnsi="Times New Roman" w:cs="Times New Roman" w:hint="eastAsia"/>
          <w:kern w:val="1"/>
          <w:sz w:val="28"/>
          <w:szCs w:val="28"/>
          <w14:ligatures w14:val="none"/>
        </w:rPr>
        <w:t>条，灭火器不宜设置在潮湿或强腐蚀性的地点。当必须设置时，应有相应的保护措施。灭火器设置在室外时，应有相应的保护措施；灭火器不得设置在超出其使用温度范围的地点。</w:t>
      </w:r>
    </w:p>
    <w:p w14:paraId="5773608D" w14:textId="77777777" w:rsidR="00F72182" w:rsidRDefault="00F72182" w:rsidP="00F72182">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F72182">
        <w:rPr>
          <w:rFonts w:ascii="Times New Roman" w:eastAsia="宋体" w:hAnsi="Times New Roman" w:cs="Times New Roman" w:hint="eastAsia"/>
          <w:b/>
          <w:bCs/>
          <w:sz w:val="28"/>
          <w:szCs w:val="28"/>
        </w:rPr>
        <w:t>7.4.7.5</w:t>
      </w:r>
      <w:r w:rsidRPr="00F72182">
        <w:rPr>
          <w:rFonts w:ascii="Times New Roman" w:eastAsia="宋体" w:hAnsi="Times New Roman" w:cs="Times New Roman" w:hint="eastAsia"/>
          <w:b/>
          <w:bCs/>
          <w:sz w:val="28"/>
          <w:szCs w:val="28"/>
        </w:rPr>
        <w:t>液化烃罐区消防</w:t>
      </w:r>
    </w:p>
    <w:p w14:paraId="004BD3CC" w14:textId="77777777" w:rsidR="00F72182" w:rsidRPr="00C66BA5" w:rsidRDefault="009C1D5E" w:rsidP="00C66BA5">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00F72182" w:rsidRPr="00C66BA5">
        <w:rPr>
          <w:rFonts w:ascii="Times New Roman" w:eastAsia="宋体" w:hAnsi="Times New Roman" w:cs="Times New Roman" w:hint="eastAsia"/>
          <w:kern w:val="1"/>
          <w:sz w:val="28"/>
          <w:szCs w:val="28"/>
          <w14:ligatures w14:val="none"/>
        </w:rPr>
        <w:t>8.10.2</w:t>
      </w:r>
      <w:r w:rsidR="00F72182" w:rsidRPr="00C66BA5">
        <w:rPr>
          <w:rFonts w:ascii="Times New Roman" w:eastAsia="宋体" w:hAnsi="Times New Roman" w:cs="Times New Roman" w:hint="eastAsia"/>
          <w:kern w:val="1"/>
          <w:sz w:val="28"/>
          <w:szCs w:val="28"/>
          <w14:ligatures w14:val="none"/>
        </w:rPr>
        <w:t>条，全压力式液化烃储罐采用的消防设施应符合下列规定：</w:t>
      </w:r>
      <w:r w:rsidR="00F72182" w:rsidRPr="00C66BA5">
        <w:rPr>
          <w:rFonts w:ascii="宋体" w:eastAsia="宋体" w:hAnsi="宋体" w:cs="Times New Roman" w:hint="eastAsia"/>
          <w:kern w:val="1"/>
          <w:sz w:val="28"/>
          <w:szCs w:val="28"/>
          <w14:ligatures w14:val="none"/>
        </w:rPr>
        <w:t>①</w:t>
      </w:r>
      <w:r w:rsidR="00F72182" w:rsidRPr="00C66BA5">
        <w:rPr>
          <w:rFonts w:ascii="Times New Roman" w:eastAsia="宋体" w:hAnsi="Times New Roman" w:cs="Times New Roman" w:hint="eastAsia"/>
          <w:kern w:val="1"/>
          <w:sz w:val="28"/>
          <w:szCs w:val="28"/>
          <w14:ligatures w14:val="none"/>
        </w:rPr>
        <w:t>当单罐容积等于或大于</w:t>
      </w:r>
      <w:r w:rsidR="00F72182" w:rsidRPr="00C66BA5">
        <w:rPr>
          <w:rFonts w:ascii="Times New Roman" w:eastAsia="宋体" w:hAnsi="Times New Roman" w:cs="Times New Roman" w:hint="eastAsia"/>
          <w:kern w:val="1"/>
          <w:sz w:val="28"/>
          <w:szCs w:val="28"/>
          <w14:ligatures w14:val="none"/>
        </w:rPr>
        <w:t>1000m</w:t>
      </w:r>
      <w:r w:rsidR="00F72182" w:rsidRPr="00C66BA5">
        <w:rPr>
          <w:rFonts w:ascii="Times New Roman" w:eastAsia="宋体" w:hAnsi="Times New Roman" w:cs="Times New Roman" w:hint="eastAsia"/>
          <w:kern w:val="1"/>
          <w:sz w:val="28"/>
          <w:szCs w:val="28"/>
          <w:vertAlign w:val="superscript"/>
          <w14:ligatures w14:val="none"/>
        </w:rPr>
        <w:t>3</w:t>
      </w:r>
      <w:r w:rsidR="00F72182" w:rsidRPr="00C66BA5">
        <w:rPr>
          <w:rFonts w:ascii="Times New Roman" w:eastAsia="宋体" w:hAnsi="Times New Roman" w:cs="Times New Roman" w:hint="eastAsia"/>
          <w:kern w:val="1"/>
          <w:sz w:val="28"/>
          <w:szCs w:val="28"/>
          <w14:ligatures w14:val="none"/>
        </w:rPr>
        <w:t>时，应采用固定式水喷雾（水喷淋）系统及移动消防冷却水系统；</w:t>
      </w:r>
      <w:r w:rsidR="00F72182" w:rsidRPr="00C66BA5">
        <w:rPr>
          <w:rFonts w:ascii="宋体" w:eastAsia="宋体" w:hAnsi="宋体" w:cs="Times New Roman" w:hint="eastAsia"/>
          <w:kern w:val="1"/>
          <w:sz w:val="28"/>
          <w:szCs w:val="28"/>
          <w14:ligatures w14:val="none"/>
        </w:rPr>
        <w:t>②</w:t>
      </w:r>
      <w:r w:rsidR="00F72182" w:rsidRPr="00C66BA5">
        <w:rPr>
          <w:rFonts w:ascii="Times New Roman" w:eastAsia="宋体" w:hAnsi="Times New Roman" w:cs="Times New Roman" w:hint="eastAsia"/>
          <w:kern w:val="1"/>
          <w:sz w:val="28"/>
          <w:szCs w:val="28"/>
          <w14:ligatures w14:val="none"/>
        </w:rPr>
        <w:t>当采用固定式水炮作为固定消防冷却设施时，其冷却用水量不宜小于水量计算值的</w:t>
      </w:r>
      <w:r w:rsidR="00F72182" w:rsidRPr="00C66BA5">
        <w:rPr>
          <w:rFonts w:ascii="Times New Roman" w:eastAsia="宋体" w:hAnsi="Times New Roman" w:cs="Times New Roman" w:hint="eastAsia"/>
          <w:kern w:val="1"/>
          <w:sz w:val="28"/>
          <w:szCs w:val="28"/>
          <w14:ligatures w14:val="none"/>
        </w:rPr>
        <w:t>1.3</w:t>
      </w:r>
      <w:r w:rsidR="00F72182" w:rsidRPr="00C66BA5">
        <w:rPr>
          <w:rFonts w:ascii="Times New Roman" w:eastAsia="宋体" w:hAnsi="Times New Roman" w:cs="Times New Roman" w:hint="eastAsia"/>
          <w:kern w:val="1"/>
          <w:sz w:val="28"/>
          <w:szCs w:val="28"/>
          <w14:ligatures w14:val="none"/>
        </w:rPr>
        <w:t>倍，消防水炮保护范围应覆盖每个液化烃罐。</w:t>
      </w:r>
    </w:p>
    <w:p w14:paraId="7808F307" w14:textId="77777777" w:rsidR="00F72182" w:rsidRDefault="009C1D5E" w:rsidP="00C66BA5">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8.10.8</w:t>
      </w:r>
      <w:r w:rsidRPr="00C66BA5">
        <w:rPr>
          <w:rFonts w:ascii="Times New Roman" w:eastAsia="宋体" w:hAnsi="Times New Roman" w:cs="Times New Roman" w:hint="eastAsia"/>
          <w:kern w:val="1"/>
          <w:sz w:val="28"/>
          <w:szCs w:val="28"/>
          <w14:ligatures w14:val="none"/>
        </w:rPr>
        <w:t>条，全压力式液化烃储罐固定式消防冷却水系统可采用水喷雾或水喷淋系统等型式；但当储罐储存的物料燃烧，在罐壁可能生成碳沉积时，应</w:t>
      </w:r>
      <w:r w:rsidRPr="00C66BA5">
        <w:rPr>
          <w:rFonts w:ascii="Times New Roman" w:eastAsia="宋体" w:hAnsi="Times New Roman" w:cs="Times New Roman" w:hint="eastAsia"/>
          <w:kern w:val="1"/>
          <w:sz w:val="28"/>
          <w:szCs w:val="28"/>
          <w14:ligatures w14:val="none"/>
        </w:rPr>
        <w:lastRenderedPageBreak/>
        <w:t>设水喷雾系统。</w:t>
      </w:r>
    </w:p>
    <w:p w14:paraId="32DB36A3" w14:textId="7D384F21" w:rsidR="00C07C49" w:rsidRPr="00004037" w:rsidRDefault="00C07C49" w:rsidP="00C66BA5">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004037">
        <w:rPr>
          <w:rFonts w:ascii="Times New Roman" w:eastAsia="宋体" w:hAnsi="Times New Roman" w:cs="Times New Roman" w:hint="eastAsia"/>
          <w:kern w:val="1"/>
          <w:sz w:val="28"/>
          <w:szCs w:val="28"/>
          <w14:ligatures w14:val="none"/>
        </w:rPr>
        <w:t>根据《石油化工企业设计防火标准（</w:t>
      </w:r>
      <w:r w:rsidRPr="00004037">
        <w:rPr>
          <w:rFonts w:ascii="Times New Roman" w:eastAsia="宋体" w:hAnsi="Times New Roman" w:cs="Times New Roman" w:hint="eastAsia"/>
          <w:kern w:val="1"/>
          <w:sz w:val="28"/>
          <w:szCs w:val="28"/>
          <w14:ligatures w14:val="none"/>
        </w:rPr>
        <w:t>2018</w:t>
      </w:r>
      <w:r w:rsidRPr="00004037">
        <w:rPr>
          <w:rFonts w:ascii="Times New Roman" w:eastAsia="宋体" w:hAnsi="Times New Roman" w:cs="Times New Roman" w:hint="eastAsia"/>
          <w:kern w:val="1"/>
          <w:sz w:val="28"/>
          <w:szCs w:val="28"/>
          <w14:ligatures w14:val="none"/>
        </w:rPr>
        <w:t>版）》（</w:t>
      </w:r>
      <w:r w:rsidRPr="00004037">
        <w:rPr>
          <w:rFonts w:ascii="Times New Roman" w:eastAsia="宋体" w:hAnsi="Times New Roman" w:cs="Times New Roman" w:hint="eastAsia"/>
          <w:kern w:val="1"/>
          <w:sz w:val="28"/>
          <w:szCs w:val="28"/>
          <w14:ligatures w14:val="none"/>
        </w:rPr>
        <w:t>GB 50160-2008</w:t>
      </w:r>
      <w:r w:rsidRPr="00004037">
        <w:rPr>
          <w:rFonts w:ascii="Times New Roman" w:eastAsia="宋体" w:hAnsi="Times New Roman" w:cs="Times New Roman" w:hint="eastAsia"/>
          <w:kern w:val="1"/>
          <w:sz w:val="28"/>
          <w:szCs w:val="28"/>
          <w14:ligatures w14:val="none"/>
        </w:rPr>
        <w:t>）第</w:t>
      </w:r>
      <w:r w:rsidRPr="00004037">
        <w:rPr>
          <w:rFonts w:ascii="Times New Roman" w:eastAsia="宋体" w:hAnsi="Times New Roman" w:cs="Times New Roman" w:hint="eastAsia"/>
          <w:kern w:val="1"/>
          <w:sz w:val="28"/>
          <w:szCs w:val="28"/>
          <w14:ligatures w14:val="none"/>
        </w:rPr>
        <w:t>8.10.9</w:t>
      </w:r>
      <w:r w:rsidRPr="00004037">
        <w:rPr>
          <w:rFonts w:ascii="Times New Roman" w:eastAsia="宋体" w:hAnsi="Times New Roman" w:cs="Times New Roman" w:hint="eastAsia"/>
          <w:kern w:val="1"/>
          <w:sz w:val="28"/>
          <w:szCs w:val="28"/>
          <w14:ligatures w14:val="none"/>
        </w:rPr>
        <w:t>条，当储罐采用固定式消防冷却水系统时，对储罐的阀门、液位计、安全阀等宜设水喷雾或水喷淋喷头保护。</w:t>
      </w:r>
    </w:p>
    <w:p w14:paraId="0A603D0C" w14:textId="77777777" w:rsidR="009C1D5E" w:rsidRDefault="009C1D5E" w:rsidP="00C66BA5">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66BA5">
        <w:rPr>
          <w:rFonts w:ascii="Times New Roman" w:eastAsia="宋体" w:hAnsi="Times New Roman" w:cs="Times New Roman" w:hint="eastAsia"/>
          <w:kern w:val="1"/>
          <w:sz w:val="28"/>
          <w:szCs w:val="28"/>
          <w14:ligatures w14:val="none"/>
        </w:rPr>
        <w:t>根据《石油化工企业设计防火标准（</w:t>
      </w:r>
      <w:r w:rsidRPr="00C66BA5">
        <w:rPr>
          <w:rFonts w:ascii="Times New Roman" w:eastAsia="宋体" w:hAnsi="Times New Roman" w:cs="Times New Roman" w:hint="eastAsia"/>
          <w:kern w:val="1"/>
          <w:sz w:val="28"/>
          <w:szCs w:val="28"/>
          <w14:ligatures w14:val="none"/>
        </w:rPr>
        <w:t>2018</w:t>
      </w:r>
      <w:r w:rsidRPr="00C66BA5">
        <w:rPr>
          <w:rFonts w:ascii="Times New Roman" w:eastAsia="宋体" w:hAnsi="Times New Roman" w:cs="Times New Roman" w:hint="eastAsia"/>
          <w:kern w:val="1"/>
          <w:sz w:val="28"/>
          <w:szCs w:val="28"/>
          <w14:ligatures w14:val="none"/>
        </w:rPr>
        <w:t>版）》（</w:t>
      </w:r>
      <w:r w:rsidRPr="00C66BA5">
        <w:rPr>
          <w:rFonts w:ascii="Times New Roman" w:eastAsia="宋体" w:hAnsi="Times New Roman" w:cs="Times New Roman" w:hint="eastAsia"/>
          <w:kern w:val="1"/>
          <w:sz w:val="28"/>
          <w:szCs w:val="28"/>
          <w14:ligatures w14:val="none"/>
        </w:rPr>
        <w:t>GB 50160-2008</w:t>
      </w:r>
      <w:r w:rsidRPr="00C66BA5">
        <w:rPr>
          <w:rFonts w:ascii="Times New Roman" w:eastAsia="宋体" w:hAnsi="Times New Roman" w:cs="Times New Roman" w:hint="eastAsia"/>
          <w:kern w:val="1"/>
          <w:sz w:val="28"/>
          <w:szCs w:val="28"/>
          <w14:ligatures w14:val="none"/>
        </w:rPr>
        <w:t>）第</w:t>
      </w:r>
      <w:r w:rsidRPr="00C66BA5">
        <w:rPr>
          <w:rFonts w:ascii="Times New Roman" w:eastAsia="宋体" w:hAnsi="Times New Roman" w:cs="Times New Roman" w:hint="eastAsia"/>
          <w:kern w:val="1"/>
          <w:sz w:val="28"/>
          <w:szCs w:val="28"/>
          <w14:ligatures w14:val="none"/>
        </w:rPr>
        <w:t>8.10.10</w:t>
      </w:r>
      <w:r w:rsidRPr="00C66BA5">
        <w:rPr>
          <w:rFonts w:ascii="Times New Roman" w:eastAsia="宋体" w:hAnsi="Times New Roman" w:cs="Times New Roman" w:hint="eastAsia"/>
          <w:kern w:val="1"/>
          <w:sz w:val="28"/>
          <w:szCs w:val="28"/>
          <w14:ligatures w14:val="none"/>
        </w:rPr>
        <w:t>条，全压力式液化烃储罐固定式消防冷却水管道的设置应符合下列规定：</w:t>
      </w:r>
      <w:r w:rsidRPr="00C66BA5">
        <w:rPr>
          <w:rFonts w:ascii="宋体" w:eastAsia="宋体" w:hAnsi="宋体" w:cs="Times New Roman" w:hint="eastAsia"/>
          <w:kern w:val="1"/>
          <w:sz w:val="28"/>
          <w:szCs w:val="28"/>
          <w14:ligatures w14:val="none"/>
        </w:rPr>
        <w:t>①</w:t>
      </w:r>
      <w:r w:rsidRPr="00C66BA5">
        <w:rPr>
          <w:rFonts w:ascii="Times New Roman" w:eastAsia="宋体" w:hAnsi="Times New Roman" w:cs="Times New Roman" w:hint="eastAsia"/>
          <w:kern w:val="1"/>
          <w:sz w:val="28"/>
          <w:szCs w:val="28"/>
          <w14:ligatures w14:val="none"/>
        </w:rPr>
        <w:t>储罐容积大于</w:t>
      </w:r>
      <w:r w:rsidRPr="00C66BA5">
        <w:rPr>
          <w:rFonts w:ascii="Times New Roman" w:eastAsia="宋体" w:hAnsi="Times New Roman" w:cs="Times New Roman" w:hint="eastAsia"/>
          <w:kern w:val="1"/>
          <w:sz w:val="28"/>
          <w:szCs w:val="28"/>
          <w14:ligatures w14:val="none"/>
        </w:rPr>
        <w:t>400m</w:t>
      </w:r>
      <w:r w:rsidRPr="00C66BA5">
        <w:rPr>
          <w:rFonts w:ascii="Times New Roman" w:eastAsia="宋体" w:hAnsi="Times New Roman" w:cs="Times New Roman" w:hint="eastAsia"/>
          <w:kern w:val="1"/>
          <w:sz w:val="28"/>
          <w:szCs w:val="28"/>
          <w:vertAlign w:val="superscript"/>
          <w14:ligatures w14:val="none"/>
        </w:rPr>
        <w:t>3</w:t>
      </w:r>
      <w:r w:rsidRPr="00C66BA5">
        <w:rPr>
          <w:rFonts w:ascii="Times New Roman" w:eastAsia="宋体" w:hAnsi="Times New Roman" w:cs="Times New Roman" w:hint="eastAsia"/>
          <w:kern w:val="1"/>
          <w:sz w:val="28"/>
          <w:szCs w:val="28"/>
          <w14:ligatures w14:val="none"/>
        </w:rPr>
        <w:t>时，供水竖管应采用</w:t>
      </w:r>
      <w:r w:rsidRPr="00C66BA5">
        <w:rPr>
          <w:rFonts w:ascii="Times New Roman" w:eastAsia="宋体" w:hAnsi="Times New Roman" w:cs="Times New Roman" w:hint="eastAsia"/>
          <w:kern w:val="1"/>
          <w:sz w:val="28"/>
          <w:szCs w:val="28"/>
          <w14:ligatures w14:val="none"/>
        </w:rPr>
        <w:t>2</w:t>
      </w:r>
      <w:r w:rsidRPr="00C66BA5">
        <w:rPr>
          <w:rFonts w:ascii="Times New Roman" w:eastAsia="宋体" w:hAnsi="Times New Roman" w:cs="Times New Roman" w:hint="eastAsia"/>
          <w:kern w:val="1"/>
          <w:sz w:val="28"/>
          <w:szCs w:val="28"/>
          <w14:ligatures w14:val="none"/>
        </w:rPr>
        <w:t>条，并对称布置；采用固定水喷雾系统时，罐体管道设置宜分为上半球和下半球</w:t>
      </w:r>
      <w:r w:rsidRPr="00C66BA5">
        <w:rPr>
          <w:rFonts w:ascii="Times New Roman" w:eastAsia="宋体" w:hAnsi="Times New Roman" w:cs="Times New Roman" w:hint="eastAsia"/>
          <w:kern w:val="1"/>
          <w:sz w:val="28"/>
          <w:szCs w:val="28"/>
          <w14:ligatures w14:val="none"/>
        </w:rPr>
        <w:t>2</w:t>
      </w:r>
      <w:r w:rsidRPr="00C66BA5">
        <w:rPr>
          <w:rFonts w:ascii="Times New Roman" w:eastAsia="宋体" w:hAnsi="Times New Roman" w:cs="Times New Roman" w:hint="eastAsia"/>
          <w:kern w:val="1"/>
          <w:sz w:val="28"/>
          <w:szCs w:val="28"/>
          <w14:ligatures w14:val="none"/>
        </w:rPr>
        <w:t>个独立供水系统；</w:t>
      </w:r>
      <w:r w:rsidRPr="00C66BA5">
        <w:rPr>
          <w:rFonts w:ascii="宋体" w:eastAsia="宋体" w:hAnsi="宋体" w:cs="Times New Roman" w:hint="eastAsia"/>
          <w:kern w:val="1"/>
          <w:sz w:val="28"/>
          <w:szCs w:val="28"/>
          <w14:ligatures w14:val="none"/>
        </w:rPr>
        <w:t>②</w:t>
      </w:r>
      <w:r w:rsidRPr="00C66BA5">
        <w:rPr>
          <w:rFonts w:ascii="Times New Roman" w:eastAsia="宋体" w:hAnsi="Times New Roman" w:cs="Times New Roman" w:hint="eastAsia"/>
          <w:kern w:val="1"/>
          <w:sz w:val="28"/>
          <w:szCs w:val="28"/>
          <w14:ligatures w14:val="none"/>
        </w:rPr>
        <w:t>消防冷却水系统可采用手动或遥控控制阀，当储罐容积等于或大于</w:t>
      </w:r>
      <w:r w:rsidRPr="00C66BA5">
        <w:rPr>
          <w:rFonts w:ascii="Times New Roman" w:eastAsia="宋体" w:hAnsi="Times New Roman" w:cs="Times New Roman" w:hint="eastAsia"/>
          <w:kern w:val="1"/>
          <w:sz w:val="28"/>
          <w:szCs w:val="28"/>
          <w14:ligatures w14:val="none"/>
        </w:rPr>
        <w:t>1000m</w:t>
      </w:r>
      <w:r w:rsidRPr="00C66BA5">
        <w:rPr>
          <w:rFonts w:ascii="Times New Roman" w:eastAsia="宋体" w:hAnsi="Times New Roman" w:cs="Times New Roman" w:hint="eastAsia"/>
          <w:kern w:val="1"/>
          <w:sz w:val="28"/>
          <w:szCs w:val="28"/>
          <w:vertAlign w:val="superscript"/>
          <w14:ligatures w14:val="none"/>
        </w:rPr>
        <w:t>3</w:t>
      </w:r>
      <w:r w:rsidRPr="00C66BA5">
        <w:rPr>
          <w:rFonts w:ascii="Times New Roman" w:eastAsia="宋体" w:hAnsi="Times New Roman" w:cs="Times New Roman" w:hint="eastAsia"/>
          <w:kern w:val="1"/>
          <w:sz w:val="28"/>
          <w:szCs w:val="28"/>
          <w14:ligatures w14:val="none"/>
        </w:rPr>
        <w:t>时，应采用遥控控制阀；</w:t>
      </w:r>
      <w:r w:rsidRPr="00C66BA5">
        <w:rPr>
          <w:rFonts w:ascii="宋体" w:eastAsia="宋体" w:hAnsi="宋体" w:cs="Times New Roman" w:hint="eastAsia"/>
          <w:kern w:val="1"/>
          <w:sz w:val="28"/>
          <w:szCs w:val="28"/>
          <w14:ligatures w14:val="none"/>
        </w:rPr>
        <w:t>③</w:t>
      </w:r>
      <w:r w:rsidRPr="00C66BA5">
        <w:rPr>
          <w:rFonts w:ascii="Times New Roman" w:eastAsia="宋体" w:hAnsi="Times New Roman" w:cs="Times New Roman" w:hint="eastAsia"/>
          <w:kern w:val="1"/>
          <w:sz w:val="28"/>
          <w:szCs w:val="28"/>
          <w14:ligatures w14:val="none"/>
        </w:rPr>
        <w:t>控制阀应设在防火堤外，距被保护罐壁不宜小于</w:t>
      </w:r>
      <w:r w:rsidRPr="00C66BA5">
        <w:rPr>
          <w:rFonts w:ascii="Times New Roman" w:eastAsia="宋体" w:hAnsi="Times New Roman" w:cs="Times New Roman" w:hint="eastAsia"/>
          <w:kern w:val="1"/>
          <w:sz w:val="28"/>
          <w:szCs w:val="28"/>
          <w14:ligatures w14:val="none"/>
        </w:rPr>
        <w:t>15m</w:t>
      </w:r>
      <w:r w:rsidRPr="00C66BA5">
        <w:rPr>
          <w:rFonts w:ascii="Times New Roman" w:eastAsia="宋体" w:hAnsi="Times New Roman" w:cs="Times New Roman" w:hint="eastAsia"/>
          <w:kern w:val="1"/>
          <w:sz w:val="28"/>
          <w:szCs w:val="28"/>
          <w14:ligatures w14:val="none"/>
        </w:rPr>
        <w:t>；</w:t>
      </w:r>
      <w:r w:rsidRPr="00C66BA5">
        <w:rPr>
          <w:rFonts w:ascii="宋体" w:eastAsia="宋体" w:hAnsi="宋体" w:cs="Times New Roman" w:hint="eastAsia"/>
          <w:kern w:val="1"/>
          <w:sz w:val="28"/>
          <w:szCs w:val="28"/>
          <w14:ligatures w14:val="none"/>
        </w:rPr>
        <w:t>④</w:t>
      </w:r>
      <w:r w:rsidRPr="00C66BA5">
        <w:rPr>
          <w:rFonts w:ascii="Times New Roman" w:eastAsia="宋体" w:hAnsi="Times New Roman" w:cs="Times New Roman" w:hint="eastAsia"/>
          <w:kern w:val="1"/>
          <w:sz w:val="28"/>
          <w:szCs w:val="28"/>
          <w14:ligatures w14:val="none"/>
        </w:rPr>
        <w:t>控制阀前应设置带旁通阀的过滤器，控制阀后及储罐上设置的管道，应采用镀锌管。</w:t>
      </w:r>
    </w:p>
    <w:p w14:paraId="16A2E7B4" w14:textId="5DCB3B9D" w:rsidR="00C14C08" w:rsidRDefault="00C14C08" w:rsidP="00C14C08">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14C08">
        <w:rPr>
          <w:rFonts w:ascii="Times New Roman" w:eastAsia="宋体" w:hAnsi="Times New Roman" w:cs="Times New Roman" w:hint="eastAsia"/>
          <w:kern w:val="1"/>
          <w:sz w:val="28"/>
          <w:szCs w:val="28"/>
          <w14:ligatures w14:val="none"/>
        </w:rPr>
        <w:t>根据《化工企业液化烃储罐区安全管理规范》（</w:t>
      </w:r>
      <w:r w:rsidRPr="00C14C08">
        <w:rPr>
          <w:rFonts w:ascii="Times New Roman" w:eastAsia="宋体" w:hAnsi="Times New Roman" w:cs="Times New Roman" w:hint="eastAsia"/>
          <w:kern w:val="1"/>
          <w:sz w:val="28"/>
          <w:szCs w:val="28"/>
          <w14:ligatures w14:val="none"/>
        </w:rPr>
        <w:t>AQ 3059-2023</w:t>
      </w:r>
      <w:r w:rsidRPr="00C14C08">
        <w:rPr>
          <w:rFonts w:ascii="Times New Roman" w:eastAsia="宋体" w:hAnsi="Times New Roman" w:cs="Times New Roman" w:hint="eastAsia"/>
          <w:kern w:val="1"/>
          <w:sz w:val="28"/>
          <w:szCs w:val="28"/>
          <w14:ligatures w14:val="none"/>
        </w:rPr>
        <w:t>）第</w:t>
      </w:r>
      <w:r w:rsidRPr="00C14C08">
        <w:rPr>
          <w:rFonts w:ascii="Times New Roman" w:eastAsia="宋体" w:hAnsi="Times New Roman" w:cs="Times New Roman" w:hint="eastAsia"/>
          <w:kern w:val="1"/>
          <w:sz w:val="28"/>
          <w:szCs w:val="28"/>
          <w14:ligatures w14:val="none"/>
        </w:rPr>
        <w:t>6.5.1</w:t>
      </w:r>
      <w:r>
        <w:rPr>
          <w:rFonts w:ascii="Times New Roman" w:eastAsia="宋体" w:hAnsi="Times New Roman" w:cs="Times New Roman" w:hint="eastAsia"/>
          <w:kern w:val="1"/>
          <w:sz w:val="28"/>
          <w:szCs w:val="28"/>
          <w14:ligatures w14:val="none"/>
        </w:rPr>
        <w:t>条，</w:t>
      </w:r>
      <w:r w:rsidRPr="00C14C08">
        <w:rPr>
          <w:rFonts w:ascii="Times New Roman" w:eastAsia="宋体" w:hAnsi="Times New Roman" w:cs="Times New Roman" w:hint="eastAsia"/>
          <w:kern w:val="1"/>
          <w:sz w:val="28"/>
          <w:szCs w:val="28"/>
          <w14:ligatures w14:val="none"/>
        </w:rPr>
        <w:t>新建液化烃储罐区消防低压用电负荷的供电，应在最末一级设置双电源切换装置或系统。设有进线、分段电源切换系统的低压配电装置，不能作为最末一级双电源切换装置</w:t>
      </w:r>
      <w:r>
        <w:rPr>
          <w:rFonts w:ascii="Times New Roman" w:eastAsia="宋体" w:hAnsi="Times New Roman" w:cs="Times New Roman" w:hint="eastAsia"/>
          <w:kern w:val="1"/>
          <w:sz w:val="28"/>
          <w:szCs w:val="28"/>
          <w14:ligatures w14:val="none"/>
        </w:rPr>
        <w:t>。</w:t>
      </w:r>
    </w:p>
    <w:p w14:paraId="501A2DED" w14:textId="36D79FA1" w:rsidR="00C14C08" w:rsidRDefault="00C14C08" w:rsidP="00C14C08">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C14C08">
        <w:rPr>
          <w:rFonts w:ascii="Times New Roman" w:eastAsia="宋体" w:hAnsi="Times New Roman" w:cs="Times New Roman" w:hint="eastAsia"/>
          <w:kern w:val="1"/>
          <w:sz w:val="28"/>
          <w:szCs w:val="28"/>
          <w14:ligatures w14:val="none"/>
        </w:rPr>
        <w:t>根据《化工企业液化烃储罐区安全管理规范》（</w:t>
      </w:r>
      <w:r w:rsidRPr="00C14C08">
        <w:rPr>
          <w:rFonts w:ascii="Times New Roman" w:eastAsia="宋体" w:hAnsi="Times New Roman" w:cs="Times New Roman" w:hint="eastAsia"/>
          <w:kern w:val="1"/>
          <w:sz w:val="28"/>
          <w:szCs w:val="28"/>
          <w14:ligatures w14:val="none"/>
        </w:rPr>
        <w:t>AQ 3059-2023</w:t>
      </w:r>
      <w:r w:rsidRPr="00C14C08">
        <w:rPr>
          <w:rFonts w:ascii="Times New Roman" w:eastAsia="宋体" w:hAnsi="Times New Roman" w:cs="Times New Roman" w:hint="eastAsia"/>
          <w:kern w:val="1"/>
          <w:sz w:val="28"/>
          <w:szCs w:val="28"/>
          <w14:ligatures w14:val="none"/>
        </w:rPr>
        <w:t>）第</w:t>
      </w:r>
      <w:r>
        <w:rPr>
          <w:rFonts w:ascii="Times New Roman" w:eastAsia="宋体" w:hAnsi="Times New Roman" w:cs="Times New Roman" w:hint="eastAsia"/>
          <w:kern w:val="1"/>
          <w:sz w:val="28"/>
          <w:szCs w:val="28"/>
          <w14:ligatures w14:val="none"/>
        </w:rPr>
        <w:t>6.8.3</w:t>
      </w:r>
      <w:r>
        <w:rPr>
          <w:rFonts w:ascii="Times New Roman" w:eastAsia="宋体" w:hAnsi="Times New Roman" w:cs="Times New Roman" w:hint="eastAsia"/>
          <w:kern w:val="1"/>
          <w:sz w:val="28"/>
          <w:szCs w:val="28"/>
          <w14:ligatures w14:val="none"/>
        </w:rPr>
        <w:t>条，</w:t>
      </w:r>
      <w:r w:rsidRPr="00C14C08">
        <w:rPr>
          <w:rFonts w:ascii="Times New Roman" w:eastAsia="宋体" w:hAnsi="Times New Roman" w:cs="Times New Roman" w:hint="eastAsia"/>
          <w:kern w:val="1"/>
          <w:sz w:val="28"/>
          <w:szCs w:val="28"/>
          <w14:ligatures w14:val="none"/>
        </w:rPr>
        <w:t>新建液化烃储罐区应对火灾探测器、雨淋阀组、可燃气体、有毒气体报警等关键设备及消防设施实时采集相关信息，实现数字化管理</w:t>
      </w:r>
      <w:r>
        <w:rPr>
          <w:rFonts w:ascii="Times New Roman" w:eastAsia="宋体" w:hAnsi="Times New Roman" w:cs="Times New Roman" w:hint="eastAsia"/>
          <w:kern w:val="1"/>
          <w:sz w:val="28"/>
          <w:szCs w:val="28"/>
          <w14:ligatures w14:val="none"/>
        </w:rPr>
        <w:t>。</w:t>
      </w:r>
    </w:p>
    <w:p w14:paraId="443553E0" w14:textId="10C41F62" w:rsidR="003159F8" w:rsidRPr="003159F8" w:rsidRDefault="003159F8" w:rsidP="003159F8">
      <w:pPr>
        <w:pStyle w:val="af5"/>
        <w:numPr>
          <w:ilvl w:val="0"/>
          <w:numId w:val="48"/>
        </w:numPr>
        <w:adjustRightInd w:val="0"/>
        <w:snapToGrid w:val="0"/>
        <w:spacing w:after="0" w:line="360" w:lineRule="auto"/>
        <w:ind w:left="0" w:firstLine="560"/>
        <w:jc w:val="both"/>
        <w:rPr>
          <w:rFonts w:ascii="Times New Roman" w:eastAsia="宋体" w:hAnsi="Times New Roman" w:cs="Times New Roman"/>
          <w:kern w:val="1"/>
          <w:sz w:val="28"/>
          <w:szCs w:val="28"/>
          <w14:ligatures w14:val="none"/>
        </w:rPr>
      </w:pPr>
      <w:r w:rsidRPr="003159F8">
        <w:rPr>
          <w:rFonts w:ascii="Times New Roman" w:eastAsia="宋体" w:hAnsi="Times New Roman" w:cs="Times New Roman" w:hint="eastAsia"/>
          <w:kern w:val="1"/>
          <w:sz w:val="28"/>
          <w:szCs w:val="28"/>
          <w14:ligatures w14:val="none"/>
        </w:rPr>
        <w:t>根据《液化烃球形储罐安全设计规范》（</w:t>
      </w:r>
      <w:r w:rsidRPr="003159F8">
        <w:rPr>
          <w:rFonts w:ascii="Times New Roman" w:eastAsia="宋体" w:hAnsi="Times New Roman" w:cs="Times New Roman" w:hint="eastAsia"/>
          <w:kern w:val="1"/>
          <w:sz w:val="28"/>
          <w:szCs w:val="28"/>
          <w14:ligatures w14:val="none"/>
        </w:rPr>
        <w:t>SH/T 3136-2025</w:t>
      </w:r>
      <w:r w:rsidRPr="003159F8">
        <w:rPr>
          <w:rFonts w:ascii="Times New Roman" w:eastAsia="宋体" w:hAnsi="Times New Roman" w:cs="Times New Roman" w:hint="eastAsia"/>
          <w:kern w:val="1"/>
          <w:sz w:val="28"/>
          <w:szCs w:val="28"/>
          <w14:ligatures w14:val="none"/>
        </w:rPr>
        <w:t>）第</w:t>
      </w:r>
      <w:r w:rsidRPr="003159F8">
        <w:rPr>
          <w:rFonts w:ascii="Times New Roman" w:eastAsia="宋体" w:hAnsi="Times New Roman" w:cs="Times New Roman" w:hint="eastAsia"/>
          <w:kern w:val="1"/>
          <w:sz w:val="28"/>
          <w:szCs w:val="28"/>
          <w14:ligatures w14:val="none"/>
        </w:rPr>
        <w:t>7.5.1</w:t>
      </w:r>
      <w:r>
        <w:rPr>
          <w:rFonts w:ascii="Times New Roman" w:eastAsia="宋体" w:hAnsi="Times New Roman" w:cs="Times New Roman" w:hint="eastAsia"/>
          <w:kern w:val="1"/>
          <w:sz w:val="28"/>
          <w:szCs w:val="28"/>
          <w14:ligatures w14:val="none"/>
        </w:rPr>
        <w:t>条，</w:t>
      </w:r>
      <w:r w:rsidRPr="003159F8">
        <w:rPr>
          <w:rFonts w:ascii="Times New Roman" w:eastAsia="宋体" w:hAnsi="Times New Roman" w:cs="Times New Roman" w:hint="eastAsia"/>
          <w:kern w:val="1"/>
          <w:sz w:val="28"/>
          <w:szCs w:val="28"/>
          <w14:ligatures w14:val="none"/>
        </w:rPr>
        <w:t>液化烃球形储罐应设消防和冷却喷淋装置。</w:t>
      </w:r>
    </w:p>
    <w:p w14:paraId="2912ADA2" w14:textId="77777777" w:rsidR="00B37BCD" w:rsidRP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7.4.</w:t>
      </w:r>
      <w:r w:rsidR="00950AB9">
        <w:rPr>
          <w:rFonts w:ascii="Times New Roman" w:eastAsia="黑体" w:hAnsi="Times New Roman" w:cs="Times New Roman" w:hint="eastAsia"/>
          <w:sz w:val="28"/>
          <w:szCs w:val="28"/>
          <w14:ligatures w14:val="none"/>
        </w:rPr>
        <w:t>8</w:t>
      </w:r>
      <w:r w:rsidRPr="00B37BCD">
        <w:rPr>
          <w:rFonts w:ascii="Times New Roman" w:eastAsia="黑体" w:hAnsi="Times New Roman" w:cs="Times New Roman" w:hint="eastAsia"/>
          <w:sz w:val="28"/>
          <w:szCs w:val="28"/>
          <w14:ligatures w14:val="none"/>
        </w:rPr>
        <w:t>电信</w:t>
      </w:r>
    </w:p>
    <w:p w14:paraId="4C9BE323"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w:t>
      </w:r>
      <w:bookmarkStart w:id="84" w:name="_Hlk169619616"/>
      <w:r w:rsidRPr="009C1D5E">
        <w:rPr>
          <w:rFonts w:ascii="Times New Roman" w:eastAsia="宋体" w:hAnsi="Times New Roman" w:cs="Times New Roman"/>
          <w:sz w:val="28"/>
          <w:szCs w:val="28"/>
        </w:rPr>
        <w:t>《工业电视系统工程设计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bookmarkEnd w:id="84"/>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4.3.4</w:t>
      </w:r>
      <w:r w:rsidRPr="009C1D5E">
        <w:rPr>
          <w:rFonts w:ascii="Times New Roman" w:eastAsia="宋体" w:hAnsi="Times New Roman" w:cs="Times New Roman"/>
          <w:sz w:val="28"/>
          <w:szCs w:val="28"/>
        </w:rPr>
        <w:t>条，工业电视系统应在下列场所设置：</w:t>
      </w:r>
      <w:r w:rsidRPr="009C1D5E">
        <w:rPr>
          <w:rFonts w:ascii="宋体" w:eastAsia="宋体" w:hAnsi="宋体" w:cs="Times New Roman" w:hint="eastAsia"/>
          <w:sz w:val="28"/>
          <w:szCs w:val="28"/>
        </w:rPr>
        <w:t>①</w:t>
      </w:r>
      <w:r w:rsidRPr="009C1D5E">
        <w:rPr>
          <w:rFonts w:ascii="Times New Roman" w:eastAsia="宋体" w:hAnsi="Times New Roman" w:cs="Times New Roman"/>
          <w:sz w:val="28"/>
          <w:szCs w:val="28"/>
        </w:rPr>
        <w:t>生产流程需要监视的设施；</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生产操作中需要边监视边操作的设备；</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生产作业需要监视又不易直接观察到的</w:t>
      </w:r>
      <w:r w:rsidRPr="009C1D5E">
        <w:rPr>
          <w:rFonts w:ascii="Times New Roman" w:eastAsia="宋体" w:hAnsi="Times New Roman" w:cs="Times New Roman"/>
          <w:sz w:val="28"/>
          <w:szCs w:val="28"/>
        </w:rPr>
        <w:lastRenderedPageBreak/>
        <w:t>工位；</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无人值守场所需要监视的生产装置；</w:t>
      </w:r>
      <w:r w:rsidRPr="009C1D5E">
        <w:rPr>
          <w:rFonts w:ascii="宋体" w:eastAsia="宋体" w:hAnsi="宋体" w:cs="Times New Roman" w:hint="eastAsia"/>
          <w:sz w:val="28"/>
          <w:szCs w:val="28"/>
        </w:rPr>
        <w:t>⑤</w:t>
      </w:r>
      <w:r w:rsidRPr="009C1D5E">
        <w:rPr>
          <w:rFonts w:ascii="Times New Roman" w:eastAsia="宋体" w:hAnsi="Times New Roman" w:cs="Times New Roman"/>
          <w:sz w:val="28"/>
          <w:szCs w:val="28"/>
        </w:rPr>
        <w:t>爆炸危险、有毒有害场所内需要监视的生产部位；</w:t>
      </w:r>
      <w:r w:rsidRPr="009C1D5E">
        <w:rPr>
          <w:rFonts w:ascii="宋体" w:eastAsia="宋体" w:hAnsi="宋体" w:cs="Times New Roman" w:hint="eastAsia"/>
          <w:sz w:val="28"/>
          <w:szCs w:val="28"/>
        </w:rPr>
        <w:t>⑥</w:t>
      </w:r>
      <w:r w:rsidRPr="009C1D5E">
        <w:rPr>
          <w:rFonts w:ascii="Times New Roman" w:eastAsia="宋体" w:hAnsi="Times New Roman" w:cs="Times New Roman"/>
          <w:sz w:val="28"/>
          <w:szCs w:val="28"/>
        </w:rPr>
        <w:t>生产和管理需要设置的其他场所</w:t>
      </w:r>
      <w:r w:rsidRPr="009C1D5E">
        <w:rPr>
          <w:rFonts w:ascii="Times New Roman" w:eastAsia="宋体" w:hAnsi="Times New Roman" w:cs="Times New Roman" w:hint="eastAsia"/>
          <w:sz w:val="28"/>
          <w:szCs w:val="28"/>
        </w:rPr>
        <w:t>。</w:t>
      </w:r>
    </w:p>
    <w:p w14:paraId="136593E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5.3.1</w:t>
      </w:r>
      <w:r>
        <w:rPr>
          <w:rFonts w:ascii="Times New Roman" w:eastAsia="宋体" w:hAnsi="Times New Roman" w:cs="Times New Roman" w:hint="eastAsia"/>
          <w:sz w:val="28"/>
          <w:szCs w:val="28"/>
        </w:rPr>
        <w:t>条，摄像机采用的防护装置应与监视目标所处的环境相协调。</w:t>
      </w:r>
    </w:p>
    <w:p w14:paraId="3AE7C4C2"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5.3.6</w:t>
      </w:r>
      <w:r>
        <w:rPr>
          <w:rFonts w:ascii="Times New Roman" w:eastAsia="宋体" w:hAnsi="Times New Roman" w:cs="Times New Roman" w:hint="eastAsia"/>
          <w:sz w:val="28"/>
          <w:szCs w:val="28"/>
        </w:rPr>
        <w:t>条，设置在爆炸危险环境的摄像机等设备，应采用与其环境相适应的防爆设备，并应符合现行国家标准《爆炸危险环境电力装置设计规范》</w:t>
      </w:r>
      <w:r>
        <w:rPr>
          <w:rFonts w:ascii="Times New Roman" w:eastAsia="宋体" w:hAnsi="Times New Roman" w:cs="Times New Roman" w:hint="eastAsia"/>
          <w:sz w:val="28"/>
          <w:szCs w:val="28"/>
        </w:rPr>
        <w:t>GB 50058</w:t>
      </w:r>
      <w:r>
        <w:rPr>
          <w:rFonts w:ascii="Times New Roman" w:eastAsia="宋体" w:hAnsi="Times New Roman" w:cs="Times New Roman" w:hint="eastAsia"/>
          <w:sz w:val="28"/>
          <w:szCs w:val="28"/>
        </w:rPr>
        <w:t>的有关规定。</w:t>
      </w:r>
    </w:p>
    <w:p w14:paraId="68741706"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hint="eastAsia"/>
          <w:sz w:val="28"/>
          <w:szCs w:val="28"/>
        </w:rPr>
        <w:t>7.5.2</w:t>
      </w:r>
      <w:r w:rsidRPr="009C1D5E">
        <w:rPr>
          <w:rFonts w:ascii="Times New Roman" w:eastAsia="宋体" w:hAnsi="Times New Roman" w:cs="Times New Roman" w:hint="eastAsia"/>
          <w:sz w:val="28"/>
          <w:szCs w:val="28"/>
        </w:rPr>
        <w:t>条，工业电视线路在不同的环境敷设时，其敷设方式宜符合下列规定：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车间厂房内工业电视线路可采用沿墙柱、安全走道栏杆穿管明敷设或槽盒内敷设，或利用电缆托盘敷设方式。车间厂房内同一路由上配管根数超过</w:t>
      </w:r>
      <w:r w:rsidRPr="009C1D5E">
        <w:rPr>
          <w:rFonts w:ascii="Times New Roman" w:eastAsia="宋体" w:hAnsi="Times New Roman" w:cs="Times New Roman" w:hint="eastAsia"/>
          <w:sz w:val="28"/>
          <w:szCs w:val="28"/>
        </w:rPr>
        <w:t>6</w:t>
      </w:r>
      <w:r w:rsidRPr="009C1D5E">
        <w:rPr>
          <w:rFonts w:ascii="Times New Roman" w:eastAsia="宋体" w:hAnsi="Times New Roman" w:cs="Times New Roman" w:hint="eastAsia"/>
          <w:sz w:val="28"/>
          <w:szCs w:val="28"/>
        </w:rPr>
        <w:t>根时，宜采用金属槽盒敷设方式。在无机械损伤的车间厂房等建筑物内的工业电视线路，宜采用沿墙明管敷设方式。工业电视线路沿设备平台、安全走道等场所明敷设时，宜在设备平台、安全走道的防护栏杆外侧下边沿敷设。</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在建筑物的墙体内、楼板内布放的工业电视线路应采用暗管敷设方式。在建筑物内的电缆竖井内、管道层、吊顶内、活动地板下布放的工业电视线路可采用槽盒、托盘敷设方式。</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在腐蚀场所的工业电视线路宜采用硬塑料管敷设方式；采用金属管敷设方式时，金属管应做防腐处理。</w:t>
      </w:r>
      <w:r w:rsidRPr="009C1D5E">
        <w:rPr>
          <w:rFonts w:ascii="宋体" w:eastAsia="宋体" w:hAnsi="宋体" w:cs="Times New Roman" w:hint="eastAsia"/>
          <w:sz w:val="28"/>
          <w:szCs w:val="28"/>
        </w:rPr>
        <w:t>④</w:t>
      </w:r>
      <w:r w:rsidRPr="009C1D5E">
        <w:rPr>
          <w:rFonts w:ascii="Times New Roman" w:eastAsia="宋体" w:hAnsi="Times New Roman" w:cs="Times New Roman" w:hint="eastAsia"/>
          <w:sz w:val="28"/>
          <w:szCs w:val="28"/>
        </w:rPr>
        <w:t>在易燃场所的工业电视线路，应采用金属管、金属槽盒敷设方式。</w:t>
      </w:r>
      <w:r w:rsidRPr="009C1D5E">
        <w:rPr>
          <w:rFonts w:ascii="宋体" w:eastAsia="宋体" w:hAnsi="宋体" w:cs="Times New Roman" w:hint="eastAsia"/>
          <w:sz w:val="28"/>
          <w:szCs w:val="28"/>
        </w:rPr>
        <w:t>⑤</w:t>
      </w:r>
      <w:r w:rsidRPr="009C1D5E">
        <w:rPr>
          <w:rFonts w:ascii="Times New Roman" w:eastAsia="宋体" w:hAnsi="Times New Roman" w:cs="Times New Roman" w:hint="eastAsia"/>
          <w:sz w:val="28"/>
          <w:szCs w:val="28"/>
        </w:rPr>
        <w:t>室外工业电视线路可采用沿建筑物墙壁上穿管明敷设或槽盒内敷设，以及地下管道敷设、直埋敷设，或利用电缆隧道、电缆沟敷设或架空敷设等方式。</w:t>
      </w:r>
      <w:r w:rsidRPr="009C1D5E">
        <w:rPr>
          <w:rFonts w:ascii="宋体" w:eastAsia="宋体" w:hAnsi="宋体" w:cs="Times New Roman" w:hint="eastAsia"/>
          <w:sz w:val="28"/>
          <w:szCs w:val="28"/>
        </w:rPr>
        <w:t>⑥</w:t>
      </w:r>
      <w:r w:rsidRPr="009C1D5E">
        <w:rPr>
          <w:rFonts w:ascii="Times New Roman" w:eastAsia="宋体" w:hAnsi="Times New Roman" w:cs="Times New Roman" w:hint="eastAsia"/>
          <w:sz w:val="28"/>
          <w:szCs w:val="28"/>
        </w:rPr>
        <w:t>爆炸危险环境工业电视线路敷方式，及其防护要求等应符合现行国家标准</w:t>
      </w:r>
      <w:bookmarkStart w:id="85" w:name="_Hlk169619635"/>
      <w:r w:rsidRPr="009C1D5E">
        <w:rPr>
          <w:rFonts w:ascii="Times New Roman" w:eastAsia="宋体" w:hAnsi="Times New Roman" w:cs="Times New Roman" w:hint="eastAsia"/>
          <w:sz w:val="28"/>
          <w:szCs w:val="28"/>
        </w:rPr>
        <w:t>《爆炸危险环境电力装置设计规范》</w:t>
      </w:r>
      <w:r w:rsidRPr="009C1D5E">
        <w:rPr>
          <w:rFonts w:ascii="Times New Roman" w:eastAsia="宋体" w:hAnsi="Times New Roman" w:cs="Times New Roman" w:hint="eastAsia"/>
          <w:sz w:val="28"/>
          <w:szCs w:val="28"/>
        </w:rPr>
        <w:t>GB50058</w:t>
      </w:r>
      <w:bookmarkEnd w:id="85"/>
      <w:r w:rsidRPr="009C1D5E">
        <w:rPr>
          <w:rFonts w:ascii="Times New Roman" w:eastAsia="宋体" w:hAnsi="Times New Roman" w:cs="Times New Roman" w:hint="eastAsia"/>
          <w:sz w:val="28"/>
          <w:szCs w:val="28"/>
        </w:rPr>
        <w:t>的有关规定。</w:t>
      </w:r>
    </w:p>
    <w:p w14:paraId="48A42522"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7.</w:t>
      </w:r>
      <w:r w:rsidRPr="009C1D5E">
        <w:rPr>
          <w:rFonts w:ascii="Times New Roman" w:eastAsia="宋体" w:hAnsi="Times New Roman" w:cs="Times New Roman" w:hint="eastAsia"/>
          <w:sz w:val="28"/>
          <w:szCs w:val="28"/>
        </w:rPr>
        <w:t>5</w:t>
      </w:r>
      <w:r w:rsidRPr="009C1D5E">
        <w:rPr>
          <w:rFonts w:ascii="Times New Roman" w:eastAsia="宋体" w:hAnsi="Times New Roman" w:cs="Times New Roman"/>
          <w:sz w:val="28"/>
          <w:szCs w:val="28"/>
        </w:rPr>
        <w:t>.7</w:t>
      </w:r>
      <w:r w:rsidRPr="009C1D5E">
        <w:rPr>
          <w:rFonts w:ascii="Times New Roman" w:eastAsia="宋体" w:hAnsi="Times New Roman" w:cs="Times New Roman"/>
          <w:sz w:val="28"/>
          <w:szCs w:val="28"/>
        </w:rPr>
        <w:t>条，工业电视线缆穿越建筑物不同的部位时，应符合下列规定：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sz w:val="28"/>
          <w:szCs w:val="28"/>
        </w:rPr>
        <w:t>穿越墙或</w:t>
      </w:r>
      <w:r w:rsidRPr="009C1D5E">
        <w:rPr>
          <w:rFonts w:ascii="Times New Roman" w:eastAsia="宋体" w:hAnsi="Times New Roman" w:cs="Times New Roman"/>
          <w:sz w:val="28"/>
          <w:szCs w:val="28"/>
        </w:rPr>
        <w:lastRenderedPageBreak/>
        <w:t>楼板时，应穿管保护；</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穿越防火墙或防火楼板等处的孔洞时，应作防火封堵处理；穿越建筑物伸缩缝、沉降缝时，应采取补偿措施</w:t>
      </w:r>
      <w:r w:rsidRPr="009C1D5E">
        <w:rPr>
          <w:rFonts w:ascii="Times New Roman" w:eastAsia="宋体" w:hAnsi="Times New Roman" w:cs="Times New Roman" w:hint="eastAsia"/>
          <w:sz w:val="28"/>
          <w:szCs w:val="28"/>
        </w:rPr>
        <w:t>。</w:t>
      </w:r>
    </w:p>
    <w:p w14:paraId="5C316F0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8.</w:t>
      </w:r>
      <w:r>
        <w:rPr>
          <w:rFonts w:ascii="Times New Roman" w:eastAsia="宋体" w:hAnsi="Times New Roman" w:cs="Times New Roman" w:hint="eastAsia"/>
          <w:sz w:val="28"/>
          <w:szCs w:val="28"/>
        </w:rPr>
        <w:t>6.4</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，与工业电视系统无关的管线不宜从监控室内穿越。</w:t>
      </w:r>
    </w:p>
    <w:p w14:paraId="6F7D4C09"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9.0.1</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，工业电视系统宜采用二级负荷供电。</w:t>
      </w:r>
    </w:p>
    <w:p w14:paraId="34DAF613"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sz w:val="28"/>
          <w:szCs w:val="28"/>
        </w:rPr>
        <w:t>根据《工业电视系统工程设计</w:t>
      </w:r>
      <w:r w:rsidRPr="009C1D5E">
        <w:rPr>
          <w:rFonts w:ascii="Times New Roman" w:eastAsia="宋体" w:hAnsi="Times New Roman" w:cs="Times New Roman" w:hint="eastAsia"/>
          <w:sz w:val="28"/>
          <w:szCs w:val="28"/>
        </w:rPr>
        <w:t>标准</w:t>
      </w:r>
      <w:r w:rsidRPr="009C1D5E">
        <w:rPr>
          <w:rFonts w:ascii="Times New Roman" w:eastAsia="宋体" w:hAnsi="Times New Roman" w:cs="Times New Roman"/>
          <w:sz w:val="28"/>
          <w:szCs w:val="28"/>
        </w:rPr>
        <w:t>》</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hint="eastAsia"/>
          <w:sz w:val="28"/>
          <w:szCs w:val="28"/>
        </w:rPr>
        <w:t>GB/T 50115-2019</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hint="eastAsia"/>
          <w:sz w:val="28"/>
          <w:szCs w:val="28"/>
        </w:rPr>
        <w:t>10.0.1</w:t>
      </w:r>
      <w:r w:rsidRPr="009C1D5E">
        <w:rPr>
          <w:rFonts w:ascii="Times New Roman" w:eastAsia="宋体" w:hAnsi="Times New Roman" w:cs="Times New Roman"/>
          <w:sz w:val="28"/>
          <w:szCs w:val="28"/>
        </w:rPr>
        <w:t>条，工业电视系统接地设计应符合下列规定；</w:t>
      </w:r>
      <w:r w:rsidRPr="009C1D5E">
        <w:rPr>
          <w:rFonts w:ascii="宋体" w:eastAsia="宋体" w:hAnsi="宋体" w:cs="Times New Roman" w:hint="eastAsia"/>
          <w:sz w:val="28"/>
          <w:szCs w:val="28"/>
        </w:rPr>
        <w:t>①</w:t>
      </w:r>
      <w:r w:rsidRPr="009C1D5E">
        <w:rPr>
          <w:rFonts w:ascii="宋体" w:eastAsia="宋体" w:hAnsi="宋体" w:cs="Times New Roman"/>
          <w:sz w:val="28"/>
          <w:szCs w:val="28"/>
        </w:rPr>
        <w:t>系统宜采用共用接地</w:t>
      </w:r>
      <w:r w:rsidRPr="009C1D5E">
        <w:rPr>
          <w:rFonts w:ascii="宋体" w:eastAsia="宋体" w:hAnsi="宋体" w:cs="Times New Roman" w:hint="eastAsia"/>
          <w:sz w:val="28"/>
          <w:szCs w:val="28"/>
        </w:rPr>
        <w:t>；②</w:t>
      </w:r>
      <w:r w:rsidRPr="009C1D5E">
        <w:rPr>
          <w:rFonts w:ascii="宋体" w:eastAsia="宋体" w:hAnsi="宋体" w:cs="Times New Roman"/>
          <w:sz w:val="28"/>
          <w:szCs w:val="28"/>
        </w:rPr>
        <w:t>当采用共用接地时，接地电阻值不应大于</w:t>
      </w:r>
      <w:r w:rsidRPr="009C1D5E">
        <w:rPr>
          <w:rFonts w:ascii="Times New Roman" w:eastAsia="宋体" w:hAnsi="Times New Roman" w:cs="Times New Roman"/>
          <w:sz w:val="28"/>
          <w:szCs w:val="28"/>
        </w:rPr>
        <w:t>10</w:t>
      </w:r>
      <w:r w:rsidRPr="009C1D5E">
        <w:rPr>
          <w:rFonts w:ascii="宋体" w:eastAsia="宋体" w:hAnsi="宋体" w:cs="Times New Roman"/>
          <w:sz w:val="28"/>
          <w:szCs w:val="28"/>
        </w:rPr>
        <w:t>Ω；当采用单独接地时，接地电阻值不应大于</w:t>
      </w:r>
      <w:r w:rsidRPr="009C1D5E">
        <w:rPr>
          <w:rFonts w:ascii="Times New Roman" w:eastAsia="宋体" w:hAnsi="Times New Roman" w:cs="Times New Roman"/>
          <w:sz w:val="28"/>
          <w:szCs w:val="28"/>
        </w:rPr>
        <w:t>40</w:t>
      </w:r>
      <w:r w:rsidRPr="009C1D5E">
        <w:rPr>
          <w:rFonts w:ascii="宋体" w:eastAsia="宋体" w:hAnsi="宋体" w:cs="Times New Roman"/>
          <w:sz w:val="28"/>
          <w:szCs w:val="28"/>
        </w:rPr>
        <w:t>Ω</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设置在空旷地域的系统，接地电阻值不应大于</w:t>
      </w:r>
      <w:r w:rsidRPr="009C1D5E">
        <w:rPr>
          <w:rFonts w:ascii="Times New Roman" w:eastAsia="宋体" w:hAnsi="Times New Roman" w:cs="Times New Roman"/>
          <w:sz w:val="28"/>
          <w:szCs w:val="28"/>
        </w:rPr>
        <w:t>10Ω</w:t>
      </w:r>
      <w:r w:rsidRPr="009C1D5E">
        <w:rPr>
          <w:rFonts w:ascii="Times New Roman" w:eastAsia="宋体" w:hAnsi="Times New Roman" w:cs="Times New Roman" w:hint="eastAsia"/>
          <w:sz w:val="28"/>
          <w:szCs w:val="28"/>
        </w:rPr>
        <w:t>；</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设置在爆炸危险环境内的系统，接地设计应按现行国家标准《爆炸危险环境电力装置设计规范》</w:t>
      </w:r>
      <w:r w:rsidRPr="009C1D5E">
        <w:rPr>
          <w:rFonts w:ascii="Times New Roman" w:eastAsia="宋体" w:hAnsi="Times New Roman" w:cs="Times New Roman"/>
          <w:sz w:val="28"/>
          <w:szCs w:val="28"/>
        </w:rPr>
        <w:t>GB50058</w:t>
      </w:r>
      <w:r w:rsidRPr="009C1D5E">
        <w:rPr>
          <w:rFonts w:ascii="Times New Roman" w:eastAsia="宋体" w:hAnsi="Times New Roman" w:cs="Times New Roman"/>
          <w:sz w:val="28"/>
          <w:szCs w:val="28"/>
        </w:rPr>
        <w:t>的有关规定执行</w:t>
      </w:r>
      <w:r w:rsidRPr="009C1D5E">
        <w:rPr>
          <w:rFonts w:ascii="Times New Roman" w:eastAsia="宋体" w:hAnsi="Times New Roman" w:cs="Times New Roman" w:hint="eastAsia"/>
          <w:sz w:val="28"/>
          <w:szCs w:val="28"/>
        </w:rPr>
        <w:t>。</w:t>
      </w:r>
    </w:p>
    <w:p w14:paraId="4F1EF3AB"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10.0.2</w:t>
      </w:r>
      <w:r>
        <w:rPr>
          <w:rFonts w:ascii="Times New Roman" w:eastAsia="宋体" w:hAnsi="Times New Roman" w:cs="Times New Roman"/>
          <w:sz w:val="28"/>
          <w:szCs w:val="28"/>
        </w:rPr>
        <w:t>条，监控室应设置接地板，并应做等电位联结</w:t>
      </w:r>
      <w:r>
        <w:rPr>
          <w:rFonts w:ascii="Times New Roman" w:eastAsia="宋体" w:hAnsi="Times New Roman" w:cs="Times New Roman" w:hint="eastAsia"/>
          <w:sz w:val="28"/>
          <w:szCs w:val="28"/>
        </w:rPr>
        <w:t>。</w:t>
      </w:r>
    </w:p>
    <w:p w14:paraId="7176CCDF"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监控室内的工业电视设备的金属外壳、机柜、机架、金属管、槽、屏蔽线缆外层等应接地，并对设备的外露可导电部分应设等电位联结</w:t>
      </w:r>
      <w:r>
        <w:rPr>
          <w:rFonts w:ascii="Times New Roman" w:eastAsia="宋体" w:hAnsi="Times New Roman" w:cs="Times New Roman" w:hint="eastAsia"/>
          <w:sz w:val="28"/>
          <w:szCs w:val="28"/>
        </w:rPr>
        <w:t>。</w:t>
      </w:r>
    </w:p>
    <w:p w14:paraId="759E7A79"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监控室工业电视设备与接地板之间应采用专用接地线，专用接地线应采用线芯截面积不小于</w:t>
      </w:r>
      <w:r>
        <w:rPr>
          <w:rFonts w:ascii="Times New Roman" w:eastAsia="宋体" w:hAnsi="Times New Roman" w:cs="Times New Roman"/>
          <w:sz w:val="28"/>
          <w:szCs w:val="28"/>
        </w:rPr>
        <w:t>4mm</w:t>
      </w:r>
      <w:r>
        <w:rPr>
          <w:rFonts w:ascii="Times New Roman" w:eastAsia="宋体" w:hAnsi="Times New Roman" w:cs="Times New Roman"/>
          <w:sz w:val="28"/>
          <w:szCs w:val="28"/>
          <w:vertAlign w:val="superscript"/>
        </w:rPr>
        <w:t>2</w:t>
      </w:r>
      <w:r>
        <w:rPr>
          <w:rFonts w:ascii="Times New Roman" w:eastAsia="宋体" w:hAnsi="Times New Roman" w:cs="Times New Roman"/>
          <w:sz w:val="28"/>
          <w:szCs w:val="28"/>
        </w:rPr>
        <w:t>的铜芯绝缘导线。</w:t>
      </w:r>
    </w:p>
    <w:p w14:paraId="5BCD70B6"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10.0.5</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监控室接地板与接地体之间的接地线，宜采用截面积大于或等于</w:t>
      </w:r>
      <w:r>
        <w:rPr>
          <w:rFonts w:ascii="Times New Roman" w:eastAsia="宋体" w:hAnsi="Times New Roman" w:cs="Times New Roman"/>
          <w:sz w:val="28"/>
          <w:szCs w:val="28"/>
        </w:rPr>
        <w:t>16mm</w:t>
      </w:r>
      <w:r>
        <w:rPr>
          <w:rFonts w:ascii="Times New Roman" w:eastAsia="宋体" w:hAnsi="Times New Roman" w:cs="Times New Roman"/>
          <w:sz w:val="28"/>
          <w:szCs w:val="28"/>
          <w:vertAlign w:val="superscript"/>
        </w:rPr>
        <w:t>2</w:t>
      </w:r>
      <w:r>
        <w:rPr>
          <w:rFonts w:ascii="Times New Roman" w:eastAsia="宋体" w:hAnsi="Times New Roman" w:cs="Times New Roman"/>
          <w:sz w:val="28"/>
          <w:szCs w:val="28"/>
        </w:rPr>
        <w:t>的铜芯绝缘导线。</w:t>
      </w:r>
    </w:p>
    <w:p w14:paraId="7369E096"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室外埋地钢管线路中的钢管、线缆的金属屏蔽层应接地。</w:t>
      </w:r>
    </w:p>
    <w:p w14:paraId="3FD9DEF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10.0.8</w:t>
      </w:r>
      <w:r>
        <w:rPr>
          <w:rFonts w:ascii="Times New Roman" w:eastAsia="宋体" w:hAnsi="Times New Roman" w:cs="Times New Roman" w:hint="eastAsia"/>
          <w:sz w:val="28"/>
          <w:szCs w:val="28"/>
        </w:rPr>
        <w:lastRenderedPageBreak/>
        <w:t>条，</w:t>
      </w:r>
      <w:r>
        <w:rPr>
          <w:rFonts w:ascii="Times New Roman" w:eastAsia="宋体" w:hAnsi="Times New Roman" w:cs="Times New Roman"/>
          <w:sz w:val="28"/>
          <w:szCs w:val="28"/>
        </w:rPr>
        <w:t>光缆传输系统中的各光端机外壳以及光缆的金属接头、金属挡潮层、金属加强芯、光缆接续护套等金属构件应接地。</w:t>
      </w:r>
    </w:p>
    <w:p w14:paraId="244B88F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10.0.9</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采用架空敷设方式时，其架空线缆的吊线、线缆的金属屏蔽层及线路中的金属管、槽应接地。</w:t>
      </w:r>
    </w:p>
    <w:p w14:paraId="00D24067"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10.0.10</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进人监控室的架空电缆入室端和摄像机装于旷野，塔顶或高于附近建筑物的电缆端，应设置防雷装置。</w:t>
      </w:r>
    </w:p>
    <w:p w14:paraId="1CFD6CA3"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10.0.12</w:t>
      </w:r>
      <w:r>
        <w:rPr>
          <w:rFonts w:ascii="Times New Roman" w:eastAsia="宋体" w:hAnsi="Times New Roman" w:cs="Times New Roman" w:hint="eastAsia"/>
          <w:sz w:val="28"/>
          <w:szCs w:val="28"/>
        </w:rPr>
        <w:t>条，浪涌保护器宜安装在现场接线箱（盒）或设备箱内。</w:t>
      </w:r>
    </w:p>
    <w:p w14:paraId="413D6C0D"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根据《石油化工企业设计防火标准（</w:t>
      </w:r>
      <w:r w:rsidRPr="009C1D5E">
        <w:rPr>
          <w:rFonts w:ascii="Times New Roman" w:eastAsia="宋体" w:hAnsi="Times New Roman" w:cs="Times New Roman" w:hint="eastAsia"/>
          <w:sz w:val="28"/>
          <w:szCs w:val="28"/>
        </w:rPr>
        <w:t>2018</w:t>
      </w:r>
      <w:r w:rsidRPr="009C1D5E">
        <w:rPr>
          <w:rFonts w:ascii="Times New Roman" w:eastAsia="宋体" w:hAnsi="Times New Roman" w:cs="Times New Roman" w:hint="eastAsia"/>
          <w:sz w:val="28"/>
          <w:szCs w:val="28"/>
        </w:rPr>
        <w:t>版）》（</w:t>
      </w:r>
      <w:r w:rsidRPr="009C1D5E">
        <w:rPr>
          <w:rFonts w:ascii="Times New Roman" w:eastAsia="宋体" w:hAnsi="Times New Roman" w:cs="Times New Roman" w:hint="eastAsia"/>
          <w:sz w:val="28"/>
          <w:szCs w:val="28"/>
        </w:rPr>
        <w:t>GB 50160-2008</w:t>
      </w:r>
      <w:r w:rsidRPr="009C1D5E">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8.12.3</w:t>
      </w:r>
      <w:r w:rsidRPr="009C1D5E">
        <w:rPr>
          <w:rFonts w:ascii="Times New Roman" w:eastAsia="宋体" w:hAnsi="Times New Roman" w:cs="Times New Roman"/>
          <w:sz w:val="28"/>
          <w:szCs w:val="28"/>
        </w:rPr>
        <w:t>条，火灾自动报警系统的设计应符合下列规定：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生产区、公用工程及辅助生产设施等火灾危险性场所应设置区域性火灾自动报警系统；</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火灾自动报警系统应设置警报装置（生产区有扩音对讲系统时，可兼作为警报装置）；</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火灾自动报警系统可接收电视监视系统（</w:t>
      </w:r>
      <w:r w:rsidRPr="009C1D5E">
        <w:rPr>
          <w:rFonts w:ascii="Times New Roman" w:eastAsia="宋体" w:hAnsi="Times New Roman" w:cs="Times New Roman"/>
          <w:sz w:val="28"/>
          <w:szCs w:val="28"/>
        </w:rPr>
        <w:t>CCTV</w:t>
      </w:r>
      <w:r w:rsidRPr="009C1D5E">
        <w:rPr>
          <w:rFonts w:ascii="Times New Roman" w:eastAsia="宋体" w:hAnsi="Times New Roman" w:cs="Times New Roman"/>
          <w:sz w:val="28"/>
          <w:szCs w:val="28"/>
        </w:rPr>
        <w:t>）的报警信息，重要的火灾报警点应同时设置电视监视系统；</w:t>
      </w:r>
      <w:r w:rsidRPr="009C1D5E">
        <w:rPr>
          <w:rFonts w:ascii="宋体" w:eastAsia="宋体" w:hAnsi="宋体" w:cs="Times New Roman" w:hint="eastAsia"/>
          <w:sz w:val="28"/>
          <w:szCs w:val="28"/>
        </w:rPr>
        <w:t>④</w:t>
      </w:r>
      <w:r w:rsidRPr="009C1D5E">
        <w:rPr>
          <w:rFonts w:ascii="Times New Roman" w:eastAsia="宋体" w:hAnsi="Times New Roman" w:cs="Times New Roman" w:hint="eastAsia"/>
          <w:sz w:val="28"/>
          <w:szCs w:val="28"/>
        </w:rPr>
        <w:t>重要的火灾危险场所应设置消防应急广播。当使用扩音对讲系统作为消防应急广播时，应能切换至消防应急广播状态。</w:t>
      </w:r>
      <w:r w:rsidRPr="009C1D5E">
        <w:rPr>
          <w:rFonts w:ascii="宋体" w:eastAsia="宋体" w:hAnsi="宋体" w:cs="Times New Roman" w:hint="eastAsia"/>
          <w:sz w:val="28"/>
          <w:szCs w:val="28"/>
        </w:rPr>
        <w:t>⑤</w:t>
      </w:r>
      <w:r w:rsidRPr="009C1D5E">
        <w:rPr>
          <w:rFonts w:ascii="Times New Roman" w:eastAsia="宋体" w:hAnsi="Times New Roman" w:cs="Times New Roman" w:hint="eastAsia"/>
          <w:sz w:val="28"/>
          <w:szCs w:val="28"/>
        </w:rPr>
        <w:t>全厂性消防控制中心宜设置在中央控制室或生产调度中心，宜配置可显示全厂消防报警平面图的终端。</w:t>
      </w:r>
    </w:p>
    <w:p w14:paraId="6C6714F6"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9C1D5E">
        <w:rPr>
          <w:rFonts w:ascii="Times New Roman" w:eastAsia="宋体" w:hAnsi="Times New Roman" w:cs="Times New Roman" w:hint="eastAsia"/>
          <w:sz w:val="28"/>
          <w:szCs w:val="28"/>
        </w:rPr>
        <w:t>《石油化工企业设计防火标准（</w:t>
      </w:r>
      <w:r w:rsidRPr="009C1D5E">
        <w:rPr>
          <w:rFonts w:ascii="Times New Roman" w:eastAsia="宋体" w:hAnsi="Times New Roman" w:cs="Times New Roman" w:hint="eastAsia"/>
          <w:sz w:val="28"/>
          <w:szCs w:val="28"/>
        </w:rPr>
        <w:t>2018</w:t>
      </w:r>
      <w:r w:rsidRPr="009C1D5E">
        <w:rPr>
          <w:rFonts w:ascii="Times New Roman" w:eastAsia="宋体" w:hAnsi="Times New Roman" w:cs="Times New Roman" w:hint="eastAsia"/>
          <w:sz w:val="28"/>
          <w:szCs w:val="28"/>
        </w:rPr>
        <w:t>版）》（</w:t>
      </w:r>
      <w:r w:rsidRPr="009C1D5E">
        <w:rPr>
          <w:rFonts w:ascii="Times New Roman" w:eastAsia="宋体" w:hAnsi="Times New Roman" w:cs="Times New Roman" w:hint="eastAsia"/>
          <w:sz w:val="28"/>
          <w:szCs w:val="28"/>
        </w:rPr>
        <w:t>GB 50160-2008</w:t>
      </w:r>
      <w:r w:rsidRPr="009C1D5E">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8.12.4</w:t>
      </w:r>
      <w:r>
        <w:rPr>
          <w:rFonts w:ascii="Times New Roman" w:eastAsia="宋体" w:hAnsi="Times New Roman" w:cs="Times New Roman"/>
          <w:sz w:val="28"/>
          <w:szCs w:val="28"/>
        </w:rPr>
        <w:t>条，甲类装置区周围道路边应设置手动火灾报警按钮，其间距不宜大于</w:t>
      </w:r>
      <w:r>
        <w:rPr>
          <w:rFonts w:ascii="Times New Roman" w:eastAsia="宋体" w:hAnsi="Times New Roman" w:cs="Times New Roman"/>
          <w:sz w:val="28"/>
          <w:szCs w:val="28"/>
        </w:rPr>
        <w:t>100m</w:t>
      </w:r>
      <w:r>
        <w:rPr>
          <w:rFonts w:ascii="Times New Roman" w:eastAsia="宋体" w:hAnsi="Times New Roman" w:cs="Times New Roman"/>
          <w:sz w:val="28"/>
          <w:szCs w:val="28"/>
        </w:rPr>
        <w:t>。</w:t>
      </w:r>
    </w:p>
    <w:p w14:paraId="499C089E"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9C1D5E">
        <w:rPr>
          <w:rFonts w:ascii="Times New Roman" w:eastAsia="宋体" w:hAnsi="Times New Roman" w:cs="Times New Roman" w:hint="eastAsia"/>
          <w:sz w:val="28"/>
          <w:szCs w:val="28"/>
        </w:rPr>
        <w:t>《石油化工企业设计防火标准（</w:t>
      </w:r>
      <w:r w:rsidRPr="009C1D5E">
        <w:rPr>
          <w:rFonts w:ascii="Times New Roman" w:eastAsia="宋体" w:hAnsi="Times New Roman" w:cs="Times New Roman" w:hint="eastAsia"/>
          <w:sz w:val="28"/>
          <w:szCs w:val="28"/>
        </w:rPr>
        <w:t>2018</w:t>
      </w:r>
      <w:r w:rsidRPr="009C1D5E">
        <w:rPr>
          <w:rFonts w:ascii="Times New Roman" w:eastAsia="宋体" w:hAnsi="Times New Roman" w:cs="Times New Roman" w:hint="eastAsia"/>
          <w:sz w:val="28"/>
          <w:szCs w:val="28"/>
        </w:rPr>
        <w:t>版）》（</w:t>
      </w:r>
      <w:r w:rsidRPr="009C1D5E">
        <w:rPr>
          <w:rFonts w:ascii="Times New Roman" w:eastAsia="宋体" w:hAnsi="Times New Roman" w:cs="Times New Roman" w:hint="eastAsia"/>
          <w:sz w:val="28"/>
          <w:szCs w:val="28"/>
        </w:rPr>
        <w:t>GB 50160-2008</w:t>
      </w:r>
      <w:r w:rsidRPr="009C1D5E">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8.12.6</w:t>
      </w:r>
      <w:r>
        <w:rPr>
          <w:rFonts w:ascii="Times New Roman" w:eastAsia="宋体" w:hAnsi="Times New Roman" w:cs="Times New Roman"/>
          <w:sz w:val="28"/>
          <w:szCs w:val="28"/>
        </w:rPr>
        <w:t>条，火灾自动报警系统的</w:t>
      </w:r>
      <w:r>
        <w:rPr>
          <w:rFonts w:ascii="Times New Roman" w:eastAsia="宋体" w:hAnsi="Times New Roman" w:cs="Times New Roman"/>
          <w:sz w:val="28"/>
          <w:szCs w:val="28"/>
        </w:rPr>
        <w:t>220VAC</w:t>
      </w:r>
      <w:r>
        <w:rPr>
          <w:rFonts w:ascii="Times New Roman" w:eastAsia="宋体" w:hAnsi="Times New Roman" w:cs="Times New Roman"/>
          <w:sz w:val="28"/>
          <w:szCs w:val="28"/>
        </w:rPr>
        <w:t>主电源应优先选择不间断电源（</w:t>
      </w:r>
      <w:r>
        <w:rPr>
          <w:rFonts w:ascii="Times New Roman" w:eastAsia="宋体" w:hAnsi="Times New Roman" w:cs="Times New Roman"/>
          <w:sz w:val="28"/>
          <w:szCs w:val="28"/>
        </w:rPr>
        <w:t>UPS</w:t>
      </w:r>
      <w:r>
        <w:rPr>
          <w:rFonts w:ascii="Times New Roman" w:eastAsia="宋体" w:hAnsi="Times New Roman" w:cs="Times New Roman"/>
          <w:sz w:val="28"/>
          <w:szCs w:val="28"/>
        </w:rPr>
        <w:t>）供电。直流备用电源应采用火灾报警控制器的专用蓄电池，应保证在主电源事故时持续供电时间不少于</w:t>
      </w:r>
      <w:r>
        <w:rPr>
          <w:rFonts w:ascii="Times New Roman" w:eastAsia="宋体" w:hAnsi="Times New Roman" w:cs="Times New Roman"/>
          <w:sz w:val="28"/>
          <w:szCs w:val="28"/>
        </w:rPr>
        <w:t>8h</w:t>
      </w:r>
      <w:r>
        <w:rPr>
          <w:rFonts w:ascii="Times New Roman" w:eastAsia="宋体" w:hAnsi="Times New Roman" w:cs="Times New Roman"/>
          <w:sz w:val="28"/>
          <w:szCs w:val="28"/>
        </w:rPr>
        <w:t>。</w:t>
      </w:r>
    </w:p>
    <w:p w14:paraId="02037AEE"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根据《火灾自动报警系统设计规范》（</w:t>
      </w:r>
      <w:r>
        <w:rPr>
          <w:rFonts w:ascii="Times New Roman" w:eastAsia="宋体" w:hAnsi="Times New Roman" w:cs="Times New Roman"/>
          <w:sz w:val="28"/>
          <w:szCs w:val="28"/>
        </w:rPr>
        <w:t>GB 50116-2013</w:t>
      </w:r>
      <w:r>
        <w:rPr>
          <w:rFonts w:ascii="Times New Roman" w:eastAsia="宋体" w:hAnsi="Times New Roman" w:cs="Times New Roman"/>
          <w:sz w:val="28"/>
          <w:szCs w:val="28"/>
        </w:rPr>
        <w:t>）第</w:t>
      </w:r>
      <w:r>
        <w:rPr>
          <w:rFonts w:ascii="Times New Roman" w:eastAsia="宋体" w:hAnsi="Times New Roman" w:cs="Times New Roman"/>
          <w:sz w:val="28"/>
          <w:szCs w:val="28"/>
        </w:rPr>
        <w:t>7.1.3</w:t>
      </w:r>
      <w:r>
        <w:rPr>
          <w:rFonts w:ascii="Times New Roman" w:eastAsia="宋体" w:hAnsi="Times New Roman" w:cs="Times New Roman"/>
          <w:sz w:val="28"/>
          <w:szCs w:val="28"/>
        </w:rPr>
        <w:t>条，火灾自动报警系统应设有自动和手动两种报警触发装置。</w:t>
      </w:r>
    </w:p>
    <w:p w14:paraId="5A8FB4A8"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根据《火灾自动报警系统设计规范》（</w:t>
      </w:r>
      <w:r>
        <w:rPr>
          <w:rFonts w:ascii="Times New Roman" w:eastAsia="宋体" w:hAnsi="Times New Roman" w:cs="Times New Roman"/>
          <w:sz w:val="28"/>
          <w:szCs w:val="28"/>
        </w:rPr>
        <w:t>GB 50116-2013</w:t>
      </w:r>
      <w:r>
        <w:rPr>
          <w:rFonts w:ascii="Times New Roman" w:eastAsia="宋体" w:hAnsi="Times New Roman" w:cs="Times New Roman"/>
          <w:sz w:val="28"/>
          <w:szCs w:val="28"/>
        </w:rPr>
        <w:t>）第</w:t>
      </w:r>
      <w:r>
        <w:rPr>
          <w:rFonts w:ascii="Times New Roman" w:eastAsia="宋体" w:hAnsi="Times New Roman" w:cs="Times New Roman"/>
          <w:sz w:val="28"/>
          <w:szCs w:val="28"/>
        </w:rPr>
        <w:t>7.4.1</w:t>
      </w:r>
      <w:r>
        <w:rPr>
          <w:rFonts w:ascii="Times New Roman" w:eastAsia="宋体" w:hAnsi="Times New Roman" w:cs="Times New Roman"/>
          <w:sz w:val="28"/>
          <w:szCs w:val="28"/>
        </w:rPr>
        <w:t>条，火灾自动报警系统均应设置火灾声警报装置，并在发生火灾时发出警报。</w:t>
      </w:r>
    </w:p>
    <w:p w14:paraId="561273B7"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根据《石油化工装置电信设计规范》（</w:t>
      </w:r>
      <w:r w:rsidRPr="009C1D5E">
        <w:rPr>
          <w:rFonts w:ascii="Times New Roman" w:eastAsia="宋体" w:hAnsi="Times New Roman" w:cs="Times New Roman"/>
          <w:sz w:val="28"/>
          <w:szCs w:val="28"/>
        </w:rPr>
        <w:t>SH/T 3028-2007</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7.2.2</w:t>
      </w:r>
      <w:r w:rsidRPr="009C1D5E">
        <w:rPr>
          <w:rFonts w:ascii="Times New Roman" w:eastAsia="宋体" w:hAnsi="Times New Roman" w:cs="Times New Roman"/>
          <w:sz w:val="28"/>
          <w:szCs w:val="28"/>
        </w:rPr>
        <w:t>条，火灾探测器的选择应符合下列要求：</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对火灾初期有阴燃阶段，产生大量的烟和少量的热，很少或没有火焰辐射的场所，应选择感烟探测器；</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对火灾发展迅速，可产生大量热、烟、和火焰辐射的场所，可选择感温探测器、感烟探测器、火焰探测器或其组合；</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对火灾发展迅速，有强烈的火焰辐射和少量的烟、热的场所，应选择火焰探测器；</w:t>
      </w:r>
      <w:r w:rsidRPr="009C1D5E">
        <w:rPr>
          <w:rFonts w:ascii="宋体" w:eastAsia="宋体" w:hAnsi="宋体" w:cs="Times New Roman" w:hint="eastAsia"/>
          <w:sz w:val="28"/>
          <w:szCs w:val="28"/>
        </w:rPr>
        <w:t>④</w:t>
      </w:r>
      <w:r w:rsidRPr="009C1D5E">
        <w:rPr>
          <w:rFonts w:ascii="Times New Roman" w:eastAsia="宋体" w:hAnsi="Times New Roman" w:cs="Times New Roman" w:hint="eastAsia"/>
          <w:sz w:val="28"/>
          <w:szCs w:val="28"/>
        </w:rPr>
        <w:t>对使用、生产或聚集可燃气体或可燃液体蒸气的场所，应选择可燃气体探测器；</w:t>
      </w:r>
      <w:r w:rsidRPr="009C1D5E">
        <w:rPr>
          <w:rFonts w:ascii="宋体" w:eastAsia="宋体" w:hAnsi="宋体" w:cs="Times New Roman" w:hint="eastAsia"/>
          <w:sz w:val="28"/>
          <w:szCs w:val="28"/>
        </w:rPr>
        <w:t>⑤</w:t>
      </w:r>
      <w:r w:rsidRPr="009C1D5E">
        <w:rPr>
          <w:rFonts w:ascii="Times New Roman" w:eastAsia="宋体" w:hAnsi="Times New Roman" w:cs="Times New Roman" w:hint="eastAsia"/>
          <w:sz w:val="28"/>
          <w:szCs w:val="28"/>
        </w:rPr>
        <w:t>对火灾形成特征不可预料的场所，可根据模拟试验的结果选择探测器。</w:t>
      </w:r>
    </w:p>
    <w:p w14:paraId="1CEE066E" w14:textId="40E58EAB"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根据《石油化工电信设计规范》（</w:t>
      </w:r>
      <w:r w:rsidRPr="009C1D5E">
        <w:rPr>
          <w:rFonts w:ascii="Times New Roman" w:eastAsia="宋体" w:hAnsi="Times New Roman" w:cs="Times New Roman"/>
          <w:sz w:val="28"/>
          <w:szCs w:val="28"/>
        </w:rPr>
        <w:t>SH/T 3153-2021</w:t>
      </w:r>
      <w:r w:rsidRPr="009C1D5E">
        <w:rPr>
          <w:rFonts w:ascii="Times New Roman" w:eastAsia="宋体" w:hAnsi="Times New Roman" w:cs="Times New Roman"/>
          <w:sz w:val="28"/>
          <w:szCs w:val="28"/>
        </w:rPr>
        <w:t>）第</w:t>
      </w:r>
      <w:r w:rsidRPr="009C1D5E">
        <w:rPr>
          <w:rFonts w:ascii="Times New Roman" w:eastAsia="宋体" w:hAnsi="Times New Roman" w:cs="Times New Roman"/>
          <w:sz w:val="28"/>
          <w:szCs w:val="28"/>
        </w:rPr>
        <w:t>12.3.7.9</w:t>
      </w:r>
      <w:r w:rsidRPr="009C1D5E">
        <w:rPr>
          <w:rFonts w:ascii="Times New Roman" w:eastAsia="宋体" w:hAnsi="Times New Roman" w:cs="Times New Roman"/>
          <w:sz w:val="28"/>
          <w:szCs w:val="28"/>
        </w:rPr>
        <w:t>手动火灾报警按钮的设置应符合下列规定</w:t>
      </w:r>
      <w:r w:rsidRPr="009C1D5E">
        <w:rPr>
          <w:rFonts w:ascii="Times New Roman" w:eastAsia="宋体" w:hAnsi="Times New Roman" w:cs="Times New Roman" w:hint="eastAsia"/>
          <w:sz w:val="28"/>
          <w:szCs w:val="28"/>
        </w:rPr>
        <w:t>：</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建筑物内每个防火分区应至少设置</w:t>
      </w:r>
      <w:r w:rsidRPr="009C1D5E">
        <w:rPr>
          <w:rFonts w:ascii="Times New Roman" w:eastAsia="宋体" w:hAnsi="Times New Roman" w:cs="Times New Roman"/>
          <w:sz w:val="28"/>
          <w:szCs w:val="28"/>
        </w:rPr>
        <w:t>1</w:t>
      </w:r>
      <w:r w:rsidRPr="009C1D5E">
        <w:rPr>
          <w:rFonts w:ascii="Times New Roman" w:eastAsia="宋体" w:hAnsi="Times New Roman" w:cs="Times New Roman"/>
          <w:sz w:val="28"/>
          <w:szCs w:val="28"/>
        </w:rPr>
        <w:t>只手动火灾报警按钮</w:t>
      </w:r>
      <w:r w:rsidR="0083351B">
        <w:rPr>
          <w:rFonts w:ascii="Times New Roman" w:eastAsia="宋体" w:hAnsi="Times New Roman" w:cs="Times New Roman" w:hint="eastAsia"/>
          <w:sz w:val="28"/>
          <w:szCs w:val="28"/>
        </w:rPr>
        <w:t>，</w:t>
      </w:r>
      <w:r w:rsidRPr="009C1D5E">
        <w:rPr>
          <w:rFonts w:ascii="Times New Roman" w:eastAsia="宋体" w:hAnsi="Times New Roman" w:cs="Times New Roman"/>
          <w:sz w:val="28"/>
          <w:szCs w:val="28"/>
        </w:rPr>
        <w:t>且在防火分区内任何位置至最近的手动火灾报警按钮步行距离不应大于</w:t>
      </w:r>
      <w:r w:rsidRPr="009C1D5E">
        <w:rPr>
          <w:rFonts w:ascii="Times New Roman" w:eastAsia="宋体" w:hAnsi="Times New Roman" w:cs="Times New Roman"/>
          <w:sz w:val="28"/>
          <w:szCs w:val="28"/>
        </w:rPr>
        <w:t>30m</w:t>
      </w:r>
      <w:r w:rsidRPr="009C1D5E">
        <w:rPr>
          <w:rFonts w:ascii="Times New Roman" w:eastAsia="宋体" w:hAnsi="Times New Roman" w:cs="Times New Roman"/>
          <w:sz w:val="28"/>
          <w:szCs w:val="28"/>
        </w:rPr>
        <w:t>；</w:t>
      </w:r>
      <w:r w:rsidRPr="009C1D5E">
        <w:rPr>
          <w:rFonts w:ascii="宋体" w:eastAsia="宋体" w:hAnsi="宋体" w:cs="Times New Roman" w:hint="eastAsia"/>
          <w:sz w:val="28"/>
          <w:szCs w:val="28"/>
        </w:rPr>
        <w:t>②</w:t>
      </w:r>
      <w:r w:rsidRPr="009C1D5E">
        <w:rPr>
          <w:rFonts w:ascii="Times New Roman" w:eastAsia="宋体" w:hAnsi="Times New Roman" w:cs="Times New Roman"/>
          <w:sz w:val="28"/>
          <w:szCs w:val="28"/>
        </w:rPr>
        <w:t>甲类装置内及装置区周围和甲类储罐组四周的道路边，应设置手动火灾报警按钮。甲类装置内的手动火灾报警按钮宜设置在重要设备旁及巡检路线附近；</w:t>
      </w:r>
      <w:r w:rsidRPr="009C1D5E">
        <w:rPr>
          <w:rFonts w:ascii="宋体" w:eastAsia="宋体" w:hAnsi="宋体" w:cs="Times New Roman" w:hint="eastAsia"/>
          <w:sz w:val="28"/>
          <w:szCs w:val="28"/>
        </w:rPr>
        <w:t>③</w:t>
      </w:r>
      <w:r w:rsidRPr="009C1D5E">
        <w:rPr>
          <w:rFonts w:ascii="Times New Roman" w:eastAsia="宋体" w:hAnsi="Times New Roman" w:cs="Times New Roman"/>
          <w:sz w:val="28"/>
          <w:szCs w:val="28"/>
        </w:rPr>
        <w:t>甲类装置区和储罐组周围道路边设置的手动火灾报警按钮间距不应大于</w:t>
      </w:r>
      <w:r w:rsidRPr="009C1D5E">
        <w:rPr>
          <w:rFonts w:ascii="Times New Roman" w:eastAsia="宋体" w:hAnsi="Times New Roman" w:cs="Times New Roman"/>
          <w:sz w:val="28"/>
          <w:szCs w:val="28"/>
        </w:rPr>
        <w:t>100m</w:t>
      </w:r>
      <w:r w:rsidRPr="009C1D5E">
        <w:rPr>
          <w:rFonts w:ascii="Times New Roman" w:eastAsia="宋体" w:hAnsi="Times New Roman" w:cs="Times New Roman"/>
          <w:sz w:val="28"/>
          <w:szCs w:val="28"/>
        </w:rPr>
        <w:t>；</w:t>
      </w:r>
      <w:r w:rsidRPr="009C1D5E">
        <w:rPr>
          <w:rFonts w:ascii="宋体" w:eastAsia="宋体" w:hAnsi="宋体" w:cs="Times New Roman" w:hint="eastAsia"/>
          <w:sz w:val="28"/>
          <w:szCs w:val="28"/>
        </w:rPr>
        <w:t>④</w:t>
      </w:r>
      <w:r w:rsidRPr="009C1D5E">
        <w:rPr>
          <w:rFonts w:ascii="Times New Roman" w:eastAsia="宋体" w:hAnsi="Times New Roman" w:cs="Times New Roman"/>
          <w:sz w:val="28"/>
          <w:szCs w:val="28"/>
        </w:rPr>
        <w:t>甲类装置内地面设置的手动火灾报警按钮应保证地面任何位置到最近的手动火灾报警按钮步行距离不大于</w:t>
      </w:r>
      <w:r w:rsidRPr="009C1D5E">
        <w:rPr>
          <w:rFonts w:ascii="Times New Roman" w:eastAsia="宋体" w:hAnsi="Times New Roman" w:cs="Times New Roman"/>
          <w:sz w:val="28"/>
          <w:szCs w:val="28"/>
        </w:rPr>
        <w:t>50m</w:t>
      </w:r>
      <w:r w:rsidRPr="009C1D5E">
        <w:rPr>
          <w:rFonts w:ascii="Times New Roman" w:eastAsia="宋体" w:hAnsi="Times New Roman" w:cs="Times New Roman"/>
          <w:sz w:val="28"/>
          <w:szCs w:val="28"/>
        </w:rPr>
        <w:t>。</w:t>
      </w:r>
    </w:p>
    <w:p w14:paraId="7279605B"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8.0.1</w:t>
      </w:r>
      <w:r w:rsidRPr="009C1D5E">
        <w:rPr>
          <w:rFonts w:ascii="Times New Roman" w:eastAsia="宋体" w:hAnsi="Times New Roman" w:cs="Times New Roman" w:hint="eastAsia"/>
          <w:sz w:val="28"/>
          <w:szCs w:val="28"/>
        </w:rPr>
        <w:t>条，系统供电除应符合现行国家标准《安全防范工程技术规范》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的相关规定外，还应符合以下规定：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摄像机供电宜由监控中心统一供电或由监控中心控制的电源供电。</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异地的本地供电，摄像机和视频切换控制设备的供电宜为同相电源，或采取措施以保证图像同步。</w:t>
      </w:r>
      <w:r w:rsidRPr="009C1D5E">
        <w:rPr>
          <w:rFonts w:ascii="宋体" w:eastAsia="宋体" w:hAnsi="宋体" w:cs="Times New Roman" w:hint="eastAsia"/>
          <w:sz w:val="28"/>
          <w:szCs w:val="28"/>
        </w:rPr>
        <w:t>③</w:t>
      </w:r>
      <w:r w:rsidRPr="009C1D5E">
        <w:rPr>
          <w:rFonts w:ascii="Times New Roman" w:eastAsia="宋体" w:hAnsi="Times New Roman" w:cs="Times New Roman" w:hint="eastAsia"/>
          <w:sz w:val="28"/>
          <w:szCs w:val="28"/>
        </w:rPr>
        <w:t>电源供电方式应采</w:t>
      </w:r>
      <w:r w:rsidRPr="009C1D5E">
        <w:rPr>
          <w:rFonts w:ascii="Times New Roman" w:eastAsia="宋体" w:hAnsi="Times New Roman" w:cs="Times New Roman" w:hint="eastAsia"/>
          <w:sz w:val="28"/>
          <w:szCs w:val="28"/>
        </w:rPr>
        <w:lastRenderedPageBreak/>
        <w:t>用</w:t>
      </w:r>
      <w:r w:rsidRPr="009C1D5E">
        <w:rPr>
          <w:rFonts w:ascii="Times New Roman" w:eastAsia="宋体" w:hAnsi="Times New Roman" w:cs="Times New Roman" w:hint="eastAsia"/>
          <w:sz w:val="28"/>
          <w:szCs w:val="28"/>
        </w:rPr>
        <w:t>TN-S</w:t>
      </w:r>
      <w:r w:rsidRPr="009C1D5E">
        <w:rPr>
          <w:rFonts w:ascii="Times New Roman" w:eastAsia="宋体" w:hAnsi="Times New Roman" w:cs="Times New Roman" w:hint="eastAsia"/>
          <w:sz w:val="28"/>
          <w:szCs w:val="28"/>
        </w:rPr>
        <w:t>制式。</w:t>
      </w:r>
    </w:p>
    <w:p w14:paraId="35727E51" w14:textId="77777777" w:rsidR="009C1D5E" w:rsidRP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8.0.2</w:t>
      </w:r>
      <w:r w:rsidRPr="009C1D5E">
        <w:rPr>
          <w:rFonts w:ascii="Times New Roman" w:eastAsia="宋体" w:hAnsi="Times New Roman" w:cs="Times New Roman" w:hint="eastAsia"/>
          <w:sz w:val="28"/>
          <w:szCs w:val="28"/>
        </w:rPr>
        <w:t>条，系统防雷与接地除应符合现行国家标准《安全防范工程技术规范》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的相关规定外，还应符合下列规定：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采取相应隔离措施，防止地电位不等引起图像干扰。</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室外安装的摄像机连接电缆宜采取防雷措施。</w:t>
      </w:r>
    </w:p>
    <w:p w14:paraId="0464BBA0" w14:textId="77777777" w:rsidR="009C1D5E" w:rsidRDefault="009C1D5E" w:rsidP="009C1D5E">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9C1D5E">
        <w:rPr>
          <w:rFonts w:ascii="Times New Roman" w:eastAsia="宋体" w:hAnsi="Times New Roman" w:cs="Times New Roman" w:hint="eastAsia"/>
          <w:sz w:val="28"/>
          <w:szCs w:val="28"/>
        </w:rPr>
        <w:t>根据《视频安防监控系统工程设计规范》（</w:t>
      </w:r>
      <w:r w:rsidRPr="009C1D5E">
        <w:rPr>
          <w:rFonts w:ascii="Times New Roman" w:eastAsia="宋体" w:hAnsi="Times New Roman" w:cs="Times New Roman" w:hint="eastAsia"/>
          <w:sz w:val="28"/>
          <w:szCs w:val="28"/>
        </w:rPr>
        <w:t>GB 50395-2007</w:t>
      </w:r>
      <w:r w:rsidRPr="009C1D5E">
        <w:rPr>
          <w:rFonts w:ascii="Times New Roman" w:eastAsia="宋体" w:hAnsi="Times New Roman" w:cs="Times New Roman" w:hint="eastAsia"/>
          <w:sz w:val="28"/>
          <w:szCs w:val="28"/>
        </w:rPr>
        <w:t>）第</w:t>
      </w:r>
      <w:r w:rsidRPr="009C1D5E">
        <w:rPr>
          <w:rFonts w:ascii="Times New Roman" w:eastAsia="宋体" w:hAnsi="Times New Roman" w:cs="Times New Roman" w:hint="eastAsia"/>
          <w:sz w:val="28"/>
          <w:szCs w:val="28"/>
        </w:rPr>
        <w:t>9.0.1</w:t>
      </w:r>
      <w:r w:rsidRPr="009C1D5E">
        <w:rPr>
          <w:rFonts w:ascii="Times New Roman" w:eastAsia="宋体" w:hAnsi="Times New Roman" w:cs="Times New Roman" w:hint="eastAsia"/>
          <w:sz w:val="28"/>
          <w:szCs w:val="28"/>
        </w:rPr>
        <w:t>条，系统安全性除应符合现行国家标准《安全防范工程技术规范》</w:t>
      </w:r>
      <w:r w:rsidRPr="009C1D5E">
        <w:rPr>
          <w:rFonts w:ascii="Times New Roman" w:eastAsia="宋体" w:hAnsi="Times New Roman" w:cs="Times New Roman" w:hint="eastAsia"/>
          <w:sz w:val="28"/>
          <w:szCs w:val="28"/>
        </w:rPr>
        <w:t>GB 50348</w:t>
      </w:r>
      <w:r w:rsidRPr="009C1D5E">
        <w:rPr>
          <w:rFonts w:ascii="Times New Roman" w:eastAsia="宋体" w:hAnsi="Times New Roman" w:cs="Times New Roman" w:hint="eastAsia"/>
          <w:sz w:val="28"/>
          <w:szCs w:val="28"/>
        </w:rPr>
        <w:t>的相关规定外，还应符合以下规定：</w:t>
      </w:r>
      <w:r w:rsidRPr="009C1D5E">
        <w:rPr>
          <w:rFonts w:ascii="宋体" w:eastAsia="宋体" w:hAnsi="宋体" w:cs="Times New Roman" w:hint="eastAsia"/>
          <w:sz w:val="28"/>
          <w:szCs w:val="28"/>
        </w:rPr>
        <w:t>①</w:t>
      </w:r>
      <w:r w:rsidRPr="009C1D5E">
        <w:rPr>
          <w:rFonts w:ascii="Times New Roman" w:eastAsia="宋体" w:hAnsi="Times New Roman" w:cs="Times New Roman" w:hint="eastAsia"/>
          <w:sz w:val="28"/>
          <w:szCs w:val="28"/>
        </w:rPr>
        <w:t>具有视频丢失检测示警能力。</w:t>
      </w:r>
      <w:r w:rsidRPr="009C1D5E">
        <w:rPr>
          <w:rFonts w:ascii="宋体" w:eastAsia="宋体" w:hAnsi="宋体" w:cs="Times New Roman" w:hint="eastAsia"/>
          <w:sz w:val="28"/>
          <w:szCs w:val="28"/>
        </w:rPr>
        <w:t>②</w:t>
      </w:r>
      <w:r w:rsidRPr="009C1D5E">
        <w:rPr>
          <w:rFonts w:ascii="Times New Roman" w:eastAsia="宋体" w:hAnsi="Times New Roman" w:cs="Times New Roman" w:hint="eastAsia"/>
          <w:sz w:val="28"/>
          <w:szCs w:val="28"/>
        </w:rPr>
        <w:t>系统选用的设备不应引入安全隐患和对防护对象造成损害。</w:t>
      </w:r>
    </w:p>
    <w:p w14:paraId="558F9488" w14:textId="35EDD80A" w:rsidR="00740440" w:rsidRPr="00004037" w:rsidRDefault="00740440" w:rsidP="00740440">
      <w:pPr>
        <w:pStyle w:val="af5"/>
        <w:numPr>
          <w:ilvl w:val="0"/>
          <w:numId w:val="20"/>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6.8.4</w:t>
      </w:r>
      <w:r w:rsidRPr="00004037">
        <w:rPr>
          <w:rFonts w:ascii="Times New Roman" w:eastAsia="宋体" w:hAnsi="Times New Roman" w:cs="Times New Roman" w:hint="eastAsia"/>
          <w:sz w:val="28"/>
          <w:szCs w:val="28"/>
        </w:rPr>
        <w:t>条，储罐区应设置视频监控系统，满足以下要求：①摄像头的数量和位置应实现对储罐区、泵区等重点区域的覆盖；②摄像头的安装高度应确保有效监控到储罐顶部。</w:t>
      </w:r>
    </w:p>
    <w:p w14:paraId="277EA691" w14:textId="77777777" w:rsidR="00B37BCD" w:rsidRDefault="00B37BCD" w:rsidP="00B37BC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37BCD">
        <w:rPr>
          <w:rFonts w:ascii="Times New Roman" w:eastAsia="黑体" w:hAnsi="Times New Roman" w:cs="Times New Roman" w:hint="eastAsia"/>
          <w:sz w:val="28"/>
          <w:szCs w:val="28"/>
          <w14:ligatures w14:val="none"/>
        </w:rPr>
        <w:t>7.4.</w:t>
      </w:r>
      <w:r w:rsidR="00950AB9">
        <w:rPr>
          <w:rFonts w:ascii="Times New Roman" w:eastAsia="黑体" w:hAnsi="Times New Roman" w:cs="Times New Roman" w:hint="eastAsia"/>
          <w:sz w:val="28"/>
          <w:szCs w:val="28"/>
          <w14:ligatures w14:val="none"/>
        </w:rPr>
        <w:t>9</w:t>
      </w:r>
      <w:r w:rsidRPr="00B37BCD">
        <w:rPr>
          <w:rFonts w:ascii="Times New Roman" w:eastAsia="黑体" w:hAnsi="Times New Roman" w:cs="Times New Roman" w:hint="eastAsia"/>
          <w:sz w:val="28"/>
          <w:szCs w:val="28"/>
          <w14:ligatures w14:val="none"/>
        </w:rPr>
        <w:t>自动控制</w:t>
      </w:r>
    </w:p>
    <w:p w14:paraId="48DE3582" w14:textId="07637C49" w:rsidR="000142CF" w:rsidRPr="000142CF" w:rsidRDefault="000142CF" w:rsidP="000142CF">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0142CF">
        <w:rPr>
          <w:rFonts w:ascii="Times New Roman" w:eastAsia="宋体" w:hAnsi="Times New Roman" w:cs="Times New Roman" w:hint="eastAsia"/>
          <w:b/>
          <w:bCs/>
          <w:sz w:val="28"/>
          <w:szCs w:val="28"/>
        </w:rPr>
        <w:t>7.4.9.1</w:t>
      </w:r>
      <w:r w:rsidRPr="000142CF">
        <w:rPr>
          <w:rFonts w:ascii="Times New Roman" w:eastAsia="宋体" w:hAnsi="Times New Roman" w:cs="Times New Roman" w:hint="eastAsia"/>
          <w:b/>
          <w:bCs/>
          <w:sz w:val="28"/>
          <w:szCs w:val="28"/>
        </w:rPr>
        <w:t>液化烃储罐</w:t>
      </w:r>
    </w:p>
    <w:p w14:paraId="3D844CFC" w14:textId="43F44D7A" w:rsidR="00D656C0" w:rsidRDefault="00D656C0"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D656C0">
        <w:rPr>
          <w:rFonts w:ascii="Times New Roman" w:eastAsia="宋体" w:hAnsi="Times New Roman" w:cs="Times New Roman" w:hint="eastAsia"/>
          <w:sz w:val="28"/>
          <w:szCs w:val="28"/>
        </w:rPr>
        <w:t>根据《化工企业液化烃储罐区安全管理规范》（</w:t>
      </w:r>
      <w:r w:rsidRPr="00D656C0">
        <w:rPr>
          <w:rFonts w:ascii="Times New Roman" w:eastAsia="宋体" w:hAnsi="Times New Roman" w:cs="Times New Roman" w:hint="eastAsia"/>
          <w:sz w:val="28"/>
          <w:szCs w:val="28"/>
        </w:rPr>
        <w:t>AQ 3059-2023</w:t>
      </w:r>
      <w:r w:rsidRPr="00D656C0">
        <w:rPr>
          <w:rFonts w:ascii="Times New Roman" w:eastAsia="宋体" w:hAnsi="Times New Roman" w:cs="Times New Roman" w:hint="eastAsia"/>
          <w:sz w:val="28"/>
          <w:szCs w:val="28"/>
        </w:rPr>
        <w:t>）第</w:t>
      </w:r>
      <w:r w:rsidRPr="00D656C0">
        <w:rPr>
          <w:rFonts w:ascii="Times New Roman" w:eastAsia="宋体" w:hAnsi="Times New Roman" w:cs="Times New Roman" w:hint="eastAsia"/>
          <w:sz w:val="28"/>
          <w:szCs w:val="28"/>
        </w:rPr>
        <w:t>4.10</w:t>
      </w:r>
      <w:r>
        <w:rPr>
          <w:rFonts w:ascii="Times New Roman" w:eastAsia="宋体" w:hAnsi="Times New Roman" w:cs="Times New Roman" w:hint="eastAsia"/>
          <w:sz w:val="28"/>
          <w:szCs w:val="28"/>
        </w:rPr>
        <w:t>条，</w:t>
      </w:r>
      <w:r w:rsidRPr="00D656C0">
        <w:rPr>
          <w:rFonts w:ascii="Times New Roman" w:eastAsia="宋体" w:hAnsi="Times New Roman" w:cs="Times New Roman" w:hint="eastAsia"/>
          <w:sz w:val="28"/>
          <w:szCs w:val="28"/>
        </w:rPr>
        <w:t>新建液化烃储罐区的设计应数字化交付。</w:t>
      </w:r>
    </w:p>
    <w:p w14:paraId="061B76F3" w14:textId="4F924738" w:rsidR="00C14C08" w:rsidRDefault="00C14C08" w:rsidP="00C14C0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根据《化工企业液化烃储罐区安全管理规范》（</w:t>
      </w:r>
      <w:r w:rsidRPr="00004037">
        <w:rPr>
          <w:rFonts w:ascii="Times New Roman" w:eastAsia="宋体" w:hAnsi="Times New Roman" w:cs="Times New Roman" w:hint="eastAsia"/>
          <w:sz w:val="28"/>
          <w:szCs w:val="28"/>
        </w:rPr>
        <w:t>AQ 3059-2023</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6.6.2</w:t>
      </w:r>
      <w:r w:rsidRPr="00004037">
        <w:rPr>
          <w:rFonts w:ascii="Times New Roman" w:eastAsia="宋体" w:hAnsi="Times New Roman" w:cs="Times New Roman" w:hint="eastAsia"/>
          <w:sz w:val="28"/>
          <w:szCs w:val="28"/>
        </w:rPr>
        <w:t>条，新建液化烃压力式储罐液位仪表应按</w:t>
      </w: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套连续测量液位仪表和</w:t>
      </w:r>
      <w:r w:rsidRPr="00004037">
        <w:rPr>
          <w:rFonts w:ascii="Times New Roman" w:eastAsia="宋体" w:hAnsi="Times New Roman" w:cs="Times New Roman" w:hint="eastAsia"/>
          <w:sz w:val="28"/>
          <w:szCs w:val="28"/>
        </w:rPr>
        <w:t>1</w:t>
      </w:r>
      <w:r w:rsidRPr="00004037">
        <w:rPr>
          <w:rFonts w:ascii="Times New Roman" w:eastAsia="宋体" w:hAnsi="Times New Roman" w:cs="Times New Roman" w:hint="eastAsia"/>
          <w:sz w:val="28"/>
          <w:szCs w:val="28"/>
        </w:rPr>
        <w:t>个高高液位开关，或</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套连续测量液位仪表进行设置。</w:t>
      </w:r>
      <w:r w:rsidRPr="00C14C08">
        <w:rPr>
          <w:rFonts w:ascii="Times New Roman" w:eastAsia="宋体" w:hAnsi="Times New Roman" w:cs="Times New Roman" w:hint="eastAsia"/>
          <w:sz w:val="28"/>
          <w:szCs w:val="28"/>
        </w:rPr>
        <w:t>液化烃压力式储罐应设置高液位报警、低液位报警、高高液位报警和低低液位报警，高高液位报警应联锁关闭储罐进料紧急切断阀</w:t>
      </w:r>
      <w:r>
        <w:rPr>
          <w:rFonts w:ascii="Times New Roman" w:eastAsia="宋体" w:hAnsi="Times New Roman" w:cs="Times New Roman" w:hint="eastAsia"/>
          <w:sz w:val="28"/>
          <w:szCs w:val="28"/>
        </w:rPr>
        <w:t>。</w:t>
      </w:r>
    </w:p>
    <w:p w14:paraId="057E6D1F" w14:textId="38AE5448" w:rsidR="00C14C08" w:rsidRDefault="00C14C08" w:rsidP="00C14C0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14C08">
        <w:rPr>
          <w:rFonts w:ascii="Times New Roman" w:eastAsia="宋体" w:hAnsi="Times New Roman" w:cs="Times New Roman" w:hint="eastAsia"/>
          <w:sz w:val="28"/>
          <w:szCs w:val="28"/>
        </w:rPr>
        <w:t>根据《化工企业液化烃储罐区安全管理规范》（</w:t>
      </w:r>
      <w:r w:rsidRPr="00C14C08">
        <w:rPr>
          <w:rFonts w:ascii="Times New Roman" w:eastAsia="宋体" w:hAnsi="Times New Roman" w:cs="Times New Roman" w:hint="eastAsia"/>
          <w:sz w:val="28"/>
          <w:szCs w:val="28"/>
        </w:rPr>
        <w:t>AQ 3059-2023</w:t>
      </w:r>
      <w:r w:rsidRPr="00C14C08">
        <w:rPr>
          <w:rFonts w:ascii="Times New Roman" w:eastAsia="宋体" w:hAnsi="Times New Roman" w:cs="Times New Roman" w:hint="eastAsia"/>
          <w:sz w:val="28"/>
          <w:szCs w:val="28"/>
        </w:rPr>
        <w:t>）第</w:t>
      </w:r>
      <w:r w:rsidRPr="00C14C08">
        <w:rPr>
          <w:rFonts w:ascii="Times New Roman" w:eastAsia="宋体" w:hAnsi="Times New Roman" w:cs="Times New Roman" w:hint="eastAsia"/>
          <w:sz w:val="28"/>
          <w:szCs w:val="28"/>
        </w:rPr>
        <w:t>6.6.7</w:t>
      </w:r>
      <w:r>
        <w:rPr>
          <w:rFonts w:ascii="Times New Roman" w:eastAsia="宋体" w:hAnsi="Times New Roman" w:cs="Times New Roman" w:hint="eastAsia"/>
          <w:sz w:val="28"/>
          <w:szCs w:val="28"/>
        </w:rPr>
        <w:t>条，</w:t>
      </w:r>
      <w:r w:rsidRPr="00C14C08">
        <w:rPr>
          <w:rFonts w:ascii="Times New Roman" w:eastAsia="宋体" w:hAnsi="Times New Roman" w:cs="Times New Roman" w:hint="eastAsia"/>
          <w:sz w:val="28"/>
          <w:szCs w:val="28"/>
        </w:rPr>
        <w:t>新建罐区压力式储罐的紧急切断阀应设现场操作开关，用于在紧急情况下现场手动关闭紧急切断阀。现场操作开关应设置在防火堤外，且距离</w:t>
      </w:r>
      <w:r w:rsidRPr="00C14C08">
        <w:rPr>
          <w:rFonts w:ascii="Times New Roman" w:eastAsia="宋体" w:hAnsi="Times New Roman" w:cs="Times New Roman" w:hint="eastAsia"/>
          <w:sz w:val="28"/>
          <w:szCs w:val="28"/>
        </w:rPr>
        <w:lastRenderedPageBreak/>
        <w:t>紧急切断阀泵的距离应大于</w:t>
      </w:r>
      <w:r w:rsidRPr="00C14C08">
        <w:rPr>
          <w:rFonts w:ascii="Times New Roman" w:eastAsia="宋体" w:hAnsi="Times New Roman" w:cs="Times New Roman" w:hint="eastAsia"/>
          <w:sz w:val="28"/>
          <w:szCs w:val="28"/>
        </w:rPr>
        <w:t>15m</w:t>
      </w:r>
      <w:r w:rsidRPr="00C14C08">
        <w:rPr>
          <w:rFonts w:ascii="Times New Roman" w:eastAsia="宋体" w:hAnsi="Times New Roman" w:cs="Times New Roman" w:hint="eastAsia"/>
          <w:sz w:val="28"/>
          <w:szCs w:val="28"/>
        </w:rPr>
        <w:t>。</w:t>
      </w:r>
    </w:p>
    <w:p w14:paraId="5F489EDB" w14:textId="77777777" w:rsidR="000142CF" w:rsidRPr="000142CF"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142CF">
        <w:rPr>
          <w:rFonts w:ascii="Times New Roman" w:eastAsia="宋体" w:hAnsi="Times New Roman" w:cs="Times New Roman" w:hint="eastAsia"/>
          <w:sz w:val="28"/>
          <w:szCs w:val="28"/>
        </w:rPr>
        <w:t>根据《液化烃球形储罐安全设计规范》（</w:t>
      </w:r>
      <w:r w:rsidRPr="000142CF">
        <w:rPr>
          <w:rFonts w:ascii="Times New Roman" w:eastAsia="宋体" w:hAnsi="Times New Roman" w:cs="Times New Roman" w:hint="eastAsia"/>
          <w:sz w:val="28"/>
          <w:szCs w:val="28"/>
        </w:rPr>
        <w:t>SH/T 3136-2025</w:t>
      </w:r>
      <w:r w:rsidRPr="000142CF">
        <w:rPr>
          <w:rFonts w:ascii="Times New Roman" w:eastAsia="宋体" w:hAnsi="Times New Roman" w:cs="Times New Roman" w:hint="eastAsia"/>
          <w:sz w:val="28"/>
          <w:szCs w:val="28"/>
        </w:rPr>
        <w:t>）第</w:t>
      </w:r>
      <w:r w:rsidRPr="000142CF">
        <w:rPr>
          <w:rFonts w:ascii="Times New Roman" w:eastAsia="宋体" w:hAnsi="Times New Roman" w:cs="Times New Roman" w:hint="eastAsia"/>
          <w:sz w:val="28"/>
          <w:szCs w:val="28"/>
        </w:rPr>
        <w:t>5.1.1</w:t>
      </w:r>
      <w:r w:rsidRPr="000142CF">
        <w:rPr>
          <w:rFonts w:ascii="Times New Roman" w:eastAsia="宋体" w:hAnsi="Times New Roman" w:cs="Times New Roman" w:hint="eastAsia"/>
          <w:sz w:val="28"/>
          <w:szCs w:val="28"/>
        </w:rPr>
        <w:t>条，液化烃球形储罐本体应设置就地和远传温度计。</w:t>
      </w:r>
    </w:p>
    <w:p w14:paraId="000316CC" w14:textId="77777777" w:rsidR="000142CF" w:rsidRPr="000142CF"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142CF">
        <w:rPr>
          <w:rFonts w:ascii="Times New Roman" w:eastAsia="宋体" w:hAnsi="Times New Roman" w:cs="Times New Roman" w:hint="eastAsia"/>
          <w:sz w:val="28"/>
          <w:szCs w:val="28"/>
        </w:rPr>
        <w:t>根据《液化烃球形储罐安全设计规范》（</w:t>
      </w:r>
      <w:r w:rsidRPr="000142CF">
        <w:rPr>
          <w:rFonts w:ascii="Times New Roman" w:eastAsia="宋体" w:hAnsi="Times New Roman" w:cs="Times New Roman" w:hint="eastAsia"/>
          <w:sz w:val="28"/>
          <w:szCs w:val="28"/>
        </w:rPr>
        <w:t>SH/T 3136-2025</w:t>
      </w:r>
      <w:r w:rsidRPr="000142CF">
        <w:rPr>
          <w:rFonts w:ascii="Times New Roman" w:eastAsia="宋体" w:hAnsi="Times New Roman" w:cs="Times New Roman" w:hint="eastAsia"/>
          <w:sz w:val="28"/>
          <w:szCs w:val="28"/>
        </w:rPr>
        <w:t>）第</w:t>
      </w:r>
      <w:r w:rsidRPr="000142CF">
        <w:rPr>
          <w:rFonts w:ascii="Times New Roman" w:eastAsia="宋体" w:hAnsi="Times New Roman" w:cs="Times New Roman" w:hint="eastAsia"/>
          <w:sz w:val="28"/>
          <w:szCs w:val="28"/>
        </w:rPr>
        <w:t>5.2.1</w:t>
      </w:r>
      <w:r w:rsidRPr="000142CF">
        <w:rPr>
          <w:rFonts w:ascii="Times New Roman" w:eastAsia="宋体" w:hAnsi="Times New Roman" w:cs="Times New Roman" w:hint="eastAsia"/>
          <w:sz w:val="28"/>
          <w:szCs w:val="28"/>
        </w:rPr>
        <w:t>条，液化烃球形储罐应设置就地和远传压力表。</w:t>
      </w:r>
    </w:p>
    <w:p w14:paraId="130C8965" w14:textId="06C108DE" w:rsidR="000142CF"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142CF">
        <w:rPr>
          <w:rFonts w:ascii="Times New Roman" w:eastAsia="宋体" w:hAnsi="Times New Roman" w:cs="Times New Roman" w:hint="eastAsia"/>
          <w:sz w:val="28"/>
          <w:szCs w:val="28"/>
        </w:rPr>
        <w:t>根据《液化烃球形储罐安全设计规范》（</w:t>
      </w:r>
      <w:r w:rsidRPr="000142CF">
        <w:rPr>
          <w:rFonts w:ascii="Times New Roman" w:eastAsia="宋体" w:hAnsi="Times New Roman" w:cs="Times New Roman" w:hint="eastAsia"/>
          <w:sz w:val="28"/>
          <w:szCs w:val="28"/>
        </w:rPr>
        <w:t>SH/T 3136-2025</w:t>
      </w:r>
      <w:r w:rsidRPr="000142CF">
        <w:rPr>
          <w:rFonts w:ascii="Times New Roman" w:eastAsia="宋体" w:hAnsi="Times New Roman" w:cs="Times New Roman" w:hint="eastAsia"/>
          <w:sz w:val="28"/>
          <w:szCs w:val="28"/>
        </w:rPr>
        <w:t>）第</w:t>
      </w:r>
      <w:r w:rsidRPr="000142CF">
        <w:rPr>
          <w:rFonts w:ascii="Times New Roman" w:eastAsia="宋体" w:hAnsi="Times New Roman" w:cs="Times New Roman" w:hint="eastAsia"/>
          <w:sz w:val="28"/>
          <w:szCs w:val="28"/>
        </w:rPr>
        <w:t>5.3.2</w:t>
      </w:r>
      <w:r w:rsidRPr="000142CF">
        <w:rPr>
          <w:rFonts w:ascii="Times New Roman" w:eastAsia="宋体" w:hAnsi="Times New Roman" w:cs="Times New Roman" w:hint="eastAsia"/>
          <w:sz w:val="28"/>
          <w:szCs w:val="28"/>
        </w:rPr>
        <w:t>条，球形储罐应设高低液位报警。高液位报警的设定高度应为球形储罐的设计储存高液位。高高液位报警的设定高度不应大于液相体积达到球形储罐计算容积</w:t>
      </w:r>
      <w:r w:rsidRPr="000142CF">
        <w:rPr>
          <w:rFonts w:ascii="Times New Roman" w:eastAsia="宋体" w:hAnsi="Times New Roman" w:cs="Times New Roman" w:hint="eastAsia"/>
          <w:sz w:val="28"/>
          <w:szCs w:val="28"/>
        </w:rPr>
        <w:t>90%</w:t>
      </w:r>
      <w:r w:rsidRPr="000142CF">
        <w:rPr>
          <w:rFonts w:ascii="Times New Roman" w:eastAsia="宋体" w:hAnsi="Times New Roman" w:cs="Times New Roman" w:hint="eastAsia"/>
          <w:sz w:val="28"/>
          <w:szCs w:val="28"/>
        </w:rPr>
        <w:t>的高度必要时可增设低低液位报警。</w:t>
      </w:r>
    </w:p>
    <w:p w14:paraId="72BF76AC" w14:textId="541E1B37" w:rsidR="000142CF" w:rsidRPr="000142CF" w:rsidRDefault="000142CF" w:rsidP="000142CF">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0142CF">
        <w:rPr>
          <w:rFonts w:ascii="Times New Roman" w:eastAsia="宋体" w:hAnsi="Times New Roman" w:cs="Times New Roman" w:hint="eastAsia"/>
          <w:b/>
          <w:bCs/>
          <w:sz w:val="28"/>
          <w:szCs w:val="28"/>
        </w:rPr>
        <w:t>7.4.9.2</w:t>
      </w:r>
      <w:r w:rsidRPr="000142CF">
        <w:rPr>
          <w:rFonts w:ascii="Times New Roman" w:eastAsia="宋体" w:hAnsi="Times New Roman" w:cs="Times New Roman" w:hint="eastAsia"/>
          <w:b/>
          <w:bCs/>
          <w:sz w:val="28"/>
          <w:szCs w:val="28"/>
        </w:rPr>
        <w:t>苯储罐</w:t>
      </w:r>
    </w:p>
    <w:p w14:paraId="615653F6"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5.4.1</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容量大于</w:t>
      </w:r>
      <w:r w:rsidRPr="00F06872">
        <w:rPr>
          <w:rFonts w:ascii="Times New Roman" w:eastAsia="宋体" w:hAnsi="Times New Roman" w:cs="Times New Roman" w:hint="eastAsia"/>
          <w:sz w:val="28"/>
          <w:szCs w:val="28"/>
        </w:rPr>
        <w:t>100m</w:t>
      </w:r>
      <w:r w:rsidRPr="00F06872">
        <w:rPr>
          <w:rFonts w:ascii="Times New Roman" w:eastAsia="宋体" w:hAnsi="Times New Roman" w:cs="Times New Roman" w:hint="eastAsia"/>
          <w:sz w:val="28"/>
          <w:szCs w:val="28"/>
        </w:rPr>
        <w:t>³的储罐应设液位连续测量远传仪表。</w:t>
      </w:r>
    </w:p>
    <w:p w14:paraId="47DFFF53"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5.4.2</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应在自动控制系统中设高、低液位报警并应符合下列规定：</w:t>
      </w:r>
      <w:r>
        <w:rPr>
          <w:rFonts w:ascii="宋体" w:eastAsia="宋体" w:hAnsi="宋体" w:cs="Times New Roman" w:hint="eastAsia"/>
          <w:sz w:val="28"/>
          <w:szCs w:val="28"/>
        </w:rPr>
        <w:t>①</w:t>
      </w:r>
      <w:r w:rsidRPr="00F06872">
        <w:rPr>
          <w:rFonts w:ascii="Times New Roman" w:eastAsia="宋体" w:hAnsi="Times New Roman" w:cs="Times New Roman" w:hint="eastAsia"/>
          <w:sz w:val="28"/>
          <w:szCs w:val="28"/>
        </w:rPr>
        <w:t>储罐高液位报警的设定高度，不应高于储罐的设计储存高液位；</w:t>
      </w:r>
      <w:r>
        <w:rPr>
          <w:rFonts w:ascii="宋体" w:eastAsia="宋体" w:hAnsi="宋体" w:cs="Times New Roman" w:hint="eastAsia"/>
          <w:sz w:val="28"/>
          <w:szCs w:val="28"/>
        </w:rPr>
        <w:t>②</w:t>
      </w:r>
      <w:r w:rsidRPr="00F06872">
        <w:rPr>
          <w:rFonts w:ascii="Times New Roman" w:eastAsia="宋体" w:hAnsi="Times New Roman" w:cs="Times New Roman" w:hint="eastAsia"/>
          <w:sz w:val="28"/>
          <w:szCs w:val="28"/>
        </w:rPr>
        <w:t>储罐低液位报警的设定高度，不应低于储罐的设计储存低液位。</w:t>
      </w:r>
    </w:p>
    <w:p w14:paraId="7752EFC3"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5.4.5</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储罐高高、低低液位报警信号的液位测量仪表应采用单独的液位连续测量仪表或液位开关，报警信号应传送至自动控制系统。</w:t>
      </w:r>
    </w:p>
    <w:p w14:paraId="43C4F929" w14:textId="77777777" w:rsidR="000142CF"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5.4.6</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储罐应设温度测量仪表。内浮顶罐上的温度计，宜安装在罐底以上</w:t>
      </w:r>
      <w:r w:rsidRPr="00F06872">
        <w:rPr>
          <w:rFonts w:ascii="Times New Roman" w:eastAsia="宋体" w:hAnsi="Times New Roman" w:cs="Times New Roman" w:hint="eastAsia"/>
          <w:sz w:val="28"/>
          <w:szCs w:val="28"/>
        </w:rPr>
        <w:t>700mm</w:t>
      </w:r>
      <w:r w:rsidRPr="00F06872">
        <w:rPr>
          <w:rFonts w:ascii="Times New Roman" w:eastAsia="宋体" w:hAnsi="Times New Roman" w:cs="Times New Roman" w:hint="eastAsia"/>
          <w:sz w:val="28"/>
          <w:szCs w:val="28"/>
        </w:rPr>
        <w:t>～</w:t>
      </w:r>
      <w:r w:rsidRPr="00F06872">
        <w:rPr>
          <w:rFonts w:ascii="Times New Roman" w:eastAsia="宋体" w:hAnsi="Times New Roman" w:cs="Times New Roman" w:hint="eastAsia"/>
          <w:sz w:val="28"/>
          <w:szCs w:val="28"/>
        </w:rPr>
        <w:t>1000mm</w:t>
      </w:r>
      <w:r w:rsidRPr="00F06872">
        <w:rPr>
          <w:rFonts w:ascii="Times New Roman" w:eastAsia="宋体" w:hAnsi="Times New Roman" w:cs="Times New Roman" w:hint="eastAsia"/>
          <w:sz w:val="28"/>
          <w:szCs w:val="28"/>
        </w:rPr>
        <w:t>处。</w:t>
      </w:r>
    </w:p>
    <w:p w14:paraId="76977454"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5.4.8</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甲</w:t>
      </w:r>
      <w:r w:rsidRPr="00F06872">
        <w:rPr>
          <w:rFonts w:ascii="Times New Roman" w:eastAsia="宋体" w:hAnsi="Times New Roman" w:cs="Times New Roman" w:hint="eastAsia"/>
          <w:sz w:val="28"/>
          <w:szCs w:val="28"/>
          <w:vertAlign w:val="subscript"/>
        </w:rPr>
        <w:t>B</w:t>
      </w:r>
      <w:r w:rsidRPr="00F06872">
        <w:rPr>
          <w:rFonts w:ascii="Times New Roman" w:eastAsia="宋体" w:hAnsi="Times New Roman" w:cs="Times New Roman" w:hint="eastAsia"/>
          <w:sz w:val="28"/>
          <w:szCs w:val="28"/>
        </w:rPr>
        <w:t>类液体罐区内阀门集中处、排水井处应设可燃气体或有毒气体检测报警器，并应符合</w:t>
      </w:r>
      <w:r w:rsidRPr="00F06872">
        <w:rPr>
          <w:rFonts w:ascii="Times New Roman" w:eastAsia="宋体" w:hAnsi="Times New Roman" w:cs="Times New Roman" w:hint="eastAsia"/>
          <w:sz w:val="28"/>
          <w:szCs w:val="28"/>
        </w:rPr>
        <w:t>GB 50493</w:t>
      </w:r>
      <w:r w:rsidRPr="00F06872">
        <w:rPr>
          <w:rFonts w:ascii="Times New Roman" w:eastAsia="宋体" w:hAnsi="Times New Roman" w:cs="Times New Roman" w:hint="eastAsia"/>
          <w:sz w:val="28"/>
          <w:szCs w:val="28"/>
        </w:rPr>
        <w:t>的规定。</w:t>
      </w:r>
    </w:p>
    <w:p w14:paraId="2B56C3F0"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lastRenderedPageBreak/>
        <w:t>5.4.9</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仪表的安装位置与罐的进出口接合管和罐内附件的水平距离不应少于</w:t>
      </w:r>
      <w:r w:rsidRPr="00F06872">
        <w:rPr>
          <w:rFonts w:ascii="Times New Roman" w:eastAsia="宋体" w:hAnsi="Times New Roman" w:cs="Times New Roman" w:hint="eastAsia"/>
          <w:sz w:val="28"/>
          <w:szCs w:val="28"/>
        </w:rPr>
        <w:t>1000mm</w:t>
      </w:r>
      <w:r w:rsidRPr="00F06872">
        <w:rPr>
          <w:rFonts w:ascii="Times New Roman" w:eastAsia="宋体" w:hAnsi="Times New Roman" w:cs="Times New Roman" w:hint="eastAsia"/>
          <w:sz w:val="28"/>
          <w:szCs w:val="28"/>
        </w:rPr>
        <w:t>。</w:t>
      </w:r>
    </w:p>
    <w:p w14:paraId="3AA786C2" w14:textId="77777777" w:rsidR="000142CF" w:rsidRPr="00F06872"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5.4.10</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当仪表或仪表元件安装在罐顶时，宜布置在罐顶梯子平台附近。</w:t>
      </w:r>
    </w:p>
    <w:p w14:paraId="44433508" w14:textId="04005DEE" w:rsidR="000142CF" w:rsidRDefault="000142CF"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F06872">
        <w:rPr>
          <w:rFonts w:ascii="Times New Roman" w:eastAsia="宋体" w:hAnsi="Times New Roman" w:cs="Times New Roman" w:hint="eastAsia"/>
          <w:sz w:val="28"/>
          <w:szCs w:val="28"/>
        </w:rPr>
        <w:t>根据《石油化工储运系统罐区设计规范》（</w:t>
      </w:r>
      <w:r w:rsidRPr="00F06872">
        <w:rPr>
          <w:rFonts w:ascii="Times New Roman" w:eastAsia="宋体" w:hAnsi="Times New Roman" w:cs="Times New Roman" w:hint="eastAsia"/>
          <w:sz w:val="28"/>
          <w:szCs w:val="28"/>
        </w:rPr>
        <w:t>SH/T 3007-2014</w:t>
      </w:r>
      <w:r w:rsidRPr="00F06872">
        <w:rPr>
          <w:rFonts w:ascii="Times New Roman" w:eastAsia="宋体" w:hAnsi="Times New Roman" w:cs="Times New Roman" w:hint="eastAsia"/>
          <w:sz w:val="28"/>
          <w:szCs w:val="28"/>
        </w:rPr>
        <w:t>）第</w:t>
      </w:r>
      <w:r w:rsidRPr="00F06872">
        <w:rPr>
          <w:rFonts w:ascii="Times New Roman" w:eastAsia="宋体" w:hAnsi="Times New Roman" w:cs="Times New Roman" w:hint="eastAsia"/>
          <w:sz w:val="28"/>
          <w:szCs w:val="28"/>
        </w:rPr>
        <w:t>5.4.11</w:t>
      </w:r>
      <w:r>
        <w:rPr>
          <w:rFonts w:ascii="Times New Roman" w:eastAsia="宋体" w:hAnsi="Times New Roman" w:cs="Times New Roman" w:hint="eastAsia"/>
          <w:sz w:val="28"/>
          <w:szCs w:val="28"/>
        </w:rPr>
        <w:t>条，</w:t>
      </w:r>
      <w:r w:rsidRPr="00F06872">
        <w:rPr>
          <w:rFonts w:ascii="Times New Roman" w:eastAsia="宋体" w:hAnsi="Times New Roman" w:cs="Times New Roman" w:hint="eastAsia"/>
          <w:sz w:val="28"/>
          <w:szCs w:val="28"/>
        </w:rPr>
        <w:t>应将储罐的液位、温度、压力测量信号传送至控制室集中显示。</w:t>
      </w:r>
    </w:p>
    <w:p w14:paraId="44CD1854" w14:textId="3966B8C6" w:rsidR="008838DE" w:rsidRPr="00004037" w:rsidRDefault="008838DE"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6.6.1</w:t>
      </w:r>
      <w:r w:rsidRPr="00004037">
        <w:rPr>
          <w:rFonts w:ascii="Times New Roman" w:eastAsia="宋体" w:hAnsi="Times New Roman" w:cs="Times New Roman" w:hint="eastAsia"/>
          <w:sz w:val="28"/>
          <w:szCs w:val="28"/>
        </w:rPr>
        <w:t>条，可燃液体常压储罐区基本过程控制系统（</w:t>
      </w:r>
      <w:r w:rsidRPr="00004037">
        <w:rPr>
          <w:rFonts w:ascii="Times New Roman" w:eastAsia="宋体" w:hAnsi="Times New Roman" w:cs="Times New Roman" w:hint="eastAsia"/>
          <w:sz w:val="28"/>
          <w:szCs w:val="28"/>
        </w:rPr>
        <w:t>BPCS</w:t>
      </w:r>
      <w:r w:rsidRPr="00004037">
        <w:rPr>
          <w:rFonts w:ascii="Times New Roman" w:eastAsia="宋体" w:hAnsi="Times New Roman" w:cs="Times New Roman" w:hint="eastAsia"/>
          <w:sz w:val="28"/>
          <w:szCs w:val="28"/>
        </w:rPr>
        <w:t>）、可燃气体和有毒气体报警系统（</w:t>
      </w:r>
      <w:r w:rsidRPr="00004037">
        <w:rPr>
          <w:rFonts w:ascii="Times New Roman" w:eastAsia="宋体" w:hAnsi="Times New Roman" w:cs="Times New Roman" w:hint="eastAsia"/>
          <w:sz w:val="28"/>
          <w:szCs w:val="28"/>
        </w:rPr>
        <w:t>GDS</w:t>
      </w:r>
      <w:r w:rsidRPr="00004037">
        <w:rPr>
          <w:rFonts w:ascii="Times New Roman" w:eastAsia="宋体" w:hAnsi="Times New Roman" w:cs="Times New Roman" w:hint="eastAsia"/>
          <w:sz w:val="28"/>
          <w:szCs w:val="28"/>
        </w:rPr>
        <w:t>）应分别独立设置。</w:t>
      </w:r>
    </w:p>
    <w:p w14:paraId="64B11986" w14:textId="15C115FB" w:rsidR="00FC313B" w:rsidRPr="00004037" w:rsidRDefault="00FC313B" w:rsidP="00FC313B">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6.6.4</w:t>
      </w:r>
      <w:r w:rsidRPr="00004037">
        <w:rPr>
          <w:rFonts w:ascii="Times New Roman" w:eastAsia="宋体" w:hAnsi="Times New Roman" w:cs="Times New Roman" w:hint="eastAsia"/>
          <w:sz w:val="28"/>
          <w:szCs w:val="28"/>
        </w:rPr>
        <w:t>条，新建储存极度危害和高度危害液体的储罐液位仪表应按</w:t>
      </w: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套连续测量液位仪表和</w:t>
      </w:r>
      <w:r w:rsidRPr="00004037">
        <w:rPr>
          <w:rFonts w:ascii="Times New Roman" w:eastAsia="宋体" w:hAnsi="Times New Roman" w:cs="Times New Roman" w:hint="eastAsia"/>
          <w:sz w:val="28"/>
          <w:szCs w:val="28"/>
        </w:rPr>
        <w:t>1</w:t>
      </w:r>
      <w:r w:rsidRPr="00004037">
        <w:rPr>
          <w:rFonts w:ascii="Times New Roman" w:eastAsia="宋体" w:hAnsi="Times New Roman" w:cs="Times New Roman" w:hint="eastAsia"/>
          <w:sz w:val="28"/>
          <w:szCs w:val="28"/>
        </w:rPr>
        <w:t>个高高液位开关，或按</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套连续测量液位仪表进行设置。</w:t>
      </w:r>
    </w:p>
    <w:p w14:paraId="046F1C57" w14:textId="21014548" w:rsidR="00FC313B" w:rsidRPr="00004037" w:rsidRDefault="00FC313B" w:rsidP="00FC313B">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6.6.6</w:t>
      </w:r>
      <w:r w:rsidRPr="00004037">
        <w:rPr>
          <w:rFonts w:ascii="Times New Roman" w:eastAsia="宋体" w:hAnsi="Times New Roman" w:cs="Times New Roman" w:hint="eastAsia"/>
          <w:sz w:val="28"/>
          <w:szCs w:val="28"/>
        </w:rPr>
        <w:t>条，新建储罐区防火堤内的仪表电缆应采用耐火或阻燃电缆，埋地、封闭电缆槽或镀锌钢管保护敷设。新建储罐区与控制室（含现场机柜室等）之间控制仪表主电缆的仪表接线箱应安装在防火堤外。</w:t>
      </w:r>
    </w:p>
    <w:p w14:paraId="5EAE0349" w14:textId="3537A0D1" w:rsidR="000142CF" w:rsidRPr="000142CF" w:rsidRDefault="000142CF" w:rsidP="00740440">
      <w:pPr>
        <w:pStyle w:val="af5"/>
        <w:keepNext/>
        <w:adjustRightInd w:val="0"/>
        <w:snapToGrid w:val="0"/>
        <w:spacing w:after="0" w:line="360" w:lineRule="auto"/>
        <w:ind w:firstLine="562"/>
        <w:jc w:val="both"/>
        <w:outlineLvl w:val="3"/>
        <w:rPr>
          <w:rFonts w:ascii="Times New Roman" w:eastAsia="宋体" w:hAnsi="Times New Roman" w:cs="Times New Roman"/>
          <w:b/>
          <w:bCs/>
          <w:sz w:val="28"/>
          <w:szCs w:val="28"/>
        </w:rPr>
      </w:pPr>
      <w:r w:rsidRPr="000142CF">
        <w:rPr>
          <w:rFonts w:ascii="Times New Roman" w:eastAsia="宋体" w:hAnsi="Times New Roman" w:cs="Times New Roman" w:hint="eastAsia"/>
          <w:b/>
          <w:bCs/>
          <w:sz w:val="28"/>
          <w:szCs w:val="28"/>
        </w:rPr>
        <w:t>7.4.9.</w:t>
      </w:r>
      <w:r>
        <w:rPr>
          <w:rFonts w:ascii="Times New Roman" w:eastAsia="宋体" w:hAnsi="Times New Roman" w:cs="Times New Roman" w:hint="eastAsia"/>
          <w:b/>
          <w:bCs/>
          <w:sz w:val="28"/>
          <w:szCs w:val="28"/>
        </w:rPr>
        <w:t>3</w:t>
      </w:r>
      <w:r w:rsidRPr="000142CF">
        <w:rPr>
          <w:rFonts w:ascii="Times New Roman" w:eastAsia="宋体" w:hAnsi="Times New Roman" w:cs="Times New Roman" w:hint="eastAsia"/>
          <w:b/>
          <w:bCs/>
          <w:sz w:val="28"/>
          <w:szCs w:val="28"/>
        </w:rPr>
        <w:t>GDS</w:t>
      </w:r>
      <w:r w:rsidRPr="000142CF">
        <w:rPr>
          <w:rFonts w:ascii="Times New Roman" w:eastAsia="宋体" w:hAnsi="Times New Roman" w:cs="Times New Roman" w:hint="eastAsia"/>
          <w:b/>
          <w:bCs/>
          <w:sz w:val="28"/>
          <w:szCs w:val="28"/>
        </w:rPr>
        <w:t>系统</w:t>
      </w:r>
    </w:p>
    <w:p w14:paraId="40C8E06B" w14:textId="1BF91416"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3.0.1</w:t>
      </w:r>
      <w:r>
        <w:rPr>
          <w:rFonts w:ascii="Times New Roman" w:eastAsia="宋体" w:hAnsi="Times New Roman" w:cs="Times New Roman" w:hint="eastAsia"/>
          <w:sz w:val="28"/>
          <w:szCs w:val="28"/>
        </w:rPr>
        <w:t>条，在生产或使用可燃气体及有毒气体的生产设施及储运设施的区域内，泄漏气体中可燃气体浓度可能达到报警设定值时，应设置可燃气体探测器；泄漏气体中有毒气体浓度可能达到报警设定值时，应设置有毒气体探测器。</w:t>
      </w:r>
    </w:p>
    <w:p w14:paraId="7556373E"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sz w:val="28"/>
          <w:szCs w:val="28"/>
        </w:rPr>
        <w:t>3.0.</w:t>
      </w:r>
      <w:r>
        <w:rPr>
          <w:rFonts w:ascii="Times New Roman" w:eastAsia="宋体" w:hAnsi="Times New Roman" w:cs="Times New Roman" w:hint="eastAsia"/>
          <w:sz w:val="28"/>
          <w:szCs w:val="28"/>
        </w:rPr>
        <w:t>2</w:t>
      </w:r>
      <w:r>
        <w:rPr>
          <w:rFonts w:ascii="Times New Roman" w:eastAsia="宋体" w:hAnsi="Times New Roman" w:cs="Times New Roman"/>
          <w:sz w:val="28"/>
          <w:szCs w:val="28"/>
        </w:rPr>
        <w:t>条，</w:t>
      </w:r>
      <w:r>
        <w:rPr>
          <w:rFonts w:ascii="Times New Roman" w:eastAsia="宋体" w:hAnsi="Times New Roman" w:cs="Times New Roman" w:hint="eastAsia"/>
          <w:sz w:val="28"/>
          <w:szCs w:val="28"/>
        </w:rPr>
        <w:t>可燃气体和有毒气体</w:t>
      </w:r>
      <w:r>
        <w:rPr>
          <w:rFonts w:ascii="Times New Roman" w:eastAsia="宋体" w:hAnsi="Times New Roman" w:cs="Times New Roman"/>
          <w:sz w:val="28"/>
          <w:szCs w:val="28"/>
        </w:rPr>
        <w:t>的检测报警应采用两级报警</w:t>
      </w:r>
      <w:r>
        <w:rPr>
          <w:rFonts w:ascii="Times New Roman" w:eastAsia="宋体" w:hAnsi="Times New Roman" w:cs="Times New Roman" w:hint="eastAsia"/>
          <w:sz w:val="28"/>
          <w:szCs w:val="28"/>
        </w:rPr>
        <w:t>。</w:t>
      </w:r>
    </w:p>
    <w:p w14:paraId="0792459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 xml:space="preserve">GB/T </w:t>
      </w:r>
      <w:r>
        <w:rPr>
          <w:rFonts w:ascii="Times New Roman" w:eastAsia="宋体" w:hAnsi="Times New Roman" w:cs="Times New Roman" w:hint="eastAsia"/>
          <w:sz w:val="28"/>
          <w:szCs w:val="28"/>
        </w:rPr>
        <w:lastRenderedPageBreak/>
        <w:t>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3.0.3</w:t>
      </w:r>
      <w:r>
        <w:rPr>
          <w:rFonts w:ascii="Times New Roman" w:eastAsia="宋体" w:hAnsi="Times New Roman" w:cs="Times New Roman" w:hint="eastAsia"/>
          <w:sz w:val="28"/>
          <w:szCs w:val="28"/>
        </w:rPr>
        <w:t>条，可燃气体和有毒气体检测报警信号应送至有人值守的现场控制室、中心控制室等进行显示报警；可燃气体二级报警信号、可燃气体和有毒气体检测报警系统报警控制单元的故障信号应送至消防控制室。</w:t>
      </w:r>
    </w:p>
    <w:p w14:paraId="1184029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根据《石油化工可燃气体和有毒气体检测报警设计标准》（</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3.0.5</w:t>
      </w:r>
      <w:r>
        <w:rPr>
          <w:rFonts w:ascii="Times New Roman" w:eastAsia="宋体" w:hAnsi="Times New Roman" w:cs="Times New Roman" w:hint="eastAsia"/>
          <w:sz w:val="28"/>
          <w:szCs w:val="28"/>
        </w:rPr>
        <w:t>条，可燃气体探测器必须取得国家指定机构或其授权检验单位的计量器具型式批准证书、防爆合格证和消防产品型式检验报告；参与消防联动的报警控制单元应采用按专用可燃气体报警控制器产品标准制造并取得检测报告的专用可燃气体报警控制器；国家法规有要求的有毒气体探测器必须取得国家指定机构或其授权检验单位的计量器具型式批准证书。安装在爆炸危险场所的有毒气体探测器还应取得国家指定机构或其授权检验单位的防爆合格证。</w:t>
      </w:r>
    </w:p>
    <w:p w14:paraId="1063AA01"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3.0.6</w:t>
      </w:r>
      <w:r>
        <w:rPr>
          <w:rFonts w:ascii="Times New Roman" w:eastAsia="宋体" w:hAnsi="Times New Roman" w:cs="Times New Roman" w:hint="eastAsia"/>
          <w:sz w:val="28"/>
          <w:szCs w:val="28"/>
        </w:rPr>
        <w:t>条，需要设置可燃气体、有毒气体探测器的场所，宜采用固定式探测器；需要临时检测有毒气体的场所，宜配备移动式气体探测器。</w:t>
      </w:r>
    </w:p>
    <w:p w14:paraId="5A7DB1B7"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bookmarkStart w:id="86" w:name="_Hlk169619594"/>
      <w:r>
        <w:rPr>
          <w:rFonts w:ascii="Times New Roman" w:eastAsia="宋体" w:hAnsi="Times New Roman" w:cs="Times New Roman"/>
          <w:sz w:val="28"/>
          <w:szCs w:val="28"/>
        </w:rPr>
        <w:t>《石油化工可燃气体和有毒气体检测报警设计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bookmarkEnd w:id="86"/>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3.0.8</w:t>
      </w:r>
      <w:r>
        <w:rPr>
          <w:rFonts w:ascii="Times New Roman" w:eastAsia="宋体" w:hAnsi="Times New Roman" w:cs="Times New Roman" w:hint="eastAsia"/>
          <w:sz w:val="28"/>
          <w:szCs w:val="28"/>
        </w:rPr>
        <w:t>条，可燃气体和有毒气体检测报警系统应独立于其他系统单独设置。</w:t>
      </w:r>
    </w:p>
    <w:p w14:paraId="2317B304"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3.0.9</w:t>
      </w:r>
      <w:r>
        <w:rPr>
          <w:rFonts w:ascii="Times New Roman" w:eastAsia="宋体" w:hAnsi="Times New Roman" w:cs="Times New Roman" w:hint="eastAsia"/>
          <w:sz w:val="28"/>
          <w:szCs w:val="28"/>
        </w:rPr>
        <w:t>条，可燃气体和有毒气体检测报警系统的气体探测器、报警控制单元、现场警报器等的供电负荷，应按级用电负荷中特别重要的负荷考虑，宜采用</w:t>
      </w:r>
      <w:r>
        <w:rPr>
          <w:rFonts w:ascii="Times New Roman" w:eastAsia="宋体" w:hAnsi="Times New Roman" w:cs="Times New Roman" w:hint="eastAsia"/>
          <w:sz w:val="28"/>
          <w:szCs w:val="28"/>
        </w:rPr>
        <w:t>UPS</w:t>
      </w:r>
      <w:r>
        <w:rPr>
          <w:rFonts w:ascii="Times New Roman" w:eastAsia="宋体" w:hAnsi="Times New Roman" w:cs="Times New Roman" w:hint="eastAsia"/>
          <w:sz w:val="28"/>
          <w:szCs w:val="28"/>
        </w:rPr>
        <w:t>电源装置供电。</w:t>
      </w:r>
    </w:p>
    <w:p w14:paraId="5F3B6BC1"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4.1.4</w:t>
      </w:r>
      <w:r>
        <w:rPr>
          <w:rFonts w:ascii="Times New Roman" w:eastAsia="宋体" w:hAnsi="Times New Roman" w:cs="Times New Roman" w:hint="eastAsia"/>
          <w:sz w:val="28"/>
          <w:szCs w:val="28"/>
        </w:rPr>
        <w:t>条，检测可燃气体和有毒气体时，探测器探头应靠近释放源，且在气体、蒸气易于聚集的地点。</w:t>
      </w:r>
    </w:p>
    <w:p w14:paraId="05A1BA03"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4.1.5</w:t>
      </w:r>
      <w:r>
        <w:rPr>
          <w:rFonts w:ascii="Times New Roman" w:eastAsia="宋体" w:hAnsi="Times New Roman" w:cs="Times New Roman" w:hint="eastAsia"/>
          <w:sz w:val="28"/>
          <w:szCs w:val="28"/>
        </w:rPr>
        <w:t>条，当储运设施区域内泄漏的可燃气体和有毒气体可能</w:t>
      </w:r>
      <w:r>
        <w:rPr>
          <w:rFonts w:ascii="Times New Roman" w:eastAsia="宋体" w:hAnsi="Times New Roman" w:cs="Times New Roman" w:hint="eastAsia"/>
          <w:sz w:val="28"/>
          <w:szCs w:val="28"/>
        </w:rPr>
        <w:lastRenderedPageBreak/>
        <w:t>对周边环境安全有影响需要监测时，应沿储运设施区域周边按适宜的间隔布置有毒气体探测器，或沿储运设施区域周边设置线型气体探测器。</w:t>
      </w:r>
    </w:p>
    <w:p w14:paraId="2869B1F9"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4.3.2</w:t>
      </w:r>
      <w:r>
        <w:rPr>
          <w:rFonts w:ascii="Times New Roman" w:eastAsia="宋体" w:hAnsi="Times New Roman" w:cs="Times New Roman" w:hint="eastAsia"/>
          <w:sz w:val="28"/>
          <w:szCs w:val="28"/>
        </w:rPr>
        <w:t>条，汽车装卸站的装卸鹤位与探测器的水平距离不应大于</w:t>
      </w:r>
      <w:r>
        <w:rPr>
          <w:rFonts w:ascii="Times New Roman" w:eastAsia="宋体" w:hAnsi="Times New Roman" w:cs="Times New Roman" w:hint="eastAsia"/>
          <w:sz w:val="28"/>
          <w:szCs w:val="28"/>
        </w:rPr>
        <w:t>10m</w:t>
      </w:r>
      <w:r>
        <w:rPr>
          <w:rFonts w:ascii="Times New Roman" w:eastAsia="宋体" w:hAnsi="Times New Roman" w:cs="Times New Roman" w:hint="eastAsia"/>
          <w:sz w:val="28"/>
          <w:szCs w:val="28"/>
        </w:rPr>
        <w:t>。</w:t>
      </w:r>
    </w:p>
    <w:p w14:paraId="79DD6FBA"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6.1.1</w:t>
      </w:r>
      <w:r>
        <w:rPr>
          <w:rFonts w:ascii="Times New Roman" w:eastAsia="宋体" w:hAnsi="Times New Roman" w:cs="Times New Roman" w:hint="eastAsia"/>
          <w:sz w:val="28"/>
          <w:szCs w:val="28"/>
        </w:rPr>
        <w:t>条，探测器应安装在无冲击、无振动、无强电磁场干扰、易于检修的场所，探测器安装地点与周边工艺管道或设寄之间的净空不应小于</w:t>
      </w:r>
      <w:r>
        <w:rPr>
          <w:rFonts w:ascii="Times New Roman" w:eastAsia="宋体" w:hAnsi="Times New Roman" w:cs="Times New Roman" w:hint="eastAsia"/>
          <w:sz w:val="28"/>
          <w:szCs w:val="28"/>
        </w:rPr>
        <w:t>0.5m</w:t>
      </w:r>
      <w:r>
        <w:rPr>
          <w:rFonts w:ascii="Times New Roman" w:eastAsia="宋体" w:hAnsi="Times New Roman" w:cs="Times New Roman" w:hint="eastAsia"/>
          <w:sz w:val="28"/>
          <w:szCs w:val="28"/>
        </w:rPr>
        <w:t>。</w:t>
      </w:r>
    </w:p>
    <w:p w14:paraId="3F141D58"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6.1.2</w:t>
      </w:r>
      <w:r>
        <w:rPr>
          <w:rFonts w:ascii="Times New Roman" w:eastAsia="宋体" w:hAnsi="Times New Roman" w:cs="Times New Roman" w:hint="eastAsia"/>
          <w:sz w:val="28"/>
          <w:szCs w:val="28"/>
        </w:rPr>
        <w:t>条，检测比空气轻的可燃气体或有毒气体时，探测器的安装高度宜在释放源上方</w:t>
      </w:r>
      <w:r>
        <w:rPr>
          <w:rFonts w:ascii="Times New Roman" w:eastAsia="宋体" w:hAnsi="Times New Roman" w:cs="Times New Roman" w:hint="eastAsia"/>
          <w:sz w:val="28"/>
          <w:szCs w:val="28"/>
        </w:rPr>
        <w:t>2.0m</w:t>
      </w:r>
      <w:r>
        <w:rPr>
          <w:rFonts w:ascii="Times New Roman" w:eastAsia="宋体" w:hAnsi="Times New Roman" w:cs="Times New Roman" w:hint="eastAsia"/>
          <w:sz w:val="28"/>
          <w:szCs w:val="28"/>
        </w:rPr>
        <w:t>内。</w:t>
      </w:r>
    </w:p>
    <w:p w14:paraId="01B68CAB"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r>
        <w:rPr>
          <w:rFonts w:ascii="Times New Roman" w:eastAsia="宋体" w:hAnsi="Times New Roman" w:cs="Times New Roman"/>
          <w:sz w:val="28"/>
          <w:szCs w:val="28"/>
        </w:rPr>
        <w:t>第</w:t>
      </w:r>
      <w:r>
        <w:rPr>
          <w:rFonts w:ascii="Times New Roman" w:eastAsia="宋体" w:hAnsi="Times New Roman" w:cs="Times New Roman" w:hint="eastAsia"/>
          <w:sz w:val="28"/>
          <w:szCs w:val="28"/>
        </w:rPr>
        <w:t>6.2.3</w:t>
      </w:r>
      <w:r>
        <w:rPr>
          <w:rFonts w:ascii="Times New Roman" w:eastAsia="宋体" w:hAnsi="Times New Roman" w:cs="Times New Roman" w:hint="eastAsia"/>
          <w:sz w:val="28"/>
          <w:szCs w:val="28"/>
        </w:rPr>
        <w:t>条，警报器是安全仪表，现场区域警报器的安装高度一般需高于现场区域地面</w:t>
      </w:r>
      <w:r>
        <w:rPr>
          <w:rFonts w:ascii="Times New Roman" w:eastAsia="宋体" w:hAnsi="Times New Roman" w:cs="Times New Roman" w:hint="eastAsia"/>
          <w:sz w:val="28"/>
          <w:szCs w:val="28"/>
        </w:rPr>
        <w:t>2.2m</w:t>
      </w:r>
      <w:r>
        <w:rPr>
          <w:rFonts w:ascii="Times New Roman" w:eastAsia="宋体" w:hAnsi="Times New Roman" w:cs="Times New Roman" w:hint="eastAsia"/>
          <w:sz w:val="28"/>
          <w:szCs w:val="28"/>
        </w:rPr>
        <w:t>以上，在工作人员易看到和易听到的地方，以便及时消除隐患和维修人员进行日常维护。</w:t>
      </w:r>
    </w:p>
    <w:p w14:paraId="4FF7D5EC" w14:textId="42788EF8" w:rsidR="000142CF" w:rsidRPr="000142CF" w:rsidRDefault="000142CF" w:rsidP="000142CF">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0142CF">
        <w:rPr>
          <w:rFonts w:ascii="Times New Roman" w:eastAsia="宋体" w:hAnsi="Times New Roman" w:cs="Times New Roman" w:hint="eastAsia"/>
          <w:b/>
          <w:bCs/>
          <w:sz w:val="28"/>
          <w:szCs w:val="28"/>
        </w:rPr>
        <w:t>7.4.9.</w:t>
      </w:r>
      <w:r>
        <w:rPr>
          <w:rFonts w:ascii="Times New Roman" w:eastAsia="宋体" w:hAnsi="Times New Roman" w:cs="Times New Roman" w:hint="eastAsia"/>
          <w:b/>
          <w:bCs/>
          <w:sz w:val="28"/>
          <w:szCs w:val="28"/>
        </w:rPr>
        <w:t>4</w:t>
      </w:r>
      <w:r w:rsidRPr="000142CF">
        <w:rPr>
          <w:rFonts w:ascii="Times New Roman" w:eastAsia="宋体" w:hAnsi="Times New Roman" w:cs="Times New Roman" w:hint="eastAsia"/>
          <w:b/>
          <w:bCs/>
          <w:sz w:val="28"/>
          <w:szCs w:val="28"/>
        </w:rPr>
        <w:t>DCS</w:t>
      </w:r>
      <w:r w:rsidRPr="000142CF">
        <w:rPr>
          <w:rFonts w:ascii="Times New Roman" w:eastAsia="宋体" w:hAnsi="Times New Roman" w:cs="Times New Roman" w:hint="eastAsia"/>
          <w:b/>
          <w:bCs/>
          <w:sz w:val="28"/>
          <w:szCs w:val="28"/>
        </w:rPr>
        <w:t>系统</w:t>
      </w:r>
    </w:p>
    <w:p w14:paraId="533F2B7A"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8.3.2</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的信号电缆和交流电源电缆不应敷设在同一桥架（或汇线槽）中，如要敷设在同一桥架中，应用接地的金属板相互隔开。</w:t>
      </w:r>
    </w:p>
    <w:p w14:paraId="3973B95F"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9.3</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信号回路接地端可与屏蔽接地共用同一接地极，接地电阻不大于</w:t>
      </w:r>
      <w:r w:rsidRPr="00C04FE8">
        <w:rPr>
          <w:rFonts w:ascii="Times New Roman" w:eastAsia="宋体" w:hAnsi="Times New Roman" w:cs="Times New Roman" w:hint="eastAsia"/>
          <w:sz w:val="28"/>
          <w:szCs w:val="28"/>
        </w:rPr>
        <w:t>4</w:t>
      </w:r>
      <w:r w:rsidRPr="00C04FE8">
        <w:rPr>
          <w:rFonts w:ascii="Times New Roman" w:eastAsia="宋体" w:hAnsi="Times New Roman" w:cs="Times New Roman" w:hint="eastAsia"/>
          <w:sz w:val="28"/>
          <w:szCs w:val="28"/>
        </w:rPr>
        <w:t>Ω。</w:t>
      </w:r>
    </w:p>
    <w:p w14:paraId="279B3805"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9.4</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的本安回路应单独接地，接地电阻不大于</w:t>
      </w:r>
      <w:r w:rsidRPr="00C04FE8">
        <w:rPr>
          <w:rFonts w:ascii="Times New Roman" w:eastAsia="宋体" w:hAnsi="Times New Roman" w:cs="Times New Roman" w:hint="eastAsia"/>
          <w:sz w:val="28"/>
          <w:szCs w:val="28"/>
        </w:rPr>
        <w:t>4</w:t>
      </w:r>
      <w:r w:rsidRPr="00C04FE8">
        <w:rPr>
          <w:rFonts w:ascii="Times New Roman" w:eastAsia="宋体" w:hAnsi="Times New Roman" w:cs="Times New Roman" w:hint="eastAsia"/>
          <w:sz w:val="28"/>
          <w:szCs w:val="28"/>
        </w:rPr>
        <w:t>Ω。</w:t>
      </w:r>
    </w:p>
    <w:p w14:paraId="08C0EEBD"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lastRenderedPageBreak/>
        <w:t>13.1.1</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应采用</w:t>
      </w:r>
      <w:r w:rsidRPr="00C04FE8">
        <w:rPr>
          <w:rFonts w:ascii="Times New Roman" w:eastAsia="宋体" w:hAnsi="Times New Roman" w:cs="Times New Roman" w:hint="eastAsia"/>
          <w:sz w:val="28"/>
          <w:szCs w:val="28"/>
        </w:rPr>
        <w:t>UPS</w:t>
      </w:r>
      <w:r w:rsidRPr="00C04FE8">
        <w:rPr>
          <w:rFonts w:ascii="Times New Roman" w:eastAsia="宋体" w:hAnsi="Times New Roman" w:cs="Times New Roman" w:hint="eastAsia"/>
          <w:sz w:val="28"/>
          <w:szCs w:val="28"/>
        </w:rPr>
        <w:t>电源装置供电。</w:t>
      </w:r>
    </w:p>
    <w:p w14:paraId="6C9370BF" w14:textId="77777777" w:rsid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根据《分散型控制系统工程设计规范》（</w:t>
      </w:r>
      <w:r w:rsidRPr="00C04FE8">
        <w:rPr>
          <w:rFonts w:ascii="Times New Roman" w:eastAsia="宋体" w:hAnsi="Times New Roman" w:cs="Times New Roman" w:hint="eastAsia"/>
          <w:sz w:val="28"/>
          <w:szCs w:val="28"/>
        </w:rPr>
        <w:t>HG/T 20573-2012</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13.2.1</w:t>
      </w:r>
      <w:r w:rsidRPr="00C04FE8">
        <w:rPr>
          <w:rFonts w:ascii="Times New Roman" w:eastAsia="宋体" w:hAnsi="Times New Roman" w:cs="Times New Roman" w:hint="eastAsia"/>
          <w:sz w:val="28"/>
          <w:szCs w:val="28"/>
        </w:rPr>
        <w:t>条，</w:t>
      </w:r>
      <w:r w:rsidRPr="00C04FE8">
        <w:rPr>
          <w:rFonts w:ascii="Times New Roman" w:eastAsia="宋体" w:hAnsi="Times New Roman" w:cs="Times New Roman" w:hint="eastAsia"/>
          <w:sz w:val="28"/>
          <w:szCs w:val="28"/>
        </w:rPr>
        <w:t>DCS</w:t>
      </w:r>
      <w:r w:rsidRPr="00C04FE8">
        <w:rPr>
          <w:rFonts w:ascii="Times New Roman" w:eastAsia="宋体" w:hAnsi="Times New Roman" w:cs="Times New Roman" w:hint="eastAsia"/>
          <w:sz w:val="28"/>
          <w:szCs w:val="28"/>
        </w:rPr>
        <w:t>接地系统应采用等电位接地技术。</w:t>
      </w:r>
    </w:p>
    <w:p w14:paraId="484D2BFD" w14:textId="02051FA8" w:rsidR="00A50024" w:rsidRPr="00A50024" w:rsidRDefault="00A50024" w:rsidP="00A50024">
      <w:pPr>
        <w:pStyle w:val="af5"/>
        <w:adjustRightInd w:val="0"/>
        <w:snapToGrid w:val="0"/>
        <w:spacing w:after="0" w:line="360" w:lineRule="auto"/>
        <w:ind w:firstLine="562"/>
        <w:jc w:val="both"/>
        <w:outlineLvl w:val="3"/>
        <w:rPr>
          <w:rFonts w:ascii="Times New Roman" w:eastAsia="宋体" w:hAnsi="Times New Roman" w:cs="Times New Roman"/>
          <w:b/>
          <w:bCs/>
          <w:sz w:val="28"/>
          <w:szCs w:val="28"/>
        </w:rPr>
      </w:pPr>
      <w:r w:rsidRPr="00A50024">
        <w:rPr>
          <w:rFonts w:ascii="Times New Roman" w:eastAsia="宋体" w:hAnsi="Times New Roman" w:cs="Times New Roman" w:hint="eastAsia"/>
          <w:b/>
          <w:bCs/>
          <w:sz w:val="28"/>
          <w:szCs w:val="28"/>
        </w:rPr>
        <w:t>7.4.9.5</w:t>
      </w:r>
      <w:r w:rsidRPr="00A50024">
        <w:rPr>
          <w:rFonts w:ascii="Times New Roman" w:eastAsia="宋体" w:hAnsi="Times New Roman" w:cs="Times New Roman" w:hint="eastAsia"/>
          <w:b/>
          <w:bCs/>
          <w:sz w:val="28"/>
          <w:szCs w:val="28"/>
        </w:rPr>
        <w:t>仪表</w:t>
      </w:r>
    </w:p>
    <w:p w14:paraId="6F59300B"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7.2.1</w:t>
      </w:r>
      <w:r w:rsidRPr="00C04FE8">
        <w:rPr>
          <w:rFonts w:ascii="Times New Roman" w:eastAsia="宋体" w:hAnsi="Times New Roman" w:cs="Times New Roman" w:hint="eastAsia"/>
          <w:sz w:val="28"/>
          <w:szCs w:val="28"/>
        </w:rPr>
        <w:t>条，仪表信号电缆宜选多股铜芯聚乙烯绝缘聚氯乙烯护套带屏蔽的软电缆。</w:t>
      </w:r>
    </w:p>
    <w:p w14:paraId="4B94FC1F"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7.2.2</w:t>
      </w:r>
      <w:r w:rsidRPr="00C04FE8">
        <w:rPr>
          <w:rFonts w:ascii="Times New Roman" w:eastAsia="宋体" w:hAnsi="Times New Roman" w:cs="Times New Roman" w:hint="eastAsia"/>
          <w:sz w:val="28"/>
          <w:szCs w:val="28"/>
        </w:rPr>
        <w:t>条，仪表信号电缆的屏蔽选择，宜选总屏蔽加分屏，特殊要求的电缆，应根据制造商的具体要求选用。</w:t>
      </w:r>
    </w:p>
    <w:p w14:paraId="2D992148"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7.2.3</w:t>
      </w:r>
      <w:r w:rsidRPr="00C04FE8">
        <w:rPr>
          <w:rFonts w:ascii="Times New Roman" w:eastAsia="宋体" w:hAnsi="Times New Roman" w:cs="Times New Roman" w:hint="eastAsia"/>
          <w:sz w:val="28"/>
          <w:szCs w:val="28"/>
        </w:rPr>
        <w:t>条，当采用本安系统时，应选用本安电缆，其分布电容、分布电感参数应符合本安回路的要求。本安电缆外护套为蓝色标志。</w:t>
      </w:r>
    </w:p>
    <w:p w14:paraId="669E8FD6" w14:textId="77777777" w:rsidR="00C04FE8" w:rsidRPr="00C04FE8" w:rsidRDefault="00C04FE8" w:rsidP="00C04FE8">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7.2.4</w:t>
      </w:r>
      <w:r w:rsidRPr="00C04FE8">
        <w:rPr>
          <w:rFonts w:ascii="Times New Roman" w:eastAsia="宋体" w:hAnsi="Times New Roman" w:cs="Times New Roman" w:hint="eastAsia"/>
          <w:sz w:val="28"/>
          <w:szCs w:val="28"/>
        </w:rPr>
        <w:t>条，高、低温场所，应根据电缆的允许使用温度范围，选用耐高温、低温电缆。</w:t>
      </w:r>
    </w:p>
    <w:p w14:paraId="02C89364" w14:textId="3AC78372" w:rsidR="000142CF" w:rsidRPr="000142CF" w:rsidRDefault="00C04FE8" w:rsidP="000142CF">
      <w:pPr>
        <w:pStyle w:val="af5"/>
        <w:numPr>
          <w:ilvl w:val="0"/>
          <w:numId w:val="19"/>
        </w:numPr>
        <w:adjustRightInd w:val="0"/>
        <w:snapToGrid w:val="0"/>
        <w:spacing w:after="0" w:line="360" w:lineRule="auto"/>
        <w:ind w:left="0" w:firstLine="560"/>
        <w:jc w:val="both"/>
        <w:rPr>
          <w:rFonts w:ascii="Times New Roman" w:eastAsia="宋体" w:hAnsi="Times New Roman" w:cs="Times New Roman"/>
          <w:sz w:val="28"/>
          <w:szCs w:val="28"/>
        </w:rPr>
      </w:pPr>
      <w:r w:rsidRPr="00C04FE8">
        <w:rPr>
          <w:rFonts w:ascii="Times New Roman" w:eastAsia="宋体" w:hAnsi="Times New Roman" w:cs="Times New Roman" w:hint="eastAsia"/>
          <w:sz w:val="28"/>
          <w:szCs w:val="28"/>
        </w:rPr>
        <w:t>根据《仪表配管配线设计规范》（</w:t>
      </w:r>
      <w:r w:rsidRPr="00C04FE8">
        <w:rPr>
          <w:rFonts w:ascii="Times New Roman" w:eastAsia="宋体" w:hAnsi="Times New Roman" w:cs="Times New Roman" w:hint="eastAsia"/>
          <w:sz w:val="28"/>
          <w:szCs w:val="28"/>
        </w:rPr>
        <w:t>HG/T 20512-2014</w:t>
      </w:r>
      <w:r w:rsidRPr="00C04FE8">
        <w:rPr>
          <w:rFonts w:ascii="Times New Roman" w:eastAsia="宋体" w:hAnsi="Times New Roman" w:cs="Times New Roman" w:hint="eastAsia"/>
          <w:sz w:val="28"/>
          <w:szCs w:val="28"/>
        </w:rPr>
        <w:t>）第</w:t>
      </w:r>
      <w:r w:rsidRPr="00C04FE8">
        <w:rPr>
          <w:rFonts w:ascii="Times New Roman" w:eastAsia="宋体" w:hAnsi="Times New Roman" w:cs="Times New Roman" w:hint="eastAsia"/>
          <w:sz w:val="28"/>
          <w:szCs w:val="28"/>
        </w:rPr>
        <w:t>7.2.5</w:t>
      </w:r>
      <w:r w:rsidRPr="00C04FE8">
        <w:rPr>
          <w:rFonts w:ascii="Times New Roman" w:eastAsia="宋体" w:hAnsi="Times New Roman" w:cs="Times New Roman" w:hint="eastAsia"/>
          <w:sz w:val="28"/>
          <w:szCs w:val="28"/>
        </w:rPr>
        <w:t>条，火灾危险场所架空敷设的电缆，应选用阻燃电缆。</w:t>
      </w:r>
    </w:p>
    <w:p w14:paraId="79817F20"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w:t>
      </w:r>
      <w:r w:rsidR="008317D9">
        <w:rPr>
          <w:rFonts w:ascii="Times New Roman" w:eastAsia="黑体" w:hAnsi="Times New Roman" w:cs="Times New Roman" w:hint="eastAsia"/>
          <w:sz w:val="28"/>
          <w:szCs w:val="28"/>
          <w14:ligatures w14:val="none"/>
        </w:rPr>
        <w:t>10</w:t>
      </w:r>
      <w:r w:rsidRPr="00845C0C">
        <w:rPr>
          <w:rFonts w:ascii="Times New Roman" w:eastAsia="黑体" w:hAnsi="Times New Roman" w:cs="Times New Roman"/>
          <w:sz w:val="28"/>
          <w:szCs w:val="28"/>
          <w14:ligatures w14:val="none"/>
        </w:rPr>
        <w:t>“</w:t>
      </w:r>
      <w:r w:rsidRPr="00845C0C">
        <w:rPr>
          <w:rFonts w:ascii="Times New Roman" w:eastAsia="黑体" w:hAnsi="Times New Roman" w:cs="Times New Roman"/>
          <w:sz w:val="28"/>
          <w:szCs w:val="28"/>
          <w14:ligatures w14:val="none"/>
        </w:rPr>
        <w:t>两重点、一重大</w:t>
      </w:r>
      <w:r w:rsidRPr="00845C0C">
        <w:rPr>
          <w:rFonts w:ascii="Times New Roman" w:eastAsia="黑体" w:hAnsi="Times New Roman" w:cs="Times New Roman"/>
          <w:sz w:val="28"/>
          <w:szCs w:val="28"/>
          <w14:ligatures w14:val="none"/>
        </w:rPr>
        <w:t>”</w:t>
      </w:r>
      <w:r w:rsidRPr="00845C0C">
        <w:rPr>
          <w:rFonts w:ascii="Times New Roman" w:eastAsia="黑体" w:hAnsi="Times New Roman" w:cs="Times New Roman"/>
          <w:sz w:val="28"/>
          <w:szCs w:val="28"/>
          <w14:ligatures w14:val="none"/>
        </w:rPr>
        <w:t>安全对策措施</w:t>
      </w:r>
    </w:p>
    <w:p w14:paraId="77F6DA25" w14:textId="77777777" w:rsidR="009C7964" w:rsidRDefault="00000000">
      <w:pPr>
        <w:adjustRightInd w:val="0"/>
        <w:snapToGrid w:val="0"/>
        <w:spacing w:after="0" w:line="360" w:lineRule="auto"/>
        <w:ind w:firstLineChars="200"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w:t>
      </w:r>
      <w:r w:rsidR="008317D9">
        <w:rPr>
          <w:rFonts w:ascii="Times New Roman" w:eastAsia="宋体" w:hAnsi="Times New Roman" w:cs="Times New Roman" w:hint="eastAsia"/>
          <w:b/>
          <w:bCs/>
          <w:sz w:val="28"/>
          <w:szCs w:val="28"/>
        </w:rPr>
        <w:t>10</w:t>
      </w:r>
      <w:r>
        <w:rPr>
          <w:rFonts w:ascii="Times New Roman" w:eastAsia="宋体" w:hAnsi="Times New Roman" w:cs="Times New Roman" w:hint="eastAsia"/>
          <w:b/>
          <w:bCs/>
          <w:sz w:val="28"/>
          <w:szCs w:val="28"/>
        </w:rPr>
        <w:t>.1</w:t>
      </w:r>
      <w:r>
        <w:rPr>
          <w:rFonts w:ascii="Times New Roman" w:eastAsia="宋体" w:hAnsi="Times New Roman" w:cs="Times New Roman" w:hint="eastAsia"/>
          <w:b/>
          <w:bCs/>
          <w:sz w:val="28"/>
          <w:szCs w:val="28"/>
        </w:rPr>
        <w:t>一般要求</w:t>
      </w:r>
    </w:p>
    <w:p w14:paraId="541BB075" w14:textId="46FD1578"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根据《国家安全监管总局</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住房城乡建设部</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关于进一步加强危险化学品建设项目安全设计管理的通知》（安监总管三〔</w:t>
      </w:r>
      <w:r>
        <w:rPr>
          <w:rFonts w:ascii="Times New Roman" w:eastAsia="宋体" w:hAnsi="Times New Roman" w:cs="Times New Roman" w:hint="eastAsia"/>
          <w:sz w:val="28"/>
          <w:szCs w:val="28"/>
        </w:rPr>
        <w:t>2013</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76</w:t>
      </w:r>
      <w:r>
        <w:rPr>
          <w:rFonts w:ascii="Times New Roman" w:eastAsia="宋体" w:hAnsi="Times New Roman" w:cs="Times New Roman" w:hint="eastAsia"/>
          <w:sz w:val="28"/>
          <w:szCs w:val="28"/>
        </w:rPr>
        <w:t>号）第二条和第三条，涉及重点监管危险化学品</w:t>
      </w:r>
      <w:r w:rsidR="0023289B">
        <w:rPr>
          <w:rFonts w:ascii="Times New Roman" w:eastAsia="宋体" w:hAnsi="Times New Roman" w:cs="Times New Roman" w:hint="eastAsia"/>
          <w:sz w:val="28"/>
          <w:szCs w:val="28"/>
        </w:rPr>
        <w:t>、重点监管危险化工工艺和</w:t>
      </w:r>
      <w:r>
        <w:rPr>
          <w:rFonts w:ascii="Times New Roman" w:eastAsia="宋体" w:hAnsi="Times New Roman" w:cs="Times New Roman" w:hint="eastAsia"/>
          <w:sz w:val="28"/>
          <w:szCs w:val="28"/>
        </w:rPr>
        <w:t>危险化学品重大危险源（以下简称“两重点一重大”）的大型建设项目，其设计单位资质应为工程设计综合资质或相应工程设计化工石化医药、石油天然气（海洋石油）行业、专业资质甲级。建设单位在建设项目设计合同中应主动要求设计单位对设计进行危险与可操作性（</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）审查，并派遣有生产操作经验的人员</w:t>
      </w:r>
      <w:r>
        <w:rPr>
          <w:rFonts w:ascii="Times New Roman" w:eastAsia="宋体" w:hAnsi="Times New Roman" w:cs="Times New Roman" w:hint="eastAsia"/>
          <w:sz w:val="28"/>
          <w:szCs w:val="28"/>
        </w:rPr>
        <w:lastRenderedPageBreak/>
        <w:t>参加审查，对</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审查报告进行审核。涉及“两重点一重大”和首次工业化设计的建设项目，必须在基础设计阶段开展</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分析。</w:t>
      </w:r>
    </w:p>
    <w:p w14:paraId="454D4B73" w14:textId="77777777" w:rsidR="009C7964" w:rsidRDefault="00000000" w:rsidP="0023289B">
      <w:pPr>
        <w:keepNext/>
        <w:adjustRightInd w:val="0"/>
        <w:snapToGrid w:val="0"/>
        <w:spacing w:after="0" w:line="360" w:lineRule="auto"/>
        <w:ind w:firstLineChars="200" w:firstLine="562"/>
        <w:jc w:val="both"/>
        <w:outlineLvl w:val="3"/>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7.4.</w:t>
      </w:r>
      <w:r w:rsidR="008317D9" w:rsidRPr="00B141A8">
        <w:rPr>
          <w:rFonts w:ascii="Times New Roman" w:eastAsia="宋体" w:hAnsi="Times New Roman" w:cs="Times New Roman" w:hint="eastAsia"/>
          <w:b/>
          <w:bCs/>
          <w:sz w:val="28"/>
          <w:szCs w:val="28"/>
        </w:rPr>
        <w:t>10</w:t>
      </w:r>
      <w:r w:rsidRPr="00B141A8">
        <w:rPr>
          <w:rFonts w:ascii="Times New Roman" w:eastAsia="宋体" w:hAnsi="Times New Roman" w:cs="Times New Roman" w:hint="eastAsia"/>
          <w:b/>
          <w:bCs/>
          <w:sz w:val="28"/>
          <w:szCs w:val="28"/>
        </w:rPr>
        <w:t>.2</w:t>
      </w:r>
      <w:r w:rsidRPr="00B141A8">
        <w:rPr>
          <w:rFonts w:ascii="Times New Roman" w:eastAsia="宋体" w:hAnsi="Times New Roman" w:cs="Times New Roman" w:hint="eastAsia"/>
          <w:b/>
          <w:bCs/>
          <w:sz w:val="28"/>
          <w:szCs w:val="28"/>
        </w:rPr>
        <w:t>重点监管的危险化学品</w:t>
      </w:r>
    </w:p>
    <w:p w14:paraId="4154578A" w14:textId="77777777" w:rsidR="00B141A8" w:rsidRPr="00B141A8" w:rsidRDefault="00B141A8" w:rsidP="0023289B">
      <w:pPr>
        <w:keepNext/>
        <w:adjustRightInd w:val="0"/>
        <w:snapToGrid w:val="0"/>
        <w:spacing w:after="0" w:line="360" w:lineRule="auto"/>
        <w:ind w:firstLineChars="200" w:firstLine="562"/>
        <w:jc w:val="both"/>
        <w:outlineLvl w:val="4"/>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7.4.10.2.1</w:t>
      </w:r>
      <w:r w:rsidRPr="00B141A8">
        <w:rPr>
          <w:rFonts w:ascii="Times New Roman" w:eastAsia="宋体" w:hAnsi="Times New Roman" w:cs="Times New Roman" w:hint="eastAsia"/>
          <w:b/>
          <w:bCs/>
          <w:sz w:val="28"/>
          <w:szCs w:val="28"/>
        </w:rPr>
        <w:t>苯</w:t>
      </w:r>
    </w:p>
    <w:p w14:paraId="5BAF1E06"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本项目</w:t>
      </w:r>
      <w:r w:rsidR="00B141A8">
        <w:rPr>
          <w:rFonts w:ascii="Times New Roman" w:eastAsia="宋体" w:hAnsi="Times New Roman" w:cs="Times New Roman" w:hint="eastAsia"/>
          <w:sz w:val="28"/>
          <w:szCs w:val="28"/>
        </w:rPr>
        <w:t>涉及苯、液化石油气及丙烷</w:t>
      </w:r>
      <w:r>
        <w:rPr>
          <w:rFonts w:ascii="Times New Roman" w:eastAsia="宋体" w:hAnsi="Times New Roman" w:cs="Times New Roman" w:hint="eastAsia"/>
          <w:sz w:val="28"/>
          <w:szCs w:val="28"/>
        </w:rPr>
        <w:t>为重点监管的危险化学品，根据《首批重点监管的危险化学品安全措施和事故应急处置原则》</w:t>
      </w:r>
    </w:p>
    <w:p w14:paraId="681FC4AA" w14:textId="77777777" w:rsidR="009C7964" w:rsidRDefault="00000000">
      <w:pPr>
        <w:adjustRightInd w:val="0"/>
        <w:snapToGrid w:val="0"/>
        <w:spacing w:after="0" w:line="360" w:lineRule="auto"/>
        <w:ind w:firstLineChars="200" w:firstLine="562"/>
        <w:jc w:val="both"/>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一般要求：</w:t>
      </w:r>
    </w:p>
    <w:p w14:paraId="25C88A99"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操作人员必须经过专门培训，严格遵守操作规程，熟练掌握操作技能，具备应急处置知识。</w:t>
      </w:r>
    </w:p>
    <w:p w14:paraId="1979C515"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密闭操作，防止泄漏，加强通风。远离火种、热源，工作场所严禁吸烟。生产、使用苯的车间及贮苯场所应设置泄漏检测报警仪，使用防爆型的通风系统和设备，配备两套以上重型防护服。戴化学安全防护眼镜，穿防静电工作服，戴橡胶手套，建议操作人员佩戴过滤式防毒面具（半面罩）。</w:t>
      </w:r>
    </w:p>
    <w:p w14:paraId="6F8A84A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储罐等容器和设备应设置液位计、温度计，并应装有带液位、温度远传记录和报警功能的安全装置，重点储罐等应设置紧急切断装置。避免与氧化剂、酸类、碱金属接触。</w:t>
      </w:r>
    </w:p>
    <w:p w14:paraId="300EF1B3"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生产、储存区域应设置安全警示标志。灌装时应控制流速，且有接地装置，防止静电积聚。配备相应品种和数量的消防器材及泄漏应急处理设备。</w:t>
      </w:r>
    </w:p>
    <w:p w14:paraId="485B385E" w14:textId="77777777" w:rsidR="009C7964" w:rsidRDefault="00000000">
      <w:pPr>
        <w:adjustRightInd w:val="0"/>
        <w:snapToGrid w:val="0"/>
        <w:spacing w:after="0" w:line="360" w:lineRule="auto"/>
        <w:ind w:firstLineChars="200" w:firstLine="562"/>
        <w:jc w:val="both"/>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特殊要求：</w:t>
      </w:r>
    </w:p>
    <w:p w14:paraId="6E8E4DE7" w14:textId="77777777" w:rsidR="009C7964" w:rsidRDefault="00000000">
      <w:pPr>
        <w:adjustRightInd w:val="0"/>
        <w:snapToGrid w:val="0"/>
        <w:spacing w:after="0" w:line="360" w:lineRule="auto"/>
        <w:ind w:firstLineChars="200" w:firstLine="562"/>
        <w:jc w:val="both"/>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操作安全：</w:t>
      </w:r>
    </w:p>
    <w:p w14:paraId="644F9C5D"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1</w:t>
      </w:r>
      <w:r>
        <w:rPr>
          <w:rFonts w:ascii="Times New Roman" w:eastAsia="宋体" w:hAnsi="Times New Roman" w:cs="Times New Roman"/>
          <w:sz w:val="28"/>
          <w:szCs w:val="28"/>
        </w:rPr>
        <w:t>）一旦发生物品着火，应用干粉灭火器、二氧化碳灭火器、砂土灭火。</w:t>
      </w:r>
    </w:p>
    <w:p w14:paraId="5D2E88F4" w14:textId="77777777" w:rsidR="009C7964" w:rsidRDefault="00000000" w:rsidP="008317D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2</w:t>
      </w:r>
      <w:r>
        <w:rPr>
          <w:rFonts w:ascii="Times New Roman" w:eastAsia="宋体" w:hAnsi="Times New Roman" w:cs="Times New Roman"/>
          <w:sz w:val="28"/>
          <w:szCs w:val="28"/>
        </w:rPr>
        <w:t>）苯生产和使用过程中注意以下事项：</w:t>
      </w:r>
      <w:r>
        <w:rPr>
          <w:rFonts w:ascii="Times New Roman" w:eastAsia="宋体" w:hAnsi="Times New Roman" w:cs="Times New Roman" w:hint="eastAsia"/>
          <w:sz w:val="28"/>
          <w:szCs w:val="28"/>
        </w:rPr>
        <w:t>必须穿戴好劳动保护用品；系统漏气时要站在上风口，同时佩戴好防毒面具进行作业；接触高温设备时要防止烫伤；设备的水压、油压保持正常，有关管线要畅通。</w:t>
      </w:r>
    </w:p>
    <w:p w14:paraId="5D48EB6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3</w:t>
      </w:r>
      <w:r>
        <w:rPr>
          <w:rFonts w:ascii="Times New Roman" w:eastAsia="宋体" w:hAnsi="Times New Roman" w:cs="Times New Roman"/>
          <w:sz w:val="28"/>
          <w:szCs w:val="28"/>
        </w:rPr>
        <w:t>）生产设备的清洗污水及生产车间内部地坪的冲洗水须收入应急池，经处理合格后才可排放。</w:t>
      </w:r>
    </w:p>
    <w:p w14:paraId="517CBF4A"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w:t>
      </w:r>
      <w:r>
        <w:rPr>
          <w:rFonts w:ascii="Times New Roman" w:eastAsia="宋体" w:hAnsi="Times New Roman" w:cs="Times New Roman"/>
          <w:sz w:val="28"/>
          <w:szCs w:val="28"/>
        </w:rPr>
        <w:t>4</w:t>
      </w:r>
      <w:r>
        <w:rPr>
          <w:rFonts w:ascii="Times New Roman" w:eastAsia="宋体" w:hAnsi="Times New Roman" w:cs="Times New Roman"/>
          <w:sz w:val="28"/>
          <w:szCs w:val="28"/>
        </w:rPr>
        <w:t>）充装时使用万向节管道充装系统，严防超装。</w:t>
      </w:r>
    </w:p>
    <w:p w14:paraId="39C35C0A" w14:textId="77777777" w:rsidR="009C7964" w:rsidRDefault="00000000">
      <w:pPr>
        <w:adjustRightInd w:val="0"/>
        <w:snapToGrid w:val="0"/>
        <w:spacing w:after="0" w:line="360" w:lineRule="auto"/>
        <w:ind w:firstLineChars="200" w:firstLine="562"/>
        <w:jc w:val="both"/>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储存安全：</w:t>
      </w:r>
    </w:p>
    <w:p w14:paraId="16AEC387"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1</w:t>
      </w:r>
      <w:r>
        <w:rPr>
          <w:rFonts w:ascii="Times New Roman" w:eastAsia="宋体" w:hAnsi="Times New Roman" w:cs="Times New Roman"/>
          <w:sz w:val="28"/>
          <w:szCs w:val="28"/>
        </w:rPr>
        <w:t>）储存于阴凉、通风良好的专用库房或储罐内，远离火种、热源。库房温度不宜超过</w:t>
      </w:r>
      <w:r>
        <w:rPr>
          <w:rFonts w:ascii="Times New Roman" w:eastAsia="宋体" w:hAnsi="Times New Roman" w:cs="Times New Roman"/>
          <w:sz w:val="28"/>
          <w:szCs w:val="28"/>
        </w:rPr>
        <w:t>37℃</w:t>
      </w:r>
      <w:r>
        <w:rPr>
          <w:rFonts w:ascii="Times New Roman" w:eastAsia="宋体" w:hAnsi="Times New Roman" w:cs="Times New Roman"/>
          <w:sz w:val="28"/>
          <w:szCs w:val="28"/>
        </w:rPr>
        <w:t>，保持容器密封。</w:t>
      </w:r>
    </w:p>
    <w:p w14:paraId="498FC7F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2</w:t>
      </w:r>
      <w:r>
        <w:rPr>
          <w:rFonts w:ascii="Times New Roman" w:eastAsia="宋体" w:hAnsi="Times New Roman" w:cs="Times New Roman"/>
          <w:sz w:val="28"/>
          <w:szCs w:val="28"/>
        </w:rPr>
        <w:t>）应与氧化剂、酸类、碱金属等分开存放，切忌混储。采用防爆型照明、通风设施。禁止使用易产生火花的机械设备和工具。在苯储罐四周设置围堰，围堰的容积等于储罐的容积。储存区应备有泄漏应急处理设备和合适的收容材料。</w:t>
      </w:r>
    </w:p>
    <w:p w14:paraId="2BF82CB9"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3</w:t>
      </w:r>
      <w:r>
        <w:rPr>
          <w:rFonts w:ascii="Times New Roman" w:eastAsia="宋体" w:hAnsi="Times New Roman" w:cs="Times New Roman"/>
          <w:sz w:val="28"/>
          <w:szCs w:val="28"/>
        </w:rPr>
        <w:t>）注意防雷、防静电，厂</w:t>
      </w:r>
      <w:r>
        <w:rPr>
          <w:rFonts w:ascii="Times New Roman" w:eastAsia="宋体" w:hAnsi="Times New Roman" w:cs="Times New Roman" w:hint="eastAsia"/>
          <w:sz w:val="28"/>
          <w:szCs w:val="28"/>
        </w:rPr>
        <w:t>（</w:t>
      </w:r>
      <w:r>
        <w:rPr>
          <w:rFonts w:ascii="Times New Roman" w:eastAsia="宋体" w:hAnsi="Times New Roman" w:cs="Times New Roman"/>
          <w:sz w:val="28"/>
          <w:szCs w:val="28"/>
        </w:rPr>
        <w:t>车间</w:t>
      </w:r>
      <w:r>
        <w:rPr>
          <w:rFonts w:ascii="Times New Roman" w:eastAsia="宋体" w:hAnsi="Times New Roman" w:cs="Times New Roman" w:hint="eastAsia"/>
          <w:sz w:val="28"/>
          <w:szCs w:val="28"/>
        </w:rPr>
        <w:t>）</w:t>
      </w:r>
      <w:r>
        <w:rPr>
          <w:rFonts w:ascii="Times New Roman" w:eastAsia="宋体" w:hAnsi="Times New Roman" w:cs="Times New Roman"/>
          <w:sz w:val="28"/>
          <w:szCs w:val="28"/>
        </w:rPr>
        <w:t>内的储罐应按《建筑物防雷设计规范》（</w:t>
      </w:r>
      <w:r>
        <w:rPr>
          <w:rFonts w:ascii="Times New Roman" w:eastAsia="宋体" w:hAnsi="Times New Roman" w:cs="Times New Roman"/>
          <w:sz w:val="28"/>
          <w:szCs w:val="28"/>
        </w:rPr>
        <w:t>GB 50057</w:t>
      </w:r>
      <w:r>
        <w:rPr>
          <w:rFonts w:ascii="Times New Roman" w:eastAsia="宋体" w:hAnsi="Times New Roman" w:cs="Times New Roman"/>
          <w:sz w:val="28"/>
          <w:szCs w:val="28"/>
        </w:rPr>
        <w:t>）的规定设置防雷防静电设施。</w:t>
      </w:r>
    </w:p>
    <w:p w14:paraId="6AD879B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sz w:val="28"/>
          <w:szCs w:val="28"/>
        </w:rPr>
        <w:t>4</w:t>
      </w:r>
      <w:r>
        <w:rPr>
          <w:rFonts w:ascii="Times New Roman" w:eastAsia="宋体" w:hAnsi="Times New Roman" w:cs="Times New Roman"/>
          <w:sz w:val="28"/>
          <w:szCs w:val="28"/>
        </w:rPr>
        <w:t>）每天不少于两次对各储罐进行巡检</w:t>
      </w:r>
      <w:r>
        <w:rPr>
          <w:rFonts w:ascii="Times New Roman" w:eastAsia="宋体" w:hAnsi="Times New Roman" w:cs="Times New Roman" w:hint="eastAsia"/>
          <w:sz w:val="28"/>
          <w:szCs w:val="28"/>
        </w:rPr>
        <w:t>，</w:t>
      </w:r>
      <w:r>
        <w:rPr>
          <w:rFonts w:ascii="Times New Roman" w:eastAsia="宋体" w:hAnsi="Times New Roman" w:cs="Times New Roman"/>
          <w:sz w:val="28"/>
          <w:szCs w:val="28"/>
        </w:rPr>
        <w:t>并做好记录</w:t>
      </w:r>
      <w:r>
        <w:rPr>
          <w:rFonts w:ascii="Times New Roman" w:eastAsia="宋体" w:hAnsi="Times New Roman" w:cs="Times New Roman" w:hint="eastAsia"/>
          <w:sz w:val="28"/>
          <w:szCs w:val="28"/>
        </w:rPr>
        <w:t>，</w:t>
      </w:r>
      <w:r>
        <w:rPr>
          <w:rFonts w:ascii="Times New Roman" w:eastAsia="宋体" w:hAnsi="Times New Roman" w:cs="Times New Roman"/>
          <w:sz w:val="28"/>
          <w:szCs w:val="28"/>
        </w:rPr>
        <w:t>发现跑、冒、滴、漏等隐患要及时联系处理，重大隐患要及时上报</w:t>
      </w:r>
      <w:r>
        <w:rPr>
          <w:rFonts w:ascii="Times New Roman" w:eastAsia="宋体" w:hAnsi="Times New Roman" w:cs="Times New Roman" w:hint="eastAsia"/>
          <w:sz w:val="28"/>
          <w:szCs w:val="28"/>
        </w:rPr>
        <w:t>。</w:t>
      </w:r>
    </w:p>
    <w:p w14:paraId="0DC155E4" w14:textId="77777777" w:rsidR="00B141A8" w:rsidRPr="00B141A8" w:rsidRDefault="00B141A8" w:rsidP="00B141A8">
      <w:pPr>
        <w:adjustRightInd w:val="0"/>
        <w:snapToGrid w:val="0"/>
        <w:spacing w:after="0" w:line="360" w:lineRule="auto"/>
        <w:ind w:firstLineChars="200" w:firstLine="562"/>
        <w:jc w:val="both"/>
        <w:outlineLvl w:val="4"/>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7.4.10.2.2</w:t>
      </w:r>
      <w:r w:rsidRPr="00B141A8">
        <w:rPr>
          <w:rFonts w:ascii="Times New Roman" w:eastAsia="宋体" w:hAnsi="Times New Roman" w:cs="Times New Roman" w:hint="eastAsia"/>
          <w:b/>
          <w:bCs/>
          <w:sz w:val="28"/>
          <w:szCs w:val="28"/>
        </w:rPr>
        <w:t>液化石油气</w:t>
      </w:r>
    </w:p>
    <w:p w14:paraId="4D08D688" w14:textId="77777777" w:rsidR="00B141A8" w:rsidRPr="00B141A8" w:rsidRDefault="00B141A8" w:rsidP="00B141A8">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一般要求</w:t>
      </w:r>
      <w:r>
        <w:rPr>
          <w:rFonts w:ascii="Times New Roman" w:eastAsia="宋体" w:hAnsi="Times New Roman" w:cs="Times New Roman" w:hint="eastAsia"/>
          <w:b/>
          <w:bCs/>
          <w:sz w:val="28"/>
          <w:szCs w:val="28"/>
        </w:rPr>
        <w:t>：</w:t>
      </w:r>
    </w:p>
    <w:p w14:paraId="671AFCEA"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操作人员必须经过专门培训，严格遵守操作规程，熟练掌握操作技能，具备应急处置知识。</w:t>
      </w:r>
    </w:p>
    <w:p w14:paraId="1165913A"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密闭操作，避免泄漏，工作场所提供良好的自然通风条件。远离火种、热源，工作场所严禁吸烟。</w:t>
      </w:r>
    </w:p>
    <w:p w14:paraId="008106FC"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生产、储存、使用液化石油气的车间及场所应设置泄漏检测报警仪，使用防爆型的通风系统和设备，配备两套以上重型防护服。穿防静电工作服，工作场所浓度超标时，建议操作人员应该佩戴过滤式防毒面具。可能接触液体时，应防止冻伤。储罐等压力容器和设备应设置安全阀、压力表、液位计、温度计，并应装有带压力、液位、温度远传记录和报警功能的安全装置，设置整流装置与压力机、动力电源、管线压力、通风设施或相应的吸收装置的联锁装置。储罐等设置紧急切断装置。</w:t>
      </w:r>
    </w:p>
    <w:p w14:paraId="70F5ABC3"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避免与氧化剂、卤素接触。</w:t>
      </w:r>
    </w:p>
    <w:p w14:paraId="1BCB5D37"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lastRenderedPageBreak/>
        <w:t>生产、储存区域应设置安全警示标志。在传送过程中，容器必须接地和跨接，防止产生静电。配备相应品种和数量的消防器材及泄漏应急处理设备。</w:t>
      </w:r>
    </w:p>
    <w:p w14:paraId="63C3D248" w14:textId="77777777" w:rsidR="00B141A8" w:rsidRPr="00B141A8" w:rsidRDefault="00B141A8" w:rsidP="00B141A8">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特殊要求：</w:t>
      </w:r>
    </w:p>
    <w:p w14:paraId="6A67030C" w14:textId="77777777" w:rsidR="00B141A8" w:rsidRPr="00B141A8" w:rsidRDefault="00B141A8" w:rsidP="00B141A8">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操作安全：</w:t>
      </w:r>
    </w:p>
    <w:p w14:paraId="0CECDCF9"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sidRPr="00B141A8">
        <w:rPr>
          <w:rFonts w:ascii="Times New Roman" w:eastAsia="宋体" w:hAnsi="Times New Roman" w:cs="Times New Roman" w:hint="eastAsia"/>
          <w:sz w:val="28"/>
          <w:szCs w:val="28"/>
        </w:rPr>
        <w:t>）液化石油气的储罐在首次投入使用前，要求罐内含氧量小于</w:t>
      </w:r>
      <w:r w:rsidRPr="00B141A8">
        <w:rPr>
          <w:rFonts w:ascii="Times New Roman" w:eastAsia="宋体" w:hAnsi="Times New Roman" w:cs="Times New Roman" w:hint="eastAsia"/>
          <w:sz w:val="28"/>
          <w:szCs w:val="28"/>
        </w:rPr>
        <w:t>3%</w:t>
      </w:r>
      <w:r w:rsidRPr="00B141A8">
        <w:rPr>
          <w:rFonts w:ascii="Times New Roman" w:eastAsia="宋体" w:hAnsi="Times New Roman" w:cs="Times New Roman" w:hint="eastAsia"/>
          <w:sz w:val="28"/>
          <w:szCs w:val="28"/>
        </w:rPr>
        <w:t>。首次灌装液化石油气时，应先开启气相阀门待两罐压力平衡后，进行缓慢灌装。</w:t>
      </w:r>
    </w:p>
    <w:p w14:paraId="75E5E85D" w14:textId="77777777" w:rsidR="00B141A8" w:rsidRPr="00004037"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w:t>
      </w:r>
      <w:r w:rsidRPr="00B141A8">
        <w:rPr>
          <w:rFonts w:ascii="Times New Roman" w:eastAsia="宋体" w:hAnsi="Times New Roman" w:cs="Times New Roman" w:hint="eastAsia"/>
          <w:sz w:val="28"/>
          <w:szCs w:val="28"/>
        </w:rPr>
        <w:t>）液化石油气槽车装卸作业时，凡有以下情况之一时，槽车应立即停止装卸作业，并妥善处理：</w:t>
      </w:r>
      <w:r>
        <w:rPr>
          <w:rFonts w:ascii="宋体" w:eastAsia="宋体" w:hAnsi="宋体" w:cs="Times New Roman" w:hint="eastAsia"/>
          <w:sz w:val="28"/>
          <w:szCs w:val="28"/>
        </w:rPr>
        <w:t>①</w:t>
      </w:r>
      <w:r w:rsidRPr="00B141A8">
        <w:rPr>
          <w:rFonts w:ascii="Times New Roman" w:eastAsia="宋体" w:hAnsi="Times New Roman" w:cs="Times New Roman" w:hint="eastAsia"/>
          <w:sz w:val="28"/>
          <w:szCs w:val="28"/>
        </w:rPr>
        <w:t>附近发生火灾；</w:t>
      </w:r>
      <w:r>
        <w:rPr>
          <w:rFonts w:ascii="宋体" w:eastAsia="宋体" w:hAnsi="宋体" w:cs="Times New Roman" w:hint="eastAsia"/>
          <w:sz w:val="28"/>
          <w:szCs w:val="28"/>
        </w:rPr>
        <w:t>②</w:t>
      </w:r>
      <w:r w:rsidRPr="00B141A8">
        <w:rPr>
          <w:rFonts w:ascii="Times New Roman" w:eastAsia="宋体" w:hAnsi="Times New Roman" w:cs="Times New Roman" w:hint="eastAsia"/>
          <w:sz w:val="28"/>
          <w:szCs w:val="28"/>
        </w:rPr>
        <w:t>检测出液化气体泄漏；</w:t>
      </w:r>
      <w:r>
        <w:rPr>
          <w:rFonts w:ascii="宋体" w:eastAsia="宋体" w:hAnsi="宋体" w:cs="Times New Roman" w:hint="eastAsia"/>
          <w:sz w:val="28"/>
          <w:szCs w:val="28"/>
        </w:rPr>
        <w:t>③</w:t>
      </w:r>
      <w:r w:rsidRPr="00B141A8">
        <w:rPr>
          <w:rFonts w:ascii="Times New Roman" w:eastAsia="宋体" w:hAnsi="Times New Roman" w:cs="Times New Roman" w:hint="eastAsia"/>
          <w:sz w:val="28"/>
          <w:szCs w:val="28"/>
        </w:rPr>
        <w:t>液</w:t>
      </w:r>
      <w:r w:rsidRPr="00004037">
        <w:rPr>
          <w:rFonts w:ascii="Times New Roman" w:eastAsia="宋体" w:hAnsi="Times New Roman" w:cs="Times New Roman" w:hint="eastAsia"/>
          <w:sz w:val="28"/>
          <w:szCs w:val="28"/>
        </w:rPr>
        <w:t>压异常；</w:t>
      </w:r>
      <w:r w:rsidRPr="00004037">
        <w:rPr>
          <w:rFonts w:ascii="宋体" w:eastAsia="宋体" w:hAnsi="宋体" w:cs="Times New Roman" w:hint="eastAsia"/>
          <w:sz w:val="28"/>
          <w:szCs w:val="28"/>
        </w:rPr>
        <w:t>④</w:t>
      </w:r>
      <w:r w:rsidRPr="00004037">
        <w:rPr>
          <w:rFonts w:ascii="Times New Roman" w:eastAsia="宋体" w:hAnsi="Times New Roman" w:cs="Times New Roman" w:hint="eastAsia"/>
          <w:sz w:val="28"/>
          <w:szCs w:val="28"/>
        </w:rPr>
        <w:t>其他不安全因素。</w:t>
      </w:r>
    </w:p>
    <w:p w14:paraId="10102290" w14:textId="77777777" w:rsidR="00B141A8" w:rsidRPr="00004037"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）充装时，使用万向节管道充装系统，严防超装。</w:t>
      </w:r>
    </w:p>
    <w:p w14:paraId="560A9BA5" w14:textId="6ACF2126" w:rsidR="00B141A8" w:rsidRPr="0023289B" w:rsidRDefault="00B141A8" w:rsidP="0023289B">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3289B">
        <w:rPr>
          <w:rFonts w:ascii="Times New Roman" w:eastAsia="宋体" w:hAnsi="Times New Roman" w:cs="Times New Roman" w:hint="eastAsia"/>
          <w:b/>
          <w:bCs/>
          <w:sz w:val="28"/>
          <w:szCs w:val="28"/>
        </w:rPr>
        <w:t>储存安全</w:t>
      </w:r>
      <w:r w:rsidR="0023289B" w:rsidRPr="0023289B">
        <w:rPr>
          <w:rFonts w:ascii="Times New Roman" w:eastAsia="宋体" w:hAnsi="Times New Roman" w:cs="Times New Roman" w:hint="eastAsia"/>
          <w:b/>
          <w:bCs/>
          <w:sz w:val="28"/>
          <w:szCs w:val="28"/>
        </w:rPr>
        <w:t>：</w:t>
      </w:r>
    </w:p>
    <w:p w14:paraId="7001DEA8"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sidRPr="00B141A8">
        <w:rPr>
          <w:rFonts w:ascii="Times New Roman" w:eastAsia="宋体" w:hAnsi="Times New Roman" w:cs="Times New Roman" w:hint="eastAsia"/>
          <w:sz w:val="28"/>
          <w:szCs w:val="28"/>
        </w:rPr>
        <w:t>）应与氧化剂、卤素分开存放，切忌混储。照明线路、开关及灯具应符合防爆规范，地面应采用不产生火花的材料或防静电胶垫，管道法兰之间应用导电跨接。压力表必须有技术监督部门有效的检定合格证。储罐必须加强安全管理。站内严禁烟火。进站人员不得穿易产生静电的服装和穿带钉鞋。入站机动车辆排气管出口应有消火装置，车速不得超过</w:t>
      </w:r>
      <w:r w:rsidRPr="00B141A8">
        <w:rPr>
          <w:rFonts w:ascii="Times New Roman" w:eastAsia="宋体" w:hAnsi="Times New Roman" w:cs="Times New Roman" w:hint="eastAsia"/>
          <w:sz w:val="28"/>
          <w:szCs w:val="28"/>
        </w:rPr>
        <w:t>5km/h</w:t>
      </w:r>
      <w:r w:rsidRPr="00B141A8">
        <w:rPr>
          <w:rFonts w:ascii="Times New Roman" w:eastAsia="宋体" w:hAnsi="Times New Roman" w:cs="Times New Roman" w:hint="eastAsia"/>
          <w:sz w:val="28"/>
          <w:szCs w:val="28"/>
        </w:rPr>
        <w:t>。储存区应备有泄漏应急处理设备。</w:t>
      </w:r>
    </w:p>
    <w:p w14:paraId="12C7CB72"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w:t>
      </w:r>
      <w:r w:rsidRPr="00B141A8">
        <w:rPr>
          <w:rFonts w:ascii="Times New Roman" w:eastAsia="宋体" w:hAnsi="Times New Roman" w:cs="Times New Roman" w:hint="eastAsia"/>
          <w:sz w:val="28"/>
          <w:szCs w:val="28"/>
        </w:rPr>
        <w:t>）液化石油气储罐、槽车和钢瓶应定期检验。</w:t>
      </w:r>
    </w:p>
    <w:p w14:paraId="15D483FF"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sidRPr="00B141A8">
        <w:rPr>
          <w:rFonts w:ascii="Times New Roman" w:eastAsia="宋体" w:hAnsi="Times New Roman" w:cs="Times New Roman" w:hint="eastAsia"/>
          <w:sz w:val="28"/>
          <w:szCs w:val="28"/>
        </w:rPr>
        <w:t>）注意防雷、防静电，厂</w:t>
      </w:r>
      <w:r>
        <w:rPr>
          <w:rFonts w:ascii="Times New Roman" w:eastAsia="宋体" w:hAnsi="Times New Roman" w:cs="Times New Roman" w:hint="eastAsia"/>
          <w:sz w:val="28"/>
          <w:szCs w:val="28"/>
        </w:rPr>
        <w:t>（</w:t>
      </w:r>
      <w:r w:rsidRPr="00B141A8">
        <w:rPr>
          <w:rFonts w:ascii="Times New Roman" w:eastAsia="宋体" w:hAnsi="Times New Roman" w:cs="Times New Roman" w:hint="eastAsia"/>
          <w:sz w:val="28"/>
          <w:szCs w:val="28"/>
        </w:rPr>
        <w:t>车间</w:t>
      </w:r>
      <w:r>
        <w:rPr>
          <w:rFonts w:ascii="Times New Roman" w:eastAsia="宋体" w:hAnsi="Times New Roman" w:cs="Times New Roman" w:hint="eastAsia"/>
          <w:sz w:val="28"/>
          <w:szCs w:val="28"/>
        </w:rPr>
        <w:t>）</w:t>
      </w:r>
      <w:r w:rsidRPr="00B141A8">
        <w:rPr>
          <w:rFonts w:ascii="Times New Roman" w:eastAsia="宋体" w:hAnsi="Times New Roman" w:cs="Times New Roman" w:hint="eastAsia"/>
          <w:sz w:val="28"/>
          <w:szCs w:val="28"/>
        </w:rPr>
        <w:t>内的液化石油气储罐应按《建筑物防雷设计规范》（</w:t>
      </w:r>
      <w:r w:rsidRPr="00B141A8">
        <w:rPr>
          <w:rFonts w:ascii="Times New Roman" w:eastAsia="宋体" w:hAnsi="Times New Roman" w:cs="Times New Roman" w:hint="eastAsia"/>
          <w:sz w:val="28"/>
          <w:szCs w:val="28"/>
        </w:rPr>
        <w:t>GB 50057</w:t>
      </w:r>
      <w:r w:rsidRPr="00B141A8">
        <w:rPr>
          <w:rFonts w:ascii="Times New Roman" w:eastAsia="宋体" w:hAnsi="Times New Roman" w:cs="Times New Roman" w:hint="eastAsia"/>
          <w:sz w:val="28"/>
          <w:szCs w:val="28"/>
        </w:rPr>
        <w:t>）的规定设置防雷、防静电设施。</w:t>
      </w:r>
    </w:p>
    <w:p w14:paraId="14D88E3A" w14:textId="77777777" w:rsidR="00B141A8" w:rsidRPr="00263843" w:rsidRDefault="00B141A8" w:rsidP="00B141A8">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63843">
        <w:rPr>
          <w:rFonts w:ascii="Times New Roman" w:eastAsia="宋体" w:hAnsi="Times New Roman" w:cs="Times New Roman" w:hint="eastAsia"/>
          <w:b/>
          <w:bCs/>
          <w:sz w:val="28"/>
          <w:szCs w:val="28"/>
        </w:rPr>
        <w:t>运输安全</w:t>
      </w:r>
      <w:r w:rsidR="00263843" w:rsidRPr="00263843">
        <w:rPr>
          <w:rFonts w:ascii="Times New Roman" w:eastAsia="宋体" w:hAnsi="Times New Roman" w:cs="Times New Roman" w:hint="eastAsia"/>
          <w:b/>
          <w:bCs/>
          <w:sz w:val="28"/>
          <w:szCs w:val="28"/>
        </w:rPr>
        <w:t>：</w:t>
      </w:r>
    </w:p>
    <w:p w14:paraId="52D51093"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sidRPr="00B141A8">
        <w:rPr>
          <w:rFonts w:ascii="Times New Roman" w:eastAsia="宋体" w:hAnsi="Times New Roman" w:cs="Times New Roman" w:hint="eastAsia"/>
          <w:sz w:val="28"/>
          <w:szCs w:val="28"/>
        </w:rPr>
        <w:t>1</w:t>
      </w:r>
      <w:r w:rsidRPr="00B141A8">
        <w:rPr>
          <w:rFonts w:ascii="Times New Roman" w:eastAsia="宋体" w:hAnsi="Times New Roman" w:cs="Times New Roman" w:hint="eastAsia"/>
          <w:sz w:val="28"/>
          <w:szCs w:val="28"/>
        </w:rPr>
        <w:t>）运输车辆应有危险货物运输标志、安装具有行驶记录功能的卫星定位装置。未经公安机关批准，运输车辆不得进入危险化学品运输车辆限制通行的区域。</w:t>
      </w:r>
    </w:p>
    <w:p w14:paraId="52E9B882" w14:textId="77777777" w:rsidR="00B141A8" w:rsidRP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sidRPr="00B141A8">
        <w:rPr>
          <w:rFonts w:ascii="Times New Roman" w:eastAsia="宋体" w:hAnsi="Times New Roman" w:cs="Times New Roman" w:hint="eastAsia"/>
          <w:sz w:val="28"/>
          <w:szCs w:val="28"/>
        </w:rPr>
        <w:t>2</w:t>
      </w:r>
      <w:r w:rsidRPr="00B141A8">
        <w:rPr>
          <w:rFonts w:ascii="Times New Roman" w:eastAsia="宋体" w:hAnsi="Times New Roman" w:cs="Times New Roman" w:hint="eastAsia"/>
          <w:sz w:val="28"/>
          <w:szCs w:val="28"/>
        </w:rPr>
        <w:t>）槽车运输时要用专用槽车。槽车安装的阻火器（火星熄灭器）必须</w:t>
      </w:r>
      <w:r w:rsidRPr="00B141A8">
        <w:rPr>
          <w:rFonts w:ascii="Times New Roman" w:eastAsia="宋体" w:hAnsi="Times New Roman" w:cs="Times New Roman" w:hint="eastAsia"/>
          <w:sz w:val="28"/>
          <w:szCs w:val="28"/>
        </w:rPr>
        <w:lastRenderedPageBreak/>
        <w:t>完好。槽车和运输卡车要有导静电拖线；槽车上要备有</w:t>
      </w:r>
      <w:r w:rsidRPr="00B141A8">
        <w:rPr>
          <w:rFonts w:ascii="Times New Roman" w:eastAsia="宋体" w:hAnsi="Times New Roman" w:cs="Times New Roman" w:hint="eastAsia"/>
          <w:sz w:val="28"/>
          <w:szCs w:val="28"/>
        </w:rPr>
        <w:t>2</w:t>
      </w:r>
      <w:r w:rsidRPr="00B141A8">
        <w:rPr>
          <w:rFonts w:ascii="Times New Roman" w:eastAsia="宋体" w:hAnsi="Times New Roman" w:cs="Times New Roman" w:hint="eastAsia"/>
          <w:sz w:val="28"/>
          <w:szCs w:val="28"/>
        </w:rPr>
        <w:t>只以上干粉或二氧化碳灭火器和防爆工具。</w:t>
      </w:r>
    </w:p>
    <w:p w14:paraId="6B583CA6" w14:textId="77777777" w:rsidR="00B141A8" w:rsidRDefault="00B141A8" w:rsidP="00B141A8">
      <w:pPr>
        <w:adjustRightInd w:val="0"/>
        <w:snapToGrid w:val="0"/>
        <w:spacing w:after="0" w:line="360" w:lineRule="auto"/>
        <w:ind w:firstLineChars="200" w:firstLine="560"/>
        <w:jc w:val="both"/>
        <w:rPr>
          <w:rFonts w:ascii="Times New Roman" w:eastAsia="宋体" w:hAnsi="Times New Roman" w:cs="Times New Roman"/>
          <w:sz w:val="28"/>
          <w:szCs w:val="28"/>
        </w:rPr>
      </w:pPr>
      <w:r w:rsidRPr="00B141A8">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sidRPr="00B141A8">
        <w:rPr>
          <w:rFonts w:ascii="Times New Roman" w:eastAsia="宋体" w:hAnsi="Times New Roman" w:cs="Times New Roman" w:hint="eastAsia"/>
          <w:sz w:val="28"/>
          <w:szCs w:val="28"/>
        </w:rPr>
        <w:t>）输送液化石油气的管道不应靠近热源敷设；管道采用地上敷设时，应在人员活动较多和易遭车辆、外来物撞击的地段，采取保护措施并设置明显的警示标志；液化石油气管道架空敷设时，管道应敷设在非燃烧体的支架或栈桥上。在已敷设的液化石油气管道下面，不得修建与液化石油气管道无关的建筑物和堆放易燃物品；液化石油气管道外壁颜色、标志应执行《工业管道的基本识别色、识别符号和安全标识》（</w:t>
      </w:r>
      <w:r w:rsidRPr="00B141A8">
        <w:rPr>
          <w:rFonts w:ascii="Times New Roman" w:eastAsia="宋体" w:hAnsi="Times New Roman" w:cs="Times New Roman" w:hint="eastAsia"/>
          <w:sz w:val="28"/>
          <w:szCs w:val="28"/>
        </w:rPr>
        <w:t>GB 7231</w:t>
      </w:r>
      <w:r w:rsidRPr="00B141A8">
        <w:rPr>
          <w:rFonts w:ascii="Times New Roman" w:eastAsia="宋体" w:hAnsi="Times New Roman" w:cs="Times New Roman" w:hint="eastAsia"/>
          <w:sz w:val="28"/>
          <w:szCs w:val="28"/>
        </w:rPr>
        <w:t>）的规定。</w:t>
      </w:r>
    </w:p>
    <w:p w14:paraId="331B9BF3" w14:textId="77777777" w:rsidR="00B141A8" w:rsidRPr="00B141A8" w:rsidRDefault="00B141A8" w:rsidP="00B05498">
      <w:pPr>
        <w:keepNext/>
        <w:adjustRightInd w:val="0"/>
        <w:snapToGrid w:val="0"/>
        <w:spacing w:after="0" w:line="360" w:lineRule="auto"/>
        <w:ind w:firstLineChars="200" w:firstLine="562"/>
        <w:jc w:val="both"/>
        <w:outlineLvl w:val="4"/>
        <w:rPr>
          <w:rFonts w:ascii="Times New Roman" w:eastAsia="宋体" w:hAnsi="Times New Roman" w:cs="Times New Roman"/>
          <w:b/>
          <w:bCs/>
          <w:sz w:val="28"/>
          <w:szCs w:val="28"/>
        </w:rPr>
      </w:pPr>
      <w:r w:rsidRPr="00B141A8">
        <w:rPr>
          <w:rFonts w:ascii="Times New Roman" w:eastAsia="宋体" w:hAnsi="Times New Roman" w:cs="Times New Roman" w:hint="eastAsia"/>
          <w:b/>
          <w:bCs/>
          <w:sz w:val="28"/>
          <w:szCs w:val="28"/>
        </w:rPr>
        <w:t>7.4.10.2.3</w:t>
      </w:r>
      <w:r w:rsidRPr="00B141A8">
        <w:rPr>
          <w:rFonts w:ascii="Times New Roman" w:eastAsia="宋体" w:hAnsi="Times New Roman" w:cs="Times New Roman" w:hint="eastAsia"/>
          <w:b/>
          <w:bCs/>
          <w:sz w:val="28"/>
          <w:szCs w:val="28"/>
        </w:rPr>
        <w:t>丙烯</w:t>
      </w:r>
    </w:p>
    <w:p w14:paraId="453A85A1" w14:textId="77777777" w:rsidR="00263843" w:rsidRPr="00263843" w:rsidRDefault="00263843" w:rsidP="00263843">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63843">
        <w:rPr>
          <w:rFonts w:ascii="Times New Roman" w:eastAsia="宋体" w:hAnsi="Times New Roman" w:cs="Times New Roman" w:hint="eastAsia"/>
          <w:b/>
          <w:bCs/>
          <w:sz w:val="28"/>
          <w:szCs w:val="28"/>
        </w:rPr>
        <w:t>一般要求：</w:t>
      </w:r>
    </w:p>
    <w:p w14:paraId="71254ED9"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操作人员必须经过专门培训，严格遵守操作规程，熟练掌握操作技能，具备应急处置知识。</w:t>
      </w:r>
    </w:p>
    <w:p w14:paraId="3F4EC11C"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密闭操作，严防泄漏，全面通风。远离火种、热源，工作场所严禁吸烟。生产、使用及贮存场所应设置泄漏检测报警仪，使用防爆型的通风系统和设备。穿防静电工作服。</w:t>
      </w:r>
    </w:p>
    <w:p w14:paraId="4B5326C3"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储罐等压力容器和设备应设置安全阀、压力表、液位计、温度计，并应装有带压力、液位、温度远传记录和报警功能的安全装置，重点储罐需设置紧急切断装置。</w:t>
      </w:r>
    </w:p>
    <w:p w14:paraId="5002EDA4"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避免与氧化剂、酸类接触。</w:t>
      </w:r>
    </w:p>
    <w:p w14:paraId="1B638E83"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生产、储存区域应设置安全警示标志。在传送过程中，容器必须接地和跨接，防止产生静电。配备相应品种和数量的消防器材及泄漏应急处理设备。</w:t>
      </w:r>
    </w:p>
    <w:p w14:paraId="555EFA93" w14:textId="77777777" w:rsidR="00263843" w:rsidRPr="00263843" w:rsidRDefault="00263843" w:rsidP="00263843">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63843">
        <w:rPr>
          <w:rFonts w:ascii="Times New Roman" w:eastAsia="宋体" w:hAnsi="Times New Roman" w:cs="Times New Roman" w:hint="eastAsia"/>
          <w:b/>
          <w:bCs/>
          <w:sz w:val="28"/>
          <w:szCs w:val="28"/>
        </w:rPr>
        <w:t>特殊要求：</w:t>
      </w:r>
    </w:p>
    <w:p w14:paraId="37BFC214" w14:textId="77777777" w:rsidR="00263843" w:rsidRPr="00263843" w:rsidRDefault="00263843" w:rsidP="00263843">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63843">
        <w:rPr>
          <w:rFonts w:ascii="Times New Roman" w:eastAsia="宋体" w:hAnsi="Times New Roman" w:cs="Times New Roman" w:hint="eastAsia"/>
          <w:b/>
          <w:bCs/>
          <w:sz w:val="28"/>
          <w:szCs w:val="28"/>
        </w:rPr>
        <w:t>操作安全：</w:t>
      </w:r>
    </w:p>
    <w:p w14:paraId="52854997"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1</w:t>
      </w:r>
      <w:r w:rsidRPr="00263843">
        <w:rPr>
          <w:rFonts w:ascii="Times New Roman" w:eastAsia="宋体" w:hAnsi="Times New Roman" w:cs="Times New Roman" w:hint="eastAsia"/>
          <w:sz w:val="28"/>
          <w:szCs w:val="28"/>
        </w:rPr>
        <w:t>）丙烯系统运行时，不准敲击，不准带压修理和紧固，不得超压，严禁负压。</w:t>
      </w:r>
    </w:p>
    <w:p w14:paraId="5E64F4E7"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2</w:t>
      </w:r>
      <w:r w:rsidRPr="00263843">
        <w:rPr>
          <w:rFonts w:ascii="Times New Roman" w:eastAsia="宋体" w:hAnsi="Times New Roman" w:cs="Times New Roman" w:hint="eastAsia"/>
          <w:sz w:val="28"/>
          <w:szCs w:val="28"/>
        </w:rPr>
        <w:t>）管道、阀门和水封装置冻结时，只能用热水或蒸汽加热解冻，严禁</w:t>
      </w:r>
      <w:r w:rsidRPr="00263843">
        <w:rPr>
          <w:rFonts w:ascii="Times New Roman" w:eastAsia="宋体" w:hAnsi="Times New Roman" w:cs="Times New Roman" w:hint="eastAsia"/>
          <w:sz w:val="28"/>
          <w:szCs w:val="28"/>
        </w:rPr>
        <w:lastRenderedPageBreak/>
        <w:t>使用明火烘烤。不准在室内排放丙烯。吹洗置换，应立即切断气源，进行通风，不得进行可能发生火花的一切操作。</w:t>
      </w:r>
    </w:p>
    <w:p w14:paraId="621433F5"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sidRPr="00263843">
        <w:rPr>
          <w:rFonts w:ascii="Times New Roman" w:eastAsia="宋体" w:hAnsi="Times New Roman" w:cs="Times New Roman" w:hint="eastAsia"/>
          <w:sz w:val="28"/>
          <w:szCs w:val="28"/>
        </w:rPr>
        <w:t>）厂（车间）内的丙烯设备、管道应按《化工企业静电接地设计技术规定》要求采取防静电措施，并在避雷保护范围之内。</w:t>
      </w:r>
    </w:p>
    <w:p w14:paraId="3C1A2960"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4</w:t>
      </w:r>
      <w:r w:rsidRPr="00263843">
        <w:rPr>
          <w:rFonts w:ascii="Times New Roman" w:eastAsia="宋体" w:hAnsi="Times New Roman" w:cs="Times New Roman" w:hint="eastAsia"/>
          <w:sz w:val="28"/>
          <w:szCs w:val="28"/>
        </w:rPr>
        <w:t>）充装时使用万向节管道充装系统，严防超装。</w:t>
      </w:r>
    </w:p>
    <w:p w14:paraId="52B22CE1" w14:textId="77777777" w:rsidR="00263843" w:rsidRPr="00263843" w:rsidRDefault="00263843" w:rsidP="00263843">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263843">
        <w:rPr>
          <w:rFonts w:ascii="Times New Roman" w:eastAsia="宋体" w:hAnsi="Times New Roman" w:cs="Times New Roman" w:hint="eastAsia"/>
          <w:b/>
          <w:bCs/>
          <w:sz w:val="28"/>
          <w:szCs w:val="28"/>
        </w:rPr>
        <w:t>储存安全：</w:t>
      </w:r>
    </w:p>
    <w:p w14:paraId="187087E3" w14:textId="77777777" w:rsidR="00EC3942"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00EC3942">
        <w:rPr>
          <w:rFonts w:ascii="Times New Roman" w:eastAsia="宋体" w:hAnsi="Times New Roman" w:cs="Times New Roman" w:hint="eastAsia"/>
          <w:sz w:val="28"/>
          <w:szCs w:val="28"/>
        </w:rPr>
        <w:t>1</w:t>
      </w:r>
      <w:r w:rsidRPr="00263843">
        <w:rPr>
          <w:rFonts w:ascii="Times New Roman" w:eastAsia="宋体" w:hAnsi="Times New Roman" w:cs="Times New Roman" w:hint="eastAsia"/>
          <w:sz w:val="28"/>
          <w:szCs w:val="28"/>
        </w:rPr>
        <w:t>）应与氧化剂、酸类分开存放，切忌混储。采用防爆型照明、通风设施。</w:t>
      </w:r>
    </w:p>
    <w:p w14:paraId="3019C244"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00EC3942">
        <w:rPr>
          <w:rFonts w:ascii="Times New Roman" w:eastAsia="宋体" w:hAnsi="Times New Roman" w:cs="Times New Roman" w:hint="eastAsia"/>
          <w:sz w:val="28"/>
          <w:szCs w:val="28"/>
        </w:rPr>
        <w:t>2</w:t>
      </w:r>
      <w:r w:rsidRPr="00263843">
        <w:rPr>
          <w:rFonts w:ascii="Times New Roman" w:eastAsia="宋体" w:hAnsi="Times New Roman" w:cs="Times New Roman" w:hint="eastAsia"/>
          <w:sz w:val="28"/>
          <w:szCs w:val="28"/>
        </w:rPr>
        <w:t>）注意防雷、防静电，厂</w:t>
      </w:r>
      <w:r w:rsidR="00EC3942">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车间</w:t>
      </w:r>
      <w:r w:rsidR="00EC3942">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内的储罐应按《建筑物防雷设计规范》（</w:t>
      </w:r>
      <w:r w:rsidRPr="00263843">
        <w:rPr>
          <w:rFonts w:ascii="Times New Roman" w:eastAsia="宋体" w:hAnsi="Times New Roman" w:cs="Times New Roman" w:hint="eastAsia"/>
          <w:sz w:val="28"/>
          <w:szCs w:val="28"/>
        </w:rPr>
        <w:t>GB 50057</w:t>
      </w:r>
      <w:r w:rsidRPr="00263843">
        <w:rPr>
          <w:rFonts w:ascii="Times New Roman" w:eastAsia="宋体" w:hAnsi="Times New Roman" w:cs="Times New Roman" w:hint="eastAsia"/>
          <w:sz w:val="28"/>
          <w:szCs w:val="28"/>
        </w:rPr>
        <w:t>）的规定设置防雷防静电设施。</w:t>
      </w:r>
    </w:p>
    <w:p w14:paraId="673E8A62" w14:textId="77777777" w:rsidR="00263843" w:rsidRPr="00EC3942" w:rsidRDefault="00263843" w:rsidP="00263843">
      <w:pPr>
        <w:adjustRightInd w:val="0"/>
        <w:snapToGrid w:val="0"/>
        <w:spacing w:after="0" w:line="360" w:lineRule="auto"/>
        <w:ind w:firstLineChars="200" w:firstLine="562"/>
        <w:jc w:val="both"/>
        <w:rPr>
          <w:rFonts w:ascii="Times New Roman" w:eastAsia="宋体" w:hAnsi="Times New Roman" w:cs="Times New Roman"/>
          <w:b/>
          <w:bCs/>
          <w:sz w:val="28"/>
          <w:szCs w:val="28"/>
        </w:rPr>
      </w:pPr>
      <w:r w:rsidRPr="00EC3942">
        <w:rPr>
          <w:rFonts w:ascii="Times New Roman" w:eastAsia="宋体" w:hAnsi="Times New Roman" w:cs="Times New Roman" w:hint="eastAsia"/>
          <w:b/>
          <w:bCs/>
          <w:sz w:val="28"/>
          <w:szCs w:val="28"/>
        </w:rPr>
        <w:t>运输安全</w:t>
      </w:r>
      <w:r w:rsidR="00EC3942" w:rsidRPr="00EC3942">
        <w:rPr>
          <w:rFonts w:ascii="Times New Roman" w:eastAsia="宋体" w:hAnsi="Times New Roman" w:cs="Times New Roman" w:hint="eastAsia"/>
          <w:b/>
          <w:bCs/>
          <w:sz w:val="28"/>
          <w:szCs w:val="28"/>
        </w:rPr>
        <w:t>：</w:t>
      </w:r>
    </w:p>
    <w:p w14:paraId="654FD014"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1</w:t>
      </w:r>
      <w:r w:rsidRPr="00263843">
        <w:rPr>
          <w:rFonts w:ascii="Times New Roman" w:eastAsia="宋体" w:hAnsi="Times New Roman" w:cs="Times New Roman" w:hint="eastAsia"/>
          <w:sz w:val="28"/>
          <w:szCs w:val="28"/>
        </w:rPr>
        <w:t>）运输车辆应有危险货物运输标志、安装具有行驶记录功能的卫星定位装置。未经公安机关批准，运输车辆不得进入危险化学品运输车辆限制通行的区域。</w:t>
      </w:r>
    </w:p>
    <w:p w14:paraId="41EE807C" w14:textId="77777777" w:rsidR="00263843" w:rsidRPr="00263843"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Pr="00263843">
        <w:rPr>
          <w:rFonts w:ascii="Times New Roman" w:eastAsia="宋体" w:hAnsi="Times New Roman" w:cs="Times New Roman" w:hint="eastAsia"/>
          <w:sz w:val="28"/>
          <w:szCs w:val="28"/>
        </w:rPr>
        <w:t>2</w:t>
      </w:r>
      <w:r w:rsidRPr="00263843">
        <w:rPr>
          <w:rFonts w:ascii="Times New Roman" w:eastAsia="宋体" w:hAnsi="Times New Roman" w:cs="Times New Roman" w:hint="eastAsia"/>
          <w:sz w:val="28"/>
          <w:szCs w:val="28"/>
        </w:rPr>
        <w:t>）槽车运输时要用专用槽车。槽车安装的阻火器（火星熄灭器）必须完好。槽车和运输卡车要有导静电拖线；槽车上要备有</w:t>
      </w:r>
      <w:r w:rsidRPr="00263843">
        <w:rPr>
          <w:rFonts w:ascii="Times New Roman" w:eastAsia="宋体" w:hAnsi="Times New Roman" w:cs="Times New Roman" w:hint="eastAsia"/>
          <w:sz w:val="28"/>
          <w:szCs w:val="28"/>
        </w:rPr>
        <w:t>2</w:t>
      </w:r>
      <w:r w:rsidRPr="00263843">
        <w:rPr>
          <w:rFonts w:ascii="Times New Roman" w:eastAsia="宋体" w:hAnsi="Times New Roman" w:cs="Times New Roman" w:hint="eastAsia"/>
          <w:sz w:val="28"/>
          <w:szCs w:val="28"/>
        </w:rPr>
        <w:t>只以上干粉或二氧化碳灭火器和防爆工具；要有遮阳措施，防止阳光直射。运输途中远离火种，不准在有明火地点或人多地段停车，停车时要有人看管。发生泄漏或火灾要开到安全地方进行灭火或堵漏。</w:t>
      </w:r>
    </w:p>
    <w:p w14:paraId="75C3DA21" w14:textId="77777777" w:rsidR="00B141A8" w:rsidRDefault="00263843" w:rsidP="00263843">
      <w:pPr>
        <w:adjustRightInd w:val="0"/>
        <w:snapToGrid w:val="0"/>
        <w:spacing w:after="0" w:line="360" w:lineRule="auto"/>
        <w:ind w:firstLineChars="200" w:firstLine="560"/>
        <w:jc w:val="both"/>
        <w:rPr>
          <w:rFonts w:ascii="Times New Roman" w:eastAsia="宋体" w:hAnsi="Times New Roman" w:cs="Times New Roman"/>
          <w:sz w:val="28"/>
          <w:szCs w:val="28"/>
        </w:rPr>
      </w:pPr>
      <w:r w:rsidRPr="00263843">
        <w:rPr>
          <w:rFonts w:ascii="Times New Roman" w:eastAsia="宋体" w:hAnsi="Times New Roman" w:cs="Times New Roman" w:hint="eastAsia"/>
          <w:sz w:val="28"/>
          <w:szCs w:val="28"/>
        </w:rPr>
        <w:t>（</w:t>
      </w:r>
      <w:r w:rsidR="00EC3942">
        <w:rPr>
          <w:rFonts w:ascii="Times New Roman" w:eastAsia="宋体" w:hAnsi="Times New Roman" w:cs="Times New Roman" w:hint="eastAsia"/>
          <w:sz w:val="28"/>
          <w:szCs w:val="28"/>
        </w:rPr>
        <w:t>3</w:t>
      </w:r>
      <w:r w:rsidRPr="00263843">
        <w:rPr>
          <w:rFonts w:ascii="Times New Roman" w:eastAsia="宋体" w:hAnsi="Times New Roman" w:cs="Times New Roman" w:hint="eastAsia"/>
          <w:sz w:val="28"/>
          <w:szCs w:val="28"/>
        </w:rPr>
        <w:t>）输送丙烯的管道不应靠近热源敷设；管道采用地上敷设时，应在人员活动较多和易遭车辆、外来物撞击的地段，采取保护措施并设置明显的警示标志；丙烯管道架空敷设时，管道应敷设在非燃烧体的支架或栈桥上。在已敷设的丙烯管道下面，不得修建与丙烯管道无关的建筑物和堆放易燃物品；丙烯管道外壁颜色、标志应执行《工业管道的基本识别色、识别符号和安全标识》（</w:t>
      </w:r>
      <w:r w:rsidRPr="00263843">
        <w:rPr>
          <w:rFonts w:ascii="Times New Roman" w:eastAsia="宋体" w:hAnsi="Times New Roman" w:cs="Times New Roman" w:hint="eastAsia"/>
          <w:sz w:val="28"/>
          <w:szCs w:val="28"/>
        </w:rPr>
        <w:t>GB 7231</w:t>
      </w:r>
      <w:r w:rsidRPr="00263843">
        <w:rPr>
          <w:rFonts w:ascii="Times New Roman" w:eastAsia="宋体" w:hAnsi="Times New Roman" w:cs="Times New Roman" w:hint="eastAsia"/>
          <w:sz w:val="28"/>
          <w:szCs w:val="28"/>
        </w:rPr>
        <w:t>）的规定。</w:t>
      </w:r>
    </w:p>
    <w:p w14:paraId="75940FF5" w14:textId="77777777" w:rsidR="009C7964" w:rsidRDefault="00000000" w:rsidP="00B141A8">
      <w:pPr>
        <w:keepNext/>
        <w:adjustRightInd w:val="0"/>
        <w:snapToGrid w:val="0"/>
        <w:spacing w:after="0" w:line="360" w:lineRule="auto"/>
        <w:ind w:firstLineChars="200" w:firstLine="562"/>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lastRenderedPageBreak/>
        <w:t>7.4.</w:t>
      </w:r>
      <w:r w:rsidR="00B141A8">
        <w:rPr>
          <w:rFonts w:ascii="Times New Roman" w:eastAsia="宋体" w:hAnsi="Times New Roman" w:cs="Times New Roman" w:hint="eastAsia"/>
          <w:b/>
          <w:bCs/>
          <w:sz w:val="28"/>
          <w:szCs w:val="28"/>
        </w:rPr>
        <w:t>10</w:t>
      </w:r>
      <w:r>
        <w:rPr>
          <w:rFonts w:ascii="Times New Roman" w:eastAsia="宋体" w:hAnsi="Times New Roman" w:cs="Times New Roman" w:hint="eastAsia"/>
          <w:b/>
          <w:bCs/>
          <w:sz w:val="28"/>
          <w:szCs w:val="28"/>
        </w:rPr>
        <w:t>.3</w:t>
      </w:r>
      <w:r>
        <w:rPr>
          <w:rFonts w:ascii="Times New Roman" w:eastAsia="宋体" w:hAnsi="Times New Roman" w:cs="Times New Roman" w:hint="eastAsia"/>
          <w:b/>
          <w:bCs/>
          <w:sz w:val="28"/>
          <w:szCs w:val="28"/>
        </w:rPr>
        <w:t>重大危险源</w:t>
      </w:r>
    </w:p>
    <w:p w14:paraId="4C352077"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根据《国家安全监管总局关于加强化工安全仪表系统管理的指导意见》（安监总管三〔</w:t>
      </w:r>
      <w:r>
        <w:rPr>
          <w:rFonts w:ascii="Times New Roman" w:eastAsia="宋体" w:hAnsi="Times New Roman" w:cs="Times New Roman" w:hint="eastAsia"/>
          <w:sz w:val="28"/>
          <w:szCs w:val="28"/>
        </w:rPr>
        <w:t>2014</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116</w:t>
      </w:r>
      <w:r>
        <w:rPr>
          <w:rFonts w:ascii="Times New Roman" w:eastAsia="宋体" w:hAnsi="Times New Roman" w:cs="Times New Roman" w:hint="eastAsia"/>
          <w:sz w:val="28"/>
          <w:szCs w:val="28"/>
        </w:rPr>
        <w:t>号）的规定，化工安全仪表系统（</w:t>
      </w:r>
      <w:r>
        <w:rPr>
          <w:rFonts w:ascii="Times New Roman" w:eastAsia="宋体" w:hAnsi="Times New Roman" w:cs="Times New Roman" w:hint="eastAsia"/>
          <w:sz w:val="28"/>
          <w:szCs w:val="28"/>
        </w:rPr>
        <w:t>SIS</w:t>
      </w:r>
      <w:r>
        <w:rPr>
          <w:rFonts w:ascii="Times New Roman" w:eastAsia="宋体" w:hAnsi="Times New Roman" w:cs="Times New Roman" w:hint="eastAsia"/>
          <w:sz w:val="28"/>
          <w:szCs w:val="28"/>
        </w:rPr>
        <w:t>）包括安全联锁系统、紧急停车系统和有毒有害、可燃气体及火灾检测保护系统等。安全仪表系统独立于过程控制系统（例如分散控制系统等），生产正常时处于休眠或静止状态，一旦生产装置或设施出现可能导致安全事故的情况时，能够瞬间准确动作，使生产过程安全停止运行或自动导入预定的安全状态，必须有很高的可靠性（即功能安全）和规范的维护管理，如果安全仪表系统失效，往往会导致严重的安全事故，近年来发达国家发生的重大化工（危险化学品）事故大都与安全仪表失效或设置不当有关。根据安全仪表功能失效产生的后果及风险，将安全仪表功能划分为不同的安全完整性等级（</w:t>
      </w:r>
      <w:r>
        <w:rPr>
          <w:rFonts w:ascii="Times New Roman" w:eastAsia="宋体" w:hAnsi="Times New Roman" w:cs="Times New Roman" w:hint="eastAsia"/>
          <w:sz w:val="28"/>
          <w:szCs w:val="28"/>
        </w:rPr>
        <w:t>SIL1-4</w:t>
      </w:r>
      <w:r>
        <w:rPr>
          <w:rFonts w:ascii="Times New Roman" w:eastAsia="宋体" w:hAnsi="Times New Roman" w:cs="Times New Roman" w:hint="eastAsia"/>
          <w:sz w:val="28"/>
          <w:szCs w:val="28"/>
        </w:rPr>
        <w:t>，最高为</w:t>
      </w:r>
      <w:r>
        <w:rPr>
          <w:rFonts w:ascii="Times New Roman" w:eastAsia="宋体" w:hAnsi="Times New Roman" w:cs="Times New Roman" w:hint="eastAsia"/>
          <w:sz w:val="28"/>
          <w:szCs w:val="28"/>
        </w:rPr>
        <w:t>4</w:t>
      </w:r>
      <w:r>
        <w:rPr>
          <w:rFonts w:ascii="Times New Roman" w:eastAsia="宋体" w:hAnsi="Times New Roman" w:cs="Times New Roman" w:hint="eastAsia"/>
          <w:sz w:val="28"/>
          <w:szCs w:val="28"/>
        </w:rPr>
        <w:t>级）。不同等级安全仪表回路在设计、制造、安装调试和操作维护方面技术要求不同。</w:t>
      </w:r>
    </w:p>
    <w:p w14:paraId="2D2B55D1" w14:textId="205C1BAD"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根据《国家安全监管总局关于加强化工安全仪表系统管理的指导意见》（安监总管三〔</w:t>
      </w:r>
      <w:r>
        <w:rPr>
          <w:rFonts w:ascii="Times New Roman" w:eastAsia="宋体" w:hAnsi="Times New Roman" w:cs="Times New Roman" w:hint="eastAsia"/>
          <w:sz w:val="28"/>
          <w:szCs w:val="28"/>
        </w:rPr>
        <w:t>2014</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116</w:t>
      </w:r>
      <w:r>
        <w:rPr>
          <w:rFonts w:ascii="Times New Roman" w:eastAsia="宋体" w:hAnsi="Times New Roman" w:cs="Times New Roman" w:hint="eastAsia"/>
          <w:sz w:val="28"/>
          <w:szCs w:val="28"/>
        </w:rPr>
        <w:t>号）</w:t>
      </w:r>
      <w:r w:rsidR="00A70F1C">
        <w:rPr>
          <w:rFonts w:ascii="Times New Roman" w:eastAsia="宋体" w:hAnsi="Times New Roman" w:cs="Times New Roman" w:hint="eastAsia"/>
          <w:sz w:val="28"/>
          <w:szCs w:val="28"/>
        </w:rPr>
        <w:t>第</w:t>
      </w:r>
      <w:r w:rsidR="00A70F1C" w:rsidRPr="00A70F1C">
        <w:rPr>
          <w:rFonts w:ascii="Times New Roman" w:eastAsia="宋体" w:hAnsi="Times New Roman" w:cs="Times New Roman" w:hint="eastAsia"/>
          <w:sz w:val="28"/>
          <w:szCs w:val="28"/>
        </w:rPr>
        <w:t>（十三）</w:t>
      </w:r>
      <w:r w:rsidR="00A70F1C">
        <w:rPr>
          <w:rFonts w:ascii="Times New Roman" w:eastAsia="宋体" w:hAnsi="Times New Roman" w:cs="Times New Roman" w:hint="eastAsia"/>
          <w:sz w:val="28"/>
          <w:szCs w:val="28"/>
        </w:rPr>
        <w:t>条，</w:t>
      </w:r>
      <w:r w:rsidR="00A70F1C" w:rsidRPr="00A70F1C">
        <w:rPr>
          <w:rFonts w:ascii="Times New Roman" w:eastAsia="宋体" w:hAnsi="Times New Roman" w:cs="Times New Roman" w:hint="eastAsia"/>
          <w:sz w:val="28"/>
          <w:szCs w:val="28"/>
        </w:rPr>
        <w:t>从</w:t>
      </w:r>
      <w:r w:rsidR="00A70F1C" w:rsidRPr="00A70F1C">
        <w:rPr>
          <w:rFonts w:ascii="Times New Roman" w:eastAsia="宋体" w:hAnsi="Times New Roman" w:cs="Times New Roman" w:hint="eastAsia"/>
          <w:sz w:val="28"/>
          <w:szCs w:val="28"/>
        </w:rPr>
        <w:t>2018</w:t>
      </w:r>
      <w:r w:rsidR="00A70F1C" w:rsidRPr="00A70F1C">
        <w:rPr>
          <w:rFonts w:ascii="Times New Roman" w:eastAsia="宋体" w:hAnsi="Times New Roman" w:cs="Times New Roman" w:hint="eastAsia"/>
          <w:sz w:val="28"/>
          <w:szCs w:val="28"/>
        </w:rPr>
        <w:t>年</w:t>
      </w:r>
      <w:r w:rsidR="00A70F1C" w:rsidRPr="00A70F1C">
        <w:rPr>
          <w:rFonts w:ascii="Times New Roman" w:eastAsia="宋体" w:hAnsi="Times New Roman" w:cs="Times New Roman" w:hint="eastAsia"/>
          <w:sz w:val="28"/>
          <w:szCs w:val="28"/>
        </w:rPr>
        <w:t>1</w:t>
      </w:r>
      <w:r w:rsidR="00A70F1C" w:rsidRPr="00A70F1C">
        <w:rPr>
          <w:rFonts w:ascii="Times New Roman" w:eastAsia="宋体" w:hAnsi="Times New Roman" w:cs="Times New Roman" w:hint="eastAsia"/>
          <w:sz w:val="28"/>
          <w:szCs w:val="28"/>
        </w:rPr>
        <w:t>月</w:t>
      </w:r>
      <w:r w:rsidR="00A70F1C" w:rsidRPr="00A70F1C">
        <w:rPr>
          <w:rFonts w:ascii="Times New Roman" w:eastAsia="宋体" w:hAnsi="Times New Roman" w:cs="Times New Roman" w:hint="eastAsia"/>
          <w:sz w:val="28"/>
          <w:szCs w:val="28"/>
        </w:rPr>
        <w:t>1</w:t>
      </w:r>
      <w:r w:rsidR="00A70F1C" w:rsidRPr="00A70F1C">
        <w:rPr>
          <w:rFonts w:ascii="Times New Roman" w:eastAsia="宋体" w:hAnsi="Times New Roman" w:cs="Times New Roman" w:hint="eastAsia"/>
          <w:sz w:val="28"/>
          <w:szCs w:val="28"/>
        </w:rPr>
        <w:t>日起，所有新建涉及“两重点一重大”的化工装置和危险化学品储存设施要设计符合要求的安全仪表系统。其他新建化工装置、危险化学品储存设施安全仪表系统，从</w:t>
      </w:r>
      <w:r w:rsidR="00A70F1C" w:rsidRPr="00A70F1C">
        <w:rPr>
          <w:rFonts w:ascii="Times New Roman" w:eastAsia="宋体" w:hAnsi="Times New Roman" w:cs="Times New Roman" w:hint="eastAsia"/>
          <w:sz w:val="28"/>
          <w:szCs w:val="28"/>
        </w:rPr>
        <w:t>2020</w:t>
      </w:r>
      <w:r w:rsidR="00A70F1C" w:rsidRPr="00A70F1C">
        <w:rPr>
          <w:rFonts w:ascii="Times New Roman" w:eastAsia="宋体" w:hAnsi="Times New Roman" w:cs="Times New Roman" w:hint="eastAsia"/>
          <w:sz w:val="28"/>
          <w:szCs w:val="28"/>
        </w:rPr>
        <w:t>年</w:t>
      </w:r>
      <w:r w:rsidR="00A70F1C" w:rsidRPr="00A70F1C">
        <w:rPr>
          <w:rFonts w:ascii="Times New Roman" w:eastAsia="宋体" w:hAnsi="Times New Roman" w:cs="Times New Roman" w:hint="eastAsia"/>
          <w:sz w:val="28"/>
          <w:szCs w:val="28"/>
        </w:rPr>
        <w:t>1</w:t>
      </w:r>
      <w:r w:rsidR="00A70F1C" w:rsidRPr="00A70F1C">
        <w:rPr>
          <w:rFonts w:ascii="Times New Roman" w:eastAsia="宋体" w:hAnsi="Times New Roman" w:cs="Times New Roman" w:hint="eastAsia"/>
          <w:sz w:val="28"/>
          <w:szCs w:val="28"/>
        </w:rPr>
        <w:t>月</w:t>
      </w:r>
      <w:r w:rsidR="00A70F1C" w:rsidRPr="00A70F1C">
        <w:rPr>
          <w:rFonts w:ascii="Times New Roman" w:eastAsia="宋体" w:hAnsi="Times New Roman" w:cs="Times New Roman" w:hint="eastAsia"/>
          <w:sz w:val="28"/>
          <w:szCs w:val="28"/>
        </w:rPr>
        <w:t>1</w:t>
      </w:r>
      <w:r w:rsidR="00A70F1C" w:rsidRPr="00A70F1C">
        <w:rPr>
          <w:rFonts w:ascii="Times New Roman" w:eastAsia="宋体" w:hAnsi="Times New Roman" w:cs="Times New Roman" w:hint="eastAsia"/>
          <w:sz w:val="28"/>
          <w:szCs w:val="28"/>
        </w:rPr>
        <w:t>日起，应执行功能安全相关标准要求，设计符合要求的安全仪表系统。</w:t>
      </w:r>
    </w:p>
    <w:p w14:paraId="7287EB92"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十二条，危险化学品单位应当建立完善重大危险源安全管理规章制度和安全操作规程，并采取有效措施保证其得到执行。该项目构成危险化学品重大危险源，企业应制定相应的重大危险源安全管理规章制度和安全操作规程。</w:t>
      </w:r>
    </w:p>
    <w:p w14:paraId="6365262A" w14:textId="4420BB64" w:rsidR="009C7964" w:rsidRPr="0053420E" w:rsidRDefault="00000000" w:rsidP="0053420E">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53420E">
        <w:rPr>
          <w:rFonts w:ascii="Times New Roman" w:eastAsia="宋体" w:hAnsi="Times New Roman" w:cs="Times New Roman" w:hint="eastAsia"/>
          <w:sz w:val="28"/>
          <w:szCs w:val="28"/>
        </w:rPr>
        <w:t>根据《危险化学品重大危险源监督管理暂行规定》（原国家安全生产监督管理总局令第</w:t>
      </w:r>
      <w:r w:rsidRPr="0053420E">
        <w:rPr>
          <w:rFonts w:ascii="Times New Roman" w:eastAsia="宋体" w:hAnsi="Times New Roman" w:cs="Times New Roman"/>
          <w:sz w:val="28"/>
          <w:szCs w:val="28"/>
        </w:rPr>
        <w:t>40</w:t>
      </w:r>
      <w:r w:rsidRPr="0053420E">
        <w:rPr>
          <w:rFonts w:ascii="Times New Roman" w:eastAsia="宋体" w:hAnsi="Times New Roman" w:cs="Times New Roman"/>
          <w:sz w:val="28"/>
          <w:szCs w:val="28"/>
        </w:rPr>
        <w:t>号</w:t>
      </w:r>
      <w:r w:rsidRPr="0053420E">
        <w:rPr>
          <w:rFonts w:ascii="Times New Roman" w:eastAsia="宋体" w:hAnsi="Times New Roman" w:cs="Times New Roman" w:hint="eastAsia"/>
          <w:sz w:val="28"/>
          <w:szCs w:val="28"/>
        </w:rPr>
        <w:t>）第十三条，危险化学品单位应当根据构成重大</w:t>
      </w:r>
      <w:r w:rsidRPr="0053420E">
        <w:rPr>
          <w:rFonts w:ascii="Times New Roman" w:eastAsia="宋体" w:hAnsi="Times New Roman" w:cs="Times New Roman" w:hint="eastAsia"/>
          <w:sz w:val="28"/>
          <w:szCs w:val="28"/>
        </w:rPr>
        <w:lastRenderedPageBreak/>
        <w:t>危险源的危险化学品种类、数量、生产、使用工艺（方式）或者相关设备、设施等实际情况，按照下列要求建立健全安全监测监控体系，完善控制措施：</w:t>
      </w:r>
      <w:r w:rsidR="0053420E" w:rsidRPr="0053420E">
        <w:rPr>
          <w:rFonts w:ascii="Times New Roman" w:eastAsia="宋体" w:hAnsi="Times New Roman" w:cs="Times New Roman" w:hint="eastAsia"/>
          <w:sz w:val="28"/>
          <w:szCs w:val="28"/>
        </w:rPr>
        <w:t>（一）重大危险源配备温度、压力、液位、流量、组份等信息的不间断采集和监测系统以及可燃气体和有毒有害气体泄漏检测报警装置，并具备信息远传、连续记录、事故预警、信息存储等功能；一级或者二级重大危险源，具备紧急停车功能。记录的电子数据的保存时间不少于</w:t>
      </w:r>
      <w:r w:rsidR="0053420E" w:rsidRPr="0053420E">
        <w:rPr>
          <w:rFonts w:ascii="Times New Roman" w:eastAsia="宋体" w:hAnsi="Times New Roman" w:cs="Times New Roman" w:hint="eastAsia"/>
          <w:sz w:val="28"/>
          <w:szCs w:val="28"/>
        </w:rPr>
        <w:t>30</w:t>
      </w:r>
      <w:r w:rsidR="0053420E" w:rsidRPr="0053420E">
        <w:rPr>
          <w:rFonts w:ascii="Times New Roman" w:eastAsia="宋体" w:hAnsi="Times New Roman" w:cs="Times New Roman" w:hint="eastAsia"/>
          <w:sz w:val="28"/>
          <w:szCs w:val="28"/>
        </w:rPr>
        <w:t>天；（二）重大危险源的化工生产装置装备满足安全生产要求的自动化控制系统；一级或者二级重大危险源，装备紧急停车系统；</w:t>
      </w:r>
      <w:r w:rsidR="0053420E" w:rsidRPr="00004037">
        <w:rPr>
          <w:rFonts w:ascii="Times New Roman" w:eastAsia="宋体" w:hAnsi="Times New Roman" w:cs="Times New Roman" w:hint="eastAsia"/>
          <w:sz w:val="28"/>
          <w:szCs w:val="28"/>
        </w:rPr>
        <w:t>（三）对重大危险源中的毒性气体、剧毒液体和易燃气体等重点设施，设置紧急切断装置；毒性气体的设施，设置泄漏物紧急处置装置。涉及毒性气体、液化气体、剧毒液体的一级或者二级重大危险源，配备独立的安全仪表系统（</w:t>
      </w:r>
      <w:r w:rsidR="0053420E" w:rsidRPr="00004037">
        <w:rPr>
          <w:rFonts w:ascii="Times New Roman" w:eastAsia="宋体" w:hAnsi="Times New Roman" w:cs="Times New Roman" w:hint="eastAsia"/>
          <w:sz w:val="28"/>
          <w:szCs w:val="28"/>
        </w:rPr>
        <w:t>SIS</w:t>
      </w:r>
      <w:r w:rsidR="0053420E" w:rsidRPr="00004037">
        <w:rPr>
          <w:rFonts w:ascii="Times New Roman" w:eastAsia="宋体" w:hAnsi="Times New Roman" w:cs="Times New Roman" w:hint="eastAsia"/>
          <w:sz w:val="28"/>
          <w:szCs w:val="28"/>
        </w:rPr>
        <w:t>）；</w:t>
      </w:r>
      <w:r w:rsidR="0053420E" w:rsidRPr="0053420E">
        <w:rPr>
          <w:rFonts w:ascii="Times New Roman" w:eastAsia="宋体" w:hAnsi="Times New Roman" w:cs="Times New Roman" w:hint="eastAsia"/>
          <w:sz w:val="28"/>
          <w:szCs w:val="28"/>
        </w:rPr>
        <w:t>（四）重大危险源中储存剧毒物质的场所或者设施，设置视频监控系统；（五）安全监测监控系统符合国家标准或者行业标准的规定</w:t>
      </w:r>
      <w:r w:rsidRPr="0053420E">
        <w:rPr>
          <w:rFonts w:ascii="Times New Roman" w:eastAsia="宋体" w:hAnsi="Times New Roman" w:cs="Times New Roman" w:hint="eastAsia"/>
          <w:sz w:val="28"/>
          <w:szCs w:val="28"/>
        </w:rPr>
        <w:t>。</w:t>
      </w:r>
    </w:p>
    <w:p w14:paraId="3A760947"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十五条，危险化学品单位应当按照国家有关规定，定期对重大危险源的安全设施和安全监测监控系统进行检测、检验，并进行经常性维护、保养，保证重大危险源的安全设施和安全监测监控系统有效、可靠运行。维护、保养、检测应当作好记录，并由有关人员签字。</w:t>
      </w:r>
    </w:p>
    <w:p w14:paraId="5D4EB179"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十七条，危险化学品单位应当对重大危险源的管理和操作岗位人员进行安全操作技能培训，使其了解重大危险源的危险特性，熟悉重大危险源安全管理规章制度和安全操作规程，掌握本岗位的安全操作技能和应急措施。</w:t>
      </w:r>
    </w:p>
    <w:p w14:paraId="2EFB5024"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号）第十八条，危险化学品单位应当在重大危险源所在场所设置明显的安全警示标志，写明紧急情况下的应急处置办法。</w:t>
      </w:r>
    </w:p>
    <w:p w14:paraId="7A3E3F1B"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号）第十九条，危险化学品单位应当将重大危险源可能发生的事故后果和应急措施等信息，以适当方式告知可能受影响的单位、区域及人员。</w:t>
      </w:r>
    </w:p>
    <w:p w14:paraId="4107DA55"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654FBB87"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号）第二十二条，危险化学品单位应当对辨识确认的重大危险源及时、逐项进行登记建档。</w:t>
      </w:r>
    </w:p>
    <w:p w14:paraId="3EDA2347" w14:textId="77777777" w:rsidR="009C7964" w:rsidRDefault="00000000">
      <w:pPr>
        <w:pStyle w:val="af5"/>
        <w:adjustRightInd w:val="0"/>
        <w:snapToGrid w:val="0"/>
        <w:spacing w:after="0" w:line="360" w:lineRule="auto"/>
        <w:ind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重大危险源档案应当包括下列文件、资料：①辨识、分级记录。②重大危险源基本特征表。③涉及的所有化学品安全技术说明书。④区域位置图、平面布置图、工艺流程图和主要设备一览表。⑤重大危险源安全管理规章制度及安全操作规程。⑥安全监测监控系统、措施说明、检测、检验结果。⑦重大危险源事故应急预案、评审意见、演练计划和评估报告。⑧安全评估报告或者安全评价报告。⑨重大危险源关键装置、重点部位的责任人、责任机构名称。⑩重大危险源场所安全警示标志的设置情况。</w:t>
      </w:r>
      <w:r>
        <w:rPr>
          <w:rFonts w:ascii="Cambria Math" w:eastAsia="宋体" w:hAnsi="Cambria Math" w:cs="Cambria Math"/>
          <w:sz w:val="28"/>
          <w:szCs w:val="28"/>
        </w:rPr>
        <w:t>⑪</w:t>
      </w:r>
      <w:r>
        <w:rPr>
          <w:rFonts w:ascii="Times New Roman" w:eastAsia="宋体" w:hAnsi="Times New Roman" w:cs="Times New Roman" w:hint="eastAsia"/>
          <w:sz w:val="28"/>
          <w:szCs w:val="28"/>
        </w:rPr>
        <w:t>其他文件、资料。</w:t>
      </w:r>
    </w:p>
    <w:p w14:paraId="51883096"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40</w:t>
      </w:r>
      <w:r>
        <w:rPr>
          <w:rFonts w:ascii="Times New Roman" w:eastAsia="宋体" w:hAnsi="Times New Roman" w:cs="Times New Roman" w:hint="eastAsia"/>
          <w:sz w:val="28"/>
          <w:szCs w:val="28"/>
        </w:rPr>
        <w:t>号）第二十三条，危险化学品单位在完成重大危险源安全评估报告或者安全评价报告后</w:t>
      </w:r>
      <w:r>
        <w:rPr>
          <w:rFonts w:ascii="Times New Roman" w:eastAsia="宋体" w:hAnsi="Times New Roman" w:cs="Times New Roman" w:hint="eastAsia"/>
          <w:sz w:val="28"/>
          <w:szCs w:val="28"/>
        </w:rPr>
        <w:t>15</w:t>
      </w:r>
      <w:r>
        <w:rPr>
          <w:rFonts w:ascii="Times New Roman" w:eastAsia="宋体" w:hAnsi="Times New Roman" w:cs="Times New Roman" w:hint="eastAsia"/>
          <w:sz w:val="28"/>
          <w:szCs w:val="28"/>
        </w:rPr>
        <w:t>日内，应当填写重大危险源备案申请表，连同本规定第二十二条规定的重大危险源档案材料（其中第二款第五项规定的文件资料只需提供清单），报送所在地县级人民政府安全生产监督管理部门备案。</w:t>
      </w:r>
    </w:p>
    <w:p w14:paraId="70BCC381"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根据《国家安全监管总局关于印发遏制危险化学品和烟花爆竹重特大事故工作意见的通知》（安监总管三〔</w:t>
      </w:r>
      <w:r>
        <w:rPr>
          <w:rFonts w:ascii="Times New Roman" w:eastAsia="宋体" w:hAnsi="Times New Roman" w:cs="Times New Roman" w:hint="eastAsia"/>
          <w:sz w:val="28"/>
          <w:szCs w:val="28"/>
        </w:rPr>
        <w:t>2016</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62</w:t>
      </w:r>
      <w:r>
        <w:rPr>
          <w:rFonts w:ascii="Times New Roman" w:eastAsia="宋体" w:hAnsi="Times New Roman" w:cs="Times New Roman" w:hint="eastAsia"/>
          <w:sz w:val="28"/>
          <w:szCs w:val="28"/>
        </w:rPr>
        <w:t>号）的规定，构成重大危险源的危险化学品罐区动火作业全部按特级动火进行升级管理。</w:t>
      </w:r>
    </w:p>
    <w:p w14:paraId="14A523FA" w14:textId="77777777" w:rsidR="009C7964" w:rsidRPr="008317D9" w:rsidRDefault="00000000" w:rsidP="008317D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根据《危险化学品重大危险源安全监控通用技术规范》（</w:t>
      </w:r>
      <w:r w:rsidRPr="008317D9">
        <w:rPr>
          <w:rFonts w:ascii="Times New Roman" w:eastAsia="宋体" w:hAnsi="Times New Roman" w:cs="Times New Roman" w:hint="eastAsia"/>
          <w:sz w:val="28"/>
          <w:szCs w:val="28"/>
        </w:rPr>
        <w:t>AQ 3035-2010</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4.2</w:t>
      </w:r>
      <w:r w:rsidRPr="008317D9">
        <w:rPr>
          <w:rFonts w:ascii="Times New Roman" w:eastAsia="宋体" w:hAnsi="Times New Roman" w:cs="Times New Roman" w:hint="eastAsia"/>
          <w:sz w:val="28"/>
          <w:szCs w:val="28"/>
        </w:rPr>
        <w:t>条：①重大危险源应设有相对独立的安全监控预警系统，相关现场探测仪器的数据宜直接接入到系统控制设备中。②系统所用设备应符合现场和环境的具体要求，具有相应的功能和使用寿命。在火灾和爆炸危险场所设置的设备，应符合国家有关防爆、防雷、防静电等标准和规范的要求。③控制设备应设置在有人值班的房间或安全场所。④系统报警等级的设置应同事故应急处置与救援相协调，不同级别的事故分别启动相对应的应急预案。⑤对于容易发生燃烧、爆炸和毒物泄漏等事故的高度危险场所、远距离传输、移动监测、无人值守或其他不宜于采用有线数据传输的应用环境，应选用无线传输技术与装备。</w:t>
      </w:r>
    </w:p>
    <w:p w14:paraId="1E61E7E4"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根据《危险化学品重大危险源安全监控通用技术规范》（</w:t>
      </w:r>
      <w:r>
        <w:rPr>
          <w:rFonts w:ascii="Times New Roman" w:eastAsia="宋体" w:hAnsi="Times New Roman" w:cs="Times New Roman" w:hint="eastAsia"/>
          <w:sz w:val="28"/>
          <w:szCs w:val="28"/>
        </w:rPr>
        <w:t>AQ 3035-2010</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4.5.4</w:t>
      </w:r>
      <w:r>
        <w:rPr>
          <w:rFonts w:ascii="Times New Roman" w:eastAsia="宋体" w:hAnsi="Times New Roman" w:cs="Times New Roman" w:hint="eastAsia"/>
          <w:sz w:val="28"/>
          <w:szCs w:val="28"/>
        </w:rPr>
        <w:t>条，生产场所监测预警项目主要根据物料特性、工艺条件、生产设备及其布置条件等的不同进行选择。一般包括温度、压力、液位、阀位、流量以及可燃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有毒气体浓度、明火和音视频信号和其他危险因素等。</w:t>
      </w:r>
    </w:p>
    <w:p w14:paraId="2D09E6E7"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罐区现场安全监控装备设置规范》（</w:t>
      </w:r>
      <w:r>
        <w:rPr>
          <w:rFonts w:ascii="Times New Roman" w:eastAsia="宋体" w:hAnsi="Times New Roman" w:cs="Times New Roman" w:hint="eastAsia"/>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4.1</w:t>
      </w:r>
      <w:r>
        <w:rPr>
          <w:rFonts w:ascii="Times New Roman" w:eastAsia="宋体" w:hAnsi="Times New Roman" w:cs="Times New Roman" w:hint="eastAsia"/>
          <w:sz w:val="28"/>
          <w:szCs w:val="28"/>
        </w:rPr>
        <w:t>条，罐区监控预警参数的选择主要以预防和控制重大工业事故为出发点，根据对罐区危险及有害因素的分析，结合储罐的结构和材料、储存介质特性以及罐区环境条件等的不同，选取不同的监控预警参数。罐区的监控预警参数一般有罐内介质的液位、温度、压力等工艺参数，罐区内可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有毒气体的浓度、明火以及气象参数和音视频信号等。主要的预警和报警指标包括与液位相关的高低液位超限，温度、压力、流速和流量超限，空气中可燃和有毒气体浓度、明火源和风速等超限及异常情况。</w:t>
      </w:r>
    </w:p>
    <w:p w14:paraId="6FEBF3EC"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lastRenderedPageBreak/>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4.2.7</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罐区应实时监测风速、风向、环境温度等参数。</w:t>
      </w:r>
    </w:p>
    <w:p w14:paraId="49F993ED"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4.3.1</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温度报警至少分为两级，第一级报警阈值为正常工作温度的上限。第二级为第一级报警阈值的</w:t>
      </w:r>
      <w:r>
        <w:rPr>
          <w:rFonts w:ascii="Times New Roman" w:eastAsia="宋体" w:hAnsi="Times New Roman" w:cs="Times New Roman"/>
          <w:sz w:val="28"/>
          <w:szCs w:val="28"/>
        </w:rPr>
        <w:t>1.25</w:t>
      </w:r>
      <w:r>
        <w:rPr>
          <w:rFonts w:ascii="Times New Roman" w:eastAsia="宋体" w:hAnsi="Times New Roman" w:cs="Times New Roman"/>
          <w:sz w:val="28"/>
          <w:szCs w:val="28"/>
        </w:rPr>
        <w:t>倍</w:t>
      </w:r>
      <w:r>
        <w:rPr>
          <w:rFonts w:ascii="Times New Roman" w:eastAsia="宋体" w:hAnsi="Times New Roman" w:cs="Times New Roman"/>
          <w:sz w:val="28"/>
          <w:szCs w:val="28"/>
        </w:rPr>
        <w:t>-2</w:t>
      </w:r>
      <w:r>
        <w:rPr>
          <w:rFonts w:ascii="Times New Roman" w:eastAsia="宋体" w:hAnsi="Times New Roman" w:cs="Times New Roman"/>
          <w:sz w:val="28"/>
          <w:szCs w:val="28"/>
        </w:rPr>
        <w:t>倍，且应低于介质闪点或燃点等危险值。</w:t>
      </w:r>
    </w:p>
    <w:p w14:paraId="06ACDA38"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4.3.2</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液位报警高低位至少各设置一级，报警阈值分别为高位限和低位限。</w:t>
      </w:r>
    </w:p>
    <w:p w14:paraId="303C5822"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4.3.3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压力报警高限至少设置两级，第一级报警阈值为正常工作压力的上限，第二级为容器设计压力</w:t>
      </w:r>
      <w:r>
        <w:rPr>
          <w:rFonts w:ascii="Times New Roman" w:eastAsia="宋体" w:hAnsi="Times New Roman" w:cs="Times New Roman" w:hint="eastAsia"/>
          <w:sz w:val="28"/>
          <w:szCs w:val="28"/>
        </w:rPr>
        <w:t>的</w:t>
      </w:r>
      <w:r>
        <w:rPr>
          <w:rFonts w:ascii="Times New Roman" w:eastAsia="宋体" w:hAnsi="Times New Roman" w:cs="Times New Roman"/>
          <w:sz w:val="28"/>
          <w:szCs w:val="28"/>
        </w:rPr>
        <w:t>80%</w:t>
      </w:r>
      <w:r>
        <w:rPr>
          <w:rFonts w:ascii="Times New Roman" w:eastAsia="宋体" w:hAnsi="Times New Roman" w:cs="Times New Roman"/>
          <w:sz w:val="28"/>
          <w:szCs w:val="28"/>
        </w:rPr>
        <w:t>，并应低于安全阀设定值。</w:t>
      </w:r>
    </w:p>
    <w:p w14:paraId="160DD643"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4.3.4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风速报警高限设置一级，报警阈值为风速</w:t>
      </w:r>
      <w:r>
        <w:rPr>
          <w:rFonts w:ascii="Times New Roman" w:eastAsia="宋体" w:hAnsi="Times New Roman" w:cs="Times New Roman"/>
          <w:sz w:val="28"/>
          <w:szCs w:val="28"/>
        </w:rPr>
        <w:t>13.8m/s</w:t>
      </w:r>
      <w:r>
        <w:rPr>
          <w:rFonts w:ascii="Times New Roman" w:eastAsia="宋体" w:hAnsi="Times New Roman" w:cs="Times New Roman" w:hint="eastAsia"/>
          <w:sz w:val="28"/>
          <w:szCs w:val="28"/>
        </w:rPr>
        <w:t>（</w:t>
      </w:r>
      <w:r>
        <w:rPr>
          <w:rFonts w:ascii="Times New Roman" w:eastAsia="宋体" w:hAnsi="Times New Roman" w:cs="Times New Roman"/>
          <w:sz w:val="28"/>
          <w:szCs w:val="28"/>
        </w:rPr>
        <w:t>相当于</w:t>
      </w:r>
      <w:r>
        <w:rPr>
          <w:rFonts w:ascii="Times New Roman" w:eastAsia="宋体" w:hAnsi="Times New Roman" w:cs="Times New Roman"/>
          <w:sz w:val="28"/>
          <w:szCs w:val="28"/>
        </w:rPr>
        <w:t>6</w:t>
      </w:r>
      <w:r>
        <w:rPr>
          <w:rFonts w:ascii="Times New Roman" w:eastAsia="宋体" w:hAnsi="Times New Roman" w:cs="Times New Roman"/>
          <w:sz w:val="28"/>
          <w:szCs w:val="28"/>
        </w:rPr>
        <w:t>级风</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p>
    <w:p w14:paraId="2BE18DE0"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罐区现场安全监控装备设置规范》（</w:t>
      </w:r>
      <w:r>
        <w:rPr>
          <w:rFonts w:ascii="Times New Roman" w:eastAsia="宋体" w:hAnsi="Times New Roman" w:cs="Times New Roman" w:hint="eastAsia"/>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4.3.5</w:t>
      </w:r>
      <w:r>
        <w:rPr>
          <w:rFonts w:ascii="Times New Roman" w:eastAsia="宋体" w:hAnsi="Times New Roman" w:cs="Times New Roman" w:hint="eastAsia"/>
          <w:sz w:val="28"/>
          <w:szCs w:val="28"/>
        </w:rPr>
        <w:t>条，可燃气体报警至少应分为两级，第一级报警阈值不高于</w:t>
      </w:r>
      <w:r>
        <w:rPr>
          <w:rFonts w:ascii="Times New Roman" w:eastAsia="宋体" w:hAnsi="Times New Roman" w:cs="Times New Roman" w:hint="eastAsia"/>
          <w:sz w:val="28"/>
          <w:szCs w:val="28"/>
        </w:rPr>
        <w:t>25%LEL</w:t>
      </w:r>
      <w:r>
        <w:rPr>
          <w:rFonts w:ascii="Times New Roman" w:eastAsia="宋体" w:hAnsi="Times New Roman" w:cs="Times New Roman" w:hint="eastAsia"/>
          <w:sz w:val="28"/>
          <w:szCs w:val="28"/>
        </w:rPr>
        <w:t>，第二级报警阈值不高于</w:t>
      </w:r>
      <w:r>
        <w:rPr>
          <w:rFonts w:ascii="Times New Roman" w:eastAsia="宋体" w:hAnsi="Times New Roman" w:cs="Times New Roman" w:hint="eastAsia"/>
          <w:sz w:val="28"/>
          <w:szCs w:val="28"/>
        </w:rPr>
        <w:t>50%LEL</w:t>
      </w:r>
      <w:r>
        <w:rPr>
          <w:rFonts w:ascii="Times New Roman" w:eastAsia="宋体" w:hAnsi="Times New Roman" w:cs="Times New Roman" w:hint="eastAsia"/>
          <w:sz w:val="28"/>
          <w:szCs w:val="28"/>
        </w:rPr>
        <w:t>。</w:t>
      </w:r>
    </w:p>
    <w:p w14:paraId="070C936F"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罐区现场安全监控装备设置规范》（</w:t>
      </w:r>
      <w:r>
        <w:rPr>
          <w:rFonts w:ascii="Times New Roman" w:eastAsia="宋体" w:hAnsi="Times New Roman" w:cs="Times New Roman" w:hint="eastAsia"/>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4.3.6</w:t>
      </w:r>
      <w:r>
        <w:rPr>
          <w:rFonts w:ascii="Times New Roman" w:eastAsia="宋体" w:hAnsi="Times New Roman" w:cs="Times New Roman" w:hint="eastAsia"/>
          <w:sz w:val="28"/>
          <w:szCs w:val="28"/>
        </w:rPr>
        <w:t>条，有毒气体报警至少应分为两级，第一级报警阈值为最高允许浓度的</w:t>
      </w:r>
      <w:r>
        <w:rPr>
          <w:rFonts w:ascii="Times New Roman" w:eastAsia="宋体" w:hAnsi="Times New Roman" w:cs="Times New Roman" w:hint="eastAsia"/>
          <w:sz w:val="28"/>
          <w:szCs w:val="28"/>
        </w:rPr>
        <w:t>75%</w:t>
      </w:r>
      <w:r>
        <w:rPr>
          <w:rFonts w:ascii="Times New Roman" w:eastAsia="宋体" w:hAnsi="Times New Roman" w:cs="Times New Roman" w:hint="eastAsia"/>
          <w:sz w:val="28"/>
          <w:szCs w:val="28"/>
        </w:rPr>
        <w:t>，当最高允许浓度较低，现有监测报警仪器灵敏度达不到要求的情况，第一级报警阈值可适当提高，其前提是既能有效监测报警，又能避免职业中毒；第二级报警值为最高允许浓度的</w:t>
      </w:r>
      <w:r>
        <w:rPr>
          <w:rFonts w:ascii="Times New Roman" w:eastAsia="宋体" w:hAnsi="Times New Roman" w:cs="Times New Roman" w:hint="eastAsia"/>
          <w:sz w:val="28"/>
          <w:szCs w:val="28"/>
        </w:rPr>
        <w:t>2</w:t>
      </w:r>
      <w:r>
        <w:rPr>
          <w:rFonts w:ascii="Times New Roman" w:eastAsia="宋体" w:hAnsi="Times New Roman" w:cs="Times New Roman" w:hint="eastAsia"/>
          <w:sz w:val="28"/>
          <w:szCs w:val="28"/>
        </w:rPr>
        <w:t>倍－</w:t>
      </w:r>
      <w:r>
        <w:rPr>
          <w:rFonts w:ascii="Times New Roman" w:eastAsia="宋体" w:hAnsi="Times New Roman" w:cs="Times New Roman" w:hint="eastAsia"/>
          <w:sz w:val="28"/>
          <w:szCs w:val="28"/>
        </w:rPr>
        <w:t>3</w:t>
      </w:r>
      <w:r>
        <w:rPr>
          <w:rFonts w:ascii="Times New Roman" w:eastAsia="宋体" w:hAnsi="Times New Roman" w:cs="Times New Roman" w:hint="eastAsia"/>
          <w:sz w:val="28"/>
          <w:szCs w:val="28"/>
        </w:rPr>
        <w:t>倍。</w:t>
      </w:r>
    </w:p>
    <w:p w14:paraId="0880C0A0"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5.2</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紧急切换装置应同时考虑对上下游装置安全生产的影响，并实现与上下游装置的报警通讯、延迟</w:t>
      </w:r>
      <w:r>
        <w:rPr>
          <w:rFonts w:ascii="Times New Roman" w:eastAsia="宋体" w:hAnsi="Times New Roman" w:cs="Times New Roman" w:hint="eastAsia"/>
          <w:sz w:val="28"/>
          <w:szCs w:val="28"/>
        </w:rPr>
        <w:t>执行功能。必要时，应同</w:t>
      </w:r>
      <w:r>
        <w:rPr>
          <w:rFonts w:ascii="Times New Roman" w:eastAsia="宋体" w:hAnsi="Times New Roman" w:cs="Times New Roman" w:hint="eastAsia"/>
          <w:sz w:val="28"/>
          <w:szCs w:val="28"/>
        </w:rPr>
        <w:lastRenderedPageBreak/>
        <w:t>时设置紧急泄压或物料回收设施。</w:t>
      </w:r>
    </w:p>
    <w:p w14:paraId="4E6A6F8C"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原则上，自动控制装备应同时设置就地手动控制装置或手动遥控装置备用。就地手动控制装置应</w:t>
      </w:r>
      <w:r>
        <w:rPr>
          <w:rFonts w:ascii="Times New Roman" w:eastAsia="宋体" w:hAnsi="Times New Roman" w:cs="Times New Roman" w:hint="eastAsia"/>
          <w:sz w:val="28"/>
          <w:szCs w:val="28"/>
        </w:rPr>
        <w:t>能在事故状态下安全操作。</w:t>
      </w:r>
    </w:p>
    <w:p w14:paraId="64463B41"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罐区现场安全监控装备设置规范》（</w:t>
      </w:r>
      <w:r>
        <w:rPr>
          <w:rFonts w:ascii="Times New Roman" w:eastAsia="宋体" w:hAnsi="Times New Roman" w:cs="Times New Roman" w:hint="eastAsia"/>
          <w:sz w:val="28"/>
          <w:szCs w:val="28"/>
        </w:rPr>
        <w:t>AQ 3036-2010</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5.5</w:t>
      </w:r>
      <w:r>
        <w:rPr>
          <w:rFonts w:ascii="Times New Roman" w:eastAsia="宋体" w:hAnsi="Times New Roman" w:cs="Times New Roman" w:hint="eastAsia"/>
          <w:sz w:val="28"/>
          <w:szCs w:val="28"/>
        </w:rPr>
        <w:t>条，安全控制装备应符合相关产品的技术质量要求和使用场所的防爆等级要求。</w:t>
      </w:r>
    </w:p>
    <w:p w14:paraId="755C0DF1" w14:textId="77777777" w:rsidR="009C7964" w:rsidRPr="008317D9" w:rsidRDefault="00000000" w:rsidP="008317D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《危险化学品企业重大危险源安全包保责任制办法（试行）》（应急厅〔</w:t>
      </w:r>
      <w:r w:rsidRPr="008317D9">
        <w:rPr>
          <w:rFonts w:ascii="Times New Roman" w:eastAsia="宋体" w:hAnsi="Times New Roman" w:cs="Times New Roman" w:hint="eastAsia"/>
          <w:sz w:val="28"/>
          <w:szCs w:val="28"/>
        </w:rPr>
        <w:t>2021</w:t>
      </w:r>
      <w:r w:rsidRPr="008317D9">
        <w:rPr>
          <w:rFonts w:ascii="Times New Roman" w:eastAsia="宋体" w:hAnsi="Times New Roman" w:cs="Times New Roman" w:hint="eastAsia"/>
          <w:sz w:val="28"/>
          <w:szCs w:val="28"/>
        </w:rPr>
        <w:t>〕</w:t>
      </w:r>
      <w:r w:rsidRPr="008317D9">
        <w:rPr>
          <w:rFonts w:ascii="Times New Roman" w:eastAsia="宋体" w:hAnsi="Times New Roman" w:cs="Times New Roman" w:hint="eastAsia"/>
          <w:sz w:val="28"/>
          <w:szCs w:val="28"/>
        </w:rPr>
        <w:t>12</w:t>
      </w:r>
      <w:r w:rsidRPr="008317D9">
        <w:rPr>
          <w:rFonts w:ascii="Times New Roman" w:eastAsia="宋体" w:hAnsi="Times New Roman" w:cs="Times New Roman" w:hint="eastAsia"/>
          <w:sz w:val="28"/>
          <w:szCs w:val="28"/>
        </w:rPr>
        <w:t>号）第四条，重大危险源的主要负责人，对所包保的重大危险源负有下列安全职责：①组织建立重大危险源安全包保责任制并指定对重大危险源负有安全包保责任的技术负责人、操作负责人；②组织制定重大危险源安全生产规章制度和操作规程，并采取有效措施保证其得到执行；③组织对重大危险源的管理和操作岗位人员进行安全技能培训；④保证重大危险源安全生产所必需的安全投入；⑤督促、检查重大危险源安全生产工作；⑥组织制定并实施重大危险源生产安全事故应急救援预案；⑦组织通过危险化学品登记信息管理系统填报重大危险源有关信息，保证重大危险源安全监测监控有关数据接入危险化学品安全生产风险监测预警系统。</w:t>
      </w:r>
    </w:p>
    <w:p w14:paraId="678FD4E1" w14:textId="77777777" w:rsidR="009C7964" w:rsidRPr="008317D9" w:rsidRDefault="00000000" w:rsidP="008317D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《危险化学品企业重大危险源安全包保责任制办法（试行）》（应急厅〔</w:t>
      </w:r>
      <w:r w:rsidRPr="008317D9">
        <w:rPr>
          <w:rFonts w:ascii="Times New Roman" w:eastAsia="宋体" w:hAnsi="Times New Roman" w:cs="Times New Roman" w:hint="eastAsia"/>
          <w:sz w:val="28"/>
          <w:szCs w:val="28"/>
        </w:rPr>
        <w:t>2021</w:t>
      </w:r>
      <w:r w:rsidRPr="008317D9">
        <w:rPr>
          <w:rFonts w:ascii="Times New Roman" w:eastAsia="宋体" w:hAnsi="Times New Roman" w:cs="Times New Roman" w:hint="eastAsia"/>
          <w:sz w:val="28"/>
          <w:szCs w:val="28"/>
        </w:rPr>
        <w:t>〕</w:t>
      </w:r>
      <w:r w:rsidRPr="008317D9">
        <w:rPr>
          <w:rFonts w:ascii="Times New Roman" w:eastAsia="宋体" w:hAnsi="Times New Roman" w:cs="Times New Roman" w:hint="eastAsia"/>
          <w:sz w:val="28"/>
          <w:szCs w:val="28"/>
        </w:rPr>
        <w:t>12</w:t>
      </w:r>
      <w:r w:rsidRPr="008317D9">
        <w:rPr>
          <w:rFonts w:ascii="Times New Roman" w:eastAsia="宋体" w:hAnsi="Times New Roman" w:cs="Times New Roman" w:hint="eastAsia"/>
          <w:sz w:val="28"/>
          <w:szCs w:val="28"/>
        </w:rPr>
        <w:t>号）第五条，重大危险源的技术负责人，对所包保的重大危险源负有下列安全职责：①组织实施重大危险源安全监测监控体系建设，完善控制措施，保证安全监测监控系统符合国家标准或者行业标准的规定；②组织定期对安全设施和监测监控系统进行检测、检验，并进行经常性维护、保养，保证有效、可靠运行；③对于超过个人和社会可容许风险值限值标准的重大危险源，组织采取相应的降低风险措施，直至风险满足可容许风险标准要求；④组织审查涉及重大危险源的外来施工单位及人员的相关资质、安全管理等情况，审查涉及重大危险源的变更管理；⑤每季度至少组织对重大</w:t>
      </w:r>
      <w:r w:rsidRPr="008317D9">
        <w:rPr>
          <w:rFonts w:ascii="Times New Roman" w:eastAsia="宋体" w:hAnsi="Times New Roman" w:cs="Times New Roman" w:hint="eastAsia"/>
          <w:sz w:val="28"/>
          <w:szCs w:val="28"/>
        </w:rPr>
        <w:lastRenderedPageBreak/>
        <w:t>危险源进行一次针对性安全风险隐患排查，重大活动、重点时段和节假日前必须进行重大危险源安全风险隐患排查，制定管控措施和治理方案并监督落实；⑥组织演练重大危险源专项应急预案和现场处置方案。</w:t>
      </w:r>
    </w:p>
    <w:p w14:paraId="13E69F2C" w14:textId="77777777" w:rsidR="009C7964" w:rsidRPr="008317D9" w:rsidRDefault="00000000" w:rsidP="008317D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《危险化学品企业重大危险源安全包保责任制办法（试行）》（应急厅〔</w:t>
      </w:r>
      <w:r w:rsidRPr="008317D9">
        <w:rPr>
          <w:rFonts w:ascii="Times New Roman" w:eastAsia="宋体" w:hAnsi="Times New Roman" w:cs="Times New Roman" w:hint="eastAsia"/>
          <w:sz w:val="28"/>
          <w:szCs w:val="28"/>
        </w:rPr>
        <w:t>2021</w:t>
      </w:r>
      <w:r w:rsidRPr="008317D9">
        <w:rPr>
          <w:rFonts w:ascii="Times New Roman" w:eastAsia="宋体" w:hAnsi="Times New Roman" w:cs="Times New Roman" w:hint="eastAsia"/>
          <w:sz w:val="28"/>
          <w:szCs w:val="28"/>
        </w:rPr>
        <w:t>〕</w:t>
      </w:r>
      <w:r w:rsidRPr="008317D9">
        <w:rPr>
          <w:rFonts w:ascii="Times New Roman" w:eastAsia="宋体" w:hAnsi="Times New Roman" w:cs="Times New Roman" w:hint="eastAsia"/>
          <w:sz w:val="28"/>
          <w:szCs w:val="28"/>
        </w:rPr>
        <w:t>12</w:t>
      </w:r>
      <w:r w:rsidRPr="008317D9">
        <w:rPr>
          <w:rFonts w:ascii="Times New Roman" w:eastAsia="宋体" w:hAnsi="Times New Roman" w:cs="Times New Roman" w:hint="eastAsia"/>
          <w:sz w:val="28"/>
          <w:szCs w:val="28"/>
        </w:rPr>
        <w:t>号）第六条，重大危险源的操作负责人，对所包保的重大危险源负有下列安全职责：①负责督促检查各岗位严格执行重大危险源安全生产规章制度和操作规程；②对涉及重大危险源的特殊作业、检维修作业等进行监督检查，督促落实作业安全管控措施；③每周至少组织一次重大危险源安全风险隐患排查；④及时采取措施消除重大危险源事故隐患。</w:t>
      </w:r>
    </w:p>
    <w:p w14:paraId="11750FE3"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《危险化学品企业重大危险源安全包保责任制办法（试行）》（应急厅〔</w:t>
      </w:r>
      <w:r>
        <w:rPr>
          <w:rFonts w:ascii="Times New Roman" w:eastAsia="宋体" w:hAnsi="Times New Roman" w:cs="Times New Roman" w:hint="eastAsia"/>
          <w:sz w:val="28"/>
          <w:szCs w:val="28"/>
        </w:rPr>
        <w:t>2021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12</w:t>
      </w:r>
      <w:r>
        <w:rPr>
          <w:rFonts w:ascii="Times New Roman" w:eastAsia="宋体" w:hAnsi="Times New Roman" w:cs="Times New Roman" w:hint="eastAsia"/>
          <w:sz w:val="28"/>
          <w:szCs w:val="28"/>
        </w:rPr>
        <w:t>号）第七条，危险化学品企业应当在重大危险源安全警示标志位置设立公示牌，写明重大危险源的主要负责人、技术负责人、操作负责人姓名、对应的安全包保职责及联系方式，接受员工监督。</w:t>
      </w:r>
    </w:p>
    <w:p w14:paraId="52EF3415" w14:textId="77777777" w:rsidR="009C7964" w:rsidRDefault="00000000">
      <w:pPr>
        <w:pStyle w:val="af5"/>
        <w:adjustRightInd w:val="0"/>
        <w:snapToGrid w:val="0"/>
        <w:spacing w:after="0" w:line="360" w:lineRule="auto"/>
        <w:ind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重大危险源安全包保责任人、联系方式应当录入全国危险化学品登记信息管理系统，并向所在地应急管理部门报备，相关信息变更的，应当于变更后</w:t>
      </w:r>
      <w:r>
        <w:rPr>
          <w:rFonts w:ascii="Times New Roman" w:eastAsia="宋体" w:hAnsi="Times New Roman" w:cs="Times New Roman" w:hint="eastAsia"/>
          <w:sz w:val="28"/>
          <w:szCs w:val="28"/>
        </w:rPr>
        <w:t>5</w:t>
      </w:r>
      <w:r>
        <w:rPr>
          <w:rFonts w:ascii="Times New Roman" w:eastAsia="宋体" w:hAnsi="Times New Roman" w:cs="Times New Roman" w:hint="eastAsia"/>
          <w:sz w:val="28"/>
          <w:szCs w:val="28"/>
        </w:rPr>
        <w:t>日内在全国危险化学品登记信息管理系统中更新。</w:t>
      </w:r>
    </w:p>
    <w:p w14:paraId="3DADE172" w14:textId="77777777" w:rsidR="009C7964" w:rsidRDefault="008317D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《危险化学品企业重大危险源安全包保责任制办法（试行）》（应急厅〔</w:t>
      </w:r>
      <w:r>
        <w:rPr>
          <w:rFonts w:ascii="Times New Roman" w:eastAsia="宋体" w:hAnsi="Times New Roman" w:cs="Times New Roman" w:hint="eastAsia"/>
          <w:sz w:val="28"/>
          <w:szCs w:val="28"/>
        </w:rPr>
        <w:t>2021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12</w:t>
      </w:r>
      <w:r>
        <w:rPr>
          <w:rFonts w:ascii="Times New Roman" w:eastAsia="宋体" w:hAnsi="Times New Roman" w:cs="Times New Roman" w:hint="eastAsia"/>
          <w:sz w:val="28"/>
          <w:szCs w:val="28"/>
        </w:rPr>
        <w:t>号）第八条，危险化学品企业应当按照《应急管理部关于全面实施危险化学品企业安全风险研判与承诺公告制度的通知》（应急〔</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74</w:t>
      </w:r>
      <w:r>
        <w:rPr>
          <w:rFonts w:ascii="Times New Roman" w:eastAsia="宋体" w:hAnsi="Times New Roman" w:cs="Times New Roman" w:hint="eastAsia"/>
          <w:sz w:val="28"/>
          <w:szCs w:val="28"/>
        </w:rPr>
        <w:t>号）有关要求，向社会承诺公告重大危险源安全风险管控情况，在安全承诺公告牌企业承诺内容中增加落实重大危险源安全包保责任的相关内容。</w:t>
      </w:r>
    </w:p>
    <w:p w14:paraId="52AEA7C2" w14:textId="77777777" w:rsidR="009C7964" w:rsidRDefault="0000000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《危险化学品企业重大危险源安全包保责任制办法（试行）》（应急厅〔</w:t>
      </w:r>
      <w:r>
        <w:rPr>
          <w:rFonts w:ascii="Times New Roman" w:eastAsia="宋体" w:hAnsi="Times New Roman" w:cs="Times New Roman" w:hint="eastAsia"/>
          <w:sz w:val="28"/>
          <w:szCs w:val="28"/>
        </w:rPr>
        <w:t>2021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12</w:t>
      </w:r>
      <w:r>
        <w:rPr>
          <w:rFonts w:ascii="Times New Roman" w:eastAsia="宋体" w:hAnsi="Times New Roman" w:cs="Times New Roman" w:hint="eastAsia"/>
          <w:sz w:val="28"/>
          <w:szCs w:val="28"/>
        </w:rPr>
        <w:t>号）第九条，危险化学品企业应当建立重大危险源主要负责人、技术负责人、操作负责人的安全包保履职记录，做到可查询、可追溯，企业的安全管理机构应当对包保责任人履职情况进行评估，纳入企业安全生产责任制考核与绩效管理。</w:t>
      </w:r>
    </w:p>
    <w:p w14:paraId="0CAD1E8A" w14:textId="040476D3" w:rsidR="00740440" w:rsidRPr="00004037" w:rsidRDefault="00740440" w:rsidP="00740440">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6.9.5</w:t>
      </w:r>
      <w:r w:rsidRPr="00004037">
        <w:rPr>
          <w:rFonts w:ascii="Times New Roman" w:eastAsia="宋体" w:hAnsi="Times New Roman" w:cs="Times New Roman" w:hint="eastAsia"/>
          <w:sz w:val="28"/>
          <w:szCs w:val="28"/>
        </w:rPr>
        <w:t>条，构成重大危险源的储罐区应建立人员定位系统，并具备人员聚集风险监测预警功能。</w:t>
      </w:r>
    </w:p>
    <w:p w14:paraId="5638A170" w14:textId="5F0D2BC2" w:rsidR="00482C9A" w:rsidRPr="00004037" w:rsidRDefault="00482C9A" w:rsidP="001F1F96">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根据《危险化学品重大危险源企业专项检查督导工作方案》（应急厅〔</w:t>
      </w:r>
      <w:r w:rsidRPr="00004037">
        <w:rPr>
          <w:rFonts w:ascii="Times New Roman" w:eastAsia="宋体" w:hAnsi="Times New Roman" w:cs="Times New Roman" w:hint="eastAsia"/>
          <w:sz w:val="28"/>
          <w:szCs w:val="28"/>
        </w:rPr>
        <w:t>2020</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23</w:t>
      </w:r>
      <w:r w:rsidRPr="00004037">
        <w:rPr>
          <w:rFonts w:ascii="Times New Roman" w:eastAsia="宋体" w:hAnsi="Times New Roman" w:cs="Times New Roman" w:hint="eastAsia"/>
          <w:sz w:val="28"/>
          <w:szCs w:val="28"/>
        </w:rPr>
        <w:t>号）</w:t>
      </w:r>
      <w:r w:rsidR="001F1F96" w:rsidRPr="00004037">
        <w:rPr>
          <w:rFonts w:ascii="Times New Roman" w:eastAsia="宋体" w:hAnsi="Times New Roman" w:cs="Times New Roman" w:hint="eastAsia"/>
          <w:sz w:val="28"/>
          <w:szCs w:val="28"/>
        </w:rPr>
        <w:t>，构成一级、二级重大危险源的危险化学品罐区应能实现紧急切断功能；涉及毒性气体、液化气体和剧毒液体的一级、二级重大危险源的危险化学品罐区应配备独立的安全仪表系统。</w:t>
      </w:r>
    </w:p>
    <w:p w14:paraId="060BBE4A" w14:textId="6CEA011B"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4.2</w:t>
      </w:r>
      <w:r w:rsidRPr="00004037">
        <w:rPr>
          <w:rFonts w:ascii="Times New Roman" w:eastAsia="宋体" w:hAnsi="Times New Roman" w:cs="Times New Roman" w:hint="eastAsia"/>
          <w:sz w:val="28"/>
          <w:szCs w:val="28"/>
        </w:rPr>
        <w:t>条，企业应明确每一处重大危险源的主要负责人、技术负责人和操作负责人，同一处安全包保责任人之间不应兼任。</w:t>
      </w:r>
    </w:p>
    <w:p w14:paraId="260E388C" w14:textId="5DEB9286"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4.3</w:t>
      </w:r>
      <w:r w:rsidRPr="00004037">
        <w:rPr>
          <w:rFonts w:ascii="Times New Roman" w:eastAsia="宋体" w:hAnsi="Times New Roman" w:cs="Times New Roman" w:hint="eastAsia"/>
          <w:sz w:val="28"/>
          <w:szCs w:val="28"/>
        </w:rPr>
        <w:t>条，重大危险源主要负责人应由企业的主要负责人担任，对重大危险源的总体管理负责。</w:t>
      </w:r>
    </w:p>
    <w:p w14:paraId="1F979850" w14:textId="4619D815"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4.4</w:t>
      </w:r>
      <w:r w:rsidRPr="00004037">
        <w:rPr>
          <w:rFonts w:ascii="Times New Roman" w:eastAsia="宋体" w:hAnsi="Times New Roman" w:cs="Times New Roman" w:hint="eastAsia"/>
          <w:sz w:val="28"/>
          <w:szCs w:val="28"/>
        </w:rPr>
        <w:t>条，重大危险源技术负责人应由企业层面或者二级单位（分厂）层面技术、生产、设备等分管负责人担任，对重大危险源的技术管理负责。</w:t>
      </w:r>
    </w:p>
    <w:p w14:paraId="3F803BE8" w14:textId="16B9F741"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4.5</w:t>
      </w:r>
      <w:r w:rsidRPr="00004037">
        <w:rPr>
          <w:rFonts w:ascii="Times New Roman" w:eastAsia="宋体" w:hAnsi="Times New Roman" w:cs="Times New Roman" w:hint="eastAsia"/>
          <w:sz w:val="28"/>
          <w:szCs w:val="28"/>
        </w:rPr>
        <w:t>条，重大危险源操作负责人应由重大危险源所在车间、单位的现场直接管理人员担任，对重大危险源的运行操作管理负责。</w:t>
      </w:r>
    </w:p>
    <w:p w14:paraId="19AA68F4" w14:textId="6FBA5007"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4.6</w:t>
      </w:r>
      <w:r w:rsidRPr="00004037">
        <w:rPr>
          <w:rFonts w:ascii="Times New Roman" w:eastAsia="宋体" w:hAnsi="Times New Roman" w:cs="Times New Roman" w:hint="eastAsia"/>
          <w:sz w:val="28"/>
          <w:szCs w:val="28"/>
        </w:rPr>
        <w:t>条，企业应落实重大危险源安全包保责任，明确主要负责人、技术负责人和操作负责人在重大危险源安全管理工作中的安全生产责任。</w:t>
      </w:r>
    </w:p>
    <w:p w14:paraId="46DF4BCC" w14:textId="5C5003C4"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4.10</w:t>
      </w:r>
      <w:r w:rsidRPr="00004037">
        <w:rPr>
          <w:rFonts w:ascii="Times New Roman" w:eastAsia="宋体" w:hAnsi="Times New Roman" w:cs="Times New Roman" w:hint="eastAsia"/>
          <w:sz w:val="28"/>
          <w:szCs w:val="28"/>
        </w:rPr>
        <w:t>条，企业应设立重大危险源安全包保公示牌，公示牌信息应包括主要负责人、技术负责人、操作负责人的姓名、职务、对应的安全包保责任及联系方式。</w:t>
      </w:r>
    </w:p>
    <w:p w14:paraId="22AFA333" w14:textId="61785AAC" w:rsidR="00AF1218" w:rsidRPr="00004037" w:rsidRDefault="00AF1218" w:rsidP="003020C9">
      <w:pPr>
        <w:pStyle w:val="af5"/>
        <w:numPr>
          <w:ilvl w:val="0"/>
          <w:numId w:val="18"/>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根据《危险化学品重大危险源安全包保责任管理要求》（</w:t>
      </w:r>
      <w:r w:rsidRPr="00004037">
        <w:rPr>
          <w:rFonts w:ascii="Times New Roman" w:eastAsia="宋体" w:hAnsi="Times New Roman" w:cs="Times New Roman" w:hint="eastAsia"/>
          <w:sz w:val="28"/>
          <w:szCs w:val="28"/>
        </w:rPr>
        <w:t>AQ 3072-2026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4.11</w:t>
      </w:r>
      <w:r w:rsidRPr="00004037">
        <w:rPr>
          <w:rFonts w:ascii="Times New Roman" w:eastAsia="宋体" w:hAnsi="Times New Roman" w:cs="Times New Roman" w:hint="eastAsia"/>
          <w:sz w:val="28"/>
          <w:szCs w:val="28"/>
        </w:rPr>
        <w:t>条，企业应将安全包保责任人信息录入危险化学品登记综合服务系统，安全包保责任人信息发生变更时，应于变更后</w:t>
      </w:r>
      <w:r w:rsidRPr="00004037">
        <w:rPr>
          <w:rFonts w:ascii="Times New Roman" w:eastAsia="宋体" w:hAnsi="Times New Roman" w:cs="Times New Roman" w:hint="eastAsia"/>
          <w:sz w:val="28"/>
          <w:szCs w:val="28"/>
        </w:rPr>
        <w:t>5</w:t>
      </w:r>
      <w:r w:rsidRPr="00004037">
        <w:rPr>
          <w:rFonts w:ascii="Times New Roman" w:eastAsia="宋体" w:hAnsi="Times New Roman" w:cs="Times New Roman" w:hint="eastAsia"/>
          <w:sz w:val="28"/>
          <w:szCs w:val="28"/>
        </w:rPr>
        <w:t>日内在危险化学品登记综合服务系统中更新。</w:t>
      </w:r>
    </w:p>
    <w:p w14:paraId="1166930C" w14:textId="77777777" w:rsidR="009C7964" w:rsidRPr="00845C0C" w:rsidRDefault="00000000"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w:t>
      </w:r>
      <w:r w:rsidR="008317D9">
        <w:rPr>
          <w:rFonts w:ascii="Times New Roman" w:eastAsia="黑体" w:hAnsi="Times New Roman" w:cs="Times New Roman" w:hint="eastAsia"/>
          <w:sz w:val="28"/>
          <w:szCs w:val="28"/>
          <w14:ligatures w14:val="none"/>
        </w:rPr>
        <w:t>11</w:t>
      </w:r>
      <w:r w:rsidRPr="00845C0C">
        <w:rPr>
          <w:rFonts w:ascii="Times New Roman" w:eastAsia="黑体" w:hAnsi="Times New Roman" w:cs="Times New Roman"/>
          <w:sz w:val="28"/>
          <w:szCs w:val="28"/>
          <w14:ligatures w14:val="none"/>
        </w:rPr>
        <w:t>特种设备</w:t>
      </w:r>
    </w:p>
    <w:p w14:paraId="2723F779"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根据《中华人民共和国特种设备安全法》第三十二条，特种设备使用单位应当使用取得许可生产并经检验合格的特种设备。禁止使用国家明令淘汰和已经报废的特种设备。</w:t>
      </w:r>
    </w:p>
    <w:p w14:paraId="29D994B5"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三十三条，特种设备使用单位应当在特种设备投入使用前或者投入使用后三十日内，向负责特种设备安全监督管理的部门办理使用登记，取得使用登记证书。登记标志应当置于该特种设备的显著位置。</w:t>
      </w:r>
    </w:p>
    <w:p w14:paraId="1B2A9CA1"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根据《中华人民共和国特种设备安全法》第三十四条，特种设备使用单位应当建立岗位责任、隐患治理、应急救援等安全管理制度，制定操作规程，保证特种设备安全运行。</w:t>
      </w:r>
    </w:p>
    <w:p w14:paraId="4CC77ACB"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三十五条，特种设备使用单位应当建立特种设备安全技术档案。安全技术档案应当包括以下内容：①特种设备的设计文件、产品质量合格证明、安装及使用维护保养说明、监督检验证明等相关技术资料和文件；②特种设备的定期检验和定期自行检查记录；③特种设备的日常使用状况记录；④特种设备及其附属仪器仪表的维护保养记录；⑤特种设备的运行故障和事故记录。</w:t>
      </w:r>
    </w:p>
    <w:p w14:paraId="1BBEA154"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三十九条，特种设备使用单位应当对其使用的特种设备进行经常性维护保养和定期自行检查，并作出记录。特种设备使用单位应当对其使用的特种设备的安全附件、安全保护装置进行定期校验、检修，并作出记录。</w:t>
      </w:r>
    </w:p>
    <w:p w14:paraId="7B3FD659"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中华人民共和国特种设备安全法》第四十条，特种设备使用单位应当按照安全技术规范的要求，在检验合格有效期届满前一个月向特种设备检验机构提出定期检验要求。特种设备检验机构接到定期检验要求后，应当按照安全技术规范的要求及时进行安全性能检验。特种设备使用单位应当将定期检验标志置于该特种设备的显著位置。未经定期检验或者检验不合格的特种设备，不得继续使用。</w:t>
      </w:r>
    </w:p>
    <w:p w14:paraId="5B0F156F" w14:textId="77777777" w:rsidR="009C7964" w:rsidRDefault="00000000">
      <w:pPr>
        <w:pStyle w:val="af5"/>
        <w:numPr>
          <w:ilvl w:val="0"/>
          <w:numId w:val="24"/>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特种设备安全法》第四十一条，特种设备安全管理人员应当对特种设备使用状况进行经常性检查，发现问题应当立即处理；情况紧急时，可以决定停止使用特种设备并及时报告本单位有关负责人。特种设备作业人员在作业过程中发现事故隐患或者其他不安全因素，应当立即向特种设备安全管理人员和单位有关负责人报告；特种设备运行不正常时，特种设备作业人员应当按照操作规程采取有效措施保证安全。</w:t>
      </w:r>
    </w:p>
    <w:p w14:paraId="6CB61BF6" w14:textId="77777777" w:rsidR="009C7964" w:rsidRPr="00845C0C" w:rsidRDefault="00000000" w:rsidP="00B05498">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sz w:val="28"/>
          <w:szCs w:val="28"/>
          <w14:ligatures w14:val="none"/>
        </w:rPr>
        <w:t>7.4.</w:t>
      </w:r>
      <w:r w:rsidR="008317D9">
        <w:rPr>
          <w:rFonts w:ascii="Times New Roman" w:eastAsia="黑体" w:hAnsi="Times New Roman" w:cs="Times New Roman" w:hint="eastAsia"/>
          <w:sz w:val="28"/>
          <w:szCs w:val="28"/>
          <w14:ligatures w14:val="none"/>
        </w:rPr>
        <w:t>12</w:t>
      </w:r>
      <w:r w:rsidRPr="00845C0C">
        <w:rPr>
          <w:rFonts w:ascii="Times New Roman" w:eastAsia="黑体" w:hAnsi="Times New Roman" w:cs="Times New Roman"/>
          <w:sz w:val="28"/>
          <w:szCs w:val="28"/>
          <w14:ligatures w14:val="none"/>
        </w:rPr>
        <w:t>常规防护</w:t>
      </w:r>
    </w:p>
    <w:p w14:paraId="215BA800" w14:textId="6E6BA25E" w:rsidR="009C7964" w:rsidRDefault="00000000" w:rsidP="00B05498">
      <w:pPr>
        <w:pStyle w:val="af5"/>
        <w:keepNext/>
        <w:keepLines/>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w:t>
      </w:r>
      <w:r w:rsidR="008317D9">
        <w:rPr>
          <w:rFonts w:ascii="Times New Roman" w:eastAsia="宋体" w:hAnsi="Times New Roman" w:cs="Times New Roman" w:hint="eastAsia"/>
          <w:b/>
          <w:bCs/>
          <w:sz w:val="28"/>
          <w:szCs w:val="28"/>
        </w:rPr>
        <w:t>12</w:t>
      </w:r>
      <w:r>
        <w:rPr>
          <w:rFonts w:ascii="Times New Roman" w:eastAsia="宋体" w:hAnsi="Times New Roman" w:cs="Times New Roman" w:hint="eastAsia"/>
          <w:b/>
          <w:bCs/>
          <w:sz w:val="28"/>
          <w:szCs w:val="28"/>
        </w:rPr>
        <w:t>.1</w:t>
      </w:r>
      <w:r>
        <w:rPr>
          <w:rFonts w:ascii="Times New Roman" w:eastAsia="宋体" w:hAnsi="Times New Roman" w:cs="Times New Roman" w:hint="eastAsia"/>
          <w:b/>
          <w:bCs/>
          <w:sz w:val="28"/>
          <w:szCs w:val="28"/>
        </w:rPr>
        <w:t>防机械</w:t>
      </w:r>
      <w:r w:rsidR="0023289B">
        <w:rPr>
          <w:rFonts w:ascii="Times New Roman" w:eastAsia="宋体" w:hAnsi="Times New Roman" w:cs="Times New Roman" w:hint="eastAsia"/>
          <w:b/>
          <w:bCs/>
          <w:sz w:val="28"/>
          <w:szCs w:val="28"/>
        </w:rPr>
        <w:t>致</w:t>
      </w:r>
      <w:r>
        <w:rPr>
          <w:rFonts w:ascii="Times New Roman" w:eastAsia="宋体" w:hAnsi="Times New Roman" w:cs="Times New Roman" w:hint="eastAsia"/>
          <w:b/>
          <w:bCs/>
          <w:sz w:val="28"/>
          <w:szCs w:val="28"/>
        </w:rPr>
        <w:t>害安全对策措施</w:t>
      </w:r>
    </w:p>
    <w:p w14:paraId="5448D6C0"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hint="eastAsia"/>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6.1.1</w:t>
      </w:r>
      <w:r>
        <w:rPr>
          <w:rFonts w:ascii="Times New Roman" w:eastAsia="宋体" w:hAnsi="Times New Roman" w:cs="Times New Roman" w:hint="eastAsia"/>
          <w:sz w:val="28"/>
          <w:szCs w:val="28"/>
        </w:rPr>
        <w:t>条，生产设备运行时可能触及并易造成人身伤害的可动零部件应配置安全卫生防护装置。</w:t>
      </w:r>
    </w:p>
    <w:p w14:paraId="096359EC"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hint="eastAsia"/>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6.1.2</w:t>
      </w:r>
      <w:r>
        <w:rPr>
          <w:rFonts w:ascii="Times New Roman" w:eastAsia="宋体" w:hAnsi="Times New Roman" w:cs="Times New Roman" w:hint="eastAsia"/>
          <w:sz w:val="28"/>
          <w:szCs w:val="28"/>
        </w:rPr>
        <w:t>条，运行过程中可能超过极限位置的生产设备或零部件，应配置可靠的限位装置。</w:t>
      </w:r>
    </w:p>
    <w:p w14:paraId="437D61DD"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hint="eastAsia"/>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6.1.3</w:t>
      </w:r>
      <w:r>
        <w:rPr>
          <w:rFonts w:ascii="Times New Roman" w:eastAsia="宋体" w:hAnsi="Times New Roman" w:cs="Times New Roman" w:hint="eastAsia"/>
          <w:sz w:val="28"/>
          <w:szCs w:val="28"/>
        </w:rPr>
        <w:t>条，可动零部件（含其载荷）所具有的动能或势能可能引起危险时，应配置防脱、限速、防坠落、防逆转、防碰撞等安全卫生防护装置。</w:t>
      </w:r>
    </w:p>
    <w:p w14:paraId="3C203ECA" w14:textId="037B13AE"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根据《生产设备安全卫生设计总则》（</w:t>
      </w:r>
      <w:r>
        <w:rPr>
          <w:rFonts w:ascii="Times New Roman" w:eastAsia="宋体" w:hAnsi="Times New Roman" w:cs="Times New Roman"/>
          <w:sz w:val="28"/>
          <w:szCs w:val="28"/>
        </w:rPr>
        <w:t>GB 5083-2023</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6.1.4</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可动零部件安全卫生防护装置的设计符合下列要求</w:t>
      </w:r>
      <w:r>
        <w:rPr>
          <w:rFonts w:ascii="Times New Roman" w:eastAsia="宋体" w:hAnsi="Times New Roman" w:cs="Times New Roman" w:hint="eastAsia"/>
          <w:sz w:val="28"/>
          <w:szCs w:val="28"/>
        </w:rPr>
        <w:t>：</w:t>
      </w:r>
      <w:r>
        <w:rPr>
          <w:rFonts w:ascii="宋体" w:eastAsia="宋体" w:hAnsi="宋体" w:cs="Times New Roman" w:hint="eastAsia"/>
          <w:sz w:val="28"/>
          <w:szCs w:val="28"/>
        </w:rPr>
        <w:t>①</w:t>
      </w:r>
      <w:r>
        <w:rPr>
          <w:rFonts w:ascii="Times New Roman" w:eastAsia="宋体" w:hAnsi="Times New Roman" w:cs="Times New Roman" w:hint="eastAsia"/>
          <w:sz w:val="28"/>
          <w:szCs w:val="28"/>
        </w:rPr>
        <w:t>使作业人员触及不到运转中的可动零部件，</w:t>
      </w:r>
      <w:r>
        <w:rPr>
          <w:rFonts w:ascii="Times New Roman" w:eastAsia="宋体" w:hAnsi="Times New Roman" w:cs="Times New Roman"/>
          <w:sz w:val="28"/>
          <w:szCs w:val="28"/>
        </w:rPr>
        <w:t>其防护距离应根据危险区域范围和人体部位接触</w:t>
      </w:r>
      <w:r>
        <w:rPr>
          <w:rFonts w:ascii="Times New Roman" w:eastAsia="宋体" w:hAnsi="Times New Roman" w:cs="Times New Roman" w:hint="eastAsia"/>
          <w:sz w:val="28"/>
          <w:szCs w:val="28"/>
        </w:rPr>
        <w:t>方式</w:t>
      </w:r>
      <w:r>
        <w:rPr>
          <w:rFonts w:ascii="Times New Roman" w:eastAsia="宋体" w:hAnsi="Times New Roman" w:cs="Times New Roman" w:hint="eastAsia"/>
          <w:sz w:val="28"/>
          <w:szCs w:val="28"/>
        </w:rPr>
        <w:lastRenderedPageBreak/>
        <w:t>确定；</w:t>
      </w:r>
      <w:r>
        <w:rPr>
          <w:rFonts w:ascii="宋体" w:eastAsia="宋体" w:hAnsi="宋体" w:cs="Times New Roman" w:hint="eastAsia"/>
          <w:sz w:val="28"/>
          <w:szCs w:val="28"/>
        </w:rPr>
        <w:t>②</w:t>
      </w:r>
      <w:r>
        <w:rPr>
          <w:rFonts w:ascii="宋体" w:eastAsia="宋体" w:hAnsi="宋体" w:cs="Times New Roman"/>
          <w:sz w:val="28"/>
          <w:szCs w:val="28"/>
        </w:rPr>
        <w:t>在作业人员接近可动零部件并可能发生危险的紧急情况下</w:t>
      </w:r>
      <w:r>
        <w:rPr>
          <w:rFonts w:ascii="宋体" w:eastAsia="宋体" w:hAnsi="宋体" w:cs="Times New Roman" w:hint="eastAsia"/>
          <w:sz w:val="28"/>
          <w:szCs w:val="28"/>
        </w:rPr>
        <w:t>，</w:t>
      </w:r>
      <w:r>
        <w:rPr>
          <w:rFonts w:ascii="宋体" w:eastAsia="宋体" w:hAnsi="宋体" w:cs="Times New Roman"/>
          <w:sz w:val="28"/>
          <w:szCs w:val="28"/>
        </w:rPr>
        <w:t>生产设备应无法启动</w:t>
      </w:r>
      <w:r>
        <w:rPr>
          <w:rFonts w:ascii="宋体" w:eastAsia="宋体" w:hAnsi="宋体" w:cs="Times New Roman" w:hint="eastAsia"/>
          <w:sz w:val="28"/>
          <w:szCs w:val="28"/>
        </w:rPr>
        <w:t>，</w:t>
      </w:r>
      <w:r>
        <w:rPr>
          <w:rFonts w:ascii="宋体" w:eastAsia="宋体" w:hAnsi="宋体" w:cs="Times New Roman"/>
          <w:sz w:val="28"/>
          <w:szCs w:val="28"/>
        </w:rPr>
        <w:t>或应能立即</w:t>
      </w:r>
      <w:r>
        <w:rPr>
          <w:rFonts w:ascii="宋体" w:eastAsia="宋体" w:hAnsi="宋体" w:cs="Times New Roman" w:hint="eastAsia"/>
          <w:sz w:val="28"/>
          <w:szCs w:val="28"/>
        </w:rPr>
        <w:t>自动停止；③</w:t>
      </w:r>
      <w:r>
        <w:rPr>
          <w:rFonts w:ascii="宋体" w:eastAsia="宋体" w:hAnsi="宋体" w:cs="Times New Roman"/>
          <w:sz w:val="28"/>
          <w:szCs w:val="28"/>
        </w:rPr>
        <w:t>应防止在安全卫生防护装置和可动零部件之间产生接触危险</w:t>
      </w:r>
      <w:r>
        <w:rPr>
          <w:rFonts w:ascii="宋体" w:eastAsia="宋体" w:hAnsi="宋体" w:cs="Times New Roman" w:hint="eastAsia"/>
          <w:sz w:val="28"/>
          <w:szCs w:val="28"/>
        </w:rPr>
        <w:t>；④</w:t>
      </w:r>
      <w:r>
        <w:rPr>
          <w:rFonts w:ascii="Times New Roman" w:eastAsia="宋体" w:hAnsi="Times New Roman" w:cs="Times New Roman"/>
          <w:sz w:val="28"/>
          <w:szCs w:val="28"/>
        </w:rPr>
        <w:t>应便于调节、检查和维修</w:t>
      </w:r>
      <w:r w:rsidR="00351A84">
        <w:rPr>
          <w:rFonts w:ascii="Times New Roman" w:eastAsia="宋体" w:hAnsi="Times New Roman" w:cs="Times New Roman" w:hint="eastAsia"/>
          <w:sz w:val="28"/>
          <w:szCs w:val="28"/>
        </w:rPr>
        <w:t>，</w:t>
      </w:r>
      <w:r>
        <w:rPr>
          <w:rFonts w:ascii="Times New Roman" w:eastAsia="宋体" w:hAnsi="Times New Roman" w:cs="Times New Roman"/>
          <w:sz w:val="28"/>
          <w:szCs w:val="28"/>
        </w:rPr>
        <w:t>并不应成为危险源</w:t>
      </w:r>
      <w:r>
        <w:rPr>
          <w:rFonts w:ascii="Times New Roman" w:eastAsia="宋体" w:hAnsi="Times New Roman" w:cs="Times New Roman" w:hint="eastAsia"/>
          <w:sz w:val="28"/>
          <w:szCs w:val="28"/>
        </w:rPr>
        <w:t>；</w:t>
      </w:r>
      <w:r>
        <w:rPr>
          <w:rFonts w:ascii="宋体" w:eastAsia="宋体" w:hAnsi="宋体" w:cs="Times New Roman" w:hint="eastAsia"/>
          <w:sz w:val="28"/>
          <w:szCs w:val="28"/>
        </w:rPr>
        <w:t>⑤</w:t>
      </w:r>
      <w:r>
        <w:rPr>
          <w:rFonts w:ascii="Times New Roman" w:eastAsia="宋体" w:hAnsi="Times New Roman" w:cs="Times New Roman"/>
          <w:sz w:val="28"/>
          <w:szCs w:val="28"/>
        </w:rPr>
        <w:t>应符合产品标准规定的可靠性指标要求。</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5</w:t>
      </w:r>
      <w:r>
        <w:rPr>
          <w:rFonts w:ascii="Times New Roman" w:eastAsia="宋体" w:hAnsi="Times New Roman" w:cs="Times New Roman"/>
          <w:sz w:val="28"/>
          <w:szCs w:val="28"/>
        </w:rPr>
        <w:t>）机械设备的各种开关接触良好、动作可靠、方便操作。在紧急情况下可迅速切断电源。</w:t>
      </w:r>
    </w:p>
    <w:p w14:paraId="3C15AD9D" w14:textId="77777777" w:rsidR="009C7964" w:rsidRDefault="00000000" w:rsidP="00EC3942">
      <w:pPr>
        <w:pStyle w:val="af5"/>
        <w:numPr>
          <w:ilvl w:val="0"/>
          <w:numId w:val="49"/>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凡加工区易发生伤害事故的设备，应采取有效的防护措施。防护措施应保证设备在工作状态下防止操作人员的身体任一部分进入危险区，或进入危险区时保证设备不能运转（行）或作紧急制动。</w:t>
      </w:r>
    </w:p>
    <w:p w14:paraId="26B23EE5" w14:textId="603618CC"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7.4.1</w:t>
      </w:r>
      <w:r w:rsidR="008317D9">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防</w:t>
      </w:r>
      <w:r w:rsidR="0023289B">
        <w:rPr>
          <w:rFonts w:ascii="Times New Roman" w:eastAsia="宋体" w:hAnsi="Times New Roman" w:cs="Times New Roman" w:hint="eastAsia"/>
          <w:b/>
          <w:bCs/>
          <w:sz w:val="28"/>
          <w:szCs w:val="28"/>
        </w:rPr>
        <w:t>厂内车辆致害</w:t>
      </w:r>
      <w:r>
        <w:rPr>
          <w:rFonts w:ascii="Times New Roman" w:eastAsia="宋体" w:hAnsi="Times New Roman" w:cs="Times New Roman" w:hint="eastAsia"/>
          <w:b/>
          <w:bCs/>
          <w:sz w:val="28"/>
          <w:szCs w:val="28"/>
        </w:rPr>
        <w:t>安全对策措施</w:t>
      </w:r>
    </w:p>
    <w:p w14:paraId="1F23AF62" w14:textId="77777777" w:rsidR="009C7964" w:rsidRDefault="00000000" w:rsidP="00EC3942">
      <w:pPr>
        <w:pStyle w:val="af5"/>
        <w:numPr>
          <w:ilvl w:val="0"/>
          <w:numId w:val="50"/>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根据《工业企业厂内铁路、道路运输安全规程》（</w:t>
      </w:r>
      <w:r>
        <w:rPr>
          <w:rFonts w:ascii="Times New Roman" w:eastAsia="宋体" w:hAnsi="Times New Roman" w:cs="Times New Roman"/>
          <w:sz w:val="28"/>
          <w:szCs w:val="28"/>
        </w:rPr>
        <w:t>GB4387-2008</w:t>
      </w:r>
      <w:r>
        <w:rPr>
          <w:rFonts w:ascii="Times New Roman" w:eastAsia="宋体" w:hAnsi="Times New Roman" w:cs="Times New Roman" w:hint="eastAsia"/>
          <w:sz w:val="28"/>
          <w:szCs w:val="28"/>
        </w:rPr>
        <w:t>）提出下列安全对策措施。</w:t>
      </w:r>
      <w:r>
        <w:rPr>
          <w:rFonts w:ascii="宋体" w:eastAsia="宋体" w:hAnsi="宋体" w:cs="Times New Roman" w:hint="eastAsia"/>
          <w:sz w:val="28"/>
          <w:szCs w:val="28"/>
        </w:rPr>
        <w:t>①</w:t>
      </w:r>
      <w:r>
        <w:rPr>
          <w:rFonts w:ascii="Times New Roman" w:eastAsia="宋体" w:hAnsi="Times New Roman" w:cs="Times New Roman" w:hint="eastAsia"/>
          <w:sz w:val="28"/>
          <w:szCs w:val="28"/>
        </w:rPr>
        <w:t>应根据工艺流程、运输量和物料性质，选用适当的运输方式，合理地组织车流、人流，从设计上保证运输、装卸作业的安全。</w:t>
      </w:r>
      <w:r>
        <w:rPr>
          <w:rFonts w:ascii="宋体" w:eastAsia="宋体" w:hAnsi="宋体" w:cs="Times New Roman" w:hint="eastAsia"/>
          <w:sz w:val="28"/>
          <w:szCs w:val="28"/>
        </w:rPr>
        <w:t>②</w:t>
      </w:r>
      <w:r>
        <w:rPr>
          <w:rFonts w:ascii="Times New Roman" w:eastAsia="宋体" w:hAnsi="Times New Roman" w:cs="Times New Roman" w:hint="eastAsia"/>
          <w:sz w:val="28"/>
          <w:szCs w:val="28"/>
        </w:rPr>
        <w:t>厂内建（构）筑物、设备和绿化物严禁侵入道路的建筑限界，并不得妨碍视线。</w:t>
      </w:r>
      <w:r>
        <w:rPr>
          <w:rFonts w:ascii="宋体" w:eastAsia="宋体" w:hAnsi="宋体" w:cs="Times New Roman" w:hint="eastAsia"/>
          <w:sz w:val="28"/>
          <w:szCs w:val="28"/>
        </w:rPr>
        <w:t>③</w:t>
      </w:r>
      <w:r>
        <w:rPr>
          <w:rFonts w:ascii="Times New Roman" w:eastAsia="宋体" w:hAnsi="Times New Roman" w:cs="Times New Roman" w:hint="eastAsia"/>
          <w:sz w:val="28"/>
          <w:szCs w:val="28"/>
        </w:rPr>
        <w:t>机动车和装卸机械的驾驶人员，必须持证驾驶。</w:t>
      </w:r>
      <w:r>
        <w:rPr>
          <w:rFonts w:ascii="宋体" w:eastAsia="宋体" w:hAnsi="宋体" w:cs="Times New Roman" w:hint="eastAsia"/>
          <w:sz w:val="28"/>
          <w:szCs w:val="28"/>
        </w:rPr>
        <w:t>④</w:t>
      </w:r>
      <w:r>
        <w:rPr>
          <w:rFonts w:ascii="Times New Roman" w:eastAsia="宋体" w:hAnsi="Times New Roman" w:cs="Times New Roman" w:hint="eastAsia"/>
          <w:sz w:val="28"/>
          <w:szCs w:val="28"/>
        </w:rPr>
        <w:t>厂内道路应根据交通量设置交通标志，其设置、位置、形式、尺寸、图案和着色等必须符合</w:t>
      </w:r>
      <w:r>
        <w:rPr>
          <w:rFonts w:ascii="Times New Roman" w:eastAsia="宋体" w:hAnsi="Times New Roman" w:cs="Times New Roman"/>
          <w:sz w:val="28"/>
          <w:szCs w:val="28"/>
        </w:rPr>
        <w:t>GB5768</w:t>
      </w:r>
      <w:r>
        <w:rPr>
          <w:rFonts w:ascii="Times New Roman" w:eastAsia="宋体" w:hAnsi="Times New Roman" w:cs="Times New Roman" w:hint="eastAsia"/>
          <w:sz w:val="28"/>
          <w:szCs w:val="28"/>
        </w:rPr>
        <w:t>的规定。</w:t>
      </w:r>
      <w:r>
        <w:rPr>
          <w:rFonts w:ascii="宋体" w:eastAsia="宋体" w:hAnsi="宋体" w:cs="Times New Roman" w:hint="eastAsia"/>
          <w:sz w:val="28"/>
          <w:szCs w:val="28"/>
        </w:rPr>
        <w:t>⑤</w:t>
      </w:r>
      <w:r>
        <w:rPr>
          <w:rFonts w:ascii="Times New Roman" w:eastAsia="宋体" w:hAnsi="Times New Roman" w:cs="Times New Roman" w:hint="eastAsia"/>
          <w:sz w:val="28"/>
          <w:szCs w:val="28"/>
        </w:rPr>
        <w:t>厂内道路在弯道的横净距和交叉口的视距三角形范围内，不得有妨碍驾驶员视线的障碍物。</w:t>
      </w:r>
    </w:p>
    <w:p w14:paraId="370C146D" w14:textId="77777777"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7.4.1</w:t>
      </w:r>
      <w:r w:rsidR="008317D9">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.3</w:t>
      </w:r>
      <w:r>
        <w:rPr>
          <w:rFonts w:ascii="Times New Roman" w:eastAsia="宋体" w:hAnsi="Times New Roman" w:cs="Times New Roman" w:hint="eastAsia"/>
          <w:b/>
          <w:bCs/>
          <w:sz w:val="28"/>
          <w:szCs w:val="28"/>
        </w:rPr>
        <w:t>防高处坠落及物体打击伤害安全对策措施</w:t>
      </w:r>
    </w:p>
    <w:p w14:paraId="2263948F" w14:textId="5A903177" w:rsidR="009458DD" w:rsidRPr="00004037" w:rsidRDefault="00000000"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w:t>
      </w:r>
      <w:r w:rsidR="00B74822" w:rsidRPr="00004037">
        <w:rPr>
          <w:rFonts w:ascii="Times New Roman" w:eastAsia="宋体" w:hAnsi="Times New Roman" w:cs="Times New Roman" w:hint="eastAsia"/>
          <w:sz w:val="28"/>
          <w:szCs w:val="28"/>
        </w:rPr>
        <w:t>固定式金属梯及平台安全要求</w:t>
      </w:r>
      <w:r w:rsidR="00B74822" w:rsidRPr="00004037">
        <w:rPr>
          <w:rFonts w:ascii="Times New Roman" w:eastAsia="宋体" w:hAnsi="Times New Roman" w:cs="Times New Roman" w:hint="eastAsia"/>
          <w:sz w:val="28"/>
          <w:szCs w:val="28"/>
        </w:rPr>
        <w:t xml:space="preserve"> </w:t>
      </w:r>
      <w:r w:rsidR="00B74822" w:rsidRPr="00004037">
        <w:rPr>
          <w:rFonts w:ascii="Times New Roman" w:eastAsia="宋体" w:hAnsi="Times New Roman" w:cs="Times New Roman" w:hint="eastAsia"/>
          <w:sz w:val="28"/>
          <w:szCs w:val="28"/>
        </w:rPr>
        <w:t>第</w:t>
      </w:r>
      <w:r w:rsidR="00B74822" w:rsidRPr="00004037">
        <w:rPr>
          <w:rFonts w:ascii="Times New Roman" w:eastAsia="宋体" w:hAnsi="Times New Roman" w:cs="Times New Roman" w:hint="eastAsia"/>
          <w:sz w:val="28"/>
          <w:szCs w:val="28"/>
        </w:rPr>
        <w:t>3</w:t>
      </w:r>
      <w:r w:rsidR="00B74822"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sz w:val="28"/>
          <w:szCs w:val="28"/>
        </w:rPr>
        <w:t>》（</w:t>
      </w:r>
      <w:r w:rsidR="00B74822"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sz w:val="28"/>
          <w:szCs w:val="28"/>
        </w:rPr>
        <w:t>）第</w:t>
      </w:r>
      <w:r w:rsidR="009458DD" w:rsidRPr="00004037">
        <w:rPr>
          <w:rFonts w:ascii="Times New Roman" w:eastAsia="宋体" w:hAnsi="Times New Roman" w:cs="Times New Roman" w:hint="eastAsia"/>
          <w:sz w:val="28"/>
          <w:szCs w:val="28"/>
        </w:rPr>
        <w:t>4.2.1</w:t>
      </w:r>
      <w:r w:rsidR="009458DD" w:rsidRPr="00004037">
        <w:rPr>
          <w:rFonts w:ascii="Times New Roman" w:eastAsia="宋体" w:hAnsi="Times New Roman" w:cs="Times New Roman" w:hint="eastAsia"/>
          <w:sz w:val="28"/>
          <w:szCs w:val="28"/>
        </w:rPr>
        <w:t>条，当平台或工作面敞开边缘的临空高度不小于</w:t>
      </w:r>
      <w:r w:rsidR="009458DD" w:rsidRPr="00004037">
        <w:rPr>
          <w:rFonts w:ascii="Times New Roman" w:eastAsia="宋体" w:hAnsi="Times New Roman" w:cs="Times New Roman" w:hint="eastAsia"/>
          <w:sz w:val="28"/>
          <w:szCs w:val="28"/>
        </w:rPr>
        <w:t>1200mm</w:t>
      </w:r>
      <w:r w:rsidR="009458DD" w:rsidRPr="00004037">
        <w:rPr>
          <w:rFonts w:ascii="Times New Roman" w:eastAsia="宋体" w:hAnsi="Times New Roman" w:cs="Times New Roman" w:hint="eastAsia"/>
          <w:sz w:val="28"/>
          <w:szCs w:val="28"/>
        </w:rPr>
        <w:t>时，敞开边缘应设置防护栏杆。</w:t>
      </w:r>
    </w:p>
    <w:p w14:paraId="65785A8F" w14:textId="63DC2DC1" w:rsidR="009C7964"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4.2.2</w:t>
      </w:r>
      <w:r w:rsidRPr="00004037">
        <w:rPr>
          <w:rFonts w:ascii="Times New Roman" w:eastAsia="宋体" w:hAnsi="Times New Roman" w:cs="Times New Roman" w:hint="eastAsia"/>
          <w:sz w:val="28"/>
          <w:szCs w:val="28"/>
        </w:rPr>
        <w:t>条，当平台或工作面敞开边缘相邻设施存在可能垮塌或容易导致人员受到伤害等风险时，或相邻设施不能起到防护栏杆的防护作用时，该处敞开边缘应设置防护栏杆。注：例如相邻的平台或屋面不能承载人员重量可能垮場，或其表面倾斜容易导致人员滑落等</w:t>
      </w:r>
      <w:r w:rsidRPr="00004037">
        <w:rPr>
          <w:rFonts w:ascii="Times New Roman" w:eastAsia="宋体" w:hAnsi="Times New Roman" w:cs="Times New Roman"/>
          <w:sz w:val="28"/>
          <w:szCs w:val="28"/>
        </w:rPr>
        <w:t>。</w:t>
      </w:r>
    </w:p>
    <w:p w14:paraId="139EA957" w14:textId="62C5F366"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4.6.3</w:t>
      </w:r>
      <w:r w:rsidRPr="00004037">
        <w:rPr>
          <w:rFonts w:ascii="Times New Roman" w:eastAsia="宋体" w:hAnsi="Times New Roman" w:cs="Times New Roman" w:hint="eastAsia"/>
          <w:sz w:val="28"/>
          <w:szCs w:val="28"/>
        </w:rPr>
        <w:t>条，防护栏杆表面应光滑，无锐边、尖角、毛刺或其他可能对人员造成伤害的表面缺陷。</w:t>
      </w:r>
    </w:p>
    <w:p w14:paraId="5FA77438" w14:textId="63356F13"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4.6.4</w:t>
      </w:r>
      <w:r w:rsidRPr="00004037">
        <w:rPr>
          <w:rFonts w:ascii="Times New Roman" w:eastAsia="宋体" w:hAnsi="Times New Roman" w:cs="Times New Roman" w:hint="eastAsia"/>
          <w:sz w:val="28"/>
          <w:szCs w:val="28"/>
        </w:rPr>
        <w:t>条，平台应安装在牢固可靠的支撑结构上，并与其刚性连接</w:t>
      </w:r>
      <w:r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梯间平台不应悬挂在梯段上。</w:t>
      </w:r>
    </w:p>
    <w:p w14:paraId="293367E6" w14:textId="473F33DC"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4.6.5</w:t>
      </w:r>
      <w:r w:rsidRPr="00004037">
        <w:rPr>
          <w:rFonts w:ascii="Times New Roman" w:eastAsia="宋体" w:hAnsi="Times New Roman" w:cs="Times New Roman" w:hint="eastAsia"/>
          <w:sz w:val="28"/>
          <w:szCs w:val="28"/>
        </w:rPr>
        <w:t>条，安装后的平台板应平整且固定牢固，平台和防护栏杆均不应有歪斜、扭曲、变形及其他缺陷。</w:t>
      </w:r>
    </w:p>
    <w:p w14:paraId="2D4D213D" w14:textId="1682D59E"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4.7.2</w:t>
      </w:r>
      <w:r w:rsidRPr="00004037">
        <w:rPr>
          <w:rFonts w:ascii="Times New Roman" w:eastAsia="宋体" w:hAnsi="Times New Roman" w:cs="Times New Roman" w:hint="eastAsia"/>
          <w:sz w:val="28"/>
          <w:szCs w:val="28"/>
        </w:rPr>
        <w:t>条，平台及防护栏杆的设计应使其积存水和湿气最小，以减少锈蚀和腐蚀。</w:t>
      </w:r>
    </w:p>
    <w:p w14:paraId="7A15728C" w14:textId="6859E4A0"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5.2.1</w:t>
      </w:r>
      <w:r w:rsidRPr="00004037">
        <w:rPr>
          <w:rFonts w:ascii="Times New Roman" w:eastAsia="宋体" w:hAnsi="Times New Roman" w:cs="Times New Roman" w:hint="eastAsia"/>
          <w:sz w:val="28"/>
          <w:szCs w:val="28"/>
        </w:rPr>
        <w:t>条，防护栏杆高度应根据平台、工作面或通行区的临空高度确定，并满足以下要求：①临空高度小于</w:t>
      </w:r>
      <w:r w:rsidRPr="00004037">
        <w:rPr>
          <w:rFonts w:ascii="Times New Roman" w:eastAsia="宋体" w:hAnsi="Times New Roman" w:cs="Times New Roman" w:hint="eastAsia"/>
          <w:sz w:val="28"/>
          <w:szCs w:val="28"/>
        </w:rPr>
        <w:t>2m</w:t>
      </w:r>
      <w:r w:rsidRPr="00004037">
        <w:rPr>
          <w:rFonts w:ascii="Times New Roman" w:eastAsia="宋体" w:hAnsi="Times New Roman" w:cs="Times New Roman" w:hint="eastAsia"/>
          <w:sz w:val="28"/>
          <w:szCs w:val="28"/>
        </w:rPr>
        <w:t>时，防护栏杆高度应不低于</w:t>
      </w:r>
      <w:r w:rsidRPr="00004037">
        <w:rPr>
          <w:rFonts w:ascii="Times New Roman" w:eastAsia="宋体" w:hAnsi="Times New Roman" w:cs="Times New Roman" w:hint="eastAsia"/>
          <w:sz w:val="28"/>
          <w:szCs w:val="28"/>
        </w:rPr>
        <w:t>900mm</w:t>
      </w:r>
      <w:r w:rsidRPr="00004037">
        <w:rPr>
          <w:rFonts w:ascii="Times New Roman" w:eastAsia="宋体" w:hAnsi="Times New Roman" w:cs="Times New Roman" w:hint="eastAsia"/>
          <w:sz w:val="28"/>
          <w:szCs w:val="28"/>
        </w:rPr>
        <w:t>；②临空高度大于或等于</w:t>
      </w:r>
      <w:r w:rsidRPr="00004037">
        <w:rPr>
          <w:rFonts w:ascii="Times New Roman" w:eastAsia="宋体" w:hAnsi="Times New Roman" w:cs="Times New Roman" w:hint="eastAsia"/>
          <w:sz w:val="28"/>
          <w:szCs w:val="28"/>
        </w:rPr>
        <w:t>2m</w:t>
      </w:r>
      <w:r w:rsidRPr="00004037">
        <w:rPr>
          <w:rFonts w:ascii="Times New Roman" w:eastAsia="宋体" w:hAnsi="Times New Roman" w:cs="Times New Roman" w:hint="eastAsia"/>
          <w:sz w:val="28"/>
          <w:szCs w:val="28"/>
        </w:rPr>
        <w:t>且小于</w:t>
      </w:r>
      <w:r w:rsidRPr="00004037">
        <w:rPr>
          <w:rFonts w:ascii="Times New Roman" w:eastAsia="宋体" w:hAnsi="Times New Roman" w:cs="Times New Roman" w:hint="eastAsia"/>
          <w:sz w:val="28"/>
          <w:szCs w:val="28"/>
        </w:rPr>
        <w:t>20m</w:t>
      </w:r>
      <w:r w:rsidRPr="00004037">
        <w:rPr>
          <w:rFonts w:ascii="Times New Roman" w:eastAsia="宋体" w:hAnsi="Times New Roman" w:cs="Times New Roman" w:hint="eastAsia"/>
          <w:sz w:val="28"/>
          <w:szCs w:val="28"/>
        </w:rPr>
        <w:t>时，防护栏杆高度应不低于</w:t>
      </w:r>
      <w:r w:rsidRPr="00004037">
        <w:rPr>
          <w:rFonts w:ascii="Times New Roman" w:eastAsia="宋体" w:hAnsi="Times New Roman" w:cs="Times New Roman" w:hint="eastAsia"/>
          <w:sz w:val="28"/>
          <w:szCs w:val="28"/>
        </w:rPr>
        <w:t>1050mm</w:t>
      </w:r>
      <w:r w:rsidRPr="00004037">
        <w:rPr>
          <w:rFonts w:ascii="Times New Roman" w:eastAsia="宋体" w:hAnsi="Times New Roman" w:cs="Times New Roman" w:hint="eastAsia"/>
          <w:sz w:val="28"/>
          <w:szCs w:val="28"/>
        </w:rPr>
        <w:t>；③临空高度不小于</w:t>
      </w:r>
      <w:r w:rsidRPr="00004037">
        <w:rPr>
          <w:rFonts w:ascii="Times New Roman" w:eastAsia="宋体" w:hAnsi="Times New Roman" w:cs="Times New Roman" w:hint="eastAsia"/>
          <w:sz w:val="28"/>
          <w:szCs w:val="28"/>
        </w:rPr>
        <w:t>20m</w:t>
      </w:r>
      <w:r w:rsidRPr="00004037">
        <w:rPr>
          <w:rFonts w:ascii="Times New Roman" w:eastAsia="宋体" w:hAnsi="Times New Roman" w:cs="Times New Roman" w:hint="eastAsia"/>
          <w:sz w:val="28"/>
          <w:szCs w:val="28"/>
        </w:rPr>
        <w:t>时，防护栏杆高度应不低于</w:t>
      </w:r>
      <w:r w:rsidRPr="00004037">
        <w:rPr>
          <w:rFonts w:ascii="Times New Roman" w:eastAsia="宋体" w:hAnsi="Times New Roman" w:cs="Times New Roman" w:hint="eastAsia"/>
          <w:sz w:val="28"/>
          <w:szCs w:val="28"/>
        </w:rPr>
        <w:t>1200mm</w:t>
      </w:r>
      <w:r w:rsidRPr="00004037">
        <w:rPr>
          <w:rFonts w:ascii="Times New Roman" w:eastAsia="宋体" w:hAnsi="Times New Roman" w:cs="Times New Roman" w:hint="eastAsia"/>
          <w:sz w:val="28"/>
          <w:szCs w:val="28"/>
        </w:rPr>
        <w:t>。</w:t>
      </w:r>
    </w:p>
    <w:p w14:paraId="4ED2BC21" w14:textId="66716590" w:rsidR="009458DD" w:rsidRPr="00004037" w:rsidRDefault="009458DD" w:rsidP="009458D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3</w:t>
      </w:r>
      <w:r w:rsidRPr="00004037">
        <w:rPr>
          <w:rFonts w:ascii="Times New Roman" w:eastAsia="宋体" w:hAnsi="Times New Roman" w:cs="Times New Roman" w:hint="eastAsia"/>
          <w:sz w:val="28"/>
          <w:szCs w:val="28"/>
        </w:rPr>
        <w:t>部分：工业防护栏杆及平台》（</w:t>
      </w:r>
      <w:r w:rsidRPr="00004037">
        <w:rPr>
          <w:rFonts w:ascii="Times New Roman" w:eastAsia="宋体" w:hAnsi="Times New Roman" w:cs="Times New Roman" w:hint="eastAsia"/>
          <w:sz w:val="28"/>
          <w:szCs w:val="28"/>
        </w:rPr>
        <w:t>GB 4053.3-2025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6.1.1</w:t>
      </w:r>
      <w:r w:rsidRPr="00004037">
        <w:rPr>
          <w:rFonts w:ascii="Times New Roman" w:eastAsia="宋体" w:hAnsi="Times New Roman" w:cs="Times New Roman" w:hint="eastAsia"/>
          <w:sz w:val="28"/>
          <w:szCs w:val="28"/>
        </w:rPr>
        <w:t>条，工作平台尺寸应根据预定的使用和功能要求确定，且不应小于通行平台和梯间平台的最小尺寸。</w:t>
      </w:r>
    </w:p>
    <w:p w14:paraId="2822B2DE" w14:textId="3C2B5B81" w:rsidR="009C7964" w:rsidRPr="00004037"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sz w:val="28"/>
          <w:szCs w:val="28"/>
        </w:rPr>
        <w:t>根据《</w:t>
      </w:r>
      <w:r w:rsidR="009458DD" w:rsidRPr="00004037">
        <w:rPr>
          <w:rFonts w:ascii="Times New Roman" w:eastAsia="宋体" w:hAnsi="Times New Roman" w:cs="Times New Roman" w:hint="eastAsia"/>
          <w:sz w:val="28"/>
          <w:szCs w:val="28"/>
        </w:rPr>
        <w:t>固定式金属梯及平台安全要求</w:t>
      </w:r>
      <w:r w:rsidR="009458DD" w:rsidRPr="00004037">
        <w:rPr>
          <w:rFonts w:ascii="Times New Roman" w:eastAsia="宋体" w:hAnsi="Times New Roman" w:cs="Times New Roman" w:hint="eastAsia"/>
          <w:sz w:val="28"/>
          <w:szCs w:val="28"/>
        </w:rPr>
        <w:t xml:space="preserve"> </w:t>
      </w:r>
      <w:r w:rsidR="009458DD" w:rsidRPr="00004037">
        <w:rPr>
          <w:rFonts w:ascii="Times New Roman" w:eastAsia="宋体" w:hAnsi="Times New Roman" w:cs="Times New Roman" w:hint="eastAsia"/>
          <w:sz w:val="28"/>
          <w:szCs w:val="28"/>
        </w:rPr>
        <w:t>第</w:t>
      </w:r>
      <w:r w:rsidR="009458DD" w:rsidRPr="00004037">
        <w:rPr>
          <w:rFonts w:ascii="Times New Roman" w:eastAsia="宋体" w:hAnsi="Times New Roman" w:cs="Times New Roman" w:hint="eastAsia"/>
          <w:sz w:val="28"/>
          <w:szCs w:val="28"/>
        </w:rPr>
        <w:t>2</w:t>
      </w:r>
      <w:r w:rsidR="009458DD" w:rsidRPr="00004037">
        <w:rPr>
          <w:rFonts w:ascii="Times New Roman" w:eastAsia="宋体" w:hAnsi="Times New Roman" w:cs="Times New Roman" w:hint="eastAsia"/>
          <w:sz w:val="28"/>
          <w:szCs w:val="28"/>
        </w:rPr>
        <w:t>部分：斜梯》（</w:t>
      </w:r>
      <w:r w:rsidR="009458DD" w:rsidRPr="00004037">
        <w:rPr>
          <w:rFonts w:ascii="Times New Roman" w:eastAsia="宋体" w:hAnsi="Times New Roman" w:cs="Times New Roman" w:hint="eastAsia"/>
          <w:sz w:val="28"/>
          <w:szCs w:val="28"/>
        </w:rPr>
        <w:t>GB 4053.2-2025</w:t>
      </w:r>
      <w:r w:rsidRPr="00004037">
        <w:rPr>
          <w:rFonts w:ascii="Times New Roman" w:eastAsia="宋体" w:hAnsi="Times New Roman" w:cs="Times New Roman"/>
          <w:sz w:val="28"/>
          <w:szCs w:val="28"/>
        </w:rPr>
        <w:t>）第</w:t>
      </w:r>
      <w:r w:rsidR="009458DD" w:rsidRPr="00004037">
        <w:rPr>
          <w:rFonts w:ascii="Times New Roman" w:eastAsia="宋体" w:hAnsi="Times New Roman" w:cs="Times New Roman" w:hint="eastAsia"/>
          <w:sz w:val="28"/>
          <w:szCs w:val="28"/>
        </w:rPr>
        <w:t>4.4.3</w:t>
      </w:r>
      <w:r w:rsidR="009458DD" w:rsidRPr="00004037">
        <w:rPr>
          <w:rFonts w:ascii="Times New Roman" w:eastAsia="宋体" w:hAnsi="Times New Roman" w:cs="Times New Roman" w:hint="eastAsia"/>
          <w:sz w:val="28"/>
          <w:szCs w:val="28"/>
        </w:rPr>
        <w:t>条，斜梯及其附属构件的表面应光滑，无锐边、尖角、毛刺等缺陷。</w:t>
      </w:r>
    </w:p>
    <w:p w14:paraId="16E4D475" w14:textId="7BECE15F" w:rsidR="009458DD" w:rsidRPr="00004037" w:rsidRDefault="009458DD"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部分：斜梯》（</w:t>
      </w:r>
      <w:r w:rsidRPr="00004037">
        <w:rPr>
          <w:rFonts w:ascii="Times New Roman" w:eastAsia="宋体" w:hAnsi="Times New Roman" w:cs="Times New Roman" w:hint="eastAsia"/>
          <w:sz w:val="28"/>
          <w:szCs w:val="28"/>
        </w:rPr>
        <w:t>GB 4053.2-2025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4.5.2</w:t>
      </w:r>
      <w:r w:rsidRPr="00004037">
        <w:rPr>
          <w:rFonts w:ascii="Times New Roman" w:eastAsia="宋体" w:hAnsi="Times New Roman" w:cs="Times New Roman" w:hint="eastAsia"/>
          <w:sz w:val="28"/>
          <w:szCs w:val="28"/>
        </w:rPr>
        <w:t>条，斜梯及其附属构件的设计应使其积存水和湿气最</w:t>
      </w:r>
      <w:r w:rsidRPr="00004037">
        <w:rPr>
          <w:rFonts w:ascii="Times New Roman" w:eastAsia="宋体" w:hAnsi="Times New Roman" w:cs="Times New Roman" w:hint="eastAsia"/>
          <w:sz w:val="28"/>
          <w:szCs w:val="28"/>
        </w:rPr>
        <w:lastRenderedPageBreak/>
        <w:t>小，以减少锈蚀和腐蚀。</w:t>
      </w:r>
    </w:p>
    <w:p w14:paraId="626A2E1D" w14:textId="6E3E26F6" w:rsidR="009458DD" w:rsidRPr="00004037" w:rsidRDefault="009458DD"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根据《固定式金属梯及平台安全要求</w:t>
      </w:r>
      <w:r w:rsidRPr="00004037">
        <w:rPr>
          <w:rFonts w:ascii="Times New Roman" w:eastAsia="宋体" w:hAnsi="Times New Roman" w:cs="Times New Roman" w:hint="eastAsia"/>
          <w:sz w:val="28"/>
          <w:szCs w:val="28"/>
        </w:rPr>
        <w:t xml:space="preserve"> </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2</w:t>
      </w:r>
      <w:r w:rsidRPr="00004037">
        <w:rPr>
          <w:rFonts w:ascii="Times New Roman" w:eastAsia="宋体" w:hAnsi="Times New Roman" w:cs="Times New Roman" w:hint="eastAsia"/>
          <w:sz w:val="28"/>
          <w:szCs w:val="28"/>
        </w:rPr>
        <w:t>部分：斜梯》（</w:t>
      </w:r>
      <w:r w:rsidRPr="00004037">
        <w:rPr>
          <w:rFonts w:ascii="Times New Roman" w:eastAsia="宋体" w:hAnsi="Times New Roman" w:cs="Times New Roman" w:hint="eastAsia"/>
          <w:sz w:val="28"/>
          <w:szCs w:val="28"/>
        </w:rPr>
        <w:t>GB 4053.2-2025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5.5.1.1</w:t>
      </w:r>
      <w:r w:rsidRPr="00004037">
        <w:rPr>
          <w:rFonts w:ascii="Times New Roman" w:eastAsia="宋体" w:hAnsi="Times New Roman" w:cs="Times New Roman" w:hint="eastAsia"/>
          <w:sz w:val="28"/>
          <w:szCs w:val="28"/>
        </w:rPr>
        <w:t>条，当斜梯侧面敞开边缘的临空高度不小于</w:t>
      </w:r>
      <w:r w:rsidRPr="00004037">
        <w:rPr>
          <w:rFonts w:ascii="Times New Roman" w:eastAsia="宋体" w:hAnsi="Times New Roman" w:cs="Times New Roman" w:hint="eastAsia"/>
          <w:sz w:val="28"/>
          <w:szCs w:val="28"/>
        </w:rPr>
        <w:t>1200mm</w:t>
      </w:r>
      <w:r w:rsidRPr="00004037">
        <w:rPr>
          <w:rFonts w:ascii="Times New Roman" w:eastAsia="宋体" w:hAnsi="Times New Roman" w:cs="Times New Roman" w:hint="eastAsia"/>
          <w:sz w:val="28"/>
          <w:szCs w:val="28"/>
        </w:rPr>
        <w:t>时，敞开边缘应设置防护栏杆。</w:t>
      </w:r>
    </w:p>
    <w:p w14:paraId="21C8347A" w14:textId="3C7D736F" w:rsidR="009C7964" w:rsidRPr="00004037" w:rsidRDefault="00000000" w:rsidP="00C3164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854E12" w:rsidRPr="00004037">
        <w:rPr>
          <w:rFonts w:ascii="Times New Roman" w:eastAsia="宋体" w:hAnsi="Times New Roman" w:cs="Times New Roman" w:hint="eastAsia"/>
          <w:sz w:val="28"/>
          <w:szCs w:val="28"/>
        </w:rPr>
        <w:t>坠落防护装备的选择、使用和维护</w:t>
      </w:r>
      <w:r w:rsidRPr="00004037">
        <w:rPr>
          <w:rFonts w:ascii="Times New Roman" w:eastAsia="宋体" w:hAnsi="Times New Roman" w:cs="Times New Roman" w:hint="eastAsia"/>
          <w:sz w:val="28"/>
          <w:szCs w:val="28"/>
        </w:rPr>
        <w:t>》（</w:t>
      </w:r>
      <w:r w:rsidR="00854E12" w:rsidRPr="00004037">
        <w:rPr>
          <w:rFonts w:ascii="Times New Roman" w:eastAsia="宋体" w:hAnsi="Times New Roman" w:cs="Times New Roman" w:hint="eastAsia"/>
          <w:sz w:val="28"/>
          <w:szCs w:val="28"/>
        </w:rPr>
        <w:t>GB 23468-2025</w:t>
      </w:r>
      <w:r w:rsidRPr="00004037">
        <w:rPr>
          <w:rFonts w:ascii="Times New Roman" w:eastAsia="宋体" w:hAnsi="Times New Roman" w:cs="Times New Roman" w:hint="eastAsia"/>
          <w:sz w:val="28"/>
          <w:szCs w:val="28"/>
        </w:rPr>
        <w:t>）第</w:t>
      </w:r>
      <w:r w:rsidR="005F7DA4" w:rsidRPr="00004037">
        <w:rPr>
          <w:rFonts w:ascii="Times New Roman" w:eastAsia="宋体" w:hAnsi="Times New Roman" w:cs="Times New Roman" w:hint="eastAsia"/>
          <w:sz w:val="28"/>
          <w:szCs w:val="28"/>
        </w:rPr>
        <w:t>4.3.1.1</w:t>
      </w:r>
      <w:r w:rsidR="005F7DA4" w:rsidRPr="00004037">
        <w:rPr>
          <w:rFonts w:ascii="Times New Roman" w:eastAsia="宋体" w:hAnsi="Times New Roman" w:cs="Times New Roman" w:hint="eastAsia"/>
          <w:sz w:val="28"/>
          <w:szCs w:val="28"/>
        </w:rPr>
        <w:t>条，在距坠落高度基准面</w:t>
      </w:r>
      <w:r w:rsidR="005F7DA4" w:rsidRPr="00004037">
        <w:rPr>
          <w:rFonts w:ascii="Times New Roman" w:eastAsia="宋体" w:hAnsi="Times New Roman" w:cs="Times New Roman" w:hint="eastAsia"/>
          <w:sz w:val="28"/>
          <w:szCs w:val="28"/>
        </w:rPr>
        <w:t>2.0m</w:t>
      </w:r>
      <w:r w:rsidR="005F7DA4" w:rsidRPr="00004037">
        <w:rPr>
          <w:rFonts w:ascii="Times New Roman" w:eastAsia="宋体" w:hAnsi="Times New Roman" w:cs="Times New Roman" w:hint="eastAsia"/>
          <w:sz w:val="28"/>
          <w:szCs w:val="28"/>
        </w:rPr>
        <w:t>及</w:t>
      </w:r>
      <w:r w:rsidR="005F7DA4" w:rsidRPr="00004037">
        <w:rPr>
          <w:rFonts w:ascii="Times New Roman" w:eastAsia="宋体" w:hAnsi="Times New Roman" w:cs="Times New Roman" w:hint="eastAsia"/>
          <w:sz w:val="28"/>
          <w:szCs w:val="28"/>
        </w:rPr>
        <w:t>2.0m</w:t>
      </w:r>
      <w:r w:rsidR="005F7DA4" w:rsidRPr="00004037">
        <w:rPr>
          <w:rFonts w:ascii="Times New Roman" w:eastAsia="宋体" w:hAnsi="Times New Roman" w:cs="Times New Roman" w:hint="eastAsia"/>
          <w:sz w:val="28"/>
          <w:szCs w:val="28"/>
        </w:rPr>
        <w:t>以上、有发生坠落危险的场所作业，对个人进行坠落防护时，应选择坠落悬挂用安全带或区域限制用安全带。</w:t>
      </w:r>
    </w:p>
    <w:p w14:paraId="1891E305" w14:textId="6E0B01FA" w:rsidR="009C7964" w:rsidRPr="00004037" w:rsidRDefault="00000000" w:rsidP="00C3164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3C061D" w:rsidRPr="00004037">
        <w:rPr>
          <w:rFonts w:ascii="Times New Roman" w:eastAsia="宋体" w:hAnsi="Times New Roman" w:cs="Times New Roman" w:hint="eastAsia"/>
          <w:sz w:val="28"/>
          <w:szCs w:val="28"/>
        </w:rPr>
        <w:t>坠落防护装备的选择、使用和维护》（</w:t>
      </w:r>
      <w:r w:rsidR="003C061D" w:rsidRPr="00004037">
        <w:rPr>
          <w:rFonts w:ascii="Times New Roman" w:eastAsia="宋体" w:hAnsi="Times New Roman" w:cs="Times New Roman" w:hint="eastAsia"/>
          <w:sz w:val="28"/>
          <w:szCs w:val="28"/>
        </w:rPr>
        <w:t>GB 23468-2025</w:t>
      </w:r>
      <w:r w:rsidRPr="00004037">
        <w:rPr>
          <w:rFonts w:ascii="Times New Roman" w:eastAsia="宋体" w:hAnsi="Times New Roman" w:cs="Times New Roman" w:hint="eastAsia"/>
          <w:sz w:val="28"/>
          <w:szCs w:val="28"/>
        </w:rPr>
        <w:t>）第</w:t>
      </w:r>
      <w:r w:rsidR="00520239" w:rsidRPr="00004037">
        <w:rPr>
          <w:rFonts w:ascii="Times New Roman" w:eastAsia="宋体" w:hAnsi="Times New Roman" w:cs="Times New Roman" w:hint="eastAsia"/>
          <w:sz w:val="28"/>
          <w:szCs w:val="28"/>
        </w:rPr>
        <w:t>5.1.5</w:t>
      </w:r>
      <w:r w:rsidR="00520239" w:rsidRPr="00004037">
        <w:rPr>
          <w:rFonts w:ascii="Times New Roman" w:eastAsia="宋体" w:hAnsi="Times New Roman" w:cs="Times New Roman" w:hint="eastAsia"/>
          <w:sz w:val="28"/>
          <w:szCs w:val="28"/>
        </w:rPr>
        <w:t>条，作业人员在完成坠落防护装备的佩戴、连接、固定后，应检查装备情况，包括装备与作业人员的适配情况、连接器活门状态、挂点位置等。</w:t>
      </w:r>
    </w:p>
    <w:p w14:paraId="2FBF0139" w14:textId="39E70310" w:rsidR="009C7964" w:rsidRPr="00004037" w:rsidRDefault="00000000" w:rsidP="00C3164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3C061D" w:rsidRPr="00004037">
        <w:rPr>
          <w:rFonts w:ascii="Times New Roman" w:eastAsia="宋体" w:hAnsi="Times New Roman" w:cs="Times New Roman" w:hint="eastAsia"/>
          <w:sz w:val="28"/>
          <w:szCs w:val="28"/>
        </w:rPr>
        <w:t>坠落防护装备的选择、使用和维护》（</w:t>
      </w:r>
      <w:r w:rsidR="003C061D" w:rsidRPr="00004037">
        <w:rPr>
          <w:rFonts w:ascii="Times New Roman" w:eastAsia="宋体" w:hAnsi="Times New Roman" w:cs="Times New Roman" w:hint="eastAsia"/>
          <w:sz w:val="28"/>
          <w:szCs w:val="28"/>
        </w:rPr>
        <w:t>GB 23468-2025</w:t>
      </w:r>
      <w:r w:rsidRPr="00004037">
        <w:rPr>
          <w:rFonts w:ascii="Times New Roman" w:eastAsia="宋体" w:hAnsi="Times New Roman" w:cs="Times New Roman" w:hint="eastAsia"/>
          <w:sz w:val="28"/>
          <w:szCs w:val="28"/>
        </w:rPr>
        <w:t>）第</w:t>
      </w:r>
      <w:r w:rsidR="00C3164D" w:rsidRPr="00004037">
        <w:rPr>
          <w:rFonts w:ascii="Times New Roman" w:eastAsia="宋体" w:hAnsi="Times New Roman" w:cs="Times New Roman" w:hint="eastAsia"/>
          <w:sz w:val="28"/>
          <w:szCs w:val="28"/>
        </w:rPr>
        <w:t>5.2.1</w:t>
      </w:r>
      <w:r w:rsidR="00C3164D" w:rsidRPr="00004037">
        <w:rPr>
          <w:rFonts w:ascii="Times New Roman" w:eastAsia="宋体" w:hAnsi="Times New Roman" w:cs="Times New Roman" w:hint="eastAsia"/>
          <w:sz w:val="28"/>
          <w:szCs w:val="28"/>
        </w:rPr>
        <w:t>条，坠落防护装备的管理、使用、维护人员应具备相关知识。用人单位应对坠落防护装备的相关人员进行培训，在培训结束时应对培训效果进行考核。培训和考核记录应存档。</w:t>
      </w:r>
    </w:p>
    <w:p w14:paraId="4D9EA958" w14:textId="447E4FA1" w:rsidR="009C7964" w:rsidRPr="00004037" w:rsidRDefault="00000000" w:rsidP="00C3164D">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3C061D" w:rsidRPr="00004037">
        <w:rPr>
          <w:rFonts w:ascii="Times New Roman" w:eastAsia="宋体" w:hAnsi="Times New Roman" w:cs="Times New Roman" w:hint="eastAsia"/>
          <w:sz w:val="28"/>
          <w:szCs w:val="28"/>
        </w:rPr>
        <w:t>坠落防护装备的选择、使用和维护》（</w:t>
      </w:r>
      <w:r w:rsidR="003C061D" w:rsidRPr="00004037">
        <w:rPr>
          <w:rFonts w:ascii="Times New Roman" w:eastAsia="宋体" w:hAnsi="Times New Roman" w:cs="Times New Roman" w:hint="eastAsia"/>
          <w:sz w:val="28"/>
          <w:szCs w:val="28"/>
        </w:rPr>
        <w:t>GB 23468-2025</w:t>
      </w:r>
      <w:r w:rsidRPr="00004037">
        <w:rPr>
          <w:rFonts w:ascii="Times New Roman" w:eastAsia="宋体" w:hAnsi="Times New Roman" w:cs="Times New Roman" w:hint="eastAsia"/>
          <w:sz w:val="28"/>
          <w:szCs w:val="28"/>
        </w:rPr>
        <w:t>）第</w:t>
      </w:r>
      <w:r w:rsidR="00C3164D" w:rsidRPr="00004037">
        <w:rPr>
          <w:rFonts w:ascii="Times New Roman" w:eastAsia="宋体" w:hAnsi="Times New Roman" w:cs="Times New Roman" w:hint="eastAsia"/>
          <w:sz w:val="28"/>
          <w:szCs w:val="28"/>
        </w:rPr>
        <w:t>5.3.1.1</w:t>
      </w:r>
      <w:r w:rsidR="00C3164D" w:rsidRPr="00004037">
        <w:rPr>
          <w:rFonts w:ascii="Times New Roman" w:eastAsia="宋体" w:hAnsi="Times New Roman" w:cs="Times New Roman" w:hint="eastAsia"/>
          <w:sz w:val="28"/>
          <w:szCs w:val="28"/>
        </w:rPr>
        <w:t>条，使用安全带前应检查各部位是否完好无损，功能是否正常，安全绳、系带有无撕裂、开线、霉变，金属配件是否有裂纹、腐蚀现象，弹簧弹跳性是否良好，坠落状态指示器（如有）状态是否正常，以及是否存在其他影响安全带性能的缺陷。制造商对检查有规定的，应符合其规定。如发现存在影响安全带强度和使用的缺陷或发生过坠落冲击，则应立即更换。</w:t>
      </w:r>
    </w:p>
    <w:p w14:paraId="5AD3734D" w14:textId="12505210" w:rsidR="009C7964" w:rsidRPr="00004037" w:rsidRDefault="00000000" w:rsidP="00EC3942">
      <w:pPr>
        <w:pStyle w:val="af5"/>
        <w:numPr>
          <w:ilvl w:val="0"/>
          <w:numId w:val="53"/>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w:t>
      </w:r>
      <w:r w:rsidR="003C061D" w:rsidRPr="00004037">
        <w:rPr>
          <w:rFonts w:ascii="Times New Roman" w:eastAsia="宋体" w:hAnsi="Times New Roman" w:cs="Times New Roman" w:hint="eastAsia"/>
          <w:sz w:val="28"/>
          <w:szCs w:val="28"/>
        </w:rPr>
        <w:t>坠落防护装备的选择、使用和维护》（</w:t>
      </w:r>
      <w:r w:rsidR="003C061D" w:rsidRPr="00004037">
        <w:rPr>
          <w:rFonts w:ascii="Times New Roman" w:eastAsia="宋体" w:hAnsi="Times New Roman" w:cs="Times New Roman" w:hint="eastAsia"/>
          <w:sz w:val="28"/>
          <w:szCs w:val="28"/>
        </w:rPr>
        <w:t>GB 23468-2025</w:t>
      </w:r>
      <w:r w:rsidRPr="00004037">
        <w:rPr>
          <w:rFonts w:ascii="Times New Roman" w:eastAsia="宋体" w:hAnsi="Times New Roman" w:cs="Times New Roman" w:hint="eastAsia"/>
          <w:sz w:val="28"/>
          <w:szCs w:val="28"/>
        </w:rPr>
        <w:t>）第</w:t>
      </w:r>
      <w:r w:rsidR="00C3164D" w:rsidRPr="00004037">
        <w:rPr>
          <w:rFonts w:ascii="Times New Roman" w:eastAsia="宋体" w:hAnsi="Times New Roman" w:cs="Times New Roman" w:hint="eastAsia"/>
          <w:sz w:val="28"/>
          <w:szCs w:val="28"/>
        </w:rPr>
        <w:t>5.3.1.4</w:t>
      </w:r>
      <w:r w:rsidR="00C3164D" w:rsidRPr="00004037">
        <w:rPr>
          <w:rFonts w:ascii="Times New Roman" w:eastAsia="宋体" w:hAnsi="Times New Roman" w:cs="Times New Roman" w:hint="eastAsia"/>
          <w:sz w:val="28"/>
          <w:szCs w:val="28"/>
        </w:rPr>
        <w:t>条，使用中，不应随意拆除安全带各部件</w:t>
      </w:r>
      <w:r w:rsidRPr="00004037">
        <w:rPr>
          <w:rFonts w:ascii="Times New Roman" w:eastAsia="宋体" w:hAnsi="Times New Roman" w:cs="Times New Roman" w:hint="eastAsia"/>
          <w:sz w:val="28"/>
          <w:szCs w:val="28"/>
        </w:rPr>
        <w:t>。</w:t>
      </w:r>
    </w:p>
    <w:p w14:paraId="4E9731D7" w14:textId="77777777"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7.4.1</w:t>
      </w:r>
      <w:r w:rsidR="008317D9">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.4</w:t>
      </w:r>
      <w:r>
        <w:rPr>
          <w:rFonts w:ascii="Times New Roman" w:eastAsia="宋体" w:hAnsi="Times New Roman" w:cs="Times New Roman" w:hint="eastAsia"/>
          <w:b/>
          <w:bCs/>
          <w:sz w:val="28"/>
          <w:szCs w:val="28"/>
        </w:rPr>
        <w:t>防噪声与振动危害安全对策措施</w:t>
      </w:r>
    </w:p>
    <w:p w14:paraId="195FE9E3"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Pr>
          <w:rFonts w:ascii="Times New Roman" w:eastAsia="宋体" w:hAnsi="Times New Roman" w:cs="Times New Roman"/>
          <w:sz w:val="28"/>
          <w:szCs w:val="28"/>
        </w:rPr>
        <w:t>《工业企业噪声控制设计规范》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50087-2013</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4.4.3</w:t>
      </w:r>
      <w:r>
        <w:rPr>
          <w:rFonts w:ascii="Times New Roman" w:eastAsia="宋体" w:hAnsi="Times New Roman" w:cs="Times New Roman" w:hint="eastAsia"/>
          <w:sz w:val="28"/>
          <w:szCs w:val="28"/>
        </w:rPr>
        <w:t>条，</w:t>
      </w:r>
      <w:r>
        <w:rPr>
          <w:rFonts w:ascii="Times New Roman" w:eastAsia="宋体" w:hAnsi="Times New Roman" w:cs="Times New Roman"/>
          <w:sz w:val="28"/>
          <w:szCs w:val="28"/>
        </w:rPr>
        <w:t>工业企业设计中的设备选型，宜选用噪声较低、振动较小的设备。主要</w:t>
      </w:r>
      <w:r>
        <w:rPr>
          <w:rFonts w:ascii="Times New Roman" w:eastAsia="宋体" w:hAnsi="Times New Roman" w:cs="Times New Roman"/>
          <w:sz w:val="28"/>
          <w:szCs w:val="28"/>
        </w:rPr>
        <w:lastRenderedPageBreak/>
        <w:t>噪声源设备的选择，应收集和比较同类型设备的噪声指标后综合确定。</w:t>
      </w:r>
    </w:p>
    <w:p w14:paraId="0F9C68B5"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6.3.1.3</w:t>
      </w:r>
      <w:r>
        <w:rPr>
          <w:rFonts w:ascii="Times New Roman" w:eastAsia="宋体" w:hAnsi="Times New Roman" w:cs="Times New Roman" w:hint="eastAsia"/>
          <w:sz w:val="28"/>
          <w:szCs w:val="28"/>
        </w:rPr>
        <w:t>条，设备选择宜选用噪声较低的设备。</w:t>
      </w:r>
    </w:p>
    <w:p w14:paraId="7E69A6EA"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w:t>
      </w:r>
      <w:r>
        <w:rPr>
          <w:rFonts w:ascii="Times New Roman" w:eastAsia="宋体" w:hAnsi="Times New Roman" w:cs="Times New Roman" w:hint="eastAsia"/>
          <w:sz w:val="28"/>
          <w:szCs w:val="28"/>
        </w:rPr>
        <w:t>4</w:t>
      </w:r>
      <w:r>
        <w:rPr>
          <w:rFonts w:ascii="Times New Roman" w:eastAsia="宋体" w:hAnsi="Times New Roman" w:cs="Times New Roman" w:hint="eastAsia"/>
          <w:sz w:val="28"/>
          <w:szCs w:val="28"/>
        </w:rPr>
        <w:t>条，在满足工艺流程要求的前提下，宜将高噪声设备相对集中，并采取相应的隔声、吸声、消声、减振等控制措施。</w:t>
      </w:r>
    </w:p>
    <w:p w14:paraId="363563EE" w14:textId="77777777" w:rsidR="009C7964" w:rsidRDefault="00000000" w:rsidP="00EC3942">
      <w:pPr>
        <w:pStyle w:val="af5"/>
        <w:numPr>
          <w:ilvl w:val="0"/>
          <w:numId w:val="5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根据《工业企业设计卫生标准》（</w:t>
      </w:r>
      <w:r>
        <w:rPr>
          <w:rFonts w:ascii="Times New Roman" w:eastAsia="宋体" w:hAnsi="Times New Roman" w:cs="Times New Roman" w:hint="eastAsia"/>
          <w:sz w:val="28"/>
          <w:szCs w:val="28"/>
        </w:rPr>
        <w:t>GBZ1-2010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6.3.1.</w:t>
      </w:r>
      <w:r>
        <w:rPr>
          <w:rFonts w:ascii="Times New Roman" w:eastAsia="宋体" w:hAnsi="Times New Roman" w:cs="Times New Roman" w:hint="eastAsia"/>
          <w:sz w:val="28"/>
          <w:szCs w:val="28"/>
        </w:rPr>
        <w:t>6</w:t>
      </w:r>
      <w:r>
        <w:rPr>
          <w:rFonts w:ascii="Times New Roman" w:eastAsia="宋体" w:hAnsi="Times New Roman" w:cs="Times New Roman" w:hint="eastAsia"/>
          <w:sz w:val="28"/>
          <w:szCs w:val="28"/>
        </w:rPr>
        <w:t>条，产生噪声的车间，应在控制噪声发生源的基础上，对厂房的建筑设计采取减轻噪声影响的措施，注意增加隔声、吸声措施。</w:t>
      </w:r>
    </w:p>
    <w:p w14:paraId="3947844B" w14:textId="77777777" w:rsidR="009C7964" w:rsidRDefault="00000000" w:rsidP="0015014C">
      <w:pPr>
        <w:pStyle w:val="af5"/>
        <w:keepNext/>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7.4.1</w:t>
      </w:r>
      <w:r w:rsidR="008317D9">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.5</w:t>
      </w:r>
      <w:r>
        <w:rPr>
          <w:rFonts w:ascii="Times New Roman" w:eastAsia="宋体" w:hAnsi="Times New Roman" w:cs="Times New Roman" w:hint="eastAsia"/>
          <w:b/>
          <w:bCs/>
          <w:sz w:val="28"/>
          <w:szCs w:val="28"/>
        </w:rPr>
        <w:t>检维修作业安全对策措施</w:t>
      </w:r>
    </w:p>
    <w:p w14:paraId="07AAFB21" w14:textId="77777777" w:rsidR="009C7964" w:rsidRDefault="00000000" w:rsidP="0015014C">
      <w:pPr>
        <w:keepNext/>
        <w:adjustRightInd w:val="0"/>
        <w:snapToGrid w:val="0"/>
        <w:spacing w:after="0" w:line="360" w:lineRule="auto"/>
        <w:ind w:firstLineChars="200" w:firstLine="562"/>
        <w:jc w:val="both"/>
        <w:rPr>
          <w:rFonts w:ascii="Times New Roman" w:eastAsia="宋体" w:hAnsi="Times New Roman"/>
          <w:b/>
          <w:bCs/>
          <w:sz w:val="28"/>
          <w:szCs w:val="28"/>
        </w:rPr>
      </w:pPr>
      <w:r>
        <w:rPr>
          <w:rFonts w:ascii="Times New Roman" w:eastAsia="宋体" w:hAnsi="Times New Roman" w:hint="eastAsia"/>
          <w:b/>
          <w:bCs/>
          <w:sz w:val="28"/>
          <w:szCs w:val="28"/>
        </w:rPr>
        <w:t>动火作业：</w:t>
      </w:r>
    </w:p>
    <w:p w14:paraId="4570D836"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5.1.2</w:t>
      </w:r>
      <w:r>
        <w:rPr>
          <w:rFonts w:ascii="Times New Roman" w:eastAsia="宋体" w:hAnsi="Times New Roman" w:cs="Times New Roman" w:hint="eastAsia"/>
          <w:sz w:val="28"/>
          <w:szCs w:val="28"/>
        </w:rPr>
        <w:t>条，特级动火作业：在火灾爆炸危险场所处于运行状态下的生产装置设备、管道、储罐、容器等部位上进行的动火作业（包括带压不置换动火作业）；存有易燃易爆介质的重大危险源罐区防火堤内的动火作业。</w:t>
      </w:r>
    </w:p>
    <w:p w14:paraId="15236470"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w:t>
      </w:r>
      <w:r>
        <w:rPr>
          <w:rFonts w:ascii="Times New Roman" w:eastAsia="宋体" w:hAnsi="Times New Roman" w:cs="Times New Roman" w:hint="eastAsia"/>
          <w:sz w:val="28"/>
          <w:szCs w:val="28"/>
        </w:rPr>
        <w:t>条，动火作业应有专人监护，作业前应清除动火现场及周围的易燃物品，或采取其他有效安全防火措施，并配备消防器材，满足作业现场应急需求。</w:t>
      </w:r>
    </w:p>
    <w:p w14:paraId="09D0E7D8"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5.2.3</w:t>
      </w:r>
      <w:r>
        <w:rPr>
          <w:rFonts w:ascii="Times New Roman" w:eastAsia="宋体" w:hAnsi="Times New Roman" w:cs="Times New Roman" w:hint="eastAsia"/>
          <w:sz w:val="28"/>
          <w:szCs w:val="28"/>
        </w:rPr>
        <w:t>条，拆除管线进行动火作业时，应先查明其内部介质危险特性、工艺条件及其走向，并根据所要拆除管线的情况制定安全防护措施。</w:t>
      </w:r>
    </w:p>
    <w:p w14:paraId="2E5B0410"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5.2.4</w:t>
      </w:r>
      <w:r>
        <w:rPr>
          <w:rFonts w:ascii="Times New Roman" w:eastAsia="宋体" w:hAnsi="Times New Roman" w:cs="Times New Roman" w:hint="eastAsia"/>
          <w:sz w:val="28"/>
          <w:szCs w:val="28"/>
        </w:rPr>
        <w:t>条，动火点周围或其下方如有可燃物、电缆桥架、孔洞、窨井、地沟、水封设施、污水井等，应检查分析并采取清理或封盖等措施；对于动火点周围</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范围内有可能泄漏易燃、可燃物料的设备设施，应采取隔离措施。</w:t>
      </w:r>
    </w:p>
    <w:p w14:paraId="74B7B54C"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lastRenderedPageBreak/>
        <w:t>5.2.6</w:t>
      </w:r>
      <w:r>
        <w:rPr>
          <w:rFonts w:ascii="Times New Roman" w:eastAsia="宋体" w:hAnsi="Times New Roman" w:cs="Times New Roman" w:hint="eastAsia"/>
          <w:sz w:val="28"/>
          <w:szCs w:val="28"/>
        </w:rPr>
        <w:t>条，在作业过程中可能释放出易燃易爆、有毒有害物质的设备上或设备内部动火时，动火前应进行风险分析，并采取有效的防范措施，必要时应连续检测气体浓度，发现气体浓度超限报警时，应立即停止作业；在较长的物料管线上动火，动火前应在彻底隔绝区域内分段采样分析。</w:t>
      </w:r>
    </w:p>
    <w:p w14:paraId="46B31C7F"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5.2.8</w:t>
      </w:r>
      <w:r>
        <w:rPr>
          <w:rFonts w:ascii="Times New Roman" w:eastAsia="宋体" w:hAnsi="Times New Roman" w:cs="Times New Roman" w:hint="eastAsia"/>
          <w:sz w:val="28"/>
          <w:szCs w:val="28"/>
        </w:rPr>
        <w:t>条，在油气罐区防火堤内进行动火作业时，不应同时进行切水、取样作业。</w:t>
      </w:r>
    </w:p>
    <w:p w14:paraId="6058FF96"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5.2.9</w:t>
      </w:r>
      <w:r>
        <w:rPr>
          <w:rFonts w:ascii="Times New Roman" w:eastAsia="宋体" w:hAnsi="Times New Roman" w:cs="Times New Roman" w:hint="eastAsia"/>
          <w:sz w:val="28"/>
          <w:szCs w:val="28"/>
        </w:rPr>
        <w:t>条，动火期间，距动火点</w:t>
      </w:r>
      <w:r>
        <w:rPr>
          <w:rFonts w:ascii="Times New Roman" w:eastAsia="宋体" w:hAnsi="Times New Roman" w:cs="Times New Roman" w:hint="eastAsia"/>
          <w:sz w:val="28"/>
          <w:szCs w:val="28"/>
        </w:rPr>
        <w:t>15m</w:t>
      </w:r>
      <w:r>
        <w:rPr>
          <w:rFonts w:ascii="Times New Roman" w:eastAsia="宋体" w:hAnsi="Times New Roman" w:cs="Times New Roman" w:hint="eastAsia"/>
          <w:sz w:val="28"/>
          <w:szCs w:val="28"/>
        </w:rPr>
        <w:t>内不应排放可燃液体。</w:t>
      </w:r>
    </w:p>
    <w:p w14:paraId="51521A52"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5.2.11</w:t>
      </w:r>
      <w:r>
        <w:rPr>
          <w:rFonts w:ascii="Times New Roman" w:eastAsia="宋体" w:hAnsi="Times New Roman" w:cs="Times New Roman" w:hint="eastAsia"/>
          <w:sz w:val="28"/>
          <w:szCs w:val="28"/>
        </w:rPr>
        <w:t>条，特级动火作业应采集全过程作业影像，且作业现场使用的摄录设备应为防爆型。</w:t>
      </w:r>
    </w:p>
    <w:p w14:paraId="55C8AD28"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5.2.12</w:t>
      </w:r>
      <w:r>
        <w:rPr>
          <w:rFonts w:ascii="Times New Roman" w:eastAsia="宋体" w:hAnsi="Times New Roman" w:cs="Times New Roman" w:hint="eastAsia"/>
          <w:sz w:val="28"/>
          <w:szCs w:val="28"/>
        </w:rPr>
        <w:t>条，使用电焊机作业时，电焊机与动火点的间距不应超过</w:t>
      </w:r>
      <w:r>
        <w:rPr>
          <w:rFonts w:ascii="Times New Roman" w:eastAsia="宋体" w:hAnsi="Times New Roman" w:cs="Times New Roman" w:hint="eastAsia"/>
          <w:sz w:val="28"/>
          <w:szCs w:val="28"/>
        </w:rPr>
        <w:t>10m</w:t>
      </w:r>
      <w:r>
        <w:rPr>
          <w:rFonts w:ascii="Times New Roman" w:eastAsia="宋体" w:hAnsi="Times New Roman" w:cs="Times New Roman" w:hint="eastAsia"/>
          <w:sz w:val="28"/>
          <w:szCs w:val="28"/>
        </w:rPr>
        <w:t>，不能满足要求时应将电焊机作为动火点进行管理。</w:t>
      </w:r>
    </w:p>
    <w:p w14:paraId="0EA7AA8E"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5.2.14</w:t>
      </w:r>
      <w:r>
        <w:rPr>
          <w:rFonts w:ascii="Times New Roman" w:eastAsia="宋体" w:hAnsi="Times New Roman" w:cs="Times New Roman" w:hint="eastAsia"/>
          <w:sz w:val="28"/>
          <w:szCs w:val="28"/>
        </w:rPr>
        <w:t>条，作业完毕后应清理现场，确认无残留火种后方可离开。</w:t>
      </w:r>
    </w:p>
    <w:p w14:paraId="5146C6F4"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5.2.15</w:t>
      </w:r>
      <w:r>
        <w:rPr>
          <w:rFonts w:ascii="Times New Roman" w:eastAsia="宋体" w:hAnsi="Times New Roman" w:cs="Times New Roman" w:hint="eastAsia"/>
          <w:sz w:val="28"/>
          <w:szCs w:val="28"/>
        </w:rPr>
        <w:t>条遇五级风以上（含五级风）天气，禁止露天动火作业。</w:t>
      </w:r>
    </w:p>
    <w:p w14:paraId="234B4F6A" w14:textId="77777777" w:rsidR="009C7964" w:rsidRPr="008317D9"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5.3.1</w:t>
      </w:r>
      <w:r w:rsidRPr="008317D9">
        <w:rPr>
          <w:rFonts w:ascii="Times New Roman" w:eastAsia="宋体" w:hAnsi="Times New Roman" w:cs="Times New Roman" w:hint="eastAsia"/>
          <w:sz w:val="28"/>
          <w:szCs w:val="28"/>
        </w:rPr>
        <w:t>条，动火作业前应进行气体分析，要求如下：</w:t>
      </w:r>
      <w:r w:rsidRPr="008317D9">
        <w:rPr>
          <w:rFonts w:ascii="宋体" w:eastAsia="宋体" w:hAnsi="宋体" w:cs="Times New Roman" w:hint="eastAsia"/>
          <w:sz w:val="28"/>
          <w:szCs w:val="28"/>
        </w:rPr>
        <w:t>①</w:t>
      </w:r>
      <w:r w:rsidRPr="008317D9">
        <w:rPr>
          <w:rFonts w:ascii="Times New Roman" w:eastAsia="宋体" w:hAnsi="Times New Roman" w:cs="Times New Roman" w:hint="eastAsia"/>
          <w:sz w:val="28"/>
          <w:szCs w:val="28"/>
        </w:rPr>
        <w:t>气体分析的检测点要有代表性，在较大的设备内动火，应对上、中、下（左、中、右）各部位进行检测分析；</w:t>
      </w:r>
      <w:r w:rsidRPr="008317D9">
        <w:rPr>
          <w:rFonts w:ascii="宋体" w:eastAsia="宋体" w:hAnsi="宋体" w:cs="Times New Roman" w:hint="eastAsia"/>
          <w:sz w:val="28"/>
          <w:szCs w:val="28"/>
        </w:rPr>
        <w:t>②</w:t>
      </w:r>
      <w:r w:rsidRPr="008317D9">
        <w:rPr>
          <w:rFonts w:ascii="Times New Roman" w:eastAsia="宋体" w:hAnsi="Times New Roman" w:cs="Times New Roman" w:hint="eastAsia"/>
          <w:sz w:val="28"/>
          <w:szCs w:val="28"/>
        </w:rPr>
        <w:t>在管道、储罐等设备外壁上动火，应在动火点</w:t>
      </w:r>
      <w:r w:rsidRPr="008317D9">
        <w:rPr>
          <w:rFonts w:ascii="Times New Roman" w:eastAsia="宋体" w:hAnsi="Times New Roman" w:cs="Times New Roman" w:hint="eastAsia"/>
          <w:sz w:val="28"/>
          <w:szCs w:val="28"/>
        </w:rPr>
        <w:t>10m</w:t>
      </w:r>
      <w:r w:rsidRPr="008317D9">
        <w:rPr>
          <w:rFonts w:ascii="Times New Roman" w:eastAsia="宋体" w:hAnsi="Times New Roman" w:cs="Times New Roman" w:hint="eastAsia"/>
          <w:sz w:val="28"/>
          <w:szCs w:val="28"/>
        </w:rPr>
        <w:t>范围内进行气体分析；在设备及管道外环境动火，应在动火点</w:t>
      </w:r>
      <w:r w:rsidRPr="008317D9">
        <w:rPr>
          <w:rFonts w:ascii="Times New Roman" w:eastAsia="宋体" w:hAnsi="Times New Roman" w:cs="Times New Roman" w:hint="eastAsia"/>
          <w:sz w:val="28"/>
          <w:szCs w:val="28"/>
        </w:rPr>
        <w:t>10m</w:t>
      </w:r>
      <w:r w:rsidRPr="008317D9">
        <w:rPr>
          <w:rFonts w:ascii="Times New Roman" w:eastAsia="宋体" w:hAnsi="Times New Roman" w:cs="Times New Roman" w:hint="eastAsia"/>
          <w:sz w:val="28"/>
          <w:szCs w:val="28"/>
        </w:rPr>
        <w:t>范围内进行气体分析；</w:t>
      </w:r>
      <w:r w:rsidRPr="008317D9">
        <w:rPr>
          <w:rFonts w:ascii="宋体" w:eastAsia="宋体" w:hAnsi="宋体" w:cs="Times New Roman" w:hint="eastAsia"/>
          <w:sz w:val="28"/>
          <w:szCs w:val="28"/>
        </w:rPr>
        <w:t>③</w:t>
      </w:r>
      <w:r w:rsidRPr="008317D9">
        <w:rPr>
          <w:rFonts w:ascii="Times New Roman" w:eastAsia="宋体" w:hAnsi="Times New Roman" w:cs="Times New Roman" w:hint="eastAsia"/>
          <w:sz w:val="28"/>
          <w:szCs w:val="28"/>
        </w:rPr>
        <w:t>气体分析取样时间与动火作业开始时间间隔不应超过</w:t>
      </w:r>
      <w:r w:rsidRPr="008317D9">
        <w:rPr>
          <w:rFonts w:ascii="Times New Roman" w:eastAsia="宋体" w:hAnsi="Times New Roman" w:cs="Times New Roman" w:hint="eastAsia"/>
          <w:sz w:val="28"/>
          <w:szCs w:val="28"/>
        </w:rPr>
        <w:t>30min</w:t>
      </w:r>
      <w:r w:rsidRPr="008317D9">
        <w:rPr>
          <w:rFonts w:ascii="Times New Roman" w:eastAsia="宋体" w:hAnsi="Times New Roman" w:cs="Times New Roman" w:hint="eastAsia"/>
          <w:sz w:val="28"/>
          <w:szCs w:val="28"/>
        </w:rPr>
        <w:t>；</w:t>
      </w:r>
      <w:r w:rsidRPr="008317D9">
        <w:rPr>
          <w:rFonts w:ascii="宋体" w:eastAsia="宋体" w:hAnsi="宋体" w:cs="Times New Roman" w:hint="eastAsia"/>
          <w:sz w:val="28"/>
          <w:szCs w:val="28"/>
        </w:rPr>
        <w:t>④</w:t>
      </w:r>
      <w:r w:rsidRPr="008317D9">
        <w:rPr>
          <w:rFonts w:ascii="Times New Roman" w:eastAsia="宋体" w:hAnsi="Times New Roman" w:cs="Times New Roman" w:hint="eastAsia"/>
          <w:sz w:val="28"/>
          <w:szCs w:val="28"/>
        </w:rPr>
        <w:t>特级动火作业中断时间超过</w:t>
      </w:r>
      <w:r w:rsidRPr="008317D9">
        <w:rPr>
          <w:rFonts w:ascii="Times New Roman" w:eastAsia="宋体" w:hAnsi="Times New Roman" w:cs="Times New Roman" w:hint="eastAsia"/>
          <w:sz w:val="28"/>
          <w:szCs w:val="28"/>
        </w:rPr>
        <w:t>30min</w:t>
      </w:r>
      <w:r w:rsidRPr="008317D9">
        <w:rPr>
          <w:rFonts w:ascii="Times New Roman" w:eastAsia="宋体" w:hAnsi="Times New Roman" w:cs="Times New Roman" w:hint="eastAsia"/>
          <w:sz w:val="28"/>
          <w:szCs w:val="28"/>
        </w:rPr>
        <w:t>，应重新进行气体分析；每日动火前均应进行</w:t>
      </w:r>
      <w:r w:rsidRPr="008317D9">
        <w:rPr>
          <w:rFonts w:ascii="Times New Roman" w:eastAsia="宋体" w:hAnsi="Times New Roman" w:cs="Times New Roman" w:hint="eastAsia"/>
          <w:sz w:val="28"/>
          <w:szCs w:val="28"/>
        </w:rPr>
        <w:lastRenderedPageBreak/>
        <w:t>气体分析；特级动火作业期间应连续进行监测。</w:t>
      </w:r>
    </w:p>
    <w:p w14:paraId="1B326802"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5.4.2</w:t>
      </w:r>
      <w:r w:rsidRPr="008317D9">
        <w:rPr>
          <w:rFonts w:ascii="Times New Roman" w:eastAsia="宋体" w:hAnsi="Times New Roman" w:cs="Times New Roman" w:hint="eastAsia"/>
          <w:sz w:val="28"/>
          <w:szCs w:val="28"/>
        </w:rPr>
        <w:t>条，特级动火作业还应符合以下规定：</w:t>
      </w:r>
      <w:r w:rsidRPr="00525797">
        <w:rPr>
          <w:rFonts w:ascii="Times New Roman" w:eastAsia="宋体" w:hAnsi="Times New Roman" w:cs="Times New Roman" w:hint="eastAsia"/>
          <w:sz w:val="28"/>
          <w:szCs w:val="28"/>
        </w:rPr>
        <w:t>①应预先制定作业方案，落实安全防火防爆及应急措施；②在设备或管道上进行特级动火作业时，设备或管道内应保持微正压。</w:t>
      </w:r>
    </w:p>
    <w:p w14:paraId="77CCC7AD" w14:textId="77777777" w:rsidR="009C7964" w:rsidRDefault="00000000">
      <w:pPr>
        <w:adjustRightInd w:val="0"/>
        <w:snapToGrid w:val="0"/>
        <w:spacing w:after="0" w:line="360" w:lineRule="auto"/>
        <w:ind w:firstLineChars="200" w:firstLine="562"/>
        <w:jc w:val="both"/>
        <w:rPr>
          <w:rFonts w:ascii="Times New Roman" w:eastAsia="宋体" w:hAnsi="Times New Roman"/>
          <w:b/>
          <w:bCs/>
          <w:sz w:val="28"/>
          <w:szCs w:val="28"/>
        </w:rPr>
      </w:pPr>
      <w:r>
        <w:rPr>
          <w:rFonts w:ascii="Times New Roman" w:eastAsia="宋体" w:hAnsi="Times New Roman" w:hint="eastAsia"/>
          <w:b/>
          <w:bCs/>
          <w:sz w:val="28"/>
          <w:szCs w:val="28"/>
        </w:rPr>
        <w:t>受限空间作业：</w:t>
      </w:r>
    </w:p>
    <w:p w14:paraId="06152579"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6.1</w:t>
      </w:r>
      <w:r w:rsidRPr="008317D9">
        <w:rPr>
          <w:rFonts w:ascii="Times New Roman" w:eastAsia="宋体" w:hAnsi="Times New Roman" w:cs="Times New Roman" w:hint="eastAsia"/>
          <w:sz w:val="28"/>
          <w:szCs w:val="28"/>
        </w:rPr>
        <w:t>条，受限空间作业前，应对受限空间进行安全隔离，要求如下：</w:t>
      </w:r>
      <w:r w:rsidRPr="00525797">
        <w:rPr>
          <w:rFonts w:ascii="Times New Roman" w:eastAsia="宋体" w:hAnsi="Times New Roman" w:cs="Times New Roman" w:hint="eastAsia"/>
          <w:sz w:val="28"/>
          <w:szCs w:val="28"/>
        </w:rPr>
        <w:t>①与受限空间连通的可能危及安全作业的管道应采用加盲板或拆除一段管道的方式进行隔离；不应采用水封或关闭阀门代替盲板作为隔断措施；②与受限空间连通的可能危及安全作业的孔、洞应进行严密封堵；③对作业设备上的电器电源，应采取可靠的断电措施，电源开关处应上锁并加挂警示牌。</w:t>
      </w:r>
    </w:p>
    <w:p w14:paraId="744B3C8A"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6.2</w:t>
      </w:r>
      <w:r w:rsidRPr="008317D9">
        <w:rPr>
          <w:rFonts w:ascii="Times New Roman" w:eastAsia="宋体" w:hAnsi="Times New Roman" w:cs="Times New Roman" w:hint="eastAsia"/>
          <w:sz w:val="28"/>
          <w:szCs w:val="28"/>
        </w:rPr>
        <w:t>条，受限空间作业前，应保持受限空间内空气流通良好，可采取如下措施：</w:t>
      </w:r>
      <w:r w:rsidRPr="00525797">
        <w:rPr>
          <w:rFonts w:ascii="Times New Roman" w:eastAsia="宋体" w:hAnsi="Times New Roman" w:cs="Times New Roman" w:hint="eastAsia"/>
          <w:sz w:val="28"/>
          <w:szCs w:val="28"/>
        </w:rPr>
        <w:t>①打开人孔、手孔、料孔、风门、烟门等与大气相通的设施进行自然通风；②必要时，可采用强制通风或管道送风，管道送风前应对管道内介质和风源进行分析确认；③在忌氧环境中作业，通风前应对作业环境中与氧性质相抵的物料采取卸放、置换或清洗合格的措施，达到可以通风的安全条件要求。</w:t>
      </w:r>
    </w:p>
    <w:p w14:paraId="055E7312"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6.3</w:t>
      </w:r>
      <w:r w:rsidRPr="008317D9">
        <w:rPr>
          <w:rFonts w:ascii="Times New Roman" w:eastAsia="宋体" w:hAnsi="Times New Roman" w:cs="Times New Roman" w:hint="eastAsia"/>
          <w:sz w:val="28"/>
          <w:szCs w:val="28"/>
        </w:rPr>
        <w:t>条，受限空间作业前，应确保受限空间内的气体环境满足作业要求，内容如下：</w:t>
      </w:r>
      <w:r w:rsidRPr="00525797">
        <w:rPr>
          <w:rFonts w:ascii="Times New Roman" w:eastAsia="宋体" w:hAnsi="Times New Roman" w:cs="Times New Roman" w:hint="eastAsia"/>
          <w:sz w:val="28"/>
          <w:szCs w:val="28"/>
        </w:rPr>
        <w:t>①作业前</w:t>
      </w:r>
      <w:r w:rsidRPr="008317D9">
        <w:rPr>
          <w:rFonts w:ascii="Times New Roman" w:eastAsia="宋体" w:hAnsi="Times New Roman" w:cs="Times New Roman"/>
          <w:sz w:val="28"/>
          <w:szCs w:val="28"/>
        </w:rPr>
        <w:t>30min</w:t>
      </w:r>
      <w:r w:rsidRPr="00525797">
        <w:rPr>
          <w:rFonts w:ascii="Times New Roman" w:eastAsia="宋体" w:hAnsi="Times New Roman" w:cs="Times New Roman" w:hint="eastAsia"/>
          <w:sz w:val="28"/>
          <w:szCs w:val="28"/>
        </w:rPr>
        <w:t>内，对受限空间进行气体检测，检测分析合格后方可进入；②检测点应有代表性，容积较大的受限空间，应对上、中、下（左、中、右）各部位进行检测分析；③检测人员进入或探入受限空间检测时，应佩戴</w:t>
      </w:r>
      <w:r w:rsidRPr="008317D9">
        <w:rPr>
          <w:rFonts w:ascii="Times New Roman" w:eastAsia="宋体" w:hAnsi="Times New Roman" w:cs="Times New Roman"/>
          <w:sz w:val="28"/>
          <w:szCs w:val="28"/>
        </w:rPr>
        <w:t>6.6</w:t>
      </w:r>
      <w:r w:rsidRPr="00525797">
        <w:rPr>
          <w:rFonts w:ascii="Times New Roman" w:eastAsia="宋体" w:hAnsi="Times New Roman" w:cs="Times New Roman" w:hint="eastAsia"/>
          <w:sz w:val="28"/>
          <w:szCs w:val="28"/>
        </w:rPr>
        <w:t>中规定的个体防护装备；④涂刷具有挥发性溶剂的涂料时，应采取强制通风措施；⑤不应向受限空间充纯氧气或富氧空气；⑥作业中断时间超</w:t>
      </w:r>
      <w:r w:rsidRPr="00525797">
        <w:rPr>
          <w:rFonts w:ascii="Times New Roman" w:eastAsia="宋体" w:hAnsi="Times New Roman" w:cs="Times New Roman" w:hint="eastAsia"/>
          <w:sz w:val="28"/>
          <w:szCs w:val="28"/>
        </w:rPr>
        <w:lastRenderedPageBreak/>
        <w:t>过</w:t>
      </w:r>
      <w:r w:rsidRPr="008317D9">
        <w:rPr>
          <w:rFonts w:ascii="Times New Roman" w:eastAsia="宋体" w:hAnsi="Times New Roman" w:cs="Times New Roman"/>
          <w:sz w:val="28"/>
          <w:szCs w:val="28"/>
        </w:rPr>
        <w:t>60min</w:t>
      </w:r>
      <w:r w:rsidRPr="00525797">
        <w:rPr>
          <w:rFonts w:ascii="Times New Roman" w:eastAsia="宋体" w:hAnsi="Times New Roman" w:cs="Times New Roman" w:hint="eastAsia"/>
          <w:sz w:val="28"/>
          <w:szCs w:val="28"/>
        </w:rPr>
        <w:t>时，应重新进行气体检测分析。</w:t>
      </w:r>
    </w:p>
    <w:p w14:paraId="1371339D"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6.4</w:t>
      </w:r>
      <w:r w:rsidRPr="008317D9">
        <w:rPr>
          <w:rFonts w:ascii="Times New Roman" w:eastAsia="宋体" w:hAnsi="Times New Roman" w:cs="Times New Roman" w:hint="eastAsia"/>
          <w:sz w:val="28"/>
          <w:szCs w:val="28"/>
        </w:rPr>
        <w:t>条，受限空间内气体检测内容及要求如下：</w:t>
      </w:r>
      <w:r w:rsidRPr="00525797">
        <w:rPr>
          <w:rFonts w:ascii="Times New Roman" w:eastAsia="宋体" w:hAnsi="Times New Roman" w:cs="Times New Roman" w:hint="eastAsia"/>
          <w:sz w:val="28"/>
          <w:szCs w:val="28"/>
        </w:rPr>
        <w:t>①氧气含量为</w:t>
      </w:r>
      <w:r w:rsidRPr="008317D9">
        <w:rPr>
          <w:rFonts w:ascii="Times New Roman" w:eastAsia="宋体" w:hAnsi="Times New Roman" w:cs="Times New Roman"/>
          <w:sz w:val="28"/>
          <w:szCs w:val="28"/>
        </w:rPr>
        <w:t>19.5%~21%</w:t>
      </w:r>
      <w:r w:rsidRPr="00525797">
        <w:rPr>
          <w:rFonts w:ascii="Times New Roman" w:eastAsia="宋体" w:hAnsi="Times New Roman" w:cs="Times New Roman" w:hint="eastAsia"/>
          <w:sz w:val="28"/>
          <w:szCs w:val="28"/>
        </w:rPr>
        <w:t>（体积分数），在富氧环境下不应大于</w:t>
      </w:r>
      <w:r w:rsidRPr="008317D9">
        <w:rPr>
          <w:rFonts w:ascii="Times New Roman" w:eastAsia="宋体" w:hAnsi="Times New Roman" w:cs="Times New Roman"/>
          <w:sz w:val="28"/>
          <w:szCs w:val="28"/>
        </w:rPr>
        <w:t>23.5%</w:t>
      </w:r>
      <w:r w:rsidRPr="00525797">
        <w:rPr>
          <w:rFonts w:ascii="Times New Roman" w:eastAsia="宋体" w:hAnsi="Times New Roman" w:cs="Times New Roman" w:hint="eastAsia"/>
          <w:sz w:val="28"/>
          <w:szCs w:val="28"/>
        </w:rPr>
        <w:t>（体积分数）；②有毒物质允许浓度应符合</w:t>
      </w:r>
      <w:r w:rsidRPr="008317D9">
        <w:rPr>
          <w:rFonts w:ascii="Times New Roman" w:eastAsia="宋体" w:hAnsi="Times New Roman" w:cs="Times New Roman"/>
          <w:sz w:val="28"/>
          <w:szCs w:val="28"/>
        </w:rPr>
        <w:t>GBZ 2.1</w:t>
      </w:r>
      <w:r w:rsidRPr="00525797">
        <w:rPr>
          <w:rFonts w:ascii="Times New Roman" w:eastAsia="宋体" w:hAnsi="Times New Roman" w:cs="Times New Roman" w:hint="eastAsia"/>
          <w:sz w:val="28"/>
          <w:szCs w:val="28"/>
        </w:rPr>
        <w:t>的规定。</w:t>
      </w:r>
    </w:p>
    <w:p w14:paraId="78D5B8BE"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6.5</w:t>
      </w:r>
      <w:r>
        <w:rPr>
          <w:rFonts w:ascii="Times New Roman" w:eastAsia="宋体" w:hAnsi="Times New Roman" w:cs="Times New Roman" w:hint="eastAsia"/>
          <w:sz w:val="28"/>
          <w:szCs w:val="28"/>
        </w:rPr>
        <w:t>条，受限空间作业时，作业现场应配置移动式气体检测报警仪，连续检测受限空间内可燃气体、有毒气体及氧气浓度，并</w:t>
      </w:r>
      <w:r>
        <w:rPr>
          <w:rFonts w:ascii="Times New Roman" w:eastAsia="宋体" w:hAnsi="Times New Roman" w:cs="Times New Roman" w:hint="eastAsia"/>
          <w:sz w:val="28"/>
          <w:szCs w:val="28"/>
        </w:rPr>
        <w:t>2h</w:t>
      </w:r>
      <w:r>
        <w:rPr>
          <w:rFonts w:ascii="Times New Roman" w:eastAsia="宋体" w:hAnsi="Times New Roman" w:cs="Times New Roman" w:hint="eastAsia"/>
          <w:sz w:val="28"/>
          <w:szCs w:val="28"/>
        </w:rPr>
        <w:t>记录</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次；气体浓度超限报警时，应立即停止作业、撤离人员、对现场进行处理，重新检测合格后方可恢复作业。</w:t>
      </w:r>
    </w:p>
    <w:p w14:paraId="3A1D3F65"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6.6</w:t>
      </w:r>
      <w:r w:rsidRPr="008317D9">
        <w:rPr>
          <w:rFonts w:ascii="Times New Roman" w:eastAsia="宋体" w:hAnsi="Times New Roman" w:cs="Times New Roman" w:hint="eastAsia"/>
          <w:sz w:val="28"/>
          <w:szCs w:val="28"/>
        </w:rPr>
        <w:t>条，进入受限空间作业人员应正确穿戴相应的个体防护装备。进入下列受限空间作业应采取如下防护措施：</w:t>
      </w:r>
      <w:r w:rsidRPr="00525797">
        <w:rPr>
          <w:rFonts w:ascii="Times New Roman" w:eastAsia="宋体" w:hAnsi="Times New Roman" w:cs="Times New Roman" w:hint="eastAsia"/>
          <w:sz w:val="28"/>
          <w:szCs w:val="28"/>
        </w:rPr>
        <w:t>①缺氧或有毒的受限空间经清洗或置换仍达不到</w:t>
      </w:r>
      <w:r w:rsidRPr="008317D9">
        <w:rPr>
          <w:rFonts w:ascii="Times New Roman" w:eastAsia="宋体" w:hAnsi="Times New Roman" w:cs="Times New Roman"/>
          <w:sz w:val="28"/>
          <w:szCs w:val="28"/>
        </w:rPr>
        <w:t>6.4</w:t>
      </w:r>
      <w:r w:rsidRPr="00525797">
        <w:rPr>
          <w:rFonts w:ascii="Times New Roman" w:eastAsia="宋体" w:hAnsi="Times New Roman" w:cs="Times New Roman" w:hint="eastAsia"/>
          <w:sz w:val="28"/>
          <w:szCs w:val="28"/>
        </w:rPr>
        <w:t>要求的，应佩戴满足</w:t>
      </w:r>
      <w:r w:rsidRPr="008317D9">
        <w:rPr>
          <w:rFonts w:ascii="Times New Roman" w:eastAsia="宋体" w:hAnsi="Times New Roman" w:cs="Times New Roman"/>
          <w:sz w:val="28"/>
          <w:szCs w:val="28"/>
        </w:rPr>
        <w:t>GB/T18664</w:t>
      </w:r>
      <w:r w:rsidRPr="00525797">
        <w:rPr>
          <w:rFonts w:ascii="Times New Roman" w:eastAsia="宋体" w:hAnsi="Times New Roman" w:cs="Times New Roman" w:hint="eastAsia"/>
          <w:sz w:val="28"/>
          <w:szCs w:val="28"/>
        </w:rPr>
        <w:t>要求的隔绝式呼吸防护装备，并正确拴带救生绳；②易燃易爆的受限空间经清洗或置换仍达不到</w:t>
      </w:r>
      <w:r w:rsidRPr="008317D9">
        <w:rPr>
          <w:rFonts w:ascii="Times New Roman" w:eastAsia="宋体" w:hAnsi="Times New Roman" w:cs="Times New Roman"/>
          <w:sz w:val="28"/>
          <w:szCs w:val="28"/>
        </w:rPr>
        <w:t>6.4</w:t>
      </w:r>
      <w:r w:rsidRPr="00525797">
        <w:rPr>
          <w:rFonts w:ascii="Times New Roman" w:eastAsia="宋体" w:hAnsi="Times New Roman" w:cs="Times New Roman" w:hint="eastAsia"/>
          <w:sz w:val="28"/>
          <w:szCs w:val="28"/>
        </w:rPr>
        <w:t>要求的，应穿防静电工作服及工作鞋，使用防爆工器具；③在受限空间内从事电焊作业时，应穿绝缘鞋；④有噪声产生的受限空间。应佩戴耳塞或耳罩等防噪声护具；⑤高温的受限空间，应穿戴高温防护用品，必要时采取通风、隔热等防护措施；⑥低温的受限空间，应穿戴低温防护用品，必要时采取供暖措施；⑦在受限空间内从事清污作业，应佩戴隔绝式呼吸防护装备，并正确拴带救生绳；⑧在受限空间内作业时，应配备相应的通信工具。</w:t>
      </w:r>
    </w:p>
    <w:p w14:paraId="0F15CE9A"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6.7</w:t>
      </w:r>
      <w:r>
        <w:rPr>
          <w:rFonts w:ascii="Times New Roman" w:eastAsia="宋体" w:hAnsi="Times New Roman" w:cs="Times New Roman" w:hint="eastAsia"/>
          <w:sz w:val="28"/>
          <w:szCs w:val="28"/>
        </w:rPr>
        <w:t>条，当一处受限空间存在动火作业时，该处受限空间内不应安排涂刷油漆、涂料等其他可能产生有毒有害、可燃物质的作业活动。</w:t>
      </w:r>
    </w:p>
    <w:p w14:paraId="52A3934E"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6.8</w:t>
      </w:r>
      <w:r w:rsidRPr="008317D9">
        <w:rPr>
          <w:rFonts w:ascii="Times New Roman" w:eastAsia="宋体" w:hAnsi="Times New Roman" w:cs="Times New Roman" w:hint="eastAsia"/>
          <w:sz w:val="28"/>
          <w:szCs w:val="28"/>
        </w:rPr>
        <w:t>条，对监护人的特殊要求：</w:t>
      </w:r>
      <w:r w:rsidRPr="00525797">
        <w:rPr>
          <w:rFonts w:ascii="Times New Roman" w:eastAsia="宋体" w:hAnsi="Times New Roman" w:cs="Times New Roman" w:hint="eastAsia"/>
          <w:sz w:val="28"/>
          <w:szCs w:val="28"/>
        </w:rPr>
        <w:t>①监护人应在受限空间外进行全程监护，不</w:t>
      </w:r>
      <w:r w:rsidRPr="00525797">
        <w:rPr>
          <w:rFonts w:ascii="Times New Roman" w:eastAsia="宋体" w:hAnsi="Times New Roman" w:cs="Times New Roman" w:hint="eastAsia"/>
          <w:sz w:val="28"/>
          <w:szCs w:val="28"/>
        </w:rPr>
        <w:lastRenderedPageBreak/>
        <w:t>应在无任何防护措施的情况下探入或进入受限空间；②在风险较大的受限空间作业时，应增设监护人员，并随时与受限空间内作业人员保持联络；③监护人应对进入受限空间的人员及其携带的工器具种类、数量进行登记，作业完毕后再次进行清点，防止遗漏在受限空间内。</w:t>
      </w:r>
    </w:p>
    <w:p w14:paraId="6856FB5D" w14:textId="77777777" w:rsidR="009C7964" w:rsidRPr="00525797"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6.9</w:t>
      </w:r>
      <w:r w:rsidRPr="008317D9">
        <w:rPr>
          <w:rFonts w:ascii="Times New Roman" w:eastAsia="宋体" w:hAnsi="Times New Roman" w:cs="Times New Roman" w:hint="eastAsia"/>
          <w:sz w:val="28"/>
          <w:szCs w:val="28"/>
        </w:rPr>
        <w:t>条，受限空间作业应满足的其他要求：</w:t>
      </w:r>
      <w:r w:rsidRPr="00525797">
        <w:rPr>
          <w:rFonts w:ascii="Times New Roman" w:eastAsia="宋体" w:hAnsi="Times New Roman" w:cs="Times New Roman" w:hint="eastAsia"/>
          <w:sz w:val="28"/>
          <w:szCs w:val="28"/>
        </w:rPr>
        <w:t>①受限空间出入口应保持畅通；②作业人员不应携带与作业无关的物品进入受限空间；作业中不应抛掷材料、工器具等物品；在有毒、缺氧环境下不应摘下防护面具；③难度大、劳动强度大、时间长、高温的受限空间作业应采取轮换作业方式；④接入受限空间的电线、电缆、通气管应在进口处进行保护或加强绝缘，应避免与人员出入使用同一出入口；⑤作业期间发生异常情况时，未穿戴</w:t>
      </w:r>
      <w:r w:rsidRPr="008317D9">
        <w:rPr>
          <w:rFonts w:ascii="Times New Roman" w:eastAsia="宋体" w:hAnsi="Times New Roman" w:cs="Times New Roman"/>
          <w:sz w:val="28"/>
          <w:szCs w:val="28"/>
        </w:rPr>
        <w:t>6.6</w:t>
      </w:r>
      <w:r w:rsidRPr="00525797">
        <w:rPr>
          <w:rFonts w:ascii="Times New Roman" w:eastAsia="宋体" w:hAnsi="Times New Roman" w:cs="Times New Roman" w:hint="eastAsia"/>
          <w:sz w:val="28"/>
          <w:szCs w:val="28"/>
        </w:rPr>
        <w:t>规定个体防护装备的人员严禁入内救援；⑥停止作业期间，应在受限空间入口处增设警示标志，并采取防止人员误入的措施；⑦作业结束后，应将工器具带出受限空间。</w:t>
      </w:r>
    </w:p>
    <w:p w14:paraId="6BF60B6E"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6.10</w:t>
      </w:r>
      <w:r>
        <w:rPr>
          <w:rFonts w:ascii="Times New Roman" w:eastAsia="宋体" w:hAnsi="Times New Roman" w:cs="Times New Roman" w:hint="eastAsia"/>
          <w:sz w:val="28"/>
          <w:szCs w:val="28"/>
        </w:rPr>
        <w:t>条，受限空间安全作业票有效期不应超过</w:t>
      </w:r>
      <w:r>
        <w:rPr>
          <w:rFonts w:ascii="Times New Roman" w:eastAsia="宋体" w:hAnsi="Times New Roman" w:cs="Times New Roman" w:hint="eastAsia"/>
          <w:sz w:val="28"/>
          <w:szCs w:val="28"/>
        </w:rPr>
        <w:t>24h</w:t>
      </w:r>
      <w:r>
        <w:rPr>
          <w:rFonts w:ascii="Times New Roman" w:eastAsia="宋体" w:hAnsi="Times New Roman" w:cs="Times New Roman" w:hint="eastAsia"/>
          <w:sz w:val="28"/>
          <w:szCs w:val="28"/>
        </w:rPr>
        <w:t>。</w:t>
      </w:r>
    </w:p>
    <w:p w14:paraId="59216356" w14:textId="77777777" w:rsidR="009C7964" w:rsidRDefault="00000000">
      <w:pPr>
        <w:adjustRightInd w:val="0"/>
        <w:snapToGrid w:val="0"/>
        <w:spacing w:after="0" w:line="360" w:lineRule="auto"/>
        <w:ind w:firstLineChars="200" w:firstLine="562"/>
        <w:jc w:val="both"/>
        <w:rPr>
          <w:rFonts w:ascii="Times New Roman" w:eastAsia="宋体" w:hAnsi="Times New Roman"/>
          <w:b/>
          <w:bCs/>
          <w:sz w:val="28"/>
          <w:szCs w:val="28"/>
        </w:rPr>
      </w:pPr>
      <w:r>
        <w:rPr>
          <w:rFonts w:ascii="Times New Roman" w:eastAsia="宋体" w:hAnsi="Times New Roman" w:hint="eastAsia"/>
          <w:b/>
          <w:bCs/>
          <w:sz w:val="28"/>
          <w:szCs w:val="28"/>
        </w:rPr>
        <w:t>临时用电作业：</w:t>
      </w:r>
    </w:p>
    <w:p w14:paraId="70ECB521"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10.1</w:t>
      </w:r>
      <w:r>
        <w:rPr>
          <w:rFonts w:ascii="Times New Roman" w:eastAsia="宋体" w:hAnsi="Times New Roman" w:cs="Times New Roman" w:hint="eastAsia"/>
          <w:sz w:val="28"/>
          <w:szCs w:val="28"/>
        </w:rPr>
        <w:t>条，在运行的火灾爆炸危险性生产装置、罐区和具有火灾爆炸危险场所内不应接临时电源，确需时应对周围环境进行可燃气体检测分析，分析结果应符合</w:t>
      </w:r>
      <w:r>
        <w:rPr>
          <w:rFonts w:ascii="Times New Roman" w:eastAsia="宋体" w:hAnsi="Times New Roman" w:cs="Times New Roman" w:hint="eastAsia"/>
          <w:sz w:val="28"/>
          <w:szCs w:val="28"/>
        </w:rPr>
        <w:t>5.3.2</w:t>
      </w:r>
      <w:r>
        <w:rPr>
          <w:rFonts w:ascii="Times New Roman" w:eastAsia="宋体" w:hAnsi="Times New Roman" w:cs="Times New Roman" w:hint="eastAsia"/>
          <w:sz w:val="28"/>
          <w:szCs w:val="28"/>
        </w:rPr>
        <w:t>的规定。</w:t>
      </w:r>
    </w:p>
    <w:p w14:paraId="43ED997E"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10.2</w:t>
      </w:r>
      <w:r>
        <w:rPr>
          <w:rFonts w:ascii="Times New Roman" w:eastAsia="宋体" w:hAnsi="Times New Roman" w:cs="Times New Roman" w:hint="eastAsia"/>
          <w:sz w:val="28"/>
          <w:szCs w:val="28"/>
        </w:rPr>
        <w:t>条，各类移动电源及外部自备电源，不应接入电网。</w:t>
      </w:r>
    </w:p>
    <w:p w14:paraId="0D263CD6"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10.3</w:t>
      </w:r>
      <w:r>
        <w:rPr>
          <w:rFonts w:ascii="Times New Roman" w:eastAsia="宋体" w:hAnsi="Times New Roman" w:cs="Times New Roman" w:hint="eastAsia"/>
          <w:sz w:val="28"/>
          <w:szCs w:val="28"/>
        </w:rPr>
        <w:t>条，在开关上接引、拆除临时用电线路时，其上级开关应断电、加锁，并挂安全警示标牌，接、拆线路作业时，应有监护人在场。</w:t>
      </w:r>
    </w:p>
    <w:p w14:paraId="0EF88ADA"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lastRenderedPageBreak/>
        <w:t>10.4</w:t>
      </w:r>
      <w:r>
        <w:rPr>
          <w:rFonts w:ascii="Times New Roman" w:eastAsia="宋体" w:hAnsi="Times New Roman" w:cs="Times New Roman" w:hint="eastAsia"/>
          <w:sz w:val="28"/>
          <w:szCs w:val="28"/>
        </w:rPr>
        <w:t>条，临时用电应设置保护开关，使用前应检查电气装置和保护设施的可靠性。所有的临时用电均应设置接地保护。</w:t>
      </w:r>
    </w:p>
    <w:p w14:paraId="6FF38E01"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10.5</w:t>
      </w:r>
      <w:r>
        <w:rPr>
          <w:rFonts w:ascii="Times New Roman" w:eastAsia="宋体" w:hAnsi="Times New Roman" w:cs="Times New Roman" w:hint="eastAsia"/>
          <w:sz w:val="28"/>
          <w:szCs w:val="28"/>
        </w:rPr>
        <w:t>条，临时用电设备和线路应按供电电压等级和容量正确配置、使用，所用的电器元件应符合国家相关产品标准及作业现场环境要求，临时用电电源施工、安装应符合</w:t>
      </w:r>
      <w:r>
        <w:rPr>
          <w:rFonts w:ascii="Times New Roman" w:eastAsia="宋体" w:hAnsi="Times New Roman" w:cs="Times New Roman" w:hint="eastAsia"/>
          <w:sz w:val="28"/>
          <w:szCs w:val="28"/>
        </w:rPr>
        <w:t>GB 50194</w:t>
      </w:r>
      <w:r>
        <w:rPr>
          <w:rFonts w:ascii="Times New Roman" w:eastAsia="宋体" w:hAnsi="Times New Roman" w:cs="Times New Roman" w:hint="eastAsia"/>
          <w:sz w:val="28"/>
          <w:szCs w:val="28"/>
        </w:rPr>
        <w:t>的有关要求，并有良好的接地。</w:t>
      </w:r>
    </w:p>
    <w:p w14:paraId="6D9BC122" w14:textId="77777777" w:rsidR="009C7964" w:rsidRPr="008317D9" w:rsidRDefault="00000000" w:rsidP="008317D9">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sidRPr="008317D9">
        <w:rPr>
          <w:rFonts w:ascii="Times New Roman" w:eastAsia="宋体" w:hAnsi="Times New Roman" w:cs="Times New Roman" w:hint="eastAsia"/>
          <w:sz w:val="28"/>
          <w:szCs w:val="28"/>
        </w:rPr>
        <w:t>根据《危险化学品企业特殊作业安全规范》（</w:t>
      </w:r>
      <w:r w:rsidRPr="008317D9">
        <w:rPr>
          <w:rFonts w:ascii="Times New Roman" w:eastAsia="宋体" w:hAnsi="Times New Roman" w:cs="Times New Roman" w:hint="eastAsia"/>
          <w:sz w:val="28"/>
          <w:szCs w:val="28"/>
        </w:rPr>
        <w:t>GB 30871-2022</w:t>
      </w:r>
      <w:r w:rsidRPr="008317D9">
        <w:rPr>
          <w:rFonts w:ascii="Times New Roman" w:eastAsia="宋体" w:hAnsi="Times New Roman" w:cs="Times New Roman" w:hint="eastAsia"/>
          <w:sz w:val="28"/>
          <w:szCs w:val="28"/>
        </w:rPr>
        <w:t>）第</w:t>
      </w:r>
      <w:r w:rsidRPr="008317D9">
        <w:rPr>
          <w:rFonts w:ascii="Times New Roman" w:eastAsia="宋体" w:hAnsi="Times New Roman" w:cs="Times New Roman" w:hint="eastAsia"/>
          <w:sz w:val="28"/>
          <w:szCs w:val="28"/>
        </w:rPr>
        <w:t>10.6</w:t>
      </w:r>
      <w:r w:rsidRPr="008317D9">
        <w:rPr>
          <w:rFonts w:ascii="Times New Roman" w:eastAsia="宋体" w:hAnsi="Times New Roman" w:cs="Times New Roman" w:hint="eastAsia"/>
          <w:sz w:val="28"/>
          <w:szCs w:val="28"/>
        </w:rPr>
        <w:t>条，临时用电还应满足如下要求：</w:t>
      </w:r>
      <w:r w:rsidRPr="008317D9">
        <w:rPr>
          <w:rFonts w:ascii="宋体" w:eastAsia="宋体" w:hAnsi="宋体" w:cs="Times New Roman" w:hint="eastAsia"/>
          <w:sz w:val="28"/>
          <w:szCs w:val="28"/>
        </w:rPr>
        <w:t>①</w:t>
      </w:r>
      <w:r w:rsidRPr="008317D9">
        <w:rPr>
          <w:rFonts w:ascii="Times New Roman" w:eastAsia="宋体" w:hAnsi="Times New Roman" w:cs="Times New Roman" w:hint="eastAsia"/>
          <w:sz w:val="28"/>
          <w:szCs w:val="28"/>
        </w:rPr>
        <w:t>火灾爆炸危险场所应使用相应防爆等级的电气元件，并采取相应的防爆安全措施：</w:t>
      </w:r>
      <w:r w:rsidRPr="008317D9">
        <w:rPr>
          <w:rFonts w:ascii="宋体" w:eastAsia="宋体" w:hAnsi="宋体" w:cs="Times New Roman" w:hint="eastAsia"/>
          <w:sz w:val="28"/>
          <w:szCs w:val="28"/>
        </w:rPr>
        <w:t>②</w:t>
      </w:r>
      <w:r w:rsidRPr="008317D9">
        <w:rPr>
          <w:rFonts w:ascii="Times New Roman" w:eastAsia="宋体" w:hAnsi="Times New Roman" w:cs="Times New Roman" w:hint="eastAsia"/>
          <w:sz w:val="28"/>
          <w:szCs w:val="28"/>
        </w:rPr>
        <w:t>临时用电线路及设备应有良好的绝缘，所有的临时用电线路应采用耐压等级不低于</w:t>
      </w:r>
      <w:r w:rsidRPr="008317D9">
        <w:rPr>
          <w:rFonts w:ascii="Times New Roman" w:eastAsia="宋体" w:hAnsi="Times New Roman" w:cs="Times New Roman" w:hint="eastAsia"/>
          <w:sz w:val="28"/>
          <w:szCs w:val="28"/>
        </w:rPr>
        <w:t>500V</w:t>
      </w:r>
      <w:r w:rsidRPr="008317D9">
        <w:rPr>
          <w:rFonts w:ascii="Times New Roman" w:eastAsia="宋体" w:hAnsi="Times New Roman" w:cs="Times New Roman" w:hint="eastAsia"/>
          <w:sz w:val="28"/>
          <w:szCs w:val="28"/>
        </w:rPr>
        <w:t>的绝缘导线；</w:t>
      </w:r>
      <w:r w:rsidRPr="008317D9">
        <w:rPr>
          <w:rFonts w:ascii="宋体" w:eastAsia="宋体" w:hAnsi="宋体" w:cs="Times New Roman" w:hint="eastAsia"/>
          <w:sz w:val="28"/>
          <w:szCs w:val="28"/>
        </w:rPr>
        <w:t>③</w:t>
      </w:r>
      <w:r w:rsidRPr="008317D9">
        <w:rPr>
          <w:rFonts w:ascii="Times New Roman" w:eastAsia="宋体" w:hAnsi="Times New Roman" w:cs="Times New Roman" w:hint="eastAsia"/>
          <w:sz w:val="28"/>
          <w:szCs w:val="28"/>
        </w:rPr>
        <w:t>临时用电线路经过火灾爆炸危险场所以及有高温、振动、腐蚀、积水及产生机械损伤等区域，不应有接头，并应采取相应的保护措施；</w:t>
      </w:r>
      <w:r w:rsidRPr="008317D9">
        <w:rPr>
          <w:rFonts w:ascii="宋体" w:eastAsia="宋体" w:hAnsi="宋体" w:cs="Times New Roman" w:hint="eastAsia"/>
          <w:sz w:val="28"/>
          <w:szCs w:val="28"/>
        </w:rPr>
        <w:t>④</w:t>
      </w:r>
      <w:r w:rsidRPr="008317D9">
        <w:rPr>
          <w:rFonts w:ascii="Times New Roman" w:eastAsia="宋体" w:hAnsi="Times New Roman" w:cs="Times New Roman" w:hint="eastAsia"/>
          <w:sz w:val="28"/>
          <w:szCs w:val="28"/>
        </w:rPr>
        <w:t>临时用电架空线应采用绝缘铜芯线，并应架设在专用电杆或支架上，其最大弧垂与地面距离，在作业现场不低于</w:t>
      </w:r>
      <w:r w:rsidRPr="008317D9">
        <w:rPr>
          <w:rFonts w:ascii="Times New Roman" w:eastAsia="宋体" w:hAnsi="Times New Roman" w:cs="Times New Roman" w:hint="eastAsia"/>
          <w:sz w:val="28"/>
          <w:szCs w:val="28"/>
        </w:rPr>
        <w:t>2.5m</w:t>
      </w:r>
      <w:r w:rsidRPr="008317D9">
        <w:rPr>
          <w:rFonts w:ascii="Times New Roman" w:eastAsia="宋体" w:hAnsi="Times New Roman" w:cs="Times New Roman" w:hint="eastAsia"/>
          <w:sz w:val="28"/>
          <w:szCs w:val="28"/>
        </w:rPr>
        <w:t>，穿越机动车道不低于</w:t>
      </w:r>
      <w:r w:rsidRPr="008317D9">
        <w:rPr>
          <w:rFonts w:ascii="Times New Roman" w:eastAsia="宋体" w:hAnsi="Times New Roman" w:cs="Times New Roman" w:hint="eastAsia"/>
          <w:sz w:val="28"/>
          <w:szCs w:val="28"/>
        </w:rPr>
        <w:t>5m</w:t>
      </w:r>
      <w:r w:rsidRPr="008317D9">
        <w:rPr>
          <w:rFonts w:ascii="Times New Roman" w:eastAsia="宋体" w:hAnsi="Times New Roman" w:cs="Times New Roman" w:hint="eastAsia"/>
          <w:sz w:val="28"/>
          <w:szCs w:val="28"/>
        </w:rPr>
        <w:t>；</w:t>
      </w:r>
      <w:r w:rsidRPr="008317D9">
        <w:rPr>
          <w:rFonts w:ascii="宋体" w:eastAsia="宋体" w:hAnsi="宋体" w:cs="Times New Roman" w:hint="eastAsia"/>
          <w:sz w:val="28"/>
          <w:szCs w:val="28"/>
        </w:rPr>
        <w:t>⑤</w:t>
      </w:r>
      <w:r w:rsidRPr="008317D9">
        <w:rPr>
          <w:rFonts w:ascii="Times New Roman" w:eastAsia="宋体" w:hAnsi="Times New Roman" w:cs="Times New Roman" w:hint="eastAsia"/>
          <w:sz w:val="28"/>
          <w:szCs w:val="28"/>
        </w:rPr>
        <w:t>沿墙面或地面敷设电缆线路应符合下列规定：电缆线路敷设路径应有醒目的警告标志；沿地面明敷的电缆线路应沿建筑物墙体根部敷设，穿越道路或其他易受机械损伤的区域，应采取防机械损伤的措施，周围环境应保持干燥；在电缆敷设路径附近，当有产生明火的作业时，应采取防止火花损伤电缆的措施；</w:t>
      </w:r>
      <w:r w:rsidRPr="008317D9">
        <w:rPr>
          <w:rFonts w:ascii="宋体" w:eastAsia="宋体" w:hAnsi="宋体" w:cs="Times New Roman" w:hint="eastAsia"/>
          <w:sz w:val="28"/>
          <w:szCs w:val="28"/>
        </w:rPr>
        <w:t>⑥</w:t>
      </w:r>
      <w:r w:rsidRPr="008317D9">
        <w:rPr>
          <w:rFonts w:ascii="Times New Roman" w:eastAsia="宋体" w:hAnsi="Times New Roman" w:cs="Times New Roman" w:hint="eastAsia"/>
          <w:sz w:val="28"/>
          <w:szCs w:val="28"/>
        </w:rPr>
        <w:t>对需埋地敷设的电缆线路应设有走向标志和安全标志。电缆埋地深度不应小于</w:t>
      </w:r>
      <w:r w:rsidRPr="008317D9">
        <w:rPr>
          <w:rFonts w:ascii="Times New Roman" w:eastAsia="宋体" w:hAnsi="Times New Roman" w:cs="Times New Roman" w:hint="eastAsia"/>
          <w:sz w:val="28"/>
          <w:szCs w:val="28"/>
        </w:rPr>
        <w:t>0.7m</w:t>
      </w:r>
      <w:r w:rsidRPr="008317D9">
        <w:rPr>
          <w:rFonts w:ascii="Times New Roman" w:eastAsia="宋体" w:hAnsi="Times New Roman" w:cs="Times New Roman" w:hint="eastAsia"/>
          <w:sz w:val="28"/>
          <w:szCs w:val="28"/>
        </w:rPr>
        <w:t>，穿越道路时应加设防护套管；</w:t>
      </w:r>
      <w:r w:rsidRPr="008317D9">
        <w:rPr>
          <w:rFonts w:ascii="宋体" w:eastAsia="宋体" w:hAnsi="宋体" w:cs="Times New Roman" w:hint="eastAsia"/>
          <w:sz w:val="28"/>
          <w:szCs w:val="28"/>
        </w:rPr>
        <w:t>⑦</w:t>
      </w:r>
      <w:r w:rsidRPr="008317D9">
        <w:rPr>
          <w:rFonts w:ascii="Times New Roman" w:eastAsia="宋体" w:hAnsi="Times New Roman" w:cs="Times New Roman" w:hint="eastAsia"/>
          <w:sz w:val="28"/>
          <w:szCs w:val="28"/>
        </w:rPr>
        <w:t>现场临时用电配电盘、箱应有电压标志和危险标志，应有防雨措施，盘、箱、门应能牢靠关闭并上锁管理；</w:t>
      </w:r>
      <w:r w:rsidRPr="008317D9">
        <w:rPr>
          <w:rFonts w:ascii="宋体" w:eastAsia="宋体" w:hAnsi="宋体" w:cs="Times New Roman" w:hint="eastAsia"/>
          <w:sz w:val="28"/>
          <w:szCs w:val="28"/>
        </w:rPr>
        <w:t>⑧</w:t>
      </w:r>
      <w:r w:rsidRPr="008317D9">
        <w:rPr>
          <w:rFonts w:ascii="Times New Roman" w:eastAsia="宋体" w:hAnsi="Times New Roman" w:cs="Times New Roman" w:hint="eastAsia"/>
          <w:sz w:val="28"/>
          <w:szCs w:val="28"/>
        </w:rPr>
        <w:t>临时用电设施应安装符合规范要求的漏电保护器，移动工具、手持式电动工具应逐个配置漏电保护器和电源开关。</w:t>
      </w:r>
    </w:p>
    <w:p w14:paraId="0B4D3076"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10.7</w:t>
      </w:r>
      <w:r>
        <w:rPr>
          <w:rFonts w:ascii="Times New Roman" w:eastAsia="宋体" w:hAnsi="Times New Roman" w:cs="Times New Roman" w:hint="eastAsia"/>
          <w:sz w:val="28"/>
          <w:szCs w:val="28"/>
        </w:rPr>
        <w:t>条，未经批准，临时用电单位不应向其他单位转供电或增加用电负荷，以及变更用电地点和用途。</w:t>
      </w:r>
    </w:p>
    <w:p w14:paraId="2B48E321" w14:textId="77777777" w:rsidR="009C7964" w:rsidRDefault="00000000">
      <w:pPr>
        <w:pStyle w:val="af5"/>
        <w:numPr>
          <w:ilvl w:val="1"/>
          <w:numId w:val="25"/>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根据《危险化学品企业特殊作业安全规范》（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10.8</w:t>
      </w:r>
      <w:r>
        <w:rPr>
          <w:rFonts w:ascii="Times New Roman" w:eastAsia="宋体" w:hAnsi="Times New Roman" w:cs="Times New Roman" w:hint="eastAsia"/>
          <w:sz w:val="28"/>
          <w:szCs w:val="28"/>
        </w:rPr>
        <w:t>条，临时用电时间一般不超过</w:t>
      </w:r>
      <w:r>
        <w:rPr>
          <w:rFonts w:ascii="Times New Roman" w:eastAsia="宋体" w:hAnsi="Times New Roman" w:cs="Times New Roman" w:hint="eastAsia"/>
          <w:sz w:val="28"/>
          <w:szCs w:val="28"/>
        </w:rPr>
        <w:t>15</w:t>
      </w:r>
      <w:r>
        <w:rPr>
          <w:rFonts w:ascii="Times New Roman" w:eastAsia="宋体" w:hAnsi="Times New Roman" w:cs="Times New Roman" w:hint="eastAsia"/>
          <w:sz w:val="28"/>
          <w:szCs w:val="28"/>
        </w:rPr>
        <w:t>天，特殊情况不应超过</w:t>
      </w:r>
      <w:r>
        <w:rPr>
          <w:rFonts w:ascii="Times New Roman" w:eastAsia="宋体" w:hAnsi="Times New Roman" w:cs="Times New Roman" w:hint="eastAsia"/>
          <w:sz w:val="28"/>
          <w:szCs w:val="28"/>
        </w:rPr>
        <w:t>30</w:t>
      </w:r>
      <w:r>
        <w:rPr>
          <w:rFonts w:ascii="Times New Roman" w:eastAsia="宋体" w:hAnsi="Times New Roman" w:cs="Times New Roman" w:hint="eastAsia"/>
          <w:sz w:val="28"/>
          <w:szCs w:val="28"/>
        </w:rPr>
        <w:t>天；用于动火、受限空间作业的临时用电时间应和相应作业时间一致；用电结束后，用电单位应及时通知供电单位拆除临时用电线路。</w:t>
      </w:r>
    </w:p>
    <w:p w14:paraId="263E2EAC" w14:textId="77777777" w:rsidR="009C7964" w:rsidRDefault="00000000">
      <w:pPr>
        <w:pStyle w:val="af5"/>
        <w:adjustRightInd w:val="0"/>
        <w:snapToGrid w:val="0"/>
        <w:spacing w:after="0" w:line="360" w:lineRule="auto"/>
        <w:ind w:left="561" w:firstLineChars="0" w:firstLine="0"/>
        <w:jc w:val="both"/>
        <w:outlineLvl w:val="3"/>
        <w:rPr>
          <w:rFonts w:ascii="Times New Roman" w:eastAsia="宋体" w:hAnsi="Times New Roman" w:cs="Times New Roman"/>
          <w:b/>
          <w:bCs/>
          <w:sz w:val="28"/>
          <w:szCs w:val="28"/>
        </w:rPr>
      </w:pPr>
      <w:r>
        <w:rPr>
          <w:rFonts w:ascii="Times New Roman" w:eastAsia="宋体" w:hAnsi="Times New Roman" w:cs="Times New Roman" w:hint="eastAsia"/>
          <w:b/>
          <w:bCs/>
          <w:sz w:val="28"/>
          <w:szCs w:val="28"/>
        </w:rPr>
        <w:t>7.4.1</w:t>
      </w:r>
      <w:r w:rsidR="008317D9">
        <w:rPr>
          <w:rFonts w:ascii="Times New Roman" w:eastAsia="宋体" w:hAnsi="Times New Roman" w:cs="Times New Roman" w:hint="eastAsia"/>
          <w:b/>
          <w:bCs/>
          <w:sz w:val="28"/>
          <w:szCs w:val="28"/>
        </w:rPr>
        <w:t>2</w:t>
      </w:r>
      <w:r>
        <w:rPr>
          <w:rFonts w:ascii="Times New Roman" w:eastAsia="宋体" w:hAnsi="Times New Roman" w:cs="Times New Roman" w:hint="eastAsia"/>
          <w:b/>
          <w:bCs/>
          <w:sz w:val="28"/>
          <w:szCs w:val="28"/>
        </w:rPr>
        <w:t>.6</w:t>
      </w:r>
      <w:r>
        <w:rPr>
          <w:rFonts w:ascii="Times New Roman" w:eastAsia="宋体" w:hAnsi="Times New Roman" w:cs="Times New Roman" w:hint="eastAsia"/>
          <w:b/>
          <w:bCs/>
          <w:sz w:val="28"/>
          <w:szCs w:val="28"/>
        </w:rPr>
        <w:t>个体防护安全对策措施</w:t>
      </w:r>
    </w:p>
    <w:p w14:paraId="3A91537A" w14:textId="77777777" w:rsidR="009C7964" w:rsidRDefault="00000000" w:rsidP="00EC3942">
      <w:pPr>
        <w:pStyle w:val="af5"/>
        <w:numPr>
          <w:ilvl w:val="0"/>
          <w:numId w:val="5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根据《个体防护装备配备规范</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部分：石油、化工、天然气</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39800.2-2020</w:t>
      </w:r>
      <w:r>
        <w:rPr>
          <w:rFonts w:ascii="Times New Roman" w:eastAsia="宋体" w:hAnsi="Times New Roman" w:cs="Times New Roman" w:hint="eastAsia"/>
          <w:sz w:val="28"/>
          <w:szCs w:val="28"/>
        </w:rPr>
        <w:t>）第</w:t>
      </w:r>
      <w:r>
        <w:rPr>
          <w:rFonts w:ascii="Times New Roman" w:eastAsia="宋体" w:hAnsi="Times New Roman" w:cs="Times New Roman"/>
          <w:sz w:val="28"/>
          <w:szCs w:val="28"/>
        </w:rPr>
        <w:t>5</w:t>
      </w:r>
      <w:r>
        <w:rPr>
          <w:rFonts w:ascii="Times New Roman" w:eastAsia="宋体" w:hAnsi="Times New Roman" w:cs="Times New Roman"/>
          <w:sz w:val="28"/>
          <w:szCs w:val="28"/>
        </w:rPr>
        <w:t>条，用人单位应参照下表所列的作业类别选择适用个体防护装备的依据。</w:t>
      </w:r>
    </w:p>
    <w:p w14:paraId="5649AA19" w14:textId="77777777" w:rsidR="00915BAB"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87" w:name="_Toc227917739"/>
      <w:r>
        <w:rPr>
          <w:rFonts w:ascii="Times New Roman" w:eastAsia="楷体" w:hAnsi="Times New Roman" w:cs="Times New Roman"/>
          <w:b/>
          <w:kern w:val="0"/>
          <w:sz w:val="32"/>
          <w:szCs w:val="32"/>
        </w:rPr>
        <w:t>7.5</w:t>
      </w:r>
      <w:r>
        <w:rPr>
          <w:rFonts w:ascii="Times New Roman" w:eastAsia="楷体" w:hAnsi="Times New Roman" w:cs="Times New Roman"/>
          <w:b/>
          <w:kern w:val="0"/>
          <w:sz w:val="32"/>
          <w:szCs w:val="32"/>
        </w:rPr>
        <w:t>建设项目安全管理安全对策措施</w:t>
      </w:r>
      <w:bookmarkEnd w:id="87"/>
    </w:p>
    <w:p w14:paraId="725A3008" w14:textId="249A28DF" w:rsidR="009C7964" w:rsidRPr="00915BAB" w:rsidRDefault="00915BAB" w:rsidP="00915BAB">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915BAB">
        <w:rPr>
          <w:rFonts w:ascii="Times New Roman" w:eastAsia="黑体" w:hAnsi="Times New Roman" w:cs="Times New Roman" w:hint="eastAsia"/>
          <w:sz w:val="28"/>
          <w:szCs w:val="28"/>
          <w14:ligatures w14:val="none"/>
        </w:rPr>
        <w:t>7.5.1</w:t>
      </w:r>
      <w:r w:rsidR="00461502">
        <w:rPr>
          <w:rFonts w:ascii="Times New Roman" w:eastAsia="黑体" w:hAnsi="Times New Roman" w:cs="Times New Roman" w:hint="eastAsia"/>
          <w:sz w:val="28"/>
          <w:szCs w:val="28"/>
          <w14:ligatures w14:val="none"/>
        </w:rPr>
        <w:t>基本</w:t>
      </w:r>
      <w:r w:rsidR="00E8363D">
        <w:rPr>
          <w:rFonts w:ascii="Times New Roman" w:eastAsia="黑体" w:hAnsi="Times New Roman" w:cs="Times New Roman" w:hint="eastAsia"/>
          <w:sz w:val="28"/>
          <w:szCs w:val="28"/>
          <w14:ligatures w14:val="none"/>
        </w:rPr>
        <w:t>安全管理</w:t>
      </w:r>
    </w:p>
    <w:p w14:paraId="08F18E48" w14:textId="0A34970B"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根据《生产经营单位安全培训规定》（</w:t>
      </w:r>
      <w:r w:rsidRPr="00761AAA">
        <w:rPr>
          <w:rFonts w:ascii="Times New Roman" w:eastAsia="宋体" w:hAnsi="Times New Roman" w:cs="Times New Roman" w:hint="eastAsia"/>
          <w:sz w:val="28"/>
          <w:szCs w:val="28"/>
        </w:rPr>
        <w:t>原国家安全生产监督管理总局令第</w:t>
      </w:r>
      <w:r w:rsidRPr="00761AAA">
        <w:rPr>
          <w:rFonts w:ascii="Times New Roman" w:eastAsia="宋体" w:hAnsi="Times New Roman" w:cs="Times New Roman" w:hint="eastAsia"/>
          <w:sz w:val="28"/>
          <w:szCs w:val="28"/>
        </w:rPr>
        <w:t>3</w:t>
      </w:r>
      <w:r w:rsidRPr="00761AAA">
        <w:rPr>
          <w:rFonts w:ascii="Times New Roman" w:eastAsia="宋体" w:hAnsi="Times New Roman" w:cs="Times New Roman" w:hint="eastAsia"/>
          <w:sz w:val="28"/>
          <w:szCs w:val="28"/>
        </w:rPr>
        <w:t>号，原国家安全生产监督管理总局令第</w:t>
      </w:r>
      <w:r w:rsidRPr="00761AAA">
        <w:rPr>
          <w:rFonts w:ascii="Times New Roman" w:eastAsia="宋体" w:hAnsi="Times New Roman" w:cs="Times New Roman" w:hint="eastAsia"/>
          <w:sz w:val="28"/>
          <w:szCs w:val="28"/>
        </w:rPr>
        <w:t>80</w:t>
      </w:r>
      <w:r w:rsidRPr="00761AAA">
        <w:rPr>
          <w:rFonts w:ascii="Times New Roman" w:eastAsia="宋体" w:hAnsi="Times New Roman" w:cs="Times New Roman" w:hint="eastAsia"/>
          <w:sz w:val="28"/>
          <w:szCs w:val="28"/>
        </w:rPr>
        <w:t>号修正</w:t>
      </w:r>
      <w:r>
        <w:rPr>
          <w:rFonts w:ascii="Times New Roman" w:eastAsia="宋体" w:hAnsi="Times New Roman" w:cs="Times New Roman" w:hint="eastAsia"/>
          <w:sz w:val="28"/>
          <w:szCs w:val="28"/>
        </w:rPr>
        <w:t>）第二十四条，危险化学品生产经营单位主要负责人和安全生产管理人员，自任职之日起</w:t>
      </w:r>
      <w:r>
        <w:rPr>
          <w:rFonts w:ascii="Times New Roman" w:eastAsia="宋体" w:hAnsi="Times New Roman" w:cs="Times New Roman" w:hint="eastAsia"/>
          <w:sz w:val="28"/>
          <w:szCs w:val="28"/>
        </w:rPr>
        <w:t>6</w:t>
      </w:r>
      <w:r>
        <w:rPr>
          <w:rFonts w:ascii="Times New Roman" w:eastAsia="宋体" w:hAnsi="Times New Roman" w:cs="Times New Roman" w:hint="eastAsia"/>
          <w:sz w:val="28"/>
          <w:szCs w:val="28"/>
        </w:rPr>
        <w:t>个月内，必须经安全生产监管监察部门对其安全生产知识和管理能力考核合格。</w:t>
      </w:r>
    </w:p>
    <w:p w14:paraId="35EC1EDF" w14:textId="0FC11E19"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根据《危险化学品企业重点人员安全资质达标导则（试行）》（应急危化二〔</w:t>
      </w:r>
      <w:r>
        <w:rPr>
          <w:rFonts w:ascii="Times New Roman" w:eastAsia="宋体" w:hAnsi="Times New Roman" w:cs="Times New Roman" w:hint="eastAsia"/>
          <w:sz w:val="28"/>
          <w:szCs w:val="28"/>
        </w:rPr>
        <w:t>2021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号）第</w:t>
      </w:r>
      <w:r>
        <w:rPr>
          <w:rFonts w:ascii="Times New Roman" w:eastAsia="宋体" w:hAnsi="Times New Roman" w:cs="Times New Roman" w:hint="eastAsia"/>
          <w:sz w:val="28"/>
          <w:szCs w:val="28"/>
        </w:rPr>
        <w:t>2.1</w:t>
      </w:r>
      <w:r>
        <w:rPr>
          <w:rFonts w:ascii="Times New Roman" w:eastAsia="宋体" w:hAnsi="Times New Roman" w:cs="Times New Roman" w:hint="eastAsia"/>
          <w:sz w:val="28"/>
          <w:szCs w:val="28"/>
        </w:rPr>
        <w:t>条，涉及重点监管危险化学品、重大危险源生产装置和储存设施的危险化学品企业，应设置相对独立的安全管理机构。</w:t>
      </w:r>
    </w:p>
    <w:p w14:paraId="3E692C20" w14:textId="36DF1FD3" w:rsidR="009C7964" w:rsidRPr="00B04093" w:rsidRDefault="00761AAA" w:rsidP="00B04093">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r w:rsidRPr="00B04093">
        <w:rPr>
          <w:rFonts w:ascii="Times New Roman" w:eastAsia="宋体" w:hAnsi="Times New Roman" w:cs="Times New Roman" w:hint="eastAsia"/>
          <w:sz w:val="28"/>
          <w:szCs w:val="28"/>
        </w:rPr>
        <w:t>《危险化学品企业重点人员安全资质达标导则（试行）》（应急危化二〔</w:t>
      </w:r>
      <w:r w:rsidRPr="00B04093">
        <w:rPr>
          <w:rFonts w:ascii="Times New Roman" w:eastAsia="宋体" w:hAnsi="Times New Roman" w:cs="Times New Roman" w:hint="eastAsia"/>
          <w:sz w:val="28"/>
          <w:szCs w:val="28"/>
        </w:rPr>
        <w:t>2021</w:t>
      </w:r>
      <w:r w:rsidRPr="00B04093">
        <w:rPr>
          <w:rFonts w:ascii="Times New Roman" w:eastAsia="宋体" w:hAnsi="Times New Roman" w:cs="Times New Roman" w:hint="eastAsia"/>
          <w:sz w:val="28"/>
          <w:szCs w:val="28"/>
        </w:rPr>
        <w:t>〕</w:t>
      </w:r>
      <w:r w:rsidRPr="00B04093">
        <w:rPr>
          <w:rFonts w:ascii="Times New Roman" w:eastAsia="宋体" w:hAnsi="Times New Roman" w:cs="Times New Roman" w:hint="eastAsia"/>
          <w:sz w:val="28"/>
          <w:szCs w:val="28"/>
        </w:rPr>
        <w:t>1</w:t>
      </w:r>
      <w:r w:rsidRPr="00B04093">
        <w:rPr>
          <w:rFonts w:ascii="Times New Roman" w:eastAsia="宋体" w:hAnsi="Times New Roman" w:cs="Times New Roman" w:hint="eastAsia"/>
          <w:sz w:val="28"/>
          <w:szCs w:val="28"/>
        </w:rPr>
        <w:t>号）第</w:t>
      </w:r>
      <w:r w:rsidRPr="00B04093">
        <w:rPr>
          <w:rFonts w:ascii="Times New Roman" w:eastAsia="宋体" w:hAnsi="Times New Roman" w:cs="Times New Roman" w:hint="eastAsia"/>
          <w:sz w:val="28"/>
          <w:szCs w:val="28"/>
        </w:rPr>
        <w:t>2.2</w:t>
      </w:r>
      <w:r w:rsidRPr="00B04093">
        <w:rPr>
          <w:rFonts w:ascii="Times New Roman" w:eastAsia="宋体" w:hAnsi="Times New Roman" w:cs="Times New Roman" w:hint="eastAsia"/>
          <w:sz w:val="28"/>
          <w:szCs w:val="28"/>
        </w:rPr>
        <w:t>条，有生产实体或者储存设施构成重大危险源的危险化学品企业，满足下列条件的专职安全生产管理人员需达到规定数量：①具有化工安全相关专业大专及以上学历，或化工相关专业中级及以上专业技术职称，或化工安全相关工种技师及以上技能等级，或化工安全类注册安全工程师资格；②具有</w:t>
      </w:r>
      <w:r w:rsidRPr="00B04093">
        <w:rPr>
          <w:rFonts w:ascii="Times New Roman" w:eastAsia="宋体" w:hAnsi="Times New Roman" w:cs="Times New Roman" w:hint="eastAsia"/>
          <w:sz w:val="28"/>
          <w:szCs w:val="28"/>
        </w:rPr>
        <w:t>3</w:t>
      </w:r>
      <w:r w:rsidRPr="00B04093">
        <w:rPr>
          <w:rFonts w:ascii="Times New Roman" w:eastAsia="宋体" w:hAnsi="Times New Roman" w:cs="Times New Roman" w:hint="eastAsia"/>
          <w:sz w:val="28"/>
          <w:szCs w:val="28"/>
        </w:rPr>
        <w:t>年以上化工行业从业经历；③新入职</w:t>
      </w:r>
      <w:r w:rsidRPr="00B04093">
        <w:rPr>
          <w:rFonts w:ascii="Times New Roman" w:eastAsia="宋体" w:hAnsi="Times New Roman" w:cs="Times New Roman" w:hint="eastAsia"/>
          <w:sz w:val="28"/>
          <w:szCs w:val="28"/>
        </w:rPr>
        <w:t>6</w:t>
      </w:r>
      <w:r w:rsidRPr="00B04093">
        <w:rPr>
          <w:rFonts w:ascii="Times New Roman" w:eastAsia="宋体" w:hAnsi="Times New Roman" w:cs="Times New Roman" w:hint="eastAsia"/>
          <w:sz w:val="28"/>
          <w:szCs w:val="28"/>
        </w:rPr>
        <w:t>个月内</w:t>
      </w:r>
      <w:r w:rsidRPr="00B04093">
        <w:rPr>
          <w:rFonts w:ascii="Times New Roman" w:eastAsia="宋体" w:hAnsi="Times New Roman" w:cs="Times New Roman" w:hint="eastAsia"/>
          <w:sz w:val="28"/>
          <w:szCs w:val="28"/>
        </w:rPr>
        <w:lastRenderedPageBreak/>
        <w:t>接受不少于</w:t>
      </w:r>
      <w:r w:rsidRPr="00B04093">
        <w:rPr>
          <w:rFonts w:ascii="Times New Roman" w:eastAsia="宋体" w:hAnsi="Times New Roman" w:cs="Times New Roman" w:hint="eastAsia"/>
          <w:sz w:val="28"/>
          <w:szCs w:val="28"/>
        </w:rPr>
        <w:t>48</w:t>
      </w:r>
      <w:r w:rsidRPr="00B04093">
        <w:rPr>
          <w:rFonts w:ascii="Times New Roman" w:eastAsia="宋体" w:hAnsi="Times New Roman" w:cs="Times New Roman" w:hint="eastAsia"/>
          <w:sz w:val="28"/>
          <w:szCs w:val="28"/>
        </w:rPr>
        <w:t>学时的安全培训，取得相关安全生产知识和管理能力考核合格证书，每年再培训不少于</w:t>
      </w:r>
      <w:r w:rsidRPr="00B04093">
        <w:rPr>
          <w:rFonts w:ascii="Times New Roman" w:eastAsia="宋体" w:hAnsi="Times New Roman" w:cs="Times New Roman" w:hint="eastAsia"/>
          <w:sz w:val="28"/>
          <w:szCs w:val="28"/>
        </w:rPr>
        <w:t>16</w:t>
      </w:r>
      <w:r w:rsidRPr="00B04093">
        <w:rPr>
          <w:rFonts w:ascii="Times New Roman" w:eastAsia="宋体" w:hAnsi="Times New Roman" w:cs="Times New Roman" w:hint="eastAsia"/>
          <w:sz w:val="28"/>
          <w:szCs w:val="28"/>
        </w:rPr>
        <w:t>学时。④其他危险化学品企业专职安全生产管理人员满足条件即可。</w:t>
      </w:r>
    </w:p>
    <w:p w14:paraId="63CE9CAB" w14:textId="5C3FDADD"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二十二条，生产经营单位的安全生产责任制应当明确各岗位的责任人员、责任范围和考核标准等内容。生产经营单位应当建立相应的机制，加强对安全生产责任制落实情况的监督考核，保证安全生产责任制的落实。</w:t>
      </w:r>
    </w:p>
    <w:p w14:paraId="085D2C2F" w14:textId="18BC25A2"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第二十三条，生产经营单位应当具备的安全生产条件所必需的资金投入，由生产经营单位的决策机构、主要负责人或者个人经营的投资人予以保证，并对由于安全生产所必需的资金投入不足导致的后果承担责任。</w:t>
      </w:r>
    </w:p>
    <w:p w14:paraId="7974B54D" w14:textId="04FC7286"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二十八条，企业应当对从业人员进行安全生产知识教育、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14:paraId="0D5C4DF3" w14:textId="63C23AC5"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第三十条，生产经营单位的特种作业人员必须按照国家有关规定经专门的安全作业培训，取得相应资格，方可上岗作业。</w:t>
      </w:r>
    </w:p>
    <w:p w14:paraId="29272A3C" w14:textId="2D558B55"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第三十五条，</w:t>
      </w:r>
      <w:r>
        <w:rPr>
          <w:rFonts w:ascii="Times New Roman" w:eastAsia="宋体" w:hAnsi="Times New Roman" w:cs="Times New Roman"/>
          <w:sz w:val="28"/>
          <w:szCs w:val="28"/>
        </w:rPr>
        <w:t>生产经营单位应当在有较大危险因素的生产经营场所和有关设施、设备上，设置明显的安全警示标志。</w:t>
      </w:r>
    </w:p>
    <w:p w14:paraId="5E8C1A29" w14:textId="45CF07B5"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第三十六条，生产经营单位必须对安全设备进行经常性维护、</w:t>
      </w:r>
      <w:r>
        <w:rPr>
          <w:rFonts w:ascii="Times New Roman" w:eastAsia="宋体" w:hAnsi="Times New Roman" w:cs="Times New Roman" w:hint="eastAsia"/>
          <w:sz w:val="28"/>
          <w:szCs w:val="28"/>
        </w:rPr>
        <w:lastRenderedPageBreak/>
        <w:t>保养，并定期检测，保证正常运转。维护、保养、检测应当作好记录，并由有关人员签字。</w:t>
      </w:r>
    </w:p>
    <w:p w14:paraId="3FD472FB" w14:textId="32677DB3"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第四十条，</w:t>
      </w:r>
      <w:r>
        <w:rPr>
          <w:rFonts w:ascii="Times New Roman" w:eastAsia="宋体" w:hAnsi="Times New Roman" w:cs="Times New Roman"/>
          <w:sz w:val="28"/>
          <w:szCs w:val="28"/>
        </w:rPr>
        <w:t>生产经营单位对重大危险源应当登记建档，进行定期检测、评估、监控，并制定应急预案，告知从业人员和相关人员在紧急情况下应当采取的应急措施。</w:t>
      </w:r>
    </w:p>
    <w:p w14:paraId="544BEA17" w14:textId="474E18CA"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第四十五条，</w:t>
      </w:r>
      <w:r>
        <w:rPr>
          <w:rFonts w:ascii="Times New Roman" w:eastAsia="宋体" w:hAnsi="Times New Roman" w:cs="Times New Roman"/>
          <w:sz w:val="28"/>
          <w:szCs w:val="28"/>
        </w:rPr>
        <w:t>生产经营单位必须为从业人员提供符合国家标准或者行业标准的劳动防护用品，并监督、教育从业人员按照使用规则佩戴、使用。</w:t>
      </w:r>
    </w:p>
    <w:p w14:paraId="7F604533" w14:textId="1A19D247"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四十一条，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14:paraId="2B4BB55B" w14:textId="6BA4BFE9"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第四十四条，企业应当教育和督促从业人员严格执行本单位的安全生产规章制度和安全操作规程；并向从业人员如实告知作业场所和工作岗位存在的危险因素、防范措施以及事故应急措施。</w:t>
      </w:r>
    </w:p>
    <w:p w14:paraId="12793968" w14:textId="2A6350D8"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第四十五条，企业必须为从业人员提供符合国家标准或者行业标准的劳动防护用品，并监督、教育从业人员按照使用规则佩戴、使用。</w:t>
      </w:r>
    </w:p>
    <w:p w14:paraId="4F9BF9FC" w14:textId="3F214A68"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lastRenderedPageBreak/>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第五十一条，生产经营单位必须依法参加工伤保险，为从业人员缴纳保险费。</w:t>
      </w:r>
    </w:p>
    <w:p w14:paraId="3CB7E240" w14:textId="7ECC42A5" w:rsidR="00E447F9" w:rsidRPr="00004037" w:rsidRDefault="008B1E3F" w:rsidP="008B1E3F">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bookmarkStart w:id="88" w:name="_Hlk227749940"/>
      <w:r w:rsidRPr="00004037">
        <w:rPr>
          <w:rFonts w:ascii="Times New Roman" w:eastAsia="宋体" w:hAnsi="Times New Roman" w:cs="Times New Roman" w:hint="eastAsia"/>
          <w:sz w:val="28"/>
          <w:szCs w:val="28"/>
        </w:rPr>
        <w:t>根据《中华人民共和国危险化学品安全法》（中华人民共和国主席令第六十四号）</w:t>
      </w:r>
      <w:bookmarkEnd w:id="88"/>
      <w:r w:rsidRPr="00004037">
        <w:rPr>
          <w:rFonts w:ascii="Times New Roman" w:eastAsia="宋体" w:hAnsi="Times New Roman" w:cs="Times New Roman" w:hint="eastAsia"/>
          <w:sz w:val="28"/>
          <w:szCs w:val="28"/>
        </w:rPr>
        <w:t>第二十四条，危险化学品建设项目的安全设施，必须与主体工程同时设计、同时施工、同时投入生产和使用。安全设施投资应当纳入建设项目概算。</w:t>
      </w:r>
    </w:p>
    <w:p w14:paraId="4F928DBF" w14:textId="57B6D005" w:rsidR="008B1E3F" w:rsidRPr="00004037" w:rsidRDefault="008B1E3F"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二十九条，危险化学品生产企业主要负责人（包括法定代表人、实际控制人、实际负责人）和安全生产管理人员应当具备相应的安全生产知识和管理能力，并经应急管理部门考核合格。危险化学品生产企业从业人员应当满足国家规定的学历要求，接受安全生产教育和培训，考核合格后上岗作业。危险化学品生产企业应当建立健全安全培训管理制度，定期组织培训，提高从业人员安全意识和安全生产技能水平。</w:t>
      </w:r>
    </w:p>
    <w:p w14:paraId="103E5750" w14:textId="355CA9F8" w:rsidR="008B1E3F" w:rsidRPr="00004037" w:rsidRDefault="008B1E3F"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三十条，危险化学品生产企业进行生产前，应当依照有关安全生产许可法律、行政法规的规定，取得危险化学品安全生产许可证。</w:t>
      </w:r>
    </w:p>
    <w:p w14:paraId="6DE8B7D5" w14:textId="779569FB" w:rsidR="00E377BB"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w:t>
      </w:r>
      <w:r w:rsidR="00E377BB" w:rsidRPr="00004037">
        <w:rPr>
          <w:rFonts w:ascii="Times New Roman" w:eastAsia="宋体" w:hAnsi="Times New Roman" w:cs="Times New Roman" w:hint="eastAsia"/>
          <w:sz w:val="28"/>
          <w:szCs w:val="28"/>
        </w:rPr>
        <w:t>第三十四条</w:t>
      </w:r>
      <w:r w:rsidRPr="00004037">
        <w:rPr>
          <w:rFonts w:ascii="Times New Roman" w:eastAsia="宋体" w:hAnsi="Times New Roman" w:cs="Times New Roman" w:hint="eastAsia"/>
          <w:sz w:val="28"/>
          <w:szCs w:val="28"/>
        </w:rPr>
        <w:t>，</w:t>
      </w:r>
      <w:r w:rsidR="00E377BB" w:rsidRPr="00004037">
        <w:rPr>
          <w:rFonts w:ascii="Times New Roman" w:eastAsia="宋体" w:hAnsi="Times New Roman" w:cs="Times New Roman" w:hint="eastAsia"/>
          <w:sz w:val="28"/>
          <w:szCs w:val="28"/>
        </w:rPr>
        <w:t>生产、储存危险化学品的企业应当建立安全风险分级管控制度，开展安全风险辨识评估，按照安全风险分级采取相应的管控措施。生产、储存危险化学品的企业的工艺、设施、设备、原料等发生变更时应当重新进行安全风险辨识评估。生产、储存危险化学品的企业不得使用国家明令淘汰或者禁止使用的危及生产安全的工艺、技术、设施、设备，具体目录由国务院应急管理部门会同有关部门制定并公布。</w:t>
      </w:r>
    </w:p>
    <w:p w14:paraId="234D7514" w14:textId="0C6259AC" w:rsidR="00B67E91"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三十五条，生产、储存危险化学品的企业应当建立包括工艺操作、特殊作业、设备管理、储存条件、开停车和检维修、变更等全部</w:t>
      </w:r>
      <w:r w:rsidRPr="00004037">
        <w:rPr>
          <w:rFonts w:ascii="Times New Roman" w:eastAsia="宋体" w:hAnsi="Times New Roman" w:cs="Times New Roman" w:hint="eastAsia"/>
          <w:sz w:val="28"/>
          <w:szCs w:val="28"/>
        </w:rPr>
        <w:lastRenderedPageBreak/>
        <w:t>生产作业环节在内的过程安全管理制度，明确责任人、岗位职责和操作规程，并组织有效实施。</w:t>
      </w:r>
    </w:p>
    <w:p w14:paraId="2EF00481" w14:textId="6D01C469" w:rsidR="00B67E91"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三十六条，生产、储存危险化学品的企业应当按照国家标准或者行业标准装备自动控制系统和安全仪表系统，建立安全风险监测预警系统，并与政府有关部门实现互联互通。</w:t>
      </w:r>
    </w:p>
    <w:p w14:paraId="795B4350" w14:textId="41B8072D" w:rsidR="00B67E91"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三十七条，生产、储存危险化学品的单位，应当根据其生产、储存的危险化学品的种类和危险特性，在作业场所设置相应的监测、监控、通风、防晒、调温、防火、灭火、防爆、泄压、防毒、中和、防潮、防雷、防静电、防腐、防泄漏以及防护围堤或者隔离操作等安全设施、设备，并按照国家标准、行业标准或者国家有关规定对安全设施、设备进行经常性维护、保养，保证安全设施、设备的正常使用。生产、储存危险化学品的单位，应当在其作业场所和安全设施、设备上设置明显的安全警示标志。</w:t>
      </w:r>
    </w:p>
    <w:p w14:paraId="30B148DB" w14:textId="4CA2EFB8" w:rsidR="00B67E91"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三十八条，生产、储存危险化学品的单位，应当在其作业场所设置通信、报警装置，并保证处于适用状态。生产、储存危险化学品的单位，不得关闭、破坏直接关系生产安全的监控、报警、防护、救生设施、设备，或者以其他任何方式影响其正常使用，不得篡改、隐瞒、销毁其相关数据、信息。</w:t>
      </w:r>
    </w:p>
    <w:p w14:paraId="55F1A961"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bookmarkStart w:id="89" w:name="_Hlk169621937"/>
      <w:r>
        <w:rPr>
          <w:rFonts w:ascii="Times New Roman" w:eastAsia="宋体" w:hAnsi="Times New Roman" w:cs="Times New Roman" w:hint="eastAsia"/>
          <w:sz w:val="28"/>
          <w:szCs w:val="28"/>
        </w:rPr>
        <w:t>《危险化学品企业安全风险隐患排查治理导则》</w:t>
      </w:r>
      <w:bookmarkEnd w:id="89"/>
      <w:r>
        <w:rPr>
          <w:rFonts w:ascii="Times New Roman" w:eastAsia="宋体" w:hAnsi="Times New Roman" w:cs="Times New Roman" w:hint="eastAsia"/>
          <w:sz w:val="28"/>
          <w:szCs w:val="28"/>
        </w:rPr>
        <w:t>第</w:t>
      </w:r>
      <w:r>
        <w:rPr>
          <w:rFonts w:ascii="Times New Roman" w:eastAsia="宋体" w:hAnsi="Times New Roman" w:cs="Times New Roman" w:hint="eastAsia"/>
          <w:sz w:val="28"/>
          <w:szCs w:val="28"/>
        </w:rPr>
        <w:t>2.2</w:t>
      </w:r>
      <w:r>
        <w:rPr>
          <w:rFonts w:ascii="Times New Roman" w:eastAsia="宋体" w:hAnsi="Times New Roman" w:cs="Times New Roman" w:hint="eastAsia"/>
          <w:sz w:val="28"/>
          <w:szCs w:val="28"/>
        </w:rPr>
        <w:t>条，企业应建立健全安全风险隐患排查治理工作机制，建立安全风险隐患排查治理制度并严格执行，全体员工应按照安全生产责任制要求参与安全风险隐患排查治理工作。</w:t>
      </w:r>
    </w:p>
    <w:p w14:paraId="32FBCB14"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根据《危险化学品企业安全风险隐患排查治理导则》第</w:t>
      </w:r>
      <w:r>
        <w:rPr>
          <w:rFonts w:ascii="Times New Roman" w:eastAsia="宋体" w:hAnsi="Times New Roman" w:cs="Times New Roman" w:hint="eastAsia"/>
          <w:sz w:val="28"/>
          <w:szCs w:val="28"/>
        </w:rPr>
        <w:t>2.3</w:t>
      </w:r>
      <w:r>
        <w:rPr>
          <w:rFonts w:ascii="Times New Roman" w:eastAsia="宋体" w:hAnsi="Times New Roman" w:cs="Times New Roman" w:hint="eastAsia"/>
          <w:sz w:val="28"/>
          <w:szCs w:val="28"/>
        </w:rPr>
        <w:t>条，企业应充分利用安全检查表（</w:t>
      </w:r>
      <w:r>
        <w:rPr>
          <w:rFonts w:ascii="Times New Roman" w:eastAsia="宋体" w:hAnsi="Times New Roman" w:cs="Times New Roman" w:hint="eastAsia"/>
          <w:sz w:val="28"/>
          <w:szCs w:val="28"/>
        </w:rPr>
        <w:t>SCL</w:t>
      </w:r>
      <w:r>
        <w:rPr>
          <w:rFonts w:ascii="Times New Roman" w:eastAsia="宋体" w:hAnsi="Times New Roman" w:cs="Times New Roman" w:hint="eastAsia"/>
          <w:sz w:val="28"/>
          <w:szCs w:val="28"/>
        </w:rPr>
        <w:t>）、工作危害分析（</w:t>
      </w:r>
      <w:r>
        <w:rPr>
          <w:rFonts w:ascii="Times New Roman" w:eastAsia="宋体" w:hAnsi="Times New Roman" w:cs="Times New Roman" w:hint="eastAsia"/>
          <w:sz w:val="28"/>
          <w:szCs w:val="28"/>
        </w:rPr>
        <w:t>JHA</w:t>
      </w:r>
      <w:r>
        <w:rPr>
          <w:rFonts w:ascii="Times New Roman" w:eastAsia="宋体" w:hAnsi="Times New Roman" w:cs="Times New Roman" w:hint="eastAsia"/>
          <w:sz w:val="28"/>
          <w:szCs w:val="28"/>
        </w:rPr>
        <w:t>）、故障类型和影</w:t>
      </w:r>
      <w:r>
        <w:rPr>
          <w:rFonts w:ascii="Times New Roman" w:eastAsia="宋体" w:hAnsi="Times New Roman" w:cs="Times New Roman" w:hint="eastAsia"/>
          <w:sz w:val="28"/>
          <w:szCs w:val="28"/>
        </w:rPr>
        <w:lastRenderedPageBreak/>
        <w:t>响分析（</w:t>
      </w:r>
      <w:r>
        <w:rPr>
          <w:rFonts w:ascii="Times New Roman" w:eastAsia="宋体" w:hAnsi="Times New Roman" w:cs="Times New Roman" w:hint="eastAsia"/>
          <w:sz w:val="28"/>
          <w:szCs w:val="28"/>
        </w:rPr>
        <w:t>FMEA</w:t>
      </w:r>
      <w:r>
        <w:rPr>
          <w:rFonts w:ascii="Times New Roman" w:eastAsia="宋体" w:hAnsi="Times New Roman" w:cs="Times New Roman" w:hint="eastAsia"/>
          <w:sz w:val="28"/>
          <w:szCs w:val="28"/>
        </w:rPr>
        <w:t>）、危险和可操作性分析（</w:t>
      </w:r>
      <w:r>
        <w:rPr>
          <w:rFonts w:ascii="Times New Roman" w:eastAsia="宋体" w:hAnsi="Times New Roman" w:cs="Times New Roman" w:hint="eastAsia"/>
          <w:sz w:val="28"/>
          <w:szCs w:val="28"/>
        </w:rPr>
        <w:t>HAZOP)</w:t>
      </w:r>
      <w:r>
        <w:rPr>
          <w:rFonts w:ascii="Times New Roman" w:eastAsia="宋体" w:hAnsi="Times New Roman" w:cs="Times New Roman" w:hint="eastAsia"/>
          <w:sz w:val="28"/>
          <w:szCs w:val="28"/>
        </w:rPr>
        <w:t>等安全风险分析方法，或多种方法的组合，分析生产过程中存在的安全风险；选用风险评估矩阵（</w:t>
      </w:r>
      <w:r>
        <w:rPr>
          <w:rFonts w:ascii="Times New Roman" w:eastAsia="宋体" w:hAnsi="Times New Roman" w:cs="Times New Roman" w:hint="eastAsia"/>
          <w:sz w:val="28"/>
          <w:szCs w:val="28"/>
        </w:rPr>
        <w:t>RAM)</w:t>
      </w:r>
      <w:r>
        <w:rPr>
          <w:rFonts w:ascii="Times New Roman" w:eastAsia="宋体" w:hAnsi="Times New Roman" w:cs="Times New Roman" w:hint="eastAsia"/>
          <w:sz w:val="28"/>
          <w:szCs w:val="28"/>
        </w:rPr>
        <w:t>、作业条件危险性分析（</w:t>
      </w:r>
      <w:r>
        <w:rPr>
          <w:rFonts w:ascii="Times New Roman" w:eastAsia="宋体" w:hAnsi="Times New Roman" w:cs="Times New Roman" w:hint="eastAsia"/>
          <w:sz w:val="28"/>
          <w:szCs w:val="28"/>
        </w:rPr>
        <w:t>LEC</w:t>
      </w:r>
      <w:r>
        <w:rPr>
          <w:rFonts w:ascii="Times New Roman" w:eastAsia="宋体" w:hAnsi="Times New Roman" w:cs="Times New Roman" w:hint="eastAsia"/>
          <w:sz w:val="28"/>
          <w:szCs w:val="28"/>
        </w:rPr>
        <w:t>）等方法进行风险评估，有效实施安全风险分级管控。</w:t>
      </w:r>
    </w:p>
    <w:p w14:paraId="00AA8AC6"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当对从业人员进行安全生产教育和培训，保证从业人员具备必要的安全生产知识，熟悉有关的安全生产规章制度和安全操作规程，掌握本岗位的安全操作技能。未经安全生产教育和培训合格的从业人员，不得上岗作业。</w:t>
      </w:r>
    </w:p>
    <w:p w14:paraId="299A6C81"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主要负责人和安全生产管理人员必须具备与本单位所从事的生产经营活动相应的安全生产知识和管理能力，并经考核合格后方可任职。特种作业人员应按照国家有关规定经专门的安全作业培训，取得特种作业操作资格证书，方可上岗作业。</w:t>
      </w:r>
    </w:p>
    <w:p w14:paraId="2441488A"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压力容器的安全管理要求。使用压力容器单位的安全管理工作主要包括：贯彻执行本规程和有关的压力容器安全技术规范规章；制定压力容器的安全管理规章制度；参加压力容器订购、设备进厂、安装验收及试车；检查压力容器的运行、维修和安全附件校验情况；压力容器的检验、修理、改造和报废等技术审查；编制压力容器的年度定期检验计划，并负责组织实施；向主管部门和当地安全监察机构报送当年压力容器数量和变动情况的统计报表，压力容器定期检验计划的实施情况，存在的主要问题及处理情况等；压力容器事故的抢救、报告、协助调查和善后处理；检验、焊接和操作人员的安全技术培训管理；压力容器使用登记及技术资料的管理。</w:t>
      </w:r>
    </w:p>
    <w:p w14:paraId="77889389" w14:textId="079FE503" w:rsidR="00461502" w:rsidRPr="008D5B22" w:rsidRDefault="00461502" w:rsidP="00461502">
      <w:pPr>
        <w:pStyle w:val="af5"/>
        <w:numPr>
          <w:ilvl w:val="0"/>
          <w:numId w:val="26"/>
        </w:numPr>
        <w:adjustRightInd w:val="0"/>
        <w:snapToGrid w:val="0"/>
        <w:spacing w:after="0" w:line="360" w:lineRule="auto"/>
        <w:ind w:left="0" w:firstLineChars="0" w:firstLine="560"/>
        <w:jc w:val="both"/>
        <w:rPr>
          <w:rFonts w:ascii="Times New Roman" w:eastAsia="宋体" w:hAnsi="Times New Roman" w:cs="Times New Roman"/>
          <w:sz w:val="28"/>
          <w:szCs w:val="28"/>
        </w:rPr>
      </w:pPr>
      <w:r w:rsidRPr="008D5B22">
        <w:rPr>
          <w:rFonts w:ascii="Times New Roman" w:eastAsia="宋体" w:hAnsi="Times New Roman" w:cs="Times New Roman" w:hint="eastAsia"/>
          <w:sz w:val="28"/>
          <w:szCs w:val="28"/>
        </w:rPr>
        <w:t>企业应依据</w:t>
      </w:r>
      <w:r w:rsidR="008D5B22" w:rsidRPr="00004037">
        <w:rPr>
          <w:rFonts w:ascii="Times New Roman" w:eastAsia="宋体" w:hAnsi="Times New Roman" w:cs="Times New Roman" w:hint="eastAsia"/>
          <w:sz w:val="28"/>
          <w:szCs w:val="28"/>
        </w:rPr>
        <w:t>《危险化学品单位应急救援物资配备要求》（</w:t>
      </w:r>
      <w:r w:rsidR="008D5B22" w:rsidRPr="00004037">
        <w:rPr>
          <w:rFonts w:ascii="Times New Roman" w:eastAsia="宋体" w:hAnsi="Times New Roman" w:cs="Times New Roman" w:hint="eastAsia"/>
          <w:sz w:val="28"/>
          <w:szCs w:val="28"/>
        </w:rPr>
        <w:t>GB 30077-2023</w:t>
      </w:r>
      <w:r w:rsidR="008D5B22" w:rsidRPr="00004037">
        <w:rPr>
          <w:rFonts w:ascii="Times New Roman" w:eastAsia="宋体" w:hAnsi="Times New Roman" w:cs="Times New Roman" w:hint="eastAsia"/>
          <w:sz w:val="28"/>
          <w:szCs w:val="28"/>
        </w:rPr>
        <w:t>）</w:t>
      </w:r>
      <w:r w:rsidRPr="00004037">
        <w:rPr>
          <w:rFonts w:ascii="Times New Roman" w:eastAsia="宋体" w:hAnsi="Times New Roman" w:cs="Times New Roman" w:hint="eastAsia"/>
          <w:sz w:val="28"/>
          <w:szCs w:val="28"/>
        </w:rPr>
        <w:t>的</w:t>
      </w:r>
      <w:r w:rsidRPr="008D5B22">
        <w:rPr>
          <w:rFonts w:ascii="Times New Roman" w:eastAsia="宋体" w:hAnsi="Times New Roman" w:cs="Times New Roman" w:hint="eastAsia"/>
          <w:sz w:val="28"/>
          <w:szCs w:val="28"/>
        </w:rPr>
        <w:t>要求配置符合国家标准或行业标准的要求的应急救援器材、物资、设备，如通讯器材、报警系统、消防器材、照明器材、医疗急救用品、防护用品等，并进行经常性维护、保养，保证正常运转。</w:t>
      </w:r>
    </w:p>
    <w:p w14:paraId="4D90D635"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按照</w:t>
      </w:r>
      <w:bookmarkStart w:id="90" w:name="_Hlk169621972"/>
      <w:r>
        <w:rPr>
          <w:rFonts w:ascii="Times New Roman" w:eastAsia="宋体" w:hAnsi="Times New Roman" w:cs="Times New Roman" w:hint="eastAsia"/>
          <w:sz w:val="28"/>
          <w:szCs w:val="28"/>
        </w:rPr>
        <w:t>《化学品安全技术说明书内容和项目顺序》（</w:t>
      </w:r>
      <w:r>
        <w:rPr>
          <w:rFonts w:ascii="Times New Roman" w:eastAsia="宋体" w:hAnsi="Times New Roman" w:cs="Times New Roman" w:hint="eastAsia"/>
          <w:sz w:val="28"/>
          <w:szCs w:val="28"/>
        </w:rPr>
        <w:t>GB16483-2008</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lastRenderedPageBreak/>
        <w:t>《化学品安全标签编写规定》（</w:t>
      </w:r>
      <w:r>
        <w:rPr>
          <w:rFonts w:ascii="Times New Roman" w:eastAsia="宋体" w:hAnsi="Times New Roman" w:cs="Times New Roman" w:hint="eastAsia"/>
          <w:sz w:val="28"/>
          <w:szCs w:val="28"/>
        </w:rPr>
        <w:t>GB15258-2009</w:t>
      </w:r>
      <w:r>
        <w:rPr>
          <w:rFonts w:ascii="Times New Roman" w:eastAsia="宋体" w:hAnsi="Times New Roman" w:cs="Times New Roman" w:hint="eastAsia"/>
          <w:sz w:val="28"/>
          <w:szCs w:val="28"/>
        </w:rPr>
        <w:t>）</w:t>
      </w:r>
      <w:bookmarkEnd w:id="90"/>
      <w:r>
        <w:rPr>
          <w:rFonts w:ascii="Times New Roman" w:eastAsia="宋体" w:hAnsi="Times New Roman" w:cs="Times New Roman" w:hint="eastAsia"/>
          <w:sz w:val="28"/>
          <w:szCs w:val="28"/>
        </w:rPr>
        <w:t>的要求，编写产品的“化学品安全技术说明书”和“化学品安全标签”，提供给用户和粘贴、拴挂或喷涂在盛装的容器或包装物上。</w:t>
      </w:r>
    </w:p>
    <w:p w14:paraId="487692FC"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应按照</w:t>
      </w:r>
      <w:bookmarkStart w:id="91" w:name="_Hlk169621987"/>
      <w:r>
        <w:rPr>
          <w:rFonts w:ascii="Times New Roman" w:eastAsia="宋体" w:hAnsi="Times New Roman" w:cs="Times New Roman" w:hint="eastAsia"/>
          <w:sz w:val="28"/>
          <w:szCs w:val="28"/>
        </w:rPr>
        <w:t>《国家安全监管总局工业和信息化部关于危险化学品企业贯彻落实</w:t>
      </w:r>
      <w:r>
        <w:rPr>
          <w:rFonts w:ascii="Times New Roman" w:eastAsia="宋体" w:hAnsi="Times New Roman" w:cs="Times New Roman" w:hint="eastAsia"/>
          <w:sz w:val="28"/>
          <w:szCs w:val="28"/>
        </w:rPr>
        <w:t>&lt;</w:t>
      </w:r>
      <w:r>
        <w:rPr>
          <w:rFonts w:ascii="Times New Roman" w:eastAsia="宋体" w:hAnsi="Times New Roman" w:cs="Times New Roman" w:hint="eastAsia"/>
          <w:sz w:val="28"/>
          <w:szCs w:val="28"/>
        </w:rPr>
        <w:t>国务院关于进一步加强企业安全生产工作的通知</w:t>
      </w:r>
      <w:r>
        <w:rPr>
          <w:rFonts w:ascii="Times New Roman" w:eastAsia="宋体" w:hAnsi="Times New Roman" w:cs="Times New Roman" w:hint="eastAsia"/>
          <w:sz w:val="28"/>
          <w:szCs w:val="28"/>
        </w:rPr>
        <w:t>&gt;</w:t>
      </w:r>
      <w:r>
        <w:rPr>
          <w:rFonts w:ascii="Times New Roman" w:eastAsia="宋体" w:hAnsi="Times New Roman" w:cs="Times New Roman" w:hint="eastAsia"/>
          <w:sz w:val="28"/>
          <w:szCs w:val="28"/>
        </w:rPr>
        <w:t>的实施意见》（安监总管三</w:t>
      </w:r>
      <w:r>
        <w:rPr>
          <w:rFonts w:ascii="Times New Roman" w:eastAsia="宋体" w:hAnsi="Times New Roman" w:cs="Times New Roman" w:hint="eastAsia"/>
          <w:sz w:val="28"/>
          <w:szCs w:val="28"/>
        </w:rPr>
        <w:t>[2010]186</w:t>
      </w:r>
      <w:r>
        <w:rPr>
          <w:rFonts w:ascii="Times New Roman" w:eastAsia="宋体" w:hAnsi="Times New Roman" w:cs="Times New Roman" w:hint="eastAsia"/>
          <w:sz w:val="28"/>
          <w:szCs w:val="28"/>
        </w:rPr>
        <w:t>号）</w:t>
      </w:r>
      <w:bookmarkEnd w:id="91"/>
      <w:r>
        <w:rPr>
          <w:rFonts w:ascii="Times New Roman" w:eastAsia="宋体" w:hAnsi="Times New Roman" w:cs="Times New Roman" w:hint="eastAsia"/>
          <w:sz w:val="28"/>
          <w:szCs w:val="28"/>
        </w:rPr>
        <w:t>新建、改建、扩建建设项目经具备国家规定资质的单位设计、制造和施工建设和监理。</w:t>
      </w:r>
    </w:p>
    <w:p w14:paraId="07F19E53"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非标设备应满足国家标准</w:t>
      </w:r>
      <w:bookmarkStart w:id="92" w:name="_Hlk169622001"/>
      <w:r>
        <w:rPr>
          <w:rFonts w:ascii="Times New Roman" w:eastAsia="宋体" w:hAnsi="Times New Roman" w:cs="Times New Roman" w:hint="eastAsia"/>
          <w:sz w:val="28"/>
          <w:szCs w:val="28"/>
        </w:rPr>
        <w:t>《生产设备安全卫生设计总则》</w:t>
      </w:r>
      <w:r>
        <w:rPr>
          <w:rFonts w:ascii="Times New Roman" w:eastAsia="宋体" w:hAnsi="Times New Roman" w:cs="Times New Roman" w:hint="eastAsia"/>
          <w:sz w:val="28"/>
          <w:szCs w:val="28"/>
        </w:rPr>
        <w:t>GB5083-</w:t>
      </w:r>
      <w:bookmarkEnd w:id="92"/>
      <w:r>
        <w:rPr>
          <w:rFonts w:ascii="Times New Roman" w:eastAsia="宋体" w:hAnsi="Times New Roman" w:cs="Times New Roman" w:hint="eastAsia"/>
          <w:sz w:val="28"/>
          <w:szCs w:val="28"/>
        </w:rPr>
        <w:t>2023</w:t>
      </w:r>
      <w:r>
        <w:rPr>
          <w:rFonts w:ascii="Times New Roman" w:eastAsia="宋体" w:hAnsi="Times New Roman" w:cs="Times New Roman" w:hint="eastAsia"/>
          <w:sz w:val="28"/>
          <w:szCs w:val="28"/>
        </w:rPr>
        <w:t>的要求，选购设备，尤其是非标设备，需要选择有资质厂家生产的合格产品。</w:t>
      </w:r>
    </w:p>
    <w:p w14:paraId="5B538249"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企业在检维修作业过程中应严格按照</w:t>
      </w:r>
      <w:bookmarkStart w:id="93" w:name="_Hlk169622013"/>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GB30871-2022</w:t>
      </w:r>
      <w:r>
        <w:rPr>
          <w:rFonts w:ascii="Times New Roman" w:eastAsia="宋体" w:hAnsi="Times New Roman" w:cs="Times New Roman" w:hint="eastAsia"/>
          <w:sz w:val="28"/>
          <w:szCs w:val="28"/>
        </w:rPr>
        <w:t>）</w:t>
      </w:r>
      <w:bookmarkEnd w:id="93"/>
      <w:r>
        <w:rPr>
          <w:rFonts w:ascii="Times New Roman" w:eastAsia="宋体" w:hAnsi="Times New Roman" w:cs="Times New Roman" w:hint="eastAsia"/>
          <w:sz w:val="28"/>
          <w:szCs w:val="28"/>
        </w:rPr>
        <w:t>的相关要求执行，防止发生特殊作业过程中人员的伤害。特别注意动火、临时用电、有限空间作业时的预防工作。</w:t>
      </w:r>
    </w:p>
    <w:p w14:paraId="2DBA03D6"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建设单位在招标文件中或选用施工承包单位时，必须提出明确的施工资质等级和安全施工要求，并严格审查施工承包单位的相关资质。</w:t>
      </w:r>
    </w:p>
    <w:p w14:paraId="5431F000"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为了加强对作业过程中主要危险、有害因素的控制，预防事故的发生，应结合本单位的实际情况不断完善安全对策措施。</w:t>
      </w:r>
    </w:p>
    <w:p w14:paraId="1AD0FFE0" w14:textId="77777777"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应选用有资质的单位进行项目的设计、施工、监理。</w:t>
      </w:r>
    </w:p>
    <w:p w14:paraId="01D7FC2B" w14:textId="0DDFACC0" w:rsidR="00461502" w:rsidRDefault="00461502" w:rsidP="00461502">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按照</w:t>
      </w:r>
      <w:bookmarkStart w:id="94" w:name="_Hlk169622023"/>
      <w:r>
        <w:rPr>
          <w:rFonts w:ascii="Times New Roman" w:eastAsia="宋体" w:hAnsi="Times New Roman" w:cs="Times New Roman" w:hint="eastAsia"/>
          <w:sz w:val="28"/>
          <w:szCs w:val="28"/>
        </w:rPr>
        <w:t>《建设工程消防设计审查验收管理暂行规定》</w:t>
      </w:r>
      <w:bookmarkEnd w:id="94"/>
      <w:r>
        <w:rPr>
          <w:rFonts w:ascii="Times New Roman" w:eastAsia="宋体" w:hAnsi="Times New Roman" w:cs="Times New Roman" w:hint="eastAsia"/>
          <w:sz w:val="28"/>
          <w:szCs w:val="28"/>
        </w:rPr>
        <w:t>（</w:t>
      </w:r>
      <w:r>
        <w:rPr>
          <w:rFonts w:ascii="Times New Roman" w:eastAsia="宋体" w:hAnsi="Times New Roman" w:cs="Times New Roman"/>
          <w:sz w:val="28"/>
          <w:szCs w:val="28"/>
        </w:rPr>
        <w:t>2020</w:t>
      </w:r>
      <w:r>
        <w:rPr>
          <w:rFonts w:ascii="Times New Roman" w:eastAsia="宋体" w:hAnsi="Times New Roman" w:cs="Times New Roman"/>
          <w:sz w:val="28"/>
          <w:szCs w:val="28"/>
        </w:rPr>
        <w:t>年</w:t>
      </w:r>
      <w:r>
        <w:rPr>
          <w:rFonts w:ascii="Times New Roman" w:eastAsia="宋体" w:hAnsi="Times New Roman" w:cs="Times New Roman"/>
          <w:sz w:val="28"/>
          <w:szCs w:val="28"/>
        </w:rPr>
        <w:t>4</w:t>
      </w:r>
      <w:r>
        <w:rPr>
          <w:rFonts w:ascii="Times New Roman" w:eastAsia="宋体" w:hAnsi="Times New Roman" w:cs="Times New Roman"/>
          <w:sz w:val="28"/>
          <w:szCs w:val="28"/>
        </w:rPr>
        <w:t>月</w:t>
      </w:r>
      <w:r>
        <w:rPr>
          <w:rFonts w:ascii="Times New Roman" w:eastAsia="宋体" w:hAnsi="Times New Roman" w:cs="Times New Roman"/>
          <w:sz w:val="28"/>
          <w:szCs w:val="28"/>
        </w:rPr>
        <w:t>1</w:t>
      </w:r>
      <w:r>
        <w:rPr>
          <w:rFonts w:ascii="Times New Roman" w:eastAsia="宋体" w:hAnsi="Times New Roman" w:cs="Times New Roman"/>
          <w:sz w:val="28"/>
          <w:szCs w:val="28"/>
        </w:rPr>
        <w:t>日住房和城乡建设部令第</w:t>
      </w:r>
      <w:r>
        <w:rPr>
          <w:rFonts w:ascii="Times New Roman" w:eastAsia="宋体" w:hAnsi="Times New Roman" w:cs="Times New Roman"/>
          <w:sz w:val="28"/>
          <w:szCs w:val="28"/>
        </w:rPr>
        <w:t>51</w:t>
      </w:r>
      <w:r>
        <w:rPr>
          <w:rFonts w:ascii="Times New Roman" w:eastAsia="宋体" w:hAnsi="Times New Roman" w:cs="Times New Roman"/>
          <w:sz w:val="28"/>
          <w:szCs w:val="28"/>
        </w:rPr>
        <w:t>号公布，根据</w:t>
      </w:r>
      <w:r>
        <w:rPr>
          <w:rFonts w:ascii="Times New Roman" w:eastAsia="宋体" w:hAnsi="Times New Roman" w:cs="Times New Roman"/>
          <w:sz w:val="28"/>
          <w:szCs w:val="28"/>
        </w:rPr>
        <w:t>2023</w:t>
      </w:r>
      <w:r>
        <w:rPr>
          <w:rFonts w:ascii="Times New Roman" w:eastAsia="宋体" w:hAnsi="Times New Roman" w:cs="Times New Roman"/>
          <w:sz w:val="28"/>
          <w:szCs w:val="28"/>
        </w:rPr>
        <w:t>年</w:t>
      </w:r>
      <w:r>
        <w:rPr>
          <w:rFonts w:ascii="Times New Roman" w:eastAsia="宋体" w:hAnsi="Times New Roman" w:cs="Times New Roman"/>
          <w:sz w:val="28"/>
          <w:szCs w:val="28"/>
        </w:rPr>
        <w:t>8</w:t>
      </w:r>
      <w:r>
        <w:rPr>
          <w:rFonts w:ascii="Times New Roman" w:eastAsia="宋体" w:hAnsi="Times New Roman" w:cs="Times New Roman"/>
          <w:sz w:val="28"/>
          <w:szCs w:val="28"/>
        </w:rPr>
        <w:t>月</w:t>
      </w:r>
      <w:r>
        <w:rPr>
          <w:rFonts w:ascii="Times New Roman" w:eastAsia="宋体" w:hAnsi="Times New Roman" w:cs="Times New Roman"/>
          <w:sz w:val="28"/>
          <w:szCs w:val="28"/>
        </w:rPr>
        <w:t>21</w:t>
      </w:r>
      <w:r>
        <w:rPr>
          <w:rFonts w:ascii="Times New Roman" w:eastAsia="宋体" w:hAnsi="Times New Roman" w:cs="Times New Roman"/>
          <w:sz w:val="28"/>
          <w:szCs w:val="28"/>
        </w:rPr>
        <w:t>日</w:t>
      </w:r>
      <w:r>
        <w:rPr>
          <w:rFonts w:ascii="Times New Roman" w:eastAsia="宋体" w:hAnsi="Times New Roman" w:cs="Times New Roman" w:hint="eastAsia"/>
          <w:sz w:val="28"/>
          <w:szCs w:val="28"/>
        </w:rPr>
        <w:t>住房和城乡建设部令第</w:t>
      </w:r>
      <w:r>
        <w:rPr>
          <w:rFonts w:ascii="Times New Roman" w:eastAsia="宋体" w:hAnsi="Times New Roman" w:cs="Times New Roman"/>
          <w:sz w:val="28"/>
          <w:szCs w:val="28"/>
        </w:rPr>
        <w:t>58</w:t>
      </w:r>
      <w:r>
        <w:rPr>
          <w:rFonts w:ascii="Times New Roman" w:eastAsia="宋体" w:hAnsi="Times New Roman" w:cs="Times New Roman"/>
          <w:sz w:val="28"/>
          <w:szCs w:val="28"/>
        </w:rPr>
        <w:t>号修正）</w:t>
      </w:r>
      <w:r>
        <w:rPr>
          <w:rFonts w:ascii="Times New Roman" w:eastAsia="宋体" w:hAnsi="Times New Roman" w:cs="Times New Roman" w:hint="eastAsia"/>
          <w:sz w:val="28"/>
          <w:szCs w:val="28"/>
        </w:rPr>
        <w:t>的有关规定，该项目的建设单位应当向消防设计审查验收主管部门申请消防设计审查，并在建设工程竣工后向消防设计审查验收主管部门申请竣工验收审查。</w:t>
      </w:r>
    </w:p>
    <w:p w14:paraId="0355062D" w14:textId="073D0DEA" w:rsidR="007430D7" w:rsidRPr="00004037" w:rsidRDefault="007430D7"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5.1.1</w:t>
      </w:r>
      <w:r w:rsidRPr="00004037">
        <w:rPr>
          <w:rFonts w:ascii="Times New Roman" w:eastAsia="宋体" w:hAnsi="Times New Roman" w:cs="Times New Roman" w:hint="eastAsia"/>
          <w:sz w:val="28"/>
          <w:szCs w:val="28"/>
        </w:rPr>
        <w:t>条，危险化学品生产、经营企业主要负责人、专职安全生产管理人员应依法经考核合格。</w:t>
      </w:r>
    </w:p>
    <w:p w14:paraId="27DA9A6B" w14:textId="720CCA59" w:rsidR="007430D7" w:rsidRPr="00004037" w:rsidRDefault="007430D7"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lastRenderedPageBreak/>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5.1.2</w:t>
      </w:r>
      <w:r w:rsidRPr="00004037">
        <w:rPr>
          <w:rFonts w:ascii="Times New Roman" w:eastAsia="宋体" w:hAnsi="Times New Roman" w:cs="Times New Roman" w:hint="eastAsia"/>
          <w:sz w:val="28"/>
          <w:szCs w:val="28"/>
        </w:rPr>
        <w:t>条，涉及“两重点一重大”生产装置或储存设施的企业主要负责人，主管生产、设备、技术、安全的负责人，专职安全生产管理人员应具备化学、化工、安全等相专业大专及以上学历，且应具备化工类中级及以上职称。</w:t>
      </w:r>
    </w:p>
    <w:p w14:paraId="17AFA422" w14:textId="0CDB5281" w:rsidR="007430D7" w:rsidRPr="00004037" w:rsidRDefault="007430D7"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5.1.3</w:t>
      </w:r>
      <w:r w:rsidRPr="00004037">
        <w:rPr>
          <w:rFonts w:ascii="Times New Roman" w:eastAsia="宋体" w:hAnsi="Times New Roman" w:cs="Times New Roman" w:hint="eastAsia"/>
          <w:sz w:val="28"/>
          <w:szCs w:val="28"/>
        </w:rPr>
        <w:t>条，涉及危险化学品重大危险源的生产装置、储存设施操作人员，应具备高中及以上学历且应达到化工类中及以上职业教育水平；涉及爆炸危险性化学品的生产装置或储存设施的操作人员，应具备化工类大专及以上学历。</w:t>
      </w:r>
    </w:p>
    <w:p w14:paraId="483879D4" w14:textId="7E6035E5" w:rsidR="007430D7" w:rsidRPr="00004037" w:rsidRDefault="007430D7"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5.1.4</w:t>
      </w:r>
      <w:r w:rsidRPr="00004037">
        <w:rPr>
          <w:rFonts w:ascii="Times New Roman" w:eastAsia="宋体" w:hAnsi="Times New Roman" w:cs="Times New Roman" w:hint="eastAsia"/>
          <w:sz w:val="28"/>
          <w:szCs w:val="28"/>
        </w:rPr>
        <w:t>条，特种作业人员应持证上岗。</w:t>
      </w:r>
    </w:p>
    <w:p w14:paraId="3B97CC6F" w14:textId="5E461371" w:rsidR="007430D7" w:rsidRPr="00004037" w:rsidRDefault="007430D7"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5.1.5</w:t>
      </w:r>
      <w:r w:rsidRPr="00004037">
        <w:rPr>
          <w:rFonts w:ascii="Times New Roman" w:eastAsia="宋体" w:hAnsi="Times New Roman" w:cs="Times New Roman" w:hint="eastAsia"/>
          <w:sz w:val="28"/>
          <w:szCs w:val="28"/>
        </w:rPr>
        <w:t>条，重大危险源主要负责人、技术负责人、操作负责人应按照</w:t>
      </w:r>
      <w:r w:rsidRPr="00004037">
        <w:rPr>
          <w:rFonts w:ascii="Times New Roman" w:eastAsia="宋体" w:hAnsi="Times New Roman" w:cs="Times New Roman" w:hint="eastAsia"/>
          <w:sz w:val="28"/>
          <w:szCs w:val="28"/>
        </w:rPr>
        <w:t>AQ3072</w:t>
      </w:r>
      <w:r w:rsidRPr="00004037">
        <w:rPr>
          <w:rFonts w:ascii="Times New Roman" w:eastAsia="宋体" w:hAnsi="Times New Roman" w:cs="Times New Roman" w:hint="eastAsia"/>
          <w:sz w:val="28"/>
          <w:szCs w:val="28"/>
        </w:rPr>
        <w:t>的要求履责。</w:t>
      </w:r>
    </w:p>
    <w:p w14:paraId="2CE0B5A6" w14:textId="67BC2353" w:rsidR="005D6BD3" w:rsidRPr="00004037" w:rsidRDefault="005D6BD3" w:rsidP="007430D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根据《危险化学品建设项目安全设施设计专篇编制导则》（</w:t>
      </w:r>
      <w:r w:rsidRPr="00004037">
        <w:rPr>
          <w:rFonts w:ascii="Times New Roman" w:eastAsia="宋体" w:hAnsi="Times New Roman" w:cs="Times New Roman" w:hint="eastAsia"/>
          <w:sz w:val="28"/>
          <w:szCs w:val="28"/>
        </w:rPr>
        <w:t>AQ 3066-2025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5.3</w:t>
      </w:r>
      <w:r w:rsidRPr="00004037">
        <w:rPr>
          <w:rFonts w:ascii="Times New Roman" w:eastAsia="宋体" w:hAnsi="Times New Roman" w:cs="Times New Roman" w:hint="eastAsia"/>
          <w:sz w:val="28"/>
          <w:szCs w:val="28"/>
        </w:rPr>
        <w:t>条，建设单位应委托建设项目的设计单位负责其合同设计范围内的专篇编制，不应委托其他单位代为编制。</w:t>
      </w:r>
    </w:p>
    <w:p w14:paraId="39B78622" w14:textId="159166EA" w:rsidR="00461502" w:rsidRPr="00461502" w:rsidRDefault="00461502" w:rsidP="00461502">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461502">
        <w:rPr>
          <w:rFonts w:ascii="Times New Roman" w:eastAsia="黑体" w:hAnsi="Times New Roman" w:cs="Times New Roman" w:hint="eastAsia"/>
          <w:sz w:val="28"/>
          <w:szCs w:val="28"/>
          <w14:ligatures w14:val="none"/>
        </w:rPr>
        <w:t>7.5.2</w:t>
      </w:r>
      <w:r w:rsidRPr="00461502">
        <w:rPr>
          <w:rFonts w:ascii="Times New Roman" w:eastAsia="黑体" w:hAnsi="Times New Roman" w:cs="Times New Roman" w:hint="eastAsia"/>
          <w:sz w:val="28"/>
          <w:szCs w:val="28"/>
          <w14:ligatures w14:val="none"/>
        </w:rPr>
        <w:t>应急预案</w:t>
      </w:r>
    </w:p>
    <w:p w14:paraId="2DD22305" w14:textId="5395C883" w:rsidR="009C7964" w:rsidRDefault="00761AAA">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根据《中华人民共和国安全生产法》（中华人民共和国主席令</w:t>
      </w:r>
      <w:r>
        <w:rPr>
          <w:rFonts w:ascii="Times New Roman" w:eastAsia="宋体" w:hAnsi="Times New Roman" w:cs="Times New Roman"/>
          <w:sz w:val="28"/>
          <w:szCs w:val="28"/>
        </w:rPr>
        <w:t>[2021]</w:t>
      </w:r>
      <w:r>
        <w:rPr>
          <w:rFonts w:ascii="Times New Roman" w:eastAsia="宋体" w:hAnsi="Times New Roman" w:cs="Times New Roman"/>
          <w:sz w:val="28"/>
          <w:szCs w:val="28"/>
        </w:rPr>
        <w:t>第八十八号）</w:t>
      </w:r>
      <w:r>
        <w:rPr>
          <w:rFonts w:ascii="Times New Roman" w:eastAsia="宋体" w:hAnsi="Times New Roman" w:cs="Times New Roman" w:hint="eastAsia"/>
          <w:sz w:val="28"/>
          <w:szCs w:val="28"/>
        </w:rPr>
        <w:t>第八十一条，生产经营单位应当制定本单位生产安全事故应急救援预案，与所在地县级以上地方人民政府组织制定的生产安全事故应急救援预案相衔接，并定期组织演练。</w:t>
      </w:r>
    </w:p>
    <w:p w14:paraId="37D808D4" w14:textId="4BCEFB11" w:rsidR="00B67E91" w:rsidRPr="00004037" w:rsidRDefault="00B67E91" w:rsidP="00B67E91">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根据《中华人民共和国危险化学品安全法》（中华人民共和国主席令第六十四号）第九十一条，危险化学品单位应当做好应急准备工作，健</w:t>
      </w:r>
      <w:r w:rsidRPr="00004037">
        <w:rPr>
          <w:rFonts w:ascii="Times New Roman" w:eastAsia="宋体" w:hAnsi="Times New Roman" w:cs="Times New Roman" w:hint="eastAsia"/>
          <w:sz w:val="28"/>
          <w:szCs w:val="28"/>
        </w:rPr>
        <w:lastRenderedPageBreak/>
        <w:t>全应急管理制度，制定本单位危险化学品事故应急预案，依法建立专职或者兼职应急救援队伍，配备必要的应急救援器材、装备、设备和物资，并定期组织应急救援演练，提高从业人员的应急处置能力。生产经营规模较小的，可以不建立应急救援队伍，但应当指定兼职的应急救援人员，并可以与邻近的应急救援队伍签订应急救援协议。危险化学品单位应当将其危险化学品事故应急预案按照国家有关规定报送县级以上人民政府应急管理部门备案，并依法向社会公布。</w:t>
      </w:r>
    </w:p>
    <w:p w14:paraId="719654EC"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结合该项目的实际情况完善本单位安全生产责任制、安全生产规章制度；组织制定该项目的操作规程；保证本单位安全生产投入的有效实施。督促、检查本单位的安全生产工作，及时消除生产安全事故隐患；组织制定并实施该项目的生产安全事故应急预案；及时、如实报告生产安全事故。</w:t>
      </w:r>
    </w:p>
    <w:p w14:paraId="2F44E755"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建设单位应针对可能发生的泄漏、火灾、爆炸、中毒窒息等重大事故，按照</w:t>
      </w:r>
      <w:bookmarkStart w:id="95" w:name="_Hlk169621912"/>
      <w:r>
        <w:rPr>
          <w:rFonts w:ascii="Times New Roman" w:eastAsia="宋体" w:hAnsi="Times New Roman" w:cs="Times New Roman"/>
          <w:sz w:val="28"/>
          <w:szCs w:val="28"/>
        </w:rPr>
        <w:t>《生产安全事故应急预案管理办法》和《生产经营单位生产安全事故应急预案编制导则》</w:t>
      </w:r>
      <w:bookmarkEnd w:id="95"/>
      <w:r>
        <w:rPr>
          <w:rFonts w:ascii="Times New Roman" w:eastAsia="宋体" w:hAnsi="Times New Roman" w:cs="Times New Roman"/>
          <w:sz w:val="28"/>
          <w:szCs w:val="28"/>
        </w:rPr>
        <w:t>的规定与要求，并结合该项目现场的实际情况，编制事故应急预案及现场应急处置方案，加强培训与演练，并报当地政府安全生产监督管理部门评审备案。</w:t>
      </w:r>
    </w:p>
    <w:p w14:paraId="016B7CA0"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w:t>
      </w:r>
      <w:bookmarkStart w:id="96" w:name="_Hlk169621925"/>
      <w:r>
        <w:rPr>
          <w:rFonts w:ascii="Times New Roman" w:eastAsia="宋体" w:hAnsi="Times New Roman" w:cs="Times New Roman" w:hint="eastAsia"/>
          <w:sz w:val="28"/>
          <w:szCs w:val="28"/>
        </w:rPr>
        <w:t>《生产安全事故应急条例》</w:t>
      </w:r>
      <w:bookmarkEnd w:id="96"/>
      <w:r>
        <w:rPr>
          <w:rFonts w:ascii="Times New Roman" w:eastAsia="宋体" w:hAnsi="Times New Roman" w:cs="Times New Roman" w:hint="eastAsia"/>
          <w:sz w:val="28"/>
          <w:szCs w:val="28"/>
        </w:rPr>
        <w:t>第十条，易燃易爆物品、危险化学品等危险物品的生产、经营、储存、运输单位，矿山、金属冶炼、城市轨道交通运营、建筑施工单位，以及宾馆、商场、娱乐场所、旅游景区等人员密集场所经营单位，应当建立应急救援队伍；其中，小型企业或者微型企业等规模较小的生产经营单位，可以不建立应急救援队伍，但应当指定兼职的应急救援人员，并且可以与邻近的应急救援队伍签订应急救援协议。</w:t>
      </w:r>
    </w:p>
    <w:p w14:paraId="1398CA50"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根据《生产安全事故应急条例》第十五条，生产经营单位应当对从业人员进行应急教育和培训，保证从业人员具备必要的应急知识，掌握风险防范技能和事故应急措施。</w:t>
      </w:r>
    </w:p>
    <w:p w14:paraId="5F921A41" w14:textId="4FCC8FD2" w:rsidR="00E8363D" w:rsidRPr="00E8363D" w:rsidRDefault="00E8363D" w:rsidP="00E8363D">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E8363D">
        <w:rPr>
          <w:rFonts w:ascii="Times New Roman" w:eastAsia="黑体" w:hAnsi="Times New Roman" w:cs="Times New Roman" w:hint="eastAsia"/>
          <w:sz w:val="28"/>
          <w:szCs w:val="28"/>
          <w14:ligatures w14:val="none"/>
        </w:rPr>
        <w:lastRenderedPageBreak/>
        <w:t>7.5.</w:t>
      </w:r>
      <w:r w:rsidR="00461502">
        <w:rPr>
          <w:rFonts w:ascii="Times New Roman" w:eastAsia="黑体" w:hAnsi="Times New Roman" w:cs="Times New Roman" w:hint="eastAsia"/>
          <w:sz w:val="28"/>
          <w:szCs w:val="28"/>
          <w14:ligatures w14:val="none"/>
        </w:rPr>
        <w:t>3</w:t>
      </w:r>
      <w:r w:rsidRPr="00E8363D">
        <w:rPr>
          <w:rFonts w:ascii="Times New Roman" w:eastAsia="黑体" w:hAnsi="Times New Roman" w:cs="Times New Roman" w:hint="eastAsia"/>
          <w:sz w:val="28"/>
          <w:szCs w:val="28"/>
          <w14:ligatures w14:val="none"/>
        </w:rPr>
        <w:t>重大危险源安全管理</w:t>
      </w:r>
    </w:p>
    <w:p w14:paraId="212EA23F" w14:textId="09CEC5F7" w:rsidR="00E447F9" w:rsidRPr="00004037" w:rsidRDefault="00E447F9" w:rsidP="00E447F9">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中华人民共和国危险化学品安全法》（中华人民共和国主席令第六十四号）第十三条，生产、储存、使用、经营危险化学品的单位应当按照国家有关规定对危险化学品重大危险源登记建档，进行定期检测、评估、监控，制定应急预案，建立重大危险源安全责任制，并将重大危险源的储存数量、储存地点、管理人员的情况及有关安全措施、应急措施报所在地县级人民政府应急管理部门、消防救援机构和有关部门备案。</w:t>
      </w:r>
    </w:p>
    <w:p w14:paraId="1BD26E23" w14:textId="534BE21F"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p w14:paraId="72D80243"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十七条，危险化学品单位应当对重大危险源的管理和操作岗位人员进行安全操作技能培训，使其了解重大危险源的危险特性，熟悉重大危险源安全管理规章制度和安全操作规程，掌握本岗位的安全操作技能和应急措施。</w:t>
      </w:r>
    </w:p>
    <w:p w14:paraId="63DBC477"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第十八条，危险化学品单位应当在重大危险源所在场所设置明显的安全警示标志，写明紧急情况下的应急处置办法。</w:t>
      </w:r>
    </w:p>
    <w:p w14:paraId="010CFA74"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第十九条，危险化学品单位应当将重大危险源可能发生的事故后果和应急措施等信息，以适当方式告知可能受影响的单位、区域及人员。</w:t>
      </w:r>
    </w:p>
    <w:p w14:paraId="69F0D2DC" w14:textId="77777777" w:rsidR="009C7964" w:rsidRDefault="00000000">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根据《危险化学品重大危险源监督管理暂行规定》（原国家安全</w:t>
      </w:r>
      <w:r>
        <w:rPr>
          <w:rFonts w:ascii="Times New Roman" w:eastAsia="宋体" w:hAnsi="Times New Roman" w:cs="Times New Roman" w:hint="eastAsia"/>
          <w:sz w:val="28"/>
          <w:szCs w:val="28"/>
        </w:rPr>
        <w:lastRenderedPageBreak/>
        <w:t>生产监督管理总局令第</w:t>
      </w:r>
      <w:r>
        <w:rPr>
          <w:rFonts w:ascii="Times New Roman" w:eastAsia="宋体" w:hAnsi="Times New Roman" w:cs="Times New Roman"/>
          <w:sz w:val="28"/>
          <w:szCs w:val="28"/>
        </w:rPr>
        <w:t>40</w:t>
      </w:r>
      <w:r>
        <w:rPr>
          <w:rFonts w:ascii="Times New Roman" w:eastAsia="宋体" w:hAnsi="Times New Roman" w:cs="Times New Roman"/>
          <w:sz w:val="28"/>
          <w:szCs w:val="28"/>
        </w:rPr>
        <w:t>号）</w:t>
      </w:r>
      <w:r>
        <w:rPr>
          <w:rFonts w:ascii="Times New Roman" w:eastAsia="宋体" w:hAnsi="Times New Roman" w:cs="Times New Roman" w:hint="eastAsia"/>
          <w:sz w:val="28"/>
          <w:szCs w:val="28"/>
        </w:rPr>
        <w:t>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p>
    <w:p w14:paraId="4D4E7D56" w14:textId="63D4725B" w:rsidR="00E8363D" w:rsidRPr="00E8363D" w:rsidRDefault="00E8363D" w:rsidP="00E8363D">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E8363D">
        <w:rPr>
          <w:rFonts w:ascii="Times New Roman" w:eastAsia="宋体" w:hAnsi="Times New Roman" w:cs="Times New Roman" w:hint="eastAsia"/>
          <w:sz w:val="28"/>
          <w:szCs w:val="28"/>
        </w:rPr>
        <w:t>根据《化工企业液化烃储罐区安全管理规范》（</w:t>
      </w:r>
      <w:r w:rsidRPr="00E8363D">
        <w:rPr>
          <w:rFonts w:ascii="Times New Roman" w:eastAsia="宋体" w:hAnsi="Times New Roman" w:cs="Times New Roman" w:hint="eastAsia"/>
          <w:sz w:val="28"/>
          <w:szCs w:val="28"/>
        </w:rPr>
        <w:t>AQ 3059-2023</w:t>
      </w:r>
      <w:r w:rsidRPr="00E8363D">
        <w:rPr>
          <w:rFonts w:ascii="Times New Roman" w:eastAsia="宋体" w:hAnsi="Times New Roman" w:cs="Times New Roman" w:hint="eastAsia"/>
          <w:sz w:val="28"/>
          <w:szCs w:val="28"/>
        </w:rPr>
        <w:t>）第</w:t>
      </w:r>
      <w:r w:rsidRPr="00E8363D">
        <w:rPr>
          <w:rFonts w:ascii="Times New Roman" w:eastAsia="宋体" w:hAnsi="Times New Roman" w:cs="Times New Roman" w:hint="eastAsia"/>
          <w:sz w:val="28"/>
          <w:szCs w:val="28"/>
        </w:rPr>
        <w:t>4.2</w:t>
      </w:r>
      <w:r w:rsidRPr="00E8363D">
        <w:rPr>
          <w:rFonts w:ascii="Times New Roman" w:eastAsia="宋体" w:hAnsi="Times New Roman" w:cs="Times New Roman" w:hint="eastAsia"/>
          <w:sz w:val="28"/>
          <w:szCs w:val="28"/>
        </w:rPr>
        <w:t>条，企业应建立风险分级管控和隐患排查治理双重预防机制，落实重大危险源安全包保责任制，液化烃储罐区投用前应按要求接入全国危险化学品安全生产风险监测预警系统。</w:t>
      </w:r>
    </w:p>
    <w:p w14:paraId="6E5E2BED" w14:textId="02E3E14B" w:rsidR="00E8363D" w:rsidRPr="00004037" w:rsidRDefault="00E8363D" w:rsidP="00E8363D">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根据《化工企业可燃液体常压储罐区安全管理规范》（</w:t>
      </w:r>
      <w:r w:rsidRPr="00004037">
        <w:rPr>
          <w:rFonts w:ascii="Times New Roman" w:eastAsia="宋体" w:hAnsi="Times New Roman" w:cs="Times New Roman" w:hint="eastAsia"/>
          <w:sz w:val="28"/>
          <w:szCs w:val="28"/>
        </w:rPr>
        <w:t>AQ 3063-2025</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6.9.4</w:t>
      </w:r>
      <w:r w:rsidRPr="00004037">
        <w:rPr>
          <w:rFonts w:ascii="Times New Roman" w:eastAsia="宋体" w:hAnsi="Times New Roman" w:cs="Times New Roman" w:hint="eastAsia"/>
          <w:sz w:val="28"/>
          <w:szCs w:val="28"/>
        </w:rPr>
        <w:t>条，企业应建立安全风险分级管控和隐患排查治理双重预防机制，按要求开展双重预防机制数字化建设与应用；构成重大危险源的储罐区投用前应按要求接入全国危险化学品安全生产风险监测预警系统。</w:t>
      </w:r>
    </w:p>
    <w:p w14:paraId="55F1B67F" w14:textId="4D8898D4" w:rsidR="00A552BD" w:rsidRPr="00004037" w:rsidRDefault="00A552BD" w:rsidP="00A552BD">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5.5.6</w:t>
      </w:r>
      <w:r w:rsidRPr="00004037">
        <w:rPr>
          <w:rFonts w:ascii="Times New Roman" w:eastAsia="宋体" w:hAnsi="Times New Roman" w:cs="Times New Roman" w:hint="eastAsia"/>
          <w:sz w:val="28"/>
          <w:szCs w:val="28"/>
        </w:rPr>
        <w:t>条，构成一级、二级重大危险源危险化学品罐区各储罐进、出液相物料管道应实现紧急切断功能。</w:t>
      </w:r>
    </w:p>
    <w:p w14:paraId="1BF99D54" w14:textId="2D9B196C" w:rsidR="00D44DF7" w:rsidRPr="00004037" w:rsidRDefault="00D44DF7" w:rsidP="00D44DF7">
      <w:pPr>
        <w:pStyle w:val="af5"/>
        <w:numPr>
          <w:ilvl w:val="0"/>
          <w:numId w:val="26"/>
        </w:numPr>
        <w:adjustRightInd w:val="0"/>
        <w:snapToGrid w:val="0"/>
        <w:spacing w:after="0" w:line="360" w:lineRule="auto"/>
        <w:ind w:left="0" w:firstLine="560"/>
        <w:jc w:val="both"/>
        <w:rPr>
          <w:rFonts w:ascii="Times New Roman" w:eastAsia="宋体" w:hAnsi="Times New Roman" w:cs="Times New Roman"/>
          <w:sz w:val="28"/>
          <w:szCs w:val="28"/>
        </w:rPr>
      </w:pPr>
      <w:r w:rsidRPr="00004037">
        <w:rPr>
          <w:rFonts w:ascii="Times New Roman" w:eastAsia="宋体" w:hAnsi="Times New Roman" w:cs="Times New Roman" w:hint="eastAsia"/>
          <w:sz w:val="28"/>
          <w:szCs w:val="28"/>
        </w:rPr>
        <w:t>根据《化工和危险化学品生产经营企业重大生产安全事故隐患判定准则》（</w:t>
      </w:r>
      <w:r w:rsidRPr="00004037">
        <w:rPr>
          <w:rFonts w:ascii="Times New Roman" w:eastAsia="宋体" w:hAnsi="Times New Roman" w:cs="Times New Roman" w:hint="eastAsia"/>
          <w:sz w:val="28"/>
          <w:szCs w:val="28"/>
        </w:rPr>
        <w:t>AQ3067-2026</w:t>
      </w:r>
      <w:r w:rsidRPr="00004037">
        <w:rPr>
          <w:rFonts w:ascii="Times New Roman" w:eastAsia="宋体" w:hAnsi="Times New Roman" w:cs="Times New Roman" w:hint="eastAsia"/>
          <w:sz w:val="28"/>
          <w:szCs w:val="28"/>
        </w:rPr>
        <w:t>）第</w:t>
      </w:r>
      <w:r w:rsidRPr="00004037">
        <w:rPr>
          <w:rFonts w:ascii="Times New Roman" w:eastAsia="宋体" w:hAnsi="Times New Roman" w:cs="Times New Roman" w:hint="eastAsia"/>
          <w:sz w:val="28"/>
          <w:szCs w:val="28"/>
        </w:rPr>
        <w:t>5.7.3</w:t>
      </w:r>
      <w:r w:rsidRPr="00004037">
        <w:rPr>
          <w:rFonts w:ascii="Times New Roman" w:eastAsia="宋体" w:hAnsi="Times New Roman" w:cs="Times New Roman" w:hint="eastAsia"/>
          <w:sz w:val="28"/>
          <w:szCs w:val="28"/>
        </w:rPr>
        <w:t>条，涉及重大危险源的企业应投用具有人员聚集报警功能的人员定位系统；进入生产区的人员应携带定位终端。重大危险源安全监测监控数据应接入重大危险源安全风险监测预警系统。</w:t>
      </w:r>
    </w:p>
    <w:p w14:paraId="56D62DE5" w14:textId="77777777" w:rsidR="009C7964" w:rsidRDefault="009C7964">
      <w:pPr>
        <w:pStyle w:val="11"/>
        <w:spacing w:line="528" w:lineRule="auto"/>
        <w:ind w:left="403" w:firstLine="0"/>
        <w:rPr>
          <w:rFonts w:ascii="宋体" w:hAnsi="宋体" w:hint="eastAsia"/>
          <w:sz w:val="28"/>
          <w:szCs w:val="28"/>
        </w:rPr>
      </w:pPr>
    </w:p>
    <w:p w14:paraId="71AB85AD" w14:textId="77777777" w:rsidR="009C7964" w:rsidRDefault="009C7964">
      <w:pPr>
        <w:spacing w:after="0" w:line="48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5C3435BB"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97" w:name="_Toc227917740"/>
      <w:r w:rsidRPr="008E3973">
        <w:rPr>
          <w:rFonts w:ascii="Times New Roman" w:eastAsia="黑体" w:hAnsi="Times New Roman" w:cs="Times New Roman"/>
          <w:b/>
          <w:kern w:val="0"/>
          <w:sz w:val="32"/>
          <w:szCs w:val="32"/>
        </w:rPr>
        <w:lastRenderedPageBreak/>
        <w:t>8</w:t>
      </w:r>
      <w:r w:rsidRPr="008E3973">
        <w:rPr>
          <w:rFonts w:ascii="Times New Roman" w:eastAsia="黑体" w:hAnsi="Times New Roman" w:cs="Times New Roman"/>
          <w:b/>
          <w:kern w:val="0"/>
          <w:sz w:val="32"/>
          <w:szCs w:val="32"/>
        </w:rPr>
        <w:t>评价结论</w:t>
      </w:r>
      <w:bookmarkEnd w:id="97"/>
    </w:p>
    <w:p w14:paraId="59FE38C0" w14:textId="7FC7FA54"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根据对</w:t>
      </w:r>
      <w:r w:rsidR="008E3973">
        <w:rPr>
          <w:rFonts w:ascii="Times New Roman" w:eastAsia="宋体" w:hAnsi="Times New Roman" w:cs="Times New Roman" w:hint="eastAsia"/>
          <w:sz w:val="28"/>
          <w:szCs w:val="28"/>
        </w:rPr>
        <w:t>本</w:t>
      </w:r>
      <w:r>
        <w:rPr>
          <w:rFonts w:ascii="Times New Roman" w:eastAsia="宋体" w:hAnsi="Times New Roman" w:cs="Times New Roman"/>
          <w:sz w:val="28"/>
          <w:szCs w:val="28"/>
        </w:rPr>
        <w:t>项目危险、有害因素分析和定性、定量评价结果，</w:t>
      </w:r>
      <w:r>
        <w:rPr>
          <w:rFonts w:ascii="Times New Roman" w:eastAsia="宋体" w:hAnsi="Times New Roman" w:cs="Times New Roman" w:hint="eastAsia"/>
          <w:sz w:val="28"/>
          <w:szCs w:val="28"/>
        </w:rPr>
        <w:t>辽宁诺诚安全科技有限</w:t>
      </w:r>
      <w:r>
        <w:rPr>
          <w:rFonts w:ascii="Times New Roman" w:eastAsia="宋体" w:hAnsi="Times New Roman" w:cs="Times New Roman"/>
          <w:sz w:val="28"/>
          <w:szCs w:val="28"/>
        </w:rPr>
        <w:t>公司对</w:t>
      </w:r>
      <w:r w:rsidR="00D311FE" w:rsidRPr="00D311FE">
        <w:rPr>
          <w:rFonts w:ascii="Times New Roman" w:eastAsia="宋体" w:hAnsi="Times New Roman" w:cs="Times New Roman" w:hint="eastAsia"/>
          <w:sz w:val="28"/>
          <w:szCs w:val="28"/>
        </w:rPr>
        <w:t>辽宁海洋石化精细化工有限责任公司</w:t>
      </w:r>
      <w:r w:rsidR="00D311FE" w:rsidRPr="00D311FE">
        <w:rPr>
          <w:rFonts w:ascii="Times New Roman" w:eastAsia="宋体" w:hAnsi="Times New Roman" w:cs="Times New Roman" w:hint="eastAsia"/>
          <w:sz w:val="28"/>
          <w:szCs w:val="28"/>
        </w:rPr>
        <w:t>12</w:t>
      </w:r>
      <w:r w:rsidR="00D311FE" w:rsidRPr="00D311FE">
        <w:rPr>
          <w:rFonts w:ascii="Times New Roman" w:eastAsia="宋体" w:hAnsi="Times New Roman" w:cs="Times New Roman" w:hint="eastAsia"/>
          <w:sz w:val="28"/>
          <w:szCs w:val="28"/>
        </w:rPr>
        <w:t>万吨</w:t>
      </w:r>
      <w:r w:rsidR="00D311FE" w:rsidRPr="00D311FE">
        <w:rPr>
          <w:rFonts w:ascii="Times New Roman" w:eastAsia="宋体" w:hAnsi="Times New Roman" w:cs="Times New Roman" w:hint="eastAsia"/>
          <w:sz w:val="28"/>
          <w:szCs w:val="28"/>
        </w:rPr>
        <w:t>/</w:t>
      </w:r>
      <w:r w:rsidR="00D311FE" w:rsidRPr="00D311FE">
        <w:rPr>
          <w:rFonts w:ascii="Times New Roman" w:eastAsia="宋体" w:hAnsi="Times New Roman" w:cs="Times New Roman" w:hint="eastAsia"/>
          <w:sz w:val="28"/>
          <w:szCs w:val="28"/>
        </w:rPr>
        <w:t>年清洁燃料加工及苯储存项目</w:t>
      </w:r>
      <w:r>
        <w:rPr>
          <w:rFonts w:ascii="Times New Roman" w:eastAsia="宋体" w:hAnsi="Times New Roman" w:cs="Times New Roman"/>
          <w:sz w:val="28"/>
          <w:szCs w:val="28"/>
        </w:rPr>
        <w:t>设立安全评价结论如下：</w:t>
      </w:r>
    </w:p>
    <w:p w14:paraId="08D3F439"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8" w:name="_Toc227917741"/>
      <w:r>
        <w:rPr>
          <w:rFonts w:ascii="Times New Roman" w:eastAsia="楷体" w:hAnsi="Times New Roman" w:cs="Times New Roman"/>
          <w:b/>
          <w:kern w:val="0"/>
          <w:sz w:val="32"/>
          <w:szCs w:val="32"/>
        </w:rPr>
        <w:t>8.1</w:t>
      </w:r>
      <w:r>
        <w:rPr>
          <w:rFonts w:ascii="Times New Roman" w:eastAsia="楷体" w:hAnsi="Times New Roman" w:cs="Times New Roman"/>
          <w:b/>
          <w:kern w:val="0"/>
          <w:sz w:val="32"/>
          <w:szCs w:val="32"/>
        </w:rPr>
        <w:t>主要危险、有害因素分析结果</w:t>
      </w:r>
      <w:bookmarkEnd w:id="98"/>
    </w:p>
    <w:p w14:paraId="464CD359" w14:textId="4B4F5AA4" w:rsidR="009C7964" w:rsidRDefault="008E3973">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Pr>
          <w:rFonts w:ascii="Times New Roman" w:eastAsia="宋体" w:hAnsi="Times New Roman" w:cs="Times New Roman"/>
          <w:sz w:val="28"/>
          <w:szCs w:val="28"/>
        </w:rPr>
        <w:t>项目涉及的主要危险化学品为</w:t>
      </w:r>
      <w:r w:rsidR="00D311FE" w:rsidRPr="00D311FE">
        <w:rPr>
          <w:rFonts w:ascii="Times New Roman" w:eastAsia="宋体" w:hAnsi="Times New Roman" w:cs="Times New Roman" w:hint="eastAsia"/>
          <w:sz w:val="28"/>
          <w:szCs w:val="28"/>
        </w:rPr>
        <w:t>苯、液化石油气、丙烯、丙烷、</w:t>
      </w:r>
      <w:r w:rsidR="0015014C">
        <w:rPr>
          <w:rFonts w:ascii="Times New Roman" w:eastAsia="宋体" w:hAnsi="Times New Roman" w:cs="Times New Roman" w:hint="eastAsia"/>
          <w:sz w:val="28"/>
          <w:szCs w:val="28"/>
        </w:rPr>
        <w:t>混合碳四、碳五</w:t>
      </w:r>
      <w:r>
        <w:rPr>
          <w:rFonts w:ascii="Times New Roman" w:eastAsia="宋体" w:hAnsi="Times New Roman" w:cs="Times New Roman" w:hint="eastAsia"/>
          <w:sz w:val="28"/>
          <w:szCs w:val="28"/>
        </w:rPr>
        <w:t>、</w:t>
      </w:r>
      <w:r w:rsidR="00D311FE" w:rsidRPr="00D311FE">
        <w:rPr>
          <w:rFonts w:ascii="Times New Roman" w:eastAsia="宋体" w:hAnsi="Times New Roman" w:cs="Times New Roman" w:hint="eastAsia"/>
          <w:sz w:val="28"/>
          <w:szCs w:val="28"/>
        </w:rPr>
        <w:t>氮气和天然气</w:t>
      </w:r>
      <w:r>
        <w:rPr>
          <w:rFonts w:ascii="Times New Roman" w:eastAsia="宋体" w:hAnsi="Times New Roman" w:cs="Times New Roman" w:hint="eastAsia"/>
          <w:sz w:val="28"/>
          <w:szCs w:val="28"/>
        </w:rPr>
        <w:t>，其中</w:t>
      </w:r>
      <w:r w:rsidR="00D311FE" w:rsidRPr="00D311FE">
        <w:rPr>
          <w:rFonts w:ascii="Times New Roman" w:eastAsia="宋体" w:hAnsi="Times New Roman" w:cs="Times New Roman" w:hint="eastAsia"/>
          <w:sz w:val="28"/>
          <w:szCs w:val="28"/>
        </w:rPr>
        <w:t>苯、液化石油气、丙烯</w:t>
      </w:r>
      <w:r w:rsidR="00D311FE">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天然气属于《国家安全监管总局关于公布首批重点监管的危险化学品名录的通知》（安监总管三</w:t>
      </w:r>
      <w:r>
        <w:rPr>
          <w:rFonts w:ascii="Times New Roman" w:eastAsia="宋体" w:hAnsi="Times New Roman" w:cs="Times New Roman" w:hint="eastAsia"/>
          <w:sz w:val="28"/>
          <w:szCs w:val="28"/>
        </w:rPr>
        <w:t>[2011]95</w:t>
      </w:r>
      <w:r>
        <w:rPr>
          <w:rFonts w:ascii="Times New Roman" w:eastAsia="宋体" w:hAnsi="Times New Roman" w:cs="Times New Roman" w:hint="eastAsia"/>
          <w:sz w:val="28"/>
          <w:szCs w:val="28"/>
        </w:rPr>
        <w:t>号）和《国家安全监管总局关于公布第二批重点监管危险化学品名录的通知》（安监总管三</w:t>
      </w:r>
      <w:r>
        <w:rPr>
          <w:rFonts w:ascii="Times New Roman" w:eastAsia="宋体" w:hAnsi="Times New Roman" w:cs="Times New Roman" w:hint="eastAsia"/>
          <w:sz w:val="28"/>
          <w:szCs w:val="28"/>
        </w:rPr>
        <w:t>[2013]12</w:t>
      </w:r>
      <w:r>
        <w:rPr>
          <w:rFonts w:ascii="Times New Roman" w:eastAsia="宋体" w:hAnsi="Times New Roman" w:cs="Times New Roman" w:hint="eastAsia"/>
          <w:sz w:val="28"/>
          <w:szCs w:val="28"/>
        </w:rPr>
        <w:t>号）</w:t>
      </w:r>
      <w:r>
        <w:rPr>
          <w:rFonts w:ascii="Times New Roman" w:eastAsia="宋体" w:hAnsi="Times New Roman" w:cs="Times New Roman"/>
          <w:sz w:val="28"/>
          <w:szCs w:val="28"/>
        </w:rPr>
        <w:t>中的</w:t>
      </w:r>
      <w:r>
        <w:rPr>
          <w:rFonts w:ascii="Times New Roman" w:eastAsia="宋体" w:hAnsi="Times New Roman" w:cs="Times New Roman" w:hint="eastAsia"/>
          <w:sz w:val="28"/>
          <w:szCs w:val="28"/>
        </w:rPr>
        <w:t>危险</w:t>
      </w:r>
      <w:r>
        <w:rPr>
          <w:rFonts w:ascii="Times New Roman" w:eastAsia="宋体" w:hAnsi="Times New Roman" w:cs="Times New Roman"/>
          <w:sz w:val="28"/>
          <w:szCs w:val="28"/>
        </w:rPr>
        <w:t>化学品</w:t>
      </w:r>
      <w:r>
        <w:rPr>
          <w:rFonts w:ascii="Times New Roman" w:eastAsia="宋体" w:hAnsi="Times New Roman" w:cs="Times New Roman" w:hint="eastAsia"/>
          <w:sz w:val="28"/>
          <w:szCs w:val="28"/>
        </w:rPr>
        <w:t>。</w:t>
      </w:r>
    </w:p>
    <w:p w14:paraId="0C54D05B" w14:textId="2F4341DF" w:rsidR="009C7964" w:rsidRDefault="0024533D">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项目的主要危险、有害因素为</w:t>
      </w:r>
      <w:r w:rsidR="00AB407B" w:rsidRPr="00AB407B">
        <w:rPr>
          <w:rFonts w:ascii="Times New Roman" w:eastAsia="宋体" w:hAnsi="Times New Roman" w:cs="Times New Roman" w:hint="eastAsia"/>
          <w:sz w:val="28"/>
          <w:szCs w:val="28"/>
        </w:rPr>
        <w:t>火灾、可燃液体蒸气爆炸、容器爆炸、中毒和窒息、触电、灼烫、机械致害、高处坠落、跌落、物体打击、厂内车辆致害、淹溺、泄漏、噪声和振动</w:t>
      </w:r>
      <w:r>
        <w:rPr>
          <w:rFonts w:ascii="Times New Roman" w:eastAsia="宋体" w:hAnsi="Times New Roman" w:cs="Times New Roman" w:hint="eastAsia"/>
          <w:sz w:val="28"/>
          <w:szCs w:val="28"/>
        </w:rPr>
        <w:t>等</w:t>
      </w:r>
      <w:r>
        <w:rPr>
          <w:rFonts w:ascii="Times New Roman" w:eastAsia="宋体" w:hAnsi="Times New Roman" w:cs="Times New Roman"/>
          <w:sz w:val="28"/>
          <w:szCs w:val="28"/>
        </w:rPr>
        <w:t>，应给予足够重视。</w:t>
      </w:r>
    </w:p>
    <w:p w14:paraId="2CC9F06D"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99" w:name="_Toc227917742"/>
      <w:r>
        <w:rPr>
          <w:rFonts w:ascii="Times New Roman" w:eastAsia="楷体" w:hAnsi="Times New Roman" w:cs="Times New Roman"/>
          <w:b/>
          <w:kern w:val="0"/>
          <w:sz w:val="32"/>
          <w:szCs w:val="32"/>
        </w:rPr>
        <w:t>8.2</w:t>
      </w:r>
      <w:r>
        <w:rPr>
          <w:rFonts w:ascii="Times New Roman" w:eastAsia="楷体" w:hAnsi="Times New Roman" w:cs="Times New Roman"/>
          <w:b/>
          <w:kern w:val="0"/>
          <w:sz w:val="32"/>
          <w:szCs w:val="32"/>
        </w:rPr>
        <w:t>主要危险、有害因素评价结果</w:t>
      </w:r>
      <w:bookmarkEnd w:id="99"/>
    </w:p>
    <w:p w14:paraId="5A19565E" w14:textId="6C650639"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w:t>
      </w:r>
      <w:r>
        <w:rPr>
          <w:rFonts w:ascii="Times New Roman" w:eastAsia="宋体" w:hAnsi="Times New Roman" w:cs="Times New Roman"/>
          <w:sz w:val="28"/>
          <w:szCs w:val="28"/>
        </w:rPr>
        <w:t>1</w:t>
      </w:r>
      <w:r>
        <w:rPr>
          <w:rFonts w:ascii="Times New Roman" w:eastAsia="宋体" w:hAnsi="Times New Roman" w:cs="Times New Roman"/>
          <w:sz w:val="28"/>
          <w:szCs w:val="28"/>
        </w:rPr>
        <w:t>）通过安全检查表法进行符合性</w:t>
      </w:r>
      <w:r>
        <w:rPr>
          <w:rFonts w:ascii="Times New Roman" w:eastAsia="宋体" w:hAnsi="Times New Roman" w:cs="Times New Roman" w:hint="eastAsia"/>
          <w:sz w:val="28"/>
          <w:szCs w:val="28"/>
        </w:rPr>
        <w:t>评价</w:t>
      </w:r>
      <w:r>
        <w:rPr>
          <w:rFonts w:ascii="Times New Roman" w:eastAsia="宋体" w:hAnsi="Times New Roman" w:cs="Times New Roman"/>
          <w:sz w:val="28"/>
          <w:szCs w:val="28"/>
        </w:rPr>
        <w:t>，</w:t>
      </w:r>
      <w:r w:rsidR="00A3538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项目的周边环境及平面布置符合要求；</w:t>
      </w:r>
      <w:r>
        <w:rPr>
          <w:rFonts w:ascii="Times New Roman" w:eastAsia="宋体" w:hAnsi="Times New Roman" w:cs="Times New Roman" w:hint="eastAsia"/>
          <w:sz w:val="28"/>
          <w:szCs w:val="28"/>
        </w:rPr>
        <w:t>辽宁海洋石化精细化工有限责任公司</w:t>
      </w:r>
      <w:r>
        <w:rPr>
          <w:rFonts w:ascii="Times New Roman" w:eastAsia="宋体" w:hAnsi="Times New Roman" w:cs="Times New Roman"/>
          <w:sz w:val="28"/>
          <w:szCs w:val="28"/>
        </w:rPr>
        <w:t>现有安全管理情况能够满足本建设项目的要求，并拟根据该项目的实际情况进一步完善；可研中拟定工艺技术方案已进行了工艺路线比选，拟采用的工艺、设备不属于国家明令淘汰、禁止使用的工艺、设备；</w:t>
      </w:r>
      <w:r w:rsidR="00C92BCB">
        <w:rPr>
          <w:rFonts w:ascii="Times New Roman" w:eastAsia="宋体" w:hAnsi="Times New Roman" w:cs="Times New Roman" w:hint="eastAsia"/>
          <w:sz w:val="28"/>
          <w:szCs w:val="28"/>
        </w:rPr>
        <w:t>本</w:t>
      </w:r>
      <w:r>
        <w:rPr>
          <w:rFonts w:ascii="Times New Roman" w:eastAsia="宋体" w:hAnsi="Times New Roman" w:cs="Times New Roman"/>
          <w:sz w:val="28"/>
          <w:szCs w:val="28"/>
        </w:rPr>
        <w:t>项目</w:t>
      </w:r>
      <w:r>
        <w:rPr>
          <w:rFonts w:ascii="Times New Roman" w:eastAsia="宋体" w:hAnsi="Times New Roman" w:cs="Times New Roman" w:hint="eastAsia"/>
          <w:sz w:val="28"/>
          <w:szCs w:val="28"/>
        </w:rPr>
        <w:t>涉及的</w:t>
      </w:r>
      <w:r w:rsidR="00D311FE" w:rsidRPr="00D311FE">
        <w:rPr>
          <w:rFonts w:ascii="Times New Roman" w:eastAsia="宋体" w:hAnsi="Times New Roman" w:cs="Times New Roman" w:hint="eastAsia"/>
          <w:sz w:val="28"/>
          <w:szCs w:val="28"/>
        </w:rPr>
        <w:t>苯、液化石油气、丙烯</w:t>
      </w:r>
      <w:r w:rsidR="00D311FE">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天然气属于国家重点监管的危险化学品，本项目</w:t>
      </w:r>
      <w:r>
        <w:rPr>
          <w:rFonts w:ascii="Times New Roman" w:eastAsia="宋体" w:hAnsi="Times New Roman" w:cs="Times New Roman"/>
          <w:sz w:val="28"/>
          <w:szCs w:val="28"/>
        </w:rPr>
        <w:t>不涉及国家重点监管危险化工工艺。</w:t>
      </w:r>
      <w:r w:rsidR="00A3538D" w:rsidRPr="00F23C3A">
        <w:rPr>
          <w:rFonts w:ascii="Times New Roman" w:eastAsia="宋体" w:hAnsi="Times New Roman" w:cs="Times New Roman" w:hint="eastAsia"/>
          <w:sz w:val="28"/>
          <w:szCs w:val="28"/>
        </w:rPr>
        <w:t>本</w:t>
      </w:r>
      <w:r w:rsidRPr="00F23C3A">
        <w:rPr>
          <w:rFonts w:ascii="Times New Roman" w:eastAsia="宋体" w:hAnsi="Times New Roman" w:cs="Times New Roman" w:hint="eastAsia"/>
          <w:sz w:val="28"/>
          <w:szCs w:val="28"/>
        </w:rPr>
        <w:t>项目</w:t>
      </w:r>
      <w:r w:rsidR="00133BA2">
        <w:rPr>
          <w:rFonts w:ascii="Times New Roman" w:eastAsia="宋体" w:hAnsi="Times New Roman" w:cs="Times New Roman" w:hint="eastAsia"/>
          <w:sz w:val="28"/>
          <w:szCs w:val="28"/>
        </w:rPr>
        <w:t>生产单元（气分装置）</w:t>
      </w:r>
      <w:r w:rsidR="00133BA2" w:rsidRPr="00133BA2">
        <w:rPr>
          <w:rFonts w:ascii="Times New Roman" w:eastAsia="宋体" w:hAnsi="Times New Roman" w:cs="Times New Roman" w:hint="eastAsia"/>
          <w:sz w:val="28"/>
          <w:szCs w:val="28"/>
        </w:rPr>
        <w:t>构成</w:t>
      </w:r>
      <w:r w:rsidR="00FD55DF">
        <w:rPr>
          <w:rFonts w:ascii="Times New Roman" w:eastAsia="宋体" w:hAnsi="Times New Roman" w:cs="Times New Roman" w:hint="eastAsia"/>
          <w:sz w:val="28"/>
          <w:szCs w:val="28"/>
        </w:rPr>
        <w:t>三</w:t>
      </w:r>
      <w:r w:rsidR="00133BA2" w:rsidRPr="00133BA2">
        <w:rPr>
          <w:rFonts w:ascii="Times New Roman" w:eastAsia="宋体" w:hAnsi="Times New Roman" w:cs="Times New Roman" w:hint="eastAsia"/>
          <w:sz w:val="28"/>
          <w:szCs w:val="28"/>
        </w:rPr>
        <w:t>级危险化学品重大危险源</w:t>
      </w:r>
      <w:r w:rsidR="00133BA2">
        <w:rPr>
          <w:rFonts w:ascii="Times New Roman" w:eastAsia="宋体" w:hAnsi="Times New Roman" w:cs="Times New Roman" w:hint="eastAsia"/>
          <w:sz w:val="28"/>
          <w:szCs w:val="28"/>
        </w:rPr>
        <w:t>，</w:t>
      </w:r>
      <w:r w:rsidR="00280D14" w:rsidRPr="00F23C3A">
        <w:rPr>
          <w:rFonts w:ascii="Times New Roman" w:eastAsia="宋体" w:hAnsi="Times New Roman" w:cs="Times New Roman" w:hint="eastAsia"/>
          <w:sz w:val="28"/>
          <w:szCs w:val="28"/>
        </w:rPr>
        <w:t>储存单</w:t>
      </w:r>
      <w:r w:rsidR="00280D14" w:rsidRPr="00F23C3A">
        <w:rPr>
          <w:rFonts w:ascii="Times New Roman" w:eastAsia="宋体" w:hAnsi="Times New Roman" w:cs="Times New Roman" w:hint="eastAsia"/>
          <w:sz w:val="28"/>
          <w:szCs w:val="28"/>
        </w:rPr>
        <w:lastRenderedPageBreak/>
        <w:t>元</w:t>
      </w:r>
      <w:r w:rsidR="00280D14" w:rsidRPr="00F23C3A">
        <w:rPr>
          <w:rFonts w:ascii="Times New Roman" w:eastAsia="宋体" w:hAnsi="Times New Roman" w:cs="Times New Roman" w:hint="eastAsia"/>
          <w:sz w:val="28"/>
          <w:szCs w:val="28"/>
        </w:rPr>
        <w:t>1</w:t>
      </w:r>
      <w:r w:rsidR="00F23C3A">
        <w:rPr>
          <w:rFonts w:ascii="Times New Roman" w:eastAsia="宋体" w:hAnsi="Times New Roman" w:cs="Times New Roman" w:hint="eastAsia"/>
          <w:sz w:val="28"/>
          <w:szCs w:val="28"/>
        </w:rPr>
        <w:t>（苯罐区）</w:t>
      </w:r>
      <w:r w:rsidR="00280D14" w:rsidRPr="00F23C3A">
        <w:rPr>
          <w:rFonts w:ascii="Times New Roman" w:eastAsia="宋体" w:hAnsi="Times New Roman" w:cs="Times New Roman" w:hint="eastAsia"/>
          <w:sz w:val="28"/>
          <w:szCs w:val="28"/>
        </w:rPr>
        <w:t>构成二级危险化学品重大危险源，储存单元</w:t>
      </w:r>
      <w:r w:rsidR="00280D14" w:rsidRPr="00F23C3A">
        <w:rPr>
          <w:rFonts w:ascii="Times New Roman" w:eastAsia="宋体" w:hAnsi="Times New Roman" w:cs="Times New Roman" w:hint="eastAsia"/>
          <w:sz w:val="28"/>
          <w:szCs w:val="28"/>
        </w:rPr>
        <w:t>2</w:t>
      </w:r>
      <w:r w:rsidR="00F23C3A">
        <w:rPr>
          <w:rFonts w:ascii="Times New Roman" w:eastAsia="宋体" w:hAnsi="Times New Roman" w:cs="Times New Roman" w:hint="eastAsia"/>
          <w:sz w:val="28"/>
          <w:szCs w:val="28"/>
        </w:rPr>
        <w:t>（液化烃罐区）</w:t>
      </w:r>
      <w:r w:rsidR="00280D14" w:rsidRPr="00F23C3A">
        <w:rPr>
          <w:rFonts w:ascii="Times New Roman" w:eastAsia="宋体" w:hAnsi="Times New Roman" w:cs="Times New Roman" w:hint="eastAsia"/>
          <w:sz w:val="28"/>
          <w:szCs w:val="28"/>
        </w:rPr>
        <w:t>构成一级危险化学品重大危险源。</w:t>
      </w:r>
      <w:r w:rsidR="00A3538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项目拟采取的自动化控制可以满足项目工艺要求。</w:t>
      </w:r>
    </w:p>
    <w:p w14:paraId="19134D03" w14:textId="34C271F8"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w:t>
      </w:r>
      <w:r>
        <w:rPr>
          <w:rFonts w:ascii="Times New Roman" w:eastAsia="宋体" w:hAnsi="Times New Roman" w:cs="Times New Roman"/>
          <w:sz w:val="28"/>
          <w:szCs w:val="28"/>
        </w:rPr>
        <w:t>2</w:t>
      </w:r>
      <w:r>
        <w:rPr>
          <w:rFonts w:ascii="Times New Roman" w:eastAsia="宋体" w:hAnsi="Times New Roman" w:cs="Times New Roman"/>
          <w:sz w:val="28"/>
          <w:szCs w:val="28"/>
        </w:rPr>
        <w:t>）</w:t>
      </w:r>
      <w:r w:rsidRPr="00AB6202">
        <w:rPr>
          <w:rFonts w:ascii="Times New Roman" w:eastAsia="宋体" w:hAnsi="Times New Roman" w:cs="Times New Roman" w:hint="eastAsia"/>
          <w:sz w:val="28"/>
          <w:szCs w:val="28"/>
        </w:rPr>
        <w:t>通过预先危险性分析（</w:t>
      </w:r>
      <w:r w:rsidRPr="00AB6202">
        <w:rPr>
          <w:rFonts w:ascii="Times New Roman" w:eastAsia="宋体" w:hAnsi="Times New Roman" w:cs="Times New Roman"/>
          <w:sz w:val="28"/>
          <w:szCs w:val="28"/>
        </w:rPr>
        <w:t>PHA</w:t>
      </w:r>
      <w:r w:rsidRPr="00AB6202">
        <w:rPr>
          <w:rFonts w:ascii="Times New Roman" w:eastAsia="宋体" w:hAnsi="Times New Roman" w:cs="Times New Roman"/>
          <w:sz w:val="28"/>
          <w:szCs w:val="28"/>
        </w:rPr>
        <w:t>）</w:t>
      </w:r>
      <w:r w:rsidRPr="00004037">
        <w:rPr>
          <w:rFonts w:ascii="Times New Roman" w:eastAsia="宋体" w:hAnsi="Times New Roman" w:cs="Times New Roman"/>
          <w:sz w:val="28"/>
          <w:szCs w:val="28"/>
        </w:rPr>
        <w:t>，</w:t>
      </w:r>
      <w:bookmarkStart w:id="100" w:name="_Hlk175123390"/>
      <w:r w:rsidR="00EE4A31" w:rsidRPr="00004037">
        <w:rPr>
          <w:rFonts w:ascii="Times New Roman" w:eastAsia="宋体" w:hAnsi="Times New Roman" w:hint="eastAsia"/>
          <w:sz w:val="28"/>
          <w:szCs w:val="28"/>
        </w:rPr>
        <w:t>生产工艺装置单元可能出现火灾、管道爆炸事故的危险等级为</w:t>
      </w:r>
      <w:r w:rsidR="00EE4A31" w:rsidRPr="00004037">
        <w:rPr>
          <w:rFonts w:ascii="Times New Roman" w:eastAsia="宋体" w:hAnsi="Times New Roman" w:cs="Times New Roman"/>
          <w:sz w:val="28"/>
          <w:szCs w:val="28"/>
        </w:rPr>
        <w:t>Ⅲ</w:t>
      </w:r>
      <w:r w:rsidR="00EE4A31" w:rsidRPr="00004037">
        <w:rPr>
          <w:rFonts w:ascii="Times New Roman" w:eastAsia="宋体" w:hAnsi="Times New Roman" w:hint="eastAsia"/>
          <w:sz w:val="28"/>
          <w:szCs w:val="28"/>
        </w:rPr>
        <w:t>级，发生触电、机械致害、高处坠落、跌落、物体打击、泄漏、噪声与振动等事故的危险等级为</w:t>
      </w:r>
      <w:r w:rsidR="00EE4A31" w:rsidRPr="00004037">
        <w:rPr>
          <w:rFonts w:ascii="Times New Roman" w:eastAsia="宋体" w:hAnsi="Times New Roman" w:cs="Times New Roman"/>
          <w:sz w:val="28"/>
          <w:szCs w:val="28"/>
        </w:rPr>
        <w:t>Ⅱ</w:t>
      </w:r>
      <w:r w:rsidR="00EE4A31" w:rsidRPr="00004037">
        <w:rPr>
          <w:rFonts w:ascii="Times New Roman" w:eastAsia="宋体" w:hAnsi="Times New Roman" w:hint="eastAsia"/>
          <w:sz w:val="28"/>
          <w:szCs w:val="28"/>
        </w:rPr>
        <w:t>级；储存及装卸设施单元发生火灾、可燃气体爆炸、可燃液体蒸气爆炸、容器爆炸、管道爆炸事故的危险等级为</w:t>
      </w:r>
      <w:r w:rsidR="00EE4A31" w:rsidRPr="00004037">
        <w:rPr>
          <w:rFonts w:ascii="Times New Roman" w:eastAsia="宋体" w:hAnsi="Times New Roman" w:cs="Times New Roman"/>
          <w:sz w:val="28"/>
          <w:szCs w:val="28"/>
        </w:rPr>
        <w:t>Ⅲ</w:t>
      </w:r>
      <w:r w:rsidR="00EE4A31" w:rsidRPr="00004037">
        <w:rPr>
          <w:rFonts w:ascii="Times New Roman" w:eastAsia="宋体" w:hAnsi="Times New Roman" w:hint="eastAsia"/>
          <w:sz w:val="28"/>
          <w:szCs w:val="28"/>
        </w:rPr>
        <w:t>级，发生中毒、窒息、触电、机械致害、高处坠落、跌落、物体打击、厂内车辆致害、泄漏、噪声与振动等事故的危险等级为</w:t>
      </w:r>
      <w:r w:rsidR="00EE4A31" w:rsidRPr="00004037">
        <w:rPr>
          <w:rFonts w:ascii="Times New Roman" w:eastAsia="宋体" w:hAnsi="Times New Roman" w:cs="Times New Roman"/>
          <w:sz w:val="28"/>
          <w:szCs w:val="28"/>
        </w:rPr>
        <w:t>Ⅱ</w:t>
      </w:r>
      <w:r w:rsidR="00EE4A31" w:rsidRPr="00004037">
        <w:rPr>
          <w:rFonts w:ascii="Times New Roman" w:eastAsia="宋体" w:hAnsi="Times New Roman" w:hint="eastAsia"/>
          <w:sz w:val="28"/>
          <w:szCs w:val="28"/>
        </w:rPr>
        <w:t>级；公辅工程单元发生火灾、容器爆炸、窒息、触电、灼烫、淹溺等事故的危险等级为</w:t>
      </w:r>
      <w:r w:rsidR="00EE4A31" w:rsidRPr="00004037">
        <w:rPr>
          <w:rFonts w:ascii="Times New Roman" w:eastAsia="宋体" w:hAnsi="Times New Roman" w:cs="Times New Roman"/>
          <w:sz w:val="28"/>
          <w:szCs w:val="28"/>
        </w:rPr>
        <w:t>Ⅱ</w:t>
      </w:r>
      <w:r w:rsidR="00EE4A31" w:rsidRPr="00004037">
        <w:rPr>
          <w:rFonts w:ascii="Times New Roman" w:eastAsia="宋体" w:hAnsi="Times New Roman" w:hint="eastAsia"/>
          <w:sz w:val="28"/>
          <w:szCs w:val="28"/>
        </w:rPr>
        <w:t>级。</w:t>
      </w:r>
      <w:bookmarkEnd w:id="100"/>
    </w:p>
    <w:p w14:paraId="147E1F0B" w14:textId="0DC0A2B6"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3</w:t>
      </w:r>
      <w:r>
        <w:rPr>
          <w:rFonts w:ascii="Times New Roman" w:eastAsia="宋体" w:hAnsi="Times New Roman" w:cs="Times New Roman" w:hint="eastAsia"/>
          <w:sz w:val="28"/>
          <w:szCs w:val="28"/>
        </w:rPr>
        <w:t>）根据《危险化学品生产装置和储存设施外部安全防护距离确定方法》（</w:t>
      </w:r>
      <w:r>
        <w:rPr>
          <w:rFonts w:ascii="Times New Roman" w:eastAsia="宋体" w:hAnsi="Times New Roman" w:cs="Times New Roman" w:hint="eastAsia"/>
          <w:sz w:val="28"/>
          <w:szCs w:val="28"/>
        </w:rPr>
        <w:t>GB/T 37243-2019</w:t>
      </w:r>
      <w:r>
        <w:rPr>
          <w:rFonts w:ascii="Times New Roman" w:eastAsia="宋体" w:hAnsi="Times New Roman" w:cs="Times New Roman" w:hint="eastAsia"/>
          <w:sz w:val="28"/>
          <w:szCs w:val="28"/>
        </w:rPr>
        <w:t>）的规定，</w:t>
      </w:r>
      <w:r w:rsidR="00560D57" w:rsidRPr="00560D57">
        <w:rPr>
          <w:rFonts w:ascii="Times New Roman" w:eastAsia="宋体" w:hAnsi="Times New Roman" w:cs="Times New Roman" w:hint="eastAsia"/>
          <w:sz w:val="28"/>
          <w:szCs w:val="28"/>
        </w:rPr>
        <w:t>采用定量风险评价法确定</w:t>
      </w:r>
      <w:r>
        <w:rPr>
          <w:rFonts w:ascii="Times New Roman" w:eastAsia="宋体" w:hAnsi="Times New Roman" w:cs="Times New Roman" w:hint="eastAsia"/>
          <w:sz w:val="28"/>
          <w:szCs w:val="28"/>
        </w:rPr>
        <w:t>本项目外部安全防护距离，</w:t>
      </w:r>
      <w:r w:rsidR="00560D57">
        <w:rPr>
          <w:rFonts w:ascii="Times New Roman" w:eastAsia="宋体" w:hAnsi="Times New Roman" w:cs="Times New Roman" w:hint="eastAsia"/>
          <w:sz w:val="28"/>
          <w:szCs w:val="28"/>
        </w:rPr>
        <w:t>本项目</w:t>
      </w:r>
      <w:r>
        <w:rPr>
          <w:rFonts w:ascii="Times New Roman" w:eastAsia="宋体" w:hAnsi="Times New Roman" w:cs="Times New Roman" w:hint="eastAsia"/>
          <w:sz w:val="28"/>
          <w:szCs w:val="28"/>
        </w:rPr>
        <w:t>外部安全防护距离符合要求。</w:t>
      </w:r>
    </w:p>
    <w:p w14:paraId="4579B041" w14:textId="77777777" w:rsidR="009C7964" w:rsidRDefault="00000000">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01" w:name="_Toc227917743"/>
      <w:r>
        <w:rPr>
          <w:rFonts w:ascii="Times New Roman" w:eastAsia="楷体" w:hAnsi="Times New Roman" w:cs="Times New Roman"/>
          <w:b/>
          <w:kern w:val="0"/>
          <w:sz w:val="32"/>
          <w:szCs w:val="32"/>
        </w:rPr>
        <w:t>8.3</w:t>
      </w:r>
      <w:r>
        <w:rPr>
          <w:rFonts w:ascii="Times New Roman" w:eastAsia="楷体" w:hAnsi="Times New Roman" w:cs="Times New Roman"/>
          <w:b/>
          <w:kern w:val="0"/>
          <w:sz w:val="32"/>
          <w:szCs w:val="32"/>
        </w:rPr>
        <w:t>应重视的安全对策措施</w:t>
      </w:r>
      <w:bookmarkEnd w:id="101"/>
    </w:p>
    <w:p w14:paraId="686B7D7C" w14:textId="5E5A1BBA"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针对</w:t>
      </w:r>
      <w:r w:rsidR="007F1F6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项目的主要危险有害因素，建设单位和设计单位应重视本报告及可研中提出的安全对策措施，并在</w:t>
      </w:r>
      <w:r w:rsidR="007F1F6D">
        <w:rPr>
          <w:rFonts w:ascii="Times New Roman" w:eastAsia="宋体" w:hAnsi="Times New Roman" w:cs="Times New Roman" w:hint="eastAsia"/>
          <w:sz w:val="28"/>
          <w:szCs w:val="28"/>
        </w:rPr>
        <w:t>本</w:t>
      </w:r>
      <w:r>
        <w:rPr>
          <w:rFonts w:ascii="Times New Roman" w:eastAsia="宋体" w:hAnsi="Times New Roman" w:cs="Times New Roman"/>
          <w:sz w:val="28"/>
          <w:szCs w:val="28"/>
        </w:rPr>
        <w:t>项目安全设施设计专篇和建设施工中予以落实，确保拟建工艺装置所涉设备设施的布局满足相关技术标准要求；电气设备的选择满足防爆要求；施工作业过程中的作业安全、危险作业许可证的管理必须足够重视；消防设施齐备并能够满足灭火要求。切实做到建设项目涉及的安全设施与主体工程同时设计、同时施工、同时投入生产和使用，确保项目安全运行。</w:t>
      </w:r>
    </w:p>
    <w:p w14:paraId="61FC650B" w14:textId="77777777" w:rsidR="0015014C" w:rsidRDefault="0015014C">
      <w:pPr>
        <w:adjustRightInd w:val="0"/>
        <w:snapToGrid w:val="0"/>
        <w:spacing w:after="0" w:line="360" w:lineRule="auto"/>
        <w:ind w:firstLineChars="200" w:firstLine="560"/>
        <w:jc w:val="both"/>
        <w:rPr>
          <w:rFonts w:ascii="Times New Roman" w:eastAsia="宋体" w:hAnsi="Times New Roman" w:cs="Times New Roman"/>
          <w:sz w:val="28"/>
          <w:szCs w:val="28"/>
        </w:rPr>
      </w:pPr>
    </w:p>
    <w:p w14:paraId="384944EE" w14:textId="77777777" w:rsidR="0015014C" w:rsidRDefault="0015014C">
      <w:pPr>
        <w:adjustRightInd w:val="0"/>
        <w:snapToGrid w:val="0"/>
        <w:spacing w:after="0" w:line="360" w:lineRule="auto"/>
        <w:ind w:firstLineChars="200" w:firstLine="560"/>
        <w:jc w:val="both"/>
        <w:rPr>
          <w:rFonts w:ascii="Times New Roman" w:eastAsia="宋体" w:hAnsi="Times New Roman" w:cs="Times New Roman"/>
          <w:sz w:val="28"/>
          <w:szCs w:val="28"/>
        </w:rPr>
      </w:pPr>
    </w:p>
    <w:p w14:paraId="7159B269" w14:textId="77777777" w:rsidR="0015014C" w:rsidRDefault="0015014C">
      <w:pPr>
        <w:adjustRightInd w:val="0"/>
        <w:snapToGrid w:val="0"/>
        <w:spacing w:after="0" w:line="360" w:lineRule="auto"/>
        <w:ind w:firstLineChars="200" w:firstLine="560"/>
        <w:jc w:val="both"/>
        <w:rPr>
          <w:rFonts w:ascii="Times New Roman" w:eastAsia="宋体" w:hAnsi="Times New Roman" w:cs="Times New Roman"/>
          <w:sz w:val="28"/>
          <w:szCs w:val="28"/>
        </w:rPr>
      </w:pPr>
    </w:p>
    <w:p w14:paraId="7EB9F002" w14:textId="77777777" w:rsidR="009C7964" w:rsidRDefault="00000000" w:rsidP="0015014C">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02" w:name="_Toc227917744"/>
      <w:r>
        <w:rPr>
          <w:rFonts w:ascii="Times New Roman" w:eastAsia="楷体" w:hAnsi="Times New Roman" w:cs="Times New Roman"/>
          <w:b/>
          <w:kern w:val="0"/>
          <w:sz w:val="32"/>
          <w:szCs w:val="32"/>
        </w:rPr>
        <w:lastRenderedPageBreak/>
        <w:t>8.4</w:t>
      </w:r>
      <w:r>
        <w:rPr>
          <w:rFonts w:ascii="Times New Roman" w:eastAsia="楷体" w:hAnsi="Times New Roman" w:cs="Times New Roman"/>
          <w:b/>
          <w:kern w:val="0"/>
          <w:sz w:val="32"/>
          <w:szCs w:val="32"/>
        </w:rPr>
        <w:t>总体结论</w:t>
      </w:r>
      <w:bookmarkEnd w:id="102"/>
    </w:p>
    <w:p w14:paraId="3E39877F"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w:t>
      </w:r>
      <w:r>
        <w:rPr>
          <w:rFonts w:ascii="Times New Roman" w:eastAsia="宋体" w:hAnsi="Times New Roman" w:cs="Times New Roman" w:hint="eastAsia"/>
          <w:sz w:val="28"/>
          <w:szCs w:val="28"/>
        </w:rPr>
        <w:t>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》、《建筑设计防火规范》等国家及行业相关技术标准的要求，对</w:t>
      </w:r>
      <w:r w:rsidR="00D311FE" w:rsidRPr="00D311FE">
        <w:rPr>
          <w:rFonts w:ascii="Times New Roman" w:eastAsia="宋体" w:hAnsi="Times New Roman" w:cs="Times New Roman" w:hint="eastAsia"/>
          <w:sz w:val="28"/>
          <w:szCs w:val="28"/>
        </w:rPr>
        <w:t>辽宁海洋石化精细化工有限责任公司</w:t>
      </w:r>
      <w:r w:rsidR="00D311FE" w:rsidRPr="00D311FE">
        <w:rPr>
          <w:rFonts w:ascii="Times New Roman" w:eastAsia="宋体" w:hAnsi="Times New Roman" w:cs="Times New Roman" w:hint="eastAsia"/>
          <w:sz w:val="28"/>
          <w:szCs w:val="28"/>
        </w:rPr>
        <w:t>12</w:t>
      </w:r>
      <w:r w:rsidR="00D311FE" w:rsidRPr="00D311FE">
        <w:rPr>
          <w:rFonts w:ascii="Times New Roman" w:eastAsia="宋体" w:hAnsi="Times New Roman" w:cs="Times New Roman" w:hint="eastAsia"/>
          <w:sz w:val="28"/>
          <w:szCs w:val="28"/>
        </w:rPr>
        <w:t>万吨</w:t>
      </w:r>
      <w:r w:rsidR="00D311FE" w:rsidRPr="00D311FE">
        <w:rPr>
          <w:rFonts w:ascii="Times New Roman" w:eastAsia="宋体" w:hAnsi="Times New Roman" w:cs="Times New Roman" w:hint="eastAsia"/>
          <w:sz w:val="28"/>
          <w:szCs w:val="28"/>
        </w:rPr>
        <w:t>/</w:t>
      </w:r>
      <w:r w:rsidR="00D311FE" w:rsidRPr="00D311FE">
        <w:rPr>
          <w:rFonts w:ascii="Times New Roman" w:eastAsia="宋体" w:hAnsi="Times New Roman" w:cs="Times New Roman" w:hint="eastAsia"/>
          <w:sz w:val="28"/>
          <w:szCs w:val="28"/>
        </w:rPr>
        <w:t>年清洁燃料加工及苯储存项目</w:t>
      </w:r>
      <w:r>
        <w:rPr>
          <w:rFonts w:ascii="Times New Roman" w:eastAsia="宋体" w:hAnsi="Times New Roman" w:cs="Times New Roman"/>
          <w:sz w:val="28"/>
          <w:szCs w:val="28"/>
        </w:rPr>
        <w:t>进行了全面分析和评价。本评价认为：</w:t>
      </w:r>
      <w:r w:rsidR="00D311FE" w:rsidRPr="00D311FE">
        <w:rPr>
          <w:rFonts w:ascii="Times New Roman" w:eastAsia="宋体" w:hAnsi="Times New Roman" w:cs="Times New Roman" w:hint="eastAsia"/>
          <w:sz w:val="28"/>
          <w:szCs w:val="28"/>
        </w:rPr>
        <w:t>辽宁海洋石化精细化工有限责任公司</w:t>
      </w:r>
      <w:r w:rsidR="00D311FE" w:rsidRPr="00D311FE">
        <w:rPr>
          <w:rFonts w:ascii="Times New Roman" w:eastAsia="宋体" w:hAnsi="Times New Roman" w:cs="Times New Roman" w:hint="eastAsia"/>
          <w:sz w:val="28"/>
          <w:szCs w:val="28"/>
        </w:rPr>
        <w:t>12</w:t>
      </w:r>
      <w:r w:rsidR="00D311FE" w:rsidRPr="00D311FE">
        <w:rPr>
          <w:rFonts w:ascii="Times New Roman" w:eastAsia="宋体" w:hAnsi="Times New Roman" w:cs="Times New Roman" w:hint="eastAsia"/>
          <w:sz w:val="28"/>
          <w:szCs w:val="28"/>
        </w:rPr>
        <w:t>万吨</w:t>
      </w:r>
      <w:r w:rsidR="00D311FE" w:rsidRPr="00D311FE">
        <w:rPr>
          <w:rFonts w:ascii="Times New Roman" w:eastAsia="宋体" w:hAnsi="Times New Roman" w:cs="Times New Roman" w:hint="eastAsia"/>
          <w:sz w:val="28"/>
          <w:szCs w:val="28"/>
        </w:rPr>
        <w:t>/</w:t>
      </w:r>
      <w:r w:rsidR="00D311FE" w:rsidRPr="00D311FE">
        <w:rPr>
          <w:rFonts w:ascii="Times New Roman" w:eastAsia="宋体" w:hAnsi="Times New Roman" w:cs="Times New Roman" w:hint="eastAsia"/>
          <w:sz w:val="28"/>
          <w:szCs w:val="28"/>
        </w:rPr>
        <w:t>年清洁燃料加工及苯储存项目</w:t>
      </w:r>
      <w:r>
        <w:rPr>
          <w:rFonts w:ascii="Times New Roman" w:eastAsia="宋体" w:hAnsi="Times New Roman" w:cs="Times New Roman"/>
          <w:sz w:val="28"/>
          <w:szCs w:val="28"/>
        </w:rPr>
        <w:t>的选址及设备设施的布局合理；拟采用的生产工艺、技术成熟、可靠，公用及辅助工程满足项目需求；拟采用自动控制措施符合《国家安全监管总局办公厅关于印发首批重点监管的危险化学品安全措施和应急处置原则的通知》的要求，满足生产需要；厂区现有事故应急救援措施和器材、设备能够满足该项目的要求。若在设计中落实可研及本评价提出的安全对策措施，则项目潜在的风险是可以接受的。</w:t>
      </w:r>
    </w:p>
    <w:p w14:paraId="400FD5E6"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综上所述，</w:t>
      </w:r>
      <w:r w:rsidR="00D311FE" w:rsidRPr="00D311FE">
        <w:rPr>
          <w:rFonts w:ascii="Times New Roman" w:eastAsia="宋体" w:hAnsi="Times New Roman" w:cs="Times New Roman" w:hint="eastAsia"/>
          <w:sz w:val="28"/>
          <w:szCs w:val="28"/>
        </w:rPr>
        <w:t>辽宁海洋石化精细化工有限责任公司</w:t>
      </w:r>
      <w:r w:rsidR="00D311FE" w:rsidRPr="00D311FE">
        <w:rPr>
          <w:rFonts w:ascii="Times New Roman" w:eastAsia="宋体" w:hAnsi="Times New Roman" w:cs="Times New Roman" w:hint="eastAsia"/>
          <w:sz w:val="28"/>
          <w:szCs w:val="28"/>
        </w:rPr>
        <w:t>12</w:t>
      </w:r>
      <w:r w:rsidR="00D311FE" w:rsidRPr="00D311FE">
        <w:rPr>
          <w:rFonts w:ascii="Times New Roman" w:eastAsia="宋体" w:hAnsi="Times New Roman" w:cs="Times New Roman" w:hint="eastAsia"/>
          <w:sz w:val="28"/>
          <w:szCs w:val="28"/>
        </w:rPr>
        <w:t>万吨</w:t>
      </w:r>
      <w:r w:rsidR="00D311FE" w:rsidRPr="00D311FE">
        <w:rPr>
          <w:rFonts w:ascii="Times New Roman" w:eastAsia="宋体" w:hAnsi="Times New Roman" w:cs="Times New Roman" w:hint="eastAsia"/>
          <w:sz w:val="28"/>
          <w:szCs w:val="28"/>
        </w:rPr>
        <w:t>/</w:t>
      </w:r>
      <w:r w:rsidR="00D311FE" w:rsidRPr="00D311FE">
        <w:rPr>
          <w:rFonts w:ascii="Times New Roman" w:eastAsia="宋体" w:hAnsi="Times New Roman" w:cs="Times New Roman" w:hint="eastAsia"/>
          <w:sz w:val="28"/>
          <w:szCs w:val="28"/>
        </w:rPr>
        <w:t>年清洁燃料加工及苯储存项目</w:t>
      </w:r>
      <w:r>
        <w:rPr>
          <w:rFonts w:ascii="Times New Roman" w:eastAsia="宋体" w:hAnsi="Times New Roman" w:cs="Times New Roman"/>
          <w:sz w:val="28"/>
          <w:szCs w:val="28"/>
        </w:rPr>
        <w:t>符合设立安全条件。</w:t>
      </w:r>
    </w:p>
    <w:p w14:paraId="3A8DAC53" w14:textId="77777777" w:rsidR="009C7964" w:rsidRDefault="009C7964">
      <w:pPr>
        <w:rPr>
          <w:rFonts w:hint="eastAsia"/>
        </w:rPr>
      </w:pPr>
    </w:p>
    <w:p w14:paraId="6818C8D6" w14:textId="77777777" w:rsidR="009C7964" w:rsidRDefault="009C7964">
      <w:pPr>
        <w:spacing w:after="0" w:line="48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19DDAE09"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03" w:name="_Toc227917745"/>
      <w:r>
        <w:rPr>
          <w:rFonts w:ascii="Times New Roman" w:eastAsia="黑体" w:hAnsi="Times New Roman" w:cs="Times New Roman"/>
          <w:b/>
          <w:kern w:val="0"/>
          <w:sz w:val="32"/>
          <w:szCs w:val="32"/>
        </w:rPr>
        <w:lastRenderedPageBreak/>
        <w:t>9</w:t>
      </w:r>
      <w:r>
        <w:rPr>
          <w:rFonts w:ascii="Times New Roman" w:eastAsia="黑体" w:hAnsi="Times New Roman" w:cs="Times New Roman"/>
          <w:b/>
          <w:kern w:val="0"/>
          <w:sz w:val="32"/>
          <w:szCs w:val="32"/>
        </w:rPr>
        <w:t>与建设单位交换意见的情况结果</w:t>
      </w:r>
      <w:bookmarkEnd w:id="103"/>
    </w:p>
    <w:p w14:paraId="686A3F26"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在本次评价过程中多次与建设单位联系，从各个方面互通情况，充分商讨、研究、交换意见，对提出的一些建设性的意见，建设单位均引起了足够重视，协调解决。本报告编制完成后发给企业进行确认核实，本报告内容及评价结论均得到了企业认同。</w:t>
      </w:r>
    </w:p>
    <w:p w14:paraId="4F057144" w14:textId="77777777" w:rsidR="009C7964" w:rsidRDefault="009C7964">
      <w:pPr>
        <w:spacing w:after="0" w:line="480" w:lineRule="auto"/>
        <w:ind w:firstLineChars="200" w:firstLine="640"/>
        <w:jc w:val="both"/>
        <w:rPr>
          <w:rFonts w:ascii="黑体" w:eastAsia="黑体" w:hAnsi="黑体" w:hint="eastAsia"/>
          <w:bCs/>
          <w:kern w:val="0"/>
          <w:sz w:val="32"/>
          <w:szCs w:val="32"/>
        </w:rPr>
        <w:sectPr w:rsidR="009C7964">
          <w:pgSz w:w="11907" w:h="16840"/>
          <w:pgMar w:top="1418" w:right="1134" w:bottom="1134" w:left="1588" w:header="851" w:footer="992" w:gutter="0"/>
          <w:cols w:space="425"/>
          <w:docGrid w:type="linesAndChars" w:linePitch="312"/>
        </w:sectPr>
      </w:pPr>
    </w:p>
    <w:p w14:paraId="1ED71D17" w14:textId="77777777" w:rsidR="00053269" w:rsidRPr="00053269" w:rsidRDefault="00053269" w:rsidP="00053269">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04" w:name="_Toc7726"/>
      <w:bookmarkStart w:id="105" w:name="_Toc27970"/>
      <w:bookmarkStart w:id="106" w:name="_Toc25431"/>
      <w:bookmarkStart w:id="107" w:name="_Toc19113"/>
      <w:bookmarkStart w:id="108" w:name="_Toc961"/>
      <w:bookmarkStart w:id="109" w:name="_Toc227917746"/>
      <w:r w:rsidRPr="00053269">
        <w:rPr>
          <w:rFonts w:ascii="Times New Roman" w:eastAsia="黑体" w:hAnsi="Times New Roman" w:cs="Times New Roman" w:hint="eastAsia"/>
          <w:b/>
          <w:kern w:val="0"/>
          <w:sz w:val="32"/>
          <w:szCs w:val="32"/>
        </w:rPr>
        <w:lastRenderedPageBreak/>
        <w:t>附件</w:t>
      </w:r>
      <w:r w:rsidRPr="00053269">
        <w:rPr>
          <w:rFonts w:ascii="Times New Roman" w:eastAsia="黑体" w:hAnsi="Times New Roman" w:cs="Times New Roman" w:hint="eastAsia"/>
          <w:b/>
          <w:kern w:val="0"/>
          <w:sz w:val="32"/>
          <w:szCs w:val="32"/>
        </w:rPr>
        <w:t>F1</w:t>
      </w:r>
      <w:r w:rsidRPr="00053269">
        <w:rPr>
          <w:rFonts w:ascii="Times New Roman" w:eastAsia="黑体" w:hAnsi="Times New Roman" w:cs="Times New Roman" w:hint="eastAsia"/>
          <w:b/>
          <w:kern w:val="0"/>
          <w:sz w:val="32"/>
          <w:szCs w:val="32"/>
        </w:rPr>
        <w:t>安全评价过程涉及的图表</w:t>
      </w:r>
      <w:bookmarkEnd w:id="104"/>
      <w:bookmarkEnd w:id="105"/>
      <w:bookmarkEnd w:id="106"/>
      <w:bookmarkEnd w:id="107"/>
      <w:bookmarkEnd w:id="108"/>
      <w:bookmarkEnd w:id="109"/>
    </w:p>
    <w:p w14:paraId="3D83B799" w14:textId="77777777" w:rsidR="00053269" w:rsidRPr="00053269" w:rsidRDefault="00053269" w:rsidP="00053269">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0" w:name="_Toc19398"/>
      <w:bookmarkStart w:id="111" w:name="_Toc14182"/>
      <w:bookmarkStart w:id="112" w:name="_Toc5757"/>
      <w:bookmarkStart w:id="113" w:name="_Toc6098"/>
      <w:bookmarkStart w:id="114" w:name="_Toc756"/>
      <w:bookmarkStart w:id="115" w:name="_Toc227917747"/>
      <w:r w:rsidRPr="00053269">
        <w:rPr>
          <w:rFonts w:ascii="Times New Roman" w:eastAsia="楷体" w:hAnsi="Times New Roman" w:cs="Times New Roman" w:hint="eastAsia"/>
          <w:b/>
          <w:kern w:val="0"/>
          <w:sz w:val="32"/>
          <w:szCs w:val="32"/>
        </w:rPr>
        <w:t>F1.1</w:t>
      </w:r>
      <w:r w:rsidRPr="00053269">
        <w:rPr>
          <w:rFonts w:ascii="Times New Roman" w:eastAsia="楷体" w:hAnsi="Times New Roman" w:cs="Times New Roman" w:hint="eastAsia"/>
          <w:b/>
          <w:kern w:val="0"/>
          <w:sz w:val="32"/>
          <w:szCs w:val="32"/>
        </w:rPr>
        <w:t>总平面示意图</w:t>
      </w:r>
      <w:bookmarkEnd w:id="110"/>
      <w:bookmarkEnd w:id="111"/>
      <w:bookmarkEnd w:id="112"/>
      <w:bookmarkEnd w:id="113"/>
      <w:bookmarkEnd w:id="114"/>
      <w:bookmarkEnd w:id="115"/>
    </w:p>
    <w:p w14:paraId="012743EC"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sidRPr="00053269">
        <w:rPr>
          <w:rFonts w:ascii="Times New Roman" w:eastAsia="宋体" w:hAnsi="Times New Roman" w:cs="Times New Roman" w:hint="eastAsia"/>
          <w:sz w:val="28"/>
          <w:szCs w:val="28"/>
        </w:rPr>
        <w:t>项目总平面布置图，见附图。</w:t>
      </w:r>
    </w:p>
    <w:p w14:paraId="5A657852" w14:textId="77777777" w:rsidR="00053269" w:rsidRPr="00053269" w:rsidRDefault="00053269" w:rsidP="00053269">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6" w:name="_Toc227917748"/>
      <w:r w:rsidRPr="00053269">
        <w:rPr>
          <w:rFonts w:ascii="Times New Roman" w:eastAsia="楷体" w:hAnsi="Times New Roman" w:cs="Times New Roman" w:hint="eastAsia"/>
          <w:b/>
          <w:kern w:val="0"/>
          <w:sz w:val="32"/>
          <w:szCs w:val="32"/>
        </w:rPr>
        <w:t>F1.2</w:t>
      </w:r>
      <w:r w:rsidRPr="00053269">
        <w:rPr>
          <w:rFonts w:ascii="Times New Roman" w:eastAsia="楷体" w:hAnsi="Times New Roman" w:cs="Times New Roman" w:hint="eastAsia"/>
          <w:b/>
          <w:kern w:val="0"/>
          <w:sz w:val="32"/>
          <w:szCs w:val="32"/>
        </w:rPr>
        <w:t>工艺流程图</w:t>
      </w:r>
      <w:bookmarkEnd w:id="116"/>
    </w:p>
    <w:p w14:paraId="01C5B57D" w14:textId="77777777" w:rsid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本</w:t>
      </w:r>
      <w:r w:rsidRPr="00053269">
        <w:rPr>
          <w:rFonts w:ascii="Times New Roman" w:eastAsia="宋体" w:hAnsi="Times New Roman" w:cs="Times New Roman" w:hint="eastAsia"/>
          <w:sz w:val="28"/>
          <w:szCs w:val="28"/>
        </w:rPr>
        <w:t>项目工艺流程图，见附图。</w:t>
      </w:r>
    </w:p>
    <w:p w14:paraId="7D0FEA7F" w14:textId="5504B39B" w:rsidR="00BF0A01" w:rsidRPr="00BF0A01" w:rsidRDefault="00BF0A01" w:rsidP="00BF0A01">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7" w:name="_Toc227917749"/>
      <w:r w:rsidRPr="00BF0A01">
        <w:rPr>
          <w:rFonts w:ascii="Times New Roman" w:eastAsia="楷体" w:hAnsi="Times New Roman" w:cs="Times New Roman" w:hint="eastAsia"/>
          <w:b/>
          <w:kern w:val="0"/>
          <w:sz w:val="32"/>
          <w:szCs w:val="32"/>
        </w:rPr>
        <w:t>F1.3</w:t>
      </w:r>
      <w:r w:rsidRPr="00BF0A01">
        <w:rPr>
          <w:rFonts w:ascii="Times New Roman" w:eastAsia="楷体" w:hAnsi="Times New Roman" w:cs="Times New Roman" w:hint="eastAsia"/>
          <w:b/>
          <w:kern w:val="0"/>
          <w:sz w:val="32"/>
          <w:szCs w:val="32"/>
        </w:rPr>
        <w:t>爆炸危险区域划分图</w:t>
      </w:r>
      <w:bookmarkEnd w:id="117"/>
    </w:p>
    <w:p w14:paraId="169EA242" w14:textId="76269E52" w:rsidR="00BF0A01" w:rsidRPr="00053269" w:rsidRDefault="00BF0A01"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sidRPr="00BF0A01">
        <w:rPr>
          <w:rFonts w:ascii="Times New Roman" w:eastAsia="宋体" w:hAnsi="Times New Roman" w:cs="Times New Roman" w:hint="eastAsia"/>
          <w:sz w:val="28"/>
          <w:szCs w:val="28"/>
        </w:rPr>
        <w:t>本项目爆炸危险区域划分图，见附图。</w:t>
      </w:r>
    </w:p>
    <w:p w14:paraId="18D0373B" w14:textId="77777777" w:rsidR="00053269" w:rsidRDefault="00053269" w:rsidP="00053269">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br w:type="page"/>
      </w:r>
    </w:p>
    <w:p w14:paraId="06E39C78"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18" w:name="_Toc227917750"/>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2</w:t>
      </w:r>
      <w:r>
        <w:rPr>
          <w:rFonts w:ascii="Times New Roman" w:eastAsia="黑体" w:hAnsi="Times New Roman" w:cs="Times New Roman"/>
          <w:b/>
          <w:kern w:val="0"/>
          <w:sz w:val="32"/>
          <w:szCs w:val="32"/>
        </w:rPr>
        <w:t>选用的安全评价方法简介</w:t>
      </w:r>
      <w:bookmarkEnd w:id="118"/>
    </w:p>
    <w:p w14:paraId="64F65D64"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19" w:name="_Toc27583"/>
      <w:bookmarkStart w:id="120" w:name="_Toc5818"/>
      <w:bookmarkStart w:id="121" w:name="_Toc257207408"/>
      <w:bookmarkStart w:id="122" w:name="_Toc227917751"/>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2</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安全检查表法</w:t>
      </w:r>
      <w:bookmarkEnd w:id="119"/>
      <w:bookmarkEnd w:id="120"/>
      <w:bookmarkEnd w:id="121"/>
      <w:bookmarkEnd w:id="122"/>
    </w:p>
    <w:p w14:paraId="5A69AF33"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检查表法分析，即为了查找工程、系统中各种设备设施、物料、工件、操作、管理和组织措施中的危险、有害因素，事先把检查对象加以分解，将大系统分割成若干小的子系统，以提问或打分的形式，将检查项目列表逐项检查，避免遗漏，通常将这种评价方法称为安全检查表分析法。</w:t>
      </w:r>
    </w:p>
    <w:p w14:paraId="23732A9F"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23" w:name="_Toc276641973"/>
      <w:bookmarkStart w:id="124" w:name="_Toc308328641"/>
      <w:bookmarkStart w:id="125" w:name="_Toc23928"/>
      <w:bookmarkStart w:id="126" w:name="_Toc11866"/>
      <w:bookmarkStart w:id="127" w:name="_Toc12557"/>
      <w:bookmarkStart w:id="128" w:name="_Toc227917752"/>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2</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2</w:t>
      </w:r>
      <w:bookmarkEnd w:id="123"/>
      <w:bookmarkEnd w:id="124"/>
      <w:bookmarkEnd w:id="125"/>
      <w:r>
        <w:rPr>
          <w:rFonts w:ascii="Times New Roman" w:eastAsia="楷体" w:hAnsi="Times New Roman" w:cs="Times New Roman"/>
          <w:b/>
          <w:kern w:val="0"/>
          <w:sz w:val="32"/>
          <w:szCs w:val="32"/>
        </w:rPr>
        <w:t>预先危险性分析法</w:t>
      </w:r>
      <w:bookmarkEnd w:id="126"/>
      <w:bookmarkEnd w:id="127"/>
      <w:bookmarkEnd w:id="128"/>
    </w:p>
    <w:p w14:paraId="1436C93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预先危险性分析（</w:t>
      </w:r>
      <w:r>
        <w:rPr>
          <w:rFonts w:ascii="Times New Roman" w:eastAsia="宋体" w:hAnsi="Times New Roman" w:cs="Times New Roman"/>
          <w:sz w:val="28"/>
          <w:szCs w:val="28"/>
        </w:rPr>
        <w:t>Pr</w:t>
      </w:r>
      <w:r>
        <w:rPr>
          <w:rFonts w:ascii="Times New Roman" w:eastAsia="宋体" w:hAnsi="Times New Roman" w:cs="Times New Roman" w:hint="eastAsia"/>
          <w:sz w:val="28"/>
          <w:szCs w:val="28"/>
        </w:rPr>
        <w:t>e</w:t>
      </w:r>
      <w:r>
        <w:rPr>
          <w:rFonts w:ascii="Times New Roman" w:eastAsia="宋体" w:hAnsi="Times New Roman" w:cs="Times New Roman"/>
          <w:sz w:val="28"/>
          <w:szCs w:val="28"/>
        </w:rPr>
        <w:t>liminary Hazard Analysis</w:t>
      </w:r>
      <w:r>
        <w:rPr>
          <w:rFonts w:ascii="Times New Roman" w:eastAsia="宋体" w:hAnsi="Times New Roman" w:cs="Times New Roman" w:hint="eastAsia"/>
          <w:sz w:val="28"/>
          <w:szCs w:val="28"/>
        </w:rPr>
        <w:t>，简称</w:t>
      </w:r>
      <w:r>
        <w:rPr>
          <w:rFonts w:ascii="Times New Roman" w:eastAsia="宋体" w:hAnsi="Times New Roman" w:cs="Times New Roman"/>
          <w:sz w:val="28"/>
          <w:szCs w:val="28"/>
        </w:rPr>
        <w:t>PHA</w:t>
      </w:r>
      <w:r>
        <w:rPr>
          <w:rFonts w:ascii="Times New Roman" w:eastAsia="宋体" w:hAnsi="Times New Roman" w:cs="Times New Roman"/>
          <w:sz w:val="28"/>
          <w:szCs w:val="28"/>
        </w:rPr>
        <w:t>）</w:t>
      </w:r>
      <w:r>
        <w:rPr>
          <w:rFonts w:ascii="Times New Roman" w:eastAsia="宋体" w:hAnsi="Times New Roman" w:cs="Times New Roman" w:hint="eastAsia"/>
          <w:sz w:val="28"/>
          <w:szCs w:val="28"/>
        </w:rPr>
        <w:t>是在进行某项工程活动（包括设计、施工、生产、维修等）制订之前，对系统存在的各种危险因素（类别、分布）、出现条件和事故可能造成的后果进行宏观、概略分析的系统安全分析方法。其目的是早期发现系统中存在的潜在危险因素，确定系统的危险等级，提出相应的防范措施，防止这些危险因素发展成为事故，避免考虑不周所造成的损失，此种评价方法属定性评价，即讨论、分析、确定系统存在的危险、有害因素，及其触发条件、现象、形成事故的原因事件、事故情况、结果、危险等级和采取的措施。</w:t>
      </w:r>
    </w:p>
    <w:p w14:paraId="14D2FAD6" w14:textId="77777777" w:rsidR="009C7964" w:rsidRDefault="009C7964">
      <w:pPr>
        <w:spacing w:beforeLines="50" w:before="156" w:afterLines="50" w:after="156" w:line="240" w:lineRule="auto"/>
        <w:jc w:val="center"/>
        <w:rPr>
          <w:rFonts w:ascii="Times New Roman" w:eastAsia="黑体" w:hAnsi="Times New Roman"/>
          <w:sz w:val="24"/>
          <w:szCs w:val="21"/>
        </w:rPr>
        <w:sectPr w:rsidR="009C7964">
          <w:pgSz w:w="11907" w:h="16840"/>
          <w:pgMar w:top="1418" w:right="1134" w:bottom="1134" w:left="1588" w:header="851" w:footer="992" w:gutter="0"/>
          <w:cols w:space="425"/>
          <w:docGrid w:type="linesAndChars" w:linePitch="312"/>
        </w:sectPr>
      </w:pPr>
      <w:bookmarkStart w:id="129" w:name="_Toc14810"/>
    </w:p>
    <w:p w14:paraId="7CED96C4"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30" w:name="_Toc227917753"/>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3</w:t>
      </w:r>
      <w:r>
        <w:rPr>
          <w:rFonts w:ascii="Times New Roman" w:eastAsia="黑体" w:hAnsi="Times New Roman" w:cs="Times New Roman"/>
          <w:b/>
          <w:kern w:val="0"/>
          <w:sz w:val="32"/>
          <w:szCs w:val="32"/>
        </w:rPr>
        <w:t>定性、定量分析危险、有害程度的过程</w:t>
      </w:r>
      <w:bookmarkEnd w:id="129"/>
      <w:bookmarkEnd w:id="130"/>
    </w:p>
    <w:p w14:paraId="41BDD1CB"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31" w:name="_Toc257207415"/>
      <w:bookmarkStart w:id="132" w:name="_Toc17261"/>
      <w:bookmarkStart w:id="133" w:name="_Toc227917754"/>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3</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主要物料危险、有害因素</w:t>
      </w:r>
      <w:bookmarkEnd w:id="131"/>
      <w:bookmarkEnd w:id="132"/>
      <w:bookmarkEnd w:id="133"/>
    </w:p>
    <w:p w14:paraId="2A262480" w14:textId="77777777" w:rsidR="009C7964" w:rsidRPr="00A364A0" w:rsidRDefault="00D91156"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.1.1</w:t>
      </w:r>
      <w:r>
        <w:rPr>
          <w:rFonts w:ascii="Times New Roman" w:eastAsia="黑体" w:hAnsi="Times New Roman" w:cs="Times New Roman" w:hint="eastAsia"/>
          <w:b/>
          <w:bCs/>
          <w:sz w:val="28"/>
          <w:szCs w:val="28"/>
          <w14:ligatures w14:val="none"/>
        </w:rPr>
        <w:t>苯</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7"/>
      </w:tblGrid>
      <w:tr w:rsidR="009C7964" w14:paraId="4E088269" w14:textId="77777777" w:rsidTr="003362D4">
        <w:tc>
          <w:tcPr>
            <w:tcW w:w="413" w:type="pct"/>
            <w:tcBorders>
              <w:top w:val="single" w:sz="4" w:space="0" w:color="auto"/>
              <w:left w:val="single" w:sz="4" w:space="0" w:color="auto"/>
              <w:bottom w:val="single" w:sz="4" w:space="0" w:color="auto"/>
              <w:right w:val="single" w:sz="4" w:space="0" w:color="auto"/>
            </w:tcBorders>
            <w:vAlign w:val="center"/>
          </w:tcPr>
          <w:p w14:paraId="14530E7B"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特别警示</w:t>
            </w:r>
          </w:p>
        </w:tc>
        <w:tc>
          <w:tcPr>
            <w:tcW w:w="4587" w:type="pct"/>
            <w:tcBorders>
              <w:top w:val="single" w:sz="4" w:space="0" w:color="auto"/>
              <w:left w:val="single" w:sz="4" w:space="0" w:color="auto"/>
              <w:bottom w:val="single" w:sz="4" w:space="0" w:color="auto"/>
              <w:right w:val="single" w:sz="4" w:space="0" w:color="auto"/>
            </w:tcBorders>
            <w:vAlign w:val="center"/>
          </w:tcPr>
          <w:p w14:paraId="515F3F34"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确认人类致癌物；易燃液体，不得使用直流水扑救（闪点很低，用水灭火无效）。</w:t>
            </w:r>
          </w:p>
        </w:tc>
      </w:tr>
      <w:tr w:rsidR="009C7964" w14:paraId="61AD0F34" w14:textId="77777777" w:rsidTr="003362D4">
        <w:tc>
          <w:tcPr>
            <w:tcW w:w="413" w:type="pct"/>
            <w:vAlign w:val="center"/>
          </w:tcPr>
          <w:p w14:paraId="377FCBCA"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理</w:t>
            </w:r>
          </w:p>
          <w:p w14:paraId="3CB9CF76"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化</w:t>
            </w:r>
          </w:p>
          <w:p w14:paraId="3F58BBDB"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特</w:t>
            </w:r>
          </w:p>
          <w:p w14:paraId="4A2BA02B"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性</w:t>
            </w:r>
          </w:p>
        </w:tc>
        <w:tc>
          <w:tcPr>
            <w:tcW w:w="4587" w:type="pct"/>
            <w:vAlign w:val="center"/>
          </w:tcPr>
          <w:p w14:paraId="06AC62C6"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无色透明液体，有强烈芳香味。微溶于水，与乙醇、乙醚、丙酮、四氯化碳、二硫化碳和乙酸混溶。分子量</w:t>
            </w:r>
            <w:r>
              <w:rPr>
                <w:rStyle w:val="zw1"/>
                <w:rFonts w:ascii="Times New Roman" w:hAnsi="Times New Roman" w:hint="default"/>
                <w:sz w:val="21"/>
                <w:szCs w:val="21"/>
              </w:rPr>
              <w:t>78.11</w:t>
            </w:r>
            <w:r>
              <w:rPr>
                <w:rStyle w:val="zw1"/>
                <w:rFonts w:ascii="Times New Roman" w:hAnsi="Times New Roman" w:hint="default"/>
                <w:sz w:val="21"/>
                <w:szCs w:val="21"/>
              </w:rPr>
              <w:t>，熔点</w:t>
            </w:r>
            <w:r>
              <w:rPr>
                <w:rStyle w:val="zw1"/>
                <w:rFonts w:ascii="Times New Roman" w:hAnsi="Times New Roman" w:hint="default"/>
                <w:sz w:val="21"/>
                <w:szCs w:val="21"/>
              </w:rPr>
              <w:t>5.51℃</w:t>
            </w:r>
            <w:r>
              <w:rPr>
                <w:rStyle w:val="zw1"/>
                <w:rFonts w:ascii="Times New Roman" w:hAnsi="Times New Roman" w:hint="default"/>
                <w:sz w:val="21"/>
                <w:szCs w:val="21"/>
              </w:rPr>
              <w:t>，沸点</w:t>
            </w:r>
            <w:r>
              <w:rPr>
                <w:rStyle w:val="zw1"/>
                <w:rFonts w:ascii="Times New Roman" w:hAnsi="Times New Roman" w:hint="default"/>
                <w:sz w:val="21"/>
                <w:szCs w:val="21"/>
              </w:rPr>
              <w:t>80.1℃</w:t>
            </w: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0.88</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2.77</w:t>
            </w:r>
            <w:r>
              <w:rPr>
                <w:rStyle w:val="zw1"/>
                <w:rFonts w:ascii="Times New Roman" w:hAnsi="Times New Roman" w:hint="default"/>
                <w:sz w:val="21"/>
                <w:szCs w:val="21"/>
              </w:rPr>
              <w:t>，临界压力</w:t>
            </w:r>
            <w:r>
              <w:rPr>
                <w:rStyle w:val="zw1"/>
                <w:rFonts w:ascii="Times New Roman" w:hAnsi="Times New Roman" w:hint="default"/>
                <w:sz w:val="21"/>
                <w:szCs w:val="21"/>
              </w:rPr>
              <w:t>4.92MPa</w:t>
            </w:r>
            <w:r>
              <w:rPr>
                <w:rStyle w:val="zw1"/>
                <w:rFonts w:ascii="Times New Roman" w:hAnsi="Times New Roman" w:hint="default"/>
                <w:sz w:val="21"/>
                <w:szCs w:val="21"/>
              </w:rPr>
              <w:t>，临界温度</w:t>
            </w:r>
            <w:r>
              <w:rPr>
                <w:rStyle w:val="zw1"/>
                <w:rFonts w:ascii="Times New Roman" w:hAnsi="Times New Roman" w:hint="default"/>
                <w:sz w:val="21"/>
                <w:szCs w:val="21"/>
              </w:rPr>
              <w:t>288.9℃</w:t>
            </w:r>
            <w:r>
              <w:rPr>
                <w:rStyle w:val="zw1"/>
                <w:rFonts w:ascii="Times New Roman" w:hAnsi="Times New Roman" w:hint="default"/>
                <w:sz w:val="21"/>
                <w:szCs w:val="21"/>
              </w:rPr>
              <w:t>，饱和蒸气压</w:t>
            </w:r>
            <w:r>
              <w:rPr>
                <w:rStyle w:val="zw1"/>
                <w:rFonts w:ascii="Times New Roman" w:hAnsi="Times New Roman" w:hint="default"/>
                <w:sz w:val="21"/>
                <w:szCs w:val="21"/>
              </w:rPr>
              <w:t>10kPa</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），折射率</w:t>
            </w:r>
            <w:r>
              <w:rPr>
                <w:rStyle w:val="zw1"/>
                <w:rFonts w:ascii="Times New Roman" w:hAnsi="Times New Roman" w:hint="default"/>
                <w:sz w:val="21"/>
                <w:szCs w:val="21"/>
              </w:rPr>
              <w:t>1.4979</w:t>
            </w:r>
            <w:r>
              <w:rPr>
                <w:rStyle w:val="zw1"/>
                <w:rFonts w:ascii="Times New Roman" w:hAnsi="Times New Roman" w:hint="default"/>
                <w:sz w:val="21"/>
                <w:szCs w:val="21"/>
              </w:rPr>
              <w:t>（</w:t>
            </w:r>
            <w:r>
              <w:rPr>
                <w:rStyle w:val="zw1"/>
                <w:rFonts w:ascii="Times New Roman" w:hAnsi="Times New Roman" w:hint="default"/>
                <w:sz w:val="21"/>
                <w:szCs w:val="21"/>
              </w:rPr>
              <w:t>25℃</w:t>
            </w:r>
            <w:r>
              <w:rPr>
                <w:rStyle w:val="zw1"/>
                <w:rFonts w:ascii="Times New Roman" w:hAnsi="Times New Roman" w:hint="default"/>
                <w:sz w:val="21"/>
                <w:szCs w:val="21"/>
              </w:rPr>
              <w:t>），闪点</w:t>
            </w:r>
            <w:r>
              <w:rPr>
                <w:rStyle w:val="zw1"/>
                <w:rFonts w:ascii="Times New Roman" w:hAnsi="Times New Roman" w:hint="default"/>
                <w:sz w:val="21"/>
                <w:szCs w:val="21"/>
              </w:rPr>
              <w:t>-11℃</w:t>
            </w:r>
            <w:r>
              <w:rPr>
                <w:rStyle w:val="zw1"/>
                <w:rFonts w:ascii="Times New Roman" w:hAnsi="Times New Roman" w:hint="default"/>
                <w:sz w:val="21"/>
                <w:szCs w:val="21"/>
              </w:rPr>
              <w:t>，爆炸极限</w:t>
            </w:r>
            <w:r>
              <w:rPr>
                <w:rStyle w:val="zw1"/>
                <w:rFonts w:ascii="Times New Roman" w:hAnsi="Times New Roman" w:hint="default"/>
                <w:sz w:val="21"/>
                <w:szCs w:val="21"/>
              </w:rPr>
              <w:t>1.2%</w:t>
            </w:r>
            <w:r>
              <w:rPr>
                <w:rStyle w:val="zw1"/>
                <w:rFonts w:ascii="Times New Roman" w:hAnsi="Times New Roman" w:hint="default"/>
                <w:sz w:val="21"/>
                <w:szCs w:val="21"/>
              </w:rPr>
              <w:t>～</w:t>
            </w:r>
            <w:r>
              <w:rPr>
                <w:rStyle w:val="zw1"/>
                <w:rFonts w:ascii="Times New Roman" w:hAnsi="Times New Roman" w:hint="default"/>
                <w:sz w:val="21"/>
                <w:szCs w:val="21"/>
              </w:rPr>
              <w:t>8.0%</w:t>
            </w:r>
            <w:r>
              <w:rPr>
                <w:rStyle w:val="zw1"/>
                <w:rFonts w:ascii="Times New Roman" w:hAnsi="Times New Roman" w:hint="default"/>
                <w:sz w:val="21"/>
                <w:szCs w:val="21"/>
              </w:rPr>
              <w:t>（体积比），自燃温度</w:t>
            </w:r>
            <w:r>
              <w:rPr>
                <w:rStyle w:val="zw1"/>
                <w:rFonts w:ascii="Times New Roman" w:hAnsi="Times New Roman" w:hint="default"/>
                <w:sz w:val="21"/>
                <w:szCs w:val="21"/>
              </w:rPr>
              <w:t>560℃</w:t>
            </w:r>
            <w:r>
              <w:rPr>
                <w:rStyle w:val="zw1"/>
                <w:rFonts w:ascii="Times New Roman" w:hAnsi="Times New Roman" w:hint="default"/>
                <w:sz w:val="21"/>
                <w:szCs w:val="21"/>
              </w:rPr>
              <w:t>，最小点火能</w:t>
            </w:r>
            <w:r>
              <w:rPr>
                <w:rStyle w:val="zw1"/>
                <w:rFonts w:ascii="Times New Roman" w:hAnsi="Times New Roman" w:hint="default"/>
                <w:sz w:val="21"/>
                <w:szCs w:val="21"/>
              </w:rPr>
              <w:t>0.20mJ</w:t>
            </w:r>
            <w:r>
              <w:rPr>
                <w:rStyle w:val="zw1"/>
                <w:rFonts w:ascii="Times New Roman" w:hAnsi="Times New Roman" w:hint="default"/>
                <w:sz w:val="21"/>
                <w:szCs w:val="21"/>
              </w:rPr>
              <w:t>，最大爆炸压力</w:t>
            </w:r>
            <w:r>
              <w:rPr>
                <w:rStyle w:val="zw1"/>
                <w:rFonts w:ascii="Times New Roman" w:hAnsi="Times New Roman" w:hint="default"/>
                <w:sz w:val="21"/>
                <w:szCs w:val="21"/>
              </w:rPr>
              <w:t>0.880MPa</w:t>
            </w:r>
            <w:r>
              <w:rPr>
                <w:rStyle w:val="zw1"/>
                <w:rFonts w:ascii="Times New Roman" w:hAnsi="Times New Roman" w:hint="default"/>
                <w:sz w:val="21"/>
                <w:szCs w:val="21"/>
              </w:rPr>
              <w:t>。</w:t>
            </w:r>
          </w:p>
          <w:p w14:paraId="1E55EE8B"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主要用途：主要用作溶剂及合成苯的衍生物、香料、染料、塑料、医药、炸药、橡胶等。</w:t>
            </w:r>
          </w:p>
        </w:tc>
      </w:tr>
      <w:tr w:rsidR="009C7964" w14:paraId="56C8B9C4" w14:textId="77777777" w:rsidTr="003362D4">
        <w:tc>
          <w:tcPr>
            <w:tcW w:w="413" w:type="pct"/>
            <w:vAlign w:val="center"/>
          </w:tcPr>
          <w:p w14:paraId="472D2D62"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危</w:t>
            </w:r>
          </w:p>
          <w:p w14:paraId="2B32ED3B"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害</w:t>
            </w:r>
          </w:p>
          <w:p w14:paraId="5BC3C819"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信</w:t>
            </w:r>
          </w:p>
          <w:p w14:paraId="00E054DB"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息</w:t>
            </w:r>
          </w:p>
        </w:tc>
        <w:tc>
          <w:tcPr>
            <w:tcW w:w="4587" w:type="pct"/>
            <w:vAlign w:val="center"/>
          </w:tcPr>
          <w:p w14:paraId="39240D02" w14:textId="77777777" w:rsidR="009C7964" w:rsidRDefault="00000000" w:rsidP="003362D4">
            <w:pPr>
              <w:pStyle w:val="af"/>
              <w:widowControl w:val="0"/>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713C917"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高度易燃，蒸气与空气能形成爆炸性混合物，遇明火、高热能引起燃烧爆炸。蒸气比空气重，能在较低处扩散到相当远的地方，遇火源会着火回燃和爆炸。</w:t>
            </w:r>
          </w:p>
          <w:p w14:paraId="0D16419D" w14:textId="77777777" w:rsidR="009C7964" w:rsidRDefault="00000000" w:rsidP="003362D4">
            <w:pPr>
              <w:pStyle w:val="af"/>
              <w:widowControl w:val="0"/>
              <w:adjustRightInd w:val="0"/>
              <w:snapToGrid w:val="0"/>
              <w:spacing w:before="0" w:beforeAutospacing="0" w:after="0" w:afterAutospacing="0"/>
              <w:rPr>
                <w:rStyle w:val="zw1"/>
                <w:rFonts w:ascii="Times New Roman" w:hAnsi="Times New Roman" w:hint="default"/>
                <w:b/>
                <w:sz w:val="21"/>
                <w:szCs w:val="21"/>
              </w:rPr>
            </w:pPr>
            <w:r>
              <w:rPr>
                <w:rFonts w:ascii="Times New Roman" w:hAnsi="Times New Roman"/>
                <w:sz w:val="21"/>
                <w:szCs w:val="21"/>
              </w:rPr>
              <w:t>【健康危害】</w:t>
            </w:r>
          </w:p>
          <w:p w14:paraId="29DFD7BD"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吸入高浓度苯对中枢神经系统有麻醉作用，引起急性中毒；长期接触苯对造血系统有损害，引起白细胞和血小板减少，重者导致再生障碍性贫血。可引起白血病。具有生殖毒性。皮肤损害有脱脂、干燥、皲裂、皮炎。</w:t>
            </w:r>
          </w:p>
          <w:p w14:paraId="0B642DE1"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w:t>
            </w:r>
            <w:r>
              <w:rPr>
                <w:rStyle w:val="zw1"/>
                <w:rFonts w:ascii="Times New Roman" w:hAnsi="Times New Roman" w:hint="default"/>
                <w:sz w:val="21"/>
                <w:szCs w:val="21"/>
              </w:rPr>
              <w:t>6</w:t>
            </w:r>
            <w:r>
              <w:rPr>
                <w:rStyle w:val="zw1"/>
                <w:rFonts w:ascii="Times New Roman" w:hAnsi="Times New Roman" w:hint="default"/>
                <w:sz w:val="21"/>
                <w:szCs w:val="21"/>
              </w:rPr>
              <w:t>（皮）；</w:t>
            </w:r>
            <w:r>
              <w:rPr>
                <w:rStyle w:val="zw1"/>
                <w:rFonts w:ascii="Times New Roman" w:hAnsi="Times New Roman" w:hint="default"/>
                <w:sz w:val="21"/>
                <w:szCs w:val="21"/>
              </w:rPr>
              <w:t>PC-STEL</w:t>
            </w:r>
            <w:r>
              <w:rPr>
                <w:rStyle w:val="zw1"/>
                <w:rFonts w:ascii="Times New Roman" w:hAnsi="Times New Roman" w:hint="default"/>
                <w:sz w:val="21"/>
                <w:szCs w:val="21"/>
              </w:rPr>
              <w:t>（短时间接触容许浓度）（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w:t>
            </w:r>
            <w:r>
              <w:rPr>
                <w:rStyle w:val="zw1"/>
                <w:rFonts w:ascii="Times New Roman" w:hAnsi="Times New Roman" w:hint="default"/>
                <w:sz w:val="21"/>
                <w:szCs w:val="21"/>
              </w:rPr>
              <w:t>10</w:t>
            </w:r>
            <w:r>
              <w:rPr>
                <w:rStyle w:val="zw1"/>
                <w:rFonts w:ascii="Times New Roman" w:hAnsi="Times New Roman" w:hint="default"/>
                <w:sz w:val="21"/>
                <w:szCs w:val="21"/>
              </w:rPr>
              <w:t>（皮）。</w:t>
            </w:r>
          </w:p>
          <w:p w14:paraId="1D40B767" w14:textId="77777777" w:rsidR="009C7964" w:rsidRDefault="00000000" w:rsidP="003362D4">
            <w:pPr>
              <w:pStyle w:val="af"/>
              <w:widowControl w:val="0"/>
              <w:adjustRightInd w:val="0"/>
              <w:snapToGrid w:val="0"/>
              <w:spacing w:before="0" w:beforeAutospacing="0" w:after="0" w:afterAutospacing="0"/>
              <w:ind w:firstLineChars="200" w:firstLine="420"/>
              <w:rPr>
                <w:rFonts w:ascii="Times New Roman" w:hAnsi="Times New Roman"/>
                <w:sz w:val="21"/>
                <w:szCs w:val="21"/>
              </w:rPr>
            </w:pPr>
            <w:r>
              <w:rPr>
                <w:rStyle w:val="zw1"/>
                <w:rFonts w:ascii="Times New Roman" w:hAnsi="Times New Roman" w:hint="default"/>
                <w:sz w:val="21"/>
                <w:szCs w:val="21"/>
              </w:rPr>
              <w:t>IARC</w:t>
            </w:r>
            <w:r>
              <w:rPr>
                <w:rStyle w:val="zw1"/>
                <w:rFonts w:ascii="Times New Roman" w:hAnsi="Times New Roman" w:hint="default"/>
                <w:sz w:val="21"/>
                <w:szCs w:val="21"/>
              </w:rPr>
              <w:t>：确认人类致癌物。</w:t>
            </w:r>
          </w:p>
        </w:tc>
      </w:tr>
      <w:tr w:rsidR="009C7964" w14:paraId="6111F3AA" w14:textId="77777777" w:rsidTr="003362D4">
        <w:tc>
          <w:tcPr>
            <w:tcW w:w="413" w:type="pct"/>
            <w:vAlign w:val="center"/>
          </w:tcPr>
          <w:p w14:paraId="6D8B7BC0"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安</w:t>
            </w:r>
          </w:p>
          <w:p w14:paraId="1B177601"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全</w:t>
            </w:r>
          </w:p>
          <w:p w14:paraId="6E16C493"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措</w:t>
            </w:r>
          </w:p>
          <w:p w14:paraId="7A802ECA"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施</w:t>
            </w:r>
          </w:p>
        </w:tc>
        <w:tc>
          <w:tcPr>
            <w:tcW w:w="4587" w:type="pct"/>
            <w:vAlign w:val="center"/>
          </w:tcPr>
          <w:p w14:paraId="228FF119" w14:textId="77777777" w:rsidR="009C7964" w:rsidRDefault="00000000" w:rsidP="003362D4">
            <w:pPr>
              <w:pStyle w:val="af"/>
              <w:widowControl w:val="0"/>
              <w:adjustRightInd w:val="0"/>
              <w:snapToGrid w:val="0"/>
              <w:spacing w:before="0" w:beforeAutospacing="0" w:after="0" w:afterAutospacing="0"/>
              <w:rPr>
                <w:rFonts w:ascii="Times New Roman" w:hAnsi="Times New Roman"/>
                <w:b/>
                <w:sz w:val="21"/>
                <w:szCs w:val="21"/>
              </w:rPr>
            </w:pPr>
            <w:r>
              <w:rPr>
                <w:rFonts w:ascii="Times New Roman" w:hAnsi="Times New Roman"/>
                <w:sz w:val="21"/>
                <w:szCs w:val="21"/>
              </w:rPr>
              <w:t>【一般要求】</w:t>
            </w:r>
          </w:p>
          <w:p w14:paraId="07210D5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1A09CAD4"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密闭操作，防止泄漏，加强通风。远离火种、热源，工作场所严禁吸烟。生产、使用苯的车间及贮苯场所应设置泄漏检测报警仪，使用防爆型的通风系统和设备，配备两套以上重型防护服。戴化学安全防护眼镜，穿防静电工作服，戴橡胶手套，建议操作人员佩戴过滤式防毒面具（半面罩）。</w:t>
            </w:r>
          </w:p>
          <w:p w14:paraId="04B6E30A"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储罐等容器和设备应设置液位计、温度计，并应装有带液位、温度远传记录和报警功能的安全装置，重点储罐等应设置紧急切断装置。</w:t>
            </w:r>
          </w:p>
          <w:p w14:paraId="773096B3"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避免与氧化剂、酸类、碱金属接触。</w:t>
            </w:r>
          </w:p>
          <w:p w14:paraId="1E124757"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生产、储存区域应设置安全警示标志。灌装时应控制流速，且有接地装置，防止静电积聚。配备相应品种和数量的消防器材及泄漏应急处理设备。</w:t>
            </w:r>
          </w:p>
          <w:p w14:paraId="3E47A740" w14:textId="77777777" w:rsidR="009C7964" w:rsidRDefault="00000000" w:rsidP="003362D4">
            <w:pPr>
              <w:pStyle w:val="af"/>
              <w:widowControl w:val="0"/>
              <w:adjustRightInd w:val="0"/>
              <w:snapToGrid w:val="0"/>
              <w:spacing w:before="0" w:beforeAutospacing="0" w:after="0" w:afterAutospacing="0"/>
              <w:rPr>
                <w:rFonts w:ascii="Times New Roman" w:hAnsi="Times New Roman"/>
                <w:b/>
                <w:sz w:val="21"/>
                <w:szCs w:val="21"/>
              </w:rPr>
            </w:pPr>
            <w:r>
              <w:rPr>
                <w:rFonts w:ascii="Times New Roman" w:hAnsi="Times New Roman"/>
                <w:sz w:val="21"/>
                <w:szCs w:val="21"/>
              </w:rPr>
              <w:t>【特殊要求】</w:t>
            </w:r>
          </w:p>
          <w:p w14:paraId="5DE82980" w14:textId="77777777" w:rsidR="009C7964" w:rsidRDefault="00000000" w:rsidP="003362D4">
            <w:pPr>
              <w:pStyle w:val="af"/>
              <w:widowControl w:val="0"/>
              <w:adjustRightInd w:val="0"/>
              <w:snapToGrid w:val="0"/>
              <w:spacing w:before="0" w:beforeAutospacing="0" w:after="0" w:afterAutospacing="0"/>
              <w:ind w:firstLineChars="200" w:firstLine="420"/>
              <w:rPr>
                <w:rFonts w:ascii="Times New Roman" w:hAnsi="Times New Roman"/>
                <w:b/>
                <w:sz w:val="21"/>
                <w:szCs w:val="21"/>
              </w:rPr>
            </w:pPr>
            <w:r>
              <w:rPr>
                <w:rFonts w:ascii="Times New Roman" w:hAnsi="Times New Roman"/>
                <w:sz w:val="21"/>
                <w:szCs w:val="21"/>
              </w:rPr>
              <w:t>【操作安全】</w:t>
            </w:r>
          </w:p>
          <w:p w14:paraId="2E8CF8E1"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）一旦发生物品着火，应用干粉灭火器、二氧化碳灭火器、砂土灭火。</w:t>
            </w:r>
          </w:p>
          <w:p w14:paraId="7134A05C"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）苯生产和使用过程中注意以下事项：</w:t>
            </w:r>
          </w:p>
          <w:p w14:paraId="0AF8D45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必须穿戴好劳动保护用品；</w:t>
            </w:r>
          </w:p>
          <w:p w14:paraId="06F7159B"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系统漏气时要站在上风口，同时佩戴好防毒面具进行作业；</w:t>
            </w:r>
          </w:p>
          <w:p w14:paraId="5004826C"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接触高温设备时要防止烫伤；</w:t>
            </w:r>
          </w:p>
          <w:p w14:paraId="580C3C07"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设备的水压、油压保持正常，有关管线要畅通。</w:t>
            </w:r>
          </w:p>
          <w:p w14:paraId="6867CDBB"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）生产设备的清洗污水及生产车间内部地坪的冲洗水须收入应急池，经处理合格</w:t>
            </w:r>
            <w:r>
              <w:rPr>
                <w:rStyle w:val="zw1"/>
                <w:rFonts w:ascii="Times New Roman" w:hAnsi="Times New Roman" w:hint="default"/>
                <w:sz w:val="21"/>
                <w:szCs w:val="21"/>
              </w:rPr>
              <w:lastRenderedPageBreak/>
              <w:t>后才可排放。</w:t>
            </w:r>
          </w:p>
          <w:p w14:paraId="714C5C11"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）充装时使用万向节管道充装系统，严防超装。</w:t>
            </w:r>
          </w:p>
          <w:p w14:paraId="1974EFEA" w14:textId="77777777" w:rsidR="009C7964" w:rsidRDefault="00000000" w:rsidP="003362D4">
            <w:pPr>
              <w:pStyle w:val="zw"/>
              <w:widowControl w:val="0"/>
              <w:adjustRightInd w:val="0"/>
              <w:snapToGrid w:val="0"/>
              <w:spacing w:before="0" w:beforeAutospacing="0" w:after="0" w:afterAutospacing="0" w:line="240" w:lineRule="auto"/>
              <w:ind w:firstLineChars="200" w:firstLine="420"/>
              <w:jc w:val="both"/>
              <w:rPr>
                <w:rFonts w:ascii="Times New Roman" w:hAnsi="Times New Roman" w:cs="Times New Roman"/>
                <w:b/>
                <w:sz w:val="21"/>
                <w:szCs w:val="21"/>
              </w:rPr>
            </w:pPr>
            <w:r>
              <w:rPr>
                <w:rFonts w:ascii="Times New Roman" w:hAnsi="Times New Roman" w:cs="Times New Roman"/>
                <w:sz w:val="21"/>
                <w:szCs w:val="21"/>
              </w:rPr>
              <w:t>【储存安全】</w:t>
            </w:r>
          </w:p>
          <w:p w14:paraId="3624A1AD"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）储存于阴凉、通风良好的专用库房或储罐内，远离火种、热源。库房温度不宜超过</w:t>
            </w:r>
            <w:r>
              <w:rPr>
                <w:rStyle w:val="zw1"/>
                <w:rFonts w:ascii="Times New Roman" w:hAnsi="Times New Roman" w:hint="default"/>
                <w:sz w:val="21"/>
                <w:szCs w:val="21"/>
              </w:rPr>
              <w:t>37℃</w:t>
            </w:r>
            <w:r>
              <w:rPr>
                <w:rStyle w:val="zw1"/>
                <w:rFonts w:ascii="Times New Roman" w:hAnsi="Times New Roman" w:hint="default"/>
                <w:sz w:val="21"/>
                <w:szCs w:val="21"/>
              </w:rPr>
              <w:t>，保持容器密封。</w:t>
            </w:r>
          </w:p>
          <w:p w14:paraId="365B3022"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应与氧化剂、酸类、碱金属等分开存放，切忌混储。采用防爆型照明、通风设施。禁止使用易产生火花的机械设备和工具。在苯储罐四周设置围堰，围堰的容积等于储罐的容积。储存区应备有泄漏应急处理设备和合适的收容材料。</w:t>
            </w:r>
          </w:p>
          <w:p w14:paraId="63524A5D"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）注意防雷、防静电，厂（车间）内的储罐应按《建筑物防雷设计规范》（</w:t>
            </w:r>
            <w:r>
              <w:rPr>
                <w:rStyle w:val="zw1"/>
                <w:rFonts w:ascii="Times New Roman" w:hAnsi="Times New Roman" w:hint="default"/>
                <w:sz w:val="21"/>
                <w:szCs w:val="21"/>
              </w:rPr>
              <w:t>GB 50057</w:t>
            </w:r>
            <w:r>
              <w:rPr>
                <w:rStyle w:val="zw1"/>
                <w:rFonts w:ascii="Times New Roman" w:hAnsi="Times New Roman" w:hint="default"/>
                <w:sz w:val="21"/>
                <w:szCs w:val="21"/>
              </w:rPr>
              <w:t>）的规定设置防雷防静电设施。</w:t>
            </w:r>
          </w:p>
          <w:p w14:paraId="66FBAC9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）每天不少于两次对各储罐进行巡检</w:t>
            </w:r>
            <w:r>
              <w:rPr>
                <w:rStyle w:val="zw1"/>
                <w:rFonts w:ascii="Times New Roman" w:hAnsi="Times New Roman" w:hint="default"/>
                <w:sz w:val="21"/>
                <w:szCs w:val="21"/>
              </w:rPr>
              <w:t>,</w:t>
            </w:r>
            <w:r>
              <w:rPr>
                <w:rStyle w:val="zw1"/>
                <w:rFonts w:ascii="Times New Roman" w:hAnsi="Times New Roman" w:hint="default"/>
                <w:sz w:val="21"/>
                <w:szCs w:val="21"/>
              </w:rPr>
              <w:t>并做好记录</w:t>
            </w:r>
            <w:r>
              <w:rPr>
                <w:rStyle w:val="zw1"/>
                <w:rFonts w:ascii="Times New Roman" w:hAnsi="Times New Roman" w:hint="default"/>
                <w:sz w:val="21"/>
                <w:szCs w:val="21"/>
              </w:rPr>
              <w:t>,</w:t>
            </w:r>
            <w:r>
              <w:rPr>
                <w:rStyle w:val="zw1"/>
                <w:rFonts w:ascii="Times New Roman" w:hAnsi="Times New Roman" w:hint="default"/>
                <w:sz w:val="21"/>
                <w:szCs w:val="21"/>
              </w:rPr>
              <w:t>发现跑、冒、滴、漏等隐患要及时联系处理，重大隐患要及时上报。</w:t>
            </w:r>
          </w:p>
          <w:p w14:paraId="6019491D" w14:textId="77777777" w:rsidR="009C7964" w:rsidRDefault="00000000" w:rsidP="003362D4">
            <w:pPr>
              <w:adjustRightInd w:val="0"/>
              <w:snapToGrid w:val="0"/>
              <w:spacing w:after="0" w:line="240" w:lineRule="auto"/>
              <w:ind w:firstLineChars="200" w:firstLine="420"/>
              <w:rPr>
                <w:rFonts w:ascii="Times New Roman" w:eastAsia="宋体" w:hAnsi="Times New Roman"/>
                <w:b/>
                <w:kern w:val="0"/>
                <w:sz w:val="21"/>
                <w:szCs w:val="21"/>
              </w:rPr>
            </w:pPr>
            <w:r>
              <w:rPr>
                <w:rFonts w:ascii="Times New Roman" w:eastAsia="宋体" w:hAnsi="Times New Roman"/>
                <w:kern w:val="0"/>
                <w:sz w:val="21"/>
                <w:szCs w:val="21"/>
              </w:rPr>
              <w:t>【运输安全】</w:t>
            </w:r>
          </w:p>
          <w:p w14:paraId="4516CE14"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）运输车辆应有危险货物运输标志、安装具有行驶记录功能的卫星定位装置。未经公安机关批准，运输车辆不得进入危险化学品运输车辆限制通行的区域。</w:t>
            </w:r>
          </w:p>
          <w:p w14:paraId="16ECA85D"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）苯装于专用的槽车（船）内运输，槽车（船）应定期清理；用其他包装容器运输时，容器须用盖密封。槽车安装的阻火器（火星熄灭器）必须完好。槽车上要备有</w:t>
            </w:r>
            <w:r>
              <w:rPr>
                <w:rStyle w:val="zw1"/>
                <w:rFonts w:ascii="Times New Roman" w:hAnsi="Times New Roman" w:hint="default"/>
                <w:sz w:val="21"/>
                <w:szCs w:val="21"/>
              </w:rPr>
              <w:t>2</w:t>
            </w:r>
            <w:r>
              <w:rPr>
                <w:rStyle w:val="zw1"/>
                <w:rFonts w:ascii="Times New Roman" w:hAnsi="Times New Roman" w:hint="default"/>
                <w:sz w:val="21"/>
                <w:szCs w:val="21"/>
              </w:rPr>
              <w:t>只以上干粉或二氧化碳灭火器和防爆工具。禁止使用易产生火花的机械设备和工具装卸。运输车辆进入厂区，必须安装静电接地装置和阻火器，车速不超过</w:t>
            </w:r>
            <w:r>
              <w:rPr>
                <w:rStyle w:val="zw1"/>
                <w:rFonts w:ascii="Times New Roman" w:hAnsi="Times New Roman" w:hint="default"/>
                <w:sz w:val="21"/>
                <w:szCs w:val="21"/>
              </w:rPr>
              <w:t>5km/h</w:t>
            </w:r>
            <w:r>
              <w:rPr>
                <w:rStyle w:val="zw1"/>
                <w:rFonts w:ascii="Times New Roman" w:hAnsi="Times New Roman" w:hint="default"/>
                <w:sz w:val="21"/>
                <w:szCs w:val="21"/>
              </w:rPr>
              <w:t>。</w:t>
            </w:r>
          </w:p>
          <w:p w14:paraId="1003BC1F"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严禁与氧化剂、酸类、碱金属等混装混运。运输时运输车辆应配备泄漏应急处理设备。不得在人口稠密区和有明火等场所停靠。高温季节应早晚运输，防止日光暴晒。运输苯容器时，应轻装轻卸。严禁抛、滑、滚、碰。严禁用电磁起重机和链绳吊装搬运。装运时，应妥善固定。</w:t>
            </w:r>
          </w:p>
          <w:p w14:paraId="7A54BDE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）苯管道输送时，注意以下事项：</w:t>
            </w:r>
          </w:p>
          <w:p w14:paraId="20068CE1"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苯管道架空敷设时，苯管道应敷设在非燃烧体的支架或栈桥上。在已敷设的苯管道下面，不得修建与苯管道无关的建筑物和堆放易燃物品；</w:t>
            </w:r>
          </w:p>
          <w:p w14:paraId="365769AF"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管道不应穿过非生产苯所使用的建筑物；</w:t>
            </w:r>
          </w:p>
          <w:p w14:paraId="527E1F2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管道消除静电接地装置和防雷接地线，单独接地。防雷的接地电阻值不大于</w:t>
            </w:r>
            <w:r>
              <w:rPr>
                <w:rStyle w:val="zw1"/>
                <w:rFonts w:ascii="Times New Roman" w:hAnsi="Times New Roman" w:hint="default"/>
                <w:sz w:val="21"/>
                <w:szCs w:val="21"/>
              </w:rPr>
              <w:t>10Ω</w:t>
            </w:r>
            <w:r>
              <w:rPr>
                <w:rStyle w:val="zw1"/>
                <w:rFonts w:ascii="Times New Roman" w:hAnsi="Times New Roman" w:hint="default"/>
                <w:sz w:val="21"/>
                <w:szCs w:val="21"/>
              </w:rPr>
              <w:t>，防静电的接地电阻值不大于</w:t>
            </w:r>
            <w:r>
              <w:rPr>
                <w:rStyle w:val="zw1"/>
                <w:rFonts w:ascii="Times New Roman" w:hAnsi="Times New Roman" w:hint="default"/>
                <w:sz w:val="21"/>
                <w:szCs w:val="21"/>
              </w:rPr>
              <w:t>100Ω</w:t>
            </w:r>
            <w:r>
              <w:rPr>
                <w:rStyle w:val="zw1"/>
                <w:rFonts w:ascii="Times New Roman" w:hAnsi="Times New Roman" w:hint="default"/>
                <w:sz w:val="21"/>
                <w:szCs w:val="21"/>
              </w:rPr>
              <w:t>；</w:t>
            </w:r>
          </w:p>
          <w:p w14:paraId="4B7E57C3"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苯管道不应靠近热源敷设；</w:t>
            </w:r>
          </w:p>
          <w:p w14:paraId="48F9B4F2"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管道采用地上敷设时，应在人员活动较多和易遭车辆、外来物撞击的地段，采取保护措施并设置明显的警示标志；</w:t>
            </w:r>
          </w:p>
          <w:p w14:paraId="2E9F9157"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苯管道外壁颜色、标志应执行《工业管道的基本识别色、识别符号和安全标识》（</w:t>
            </w:r>
            <w:r>
              <w:rPr>
                <w:rStyle w:val="zw1"/>
                <w:rFonts w:ascii="Times New Roman" w:hAnsi="Times New Roman" w:hint="default"/>
                <w:sz w:val="21"/>
                <w:szCs w:val="21"/>
              </w:rPr>
              <w:t>GB 7231</w:t>
            </w:r>
            <w:r>
              <w:rPr>
                <w:rStyle w:val="zw1"/>
                <w:rFonts w:ascii="Times New Roman" w:hAnsi="Times New Roman" w:hint="default"/>
                <w:sz w:val="21"/>
                <w:szCs w:val="21"/>
              </w:rPr>
              <w:t>）的规定；</w:t>
            </w:r>
          </w:p>
          <w:p w14:paraId="3A977FE3" w14:textId="77777777" w:rsidR="009C7964" w:rsidRDefault="00000000" w:rsidP="003362D4">
            <w:pPr>
              <w:pStyle w:val="af"/>
              <w:widowControl w:val="0"/>
              <w:adjustRightInd w:val="0"/>
              <w:snapToGrid w:val="0"/>
              <w:spacing w:before="0" w:beforeAutospacing="0" w:after="0" w:afterAutospacing="0"/>
              <w:ind w:firstLineChars="200" w:firstLine="420"/>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室内管道不应敷设在地沟中或直接埋地，室外地沟敷设的管道，应有防止泄漏、积聚或窜入其他沟道的措施。</w:t>
            </w:r>
          </w:p>
        </w:tc>
      </w:tr>
      <w:tr w:rsidR="009C7964" w14:paraId="76CE77C5" w14:textId="77777777" w:rsidTr="003362D4">
        <w:tc>
          <w:tcPr>
            <w:tcW w:w="413" w:type="pct"/>
            <w:vAlign w:val="center"/>
          </w:tcPr>
          <w:p w14:paraId="08BDB68C"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应</w:t>
            </w:r>
          </w:p>
          <w:p w14:paraId="7110E103"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急</w:t>
            </w:r>
          </w:p>
          <w:p w14:paraId="2F952D39"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处</w:t>
            </w:r>
          </w:p>
          <w:p w14:paraId="08F4A460"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置</w:t>
            </w:r>
          </w:p>
          <w:p w14:paraId="2C52A0FC"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原</w:t>
            </w:r>
          </w:p>
          <w:p w14:paraId="78F6C088" w14:textId="77777777" w:rsidR="009C7964" w:rsidRDefault="00000000" w:rsidP="003362D4">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则</w:t>
            </w:r>
          </w:p>
        </w:tc>
        <w:tc>
          <w:tcPr>
            <w:tcW w:w="4587" w:type="pct"/>
            <w:vAlign w:val="center"/>
          </w:tcPr>
          <w:p w14:paraId="2D450B35" w14:textId="77777777" w:rsidR="009C7964" w:rsidRDefault="00000000" w:rsidP="003362D4">
            <w:pPr>
              <w:adjustRightInd w:val="0"/>
              <w:snapToGrid w:val="0"/>
              <w:spacing w:after="0" w:line="240" w:lineRule="auto"/>
              <w:rPr>
                <w:rFonts w:ascii="Times New Roman" w:eastAsia="宋体" w:hAnsi="Times New Roman"/>
                <w:b/>
                <w:kern w:val="0"/>
                <w:sz w:val="21"/>
                <w:szCs w:val="21"/>
              </w:rPr>
            </w:pPr>
            <w:r>
              <w:rPr>
                <w:rFonts w:ascii="Times New Roman" w:eastAsia="宋体" w:hAnsi="Times New Roman"/>
                <w:kern w:val="0"/>
                <w:sz w:val="21"/>
                <w:szCs w:val="21"/>
              </w:rPr>
              <w:t>【急救措施】</w:t>
            </w:r>
          </w:p>
          <w:p w14:paraId="4CCBB603"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E126F0D"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食入：饮足量温水，催吐。就医。</w:t>
            </w:r>
          </w:p>
          <w:p w14:paraId="643B1705"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皮肤接触：脱去污染的衣着，用肥皂水或清水彻底冲洗皮肤。</w:t>
            </w:r>
          </w:p>
          <w:p w14:paraId="49EEF7BA"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6FA27D66" w14:textId="77777777" w:rsidR="009C7964" w:rsidRDefault="00000000" w:rsidP="003362D4">
            <w:pPr>
              <w:adjustRightInd w:val="0"/>
              <w:snapToGrid w:val="0"/>
              <w:spacing w:after="0" w:line="240" w:lineRule="auto"/>
              <w:rPr>
                <w:rFonts w:ascii="Times New Roman" w:eastAsia="宋体" w:hAnsi="Times New Roman"/>
                <w:b/>
                <w:kern w:val="0"/>
                <w:sz w:val="21"/>
                <w:szCs w:val="21"/>
              </w:rPr>
            </w:pPr>
            <w:r>
              <w:rPr>
                <w:rFonts w:ascii="Times New Roman" w:eastAsia="宋体" w:hAnsi="Times New Roman"/>
                <w:kern w:val="0"/>
                <w:sz w:val="21"/>
                <w:szCs w:val="21"/>
              </w:rPr>
              <w:t>【灭火方法】</w:t>
            </w:r>
          </w:p>
          <w:p w14:paraId="47B1A24C"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喷水冷却容器，尽可能将容器从火场移至空旷处。处在火场中的容器若已变色或从安全泄压装置中产生声音，必须马上撤离。</w:t>
            </w:r>
          </w:p>
          <w:p w14:paraId="04AC1B59"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灭火剂：泡沫、干粉、二氧化碳、砂土。用水灭火无效。</w:t>
            </w:r>
          </w:p>
          <w:p w14:paraId="59A1E1B9" w14:textId="77777777" w:rsidR="009C7964" w:rsidRDefault="00000000" w:rsidP="003362D4">
            <w:pPr>
              <w:adjustRightInd w:val="0"/>
              <w:snapToGrid w:val="0"/>
              <w:spacing w:after="0" w:line="240" w:lineRule="auto"/>
              <w:rPr>
                <w:rFonts w:ascii="Times New Roman" w:eastAsia="宋体" w:hAnsi="Times New Roman"/>
                <w:b/>
                <w:kern w:val="0"/>
                <w:sz w:val="21"/>
                <w:szCs w:val="21"/>
              </w:rPr>
            </w:pPr>
            <w:r>
              <w:rPr>
                <w:rFonts w:ascii="Times New Roman" w:eastAsia="宋体" w:hAnsi="Times New Roman"/>
                <w:kern w:val="0"/>
                <w:sz w:val="21"/>
                <w:szCs w:val="21"/>
              </w:rPr>
              <w:t>【泄漏应急处置】</w:t>
            </w:r>
          </w:p>
          <w:p w14:paraId="325D5F7C" w14:textId="77777777" w:rsidR="009C7964" w:rsidRDefault="00000000" w:rsidP="003362D4">
            <w:pPr>
              <w:pStyle w:val="af"/>
              <w:widowControl w:val="0"/>
              <w:adjustRightInd w:val="0"/>
              <w:snapToGrid w:val="0"/>
              <w:spacing w:before="0" w:beforeAutospacing="0" w:after="0" w:afterAutospacing="0"/>
              <w:ind w:firstLineChars="200" w:firstLine="420"/>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w:t>
            </w:r>
            <w:r>
              <w:rPr>
                <w:rStyle w:val="zw1"/>
                <w:rFonts w:ascii="Times New Roman" w:hAnsi="Times New Roman" w:hint="default"/>
                <w:sz w:val="21"/>
                <w:szCs w:val="21"/>
              </w:rPr>
              <w:lastRenderedPageBreak/>
              <w:t>使用洁净的无火花工具收集吸收材料。大量泄漏：构筑围堤或挖坑收容。用泡沫覆盖，减少蒸发。喷水雾能减少蒸发，但不能降低泄漏物在受限制空间内的易燃性。用防爆泵转移至槽车或专用收集器内。</w:t>
            </w:r>
          </w:p>
          <w:p w14:paraId="4324D364" w14:textId="77777777" w:rsidR="009C7964" w:rsidRDefault="00000000" w:rsidP="003362D4">
            <w:pPr>
              <w:pStyle w:val="af"/>
              <w:widowControl w:val="0"/>
              <w:adjustRightInd w:val="0"/>
              <w:snapToGrid w:val="0"/>
              <w:spacing w:before="0" w:beforeAutospacing="0" w:after="0" w:afterAutospacing="0"/>
              <w:ind w:firstLineChars="200" w:firstLine="420"/>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69D5B59A" w14:textId="77777777"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2</w:t>
      </w:r>
      <w:r>
        <w:rPr>
          <w:rFonts w:ascii="Times New Roman" w:eastAsia="黑体" w:hAnsi="Times New Roman" w:cs="Times New Roman" w:hint="eastAsia"/>
          <w:b/>
          <w:bCs/>
          <w:sz w:val="28"/>
          <w:szCs w:val="28"/>
          <w14:ligatures w14:val="none"/>
        </w:rPr>
        <w:t>液化石油气</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7"/>
      </w:tblGrid>
      <w:tr w:rsidR="00A364A0" w:rsidRPr="00A364A0" w14:paraId="75750D04" w14:textId="77777777" w:rsidTr="006209BA">
        <w:tc>
          <w:tcPr>
            <w:tcW w:w="413" w:type="pct"/>
            <w:tcBorders>
              <w:top w:val="single" w:sz="4" w:space="0" w:color="auto"/>
              <w:left w:val="single" w:sz="4" w:space="0" w:color="auto"/>
              <w:bottom w:val="single" w:sz="4" w:space="0" w:color="auto"/>
              <w:right w:val="single" w:sz="4" w:space="0" w:color="auto"/>
            </w:tcBorders>
            <w:vAlign w:val="center"/>
          </w:tcPr>
          <w:p w14:paraId="46A4CAA8"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特别警示</w:t>
            </w:r>
          </w:p>
        </w:tc>
        <w:tc>
          <w:tcPr>
            <w:tcW w:w="4587" w:type="pct"/>
            <w:tcBorders>
              <w:top w:val="single" w:sz="4" w:space="0" w:color="auto"/>
              <w:left w:val="single" w:sz="4" w:space="0" w:color="auto"/>
              <w:bottom w:val="single" w:sz="4" w:space="0" w:color="auto"/>
              <w:right w:val="single" w:sz="4" w:space="0" w:color="auto"/>
            </w:tcBorders>
            <w:vAlign w:val="center"/>
          </w:tcPr>
          <w:p w14:paraId="3AFF7695"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极易燃气体。</w:t>
            </w:r>
          </w:p>
        </w:tc>
      </w:tr>
      <w:tr w:rsidR="00A364A0" w:rsidRPr="00A364A0" w14:paraId="6A1725AC" w14:textId="77777777" w:rsidTr="006209BA">
        <w:tc>
          <w:tcPr>
            <w:tcW w:w="413" w:type="pct"/>
            <w:vAlign w:val="center"/>
          </w:tcPr>
          <w:p w14:paraId="268138F5"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理</w:t>
            </w:r>
          </w:p>
          <w:p w14:paraId="4672D510"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化</w:t>
            </w:r>
          </w:p>
          <w:p w14:paraId="3E649A48"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特</w:t>
            </w:r>
          </w:p>
          <w:p w14:paraId="347FA355"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性</w:t>
            </w:r>
          </w:p>
        </w:tc>
        <w:tc>
          <w:tcPr>
            <w:tcW w:w="4587" w:type="pct"/>
            <w:vAlign w:val="center"/>
          </w:tcPr>
          <w:p w14:paraId="1FA9D24A"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由石油加工过程中得到的一种无色挥发性液体，主要组分为丙烷、丙烯、丁烷、丁烯，并含有少量戊烷、戊烯和微量硫化氢等杂质。不溶于水。熔点</w:t>
            </w:r>
            <w:r w:rsidRPr="00A364A0">
              <w:rPr>
                <w:rFonts w:ascii="Times New Roman" w:eastAsia="宋体" w:hAnsi="Times New Roman" w:cs="Times New Roman"/>
                <w:kern w:val="0"/>
                <w:szCs w:val="22"/>
                <w14:ligatures w14:val="none"/>
              </w:rPr>
              <w:t>-160</w:t>
            </w:r>
            <w:r w:rsidRPr="00A364A0">
              <w:rPr>
                <w:rFonts w:ascii="Times New Roman" w:eastAsia="宋体" w:hAnsi="宋体" w:cs="Times New Roman"/>
                <w:kern w:val="0"/>
                <w:szCs w:val="22"/>
                <w14:ligatures w14:val="none"/>
              </w:rPr>
              <w:t>～</w:t>
            </w:r>
            <w:smartTag w:uri="urn:schemas-microsoft-com:office:smarttags" w:element="chmetcnv">
              <w:smartTagPr>
                <w:attr w:name="UnitName" w:val="℃"/>
                <w:attr w:name="SourceValue" w:val="107"/>
                <w:attr w:name="HasSpace" w:val="False"/>
                <w:attr w:name="Negative" w:val="True"/>
                <w:attr w:name="NumberType" w:val="1"/>
                <w:attr w:name="TCSC" w:val="0"/>
              </w:smartTagPr>
              <w:r w:rsidRPr="00A364A0">
                <w:rPr>
                  <w:rFonts w:ascii="Times New Roman" w:eastAsia="宋体" w:hAnsi="Times New Roman" w:cs="Times New Roman"/>
                  <w:kern w:val="0"/>
                  <w:szCs w:val="22"/>
                  <w14:ligatures w14:val="none"/>
                </w:rPr>
                <w:t>-107</w:t>
              </w:r>
              <w:r w:rsidRPr="00A364A0">
                <w:rPr>
                  <w:rFonts w:ascii="宋体" w:eastAsia="宋体" w:hAnsi="宋体" w:cs="Times New Roman"/>
                  <w:kern w:val="0"/>
                  <w:szCs w:val="22"/>
                  <w14:ligatures w14:val="none"/>
                </w:rPr>
                <w:t>℃</w:t>
              </w:r>
            </w:smartTag>
            <w:r w:rsidRPr="00A364A0">
              <w:rPr>
                <w:rFonts w:ascii="Times New Roman" w:eastAsia="宋体" w:hAnsi="宋体" w:cs="Times New Roman"/>
                <w:kern w:val="0"/>
                <w:szCs w:val="22"/>
                <w14:ligatures w14:val="none"/>
              </w:rPr>
              <w:t>，沸点</w:t>
            </w:r>
            <w:r w:rsidRPr="00A364A0">
              <w:rPr>
                <w:rFonts w:ascii="Times New Roman" w:eastAsia="宋体" w:hAnsi="Times New Roman" w:cs="Times New Roman"/>
                <w:kern w:val="0"/>
                <w:szCs w:val="22"/>
                <w14:ligatures w14:val="none"/>
              </w:rPr>
              <w:t>-12</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4</w:t>
            </w:r>
            <w:r w:rsidRPr="00A364A0">
              <w:rPr>
                <w:rFonts w:ascii="宋体" w:eastAsia="宋体" w:hAnsi="宋体" w:cs="Times New Roman"/>
                <w:kern w:val="0"/>
                <w:szCs w:val="22"/>
                <w14:ligatures w14:val="none"/>
              </w:rPr>
              <w:t>℃</w:t>
            </w:r>
            <w:r w:rsidRPr="00A364A0">
              <w:rPr>
                <w:rFonts w:ascii="Times New Roman" w:eastAsia="宋体" w:hAnsi="宋体" w:cs="Times New Roman"/>
                <w:kern w:val="0"/>
                <w:szCs w:val="22"/>
                <w14:ligatures w14:val="none"/>
              </w:rPr>
              <w:t>，闪点</w:t>
            </w:r>
            <w:r w:rsidRPr="00A364A0">
              <w:rPr>
                <w:rFonts w:ascii="Times New Roman" w:eastAsia="宋体" w:hAnsi="Times New Roman" w:cs="Times New Roman"/>
                <w:kern w:val="0"/>
                <w:szCs w:val="22"/>
                <w14:ligatures w14:val="none"/>
              </w:rPr>
              <w:t>-80</w:t>
            </w:r>
            <w:r w:rsidRPr="00A364A0">
              <w:rPr>
                <w:rFonts w:ascii="Times New Roman" w:eastAsia="宋体" w:hAnsi="宋体" w:cs="Times New Roman"/>
                <w:kern w:val="0"/>
                <w:szCs w:val="22"/>
                <w14:ligatures w14:val="none"/>
              </w:rPr>
              <w:t>～</w:t>
            </w:r>
            <w:smartTag w:uri="urn:schemas-microsoft-com:office:smarttags" w:element="chmetcnv">
              <w:smartTagPr>
                <w:attr w:name="UnitName" w:val="℃"/>
                <w:attr w:name="SourceValue" w:val="60"/>
                <w:attr w:name="HasSpace" w:val="False"/>
                <w:attr w:name="Negative" w:val="True"/>
                <w:attr w:name="NumberType" w:val="1"/>
                <w:attr w:name="TCSC" w:val="0"/>
              </w:smartTagPr>
              <w:r w:rsidRPr="00A364A0">
                <w:rPr>
                  <w:rFonts w:ascii="Times New Roman" w:eastAsia="宋体" w:hAnsi="Times New Roman" w:cs="Times New Roman"/>
                  <w:kern w:val="0"/>
                  <w:szCs w:val="22"/>
                  <w14:ligatures w14:val="none"/>
                </w:rPr>
                <w:t>-60</w:t>
              </w:r>
              <w:r w:rsidRPr="00A364A0">
                <w:rPr>
                  <w:rFonts w:ascii="宋体" w:eastAsia="宋体" w:hAnsi="宋体" w:cs="Times New Roman"/>
                  <w:kern w:val="0"/>
                  <w:szCs w:val="22"/>
                  <w14:ligatures w14:val="none"/>
                </w:rPr>
                <w:t>℃</w:t>
              </w:r>
            </w:smartTag>
            <w:r w:rsidRPr="00A364A0">
              <w:rPr>
                <w:rFonts w:ascii="Times New Roman" w:eastAsia="宋体" w:hAnsi="宋体" w:cs="Times New Roman"/>
                <w:kern w:val="0"/>
                <w:szCs w:val="22"/>
                <w14:ligatures w14:val="none"/>
              </w:rPr>
              <w:t>，相对密度（水</w:t>
            </w:r>
            <w:r w:rsidRPr="00A364A0">
              <w:rPr>
                <w:rFonts w:ascii="Times New Roman" w:eastAsia="宋体" w:hAnsi="Times New Roman" w:cs="Times New Roman"/>
                <w:kern w:val="0"/>
                <w:szCs w:val="22"/>
                <w14:ligatures w14:val="none"/>
              </w:rPr>
              <w:t>=1</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0.5</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0.6</w:t>
            </w:r>
            <w:r w:rsidRPr="00A364A0">
              <w:rPr>
                <w:rFonts w:ascii="Times New Roman" w:eastAsia="宋体" w:hAnsi="宋体" w:cs="Times New Roman"/>
                <w:kern w:val="0"/>
                <w:szCs w:val="22"/>
                <w14:ligatures w14:val="none"/>
              </w:rPr>
              <w:t>，相对蒸气密度（空气</w:t>
            </w:r>
            <w:r w:rsidRPr="00A364A0">
              <w:rPr>
                <w:rFonts w:ascii="Times New Roman" w:eastAsia="宋体" w:hAnsi="Times New Roman" w:cs="Times New Roman"/>
                <w:kern w:val="0"/>
                <w:szCs w:val="22"/>
                <w14:ligatures w14:val="none"/>
              </w:rPr>
              <w:t>=1</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1.5</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2.0</w:t>
            </w:r>
            <w:r w:rsidRPr="00A364A0">
              <w:rPr>
                <w:rFonts w:ascii="Times New Roman" w:eastAsia="宋体" w:hAnsi="宋体" w:cs="Times New Roman"/>
                <w:kern w:val="0"/>
                <w:szCs w:val="22"/>
                <w14:ligatures w14:val="none"/>
              </w:rPr>
              <w:t>，爆炸极限</w:t>
            </w:r>
            <w:r w:rsidRPr="00A364A0">
              <w:rPr>
                <w:rFonts w:ascii="Times New Roman" w:eastAsia="宋体" w:hAnsi="Times New Roman" w:cs="Times New Roman"/>
                <w:kern w:val="0"/>
                <w:szCs w:val="22"/>
                <w14:ligatures w14:val="none"/>
              </w:rPr>
              <w:t>5%</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33%</w:t>
            </w:r>
            <w:r w:rsidRPr="00A364A0">
              <w:rPr>
                <w:rFonts w:ascii="Times New Roman" w:eastAsia="宋体" w:hAnsi="宋体" w:cs="Times New Roman"/>
                <w:kern w:val="0"/>
                <w:szCs w:val="22"/>
                <w14:ligatures w14:val="none"/>
              </w:rPr>
              <w:t>（体积比），自燃温度</w:t>
            </w:r>
            <w:r w:rsidRPr="00A364A0">
              <w:rPr>
                <w:rFonts w:ascii="Times New Roman" w:eastAsia="宋体" w:hAnsi="Times New Roman" w:cs="Times New Roman"/>
                <w:kern w:val="0"/>
                <w:szCs w:val="22"/>
                <w14:ligatures w14:val="none"/>
              </w:rPr>
              <w:t>426</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537</w:t>
            </w:r>
            <w:r w:rsidRPr="00A364A0">
              <w:rPr>
                <w:rFonts w:ascii="宋体" w:eastAsia="宋体" w:hAnsi="宋体" w:cs="Times New Roman"/>
                <w:kern w:val="0"/>
                <w:szCs w:val="22"/>
                <w14:ligatures w14:val="none"/>
              </w:rPr>
              <w:t>℃</w:t>
            </w:r>
            <w:r w:rsidRPr="00A364A0">
              <w:rPr>
                <w:rFonts w:ascii="Times New Roman" w:eastAsia="宋体" w:hAnsi="宋体" w:cs="Times New Roman"/>
                <w:kern w:val="0"/>
                <w:szCs w:val="22"/>
                <w14:ligatures w14:val="none"/>
              </w:rPr>
              <w:t>。</w:t>
            </w:r>
          </w:p>
          <w:p w14:paraId="50F535A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主要用途：主要用作民用燃料、发动机燃料、制氢原料、加热炉燃料以及打火机的气体燃料等，也可用作石油化工的原料。</w:t>
            </w:r>
          </w:p>
        </w:tc>
      </w:tr>
      <w:tr w:rsidR="00A364A0" w:rsidRPr="00A364A0" w14:paraId="391B7303" w14:textId="77777777" w:rsidTr="006209BA">
        <w:tc>
          <w:tcPr>
            <w:tcW w:w="413" w:type="pct"/>
            <w:vAlign w:val="center"/>
          </w:tcPr>
          <w:p w14:paraId="150D1C91"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危</w:t>
            </w:r>
          </w:p>
          <w:p w14:paraId="330D9B6D"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害</w:t>
            </w:r>
          </w:p>
          <w:p w14:paraId="2C1079A5"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信</w:t>
            </w:r>
          </w:p>
          <w:p w14:paraId="0F1768A4"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息</w:t>
            </w:r>
          </w:p>
        </w:tc>
        <w:tc>
          <w:tcPr>
            <w:tcW w:w="4587" w:type="pct"/>
            <w:vAlign w:val="center"/>
          </w:tcPr>
          <w:p w14:paraId="101609D0" w14:textId="77777777" w:rsidR="00A364A0" w:rsidRPr="00A364A0" w:rsidRDefault="00A364A0" w:rsidP="006209BA">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【燃烧和爆炸危险性】</w:t>
            </w:r>
          </w:p>
          <w:p w14:paraId="388326D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极易燃，与空气混合能形成爆炸性混合物，遇热源或明火有燃烧爆炸危险。比空气重，能在较低处扩散到相当远的地方，遇点火源会着火回燃。</w:t>
            </w:r>
          </w:p>
          <w:p w14:paraId="1A74C086"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【活性反应】</w:t>
            </w:r>
          </w:p>
          <w:p w14:paraId="0C0A88AF"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与氟、氯等接触会发生剧烈的化学反应。</w:t>
            </w:r>
          </w:p>
          <w:p w14:paraId="0B2A574D"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【健康危害】</w:t>
            </w:r>
          </w:p>
          <w:p w14:paraId="7263E183"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主要侵犯中枢神经系统。急性液化气轻度中毒主要表现为头昏、头痛、咳嗽、食欲减退、乏力、失眠等；重者失去知觉、小便失禁、呼吸变浅变慢。</w:t>
            </w:r>
          </w:p>
          <w:p w14:paraId="7CCF55CC"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 w:val="24"/>
                <w14:ligatures w14:val="none"/>
              </w:rPr>
            </w:pPr>
            <w:r w:rsidRPr="00A364A0">
              <w:rPr>
                <w:rFonts w:ascii="Times New Roman" w:eastAsia="宋体" w:hAnsi="宋体" w:cs="Times New Roman"/>
                <w:kern w:val="0"/>
                <w:szCs w:val="22"/>
                <w14:ligatures w14:val="none"/>
              </w:rPr>
              <w:t>职业接触限值：</w:t>
            </w:r>
            <w:r w:rsidRPr="00A364A0">
              <w:rPr>
                <w:rFonts w:ascii="Times New Roman" w:eastAsia="宋体" w:hAnsi="Times New Roman" w:cs="Times New Roman"/>
                <w:kern w:val="0"/>
                <w:szCs w:val="22"/>
                <w14:ligatures w14:val="none"/>
              </w:rPr>
              <w:t>PC-TWA(</w:t>
            </w:r>
            <w:r w:rsidRPr="00A364A0">
              <w:rPr>
                <w:rFonts w:ascii="Times New Roman" w:eastAsia="宋体" w:hAnsi="宋体" w:cs="Times New Roman"/>
                <w:kern w:val="0"/>
                <w:szCs w:val="22"/>
                <w14:ligatures w14:val="none"/>
              </w:rPr>
              <w:t>时间加权平均容许浓度</w:t>
            </w:r>
            <w:r w:rsidRPr="00A364A0">
              <w:rPr>
                <w:rFonts w:ascii="Times New Roman" w:eastAsia="宋体" w:hAnsi="Times New Roman" w:cs="Times New Roman"/>
                <w:kern w:val="0"/>
                <w:szCs w:val="22"/>
                <w14:ligatures w14:val="none"/>
              </w:rPr>
              <w:t>)(mg/m</w:t>
            </w:r>
            <w:r w:rsidRPr="00A364A0">
              <w:rPr>
                <w:rFonts w:ascii="Times New Roman" w:eastAsia="宋体" w:hAnsi="Times New Roman" w:cs="Times New Roman"/>
                <w:kern w:val="0"/>
                <w:szCs w:val="22"/>
                <w:vertAlign w:val="superscript"/>
                <w14:ligatures w14:val="none"/>
              </w:rPr>
              <w:t>3</w:t>
            </w:r>
            <w:r w:rsidRPr="00A364A0">
              <w:rPr>
                <w:rFonts w:ascii="Times New Roman" w:eastAsia="宋体" w:hAnsi="Times New Roman" w:cs="Times New Roman"/>
                <w:kern w:val="0"/>
                <w:szCs w:val="22"/>
                <w14:ligatures w14:val="none"/>
              </w:rPr>
              <w:t>):1000;PC-STEL(</w:t>
            </w:r>
            <w:r w:rsidRPr="00A364A0">
              <w:rPr>
                <w:rFonts w:ascii="Times New Roman" w:eastAsia="宋体" w:hAnsi="宋体" w:cs="Times New Roman"/>
                <w:kern w:val="0"/>
                <w:szCs w:val="22"/>
                <w14:ligatures w14:val="none"/>
              </w:rPr>
              <w:t>短时间接触容许浓度</w:t>
            </w:r>
            <w:r w:rsidRPr="00A364A0">
              <w:rPr>
                <w:rFonts w:ascii="Times New Roman" w:eastAsia="宋体" w:hAnsi="Times New Roman" w:cs="Times New Roman"/>
                <w:kern w:val="0"/>
                <w:szCs w:val="22"/>
                <w14:ligatures w14:val="none"/>
              </w:rPr>
              <w:t>)(mg/m</w:t>
            </w:r>
            <w:r w:rsidRPr="00A364A0">
              <w:rPr>
                <w:rFonts w:ascii="Times New Roman" w:eastAsia="宋体" w:hAnsi="Times New Roman" w:cs="Times New Roman"/>
                <w:kern w:val="0"/>
                <w:szCs w:val="22"/>
                <w:vertAlign w:val="superscript"/>
                <w14:ligatures w14:val="none"/>
              </w:rPr>
              <w:t>3</w:t>
            </w: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1500</w:t>
            </w:r>
            <w:r w:rsidRPr="00A364A0">
              <w:rPr>
                <w:rFonts w:ascii="Times New Roman" w:eastAsia="宋体" w:hAnsi="宋体" w:cs="Times New Roman"/>
                <w:kern w:val="0"/>
                <w:szCs w:val="22"/>
                <w14:ligatures w14:val="none"/>
              </w:rPr>
              <w:t>。</w:t>
            </w:r>
          </w:p>
        </w:tc>
      </w:tr>
      <w:tr w:rsidR="00A364A0" w:rsidRPr="00A364A0" w14:paraId="1FE19A5E" w14:textId="77777777" w:rsidTr="006209BA">
        <w:tc>
          <w:tcPr>
            <w:tcW w:w="413" w:type="pct"/>
            <w:vAlign w:val="center"/>
          </w:tcPr>
          <w:p w14:paraId="6D181653"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安</w:t>
            </w:r>
          </w:p>
          <w:p w14:paraId="501D5EFE"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全</w:t>
            </w:r>
          </w:p>
          <w:p w14:paraId="11D22565"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措</w:t>
            </w:r>
          </w:p>
          <w:p w14:paraId="45F1557A"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施</w:t>
            </w:r>
          </w:p>
        </w:tc>
        <w:tc>
          <w:tcPr>
            <w:tcW w:w="4587" w:type="pct"/>
            <w:vAlign w:val="center"/>
          </w:tcPr>
          <w:p w14:paraId="56691597"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【一般要求】</w:t>
            </w:r>
          </w:p>
          <w:p w14:paraId="186E2DC1"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操作人员必须经过专门培训，严格遵守操作规程，熟练掌握操作技能，具备应急处置知识。</w:t>
            </w:r>
          </w:p>
          <w:p w14:paraId="55DE0E2B"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密闭操作，避免泄漏，工作场所提供良好的自然通风条件。远离火种、热源，工作场所严禁吸烟。</w:t>
            </w:r>
          </w:p>
          <w:p w14:paraId="42D26548"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生产、储存、使用液化石油气的车间及场所应设置泄漏检测报警仪，使用防爆型的通风系统和设备，配备两套以上重型防护服。穿防静电工作服，工作场所浓度超标时，建议操作人员应该佩戴过滤式防毒面具。可能接触液体时，应防止冻伤。储罐等压力容器和设备应设置安全阀、压力表、液位计、温度计，并应装有带压力、液位、温度远传记录和报警功能的安全装置，设置整流装置与压力机、动力电源、管线压力、通风设施或相应的吸收装置的联锁装置</w:t>
            </w:r>
            <w:r w:rsidRPr="00A364A0">
              <w:rPr>
                <w:rFonts w:ascii="Times New Roman" w:eastAsia="宋体" w:hAnsi="宋体" w:cs="Times New Roman"/>
                <w:color w:val="000000"/>
                <w:kern w:val="0"/>
                <w:szCs w:val="22"/>
                <w14:ligatures w14:val="none"/>
              </w:rPr>
              <w:t>。</w:t>
            </w:r>
            <w:r w:rsidRPr="00A364A0">
              <w:rPr>
                <w:rFonts w:ascii="Times New Roman" w:eastAsia="宋体" w:hAnsi="宋体" w:cs="Times New Roman"/>
                <w:kern w:val="0"/>
                <w:szCs w:val="22"/>
                <w14:ligatures w14:val="none"/>
              </w:rPr>
              <w:t>储罐等设置紧急切断装置。</w:t>
            </w:r>
          </w:p>
          <w:p w14:paraId="1C8456F2"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避免与氧化剂、卤素接触。</w:t>
            </w:r>
          </w:p>
          <w:p w14:paraId="1C0848F3"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生产、储存区域应设置安全警示标志。在传送过程中，钢瓶和容器必须接地和跨接，防止产生静电。搬运时轻装轻卸，防止钢瓶及附件破损。禁止使用电磁起重机和用链绳捆扎、或将瓶阀作为吊运着力点。配备相应品种和数量的消防器材及泄漏应急处理设备。</w:t>
            </w:r>
          </w:p>
          <w:p w14:paraId="04E34D4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【特殊要求】</w:t>
            </w:r>
          </w:p>
          <w:p w14:paraId="1F1741DB"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【操作安全】</w:t>
            </w:r>
          </w:p>
          <w:p w14:paraId="5A462B79" w14:textId="71D663F4"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1</w:t>
            </w:r>
            <w:r w:rsidRPr="00A364A0">
              <w:rPr>
                <w:rFonts w:ascii="Times New Roman" w:eastAsia="宋体" w:hAnsi="宋体" w:cs="Times New Roman"/>
                <w:kern w:val="0"/>
                <w:szCs w:val="22"/>
                <w14:ligatures w14:val="none"/>
              </w:rPr>
              <w:t>）充装液化石油气钢瓶，必须在充装站内按工艺流程进行。禁止槽车、</w:t>
            </w:r>
            <w:r w:rsidR="000A1B92">
              <w:rPr>
                <w:rFonts w:ascii="Times New Roman" w:eastAsia="宋体" w:hAnsi="宋体" w:cs="Times New Roman" w:hint="eastAsia"/>
                <w:kern w:val="0"/>
                <w:szCs w:val="22"/>
                <w14:ligatures w14:val="none"/>
              </w:rPr>
              <w:t>储罐</w:t>
            </w:r>
            <w:r w:rsidRPr="00A364A0">
              <w:rPr>
                <w:rFonts w:ascii="Times New Roman" w:eastAsia="宋体" w:hAnsi="宋体" w:cs="Times New Roman"/>
                <w:kern w:val="0"/>
                <w:szCs w:val="22"/>
                <w14:ligatures w14:val="none"/>
              </w:rPr>
              <w:t>、或大瓶向小瓶直接充装液化气。禁止漏气、超重等不合格的钢瓶运出充装站。</w:t>
            </w:r>
          </w:p>
          <w:p w14:paraId="50FEB4A5"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2</w:t>
            </w:r>
            <w:r w:rsidRPr="00A364A0">
              <w:rPr>
                <w:rFonts w:ascii="Times New Roman" w:eastAsia="宋体" w:hAnsi="宋体" w:cs="Times New Roman"/>
                <w:kern w:val="0"/>
                <w:szCs w:val="22"/>
                <w14:ligatures w14:val="none"/>
              </w:rPr>
              <w:t>）用户使用装有液化石油气钢瓶时：不准擅自更改钢瓶的颜色和标记；不准把钢瓶放在曝日下、卧室和办公室内及靠近热源的地方；不准用明火、蒸气、热水等热源</w:t>
            </w:r>
            <w:r w:rsidRPr="00A364A0">
              <w:rPr>
                <w:rFonts w:ascii="Times New Roman" w:eastAsia="宋体" w:hAnsi="宋体" w:cs="Times New Roman"/>
                <w:kern w:val="0"/>
                <w:szCs w:val="22"/>
                <w14:ligatures w14:val="none"/>
              </w:rPr>
              <w:lastRenderedPageBreak/>
              <w:t>对钢瓶加热或用明火检漏；不准倒卧或横卧使用钢瓶；不准摔碰、滚动液化气钢瓶；不准钢瓶之间互充液化气；不准自行处理液化气残液。</w:t>
            </w:r>
          </w:p>
          <w:p w14:paraId="5665092A"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3</w:t>
            </w:r>
            <w:r w:rsidRPr="00A364A0">
              <w:rPr>
                <w:rFonts w:ascii="Times New Roman" w:eastAsia="宋体" w:hAnsi="宋体" w:cs="Times New Roman"/>
                <w:kern w:val="0"/>
                <w:szCs w:val="22"/>
                <w14:ligatures w14:val="none"/>
              </w:rPr>
              <w:t>）液化石油气的储罐在首次投入使用前，要求罐内含氧量小于</w:t>
            </w:r>
            <w:r w:rsidRPr="00A364A0">
              <w:rPr>
                <w:rFonts w:ascii="Times New Roman" w:eastAsia="宋体" w:hAnsi="Times New Roman" w:cs="Times New Roman"/>
                <w:kern w:val="0"/>
                <w:szCs w:val="22"/>
                <w14:ligatures w14:val="none"/>
              </w:rPr>
              <w:t>3%</w:t>
            </w:r>
            <w:r w:rsidRPr="00A364A0">
              <w:rPr>
                <w:rFonts w:ascii="Times New Roman" w:eastAsia="宋体" w:hAnsi="宋体" w:cs="Times New Roman"/>
                <w:kern w:val="0"/>
                <w:szCs w:val="22"/>
                <w14:ligatures w14:val="none"/>
              </w:rPr>
              <w:t>。首次灌装液化石油气时，应先开启气相阀门待两罐压力平衡后，进行缓慢灌装。</w:t>
            </w:r>
          </w:p>
          <w:p w14:paraId="7D1D6752"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4</w:t>
            </w:r>
            <w:r w:rsidRPr="00A364A0">
              <w:rPr>
                <w:rFonts w:ascii="Times New Roman" w:eastAsia="宋体" w:hAnsi="宋体" w:cs="Times New Roman"/>
                <w:kern w:val="0"/>
                <w:szCs w:val="22"/>
                <w14:ligatures w14:val="none"/>
              </w:rPr>
              <w:t>）液化石油气槽车装卸作业时，凡有以下情况之一时，槽车应立即停止装卸作业，并妥善处理：</w:t>
            </w:r>
          </w:p>
          <w:p w14:paraId="6C11B789"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附近发生火灾；</w:t>
            </w:r>
          </w:p>
          <w:p w14:paraId="7EBB019F"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检测出液化气体泄漏；</w:t>
            </w:r>
          </w:p>
          <w:p w14:paraId="673A1E88"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液压异常；</w:t>
            </w:r>
          </w:p>
          <w:p w14:paraId="3BB2254B"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其他不安全因素。</w:t>
            </w:r>
          </w:p>
          <w:p w14:paraId="3C4D7893"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5</w:t>
            </w:r>
            <w:r w:rsidRPr="00A364A0">
              <w:rPr>
                <w:rFonts w:ascii="Times New Roman" w:eastAsia="宋体" w:hAnsi="宋体" w:cs="Times New Roman"/>
                <w:kern w:val="0"/>
                <w:szCs w:val="22"/>
                <w14:ligatures w14:val="none"/>
              </w:rPr>
              <w:t>）充装时，使用万向节管道充装系统，严防超装。</w:t>
            </w:r>
          </w:p>
          <w:p w14:paraId="0317807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【储存安全】</w:t>
            </w:r>
          </w:p>
          <w:p w14:paraId="37A704C8"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1</w:t>
            </w:r>
            <w:r w:rsidRPr="00A364A0">
              <w:rPr>
                <w:rFonts w:ascii="Times New Roman" w:eastAsia="宋体" w:hAnsi="宋体" w:cs="Times New Roman"/>
                <w:kern w:val="0"/>
                <w:szCs w:val="22"/>
                <w14:ligatures w14:val="none"/>
              </w:rPr>
              <w:t>）储存于阴凉、通风的易燃气体专用库房。远离火种、热源。库房温度不宜超过</w:t>
            </w:r>
            <w:smartTag w:uri="urn:schemas-microsoft-com:office:smarttags" w:element="chmetcnv">
              <w:smartTagPr>
                <w:attr w:name="UnitName" w:val="℃"/>
                <w:attr w:name="SourceValue" w:val="30"/>
                <w:attr w:name="HasSpace" w:val="False"/>
                <w:attr w:name="Negative" w:val="False"/>
                <w:attr w:name="NumberType" w:val="1"/>
                <w:attr w:name="TCSC" w:val="0"/>
              </w:smartTagPr>
              <w:r w:rsidRPr="00A364A0">
                <w:rPr>
                  <w:rFonts w:ascii="Times New Roman" w:eastAsia="宋体" w:hAnsi="Times New Roman" w:cs="Times New Roman"/>
                  <w:kern w:val="0"/>
                  <w:szCs w:val="22"/>
                  <w14:ligatures w14:val="none"/>
                </w:rPr>
                <w:t>30</w:t>
              </w:r>
              <w:r w:rsidRPr="00A364A0">
                <w:rPr>
                  <w:rFonts w:ascii="宋体" w:eastAsia="宋体" w:hAnsi="宋体" w:cs="Times New Roman"/>
                  <w:kern w:val="0"/>
                  <w:szCs w:val="22"/>
                  <w14:ligatures w14:val="none"/>
                </w:rPr>
                <w:t>℃</w:t>
              </w:r>
            </w:smartTag>
            <w:r w:rsidRPr="00A364A0">
              <w:rPr>
                <w:rFonts w:ascii="Times New Roman" w:eastAsia="宋体" w:hAnsi="宋体" w:cs="Times New Roman"/>
                <w:kern w:val="0"/>
                <w:szCs w:val="22"/>
                <w14:ligatures w14:val="none"/>
              </w:rPr>
              <w:t>。</w:t>
            </w:r>
          </w:p>
          <w:p w14:paraId="1D6F3A1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2</w:t>
            </w:r>
            <w:r w:rsidRPr="00A364A0">
              <w:rPr>
                <w:rFonts w:ascii="Times New Roman" w:eastAsia="宋体" w:hAnsi="宋体" w:cs="Times New Roman"/>
                <w:kern w:val="0"/>
                <w:szCs w:val="22"/>
                <w14:ligatures w14:val="none"/>
              </w:rPr>
              <w:t>）应与氧化剂、卤素分开存放，切忌混储。照明线路、开关及灯具应符合防爆规范，地面应采用不产生火花的材料或防静电胶垫，管道法兰之间应用导电跨接。压力表必须有技术监督部门有效的检定合格证。储罐站必须加强安全管理。站内严禁烟火。进站人员不得穿易产生静电的服装和穿带钉鞋。入站机动车辆排气管出口应有消火装置，车速不得超过</w:t>
            </w:r>
            <w:smartTag w:uri="urn:schemas-microsoft-com:office:smarttags" w:element="chmetcnv">
              <w:smartTagPr>
                <w:attr w:name="UnitName" w:val="km/h"/>
                <w:attr w:name="SourceValue" w:val="5"/>
                <w:attr w:name="HasSpace" w:val="False"/>
                <w:attr w:name="Negative" w:val="False"/>
                <w:attr w:name="NumberType" w:val="1"/>
                <w:attr w:name="TCSC" w:val="0"/>
              </w:smartTagPr>
              <w:r w:rsidRPr="00A364A0">
                <w:rPr>
                  <w:rFonts w:ascii="Times New Roman" w:eastAsia="宋体" w:hAnsi="Times New Roman" w:cs="Times New Roman"/>
                  <w:kern w:val="0"/>
                  <w:szCs w:val="22"/>
                  <w14:ligatures w14:val="none"/>
                </w:rPr>
                <w:t>5km/h</w:t>
              </w:r>
            </w:smartTag>
            <w:r w:rsidRPr="00A364A0">
              <w:rPr>
                <w:rFonts w:ascii="Times New Roman" w:eastAsia="宋体" w:hAnsi="宋体" w:cs="Times New Roman"/>
                <w:kern w:val="0"/>
                <w:szCs w:val="22"/>
                <w14:ligatures w14:val="none"/>
              </w:rPr>
              <w:t>。液化石油气供应单位和供气站点应设有符合消防安全要求的专用钢瓶库；建立液化石油气实瓶入库验收制度，不合格的钢瓶不得入库；空瓶和实瓶应分开放置，并应设置明显标志。储存区应备有泄漏应急处理设备。</w:t>
            </w:r>
          </w:p>
          <w:p w14:paraId="4F133447"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3</w:t>
            </w:r>
            <w:r w:rsidRPr="00A364A0">
              <w:rPr>
                <w:rFonts w:ascii="Times New Roman" w:eastAsia="宋体" w:hAnsi="宋体" w:cs="Times New Roman"/>
                <w:kern w:val="0"/>
                <w:szCs w:val="22"/>
                <w14:ligatures w14:val="none"/>
              </w:rPr>
              <w:t>）液化石油气储罐、槽车和钢瓶应定期检验。</w:t>
            </w:r>
          </w:p>
          <w:p w14:paraId="2EC97809"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4</w:t>
            </w:r>
            <w:r w:rsidRPr="00A364A0">
              <w:rPr>
                <w:rFonts w:ascii="Times New Roman" w:eastAsia="宋体" w:hAnsi="宋体" w:cs="Times New Roman"/>
                <w:kern w:val="0"/>
                <w:szCs w:val="22"/>
                <w14:ligatures w14:val="none"/>
              </w:rPr>
              <w:t>）注意防雷、防静电，厂</w:t>
            </w: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车间</w:t>
            </w: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内的液化石油气储罐应按《建筑物防雷设计规范》（</w:t>
            </w:r>
            <w:r w:rsidRPr="00A364A0">
              <w:rPr>
                <w:rFonts w:ascii="Times New Roman" w:eastAsia="宋体" w:hAnsi="Times New Roman" w:cs="Times New Roman"/>
                <w:kern w:val="0"/>
                <w:szCs w:val="22"/>
                <w14:ligatures w14:val="none"/>
              </w:rPr>
              <w:t>GB 50057</w:t>
            </w:r>
            <w:r w:rsidRPr="00A364A0">
              <w:rPr>
                <w:rFonts w:ascii="Times New Roman" w:eastAsia="宋体" w:hAnsi="宋体" w:cs="Times New Roman"/>
                <w:kern w:val="0"/>
                <w:szCs w:val="22"/>
                <w14:ligatures w14:val="none"/>
              </w:rPr>
              <w:t>）的规定设置防雷、防静电设施。</w:t>
            </w:r>
          </w:p>
          <w:p w14:paraId="020ECEDC"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A364A0">
              <w:rPr>
                <w:rFonts w:ascii="Times New Roman" w:eastAsia="宋体" w:hAnsi="宋体" w:cs="Times New Roman"/>
                <w:kern w:val="0"/>
                <w:szCs w:val="22"/>
                <w14:ligatures w14:val="none"/>
              </w:rPr>
              <w:t>【运输安全】</w:t>
            </w:r>
          </w:p>
          <w:p w14:paraId="0D227C61"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1</w:t>
            </w:r>
            <w:r w:rsidRPr="00A364A0">
              <w:rPr>
                <w:rFonts w:ascii="Times New Roman" w:eastAsia="宋体" w:hAnsi="宋体" w:cs="Times New Roman"/>
                <w:kern w:val="0"/>
                <w:szCs w:val="22"/>
                <w14:ligatures w14:val="none"/>
              </w:rPr>
              <w:t>）运输车辆应有危险货物运输标志、安装具有行驶记录功能的卫星定位装置。未经公安机关批准，运输车辆不得进入危险化学品运输车辆限制通行的区域。</w:t>
            </w:r>
          </w:p>
          <w:p w14:paraId="7F0A6064"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2</w:t>
            </w:r>
            <w:r w:rsidRPr="00A364A0">
              <w:rPr>
                <w:rFonts w:ascii="Times New Roman" w:eastAsia="宋体" w:hAnsi="宋体" w:cs="Times New Roman"/>
                <w:kern w:val="0"/>
                <w:szCs w:val="22"/>
                <w14:ligatures w14:val="none"/>
              </w:rPr>
              <w:t>）槽车运输时要用专用槽车。槽车安装的阻火器（火星熄灭器）必须完好。槽车和运输卡车要有导静电拖线；槽车上要备有</w:t>
            </w:r>
            <w:r w:rsidRPr="00A364A0">
              <w:rPr>
                <w:rFonts w:ascii="Times New Roman" w:eastAsia="宋体" w:hAnsi="Times New Roman" w:cs="Times New Roman"/>
                <w:kern w:val="0"/>
                <w:szCs w:val="22"/>
                <w14:ligatures w14:val="none"/>
              </w:rPr>
              <w:t>2</w:t>
            </w:r>
            <w:r w:rsidRPr="00A364A0">
              <w:rPr>
                <w:rFonts w:ascii="Times New Roman" w:eastAsia="宋体" w:hAnsi="宋体" w:cs="Times New Roman"/>
                <w:kern w:val="0"/>
                <w:szCs w:val="22"/>
                <w14:ligatures w14:val="none"/>
              </w:rPr>
              <w:t>只以上干粉或二氧化碳灭火器和防爆工具。</w:t>
            </w:r>
          </w:p>
          <w:p w14:paraId="4C20D447"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3</w:t>
            </w:r>
            <w:r w:rsidRPr="00A364A0">
              <w:rPr>
                <w:rFonts w:ascii="Times New Roman" w:eastAsia="宋体" w:hAnsi="宋体" w:cs="Times New Roman"/>
                <w:kern w:val="0"/>
                <w:szCs w:val="22"/>
                <w14:ligatures w14:val="none"/>
              </w:rPr>
              <w:t>）车辆运输钢瓶时</w:t>
            </w:r>
            <w:r w:rsidRPr="00A364A0">
              <w:rPr>
                <w:rFonts w:ascii="Times New Roman" w:eastAsia="宋体" w:hAnsi="Times New Roman" w:cs="Times New Roman"/>
                <w:kern w:val="0"/>
                <w:szCs w:val="22"/>
                <w14:ligatures w14:val="none"/>
              </w:rPr>
              <w:t>,</w:t>
            </w:r>
            <w:r w:rsidRPr="00A364A0">
              <w:rPr>
                <w:rFonts w:ascii="Times New Roman" w:eastAsia="宋体" w:hAnsi="宋体" w:cs="Times New Roman"/>
                <w:kern w:val="0"/>
                <w:szCs w:val="22"/>
                <w14:ligatures w14:val="none"/>
              </w:rPr>
              <w:t>瓶口一律朝向车辆行驶方向的右方，堆放高度不得超过车辆的防护栏板，并用三角木垫卡牢，防止滚动。不准同车混装有抵触性质的物品和让无关人员搭车。运输途中远离火种，不准在有明火地点或人多地段停车，停车时要有人看管。发生泄漏或火灾要开到安全地方进行灭火或堵漏。</w:t>
            </w:r>
          </w:p>
          <w:p w14:paraId="227C915E"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4</w:t>
            </w:r>
            <w:r w:rsidRPr="00A364A0">
              <w:rPr>
                <w:rFonts w:ascii="Times New Roman" w:eastAsia="宋体" w:hAnsi="宋体" w:cs="Times New Roman"/>
                <w:kern w:val="0"/>
                <w:szCs w:val="22"/>
                <w14:ligatures w14:val="none"/>
              </w:rPr>
              <w:t>）输送液化石油气的管道不应靠近热源敷设；管道采用地上敷设时，应在人员活动较多和易遭车辆、外来物撞击的地段，采取保护措施并设置明显的警示标志；液化石油气管道架空敷设时，管道应敷设在非燃烧体的支架或栈桥上。在已敷设的液化石油气管道下面，不得修建与液化石油气管道无关的建筑物和堆放易燃物品；液化石油气管道外壁颜色、标志应执行《工业管道的基本识别色、识别符号和安全标识》（</w:t>
            </w:r>
            <w:r w:rsidRPr="00A364A0">
              <w:rPr>
                <w:rFonts w:ascii="Times New Roman" w:eastAsia="宋体" w:hAnsi="Times New Roman" w:cs="Times New Roman"/>
                <w:kern w:val="0"/>
                <w:szCs w:val="22"/>
                <w14:ligatures w14:val="none"/>
              </w:rPr>
              <w:t>GB 7231</w:t>
            </w:r>
            <w:r w:rsidRPr="00A364A0">
              <w:rPr>
                <w:rFonts w:ascii="Times New Roman" w:eastAsia="宋体" w:hAnsi="宋体" w:cs="Times New Roman"/>
                <w:kern w:val="0"/>
                <w:szCs w:val="22"/>
                <w14:ligatures w14:val="none"/>
              </w:rPr>
              <w:t>）的规定。</w:t>
            </w:r>
          </w:p>
        </w:tc>
      </w:tr>
      <w:tr w:rsidR="00A364A0" w:rsidRPr="00A364A0" w14:paraId="675275E7" w14:textId="77777777" w:rsidTr="006209BA">
        <w:tc>
          <w:tcPr>
            <w:tcW w:w="413" w:type="pct"/>
            <w:vAlign w:val="center"/>
          </w:tcPr>
          <w:p w14:paraId="2CEBCC1C"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应</w:t>
            </w:r>
          </w:p>
          <w:p w14:paraId="6D021E58"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急</w:t>
            </w:r>
          </w:p>
          <w:p w14:paraId="0552FD73"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处</w:t>
            </w:r>
          </w:p>
          <w:p w14:paraId="5BD1D268"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置</w:t>
            </w:r>
          </w:p>
          <w:p w14:paraId="1B81D160"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原</w:t>
            </w:r>
          </w:p>
          <w:p w14:paraId="5E4A1170" w14:textId="77777777" w:rsidR="00A364A0" w:rsidRPr="00A364A0" w:rsidRDefault="00A364A0"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A364A0">
              <w:rPr>
                <w:rFonts w:ascii="Times New Roman" w:eastAsia="宋体" w:hAnsi="宋体" w:cs="Times New Roman"/>
                <w:bCs/>
                <w:kern w:val="0"/>
                <w:szCs w:val="22"/>
                <w14:ligatures w14:val="none"/>
              </w:rPr>
              <w:t>则</w:t>
            </w:r>
          </w:p>
        </w:tc>
        <w:tc>
          <w:tcPr>
            <w:tcW w:w="4587" w:type="pct"/>
            <w:vAlign w:val="center"/>
          </w:tcPr>
          <w:p w14:paraId="5A8BCD0D" w14:textId="77777777" w:rsidR="00A364A0" w:rsidRPr="00A364A0" w:rsidRDefault="00A364A0" w:rsidP="006209BA">
            <w:pPr>
              <w:adjustRightInd w:val="0"/>
              <w:snapToGrid w:val="0"/>
              <w:spacing w:after="0" w:line="240" w:lineRule="auto"/>
              <w:jc w:val="both"/>
              <w:rPr>
                <w:rFonts w:ascii="Times New Roman" w:eastAsia="宋体" w:hAnsi="Times New Roman" w:cs="Times New Roman"/>
                <w:b/>
                <w:kern w:val="0"/>
                <w14:ligatures w14:val="none"/>
              </w:rPr>
            </w:pPr>
            <w:r w:rsidRPr="00A364A0">
              <w:rPr>
                <w:rFonts w:ascii="Times New Roman" w:eastAsia="宋体" w:hAnsi="宋体" w:cs="Times New Roman"/>
                <w:kern w:val="0"/>
                <w14:ligatures w14:val="none"/>
              </w:rPr>
              <w:t>【急救措施】</w:t>
            </w:r>
          </w:p>
          <w:p w14:paraId="404663FC"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吸入：迅速脱离现场至空气新鲜处。保持呼吸道通畅。如呼吸困难，立即输氧。如呼吸停止，立即进行人工呼吸并就医。</w:t>
            </w:r>
          </w:p>
          <w:p w14:paraId="6776827A"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皮肤接触：如果发生冻伤，将患部浸泡于保持在</w:t>
            </w:r>
            <w:r w:rsidRPr="00A364A0">
              <w:rPr>
                <w:rFonts w:ascii="Times New Roman" w:eastAsia="宋体" w:hAnsi="Times New Roman" w:cs="Times New Roman"/>
                <w:kern w:val="0"/>
                <w:szCs w:val="22"/>
                <w14:ligatures w14:val="none"/>
              </w:rPr>
              <w:t>38</w:t>
            </w:r>
            <w:r w:rsidRPr="00A364A0">
              <w:rPr>
                <w:rFonts w:ascii="Times New Roman" w:eastAsia="宋体" w:hAnsi="宋体" w:cs="Times New Roman"/>
                <w:kern w:val="0"/>
                <w:szCs w:val="22"/>
                <w14:ligatures w14:val="none"/>
              </w:rPr>
              <w:t>～</w:t>
            </w:r>
            <w:r w:rsidRPr="00A364A0">
              <w:rPr>
                <w:rFonts w:ascii="Times New Roman" w:eastAsia="宋体" w:hAnsi="Times New Roman" w:cs="Times New Roman"/>
                <w:kern w:val="0"/>
                <w:szCs w:val="22"/>
                <w14:ligatures w14:val="none"/>
              </w:rPr>
              <w:t>42</w:t>
            </w:r>
            <w:r w:rsidRPr="00A364A0">
              <w:rPr>
                <w:rFonts w:ascii="宋体" w:eastAsia="宋体" w:hAnsi="宋体" w:cs="Times New Roman"/>
                <w:kern w:val="0"/>
                <w:szCs w:val="22"/>
                <w14:ligatures w14:val="none"/>
              </w:rPr>
              <w:t>℃</w:t>
            </w:r>
            <w:r w:rsidRPr="00A364A0">
              <w:rPr>
                <w:rFonts w:ascii="Times New Roman" w:eastAsia="宋体" w:hAnsi="宋体" w:cs="Times New Roman"/>
                <w:kern w:val="0"/>
                <w:szCs w:val="22"/>
                <w14:ligatures w14:val="none"/>
              </w:rPr>
              <w:t>的温水中复温。不要涂擦。不要使用热水或辐射热。使用清洁、干燥的敷料包扎。如有不适感，就医。</w:t>
            </w:r>
          </w:p>
          <w:p w14:paraId="48786A8C" w14:textId="77777777" w:rsidR="00A364A0" w:rsidRPr="00A364A0" w:rsidRDefault="00A364A0" w:rsidP="006209BA">
            <w:pPr>
              <w:adjustRightInd w:val="0"/>
              <w:snapToGrid w:val="0"/>
              <w:spacing w:after="0" w:line="240" w:lineRule="auto"/>
              <w:jc w:val="both"/>
              <w:rPr>
                <w:rFonts w:ascii="Times New Roman" w:eastAsia="宋体" w:hAnsi="Times New Roman" w:cs="Times New Roman"/>
                <w:b/>
                <w:kern w:val="0"/>
                <w14:ligatures w14:val="none"/>
              </w:rPr>
            </w:pPr>
            <w:r w:rsidRPr="00A364A0">
              <w:rPr>
                <w:rFonts w:ascii="Times New Roman" w:eastAsia="宋体" w:hAnsi="宋体" w:cs="Times New Roman"/>
                <w:kern w:val="0"/>
                <w14:ligatures w14:val="none"/>
              </w:rPr>
              <w:t>【灭火方法】</w:t>
            </w:r>
          </w:p>
          <w:p w14:paraId="4E9C49BC"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切断气源。若不能切断气源，则不允许熄灭泄漏处的火焰。喷水冷却容器，尽可能将容器从火场移至空旷处。</w:t>
            </w:r>
          </w:p>
          <w:p w14:paraId="5CC59912"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灭火剂：泡沫、二氧化碳、雾状水。</w:t>
            </w:r>
          </w:p>
          <w:p w14:paraId="238E3756" w14:textId="77777777" w:rsidR="00A364A0" w:rsidRPr="00A364A0" w:rsidRDefault="00A364A0" w:rsidP="006209BA">
            <w:pPr>
              <w:adjustRightInd w:val="0"/>
              <w:snapToGrid w:val="0"/>
              <w:spacing w:after="0" w:line="240" w:lineRule="auto"/>
              <w:jc w:val="both"/>
              <w:rPr>
                <w:rFonts w:ascii="Times New Roman" w:eastAsia="宋体" w:hAnsi="Times New Roman" w:cs="Times New Roman"/>
                <w:b/>
                <w:kern w:val="0"/>
                <w14:ligatures w14:val="none"/>
              </w:rPr>
            </w:pPr>
            <w:r w:rsidRPr="00A364A0">
              <w:rPr>
                <w:rFonts w:ascii="Times New Roman" w:eastAsia="宋体" w:hAnsi="宋体" w:cs="Times New Roman"/>
                <w:kern w:val="0"/>
                <w14:ligatures w14:val="none"/>
              </w:rPr>
              <w:lastRenderedPageBreak/>
              <w:t>【泄漏应急处置】</w:t>
            </w:r>
          </w:p>
          <w:p w14:paraId="21ED9205"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消除所有点火源。根据气体的影响区域划定警戒区，无关人员从侧风、上风向撤离至安全区；静风泄漏时，液化石油气沉在底部并向低洼处流动，无关人员应向高处撤离。建议应急处理人员戴正压自给式空气呼吸器，穿防静电、防寒服。作业时使用的所有设备应接地。禁止接触或跨越泄漏物。尽可能切断泄漏源。若可能翻转容器，使之逸出气体而非液体。喷雾状水抑制蒸气或改变蒸气云流向，避免水流接触泄漏物。禁止用水直接冲击泄漏物或泄漏源。防止气体通过下水道、通风系统和密闭性空间扩散。隔离泄漏区直至气体散尽。</w:t>
            </w:r>
          </w:p>
          <w:p w14:paraId="32079100" w14:textId="77777777" w:rsidR="00A364A0" w:rsidRPr="00A364A0" w:rsidRDefault="00A364A0" w:rsidP="006209BA">
            <w:pPr>
              <w:widowControl/>
              <w:adjustRightInd w:val="0"/>
              <w:snapToGrid w:val="0"/>
              <w:spacing w:after="0" w:line="240" w:lineRule="auto"/>
              <w:rPr>
                <w:rFonts w:ascii="Times New Roman" w:eastAsia="宋体" w:hAnsi="Times New Roman" w:cs="Times New Roman"/>
                <w:kern w:val="0"/>
                <w:szCs w:val="22"/>
                <w14:ligatures w14:val="none"/>
              </w:rPr>
            </w:pPr>
            <w:r w:rsidRPr="00A364A0">
              <w:rPr>
                <w:rFonts w:ascii="Times New Roman" w:eastAsia="宋体" w:hAnsi="宋体" w:cs="Times New Roman"/>
                <w:kern w:val="0"/>
                <w:szCs w:val="22"/>
                <w14:ligatures w14:val="none"/>
              </w:rPr>
              <w:t>作为一项紧急预防措施，泄漏隔离距离至少为</w:t>
            </w:r>
            <w:smartTag w:uri="urn:schemas-microsoft-com:office:smarttags" w:element="chmetcnv">
              <w:smartTagPr>
                <w:attr w:name="UnitName" w:val="m"/>
                <w:attr w:name="SourceValue" w:val="100"/>
                <w:attr w:name="HasSpace" w:val="False"/>
                <w:attr w:name="Negative" w:val="False"/>
                <w:attr w:name="NumberType" w:val="1"/>
                <w:attr w:name="TCSC" w:val="0"/>
              </w:smartTagPr>
              <w:r w:rsidRPr="00A364A0">
                <w:rPr>
                  <w:rFonts w:ascii="Times New Roman" w:eastAsia="宋体" w:hAnsi="Times New Roman" w:cs="Times New Roman"/>
                  <w:kern w:val="0"/>
                  <w:szCs w:val="22"/>
                  <w14:ligatures w14:val="none"/>
                </w:rPr>
                <w:t>100m</w:t>
              </w:r>
            </w:smartTag>
            <w:r w:rsidRPr="00A364A0">
              <w:rPr>
                <w:rFonts w:ascii="Times New Roman" w:eastAsia="宋体" w:hAnsi="宋体" w:cs="Times New Roman"/>
                <w:kern w:val="0"/>
                <w:szCs w:val="22"/>
                <w14:ligatures w14:val="none"/>
              </w:rPr>
              <w:t>。如果为大量泄漏，下风向的初始疏散距离应至少为</w:t>
            </w:r>
            <w:smartTag w:uri="urn:schemas-microsoft-com:office:smarttags" w:element="chmetcnv">
              <w:smartTagPr>
                <w:attr w:name="UnitName" w:val="m"/>
                <w:attr w:name="SourceValue" w:val="800"/>
                <w:attr w:name="HasSpace" w:val="False"/>
                <w:attr w:name="Negative" w:val="False"/>
                <w:attr w:name="NumberType" w:val="1"/>
                <w:attr w:name="TCSC" w:val="0"/>
              </w:smartTagPr>
              <w:r w:rsidRPr="00A364A0">
                <w:rPr>
                  <w:rFonts w:ascii="Times New Roman" w:eastAsia="宋体" w:hAnsi="Times New Roman" w:cs="Times New Roman"/>
                  <w:kern w:val="0"/>
                  <w:szCs w:val="22"/>
                  <w14:ligatures w14:val="none"/>
                </w:rPr>
                <w:t>800m</w:t>
              </w:r>
            </w:smartTag>
            <w:r w:rsidRPr="00A364A0">
              <w:rPr>
                <w:rFonts w:ascii="Times New Roman" w:eastAsia="宋体" w:hAnsi="宋体" w:cs="Times New Roman"/>
                <w:kern w:val="0"/>
                <w:szCs w:val="22"/>
                <w14:ligatures w14:val="none"/>
              </w:rPr>
              <w:t>。</w:t>
            </w:r>
          </w:p>
        </w:tc>
      </w:tr>
    </w:tbl>
    <w:p w14:paraId="61821501" w14:textId="77777777"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3</w:t>
      </w:r>
      <w:r>
        <w:rPr>
          <w:rFonts w:ascii="Times New Roman" w:eastAsia="黑体" w:hAnsi="Times New Roman" w:cs="Times New Roman" w:hint="eastAsia"/>
          <w:b/>
          <w:bCs/>
          <w:sz w:val="28"/>
          <w:szCs w:val="28"/>
          <w14:ligatures w14:val="none"/>
        </w:rPr>
        <w:t>丙烯</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7"/>
      </w:tblGrid>
      <w:tr w:rsidR="006209BA" w:rsidRPr="006209BA" w14:paraId="4356C3D5" w14:textId="77777777" w:rsidTr="006209BA">
        <w:tc>
          <w:tcPr>
            <w:tcW w:w="413" w:type="pct"/>
            <w:tcBorders>
              <w:top w:val="single" w:sz="4" w:space="0" w:color="auto"/>
              <w:left w:val="single" w:sz="4" w:space="0" w:color="auto"/>
              <w:bottom w:val="single" w:sz="4" w:space="0" w:color="auto"/>
              <w:right w:val="single" w:sz="4" w:space="0" w:color="auto"/>
            </w:tcBorders>
            <w:vAlign w:val="center"/>
          </w:tcPr>
          <w:p w14:paraId="566CAB64"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特别警示</w:t>
            </w:r>
          </w:p>
        </w:tc>
        <w:tc>
          <w:tcPr>
            <w:tcW w:w="4587" w:type="pct"/>
            <w:tcBorders>
              <w:top w:val="single" w:sz="4" w:space="0" w:color="auto"/>
              <w:left w:val="single" w:sz="4" w:space="0" w:color="auto"/>
              <w:bottom w:val="single" w:sz="4" w:space="0" w:color="auto"/>
              <w:right w:val="single" w:sz="4" w:space="0" w:color="auto"/>
            </w:tcBorders>
            <w:vAlign w:val="center"/>
          </w:tcPr>
          <w:p w14:paraId="21F807FA"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极易燃气体，火场温度下易发生危险的聚合反应。</w:t>
            </w:r>
          </w:p>
        </w:tc>
      </w:tr>
      <w:tr w:rsidR="006209BA" w:rsidRPr="006209BA" w14:paraId="5C8442F6" w14:textId="77777777" w:rsidTr="006209BA">
        <w:tc>
          <w:tcPr>
            <w:tcW w:w="413" w:type="pct"/>
            <w:vAlign w:val="center"/>
          </w:tcPr>
          <w:p w14:paraId="72A39D30"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理</w:t>
            </w:r>
          </w:p>
          <w:p w14:paraId="09D24057"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化</w:t>
            </w:r>
          </w:p>
          <w:p w14:paraId="61FAED7F"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特</w:t>
            </w:r>
          </w:p>
          <w:p w14:paraId="7275FB33"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性</w:t>
            </w:r>
          </w:p>
        </w:tc>
        <w:tc>
          <w:tcPr>
            <w:tcW w:w="4587" w:type="pct"/>
            <w:vAlign w:val="center"/>
          </w:tcPr>
          <w:p w14:paraId="3332BA1B"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无色气体，略带烃类特有的气味。微溶于水，溶于乙醇和乙醚。熔点</w:t>
            </w:r>
            <w:smartTag w:uri="urn:schemas-microsoft-com:office:smarttags" w:element="chmetcnv">
              <w:smartTagPr>
                <w:attr w:name="TCSC" w:val="0"/>
                <w:attr w:name="NumberType" w:val="1"/>
                <w:attr w:name="Negative" w:val="True"/>
                <w:attr w:name="HasSpace" w:val="False"/>
                <w:attr w:name="SourceValue" w:val="185.25"/>
                <w:attr w:name="UnitName" w:val="℃"/>
              </w:smartTagPr>
              <w:r w:rsidRPr="006209BA">
                <w:rPr>
                  <w:rFonts w:ascii="Times New Roman" w:eastAsia="宋体" w:hAnsi="Times New Roman" w:cs="Times New Roman"/>
                  <w:kern w:val="0"/>
                  <w:szCs w:val="22"/>
                  <w14:ligatures w14:val="none"/>
                </w:rPr>
                <w:t>-185.25</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，沸点</w:t>
            </w:r>
            <w:smartTag w:uri="urn:schemas-microsoft-com:office:smarttags" w:element="chmetcnv">
              <w:smartTagPr>
                <w:attr w:name="TCSC" w:val="0"/>
                <w:attr w:name="NumberType" w:val="1"/>
                <w:attr w:name="Negative" w:val="True"/>
                <w:attr w:name="HasSpace" w:val="False"/>
                <w:attr w:name="SourceValue" w:val="47.7"/>
                <w:attr w:name="UnitName" w:val="℃"/>
              </w:smartTagPr>
              <w:r w:rsidRPr="006209BA">
                <w:rPr>
                  <w:rFonts w:ascii="Times New Roman" w:eastAsia="宋体" w:hAnsi="Times New Roman" w:cs="Times New Roman"/>
                  <w:kern w:val="0"/>
                  <w:szCs w:val="22"/>
                  <w14:ligatures w14:val="none"/>
                </w:rPr>
                <w:t>-47.7</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，气体密度</w:t>
            </w:r>
            <w:smartTag w:uri="urn:schemas-microsoft-com:office:smarttags" w:element="chmetcnv">
              <w:smartTagPr>
                <w:attr w:name="TCSC" w:val="0"/>
                <w:attr w:name="NumberType" w:val="1"/>
                <w:attr w:name="Negative" w:val="False"/>
                <w:attr w:name="HasSpace" w:val="False"/>
                <w:attr w:name="SourceValue" w:val="1.7885"/>
                <w:attr w:name="UnitName" w:val="g"/>
              </w:smartTagPr>
              <w:r w:rsidRPr="006209BA">
                <w:rPr>
                  <w:rFonts w:ascii="Times New Roman" w:eastAsia="宋体" w:hAnsi="Times New Roman" w:cs="Times New Roman"/>
                  <w:kern w:val="0"/>
                  <w:szCs w:val="22"/>
                  <w14:ligatures w14:val="none"/>
                </w:rPr>
                <w:t>1.7885g</w:t>
              </w:r>
            </w:smartTag>
            <w:r w:rsidRPr="006209BA">
              <w:rPr>
                <w:rFonts w:ascii="Times New Roman" w:eastAsia="宋体" w:hAnsi="Times New Roman" w:cs="Times New Roman"/>
                <w:kern w:val="0"/>
                <w:szCs w:val="22"/>
                <w14:ligatures w14:val="none"/>
              </w:rPr>
              <w:t>/L(</w:t>
            </w:r>
            <w:smartTag w:uri="urn:schemas-microsoft-com:office:smarttags" w:element="chmetcnv">
              <w:smartTagPr>
                <w:attr w:name="TCSC" w:val="0"/>
                <w:attr w:name="NumberType" w:val="1"/>
                <w:attr w:name="Negative" w:val="False"/>
                <w:attr w:name="HasSpace" w:val="False"/>
                <w:attr w:name="SourceValue" w:val="20"/>
                <w:attr w:name="UnitName" w:val="℃"/>
              </w:smartTagPr>
              <w:r w:rsidRPr="006209BA">
                <w:rPr>
                  <w:rFonts w:ascii="Times New Roman" w:eastAsia="宋体" w:hAnsi="Times New Roman" w:cs="Times New Roman"/>
                  <w:kern w:val="0"/>
                  <w:szCs w:val="22"/>
                  <w14:ligatures w14:val="none"/>
                </w:rPr>
                <w:t>20</w:t>
              </w:r>
              <w:r w:rsidRPr="006209BA">
                <w:rPr>
                  <w:rFonts w:ascii="宋体" w:eastAsia="宋体" w:hAnsi="宋体" w:cs="Times New Roman"/>
                  <w:kern w:val="0"/>
                  <w:szCs w:val="22"/>
                  <w14:ligatures w14:val="none"/>
                </w:rPr>
                <w:t>℃</w:t>
              </w:r>
            </w:smartTag>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，相对密度（水</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0.5</w:t>
            </w:r>
            <w:r w:rsidRPr="006209BA">
              <w:rPr>
                <w:rFonts w:ascii="Times New Roman" w:eastAsia="宋体" w:hAnsi="宋体" w:cs="Times New Roman"/>
                <w:kern w:val="0"/>
                <w:szCs w:val="22"/>
                <w14:ligatures w14:val="none"/>
              </w:rPr>
              <w:t>，相对蒸气密度（空气</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1.5</w:t>
            </w:r>
            <w:r w:rsidRPr="006209BA">
              <w:rPr>
                <w:rFonts w:ascii="Times New Roman" w:eastAsia="宋体" w:hAnsi="宋体" w:cs="Times New Roman"/>
                <w:kern w:val="0"/>
                <w:szCs w:val="22"/>
                <w14:ligatures w14:val="none"/>
              </w:rPr>
              <w:t>，临界压力</w:t>
            </w:r>
            <w:r w:rsidRPr="006209BA">
              <w:rPr>
                <w:rFonts w:ascii="Times New Roman" w:eastAsia="宋体" w:hAnsi="Times New Roman" w:cs="Times New Roman"/>
                <w:kern w:val="0"/>
                <w:szCs w:val="22"/>
                <w14:ligatures w14:val="none"/>
              </w:rPr>
              <w:t>4.62MPa</w:t>
            </w:r>
            <w:r w:rsidRPr="006209BA">
              <w:rPr>
                <w:rFonts w:ascii="Times New Roman" w:eastAsia="宋体" w:hAnsi="宋体" w:cs="Times New Roman"/>
                <w:kern w:val="0"/>
                <w:szCs w:val="22"/>
                <w14:ligatures w14:val="none"/>
              </w:rPr>
              <w:t>，临界温度</w:t>
            </w:r>
            <w:smartTag w:uri="urn:schemas-microsoft-com:office:smarttags" w:element="chmetcnv">
              <w:smartTagPr>
                <w:attr w:name="TCSC" w:val="0"/>
                <w:attr w:name="NumberType" w:val="1"/>
                <w:attr w:name="Negative" w:val="False"/>
                <w:attr w:name="HasSpace" w:val="False"/>
                <w:attr w:name="SourceValue" w:val="91.9"/>
                <w:attr w:name="UnitName" w:val="℃"/>
              </w:smartTagPr>
              <w:r w:rsidRPr="006209BA">
                <w:rPr>
                  <w:rFonts w:ascii="Times New Roman" w:eastAsia="宋体" w:hAnsi="Times New Roman" w:cs="Times New Roman"/>
                  <w:kern w:val="0"/>
                  <w:szCs w:val="22"/>
                  <w14:ligatures w14:val="none"/>
                </w:rPr>
                <w:t>91.9</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，饱和蒸气压</w:t>
            </w:r>
            <w:r w:rsidRPr="006209BA">
              <w:rPr>
                <w:rFonts w:ascii="Times New Roman" w:eastAsia="宋体" w:hAnsi="Times New Roman" w:cs="Times New Roman"/>
                <w:kern w:val="0"/>
                <w:szCs w:val="22"/>
                <w14:ligatures w14:val="none"/>
              </w:rPr>
              <w:t>61158kPa(</w:t>
            </w:r>
            <w:smartTag w:uri="urn:schemas-microsoft-com:office:smarttags" w:element="chmetcnv">
              <w:smartTagPr>
                <w:attr w:name="TCSC" w:val="0"/>
                <w:attr w:name="NumberType" w:val="1"/>
                <w:attr w:name="Negative" w:val="False"/>
                <w:attr w:name="HasSpace" w:val="False"/>
                <w:attr w:name="SourceValue" w:val="25"/>
                <w:attr w:name="UnitName" w:val="℃"/>
              </w:smartTagPr>
              <w:r w:rsidRPr="006209BA">
                <w:rPr>
                  <w:rFonts w:ascii="Times New Roman" w:eastAsia="宋体" w:hAnsi="Times New Roman" w:cs="Times New Roman"/>
                  <w:kern w:val="0"/>
                  <w:szCs w:val="22"/>
                  <w14:ligatures w14:val="none"/>
                </w:rPr>
                <w:t>25</w:t>
              </w:r>
              <w:r w:rsidRPr="006209BA">
                <w:rPr>
                  <w:rFonts w:ascii="宋体" w:eastAsia="宋体" w:hAnsi="宋体" w:cs="Times New Roman"/>
                  <w:kern w:val="0"/>
                  <w:szCs w:val="22"/>
                  <w14:ligatures w14:val="none"/>
                </w:rPr>
                <w:t>℃</w:t>
              </w:r>
            </w:smartTag>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，闪点</w:t>
            </w:r>
            <w:smartTag w:uri="urn:schemas-microsoft-com:office:smarttags" w:element="chmetcnv">
              <w:smartTagPr>
                <w:attr w:name="TCSC" w:val="0"/>
                <w:attr w:name="NumberType" w:val="1"/>
                <w:attr w:name="Negative" w:val="True"/>
                <w:attr w:name="HasSpace" w:val="False"/>
                <w:attr w:name="SourceValue" w:val="108"/>
                <w:attr w:name="UnitName" w:val="℃"/>
              </w:smartTagPr>
              <w:r w:rsidRPr="006209BA">
                <w:rPr>
                  <w:rFonts w:ascii="Times New Roman" w:eastAsia="宋体" w:hAnsi="Times New Roman" w:cs="Times New Roman"/>
                  <w:kern w:val="0"/>
                  <w:szCs w:val="22"/>
                  <w14:ligatures w14:val="none"/>
                </w:rPr>
                <w:t>-108</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，爆炸极限</w:t>
            </w:r>
            <w:r w:rsidRPr="006209BA">
              <w:rPr>
                <w:rFonts w:ascii="Times New Roman" w:eastAsia="宋体" w:hAnsi="Times New Roman" w:cs="Times New Roman"/>
                <w:kern w:val="0"/>
                <w:szCs w:val="22"/>
                <w14:ligatures w14:val="none"/>
              </w:rPr>
              <w:t>1.0%</w:t>
            </w: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15.0%</w:t>
            </w:r>
            <w:r w:rsidRPr="006209BA">
              <w:rPr>
                <w:rFonts w:ascii="Times New Roman" w:eastAsia="宋体" w:hAnsi="宋体" w:cs="Times New Roman"/>
                <w:kern w:val="0"/>
                <w:szCs w:val="22"/>
                <w14:ligatures w14:val="none"/>
              </w:rPr>
              <w:t>（体积比），自燃温度</w:t>
            </w:r>
            <w:smartTag w:uri="urn:schemas-microsoft-com:office:smarttags" w:element="chmetcnv">
              <w:smartTagPr>
                <w:attr w:name="TCSC" w:val="0"/>
                <w:attr w:name="NumberType" w:val="1"/>
                <w:attr w:name="Negative" w:val="False"/>
                <w:attr w:name="HasSpace" w:val="False"/>
                <w:attr w:name="SourceValue" w:val="455"/>
                <w:attr w:name="UnitName" w:val="℃"/>
              </w:smartTagPr>
              <w:r w:rsidRPr="006209BA">
                <w:rPr>
                  <w:rFonts w:ascii="Times New Roman" w:eastAsia="宋体" w:hAnsi="Times New Roman" w:cs="Times New Roman"/>
                  <w:kern w:val="0"/>
                  <w:szCs w:val="22"/>
                  <w14:ligatures w14:val="none"/>
                </w:rPr>
                <w:t>455</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，最小点火能</w:t>
            </w:r>
            <w:r w:rsidRPr="006209BA">
              <w:rPr>
                <w:rFonts w:ascii="Times New Roman" w:eastAsia="宋体" w:hAnsi="Times New Roman" w:cs="Times New Roman"/>
                <w:kern w:val="0"/>
                <w:szCs w:val="22"/>
                <w14:ligatures w14:val="none"/>
              </w:rPr>
              <w:t>0.282mJ</w:t>
            </w:r>
            <w:r w:rsidRPr="006209BA">
              <w:rPr>
                <w:rFonts w:ascii="Times New Roman" w:eastAsia="宋体" w:hAnsi="宋体" w:cs="Times New Roman"/>
                <w:kern w:val="0"/>
                <w:szCs w:val="22"/>
                <w14:ligatures w14:val="none"/>
              </w:rPr>
              <w:t>，最大爆炸压力</w:t>
            </w:r>
            <w:r w:rsidRPr="006209BA">
              <w:rPr>
                <w:rFonts w:ascii="Times New Roman" w:eastAsia="宋体" w:hAnsi="Times New Roman" w:cs="Times New Roman"/>
                <w:kern w:val="0"/>
                <w:szCs w:val="22"/>
                <w14:ligatures w14:val="none"/>
              </w:rPr>
              <w:t>0.882MPa</w:t>
            </w:r>
            <w:r w:rsidRPr="006209BA">
              <w:rPr>
                <w:rFonts w:ascii="Times New Roman" w:eastAsia="宋体" w:hAnsi="宋体" w:cs="Times New Roman"/>
                <w:kern w:val="0"/>
                <w:szCs w:val="22"/>
                <w14:ligatures w14:val="none"/>
              </w:rPr>
              <w:t>。</w:t>
            </w:r>
          </w:p>
          <w:p w14:paraId="3C1A6AE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主要用途：主要用于制聚丙烯、丙烯腈、环氧丙烷、丙酮等。</w:t>
            </w:r>
          </w:p>
        </w:tc>
      </w:tr>
      <w:tr w:rsidR="006209BA" w:rsidRPr="006209BA" w14:paraId="48F6C95C" w14:textId="77777777" w:rsidTr="006209BA">
        <w:tc>
          <w:tcPr>
            <w:tcW w:w="413" w:type="pct"/>
            <w:vAlign w:val="center"/>
          </w:tcPr>
          <w:p w14:paraId="5909BACC"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危</w:t>
            </w:r>
          </w:p>
          <w:p w14:paraId="654FFF5F"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害</w:t>
            </w:r>
          </w:p>
          <w:p w14:paraId="4904C27E"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信</w:t>
            </w:r>
          </w:p>
          <w:p w14:paraId="56A63397"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息</w:t>
            </w:r>
          </w:p>
        </w:tc>
        <w:tc>
          <w:tcPr>
            <w:tcW w:w="4587" w:type="pct"/>
            <w:vAlign w:val="center"/>
          </w:tcPr>
          <w:p w14:paraId="4115FD33" w14:textId="77777777" w:rsidR="006209BA" w:rsidRPr="006209BA" w:rsidRDefault="006209BA" w:rsidP="006209BA">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【燃烧和爆炸危险性】</w:t>
            </w:r>
          </w:p>
          <w:p w14:paraId="039F631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极易燃，与空气混合能形成爆炸性混合物，遇热源或明火有燃烧爆炸危险。比空气重，能在较低处扩散到相当远的地方，遇火源会着火回燃。</w:t>
            </w:r>
          </w:p>
          <w:p w14:paraId="14A97A32"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【活性反应】</w:t>
            </w:r>
          </w:p>
          <w:p w14:paraId="44C187E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与二氧化氮、四氧化二氮、氧化二氮等易发生剧烈化合反应，与其他氧化剂发生剧烈反应。</w:t>
            </w:r>
          </w:p>
          <w:p w14:paraId="4F87D4E1"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【健康危害】</w:t>
            </w:r>
          </w:p>
          <w:p w14:paraId="28FE906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主要经呼吸道侵入人体，有麻醉作用。直接接触液态产品可引起冻伤。</w:t>
            </w:r>
          </w:p>
        </w:tc>
      </w:tr>
      <w:tr w:rsidR="006209BA" w:rsidRPr="006209BA" w14:paraId="31AB4393" w14:textId="77777777" w:rsidTr="006209BA">
        <w:tc>
          <w:tcPr>
            <w:tcW w:w="413" w:type="pct"/>
            <w:vAlign w:val="center"/>
          </w:tcPr>
          <w:p w14:paraId="3E97B79F"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安</w:t>
            </w:r>
          </w:p>
          <w:p w14:paraId="5D6C2980"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全</w:t>
            </w:r>
          </w:p>
          <w:p w14:paraId="1980EC11"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措</w:t>
            </w:r>
          </w:p>
          <w:p w14:paraId="01ED167B"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施</w:t>
            </w:r>
          </w:p>
        </w:tc>
        <w:tc>
          <w:tcPr>
            <w:tcW w:w="4587" w:type="pct"/>
            <w:vAlign w:val="center"/>
          </w:tcPr>
          <w:p w14:paraId="7F84190A" w14:textId="77777777" w:rsidR="006209BA" w:rsidRPr="006209BA" w:rsidRDefault="006209BA" w:rsidP="006209BA">
            <w:pPr>
              <w:widowControl/>
              <w:adjustRightInd w:val="0"/>
              <w:snapToGrid w:val="0"/>
              <w:spacing w:after="0" w:line="240" w:lineRule="auto"/>
              <w:jc w:val="both"/>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【一般要求】</w:t>
            </w:r>
          </w:p>
          <w:p w14:paraId="09C182DC"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操作人员必须经过专门培训，严格遵守操作规程，熟练掌握操作技能，具备应急处置知识。</w:t>
            </w:r>
          </w:p>
          <w:p w14:paraId="5FC5DD74"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密闭操作，严防泄漏，全面通风。远离火种、热源，工作场所严禁吸烟。生产、使用及贮存场所应设置泄漏检测报警仪，使用防爆型的通风系统和设备。穿防静电工作服。</w:t>
            </w:r>
          </w:p>
          <w:p w14:paraId="44CD996F"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储罐等压力容器和设备应设置安全阀、压力表、液位计、温度计，并应装有带压力、液位、温度远传记录和报警功能的安全装置，重点储罐需设置紧急切断装置。</w:t>
            </w:r>
          </w:p>
          <w:p w14:paraId="1E841F8D"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避免与氧化剂、酸类接触。</w:t>
            </w:r>
          </w:p>
          <w:p w14:paraId="4DBB311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生产、储存区域应设置安全警示标志。搬运时轻装轻卸，防止钢瓶及附件破损。在传送过程中，钢瓶和容器必须接地和跨接，防止产生静电。配备相应品种和数量的消防器材及泄漏应急处理设备。</w:t>
            </w:r>
          </w:p>
          <w:p w14:paraId="215773DC"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【特殊要求】</w:t>
            </w:r>
          </w:p>
          <w:p w14:paraId="3304885A"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【操作安全】</w:t>
            </w:r>
          </w:p>
          <w:p w14:paraId="4FEFBED5"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）丙烯系统运行时，不准敲击，不准带压修理和紧固，不得超压，严禁负压。</w:t>
            </w:r>
          </w:p>
          <w:p w14:paraId="3B78DEED"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2</w:t>
            </w:r>
            <w:r w:rsidRPr="006209BA">
              <w:rPr>
                <w:rFonts w:ascii="Times New Roman" w:eastAsia="宋体" w:hAnsi="宋体" w:cs="Times New Roman"/>
                <w:kern w:val="0"/>
                <w:szCs w:val="22"/>
                <w14:ligatures w14:val="none"/>
              </w:rPr>
              <w:t>）管道、阀门和水封装置冻结时，只能用热水或蒸汽加热解冻，严禁使用明火烘烤。不准在室内排放丙烯。吹洗置换，应立即切断气源，进行通风，不得进行可能发生火花的一切操作。</w:t>
            </w:r>
          </w:p>
          <w:p w14:paraId="270CF301"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3</w:t>
            </w:r>
            <w:r w:rsidRPr="006209BA">
              <w:rPr>
                <w:rFonts w:ascii="Times New Roman" w:eastAsia="宋体" w:hAnsi="宋体" w:cs="Times New Roman"/>
                <w:kern w:val="0"/>
                <w:szCs w:val="22"/>
                <w14:ligatures w14:val="none"/>
              </w:rPr>
              <w:t>）使用丙烯瓶时注意以下事项：</w:t>
            </w:r>
          </w:p>
          <w:p w14:paraId="36D33D16"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必须使用专用的减压器，开启时，操作者应站在阀口的侧后方，动作要轻缓；</w:t>
            </w:r>
          </w:p>
          <w:p w14:paraId="60DB5905"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Times New Roman" w:cs="Times New Roman"/>
                <w:kern w:val="0"/>
                <w:szCs w:val="22"/>
                <w14:ligatures w14:val="none"/>
              </w:rPr>
              <w:lastRenderedPageBreak/>
              <w:t>——</w:t>
            </w:r>
            <w:r w:rsidRPr="006209BA">
              <w:rPr>
                <w:rFonts w:ascii="Times New Roman" w:eastAsia="宋体" w:hAnsi="宋体" w:cs="Times New Roman"/>
                <w:kern w:val="0"/>
                <w:szCs w:val="22"/>
                <w14:ligatures w14:val="none"/>
              </w:rPr>
              <w:t>气瓶的阀门或减压器泄漏时，不得继续使用。阀门损坏时，严禁在瓶内有压力的情况下更换阀门；</w:t>
            </w:r>
          </w:p>
          <w:p w14:paraId="59F30176"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气瓶禁止敲击、碰撞，不得靠近热源，夏季应防止曝晒；</w:t>
            </w:r>
          </w:p>
          <w:p w14:paraId="5A8BF43E"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瓶内气体严禁用尽，应保留规定的余压。</w:t>
            </w:r>
          </w:p>
          <w:p w14:paraId="4625C956"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4</w:t>
            </w:r>
            <w:r w:rsidRPr="006209BA">
              <w:rPr>
                <w:rFonts w:ascii="Times New Roman" w:eastAsia="宋体" w:hAnsi="宋体" w:cs="Times New Roman"/>
                <w:kern w:val="0"/>
                <w:szCs w:val="22"/>
                <w14:ligatures w14:val="none"/>
              </w:rPr>
              <w:t>）厂（车间）内的丙烯设备、管道应按《化工企业静电接地设计技术规定》要求采取防静电措施，并在避雷保护范围之内。</w:t>
            </w:r>
          </w:p>
          <w:p w14:paraId="32A9C7C7"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5</w:t>
            </w:r>
            <w:r w:rsidRPr="006209BA">
              <w:rPr>
                <w:rFonts w:ascii="Times New Roman" w:eastAsia="宋体" w:hAnsi="宋体" w:cs="Times New Roman"/>
                <w:kern w:val="0"/>
                <w:szCs w:val="22"/>
                <w14:ligatures w14:val="none"/>
              </w:rPr>
              <w:t>）充装时使用万向节管道充装系统，严防超装。</w:t>
            </w:r>
          </w:p>
          <w:p w14:paraId="3661E779"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b/>
                <w:kern w:val="0"/>
                <w:szCs w:val="22"/>
                <w14:ligatures w14:val="none"/>
              </w:rPr>
            </w:pPr>
            <w:r w:rsidRPr="006209BA">
              <w:rPr>
                <w:rFonts w:ascii="Times New Roman" w:eastAsia="宋体" w:hAnsi="宋体" w:cs="Times New Roman"/>
                <w:kern w:val="0"/>
                <w:szCs w:val="22"/>
                <w14:ligatures w14:val="none"/>
              </w:rPr>
              <w:t>【储存安全】</w:t>
            </w:r>
          </w:p>
          <w:p w14:paraId="64F9E00D"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）储存于阴凉、通风的易燃气体专用库房。远离火种、热源。库房温度不宜超过</w:t>
            </w:r>
            <w:smartTag w:uri="urn:schemas-microsoft-com:office:smarttags" w:element="chmetcnv">
              <w:smartTagPr>
                <w:attr w:name="TCSC" w:val="0"/>
                <w:attr w:name="NumberType" w:val="1"/>
                <w:attr w:name="Negative" w:val="False"/>
                <w:attr w:name="HasSpace" w:val="False"/>
                <w:attr w:name="SourceValue" w:val="30"/>
                <w:attr w:name="UnitName" w:val="℃"/>
              </w:smartTagPr>
              <w:r w:rsidRPr="006209BA">
                <w:rPr>
                  <w:rFonts w:ascii="Times New Roman" w:eastAsia="宋体" w:hAnsi="Times New Roman" w:cs="Times New Roman"/>
                  <w:kern w:val="0"/>
                  <w:szCs w:val="22"/>
                  <w14:ligatures w14:val="none"/>
                </w:rPr>
                <w:t>30</w:t>
              </w:r>
              <w:r w:rsidRPr="006209BA">
                <w:rPr>
                  <w:rFonts w:ascii="宋体" w:eastAsia="宋体" w:hAnsi="宋体" w:cs="Times New Roman"/>
                  <w:kern w:val="0"/>
                  <w:szCs w:val="22"/>
                  <w14:ligatures w14:val="none"/>
                </w:rPr>
                <w:t>℃</w:t>
              </w:r>
            </w:smartTag>
            <w:r w:rsidRPr="006209BA">
              <w:rPr>
                <w:rFonts w:ascii="Times New Roman" w:eastAsia="宋体" w:hAnsi="宋体" w:cs="Times New Roman"/>
                <w:kern w:val="0"/>
                <w:szCs w:val="22"/>
                <w14:ligatures w14:val="none"/>
              </w:rPr>
              <w:t>。</w:t>
            </w:r>
          </w:p>
          <w:p w14:paraId="61153D6B"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2</w:t>
            </w:r>
            <w:r w:rsidRPr="006209BA">
              <w:rPr>
                <w:rFonts w:ascii="Times New Roman" w:eastAsia="宋体" w:hAnsi="宋体" w:cs="Times New Roman"/>
                <w:kern w:val="0"/>
                <w:szCs w:val="22"/>
                <w14:ligatures w14:val="none"/>
              </w:rPr>
              <w:t>）应与氧化剂、酸类分开存放，切忌混储。采用防爆型照明、通风设施。丙烯瓶与盛有易燃、易爆、可燃物质及氧化性气体的容器和气瓶的间距不应小于</w:t>
            </w:r>
            <w:smartTag w:uri="urn:schemas-microsoft-com:office:smarttags" w:element="chmetcnv">
              <w:smartTagPr>
                <w:attr w:name="TCSC" w:val="0"/>
                <w:attr w:name="NumberType" w:val="1"/>
                <w:attr w:name="Negative" w:val="False"/>
                <w:attr w:name="HasSpace" w:val="False"/>
                <w:attr w:name="SourceValue" w:val="8"/>
                <w:attr w:name="UnitName" w:val="m"/>
              </w:smartTagPr>
              <w:r w:rsidRPr="006209BA">
                <w:rPr>
                  <w:rFonts w:ascii="Times New Roman" w:eastAsia="宋体" w:hAnsi="Times New Roman" w:cs="Times New Roman"/>
                  <w:kern w:val="0"/>
                  <w:szCs w:val="22"/>
                  <w14:ligatures w14:val="none"/>
                </w:rPr>
                <w:t>8m</w:t>
              </w:r>
            </w:smartTag>
            <w:r w:rsidRPr="006209BA">
              <w:rPr>
                <w:rFonts w:ascii="Times New Roman" w:eastAsia="宋体" w:hAnsi="宋体" w:cs="Times New Roman"/>
                <w:kern w:val="0"/>
                <w:szCs w:val="22"/>
                <w14:ligatures w14:val="none"/>
              </w:rPr>
              <w:t>；与空调装置、空气压缩机和通风设备等吸风口的间距不应小于</w:t>
            </w:r>
            <w:smartTag w:uri="urn:schemas-microsoft-com:office:smarttags" w:element="chmetcnv">
              <w:smartTagPr>
                <w:attr w:name="TCSC" w:val="0"/>
                <w:attr w:name="NumberType" w:val="1"/>
                <w:attr w:name="Negative" w:val="False"/>
                <w:attr w:name="HasSpace" w:val="False"/>
                <w:attr w:name="SourceValue" w:val="20"/>
                <w:attr w:name="UnitName" w:val="m"/>
              </w:smartTagPr>
              <w:r w:rsidRPr="006209BA">
                <w:rPr>
                  <w:rFonts w:ascii="Times New Roman" w:eastAsia="宋体" w:hAnsi="Times New Roman" w:cs="Times New Roman"/>
                  <w:kern w:val="0"/>
                  <w:szCs w:val="22"/>
                  <w14:ligatures w14:val="none"/>
                </w:rPr>
                <w:t>20m</w:t>
              </w:r>
            </w:smartTag>
            <w:r w:rsidRPr="006209BA">
              <w:rPr>
                <w:rFonts w:ascii="Times New Roman" w:eastAsia="宋体" w:hAnsi="宋体" w:cs="Times New Roman"/>
                <w:kern w:val="0"/>
                <w:szCs w:val="22"/>
                <w14:ligatures w14:val="none"/>
              </w:rPr>
              <w:t>；与明火或普通电气设备的间距不应小于</w:t>
            </w:r>
            <w:smartTag w:uri="urn:schemas-microsoft-com:office:smarttags" w:element="chmetcnv">
              <w:smartTagPr>
                <w:attr w:name="TCSC" w:val="0"/>
                <w:attr w:name="NumberType" w:val="1"/>
                <w:attr w:name="Negative" w:val="False"/>
                <w:attr w:name="HasSpace" w:val="False"/>
                <w:attr w:name="SourceValue" w:val="10"/>
                <w:attr w:name="UnitName" w:val="m"/>
              </w:smartTagPr>
              <w:r w:rsidRPr="006209BA">
                <w:rPr>
                  <w:rFonts w:ascii="Times New Roman" w:eastAsia="宋体" w:hAnsi="Times New Roman" w:cs="Times New Roman"/>
                  <w:kern w:val="0"/>
                  <w:szCs w:val="22"/>
                  <w14:ligatures w14:val="none"/>
                </w:rPr>
                <w:t>10m</w:t>
              </w:r>
            </w:smartTag>
            <w:r w:rsidRPr="006209BA">
              <w:rPr>
                <w:rFonts w:ascii="Times New Roman" w:eastAsia="宋体" w:hAnsi="宋体" w:cs="Times New Roman"/>
                <w:kern w:val="0"/>
                <w:szCs w:val="22"/>
                <w14:ligatures w14:val="none"/>
              </w:rPr>
              <w:t>。</w:t>
            </w:r>
          </w:p>
          <w:p w14:paraId="06E224E4"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3</w:t>
            </w:r>
            <w:r w:rsidRPr="006209BA">
              <w:rPr>
                <w:rFonts w:ascii="Times New Roman" w:eastAsia="宋体" w:hAnsi="宋体" w:cs="Times New Roman"/>
                <w:kern w:val="0"/>
                <w:szCs w:val="22"/>
                <w14:ligatures w14:val="none"/>
              </w:rPr>
              <w:t>）储存室内必须通风良好，保证空气中丙烯最高含量不超过</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（体积比）。储存室建筑物顶部或外墙的上部设气窗或排气孔。排气孔应朝向安全地带，室内换气次数每小时不得小于</w:t>
            </w:r>
            <w:r w:rsidRPr="006209BA">
              <w:rPr>
                <w:rFonts w:ascii="Times New Roman" w:eastAsia="宋体" w:hAnsi="Times New Roman" w:cs="Times New Roman"/>
                <w:kern w:val="0"/>
                <w:szCs w:val="22"/>
                <w14:ligatures w14:val="none"/>
              </w:rPr>
              <w:t>3</w:t>
            </w:r>
            <w:r w:rsidRPr="006209BA">
              <w:rPr>
                <w:rFonts w:ascii="Times New Roman" w:eastAsia="宋体" w:hAnsi="宋体" w:cs="Times New Roman"/>
                <w:kern w:val="0"/>
                <w:szCs w:val="22"/>
                <w14:ligatures w14:val="none"/>
              </w:rPr>
              <w:t>次，事故通风每小时换气次数不得小于</w:t>
            </w:r>
            <w:r w:rsidRPr="006209BA">
              <w:rPr>
                <w:rFonts w:ascii="Times New Roman" w:eastAsia="宋体" w:hAnsi="Times New Roman" w:cs="Times New Roman"/>
                <w:kern w:val="0"/>
                <w:szCs w:val="22"/>
                <w14:ligatures w14:val="none"/>
              </w:rPr>
              <w:t>7</w:t>
            </w:r>
            <w:r w:rsidRPr="006209BA">
              <w:rPr>
                <w:rFonts w:ascii="Times New Roman" w:eastAsia="宋体" w:hAnsi="宋体" w:cs="Times New Roman"/>
                <w:kern w:val="0"/>
                <w:szCs w:val="22"/>
                <w14:ligatures w14:val="none"/>
              </w:rPr>
              <w:t>次。</w:t>
            </w:r>
          </w:p>
          <w:p w14:paraId="2CADEB56"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4</w:t>
            </w:r>
            <w:r w:rsidRPr="006209BA">
              <w:rPr>
                <w:rFonts w:ascii="Times New Roman" w:eastAsia="宋体" w:hAnsi="宋体" w:cs="Times New Roman"/>
                <w:kern w:val="0"/>
                <w:szCs w:val="22"/>
                <w14:ligatures w14:val="none"/>
              </w:rPr>
              <w:t>）注意防雷、防静电，厂</w:t>
            </w:r>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车间</w:t>
            </w:r>
            <w:r w:rsidRPr="006209BA">
              <w:rPr>
                <w:rFonts w:ascii="Times New Roman" w:eastAsia="宋体" w:hAnsi="Times New Roman" w:cs="Times New Roman"/>
                <w:kern w:val="0"/>
                <w:szCs w:val="22"/>
                <w14:ligatures w14:val="none"/>
              </w:rPr>
              <w:t>)</w:t>
            </w:r>
            <w:r w:rsidRPr="006209BA">
              <w:rPr>
                <w:rFonts w:ascii="Times New Roman" w:eastAsia="宋体" w:hAnsi="宋体" w:cs="Times New Roman"/>
                <w:kern w:val="0"/>
                <w:szCs w:val="22"/>
                <w14:ligatures w14:val="none"/>
              </w:rPr>
              <w:t>内的储罐应按《建筑物防雷设计规范》（</w:t>
            </w:r>
            <w:r w:rsidRPr="006209BA">
              <w:rPr>
                <w:rFonts w:ascii="Times New Roman" w:eastAsia="宋体" w:hAnsi="Times New Roman" w:cs="Times New Roman"/>
                <w:kern w:val="0"/>
                <w:szCs w:val="22"/>
                <w14:ligatures w14:val="none"/>
              </w:rPr>
              <w:t>GB 50057</w:t>
            </w:r>
            <w:r w:rsidRPr="006209BA">
              <w:rPr>
                <w:rFonts w:ascii="Times New Roman" w:eastAsia="宋体" w:hAnsi="宋体" w:cs="Times New Roman"/>
                <w:kern w:val="0"/>
                <w:szCs w:val="22"/>
                <w14:ligatures w14:val="none"/>
              </w:rPr>
              <w:t>）的规定设置防雷防静电设施。</w:t>
            </w:r>
          </w:p>
          <w:p w14:paraId="272A1809" w14:textId="77777777" w:rsidR="006209BA" w:rsidRPr="006209BA" w:rsidRDefault="006209BA" w:rsidP="006209BA">
            <w:pPr>
              <w:adjustRightInd w:val="0"/>
              <w:snapToGrid w:val="0"/>
              <w:spacing w:after="0" w:line="240" w:lineRule="auto"/>
              <w:jc w:val="both"/>
              <w:rPr>
                <w:rFonts w:ascii="Times New Roman" w:eastAsia="宋体" w:hAnsi="Times New Roman" w:cs="Times New Roman"/>
                <w:b/>
                <w:kern w:val="0"/>
                <w14:ligatures w14:val="none"/>
              </w:rPr>
            </w:pPr>
            <w:r w:rsidRPr="006209BA">
              <w:rPr>
                <w:rFonts w:ascii="Times New Roman" w:eastAsia="宋体" w:hAnsi="宋体" w:cs="Times New Roman"/>
                <w:kern w:val="0"/>
                <w14:ligatures w14:val="none"/>
              </w:rPr>
              <w:t>【运输安全】</w:t>
            </w:r>
          </w:p>
          <w:p w14:paraId="14E8EA4A"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1</w:t>
            </w:r>
            <w:r w:rsidRPr="006209BA">
              <w:rPr>
                <w:rFonts w:ascii="Times New Roman" w:eastAsia="宋体" w:hAnsi="宋体" w:cs="Times New Roman"/>
                <w:kern w:val="0"/>
                <w:szCs w:val="22"/>
                <w14:ligatures w14:val="none"/>
              </w:rPr>
              <w:t>）运输车辆应有危险货物运输标志、安装具有行驶记录功能的卫星定位装置。未经公安机关批准，运输车辆不得进入危险化学品运输车辆限制通行的区域。</w:t>
            </w:r>
          </w:p>
          <w:p w14:paraId="4670C444"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2</w:t>
            </w:r>
            <w:r w:rsidRPr="006209BA">
              <w:rPr>
                <w:rFonts w:ascii="Times New Roman" w:eastAsia="宋体" w:hAnsi="宋体" w:cs="Times New Roman"/>
                <w:kern w:val="0"/>
                <w:szCs w:val="22"/>
                <w14:ligatures w14:val="none"/>
              </w:rPr>
              <w:t>）槽车运输时要用专用槽车。槽车安装的阻火器（火星熄灭器）必须完好。槽车和运输卡车要有导静电拖线；槽车上要备有</w:t>
            </w:r>
            <w:r w:rsidRPr="006209BA">
              <w:rPr>
                <w:rFonts w:ascii="Times New Roman" w:eastAsia="宋体" w:hAnsi="Times New Roman" w:cs="Times New Roman"/>
                <w:kern w:val="0"/>
                <w:szCs w:val="22"/>
                <w14:ligatures w14:val="none"/>
              </w:rPr>
              <w:t>2</w:t>
            </w:r>
            <w:r w:rsidRPr="006209BA">
              <w:rPr>
                <w:rFonts w:ascii="Times New Roman" w:eastAsia="宋体" w:hAnsi="宋体" w:cs="Times New Roman"/>
                <w:kern w:val="0"/>
                <w:szCs w:val="22"/>
                <w14:ligatures w14:val="none"/>
              </w:rPr>
              <w:t>只以上干粉或二氧化碳灭火器和防爆工具；要有遮阳措施，防止阳光直射。运输途中远离火种，不准在有明火地点或人多地段停车，停车时要有人看管。发生泄漏或火灾要开到安全地方进行灭火或堵漏。</w:t>
            </w:r>
          </w:p>
          <w:p w14:paraId="6F26450F"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3</w:t>
            </w:r>
            <w:r w:rsidRPr="006209BA">
              <w:rPr>
                <w:rFonts w:ascii="Times New Roman" w:eastAsia="宋体" w:hAnsi="宋体" w:cs="Times New Roman"/>
                <w:kern w:val="0"/>
                <w:szCs w:val="22"/>
                <w14:ligatures w14:val="none"/>
              </w:rPr>
              <w:t>）汽车装运丙烯瓶，丙烯瓶头部应朝向车辆行驶的右方，装车高度不得超过车厢高度，直立排放时，车厢高度不得低于瓶高的</w:t>
            </w:r>
            <w:r w:rsidRPr="006209BA">
              <w:rPr>
                <w:rFonts w:ascii="Times New Roman" w:eastAsia="宋体" w:hAnsi="Times New Roman" w:cs="Times New Roman"/>
                <w:kern w:val="0"/>
                <w:szCs w:val="22"/>
                <w14:ligatures w14:val="none"/>
              </w:rPr>
              <w:t>2/3</w:t>
            </w:r>
            <w:r w:rsidRPr="006209BA">
              <w:rPr>
                <w:rFonts w:ascii="Times New Roman" w:eastAsia="宋体" w:hAnsi="宋体" w:cs="Times New Roman"/>
                <w:kern w:val="0"/>
                <w:szCs w:val="22"/>
                <w14:ligatures w14:val="none"/>
              </w:rPr>
              <w:t>。</w:t>
            </w:r>
          </w:p>
          <w:p w14:paraId="2A3440EB"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w:t>
            </w:r>
            <w:r w:rsidRPr="006209BA">
              <w:rPr>
                <w:rFonts w:ascii="Times New Roman" w:eastAsia="宋体" w:hAnsi="Times New Roman" w:cs="Times New Roman"/>
                <w:kern w:val="0"/>
                <w:szCs w:val="22"/>
                <w14:ligatures w14:val="none"/>
              </w:rPr>
              <w:t>4</w:t>
            </w:r>
            <w:r w:rsidRPr="006209BA">
              <w:rPr>
                <w:rFonts w:ascii="Times New Roman" w:eastAsia="宋体" w:hAnsi="宋体" w:cs="Times New Roman"/>
                <w:kern w:val="0"/>
                <w:szCs w:val="22"/>
                <w14:ligatures w14:val="none"/>
              </w:rPr>
              <w:t>）输送丙烯的管道不应靠近热源敷设；管道采用地上敷设时，应在人员活动较多和易遭车辆、外来物撞击的地段，采取保护措施并设置明显的警示标志；丙烯管道架空敷设时，管道应敷设在非燃烧体的支架或栈桥上。在已敷设的丙烯管道下面，不得修建与丙烯管道无关的建筑物和堆放易燃物品；丙烯管道外壁颜色、标志应执行《工业管道的基本识别色、识别符号和安全标识》（</w:t>
            </w:r>
            <w:r w:rsidRPr="006209BA">
              <w:rPr>
                <w:rFonts w:ascii="Times New Roman" w:eastAsia="宋体" w:hAnsi="Times New Roman" w:cs="Times New Roman"/>
                <w:kern w:val="0"/>
                <w:szCs w:val="22"/>
                <w14:ligatures w14:val="none"/>
              </w:rPr>
              <w:t>GB 7231</w:t>
            </w:r>
            <w:r w:rsidRPr="006209BA">
              <w:rPr>
                <w:rFonts w:ascii="Times New Roman" w:eastAsia="宋体" w:hAnsi="宋体" w:cs="Times New Roman"/>
                <w:kern w:val="0"/>
                <w:szCs w:val="22"/>
                <w14:ligatures w14:val="none"/>
              </w:rPr>
              <w:t>）的规定。</w:t>
            </w:r>
          </w:p>
        </w:tc>
      </w:tr>
      <w:tr w:rsidR="006209BA" w:rsidRPr="006209BA" w14:paraId="54B8C3F7" w14:textId="77777777" w:rsidTr="006209BA">
        <w:tc>
          <w:tcPr>
            <w:tcW w:w="413" w:type="pct"/>
            <w:vAlign w:val="center"/>
          </w:tcPr>
          <w:p w14:paraId="124C2DD4"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应</w:t>
            </w:r>
          </w:p>
          <w:p w14:paraId="0F86E62D"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急</w:t>
            </w:r>
          </w:p>
          <w:p w14:paraId="4538FCC0"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处</w:t>
            </w:r>
          </w:p>
          <w:p w14:paraId="364538A1"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置</w:t>
            </w:r>
          </w:p>
          <w:p w14:paraId="189A3B07"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原</w:t>
            </w:r>
          </w:p>
          <w:p w14:paraId="6FD73A68" w14:textId="77777777" w:rsidR="006209BA" w:rsidRPr="006209BA" w:rsidRDefault="006209BA" w:rsidP="006209BA">
            <w:pPr>
              <w:adjustRightInd w:val="0"/>
              <w:snapToGrid w:val="0"/>
              <w:spacing w:after="0" w:line="240" w:lineRule="auto"/>
              <w:jc w:val="center"/>
              <w:rPr>
                <w:rFonts w:ascii="Times New Roman" w:eastAsia="宋体" w:hAnsi="Times New Roman" w:cs="Times New Roman"/>
                <w:bCs/>
                <w:kern w:val="0"/>
                <w:szCs w:val="22"/>
                <w14:ligatures w14:val="none"/>
              </w:rPr>
            </w:pPr>
            <w:r w:rsidRPr="006209BA">
              <w:rPr>
                <w:rFonts w:ascii="Times New Roman" w:eastAsia="宋体" w:hAnsi="宋体" w:cs="Times New Roman"/>
                <w:bCs/>
                <w:kern w:val="0"/>
                <w:szCs w:val="22"/>
                <w14:ligatures w14:val="none"/>
              </w:rPr>
              <w:t>则</w:t>
            </w:r>
          </w:p>
        </w:tc>
        <w:tc>
          <w:tcPr>
            <w:tcW w:w="4587" w:type="pct"/>
            <w:vAlign w:val="center"/>
          </w:tcPr>
          <w:p w14:paraId="2EE890D5" w14:textId="77777777" w:rsidR="006209BA" w:rsidRPr="006209BA" w:rsidRDefault="006209BA" w:rsidP="006209BA">
            <w:pPr>
              <w:adjustRightInd w:val="0"/>
              <w:snapToGrid w:val="0"/>
              <w:spacing w:after="0" w:line="240" w:lineRule="auto"/>
              <w:jc w:val="both"/>
              <w:rPr>
                <w:rFonts w:ascii="Times New Roman" w:eastAsia="宋体" w:hAnsi="Times New Roman" w:cs="Times New Roman"/>
                <w:b/>
                <w:kern w:val="0"/>
                <w14:ligatures w14:val="none"/>
              </w:rPr>
            </w:pPr>
            <w:r w:rsidRPr="006209BA">
              <w:rPr>
                <w:rFonts w:ascii="Times New Roman" w:eastAsia="宋体" w:hAnsi="宋体" w:cs="Times New Roman"/>
                <w:kern w:val="0"/>
                <w14:ligatures w14:val="none"/>
              </w:rPr>
              <w:t>【急救措施】</w:t>
            </w:r>
          </w:p>
          <w:p w14:paraId="2B090855"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吸入：迅速脱离现场至空气新鲜处。保持呼吸道通畅。如呼吸困难，给氧。如呼吸停止，立即进行人工呼吸。就医。</w:t>
            </w:r>
          </w:p>
          <w:p w14:paraId="14916D43" w14:textId="77777777" w:rsidR="006209BA" w:rsidRPr="006209BA" w:rsidRDefault="006209BA" w:rsidP="006209BA">
            <w:pPr>
              <w:adjustRightInd w:val="0"/>
              <w:snapToGrid w:val="0"/>
              <w:spacing w:after="0" w:line="240" w:lineRule="auto"/>
              <w:jc w:val="both"/>
              <w:rPr>
                <w:rFonts w:ascii="Times New Roman" w:eastAsia="宋体" w:hAnsi="Times New Roman" w:cs="Times New Roman"/>
                <w:b/>
                <w:kern w:val="0"/>
                <w14:ligatures w14:val="none"/>
              </w:rPr>
            </w:pPr>
            <w:r w:rsidRPr="006209BA">
              <w:rPr>
                <w:rFonts w:ascii="Times New Roman" w:eastAsia="宋体" w:hAnsi="宋体" w:cs="Times New Roman"/>
                <w:kern w:val="0"/>
                <w14:ligatures w14:val="none"/>
              </w:rPr>
              <w:t>【灭火方法】</w:t>
            </w:r>
          </w:p>
          <w:p w14:paraId="2A1968A6"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切断气源。若不能切断气源，则不允许熄灭泄漏处的火焰。喷水冷却容器，尽可能将容器从火场移至空旷处。</w:t>
            </w:r>
          </w:p>
          <w:p w14:paraId="2BD082D2"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灭火剂：雾状水、泡沫、二氧化碳、干粉。</w:t>
            </w:r>
          </w:p>
          <w:p w14:paraId="793775F2" w14:textId="77777777" w:rsidR="006209BA" w:rsidRPr="006209BA" w:rsidRDefault="006209BA" w:rsidP="006209BA">
            <w:pPr>
              <w:adjustRightInd w:val="0"/>
              <w:snapToGrid w:val="0"/>
              <w:spacing w:after="0" w:line="240" w:lineRule="auto"/>
              <w:jc w:val="both"/>
              <w:rPr>
                <w:rFonts w:ascii="Times New Roman" w:eastAsia="宋体" w:hAnsi="Times New Roman" w:cs="Times New Roman"/>
                <w:b/>
                <w:kern w:val="0"/>
                <w14:ligatures w14:val="none"/>
              </w:rPr>
            </w:pPr>
            <w:r w:rsidRPr="006209BA">
              <w:rPr>
                <w:rFonts w:ascii="Times New Roman" w:eastAsia="宋体" w:hAnsi="宋体" w:cs="Times New Roman"/>
                <w:kern w:val="0"/>
                <w14:ligatures w14:val="none"/>
              </w:rPr>
              <w:t>【泄漏应急处置】</w:t>
            </w:r>
          </w:p>
          <w:p w14:paraId="5FB4C5F0"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Cs w:val="22"/>
                <w14:ligatures w14:val="none"/>
              </w:rPr>
            </w:pPr>
            <w:r w:rsidRPr="006209BA">
              <w:rPr>
                <w:rFonts w:ascii="Times New Roman" w:eastAsia="宋体" w:hAnsi="宋体" w:cs="Times New Roman"/>
                <w:kern w:val="0"/>
                <w:szCs w:val="22"/>
                <w14:ligatures w14:val="none"/>
              </w:rPr>
              <w:t>消除所有点火源。根据气体的影响区域划定警戒区，无关人员从侧风、上风向撤离至安全区。建议应急处理人员戴正压自给式空气呼吸器，穿防静电服。作业时使用的所有设备应接地。处理液体时，应防止冻伤。禁止接触或跨越泄漏物。尽可能切断泄漏源。喷雾状水抑制蒸气或改变蒸气云流向，避免水流接触泄漏物。禁止用水直接冲击泄漏物或泄漏源。防止气体通过下水道、通风系统和密闭性空间扩散。隔离泄漏区直至气体散尽。</w:t>
            </w:r>
          </w:p>
          <w:p w14:paraId="351A804C" w14:textId="77777777" w:rsidR="006209BA" w:rsidRPr="006209BA" w:rsidRDefault="006209BA" w:rsidP="006209BA">
            <w:pPr>
              <w:widowControl/>
              <w:adjustRightInd w:val="0"/>
              <w:snapToGrid w:val="0"/>
              <w:spacing w:after="0" w:line="240" w:lineRule="auto"/>
              <w:rPr>
                <w:rFonts w:ascii="Times New Roman" w:eastAsia="宋体" w:hAnsi="Times New Roman" w:cs="Times New Roman"/>
                <w:kern w:val="0"/>
                <w:sz w:val="24"/>
                <w14:ligatures w14:val="none"/>
              </w:rPr>
            </w:pPr>
            <w:r w:rsidRPr="006209BA">
              <w:rPr>
                <w:rFonts w:ascii="Times New Roman" w:eastAsia="宋体" w:hAnsi="宋体" w:cs="Times New Roman"/>
                <w:kern w:val="0"/>
                <w:szCs w:val="22"/>
                <w14:ligatures w14:val="none"/>
              </w:rPr>
              <w:t>作为一项紧急预防措施，泄漏隔离距离至少为</w:t>
            </w:r>
            <w:smartTag w:uri="urn:schemas-microsoft-com:office:smarttags" w:element="chmetcnv">
              <w:smartTagPr>
                <w:attr w:name="TCSC" w:val="0"/>
                <w:attr w:name="NumberType" w:val="1"/>
                <w:attr w:name="Negative" w:val="False"/>
                <w:attr w:name="HasSpace" w:val="False"/>
                <w:attr w:name="SourceValue" w:val="100"/>
                <w:attr w:name="UnitName" w:val="m"/>
              </w:smartTagPr>
              <w:r w:rsidRPr="006209BA">
                <w:rPr>
                  <w:rFonts w:ascii="Times New Roman" w:eastAsia="宋体" w:hAnsi="Times New Roman" w:cs="Times New Roman"/>
                  <w:kern w:val="0"/>
                  <w:szCs w:val="22"/>
                  <w14:ligatures w14:val="none"/>
                </w:rPr>
                <w:t>100m</w:t>
              </w:r>
            </w:smartTag>
            <w:r w:rsidRPr="006209BA">
              <w:rPr>
                <w:rFonts w:ascii="Times New Roman" w:eastAsia="宋体" w:hAnsi="宋体" w:cs="Times New Roman"/>
                <w:kern w:val="0"/>
                <w:szCs w:val="22"/>
                <w14:ligatures w14:val="none"/>
              </w:rPr>
              <w:t>。如果为大量泄漏，下风向的初始疏散距离应至少为</w:t>
            </w:r>
            <w:smartTag w:uri="urn:schemas-microsoft-com:office:smarttags" w:element="chmetcnv">
              <w:smartTagPr>
                <w:attr w:name="TCSC" w:val="0"/>
                <w:attr w:name="NumberType" w:val="1"/>
                <w:attr w:name="Negative" w:val="False"/>
                <w:attr w:name="HasSpace" w:val="False"/>
                <w:attr w:name="SourceValue" w:val="800"/>
                <w:attr w:name="UnitName" w:val="m"/>
              </w:smartTagPr>
              <w:r w:rsidRPr="006209BA">
                <w:rPr>
                  <w:rFonts w:ascii="Times New Roman" w:eastAsia="宋体" w:hAnsi="Times New Roman" w:cs="Times New Roman"/>
                  <w:kern w:val="0"/>
                  <w:szCs w:val="22"/>
                  <w14:ligatures w14:val="none"/>
                </w:rPr>
                <w:t>800m</w:t>
              </w:r>
            </w:smartTag>
            <w:r w:rsidRPr="006209BA">
              <w:rPr>
                <w:rFonts w:ascii="Times New Roman" w:eastAsia="宋体" w:hAnsi="宋体" w:cs="Times New Roman"/>
                <w:kern w:val="0"/>
                <w:szCs w:val="22"/>
                <w14:ligatures w14:val="none"/>
              </w:rPr>
              <w:t>。</w:t>
            </w:r>
          </w:p>
        </w:tc>
      </w:tr>
    </w:tbl>
    <w:p w14:paraId="4F42CB32" w14:textId="77777777" w:rsid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lastRenderedPageBreak/>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4</w:t>
      </w:r>
      <w:r>
        <w:rPr>
          <w:rFonts w:ascii="Times New Roman" w:eastAsia="黑体" w:hAnsi="Times New Roman" w:cs="Times New Roman" w:hint="eastAsia"/>
          <w:b/>
          <w:bCs/>
          <w:sz w:val="28"/>
          <w:szCs w:val="28"/>
          <w14:ligatures w14:val="none"/>
        </w:rPr>
        <w:t>丙烷</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8" w:space="0" w:color="000000"/>
        </w:tblBorders>
        <w:tblLook w:val="04A0" w:firstRow="1" w:lastRow="0" w:firstColumn="1" w:lastColumn="0" w:noHBand="0" w:noVBand="1"/>
      </w:tblPr>
      <w:tblGrid>
        <w:gridCol w:w="426"/>
        <w:gridCol w:w="3720"/>
        <w:gridCol w:w="5029"/>
      </w:tblGrid>
      <w:tr w:rsidR="006209BA" w:rsidRPr="006209BA" w14:paraId="7D1EC115" w14:textId="77777777" w:rsidTr="00341998">
        <w:trPr>
          <w:trHeight w:val="454"/>
          <w:jc w:val="center"/>
        </w:trPr>
        <w:tc>
          <w:tcPr>
            <w:tcW w:w="0" w:type="auto"/>
            <w:tcBorders>
              <w:tl2br w:val="nil"/>
              <w:tr2bl w:val="nil"/>
            </w:tcBorders>
            <w:vAlign w:val="center"/>
          </w:tcPr>
          <w:p w14:paraId="507A2FA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标</w:t>
            </w:r>
          </w:p>
          <w:p w14:paraId="7A83087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识</w:t>
            </w:r>
          </w:p>
        </w:tc>
        <w:tc>
          <w:tcPr>
            <w:tcW w:w="0" w:type="auto"/>
            <w:tcBorders>
              <w:tl2br w:val="nil"/>
              <w:tr2bl w:val="nil"/>
            </w:tcBorders>
            <w:vAlign w:val="center"/>
          </w:tcPr>
          <w:p w14:paraId="0FE96FB1" w14:textId="77777777" w:rsidR="006209BA" w:rsidRPr="006209BA" w:rsidRDefault="006209BA" w:rsidP="00F50946">
            <w:pPr>
              <w:tabs>
                <w:tab w:val="left" w:pos="210"/>
              </w:tabs>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中文名：丙烷</w:t>
            </w:r>
          </w:p>
          <w:p w14:paraId="096E897C" w14:textId="77777777" w:rsidR="006209BA" w:rsidRPr="006209BA" w:rsidRDefault="006209BA" w:rsidP="00F50946">
            <w:pPr>
              <w:tabs>
                <w:tab w:val="left" w:pos="210"/>
              </w:tabs>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英文名：</w:t>
            </w:r>
            <w:r w:rsidRPr="006209BA">
              <w:rPr>
                <w:rFonts w:ascii="Times New Roman" w:eastAsia="Times New Roman" w:hAnsi="Times New Roman" w:cs="Times New Roman"/>
                <w:sz w:val="21"/>
                <w:szCs w:val="21"/>
                <w14:ligatures w14:val="none"/>
              </w:rPr>
              <w:t>Propane</w:t>
            </w:r>
          </w:p>
          <w:p w14:paraId="709D05A7"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分子式：</w:t>
            </w:r>
            <w:r w:rsidRPr="006209BA">
              <w:rPr>
                <w:rFonts w:ascii="Times New Roman" w:eastAsia="宋体" w:hAnsi="Times New Roman" w:cs="Times New Roman"/>
                <w:sz w:val="21"/>
                <w:szCs w:val="21"/>
                <w14:ligatures w14:val="none"/>
              </w:rPr>
              <w:t>C</w:t>
            </w:r>
            <w:r w:rsidRPr="006209BA">
              <w:rPr>
                <w:rFonts w:ascii="Times New Roman" w:eastAsia="宋体" w:hAnsi="Times New Roman" w:cs="Times New Roman"/>
                <w:sz w:val="21"/>
                <w:szCs w:val="21"/>
                <w:vertAlign w:val="subscript"/>
                <w14:ligatures w14:val="none"/>
              </w:rPr>
              <w:t>3</w:t>
            </w:r>
            <w:r w:rsidRPr="006209BA">
              <w:rPr>
                <w:rFonts w:ascii="Times New Roman" w:eastAsia="宋体" w:hAnsi="Times New Roman" w:cs="Times New Roman"/>
                <w:sz w:val="21"/>
                <w:szCs w:val="21"/>
                <w14:ligatures w14:val="none"/>
              </w:rPr>
              <w:t>H</w:t>
            </w:r>
            <w:r w:rsidRPr="006209BA">
              <w:rPr>
                <w:rFonts w:ascii="Times New Roman" w:eastAsia="宋体" w:hAnsi="Times New Roman" w:cs="Times New Roman"/>
                <w:sz w:val="21"/>
                <w:szCs w:val="21"/>
                <w:vertAlign w:val="subscript"/>
                <w14:ligatures w14:val="none"/>
              </w:rPr>
              <w:t>8</w:t>
            </w:r>
          </w:p>
          <w:p w14:paraId="52EECCEE"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pacing w:val="2"/>
                <w:kern w:val="0"/>
                <w:sz w:val="21"/>
                <w:szCs w:val="21"/>
                <w14:ligatures w14:val="none"/>
              </w:rPr>
              <w:t>分子量：</w:t>
            </w:r>
            <w:r w:rsidRPr="006209BA">
              <w:rPr>
                <w:rFonts w:ascii="Times New Roman" w:eastAsia="宋体" w:hAnsi="Times New Roman" w:cs="Times New Roman"/>
                <w:spacing w:val="2"/>
                <w:kern w:val="0"/>
                <w:sz w:val="21"/>
                <w:szCs w:val="21"/>
                <w14:ligatures w14:val="none"/>
              </w:rPr>
              <w:t>44.1</w:t>
            </w:r>
          </w:p>
        </w:tc>
        <w:tc>
          <w:tcPr>
            <w:tcW w:w="0" w:type="auto"/>
            <w:tcBorders>
              <w:tl2br w:val="nil"/>
              <w:tr2bl w:val="nil"/>
            </w:tcBorders>
            <w:vAlign w:val="center"/>
          </w:tcPr>
          <w:p w14:paraId="2E38AAA4" w14:textId="77777777" w:rsidR="006209BA" w:rsidRPr="006209BA" w:rsidRDefault="006209BA" w:rsidP="00F50946">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Times New Roman" w:hAnsi="Times New Roman" w:cs="Times New Roman"/>
                <w:sz w:val="21"/>
                <w:szCs w:val="21"/>
                <w14:ligatures w14:val="none"/>
              </w:rPr>
              <w:t>CAS</w:t>
            </w:r>
            <w:r w:rsidRPr="006209BA">
              <w:rPr>
                <w:rFonts w:ascii="宋体" w:eastAsia="宋体" w:hAnsi="宋体" w:cs="宋体" w:hint="eastAsia"/>
                <w:sz w:val="21"/>
                <w:szCs w:val="21"/>
                <w14:ligatures w14:val="none"/>
              </w:rPr>
              <w:t>号：</w:t>
            </w:r>
            <w:r w:rsidRPr="006209BA">
              <w:rPr>
                <w:rFonts w:ascii="Times New Roman" w:eastAsia="Times New Roman" w:hAnsi="Times New Roman" w:cs="Times New Roman"/>
                <w:sz w:val="21"/>
                <w:szCs w:val="21"/>
                <w14:ligatures w14:val="none"/>
              </w:rPr>
              <w:t>74-98-6</w:t>
            </w:r>
          </w:p>
          <w:p w14:paraId="4EF729CC" w14:textId="77777777" w:rsidR="006209BA" w:rsidRPr="006209BA" w:rsidRDefault="006209BA" w:rsidP="00F50946">
            <w:pPr>
              <w:tabs>
                <w:tab w:val="left" w:pos="210"/>
              </w:tabs>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Times New Roman" w:eastAsia="Times New Roman" w:hAnsi="Times New Roman" w:cs="Times New Roman"/>
                <w:sz w:val="21"/>
                <w:szCs w:val="21"/>
                <w14:ligatures w14:val="none"/>
              </w:rPr>
              <w:t>UN</w:t>
            </w:r>
            <w:r w:rsidRPr="006209BA">
              <w:rPr>
                <w:rFonts w:ascii="宋体" w:eastAsia="宋体" w:hAnsi="宋体" w:cs="宋体" w:hint="eastAsia"/>
                <w:sz w:val="21"/>
                <w:szCs w:val="21"/>
                <w14:ligatures w14:val="none"/>
              </w:rPr>
              <w:t>编号：</w:t>
            </w:r>
            <w:r w:rsidRPr="006209BA">
              <w:rPr>
                <w:rFonts w:ascii="Times New Roman" w:eastAsia="Times New Roman" w:hAnsi="Times New Roman" w:cs="Times New Roman"/>
                <w:sz w:val="21"/>
                <w:szCs w:val="21"/>
                <w14:ligatures w14:val="none"/>
              </w:rPr>
              <w:t>1978</w:t>
            </w:r>
          </w:p>
          <w:p w14:paraId="7B0B573D"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主（次）危险性：易燃性</w:t>
            </w:r>
          </w:p>
        </w:tc>
      </w:tr>
      <w:tr w:rsidR="006209BA" w:rsidRPr="006209BA" w14:paraId="736FDC68" w14:textId="77777777" w:rsidTr="00341998">
        <w:trPr>
          <w:trHeight w:val="454"/>
          <w:jc w:val="center"/>
        </w:trPr>
        <w:tc>
          <w:tcPr>
            <w:tcW w:w="0" w:type="auto"/>
            <w:tcBorders>
              <w:tl2br w:val="nil"/>
              <w:tr2bl w:val="nil"/>
            </w:tcBorders>
            <w:vAlign w:val="center"/>
          </w:tcPr>
          <w:p w14:paraId="1FE241A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理</w:t>
            </w:r>
          </w:p>
          <w:p w14:paraId="45FCB93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化</w:t>
            </w:r>
          </w:p>
          <w:p w14:paraId="0B5988B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性</w:t>
            </w:r>
          </w:p>
          <w:p w14:paraId="04DF5869"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质</w:t>
            </w:r>
          </w:p>
        </w:tc>
        <w:tc>
          <w:tcPr>
            <w:tcW w:w="0" w:type="auto"/>
            <w:gridSpan w:val="2"/>
            <w:tcBorders>
              <w:tl2br w:val="nil"/>
              <w:tr2bl w:val="nil"/>
            </w:tcBorders>
            <w:vAlign w:val="center"/>
          </w:tcPr>
          <w:p w14:paraId="074F6BE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外观与性状：无色气体，纯品无臭。</w:t>
            </w:r>
          </w:p>
          <w:p w14:paraId="0CEAE911"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溶解性：微溶于水，溶于乙醇、乙醚。</w:t>
            </w:r>
          </w:p>
          <w:p w14:paraId="2AFBDF7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主要用途：用于有机合成</w:t>
            </w:r>
          </w:p>
          <w:p w14:paraId="1BB95544"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临界温度</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96.8                          </w:t>
            </w:r>
            <w:r w:rsidRPr="006209BA">
              <w:rPr>
                <w:rFonts w:ascii="Times New Roman" w:eastAsia="宋体" w:hAnsi="Times New Roman" w:cs="Times New Roman"/>
                <w:sz w:val="21"/>
                <w:szCs w:val="21"/>
                <w14:ligatures w14:val="none"/>
              </w:rPr>
              <w:t>临界压力</w:t>
            </w:r>
            <w:r w:rsidRPr="006209BA">
              <w:rPr>
                <w:rFonts w:ascii="Times New Roman" w:eastAsia="宋体" w:hAnsi="Times New Roman" w:cs="Times New Roman"/>
                <w:sz w:val="21"/>
                <w:szCs w:val="21"/>
                <w14:ligatures w14:val="none"/>
              </w:rPr>
              <w:t>(MPa)</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4.25</w:t>
            </w:r>
          </w:p>
          <w:p w14:paraId="3008D48A"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饱和蒸汽压</w:t>
            </w:r>
            <w:r w:rsidRPr="006209BA">
              <w:rPr>
                <w:rFonts w:ascii="Times New Roman" w:eastAsia="宋体" w:hAnsi="Times New Roman" w:cs="Times New Roman"/>
                <w:sz w:val="21"/>
                <w:szCs w:val="21"/>
                <w14:ligatures w14:val="none"/>
              </w:rPr>
              <w:t>(kPa)</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53.32</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-55.6℃              </w:t>
            </w:r>
            <w:r w:rsidRPr="006209BA">
              <w:rPr>
                <w:rFonts w:ascii="Times New Roman" w:eastAsia="宋体" w:hAnsi="Times New Roman" w:cs="Times New Roman"/>
                <w:sz w:val="21"/>
                <w:szCs w:val="21"/>
                <w14:ligatures w14:val="none"/>
              </w:rPr>
              <w:t>燃烧热</w:t>
            </w:r>
            <w:r w:rsidRPr="006209BA">
              <w:rPr>
                <w:rFonts w:ascii="Times New Roman" w:eastAsia="宋体" w:hAnsi="Times New Roman" w:cs="Times New Roman"/>
                <w:sz w:val="21"/>
                <w:szCs w:val="21"/>
                <w14:ligatures w14:val="none"/>
              </w:rPr>
              <w:t>(kJ/mol)</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2217.8</w:t>
            </w:r>
          </w:p>
          <w:p w14:paraId="5DCE8CDF"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熔点</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-187.6                            </w:t>
            </w:r>
            <w:r w:rsidRPr="006209BA">
              <w:rPr>
                <w:rFonts w:ascii="Times New Roman" w:eastAsia="宋体" w:hAnsi="Times New Roman" w:cs="Times New Roman"/>
                <w:sz w:val="21"/>
                <w:szCs w:val="21"/>
                <w14:ligatures w14:val="none"/>
              </w:rPr>
              <w:t>沸点</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-42.1</w:t>
            </w:r>
          </w:p>
          <w:p w14:paraId="57FF1F93"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闪点</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-104                              </w:t>
            </w:r>
            <w:r w:rsidRPr="006209BA">
              <w:rPr>
                <w:rFonts w:ascii="Times New Roman" w:eastAsia="宋体" w:hAnsi="Times New Roman" w:cs="Times New Roman"/>
                <w:sz w:val="21"/>
                <w:szCs w:val="21"/>
                <w14:ligatures w14:val="none"/>
              </w:rPr>
              <w:t>相对密度</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水</w:t>
            </w:r>
            <w:r w:rsidRPr="006209BA">
              <w:rPr>
                <w:rFonts w:ascii="Times New Roman" w:eastAsia="宋体" w:hAnsi="Times New Roman" w:cs="Times New Roman"/>
                <w:sz w:val="21"/>
                <w:szCs w:val="21"/>
                <w14:ligatures w14:val="none"/>
              </w:rPr>
              <w:t>=1)</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0.58</w:t>
            </w:r>
          </w:p>
          <w:p w14:paraId="716B3F10"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相对密度</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空气</w:t>
            </w:r>
            <w:r w:rsidRPr="006209BA">
              <w:rPr>
                <w:rFonts w:ascii="Times New Roman" w:eastAsia="宋体" w:hAnsi="Times New Roman" w:cs="Times New Roman"/>
                <w:sz w:val="21"/>
                <w:szCs w:val="21"/>
                <w14:ligatures w14:val="none"/>
              </w:rPr>
              <w:t>=1)</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1.56                      </w:t>
            </w:r>
            <w:r w:rsidRPr="006209BA">
              <w:rPr>
                <w:rFonts w:ascii="Times New Roman" w:eastAsia="宋体" w:hAnsi="Times New Roman" w:cs="Times New Roman"/>
                <w:sz w:val="21"/>
                <w:szCs w:val="21"/>
                <w14:ligatures w14:val="none"/>
              </w:rPr>
              <w:t>自燃温度</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450</w:t>
            </w:r>
          </w:p>
          <w:p w14:paraId="3A5F41E6" w14:textId="77777777" w:rsidR="006209BA" w:rsidRPr="006209BA" w:rsidRDefault="006209BA" w:rsidP="00F50946">
            <w:pPr>
              <w:adjustRightInd w:val="0"/>
              <w:snapToGrid w:val="0"/>
              <w:spacing w:after="0" w:line="240" w:lineRule="auto"/>
              <w:jc w:val="both"/>
              <w:rPr>
                <w:rFonts w:ascii="Times New Roman" w:eastAsia="宋体" w:hAnsi="Times New Roman" w:cs="Times New Roman"/>
                <w:sz w:val="21"/>
                <w:szCs w:val="21"/>
                <w14:ligatures w14:val="none"/>
              </w:rPr>
            </w:pPr>
            <w:r w:rsidRPr="006209BA">
              <w:rPr>
                <w:rFonts w:ascii="Times New Roman" w:eastAsia="宋体" w:hAnsi="Times New Roman" w:cs="Times New Roman"/>
                <w:sz w:val="21"/>
                <w:szCs w:val="21"/>
                <w14:ligatures w14:val="none"/>
              </w:rPr>
              <w:t>爆炸下限</w:t>
            </w:r>
            <w:r w:rsidRPr="006209BA">
              <w:rPr>
                <w:rFonts w:ascii="Times New Roman" w:eastAsia="宋体" w:hAnsi="Times New Roman" w:cs="Times New Roman"/>
                <w:sz w:val="21"/>
                <w:szCs w:val="21"/>
                <w14:ligatures w14:val="none"/>
              </w:rPr>
              <w:t>(V%)</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 xml:space="preserve">2.1                          </w:t>
            </w:r>
            <w:r w:rsidRPr="006209BA">
              <w:rPr>
                <w:rFonts w:ascii="Times New Roman" w:eastAsia="宋体" w:hAnsi="Times New Roman" w:cs="Times New Roman"/>
                <w:sz w:val="21"/>
                <w:szCs w:val="21"/>
                <w14:ligatures w14:val="none"/>
              </w:rPr>
              <w:t>爆炸上限</w:t>
            </w:r>
            <w:r w:rsidRPr="006209BA">
              <w:rPr>
                <w:rFonts w:ascii="Times New Roman" w:eastAsia="宋体" w:hAnsi="Times New Roman" w:cs="Times New Roman"/>
                <w:sz w:val="21"/>
                <w:szCs w:val="21"/>
                <w14:ligatures w14:val="none"/>
              </w:rPr>
              <w:t>(V%)</w:t>
            </w:r>
            <w:r w:rsidRPr="006209BA">
              <w:rPr>
                <w:rFonts w:ascii="Times New Roman" w:eastAsia="宋体" w:hAnsi="Times New Roman" w:cs="Times New Roman"/>
                <w:sz w:val="21"/>
                <w:szCs w:val="21"/>
                <w14:ligatures w14:val="none"/>
              </w:rPr>
              <w:t>：</w:t>
            </w:r>
            <w:r w:rsidRPr="006209BA">
              <w:rPr>
                <w:rFonts w:ascii="Times New Roman" w:eastAsia="宋体" w:hAnsi="Times New Roman" w:cs="Times New Roman"/>
                <w:sz w:val="21"/>
                <w:szCs w:val="21"/>
                <w14:ligatures w14:val="none"/>
              </w:rPr>
              <w:t>9.5</w:t>
            </w:r>
          </w:p>
        </w:tc>
      </w:tr>
      <w:tr w:rsidR="006209BA" w:rsidRPr="006209BA" w14:paraId="28AAE39B" w14:textId="77777777" w:rsidTr="00341998">
        <w:trPr>
          <w:trHeight w:val="454"/>
          <w:jc w:val="center"/>
        </w:trPr>
        <w:tc>
          <w:tcPr>
            <w:tcW w:w="0" w:type="auto"/>
            <w:tcBorders>
              <w:tl2br w:val="nil"/>
              <w:tr2bl w:val="nil"/>
            </w:tcBorders>
            <w:vAlign w:val="center"/>
          </w:tcPr>
          <w:p w14:paraId="2567896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危</w:t>
            </w:r>
          </w:p>
          <w:p w14:paraId="100F059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险</w:t>
            </w:r>
          </w:p>
          <w:p w14:paraId="2B555AA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特</w:t>
            </w:r>
          </w:p>
          <w:p w14:paraId="04837D6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性</w:t>
            </w:r>
          </w:p>
        </w:tc>
        <w:tc>
          <w:tcPr>
            <w:tcW w:w="0" w:type="auto"/>
            <w:gridSpan w:val="2"/>
            <w:tcBorders>
              <w:tl2br w:val="nil"/>
              <w:tr2bl w:val="nil"/>
            </w:tcBorders>
            <w:vAlign w:val="center"/>
          </w:tcPr>
          <w:p w14:paraId="436DBB5E"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危险特性：与空气混合能形成爆炸性混合物，遇明火、高热能引起燃烧爆炸。其蒸气比空气重，能在较低处扩散到相当远的地方，遇火源引着回燃。若遇高热，容器内压增大，有开裂和爆炸的危险。</w:t>
            </w:r>
          </w:p>
          <w:p w14:paraId="63B9E9C6"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燃烧性：易燃</w:t>
            </w:r>
          </w:p>
          <w:p w14:paraId="6E4A4EF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毒性：属微毒类</w:t>
            </w:r>
          </w:p>
          <w:p w14:paraId="33C3FAC6"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稳定性：稳定</w:t>
            </w:r>
          </w:p>
          <w:p w14:paraId="00785BD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聚合危害：不能出现</w:t>
            </w:r>
          </w:p>
          <w:p w14:paraId="24672B4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燃烧</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分解</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产物：一氧化碳、二氧化碳。</w:t>
            </w:r>
          </w:p>
          <w:p w14:paraId="24F33DA6"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禁忌物：强氧化剂、卤素。</w:t>
            </w:r>
          </w:p>
          <w:p w14:paraId="2290D0E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灭火方法：切断气源。若不能立即切断气源，则不允许熄灭正在燃烧的气体。喷水冷却容器，可能的话将容器从火场移至空旷处。雾状水、泡沫、二氧化碳。</w:t>
            </w:r>
          </w:p>
        </w:tc>
      </w:tr>
      <w:tr w:rsidR="006209BA" w:rsidRPr="006209BA" w14:paraId="34A1AE9C" w14:textId="77777777" w:rsidTr="00341998">
        <w:trPr>
          <w:trHeight w:val="294"/>
          <w:jc w:val="center"/>
        </w:trPr>
        <w:tc>
          <w:tcPr>
            <w:tcW w:w="0" w:type="auto"/>
            <w:tcBorders>
              <w:tl2br w:val="nil"/>
              <w:tr2bl w:val="nil"/>
            </w:tcBorders>
            <w:vAlign w:val="center"/>
          </w:tcPr>
          <w:p w14:paraId="3EEA7D8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健</w:t>
            </w:r>
          </w:p>
          <w:p w14:paraId="44DF49F3"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康</w:t>
            </w:r>
          </w:p>
          <w:p w14:paraId="4524C898"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危</w:t>
            </w:r>
          </w:p>
          <w:p w14:paraId="2F30367A"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害</w:t>
            </w:r>
          </w:p>
        </w:tc>
        <w:tc>
          <w:tcPr>
            <w:tcW w:w="0" w:type="auto"/>
            <w:gridSpan w:val="2"/>
            <w:tcBorders>
              <w:tl2br w:val="nil"/>
              <w:tr2bl w:val="nil"/>
            </w:tcBorders>
            <w:vAlign w:val="center"/>
          </w:tcPr>
          <w:p w14:paraId="67A6B631"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健康危害：</w:t>
            </w:r>
            <w:r w:rsidRPr="006209BA">
              <w:rPr>
                <w:rFonts w:ascii="Times New Roman" w:eastAsia="Times New Roman" w:hAnsi="Times New Roman" w:cs="Times New Roman"/>
                <w:sz w:val="21"/>
                <w:szCs w:val="21"/>
                <w14:ligatures w14:val="none"/>
              </w:rPr>
              <w:t>1</w:t>
            </w:r>
            <w:r w:rsidRPr="006209BA">
              <w:rPr>
                <w:rFonts w:ascii="宋体" w:eastAsia="宋体" w:hAnsi="宋体" w:cs="宋体" w:hint="eastAsia"/>
                <w:sz w:val="21"/>
                <w:szCs w:val="21"/>
                <w14:ligatures w14:val="none"/>
              </w:rPr>
              <w:t>％丙烷，对人无影响；</w:t>
            </w:r>
            <w:r w:rsidRPr="006209BA">
              <w:rPr>
                <w:rFonts w:ascii="Times New Roman" w:eastAsia="Times New Roman" w:hAnsi="Times New Roman" w:cs="Times New Roman"/>
                <w:sz w:val="21"/>
                <w:szCs w:val="21"/>
                <w14:ligatures w14:val="none"/>
              </w:rPr>
              <w:t>10</w:t>
            </w:r>
            <w:r w:rsidRPr="006209BA">
              <w:rPr>
                <w:rFonts w:ascii="宋体" w:eastAsia="宋体" w:hAnsi="宋体" w:cs="宋体" w:hint="eastAsia"/>
                <w:sz w:val="21"/>
                <w:szCs w:val="21"/>
                <w14:ligatures w14:val="none"/>
              </w:rPr>
              <w:t>％以下的浓度，只引起轻度头晕；在较高浓度的丙烷、丁烷混合气体中毒时，有头痛、头晕、兴奋或嗜睡、恶心、呕吐、流涎、血压轻度降低、脉缓、神经反射减弱、无病理反射；严重者出现麻醉状态、意识丧失；有的发生继发性肺炎。</w:t>
            </w:r>
          </w:p>
          <w:p w14:paraId="01A867C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侵入途径：吸入</w:t>
            </w:r>
          </w:p>
        </w:tc>
      </w:tr>
      <w:tr w:rsidR="006209BA" w:rsidRPr="006209BA" w14:paraId="24D4CE4A" w14:textId="77777777" w:rsidTr="00341998">
        <w:trPr>
          <w:trHeight w:val="454"/>
          <w:jc w:val="center"/>
        </w:trPr>
        <w:tc>
          <w:tcPr>
            <w:tcW w:w="0" w:type="auto"/>
            <w:tcBorders>
              <w:tl2br w:val="nil"/>
              <w:tr2bl w:val="nil"/>
            </w:tcBorders>
            <w:vAlign w:val="center"/>
          </w:tcPr>
          <w:p w14:paraId="39B4596F"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急</w:t>
            </w:r>
          </w:p>
          <w:p w14:paraId="56D7D698"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救</w:t>
            </w:r>
          </w:p>
          <w:p w14:paraId="31507084"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措</w:t>
            </w:r>
          </w:p>
          <w:p w14:paraId="75F955F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施</w:t>
            </w:r>
          </w:p>
        </w:tc>
        <w:tc>
          <w:tcPr>
            <w:tcW w:w="0" w:type="auto"/>
            <w:gridSpan w:val="2"/>
            <w:tcBorders>
              <w:tl2br w:val="nil"/>
              <w:tr2bl w:val="nil"/>
            </w:tcBorders>
            <w:vAlign w:val="center"/>
          </w:tcPr>
          <w:p w14:paraId="7964A32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吸入：迅速脱离现场至空气新鲜处。注意保暖，呼吸困难时给输氧。呼吸及心跳停止者立即进行人工呼吸和心脏按压术。就医。</w:t>
            </w:r>
          </w:p>
        </w:tc>
      </w:tr>
      <w:tr w:rsidR="006209BA" w:rsidRPr="006209BA" w14:paraId="56386BE9" w14:textId="77777777" w:rsidTr="00341998">
        <w:trPr>
          <w:trHeight w:val="454"/>
          <w:jc w:val="center"/>
        </w:trPr>
        <w:tc>
          <w:tcPr>
            <w:tcW w:w="0" w:type="auto"/>
            <w:tcBorders>
              <w:tl2br w:val="nil"/>
              <w:tr2bl w:val="nil"/>
            </w:tcBorders>
            <w:vAlign w:val="center"/>
          </w:tcPr>
          <w:p w14:paraId="12FAB7BD"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防</w:t>
            </w:r>
          </w:p>
          <w:p w14:paraId="376792BF"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护</w:t>
            </w:r>
          </w:p>
          <w:p w14:paraId="1B756EFF"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措</w:t>
            </w:r>
          </w:p>
          <w:p w14:paraId="032FFCAA"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施</w:t>
            </w:r>
          </w:p>
        </w:tc>
        <w:tc>
          <w:tcPr>
            <w:tcW w:w="0" w:type="auto"/>
            <w:gridSpan w:val="2"/>
            <w:tcBorders>
              <w:tl2br w:val="nil"/>
              <w:tr2bl w:val="nil"/>
            </w:tcBorders>
            <w:vAlign w:val="center"/>
          </w:tcPr>
          <w:p w14:paraId="62FCB8EF"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呼吸系统防护：高浓度环境中，佩带供气式呼吸器。</w:t>
            </w:r>
          </w:p>
          <w:p w14:paraId="144F84FE"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眼睛防护：一般不需特殊防护，高浓度接触时可戴安全防护眼镜。</w:t>
            </w:r>
          </w:p>
          <w:p w14:paraId="49ADB86C"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身体防护：穿工作服。</w:t>
            </w:r>
          </w:p>
          <w:p w14:paraId="2888F142"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手防护：一般不需特殊防护，高浓度接触时可戴防护手套。</w:t>
            </w:r>
          </w:p>
          <w:p w14:paraId="289C4BA4"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其他防护：工作现场严禁吸烟。避免长期反复接触。进入罐或其它高浓度区作业，须有人监护</w:t>
            </w:r>
          </w:p>
          <w:p w14:paraId="0F0EA42E"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安全卫生标准：中国</w:t>
            </w:r>
            <w:r w:rsidRPr="006209BA">
              <w:rPr>
                <w:rFonts w:ascii="Times New Roman" w:eastAsia="Times New Roman" w:hAnsi="Times New Roman" w:cs="Times New Roman"/>
                <w:sz w:val="21"/>
                <w:szCs w:val="21"/>
                <w14:ligatures w14:val="none"/>
              </w:rPr>
              <w:t>MAC</w:t>
            </w:r>
            <w:r w:rsidRPr="006209BA">
              <w:rPr>
                <w:rFonts w:ascii="宋体" w:eastAsia="宋体" w:hAnsi="宋体" w:cs="宋体" w:hint="eastAsia"/>
                <w:sz w:val="21"/>
                <w:szCs w:val="21"/>
                <w14:ligatures w14:val="none"/>
              </w:rPr>
              <w:t>：未制定标准；前苏联</w:t>
            </w:r>
            <w:r w:rsidRPr="006209BA">
              <w:rPr>
                <w:rFonts w:ascii="Times New Roman" w:eastAsia="Times New Roman" w:hAnsi="Times New Roman" w:cs="Times New Roman"/>
                <w:sz w:val="21"/>
                <w:szCs w:val="21"/>
                <w14:ligatures w14:val="none"/>
              </w:rPr>
              <w:t>MAC</w:t>
            </w:r>
            <w:r w:rsidRPr="006209BA">
              <w:rPr>
                <w:rFonts w:ascii="宋体" w:eastAsia="宋体" w:hAnsi="宋体" w:cs="宋体" w:hint="eastAsia"/>
                <w:sz w:val="21"/>
                <w:szCs w:val="21"/>
                <w14:ligatures w14:val="none"/>
              </w:rPr>
              <w:t>：</w:t>
            </w:r>
            <w:r w:rsidRPr="006209BA">
              <w:rPr>
                <w:rFonts w:ascii="Times New Roman" w:eastAsia="Times New Roman" w:hAnsi="Times New Roman" w:cs="Times New Roman"/>
                <w:sz w:val="21"/>
                <w:szCs w:val="21"/>
                <w14:ligatures w14:val="none"/>
              </w:rPr>
              <w:t>300mg</w:t>
            </w:r>
            <w:r w:rsidRPr="006209BA">
              <w:rPr>
                <w:rFonts w:ascii="宋体" w:eastAsia="宋体" w:hAnsi="宋体" w:cs="宋体" w:hint="eastAsia"/>
                <w:sz w:val="21"/>
                <w:szCs w:val="21"/>
                <w14:ligatures w14:val="none"/>
              </w:rPr>
              <w:t>／</w:t>
            </w:r>
            <w:r w:rsidRPr="006209BA">
              <w:rPr>
                <w:rFonts w:ascii="Times New Roman" w:eastAsia="Times New Roman" w:hAnsi="Times New Roman" w:cs="Times New Roman"/>
                <w:sz w:val="21"/>
                <w:szCs w:val="21"/>
                <w14:ligatures w14:val="none"/>
              </w:rPr>
              <w:t>m</w:t>
            </w:r>
            <w:r w:rsidRPr="006209BA">
              <w:rPr>
                <w:rFonts w:ascii="Times New Roman" w:eastAsia="Times New Roman" w:hAnsi="Times New Roman" w:cs="Times New Roman"/>
                <w:sz w:val="21"/>
                <w:szCs w:val="21"/>
                <w:vertAlign w:val="superscript"/>
                <w14:ligatures w14:val="none"/>
              </w:rPr>
              <w:t>3</w:t>
            </w:r>
          </w:p>
          <w:p w14:paraId="3FBD24C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美国</w:t>
            </w:r>
            <w:r w:rsidRPr="006209BA">
              <w:rPr>
                <w:rFonts w:ascii="Times New Roman" w:eastAsia="Times New Roman" w:hAnsi="Times New Roman" w:cs="Times New Roman"/>
                <w:sz w:val="21"/>
                <w:szCs w:val="21"/>
                <w14:ligatures w14:val="none"/>
              </w:rPr>
              <w:t>TWA</w:t>
            </w:r>
            <w:r w:rsidRPr="006209BA">
              <w:rPr>
                <w:rFonts w:ascii="宋体" w:eastAsia="宋体" w:hAnsi="宋体" w:cs="宋体" w:hint="eastAsia"/>
                <w:sz w:val="21"/>
                <w:szCs w:val="21"/>
                <w14:ligatures w14:val="none"/>
              </w:rPr>
              <w:t>：</w:t>
            </w:r>
            <w:r w:rsidRPr="006209BA">
              <w:rPr>
                <w:rFonts w:ascii="Times New Roman" w:eastAsia="Times New Roman" w:hAnsi="Times New Roman" w:cs="Times New Roman"/>
                <w:sz w:val="21"/>
                <w:szCs w:val="21"/>
                <w14:ligatures w14:val="none"/>
              </w:rPr>
              <w:t>ACGIH</w:t>
            </w:r>
            <w:r w:rsidRPr="006209BA">
              <w:rPr>
                <w:rFonts w:ascii="宋体" w:eastAsia="宋体" w:hAnsi="宋体" w:cs="宋体" w:hint="eastAsia"/>
                <w:sz w:val="21"/>
                <w:szCs w:val="21"/>
                <w14:ligatures w14:val="none"/>
              </w:rPr>
              <w:t>窒息性气体；美国</w:t>
            </w:r>
            <w:r w:rsidRPr="006209BA">
              <w:rPr>
                <w:rFonts w:ascii="Times New Roman" w:eastAsia="Times New Roman" w:hAnsi="Times New Roman" w:cs="Times New Roman"/>
                <w:sz w:val="21"/>
                <w:szCs w:val="21"/>
                <w14:ligatures w14:val="none"/>
              </w:rPr>
              <w:t>STEL</w:t>
            </w:r>
            <w:r w:rsidRPr="006209BA">
              <w:rPr>
                <w:rFonts w:ascii="宋体" w:eastAsia="宋体" w:hAnsi="宋体" w:cs="宋体" w:hint="eastAsia"/>
                <w:sz w:val="21"/>
                <w:szCs w:val="21"/>
                <w14:ligatures w14:val="none"/>
              </w:rPr>
              <w:t>：未制定标准。</w:t>
            </w:r>
          </w:p>
        </w:tc>
      </w:tr>
      <w:tr w:rsidR="006209BA" w:rsidRPr="006209BA" w14:paraId="620F30A0" w14:textId="77777777" w:rsidTr="00341998">
        <w:trPr>
          <w:trHeight w:val="454"/>
          <w:jc w:val="center"/>
        </w:trPr>
        <w:tc>
          <w:tcPr>
            <w:tcW w:w="0" w:type="auto"/>
            <w:tcBorders>
              <w:tl2br w:val="nil"/>
              <w:tr2bl w:val="nil"/>
            </w:tcBorders>
            <w:vAlign w:val="center"/>
          </w:tcPr>
          <w:p w14:paraId="4D90BB63"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泄</w:t>
            </w:r>
          </w:p>
          <w:p w14:paraId="4471947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漏</w:t>
            </w:r>
          </w:p>
          <w:p w14:paraId="5459685B"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处</w:t>
            </w:r>
          </w:p>
          <w:p w14:paraId="05053DB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理</w:t>
            </w:r>
          </w:p>
        </w:tc>
        <w:tc>
          <w:tcPr>
            <w:tcW w:w="0" w:type="auto"/>
            <w:gridSpan w:val="2"/>
            <w:tcBorders>
              <w:tl2br w:val="nil"/>
              <w:tr2bl w:val="nil"/>
            </w:tcBorders>
            <w:vAlign w:val="center"/>
          </w:tcPr>
          <w:p w14:paraId="351D09A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迅速撤离泄漏污染区人员至上风处，并隔离直至气体散尽，切断火源。建议应急处理人员戴正压式呼吸器和防护服。切断气源，喷雾状水稀释、溶解，抽排</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室内</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或强力通风</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室外</w:t>
            </w:r>
            <w:r w:rsidRPr="006209BA">
              <w:rPr>
                <w:rFonts w:ascii="Times New Roman" w:eastAsia="Times New Roman" w:hAnsi="Times New Roman" w:cs="Times New Roman"/>
                <w:sz w:val="21"/>
                <w:szCs w:val="21"/>
                <w14:ligatures w14:val="none"/>
              </w:rPr>
              <w:t>)</w:t>
            </w:r>
            <w:r w:rsidRPr="006209BA">
              <w:rPr>
                <w:rFonts w:ascii="宋体" w:eastAsia="宋体" w:hAnsi="宋体" w:cs="宋体" w:hint="eastAsia"/>
                <w:sz w:val="21"/>
                <w:szCs w:val="21"/>
                <w14:ligatures w14:val="none"/>
              </w:rPr>
              <w:t>。如有可能，将漏出气用排风机送至空旷地方或装设适当喷头烧掉。漏气容器不能再用，，且要经过技术处理以清除可能剩下的气体。</w:t>
            </w:r>
          </w:p>
          <w:p w14:paraId="3607BDF5"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工程控制：生产过程密闭，全面通风</w:t>
            </w:r>
          </w:p>
        </w:tc>
      </w:tr>
      <w:tr w:rsidR="006209BA" w:rsidRPr="006209BA" w14:paraId="1D6DE5A4" w14:textId="77777777" w:rsidTr="00341998">
        <w:trPr>
          <w:trHeight w:val="454"/>
          <w:jc w:val="center"/>
        </w:trPr>
        <w:tc>
          <w:tcPr>
            <w:tcW w:w="0" w:type="auto"/>
            <w:tcBorders>
              <w:tl2br w:val="nil"/>
              <w:tr2bl w:val="nil"/>
            </w:tcBorders>
            <w:vAlign w:val="center"/>
          </w:tcPr>
          <w:p w14:paraId="7BC9550B"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储</w:t>
            </w:r>
          </w:p>
          <w:p w14:paraId="75D08EEA"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运</w:t>
            </w:r>
          </w:p>
          <w:p w14:paraId="5D079407"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措</w:t>
            </w:r>
          </w:p>
          <w:p w14:paraId="06C6B57A" w14:textId="77777777" w:rsidR="006209BA" w:rsidRPr="006209BA" w:rsidRDefault="006209BA" w:rsidP="00F50946">
            <w:pPr>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施</w:t>
            </w:r>
          </w:p>
        </w:tc>
        <w:tc>
          <w:tcPr>
            <w:tcW w:w="0" w:type="auto"/>
            <w:gridSpan w:val="2"/>
            <w:tcBorders>
              <w:tl2br w:val="nil"/>
              <w:tr2bl w:val="nil"/>
            </w:tcBorders>
            <w:vAlign w:val="center"/>
          </w:tcPr>
          <w:p w14:paraId="102CB023" w14:textId="77777777" w:rsidR="006209BA" w:rsidRPr="006209BA" w:rsidRDefault="006209BA" w:rsidP="00F50946">
            <w:pPr>
              <w:tabs>
                <w:tab w:val="left" w:pos="210"/>
              </w:tabs>
              <w:adjustRightInd w:val="0"/>
              <w:snapToGrid w:val="0"/>
              <w:spacing w:after="0" w:line="240" w:lineRule="auto"/>
              <w:jc w:val="both"/>
              <w:rPr>
                <w:rFonts w:ascii="Times New Roman" w:eastAsia="Times New Roman" w:hAnsi="Times New Roman" w:cs="Times New Roman"/>
                <w:sz w:val="21"/>
                <w:szCs w:val="21"/>
                <w14:ligatures w14:val="none"/>
              </w:rPr>
            </w:pPr>
            <w:r w:rsidRPr="006209BA">
              <w:rPr>
                <w:rFonts w:ascii="宋体" w:eastAsia="宋体" w:hAnsi="宋体" w:cs="宋体" w:hint="eastAsia"/>
                <w:sz w:val="21"/>
                <w:szCs w:val="21"/>
                <w14:ligatures w14:val="none"/>
              </w:rPr>
              <w:t>易燃压缩气体。储存于阴凉、通风仓间内。仓温不宜超过</w:t>
            </w:r>
            <w:r w:rsidRPr="006209BA">
              <w:rPr>
                <w:rFonts w:ascii="Times New Roman" w:eastAsia="Times New Roman" w:hAnsi="Times New Roman" w:cs="Times New Roman"/>
                <w:sz w:val="21"/>
                <w:szCs w:val="21"/>
                <w14:ligatures w14:val="none"/>
              </w:rPr>
              <w:t>30℃</w:t>
            </w:r>
            <w:r w:rsidRPr="006209BA">
              <w:rPr>
                <w:rFonts w:ascii="宋体" w:eastAsia="宋体" w:hAnsi="宋体" w:cs="宋体" w:hint="eastAsia"/>
                <w:sz w:val="21"/>
                <w:szCs w:val="21"/>
                <w14:ligatures w14:val="none"/>
              </w:rPr>
              <w:t>。远离火种、热源。防止阳光直射。应与氧气、压缩空气、氧化剂等分开存放。储存间内的照明、通风等设施应采用防爆型，开关设在仓外。配备相应品种和数量的消防器材。罐储时要有防火防爆技术措施。露天贮罐夏季要有降温措施。禁止使用易产生火花的机械设备和工具。验收时要注意品名，注意验瓶日期，</w:t>
            </w:r>
            <w:r w:rsidRPr="006209BA">
              <w:rPr>
                <w:rFonts w:ascii="宋体" w:eastAsia="宋体" w:hAnsi="宋体" w:cs="宋体" w:hint="eastAsia"/>
                <w:sz w:val="21"/>
                <w:szCs w:val="21"/>
                <w14:ligatures w14:val="none"/>
              </w:rPr>
              <w:lastRenderedPageBreak/>
              <w:t>先进仓的先发用。灌装适量，不可超压超量盛装。搬运时轻装轻卸，防止钢瓶及附件破损</w:t>
            </w:r>
          </w:p>
        </w:tc>
      </w:tr>
    </w:tbl>
    <w:p w14:paraId="1B573896" w14:textId="4AA87A88" w:rsidR="00666F52" w:rsidRDefault="00666F52"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483B73">
        <w:rPr>
          <w:rFonts w:ascii="Times New Roman" w:eastAsia="黑体" w:hAnsi="Times New Roman" w:cs="Times New Roman" w:hint="eastAsia"/>
          <w:b/>
          <w:bCs/>
          <w:sz w:val="28"/>
          <w:szCs w:val="28"/>
          <w14:ligatures w14:val="none"/>
        </w:rPr>
        <w:t>F3.1.5</w:t>
      </w:r>
      <w:r w:rsidR="0005171A">
        <w:rPr>
          <w:rFonts w:ascii="Times New Roman" w:eastAsia="黑体" w:hAnsi="Times New Roman" w:cs="Times New Roman" w:hint="eastAsia"/>
          <w:b/>
          <w:bCs/>
          <w:sz w:val="28"/>
          <w:szCs w:val="28"/>
          <w14:ligatures w14:val="none"/>
        </w:rPr>
        <w:t>混合碳四</w:t>
      </w:r>
    </w:p>
    <w:tbl>
      <w:tblPr>
        <w:tblStyle w:val="9"/>
        <w:tblW w:w="0" w:type="auto"/>
        <w:jc w:val="center"/>
        <w:tblLook w:val="04A0" w:firstRow="1" w:lastRow="0" w:firstColumn="1" w:lastColumn="0" w:noHBand="0" w:noVBand="1"/>
      </w:tblPr>
      <w:tblGrid>
        <w:gridCol w:w="1273"/>
        <w:gridCol w:w="1274"/>
        <w:gridCol w:w="425"/>
        <w:gridCol w:w="142"/>
        <w:gridCol w:w="537"/>
        <w:gridCol w:w="739"/>
        <w:gridCol w:w="141"/>
        <w:gridCol w:w="224"/>
        <w:gridCol w:w="1105"/>
        <w:gridCol w:w="3314"/>
      </w:tblGrid>
      <w:tr w:rsidR="0005171A" w:rsidRPr="0005171A" w14:paraId="4EFDD829" w14:textId="77777777" w:rsidTr="001C3AB0">
        <w:trPr>
          <w:trHeight w:val="454"/>
          <w:jc w:val="center"/>
        </w:trPr>
        <w:tc>
          <w:tcPr>
            <w:tcW w:w="9174" w:type="dxa"/>
            <w:gridSpan w:val="10"/>
            <w:vAlign w:val="center"/>
          </w:tcPr>
          <w:p w14:paraId="56CB4408"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b/>
                <w:bCs/>
                <w:sz w:val="21"/>
                <w:szCs w:val="21"/>
              </w:rPr>
            </w:pPr>
            <w:r w:rsidRPr="0005171A">
              <w:rPr>
                <w:rFonts w:ascii="Times New Roman" w:eastAsia="宋体" w:hAnsi="Times New Roman" w:cs="Times New Roman"/>
                <w:b/>
                <w:bCs/>
                <w:sz w:val="21"/>
                <w:szCs w:val="21"/>
              </w:rPr>
              <w:t>第一部分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化学品及企业标识</w:t>
            </w:r>
          </w:p>
        </w:tc>
      </w:tr>
      <w:tr w:rsidR="0005171A" w:rsidRPr="0005171A" w14:paraId="00A8E9D4" w14:textId="77777777" w:rsidTr="001C3AB0">
        <w:trPr>
          <w:trHeight w:val="454"/>
          <w:jc w:val="center"/>
        </w:trPr>
        <w:tc>
          <w:tcPr>
            <w:tcW w:w="2547" w:type="dxa"/>
            <w:gridSpan w:val="2"/>
            <w:vAlign w:val="center"/>
          </w:tcPr>
          <w:p w14:paraId="7B5A789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化学品中文名称</w:t>
            </w:r>
          </w:p>
        </w:tc>
        <w:tc>
          <w:tcPr>
            <w:tcW w:w="6627" w:type="dxa"/>
            <w:gridSpan w:val="8"/>
            <w:vAlign w:val="center"/>
          </w:tcPr>
          <w:p w14:paraId="58D1B8BC" w14:textId="0C3ACA52"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混合碳四</w:t>
            </w:r>
          </w:p>
        </w:tc>
      </w:tr>
      <w:tr w:rsidR="0005171A" w:rsidRPr="0005171A" w14:paraId="045ED588" w14:textId="77777777" w:rsidTr="001C3AB0">
        <w:trPr>
          <w:trHeight w:val="454"/>
          <w:jc w:val="center"/>
        </w:trPr>
        <w:tc>
          <w:tcPr>
            <w:tcW w:w="2547" w:type="dxa"/>
            <w:gridSpan w:val="2"/>
            <w:vAlign w:val="center"/>
          </w:tcPr>
          <w:p w14:paraId="6B1F2236"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化学品英文名称</w:t>
            </w:r>
          </w:p>
        </w:tc>
        <w:tc>
          <w:tcPr>
            <w:tcW w:w="6627" w:type="dxa"/>
            <w:gridSpan w:val="8"/>
            <w:vAlign w:val="center"/>
          </w:tcPr>
          <w:p w14:paraId="2470544D" w14:textId="0B3448C5"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Mixed C4</w:t>
            </w:r>
          </w:p>
        </w:tc>
      </w:tr>
      <w:tr w:rsidR="0005171A" w:rsidRPr="0005171A" w14:paraId="3CD5D130" w14:textId="77777777" w:rsidTr="001C3AB0">
        <w:trPr>
          <w:trHeight w:val="454"/>
          <w:jc w:val="center"/>
        </w:trPr>
        <w:tc>
          <w:tcPr>
            <w:tcW w:w="2547" w:type="dxa"/>
            <w:gridSpan w:val="2"/>
            <w:vAlign w:val="center"/>
          </w:tcPr>
          <w:p w14:paraId="453287C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化学品的推荐及限制用途</w:t>
            </w:r>
          </w:p>
        </w:tc>
        <w:tc>
          <w:tcPr>
            <w:tcW w:w="6627" w:type="dxa"/>
            <w:gridSpan w:val="8"/>
            <w:vAlign w:val="center"/>
          </w:tcPr>
          <w:p w14:paraId="3E9031DD" w14:textId="75E6BB83"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用于制丁二烯及合成碳四、碳五的衍生物等。</w:t>
            </w:r>
          </w:p>
        </w:tc>
      </w:tr>
      <w:tr w:rsidR="0005171A" w:rsidRPr="0005171A" w14:paraId="795D8B64" w14:textId="77777777" w:rsidTr="001C3AB0">
        <w:trPr>
          <w:trHeight w:val="454"/>
          <w:jc w:val="center"/>
        </w:trPr>
        <w:tc>
          <w:tcPr>
            <w:tcW w:w="9174" w:type="dxa"/>
            <w:gridSpan w:val="10"/>
            <w:vAlign w:val="center"/>
          </w:tcPr>
          <w:p w14:paraId="71C6F979"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第二部分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危险性概述</w:t>
            </w:r>
          </w:p>
        </w:tc>
      </w:tr>
      <w:tr w:rsidR="0005171A" w:rsidRPr="0005171A" w14:paraId="2CA6BB38" w14:textId="77777777" w:rsidTr="001C3AB0">
        <w:trPr>
          <w:trHeight w:val="454"/>
          <w:jc w:val="center"/>
        </w:trPr>
        <w:tc>
          <w:tcPr>
            <w:tcW w:w="2547" w:type="dxa"/>
            <w:gridSpan w:val="2"/>
            <w:vAlign w:val="center"/>
          </w:tcPr>
          <w:p w14:paraId="14B98606"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紧急情况概述</w:t>
            </w:r>
          </w:p>
        </w:tc>
        <w:tc>
          <w:tcPr>
            <w:tcW w:w="6627" w:type="dxa"/>
            <w:gridSpan w:val="8"/>
            <w:vAlign w:val="center"/>
          </w:tcPr>
          <w:p w14:paraId="2C57500D" w14:textId="141AE978"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易燃，与空气混合能形成爆炸性混合物，遇热源和明火有燃烧爆炸的危险。受热可能发生剧烈的聚合反应。与氧化剂接触猛烈反应。气体比空气重，沿地面扩散并易积存于低洼处，遇火源会着火回燃。</w:t>
            </w:r>
          </w:p>
        </w:tc>
      </w:tr>
      <w:tr w:rsidR="0005171A" w:rsidRPr="0005171A" w14:paraId="60C8A02E" w14:textId="77777777" w:rsidTr="001C3AB0">
        <w:trPr>
          <w:trHeight w:val="454"/>
          <w:jc w:val="center"/>
        </w:trPr>
        <w:tc>
          <w:tcPr>
            <w:tcW w:w="2547" w:type="dxa"/>
            <w:gridSpan w:val="2"/>
            <w:vAlign w:val="center"/>
          </w:tcPr>
          <w:p w14:paraId="13692B8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GHS</w:t>
            </w:r>
            <w:r w:rsidRPr="0005171A">
              <w:rPr>
                <w:rFonts w:ascii="Times New Roman" w:eastAsia="宋体" w:hAnsi="Times New Roman" w:cs="Times New Roman"/>
                <w:sz w:val="21"/>
                <w:szCs w:val="21"/>
              </w:rPr>
              <w:t>危险性类别</w:t>
            </w:r>
          </w:p>
        </w:tc>
        <w:tc>
          <w:tcPr>
            <w:tcW w:w="6627" w:type="dxa"/>
            <w:gridSpan w:val="8"/>
            <w:vAlign w:val="center"/>
          </w:tcPr>
          <w:p w14:paraId="44B7F897" w14:textId="432D5CDB"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根据化学品分类、警示标签和警示性说明规范系列标准（参阅第十五部分），该产品属于易燃气体，类别</w:t>
            </w:r>
            <w:r w:rsidRPr="0005171A">
              <w:rPr>
                <w:rFonts w:ascii="Times New Roman" w:eastAsia="宋体" w:hAnsi="Times New Roman" w:cs="Times New Roman" w:hint="eastAsia"/>
                <w:sz w:val="21"/>
                <w:szCs w:val="21"/>
              </w:rPr>
              <w:t>1</w:t>
            </w:r>
            <w:r w:rsidRPr="0005171A">
              <w:rPr>
                <w:rFonts w:ascii="Times New Roman" w:eastAsia="宋体" w:hAnsi="Times New Roman" w:cs="Times New Roman" w:hint="eastAsia"/>
                <w:sz w:val="21"/>
                <w:szCs w:val="21"/>
              </w:rPr>
              <w:t>；加压气体，类别压缩气体；致癌性，类别</w:t>
            </w:r>
            <w:r w:rsidRPr="0005171A">
              <w:rPr>
                <w:rFonts w:ascii="Times New Roman" w:eastAsia="宋体" w:hAnsi="Times New Roman" w:cs="Times New Roman" w:hint="eastAsia"/>
                <w:sz w:val="21"/>
                <w:szCs w:val="21"/>
              </w:rPr>
              <w:t>1A</w:t>
            </w:r>
            <w:r w:rsidRPr="0005171A">
              <w:rPr>
                <w:rFonts w:ascii="Times New Roman" w:eastAsia="宋体" w:hAnsi="Times New Roman" w:cs="Times New Roman" w:hint="eastAsia"/>
                <w:sz w:val="21"/>
                <w:szCs w:val="21"/>
              </w:rPr>
              <w:t>。</w:t>
            </w:r>
          </w:p>
        </w:tc>
      </w:tr>
      <w:tr w:rsidR="0005171A" w:rsidRPr="0005171A" w14:paraId="7F118D92" w14:textId="77777777" w:rsidTr="001C3AB0">
        <w:trPr>
          <w:trHeight w:val="454"/>
          <w:jc w:val="center"/>
        </w:trPr>
        <w:tc>
          <w:tcPr>
            <w:tcW w:w="2547" w:type="dxa"/>
            <w:gridSpan w:val="2"/>
            <w:vAlign w:val="center"/>
          </w:tcPr>
          <w:p w14:paraId="0BB5F11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标签要素</w:t>
            </w:r>
          </w:p>
        </w:tc>
        <w:tc>
          <w:tcPr>
            <w:tcW w:w="6627" w:type="dxa"/>
            <w:gridSpan w:val="8"/>
            <w:vAlign w:val="center"/>
          </w:tcPr>
          <w:p w14:paraId="5DED98F3" w14:textId="279240D0"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p>
        </w:tc>
      </w:tr>
      <w:tr w:rsidR="0005171A" w:rsidRPr="0005171A" w14:paraId="2FADF74D" w14:textId="77777777" w:rsidTr="001C3AB0">
        <w:trPr>
          <w:trHeight w:val="454"/>
          <w:jc w:val="center"/>
        </w:trPr>
        <w:tc>
          <w:tcPr>
            <w:tcW w:w="2547" w:type="dxa"/>
            <w:gridSpan w:val="2"/>
            <w:vAlign w:val="center"/>
          </w:tcPr>
          <w:p w14:paraId="5F711E7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危险信息</w:t>
            </w:r>
          </w:p>
        </w:tc>
        <w:tc>
          <w:tcPr>
            <w:tcW w:w="6627" w:type="dxa"/>
            <w:gridSpan w:val="8"/>
            <w:vAlign w:val="center"/>
          </w:tcPr>
          <w:p w14:paraId="11A98708" w14:textId="3A6B0574"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极易燃气体；内装加压气体；遇热可能爆炸；可致癌。</w:t>
            </w:r>
          </w:p>
        </w:tc>
      </w:tr>
      <w:tr w:rsidR="0005171A" w:rsidRPr="0005171A" w14:paraId="08E97B3D" w14:textId="77777777" w:rsidTr="001C3AB0">
        <w:trPr>
          <w:trHeight w:val="454"/>
          <w:jc w:val="center"/>
        </w:trPr>
        <w:tc>
          <w:tcPr>
            <w:tcW w:w="1273" w:type="dxa"/>
            <w:vMerge w:val="restart"/>
            <w:vAlign w:val="center"/>
          </w:tcPr>
          <w:p w14:paraId="3FF5240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防范说明</w:t>
            </w:r>
          </w:p>
        </w:tc>
        <w:tc>
          <w:tcPr>
            <w:tcW w:w="1274" w:type="dxa"/>
            <w:vAlign w:val="center"/>
          </w:tcPr>
          <w:p w14:paraId="3A751A2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预防措施</w:t>
            </w:r>
          </w:p>
        </w:tc>
        <w:tc>
          <w:tcPr>
            <w:tcW w:w="6627" w:type="dxa"/>
            <w:gridSpan w:val="8"/>
            <w:vAlign w:val="center"/>
          </w:tcPr>
          <w:p w14:paraId="7BD72D15" w14:textId="52D967F0"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远离热源</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火花</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明火</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热表面。禁止吸烟。</w:t>
            </w:r>
          </w:p>
        </w:tc>
      </w:tr>
      <w:tr w:rsidR="0005171A" w:rsidRPr="0005171A" w14:paraId="560CFF39" w14:textId="77777777" w:rsidTr="001C3AB0">
        <w:trPr>
          <w:trHeight w:val="454"/>
          <w:jc w:val="center"/>
        </w:trPr>
        <w:tc>
          <w:tcPr>
            <w:tcW w:w="1273" w:type="dxa"/>
            <w:vMerge/>
            <w:vAlign w:val="center"/>
          </w:tcPr>
          <w:p w14:paraId="00298956"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p>
        </w:tc>
        <w:tc>
          <w:tcPr>
            <w:tcW w:w="1274" w:type="dxa"/>
            <w:vAlign w:val="center"/>
          </w:tcPr>
          <w:p w14:paraId="5486683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事故响应</w:t>
            </w:r>
          </w:p>
        </w:tc>
        <w:tc>
          <w:tcPr>
            <w:tcW w:w="6627" w:type="dxa"/>
            <w:gridSpan w:val="8"/>
            <w:vAlign w:val="center"/>
          </w:tcPr>
          <w:p w14:paraId="5B408A78" w14:textId="0D07F08C"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漏气着火：切勿灭火，除非漏气能够安全地制止。除去一切点火源，如果这么做没有危险</w:t>
            </w:r>
            <w:r>
              <w:rPr>
                <w:rFonts w:ascii="Times New Roman" w:eastAsia="宋体" w:hAnsi="Times New Roman" w:cs="Times New Roman" w:hint="eastAsia"/>
                <w:sz w:val="21"/>
                <w:szCs w:val="21"/>
              </w:rPr>
              <w:t>。</w:t>
            </w:r>
          </w:p>
        </w:tc>
      </w:tr>
      <w:tr w:rsidR="0005171A" w:rsidRPr="0005171A" w14:paraId="213A5DDC" w14:textId="77777777" w:rsidTr="001C3AB0">
        <w:trPr>
          <w:trHeight w:val="454"/>
          <w:jc w:val="center"/>
        </w:trPr>
        <w:tc>
          <w:tcPr>
            <w:tcW w:w="2547" w:type="dxa"/>
            <w:gridSpan w:val="2"/>
            <w:vAlign w:val="center"/>
          </w:tcPr>
          <w:p w14:paraId="4BA8218C"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安全储存</w:t>
            </w:r>
          </w:p>
        </w:tc>
        <w:tc>
          <w:tcPr>
            <w:tcW w:w="6627" w:type="dxa"/>
            <w:gridSpan w:val="8"/>
            <w:vAlign w:val="center"/>
          </w:tcPr>
          <w:p w14:paraId="0C1BCAA9" w14:textId="53E29E48"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防日晒，存放在通风良好的地方</w:t>
            </w:r>
            <w:r>
              <w:rPr>
                <w:rFonts w:ascii="Times New Roman" w:eastAsia="宋体" w:hAnsi="Times New Roman" w:cs="Times New Roman" w:hint="eastAsia"/>
                <w:sz w:val="21"/>
                <w:szCs w:val="21"/>
              </w:rPr>
              <w:t>。</w:t>
            </w:r>
          </w:p>
        </w:tc>
      </w:tr>
      <w:tr w:rsidR="0005171A" w:rsidRPr="0005171A" w14:paraId="1D3A7227" w14:textId="77777777" w:rsidTr="001C3AB0">
        <w:trPr>
          <w:trHeight w:val="454"/>
          <w:jc w:val="center"/>
        </w:trPr>
        <w:tc>
          <w:tcPr>
            <w:tcW w:w="2547" w:type="dxa"/>
            <w:gridSpan w:val="2"/>
            <w:vAlign w:val="center"/>
          </w:tcPr>
          <w:p w14:paraId="572F77B2"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废弃处置</w:t>
            </w:r>
          </w:p>
        </w:tc>
        <w:tc>
          <w:tcPr>
            <w:tcW w:w="6627" w:type="dxa"/>
            <w:gridSpan w:val="8"/>
            <w:vAlign w:val="center"/>
          </w:tcPr>
          <w:p w14:paraId="530FB909" w14:textId="79167FD7"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依照当地</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区域</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国家</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国际规章处置内装物</w:t>
            </w:r>
            <w:r w:rsidRPr="001D5D1D">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容器。</w:t>
            </w:r>
          </w:p>
        </w:tc>
      </w:tr>
      <w:tr w:rsidR="0005171A" w:rsidRPr="0005171A" w14:paraId="62AD1F51" w14:textId="77777777" w:rsidTr="001C3AB0">
        <w:trPr>
          <w:trHeight w:val="454"/>
          <w:jc w:val="center"/>
        </w:trPr>
        <w:tc>
          <w:tcPr>
            <w:tcW w:w="2547" w:type="dxa"/>
            <w:gridSpan w:val="2"/>
            <w:vAlign w:val="center"/>
          </w:tcPr>
          <w:p w14:paraId="6639FA8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物理化学危险</w:t>
            </w:r>
          </w:p>
        </w:tc>
        <w:tc>
          <w:tcPr>
            <w:tcW w:w="6627" w:type="dxa"/>
            <w:gridSpan w:val="8"/>
            <w:vAlign w:val="center"/>
          </w:tcPr>
          <w:p w14:paraId="594C6435" w14:textId="4E760258"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易燃，与空气混合能形成爆炸性混合物。</w:t>
            </w:r>
          </w:p>
        </w:tc>
      </w:tr>
      <w:tr w:rsidR="0005171A" w:rsidRPr="0005171A" w14:paraId="4E8687AD" w14:textId="77777777" w:rsidTr="001C3AB0">
        <w:trPr>
          <w:trHeight w:val="454"/>
          <w:jc w:val="center"/>
        </w:trPr>
        <w:tc>
          <w:tcPr>
            <w:tcW w:w="2547" w:type="dxa"/>
            <w:gridSpan w:val="2"/>
            <w:vAlign w:val="center"/>
          </w:tcPr>
          <w:p w14:paraId="26974D0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健康危</w:t>
            </w:r>
            <w:r w:rsidRPr="0005171A">
              <w:rPr>
                <w:rFonts w:ascii="Times New Roman" w:eastAsia="宋体" w:hAnsi="Times New Roman" w:cs="Times New Roman" w:hint="eastAsia"/>
                <w:sz w:val="21"/>
                <w:szCs w:val="21"/>
              </w:rPr>
              <w:t>害</w:t>
            </w:r>
          </w:p>
        </w:tc>
        <w:tc>
          <w:tcPr>
            <w:tcW w:w="6627" w:type="dxa"/>
            <w:gridSpan w:val="8"/>
            <w:vAlign w:val="center"/>
          </w:tcPr>
          <w:p w14:paraId="1571EC64" w14:textId="6CAF49F0"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有轻度麻醉和刺激作用，并可引起窒息。急性中毒</w:t>
            </w:r>
            <w:r>
              <w:rPr>
                <w:rFonts w:ascii="Times New Roman" w:eastAsia="宋体" w:hAnsi="Times New Roman" w:cs="Times New Roman" w:hint="eastAsia"/>
                <w:sz w:val="21"/>
                <w:szCs w:val="21"/>
              </w:rPr>
              <w:t>，</w:t>
            </w:r>
            <w:r w:rsidRPr="001D5D1D">
              <w:rPr>
                <w:rFonts w:ascii="Times New Roman" w:eastAsia="宋体" w:hAnsi="Times New Roman" w:cs="Times New Roman" w:hint="eastAsia"/>
                <w:sz w:val="21"/>
                <w:szCs w:val="21"/>
              </w:rPr>
              <w:t>人接触浓度为</w:t>
            </w:r>
            <w:r w:rsidRPr="001D5D1D">
              <w:rPr>
                <w:rFonts w:ascii="Times New Roman" w:eastAsia="宋体" w:hAnsi="Times New Roman" w:cs="Times New Roman" w:hint="eastAsia"/>
                <w:sz w:val="21"/>
                <w:szCs w:val="21"/>
              </w:rPr>
              <w:t>805~989mg/m</w:t>
            </w:r>
            <w:r w:rsidRPr="001D5D1D">
              <w:rPr>
                <w:rFonts w:ascii="Times New Roman" w:eastAsia="宋体" w:hAnsi="Times New Roman" w:cs="Times New Roman" w:hint="eastAsia"/>
                <w:sz w:val="21"/>
                <w:szCs w:val="21"/>
                <w:vertAlign w:val="superscript"/>
              </w:rPr>
              <w:t>3</w:t>
            </w:r>
            <w:r w:rsidRPr="001D5D1D">
              <w:rPr>
                <w:rFonts w:ascii="Times New Roman" w:eastAsia="宋体" w:hAnsi="Times New Roman" w:cs="Times New Roman" w:hint="eastAsia"/>
                <w:sz w:val="21"/>
                <w:szCs w:val="21"/>
              </w:rPr>
              <w:t>含</w:t>
            </w:r>
            <w:r w:rsidRPr="001D5D1D">
              <w:rPr>
                <w:rFonts w:ascii="Times New Roman" w:eastAsia="宋体" w:hAnsi="Times New Roman" w:cs="Times New Roman" w:hint="eastAsia"/>
                <w:sz w:val="21"/>
                <w:szCs w:val="21"/>
              </w:rPr>
              <w:t>2-</w:t>
            </w:r>
            <w:r w:rsidRPr="001D5D1D">
              <w:rPr>
                <w:rFonts w:ascii="Times New Roman" w:eastAsia="宋体" w:hAnsi="Times New Roman" w:cs="Times New Roman" w:hint="eastAsia"/>
                <w:sz w:val="21"/>
                <w:szCs w:val="21"/>
              </w:rPr>
              <w:t>丁烯</w:t>
            </w:r>
            <w:r w:rsidRPr="001D5D1D">
              <w:rPr>
                <w:rFonts w:ascii="Times New Roman" w:eastAsia="宋体" w:hAnsi="Times New Roman" w:cs="Times New Roman" w:hint="eastAsia"/>
                <w:sz w:val="21"/>
                <w:szCs w:val="21"/>
              </w:rPr>
              <w:t>92.9%</w:t>
            </w:r>
            <w:r w:rsidRPr="001D5D1D">
              <w:rPr>
                <w:rFonts w:ascii="Times New Roman" w:eastAsia="宋体" w:hAnsi="Times New Roman" w:cs="Times New Roman" w:hint="eastAsia"/>
                <w:sz w:val="21"/>
                <w:szCs w:val="21"/>
              </w:rPr>
              <w:t>的不饱和烃混合气体</w:t>
            </w:r>
            <w:r w:rsidRPr="001D5D1D">
              <w:rPr>
                <w:rFonts w:ascii="Times New Roman" w:eastAsia="宋体" w:hAnsi="Times New Roman" w:cs="Times New Roman" w:hint="eastAsia"/>
                <w:sz w:val="21"/>
                <w:szCs w:val="21"/>
              </w:rPr>
              <w:t>2</w:t>
            </w:r>
            <w:r w:rsidRPr="001D5D1D">
              <w:rPr>
                <w:rFonts w:ascii="Times New Roman" w:eastAsia="宋体" w:hAnsi="Times New Roman" w:cs="Times New Roman" w:hint="eastAsia"/>
                <w:sz w:val="21"/>
                <w:szCs w:val="21"/>
              </w:rPr>
              <w:t>小时，出现粘膜刺激症状、嗜睡、血压稍升高，有时有脉速等。高浓度可造成昏迷。</w:t>
            </w:r>
            <w:r w:rsidRPr="001D5D1D">
              <w:rPr>
                <w:rFonts w:ascii="Times New Roman" w:eastAsia="宋体" w:hAnsi="Times New Roman" w:cs="Times New Roman" w:hint="eastAsia"/>
                <w:sz w:val="21"/>
                <w:szCs w:val="21"/>
              </w:rPr>
              <w:t xml:space="preserve"> </w:t>
            </w:r>
            <w:r w:rsidRPr="001D5D1D">
              <w:rPr>
                <w:rFonts w:ascii="Times New Roman" w:eastAsia="宋体" w:hAnsi="Times New Roman" w:cs="Times New Roman" w:hint="eastAsia"/>
                <w:sz w:val="21"/>
                <w:szCs w:val="21"/>
              </w:rPr>
              <w:t>慢性影响</w:t>
            </w:r>
            <w:r w:rsidRPr="001D5D1D">
              <w:rPr>
                <w:rFonts w:ascii="Times New Roman" w:eastAsia="宋体" w:hAnsi="Times New Roman" w:cs="Times New Roman" w:hint="eastAsia"/>
                <w:sz w:val="21"/>
                <w:szCs w:val="21"/>
              </w:rPr>
              <w:t xml:space="preserve"> </w:t>
            </w:r>
            <w:r w:rsidRPr="001D5D1D">
              <w:rPr>
                <w:rFonts w:ascii="Times New Roman" w:eastAsia="宋体" w:hAnsi="Times New Roman" w:cs="Times New Roman" w:hint="eastAsia"/>
                <w:sz w:val="21"/>
                <w:szCs w:val="21"/>
              </w:rPr>
              <w:t>长期接触以丁烯为主的混合气体的工人，有头晕、头痛、嗜睡或失眠、易兴奋、易疲倦、全身乏力和记忆减退等症状，有时有粘膜慢性刺激症状。</w:t>
            </w:r>
          </w:p>
        </w:tc>
      </w:tr>
      <w:tr w:rsidR="0005171A" w:rsidRPr="0005171A" w14:paraId="30B4D20E" w14:textId="77777777" w:rsidTr="001C3AB0">
        <w:trPr>
          <w:trHeight w:val="454"/>
          <w:jc w:val="center"/>
        </w:trPr>
        <w:tc>
          <w:tcPr>
            <w:tcW w:w="2547" w:type="dxa"/>
            <w:gridSpan w:val="2"/>
            <w:vAlign w:val="center"/>
          </w:tcPr>
          <w:p w14:paraId="1A0FDF67"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环境危害</w:t>
            </w:r>
          </w:p>
        </w:tc>
        <w:tc>
          <w:tcPr>
            <w:tcW w:w="6627" w:type="dxa"/>
            <w:gridSpan w:val="8"/>
            <w:vAlign w:val="center"/>
          </w:tcPr>
          <w:p w14:paraId="6DFA26F1" w14:textId="75F54B0F" w:rsidR="0005171A" w:rsidRPr="0005171A" w:rsidRDefault="001D5D1D" w:rsidP="0005171A">
            <w:pPr>
              <w:adjustRightInd w:val="0"/>
              <w:snapToGrid w:val="0"/>
              <w:spacing w:after="0" w:line="240" w:lineRule="auto"/>
              <w:jc w:val="both"/>
              <w:rPr>
                <w:rFonts w:ascii="Times New Roman" w:eastAsia="宋体" w:hAnsi="Times New Roman" w:cs="Times New Roman"/>
                <w:sz w:val="21"/>
                <w:szCs w:val="21"/>
              </w:rPr>
            </w:pPr>
            <w:r w:rsidRPr="001D5D1D">
              <w:rPr>
                <w:rFonts w:ascii="Times New Roman" w:eastAsia="宋体" w:hAnsi="Times New Roman" w:cs="Times New Roman" w:hint="eastAsia"/>
                <w:sz w:val="21"/>
                <w:szCs w:val="21"/>
              </w:rPr>
              <w:t>对环境有害。</w:t>
            </w:r>
          </w:p>
        </w:tc>
      </w:tr>
      <w:tr w:rsidR="0005171A" w:rsidRPr="0005171A" w14:paraId="0F9643EA" w14:textId="77777777" w:rsidTr="001C3AB0">
        <w:trPr>
          <w:trHeight w:val="454"/>
          <w:jc w:val="center"/>
        </w:trPr>
        <w:tc>
          <w:tcPr>
            <w:tcW w:w="9174" w:type="dxa"/>
            <w:gridSpan w:val="10"/>
            <w:vAlign w:val="center"/>
          </w:tcPr>
          <w:p w14:paraId="23EB2925"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第三部分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成分</w:t>
            </w:r>
            <w:r w:rsidRPr="0005171A">
              <w:rPr>
                <w:rFonts w:ascii="Times New Roman" w:eastAsia="宋体" w:hAnsi="Times New Roman" w:cs="Times New Roman"/>
                <w:b/>
                <w:bCs/>
                <w:sz w:val="21"/>
                <w:szCs w:val="21"/>
              </w:rPr>
              <w:t>/</w:t>
            </w:r>
            <w:r w:rsidRPr="0005171A">
              <w:rPr>
                <w:rFonts w:ascii="Times New Roman" w:eastAsia="宋体" w:hAnsi="Times New Roman" w:cs="Times New Roman"/>
                <w:b/>
                <w:bCs/>
                <w:sz w:val="21"/>
                <w:szCs w:val="21"/>
              </w:rPr>
              <w:t>组成信息</w:t>
            </w:r>
          </w:p>
        </w:tc>
      </w:tr>
      <w:tr w:rsidR="0005171A" w:rsidRPr="0005171A" w14:paraId="0F264DC6" w14:textId="77777777" w:rsidTr="001C3AB0">
        <w:trPr>
          <w:trHeight w:val="454"/>
          <w:jc w:val="center"/>
        </w:trPr>
        <w:tc>
          <w:tcPr>
            <w:tcW w:w="2547" w:type="dxa"/>
            <w:gridSpan w:val="2"/>
            <w:vAlign w:val="center"/>
          </w:tcPr>
          <w:p w14:paraId="12B828D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物质</w:t>
            </w:r>
          </w:p>
        </w:tc>
        <w:tc>
          <w:tcPr>
            <w:tcW w:w="6627" w:type="dxa"/>
            <w:gridSpan w:val="8"/>
            <w:vAlign w:val="center"/>
          </w:tcPr>
          <w:p w14:paraId="3E02DEB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混合物</w:t>
            </w:r>
          </w:p>
        </w:tc>
      </w:tr>
      <w:tr w:rsidR="001A0E0A" w:rsidRPr="0005171A" w14:paraId="41FC12D9" w14:textId="77777777" w:rsidTr="00A92BD8">
        <w:trPr>
          <w:trHeight w:val="340"/>
          <w:jc w:val="center"/>
        </w:trPr>
        <w:tc>
          <w:tcPr>
            <w:tcW w:w="2547" w:type="dxa"/>
            <w:gridSpan w:val="2"/>
            <w:vAlign w:val="center"/>
          </w:tcPr>
          <w:p w14:paraId="4B82691D" w14:textId="77777777" w:rsidR="001A0E0A" w:rsidRPr="0005171A" w:rsidRDefault="001A0E0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sz w:val="21"/>
                <w:szCs w:val="21"/>
              </w:rPr>
              <w:t>危险组分</w:t>
            </w:r>
          </w:p>
        </w:tc>
        <w:tc>
          <w:tcPr>
            <w:tcW w:w="1104" w:type="dxa"/>
            <w:gridSpan w:val="3"/>
            <w:vAlign w:val="center"/>
          </w:tcPr>
          <w:p w14:paraId="7B8E0028" w14:textId="58F06E1C" w:rsidR="001A0E0A" w:rsidRPr="0005171A" w:rsidRDefault="00E65868" w:rsidP="0005171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体积分数</w:t>
            </w:r>
          </w:p>
        </w:tc>
        <w:tc>
          <w:tcPr>
            <w:tcW w:w="1104" w:type="dxa"/>
            <w:gridSpan w:val="3"/>
            <w:vAlign w:val="center"/>
          </w:tcPr>
          <w:p w14:paraId="11A8E7A9" w14:textId="1ABD12A6" w:rsidR="001A0E0A" w:rsidRPr="0005171A" w:rsidRDefault="00E65868" w:rsidP="0005171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体积含量</w:t>
            </w:r>
          </w:p>
        </w:tc>
        <w:tc>
          <w:tcPr>
            <w:tcW w:w="1105" w:type="dxa"/>
            <w:vAlign w:val="center"/>
          </w:tcPr>
          <w:p w14:paraId="6507629D" w14:textId="6281220D" w:rsidR="001A0E0A" w:rsidRPr="0005171A" w:rsidRDefault="00E65868" w:rsidP="0005171A">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占比</w:t>
            </w:r>
          </w:p>
        </w:tc>
        <w:tc>
          <w:tcPr>
            <w:tcW w:w="3314" w:type="dxa"/>
            <w:vAlign w:val="center"/>
          </w:tcPr>
          <w:p w14:paraId="675EFC25" w14:textId="77777777" w:rsidR="001A0E0A" w:rsidRPr="0005171A" w:rsidRDefault="001A0E0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sz w:val="21"/>
                <w:szCs w:val="21"/>
              </w:rPr>
              <w:t>CAS No.</w:t>
            </w:r>
          </w:p>
        </w:tc>
      </w:tr>
      <w:tr w:rsidR="00E65868" w:rsidRPr="0005171A" w14:paraId="039407AA" w14:textId="77777777" w:rsidTr="00A16EE7">
        <w:trPr>
          <w:trHeight w:val="340"/>
          <w:jc w:val="center"/>
        </w:trPr>
        <w:tc>
          <w:tcPr>
            <w:tcW w:w="2547" w:type="dxa"/>
            <w:gridSpan w:val="2"/>
            <w:vAlign w:val="center"/>
          </w:tcPr>
          <w:p w14:paraId="7E6BEEE3" w14:textId="1A84187C"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异丁烷</w:t>
            </w:r>
          </w:p>
        </w:tc>
        <w:tc>
          <w:tcPr>
            <w:tcW w:w="1104" w:type="dxa"/>
            <w:gridSpan w:val="3"/>
            <w:vAlign w:val="center"/>
          </w:tcPr>
          <w:p w14:paraId="2274F09B" w14:textId="47D98462"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10.41</w:t>
            </w:r>
          </w:p>
        </w:tc>
        <w:tc>
          <w:tcPr>
            <w:tcW w:w="1104" w:type="dxa"/>
            <w:gridSpan w:val="3"/>
            <w:vMerge w:val="restart"/>
            <w:vAlign w:val="center"/>
          </w:tcPr>
          <w:p w14:paraId="7B3F3BC1" w14:textId="18EE1CD4"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47.15</w:t>
            </w:r>
          </w:p>
        </w:tc>
        <w:tc>
          <w:tcPr>
            <w:tcW w:w="1105" w:type="dxa"/>
            <w:vMerge w:val="restart"/>
            <w:vAlign w:val="center"/>
          </w:tcPr>
          <w:p w14:paraId="0DB8756D" w14:textId="7DFF6A4F"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86.13%</w:t>
            </w:r>
          </w:p>
        </w:tc>
        <w:tc>
          <w:tcPr>
            <w:tcW w:w="3314" w:type="dxa"/>
            <w:vAlign w:val="center"/>
          </w:tcPr>
          <w:p w14:paraId="787D8CEB" w14:textId="1E45C2A7" w:rsidR="00E65868" w:rsidRPr="0005171A" w:rsidRDefault="00A44844" w:rsidP="00856459">
            <w:pPr>
              <w:adjustRightInd w:val="0"/>
              <w:snapToGrid w:val="0"/>
              <w:spacing w:after="0" w:line="240" w:lineRule="auto"/>
              <w:jc w:val="center"/>
              <w:rPr>
                <w:rFonts w:ascii="Times New Roman" w:eastAsia="宋体" w:hAnsi="Times New Roman" w:cs="Times New Roman"/>
                <w:sz w:val="21"/>
                <w:szCs w:val="21"/>
              </w:rPr>
            </w:pPr>
            <w:r w:rsidRPr="00A44844">
              <w:rPr>
                <w:rFonts w:ascii="Times New Roman" w:eastAsia="宋体" w:hAnsi="Times New Roman" w:cs="Times New Roman" w:hint="eastAsia"/>
                <w:sz w:val="21"/>
                <w:szCs w:val="21"/>
              </w:rPr>
              <w:t>75-28-5</w:t>
            </w:r>
          </w:p>
        </w:tc>
      </w:tr>
      <w:tr w:rsidR="00E65868" w:rsidRPr="0005171A" w14:paraId="0612AB1E" w14:textId="77777777" w:rsidTr="00186B0E">
        <w:trPr>
          <w:trHeight w:val="340"/>
          <w:jc w:val="center"/>
        </w:trPr>
        <w:tc>
          <w:tcPr>
            <w:tcW w:w="2547" w:type="dxa"/>
            <w:gridSpan w:val="2"/>
            <w:vAlign w:val="center"/>
          </w:tcPr>
          <w:p w14:paraId="60F6B4A3" w14:textId="1264064E"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正丁烷</w:t>
            </w:r>
          </w:p>
        </w:tc>
        <w:tc>
          <w:tcPr>
            <w:tcW w:w="1104" w:type="dxa"/>
            <w:gridSpan w:val="3"/>
            <w:vAlign w:val="center"/>
          </w:tcPr>
          <w:p w14:paraId="24411280" w14:textId="7EB873C5"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21.27</w:t>
            </w:r>
          </w:p>
        </w:tc>
        <w:tc>
          <w:tcPr>
            <w:tcW w:w="1104" w:type="dxa"/>
            <w:gridSpan w:val="3"/>
            <w:vMerge/>
            <w:vAlign w:val="center"/>
          </w:tcPr>
          <w:p w14:paraId="6F6F8F44" w14:textId="7777777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1105" w:type="dxa"/>
            <w:vMerge/>
            <w:vAlign w:val="center"/>
          </w:tcPr>
          <w:p w14:paraId="737CADAC" w14:textId="52911E3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3314" w:type="dxa"/>
            <w:vAlign w:val="center"/>
          </w:tcPr>
          <w:p w14:paraId="111FA53C" w14:textId="2923835E" w:rsidR="00E65868" w:rsidRPr="0005171A" w:rsidRDefault="00A44844" w:rsidP="00856459">
            <w:pPr>
              <w:adjustRightInd w:val="0"/>
              <w:snapToGrid w:val="0"/>
              <w:spacing w:after="0" w:line="240" w:lineRule="auto"/>
              <w:jc w:val="center"/>
              <w:rPr>
                <w:rFonts w:ascii="Times New Roman" w:eastAsia="宋体" w:hAnsi="Times New Roman" w:cs="Times New Roman"/>
                <w:sz w:val="21"/>
                <w:szCs w:val="21"/>
              </w:rPr>
            </w:pPr>
            <w:r w:rsidRPr="00A44844">
              <w:rPr>
                <w:rFonts w:ascii="Times New Roman" w:eastAsia="宋体" w:hAnsi="Times New Roman" w:cs="Times New Roman" w:hint="eastAsia"/>
                <w:sz w:val="21"/>
                <w:szCs w:val="21"/>
              </w:rPr>
              <w:t>106-97-8</w:t>
            </w:r>
          </w:p>
        </w:tc>
      </w:tr>
      <w:tr w:rsidR="00E65868" w:rsidRPr="0005171A" w14:paraId="1EB83964" w14:textId="77777777" w:rsidTr="00A800B1">
        <w:trPr>
          <w:trHeight w:val="340"/>
          <w:jc w:val="center"/>
        </w:trPr>
        <w:tc>
          <w:tcPr>
            <w:tcW w:w="2547" w:type="dxa"/>
            <w:gridSpan w:val="2"/>
            <w:vAlign w:val="center"/>
          </w:tcPr>
          <w:p w14:paraId="153B59D8" w14:textId="441F1BC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正丁烯</w:t>
            </w:r>
          </w:p>
        </w:tc>
        <w:tc>
          <w:tcPr>
            <w:tcW w:w="1104" w:type="dxa"/>
            <w:gridSpan w:val="3"/>
            <w:vAlign w:val="center"/>
          </w:tcPr>
          <w:p w14:paraId="6FA88901" w14:textId="630EE064"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8.81</w:t>
            </w:r>
          </w:p>
        </w:tc>
        <w:tc>
          <w:tcPr>
            <w:tcW w:w="1104" w:type="dxa"/>
            <w:gridSpan w:val="3"/>
            <w:vMerge/>
            <w:vAlign w:val="center"/>
          </w:tcPr>
          <w:p w14:paraId="2F9CEE0A" w14:textId="7777777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1105" w:type="dxa"/>
            <w:vMerge/>
            <w:vAlign w:val="center"/>
          </w:tcPr>
          <w:p w14:paraId="20F272EF" w14:textId="423468E2"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3314" w:type="dxa"/>
            <w:vAlign w:val="center"/>
          </w:tcPr>
          <w:p w14:paraId="10300EE6" w14:textId="573E0D10" w:rsidR="00E65868" w:rsidRPr="0005171A" w:rsidRDefault="00A44844"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106-98-9</w:t>
            </w:r>
          </w:p>
        </w:tc>
      </w:tr>
      <w:tr w:rsidR="00E65868" w:rsidRPr="0005171A" w14:paraId="17D5CE98" w14:textId="77777777" w:rsidTr="00055EE4">
        <w:trPr>
          <w:trHeight w:val="340"/>
          <w:jc w:val="center"/>
        </w:trPr>
        <w:tc>
          <w:tcPr>
            <w:tcW w:w="2547" w:type="dxa"/>
            <w:gridSpan w:val="2"/>
            <w:vAlign w:val="center"/>
          </w:tcPr>
          <w:p w14:paraId="1C7E6EC6" w14:textId="7A3827D0"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异丁烯</w:t>
            </w:r>
          </w:p>
        </w:tc>
        <w:tc>
          <w:tcPr>
            <w:tcW w:w="1104" w:type="dxa"/>
            <w:gridSpan w:val="3"/>
            <w:vAlign w:val="center"/>
          </w:tcPr>
          <w:p w14:paraId="70E9A5EA" w14:textId="6CCDC14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6.66</w:t>
            </w:r>
          </w:p>
        </w:tc>
        <w:tc>
          <w:tcPr>
            <w:tcW w:w="1104" w:type="dxa"/>
            <w:gridSpan w:val="3"/>
            <w:vMerge/>
            <w:vAlign w:val="center"/>
          </w:tcPr>
          <w:p w14:paraId="4E8EFC84" w14:textId="7777777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1105" w:type="dxa"/>
            <w:vMerge/>
            <w:vAlign w:val="center"/>
          </w:tcPr>
          <w:p w14:paraId="396C534F" w14:textId="2A78A1F3"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3314" w:type="dxa"/>
            <w:vAlign w:val="center"/>
          </w:tcPr>
          <w:p w14:paraId="0BC4CC14" w14:textId="4DF04482" w:rsidR="00E65868" w:rsidRPr="0005171A" w:rsidRDefault="00A44844" w:rsidP="00856459">
            <w:pPr>
              <w:adjustRightInd w:val="0"/>
              <w:snapToGrid w:val="0"/>
              <w:spacing w:after="0" w:line="240" w:lineRule="auto"/>
              <w:jc w:val="center"/>
              <w:rPr>
                <w:rFonts w:ascii="Times New Roman" w:eastAsia="宋体" w:hAnsi="Times New Roman" w:cs="Times New Roman"/>
                <w:sz w:val="21"/>
                <w:szCs w:val="21"/>
              </w:rPr>
            </w:pPr>
            <w:r w:rsidRPr="00A44844">
              <w:rPr>
                <w:rFonts w:ascii="Times New Roman" w:eastAsia="宋体" w:hAnsi="Times New Roman" w:cs="Times New Roman" w:hint="eastAsia"/>
                <w:sz w:val="21"/>
                <w:szCs w:val="21"/>
              </w:rPr>
              <w:t>115-11-7</w:t>
            </w:r>
          </w:p>
        </w:tc>
      </w:tr>
      <w:tr w:rsidR="00E65868" w:rsidRPr="0005171A" w14:paraId="0CFBEC52" w14:textId="77777777" w:rsidTr="00C65E19">
        <w:trPr>
          <w:trHeight w:val="340"/>
          <w:jc w:val="center"/>
        </w:trPr>
        <w:tc>
          <w:tcPr>
            <w:tcW w:w="2547" w:type="dxa"/>
            <w:gridSpan w:val="2"/>
            <w:vAlign w:val="center"/>
          </w:tcPr>
          <w:p w14:paraId="095A004C" w14:textId="44C0798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顺丁烯</w:t>
            </w:r>
          </w:p>
        </w:tc>
        <w:tc>
          <w:tcPr>
            <w:tcW w:w="1104" w:type="dxa"/>
            <w:gridSpan w:val="3"/>
            <w:vAlign w:val="center"/>
          </w:tcPr>
          <w:p w14:paraId="2D583EE3" w14:textId="6EE5195C"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3.08</w:t>
            </w:r>
          </w:p>
        </w:tc>
        <w:tc>
          <w:tcPr>
            <w:tcW w:w="1104" w:type="dxa"/>
            <w:gridSpan w:val="3"/>
            <w:vMerge w:val="restart"/>
            <w:vAlign w:val="center"/>
          </w:tcPr>
          <w:p w14:paraId="2D714C41" w14:textId="66187BBA"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7.59</w:t>
            </w:r>
          </w:p>
        </w:tc>
        <w:tc>
          <w:tcPr>
            <w:tcW w:w="1105" w:type="dxa"/>
            <w:vMerge w:val="restart"/>
            <w:vAlign w:val="center"/>
          </w:tcPr>
          <w:p w14:paraId="5CCA14E9" w14:textId="744B715F"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13.87%</w:t>
            </w:r>
          </w:p>
        </w:tc>
        <w:tc>
          <w:tcPr>
            <w:tcW w:w="3314" w:type="dxa"/>
            <w:vAlign w:val="center"/>
          </w:tcPr>
          <w:p w14:paraId="4F911C6A" w14:textId="6F262192" w:rsidR="00E65868" w:rsidRPr="0005171A" w:rsidRDefault="00A44844"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590-18-1</w:t>
            </w:r>
          </w:p>
        </w:tc>
      </w:tr>
      <w:tr w:rsidR="00E65868" w:rsidRPr="0005171A" w14:paraId="3BC83A1D" w14:textId="77777777" w:rsidTr="00C65E19">
        <w:trPr>
          <w:trHeight w:val="340"/>
          <w:jc w:val="center"/>
        </w:trPr>
        <w:tc>
          <w:tcPr>
            <w:tcW w:w="2547" w:type="dxa"/>
            <w:gridSpan w:val="2"/>
            <w:vAlign w:val="center"/>
          </w:tcPr>
          <w:p w14:paraId="6E13F8DE" w14:textId="4FCB300B" w:rsidR="00E65868"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lastRenderedPageBreak/>
              <w:t>反丁烯</w:t>
            </w:r>
          </w:p>
        </w:tc>
        <w:tc>
          <w:tcPr>
            <w:tcW w:w="1104" w:type="dxa"/>
            <w:gridSpan w:val="3"/>
            <w:vAlign w:val="center"/>
          </w:tcPr>
          <w:p w14:paraId="0F3F5357" w14:textId="2B55ED70" w:rsidR="00E65868" w:rsidRDefault="00E65868"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4.51</w:t>
            </w:r>
          </w:p>
        </w:tc>
        <w:tc>
          <w:tcPr>
            <w:tcW w:w="1104" w:type="dxa"/>
            <w:gridSpan w:val="3"/>
            <w:vMerge/>
            <w:vAlign w:val="center"/>
          </w:tcPr>
          <w:p w14:paraId="0B6CE4D6" w14:textId="7777777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1105" w:type="dxa"/>
            <w:vMerge/>
            <w:vAlign w:val="center"/>
          </w:tcPr>
          <w:p w14:paraId="6B938A01" w14:textId="77777777" w:rsidR="00E65868" w:rsidRPr="0005171A" w:rsidRDefault="00E65868" w:rsidP="00856459">
            <w:pPr>
              <w:adjustRightInd w:val="0"/>
              <w:snapToGrid w:val="0"/>
              <w:spacing w:after="0" w:line="240" w:lineRule="auto"/>
              <w:jc w:val="center"/>
              <w:rPr>
                <w:rFonts w:ascii="Times New Roman" w:eastAsia="宋体" w:hAnsi="Times New Roman" w:cs="Times New Roman"/>
                <w:sz w:val="21"/>
                <w:szCs w:val="21"/>
              </w:rPr>
            </w:pPr>
          </w:p>
        </w:tc>
        <w:tc>
          <w:tcPr>
            <w:tcW w:w="3314" w:type="dxa"/>
            <w:vAlign w:val="center"/>
          </w:tcPr>
          <w:p w14:paraId="16224546" w14:textId="1D26D4F5" w:rsidR="00E65868" w:rsidRPr="00856459" w:rsidRDefault="00A44844" w:rsidP="00856459">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624-64-6</w:t>
            </w:r>
          </w:p>
        </w:tc>
      </w:tr>
      <w:tr w:rsidR="0005171A" w:rsidRPr="0005171A" w14:paraId="7F8B5245" w14:textId="77777777" w:rsidTr="001C3AB0">
        <w:trPr>
          <w:trHeight w:val="454"/>
          <w:jc w:val="center"/>
        </w:trPr>
        <w:tc>
          <w:tcPr>
            <w:tcW w:w="9174" w:type="dxa"/>
            <w:gridSpan w:val="10"/>
            <w:vAlign w:val="center"/>
          </w:tcPr>
          <w:p w14:paraId="006360F5"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第四部分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急救措施</w:t>
            </w:r>
          </w:p>
        </w:tc>
      </w:tr>
      <w:tr w:rsidR="0005171A" w:rsidRPr="0005171A" w14:paraId="269F4443" w14:textId="77777777" w:rsidTr="001C3AB0">
        <w:trPr>
          <w:trHeight w:val="454"/>
          <w:jc w:val="center"/>
        </w:trPr>
        <w:tc>
          <w:tcPr>
            <w:tcW w:w="2547" w:type="dxa"/>
            <w:gridSpan w:val="2"/>
            <w:vAlign w:val="center"/>
          </w:tcPr>
          <w:p w14:paraId="1EE014E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皮肤接触</w:t>
            </w:r>
          </w:p>
        </w:tc>
        <w:tc>
          <w:tcPr>
            <w:tcW w:w="6627" w:type="dxa"/>
            <w:gridSpan w:val="8"/>
            <w:vAlign w:val="center"/>
          </w:tcPr>
          <w:p w14:paraId="158EE977" w14:textId="426C7C6E"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如果发生冻伤：将患部浸泡于保持在</w:t>
            </w:r>
            <w:r w:rsidRPr="00856459">
              <w:rPr>
                <w:rFonts w:ascii="Times New Roman" w:eastAsia="宋体" w:hAnsi="Times New Roman" w:cs="Times New Roman" w:hint="eastAsia"/>
                <w:sz w:val="21"/>
                <w:szCs w:val="21"/>
              </w:rPr>
              <w:t>38</w:t>
            </w:r>
            <w:r w:rsidRPr="00856459">
              <w:rPr>
                <w:rFonts w:ascii="Times New Roman" w:eastAsia="宋体" w:hAnsi="Times New Roman" w:cs="Times New Roman" w:hint="eastAsia"/>
                <w:sz w:val="21"/>
                <w:szCs w:val="21"/>
              </w:rPr>
              <w:t>～</w:t>
            </w:r>
            <w:r w:rsidRPr="00856459">
              <w:rPr>
                <w:rFonts w:ascii="Times New Roman" w:eastAsia="宋体" w:hAnsi="Times New Roman" w:cs="Times New Roman" w:hint="eastAsia"/>
                <w:sz w:val="21"/>
                <w:szCs w:val="21"/>
              </w:rPr>
              <w:t>42</w:t>
            </w:r>
            <w:r w:rsidRPr="00856459">
              <w:rPr>
                <w:rFonts w:ascii="Times New Roman" w:eastAsia="宋体" w:hAnsi="Times New Roman" w:cs="Times New Roman" w:hint="eastAsia"/>
                <w:sz w:val="21"/>
                <w:szCs w:val="21"/>
              </w:rPr>
              <w:t>℃的温水中复温。不要涂擦。不要使用热水或辐射热。使用清洁、干燥的敷料包扎。如有不适感，就医。</w:t>
            </w:r>
          </w:p>
        </w:tc>
      </w:tr>
      <w:tr w:rsidR="0005171A" w:rsidRPr="0005171A" w14:paraId="7BE7D52A" w14:textId="77777777" w:rsidTr="001C3AB0">
        <w:trPr>
          <w:trHeight w:val="454"/>
          <w:jc w:val="center"/>
        </w:trPr>
        <w:tc>
          <w:tcPr>
            <w:tcW w:w="2547" w:type="dxa"/>
            <w:gridSpan w:val="2"/>
            <w:vAlign w:val="center"/>
          </w:tcPr>
          <w:p w14:paraId="470A838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眼睛接触</w:t>
            </w:r>
          </w:p>
        </w:tc>
        <w:tc>
          <w:tcPr>
            <w:tcW w:w="6627" w:type="dxa"/>
            <w:gridSpan w:val="8"/>
            <w:vAlign w:val="center"/>
          </w:tcPr>
          <w:p w14:paraId="79639213" w14:textId="5E836BC4"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提起眼睑，用流动清水或生理盐水冲洗。如有不适感，就医。</w:t>
            </w:r>
          </w:p>
        </w:tc>
      </w:tr>
      <w:tr w:rsidR="0005171A" w:rsidRPr="0005171A" w14:paraId="6739C72C" w14:textId="77777777" w:rsidTr="001C3AB0">
        <w:trPr>
          <w:trHeight w:val="454"/>
          <w:jc w:val="center"/>
        </w:trPr>
        <w:tc>
          <w:tcPr>
            <w:tcW w:w="2547" w:type="dxa"/>
            <w:gridSpan w:val="2"/>
            <w:vAlign w:val="center"/>
          </w:tcPr>
          <w:p w14:paraId="07E9AC9D"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吸入</w:t>
            </w:r>
          </w:p>
        </w:tc>
        <w:tc>
          <w:tcPr>
            <w:tcW w:w="6627" w:type="dxa"/>
            <w:gridSpan w:val="8"/>
            <w:vAlign w:val="center"/>
          </w:tcPr>
          <w:p w14:paraId="2A8FBC5B" w14:textId="4431E75F"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迅速脱离现场至空气新鲜处。保持呼吸道通畅。如呼吸困难，给输氧。呼吸、心跳停止，立即进行心肺复苏术。就医。</w:t>
            </w:r>
          </w:p>
        </w:tc>
      </w:tr>
      <w:tr w:rsidR="0005171A" w:rsidRPr="0005171A" w14:paraId="10F8A36F" w14:textId="77777777" w:rsidTr="001C3AB0">
        <w:trPr>
          <w:trHeight w:val="454"/>
          <w:jc w:val="center"/>
        </w:trPr>
        <w:tc>
          <w:tcPr>
            <w:tcW w:w="2547" w:type="dxa"/>
            <w:gridSpan w:val="2"/>
            <w:vAlign w:val="center"/>
          </w:tcPr>
          <w:p w14:paraId="2E9AD434"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食入</w:t>
            </w:r>
          </w:p>
        </w:tc>
        <w:tc>
          <w:tcPr>
            <w:tcW w:w="6627" w:type="dxa"/>
            <w:gridSpan w:val="8"/>
            <w:vAlign w:val="center"/>
          </w:tcPr>
          <w:p w14:paraId="04CB93FA" w14:textId="3FB952AB"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不会通过该途径接触。</w:t>
            </w:r>
          </w:p>
        </w:tc>
      </w:tr>
      <w:tr w:rsidR="0005171A" w:rsidRPr="0005171A" w14:paraId="4E87D716" w14:textId="77777777" w:rsidTr="001C3AB0">
        <w:trPr>
          <w:trHeight w:val="454"/>
          <w:jc w:val="center"/>
        </w:trPr>
        <w:tc>
          <w:tcPr>
            <w:tcW w:w="9174" w:type="dxa"/>
            <w:gridSpan w:val="10"/>
            <w:vAlign w:val="center"/>
          </w:tcPr>
          <w:p w14:paraId="2DA282FC"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第五部分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消防措施</w:t>
            </w:r>
          </w:p>
        </w:tc>
      </w:tr>
      <w:tr w:rsidR="00856459" w:rsidRPr="0005171A" w14:paraId="263D1A71" w14:textId="77777777" w:rsidTr="001C3AB0">
        <w:trPr>
          <w:trHeight w:val="454"/>
          <w:jc w:val="center"/>
        </w:trPr>
        <w:tc>
          <w:tcPr>
            <w:tcW w:w="2547" w:type="dxa"/>
            <w:gridSpan w:val="2"/>
            <w:vAlign w:val="center"/>
          </w:tcPr>
          <w:p w14:paraId="67A739C5" w14:textId="5211AE7B" w:rsidR="00856459"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特别危险性</w:t>
            </w:r>
          </w:p>
        </w:tc>
        <w:tc>
          <w:tcPr>
            <w:tcW w:w="6627" w:type="dxa"/>
            <w:gridSpan w:val="8"/>
            <w:vAlign w:val="center"/>
          </w:tcPr>
          <w:p w14:paraId="156030CE" w14:textId="0C4DA406" w:rsidR="00856459"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易燃，与空气混合能形成爆炸性混合物，遇热源和明火有燃烧爆炸的危险。受热可能发生剧烈的聚合反应。与氧化剂接触猛烈反应。气体比空气重，沿地面扩散并易积存于低洼处，遇火源会着火回燃。</w:t>
            </w:r>
          </w:p>
        </w:tc>
      </w:tr>
      <w:tr w:rsidR="0005171A" w:rsidRPr="0005171A" w14:paraId="1C8187BA" w14:textId="77777777" w:rsidTr="001C3AB0">
        <w:trPr>
          <w:trHeight w:val="454"/>
          <w:jc w:val="center"/>
        </w:trPr>
        <w:tc>
          <w:tcPr>
            <w:tcW w:w="2547" w:type="dxa"/>
            <w:gridSpan w:val="2"/>
            <w:vAlign w:val="center"/>
          </w:tcPr>
          <w:p w14:paraId="4C534327"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灭火方法和灭火剂</w:t>
            </w:r>
          </w:p>
        </w:tc>
        <w:tc>
          <w:tcPr>
            <w:tcW w:w="6627" w:type="dxa"/>
            <w:gridSpan w:val="8"/>
            <w:vAlign w:val="center"/>
          </w:tcPr>
          <w:p w14:paraId="3144190B" w14:textId="5D0F3E77"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用雾状水、泡沫、二氧化碳、干粉灭火。</w:t>
            </w:r>
          </w:p>
        </w:tc>
      </w:tr>
      <w:tr w:rsidR="0005171A" w:rsidRPr="0005171A" w14:paraId="7567161C" w14:textId="77777777" w:rsidTr="001C3AB0">
        <w:trPr>
          <w:trHeight w:val="454"/>
          <w:jc w:val="center"/>
        </w:trPr>
        <w:tc>
          <w:tcPr>
            <w:tcW w:w="2547" w:type="dxa"/>
            <w:gridSpan w:val="2"/>
            <w:vAlign w:val="center"/>
          </w:tcPr>
          <w:p w14:paraId="16CDB1D6" w14:textId="324482B7"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特殊灭火方法及保护消防人员特殊的防护装备</w:t>
            </w:r>
          </w:p>
        </w:tc>
        <w:tc>
          <w:tcPr>
            <w:tcW w:w="6627" w:type="dxa"/>
            <w:gridSpan w:val="8"/>
            <w:vAlign w:val="center"/>
          </w:tcPr>
          <w:p w14:paraId="6C2C2A7E" w14:textId="747ACD04"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切断气源。若不能切断气源，则不允许熄灭泄漏处的火焰。消防人员必须佩戴空气呼吸器、穿全身防火防毒服，在上风向灭火。尽可能将容器从火场移至空旷处。喷水保持火场容器冷却，直至灭火结束。</w:t>
            </w:r>
          </w:p>
        </w:tc>
      </w:tr>
      <w:tr w:rsidR="0005171A" w:rsidRPr="0005171A" w14:paraId="32089835" w14:textId="77777777" w:rsidTr="001C3AB0">
        <w:trPr>
          <w:trHeight w:val="454"/>
          <w:jc w:val="center"/>
        </w:trPr>
        <w:tc>
          <w:tcPr>
            <w:tcW w:w="9174" w:type="dxa"/>
            <w:gridSpan w:val="10"/>
            <w:vAlign w:val="center"/>
          </w:tcPr>
          <w:p w14:paraId="0EC83792"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第六部分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泄</w:t>
            </w:r>
            <w:r w:rsidRPr="0005171A">
              <w:rPr>
                <w:rFonts w:ascii="Times New Roman" w:eastAsia="宋体" w:hAnsi="Times New Roman" w:cs="Times New Roman" w:hint="eastAsia"/>
                <w:b/>
                <w:bCs/>
                <w:sz w:val="21"/>
                <w:szCs w:val="21"/>
              </w:rPr>
              <w:t>漏</w:t>
            </w:r>
            <w:r w:rsidRPr="0005171A">
              <w:rPr>
                <w:rFonts w:ascii="Times New Roman" w:eastAsia="宋体" w:hAnsi="Times New Roman" w:cs="Times New Roman"/>
                <w:b/>
                <w:bCs/>
                <w:sz w:val="21"/>
                <w:szCs w:val="21"/>
              </w:rPr>
              <w:t>应急处理</w:t>
            </w:r>
          </w:p>
        </w:tc>
      </w:tr>
      <w:tr w:rsidR="0005171A" w:rsidRPr="0005171A" w14:paraId="78D780B2" w14:textId="77777777" w:rsidTr="001C3AB0">
        <w:trPr>
          <w:trHeight w:val="454"/>
          <w:jc w:val="center"/>
        </w:trPr>
        <w:tc>
          <w:tcPr>
            <w:tcW w:w="2547" w:type="dxa"/>
            <w:gridSpan w:val="2"/>
            <w:vAlign w:val="center"/>
          </w:tcPr>
          <w:p w14:paraId="0EC3FDA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作业人员防护措施、防护装备和应急处置程序</w:t>
            </w:r>
          </w:p>
        </w:tc>
        <w:tc>
          <w:tcPr>
            <w:tcW w:w="6627" w:type="dxa"/>
            <w:gridSpan w:val="8"/>
            <w:vAlign w:val="center"/>
          </w:tcPr>
          <w:p w14:paraId="0FE5AAD6" w14:textId="664B76FA"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消除所有点火源。根据气体的影响区域划定警戒区，无关人员从侧风、上风向撤离至安全区。建议应急处理人员戴正压自给式呼吸器，穿防静电服。液化气体泄漏时穿防静电、防寒服。作业时使用的所有设备应接地。禁止接触或跨越泄漏物。</w:t>
            </w:r>
          </w:p>
        </w:tc>
      </w:tr>
      <w:tr w:rsidR="0005171A" w:rsidRPr="0005171A" w14:paraId="08423E01" w14:textId="77777777" w:rsidTr="001C3AB0">
        <w:trPr>
          <w:trHeight w:val="454"/>
          <w:jc w:val="center"/>
        </w:trPr>
        <w:tc>
          <w:tcPr>
            <w:tcW w:w="2547" w:type="dxa"/>
            <w:gridSpan w:val="2"/>
            <w:vAlign w:val="center"/>
          </w:tcPr>
          <w:p w14:paraId="7E712C4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环境保护措施</w:t>
            </w:r>
          </w:p>
        </w:tc>
        <w:tc>
          <w:tcPr>
            <w:tcW w:w="6627" w:type="dxa"/>
            <w:gridSpan w:val="8"/>
            <w:vAlign w:val="center"/>
          </w:tcPr>
          <w:p w14:paraId="56BC136E" w14:textId="3043ED74"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防止泄漏物进入水体、下水道、地下室或密闭性空间。</w:t>
            </w:r>
          </w:p>
        </w:tc>
      </w:tr>
      <w:tr w:rsidR="0005171A" w:rsidRPr="0005171A" w14:paraId="2CB496ED" w14:textId="77777777" w:rsidTr="001C3AB0">
        <w:trPr>
          <w:trHeight w:val="454"/>
          <w:jc w:val="center"/>
        </w:trPr>
        <w:tc>
          <w:tcPr>
            <w:tcW w:w="2547" w:type="dxa"/>
            <w:gridSpan w:val="2"/>
            <w:vAlign w:val="center"/>
          </w:tcPr>
          <w:p w14:paraId="7051541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泄漏化学品的收容、清除方法及所使用的处置材料</w:t>
            </w:r>
          </w:p>
        </w:tc>
        <w:tc>
          <w:tcPr>
            <w:tcW w:w="6627" w:type="dxa"/>
            <w:gridSpan w:val="8"/>
            <w:vAlign w:val="center"/>
          </w:tcPr>
          <w:p w14:paraId="7B134114" w14:textId="3F631C64"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隔离泄漏区直至气体散尽。</w:t>
            </w:r>
          </w:p>
        </w:tc>
      </w:tr>
      <w:tr w:rsidR="0005171A" w:rsidRPr="0005171A" w14:paraId="7C58430D" w14:textId="77777777" w:rsidTr="001C3AB0">
        <w:trPr>
          <w:trHeight w:val="454"/>
          <w:jc w:val="center"/>
        </w:trPr>
        <w:tc>
          <w:tcPr>
            <w:tcW w:w="9174" w:type="dxa"/>
            <w:gridSpan w:val="10"/>
            <w:vAlign w:val="center"/>
          </w:tcPr>
          <w:p w14:paraId="270EC2EA"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第七部分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操作处置与储存</w:t>
            </w:r>
          </w:p>
        </w:tc>
      </w:tr>
      <w:tr w:rsidR="0005171A" w:rsidRPr="0005171A" w14:paraId="4E1D5043" w14:textId="77777777" w:rsidTr="001C3AB0">
        <w:trPr>
          <w:trHeight w:val="454"/>
          <w:jc w:val="center"/>
        </w:trPr>
        <w:tc>
          <w:tcPr>
            <w:tcW w:w="2547" w:type="dxa"/>
            <w:gridSpan w:val="2"/>
            <w:vAlign w:val="center"/>
          </w:tcPr>
          <w:p w14:paraId="611144D4"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操作</w:t>
            </w:r>
            <w:r w:rsidRPr="0005171A">
              <w:rPr>
                <w:rFonts w:ascii="Times New Roman" w:eastAsia="宋体" w:hAnsi="Times New Roman" w:cs="Times New Roman" w:hint="eastAsia"/>
                <w:sz w:val="21"/>
                <w:szCs w:val="21"/>
              </w:rPr>
              <w:t>注意事项</w:t>
            </w:r>
          </w:p>
        </w:tc>
        <w:tc>
          <w:tcPr>
            <w:tcW w:w="6627" w:type="dxa"/>
            <w:gridSpan w:val="8"/>
            <w:vAlign w:val="center"/>
          </w:tcPr>
          <w:p w14:paraId="6E8A63A3" w14:textId="3454AEDE"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密闭操作，全面通风。操作人员必须经过专门培训，严格遵守操作规程。远离火种、热源，工作场所严禁吸烟。使用防</w:t>
            </w:r>
            <w:r w:rsidRPr="00856459">
              <w:rPr>
                <w:rFonts w:ascii="Times New Roman" w:eastAsia="宋体" w:hAnsi="Times New Roman" w:cs="Times New Roman" w:hint="eastAsia"/>
                <w:sz w:val="21"/>
                <w:szCs w:val="21"/>
              </w:rPr>
              <w:t xml:space="preserve"> </w:t>
            </w:r>
            <w:r w:rsidRPr="00856459">
              <w:rPr>
                <w:rFonts w:ascii="Times New Roman" w:eastAsia="宋体" w:hAnsi="Times New Roman" w:cs="Times New Roman" w:hint="eastAsia"/>
                <w:sz w:val="21"/>
                <w:szCs w:val="21"/>
              </w:rPr>
              <w:t>爆型的通风系统和设备。防止气体泄漏到工作场所空气中。避免与氧化剂、酸类接触。在传送过程中，钢瓶和容器必须接地和跨接，防止产生静电。搬运时轻装轻卸，防止钢瓶及附件破损。配备相应品种和数量的消防器材及泄漏应急处理设备。</w:t>
            </w:r>
          </w:p>
        </w:tc>
      </w:tr>
      <w:tr w:rsidR="0005171A" w:rsidRPr="0005171A" w14:paraId="00C156EE" w14:textId="77777777" w:rsidTr="001C3AB0">
        <w:trPr>
          <w:trHeight w:val="454"/>
          <w:jc w:val="center"/>
        </w:trPr>
        <w:tc>
          <w:tcPr>
            <w:tcW w:w="2547" w:type="dxa"/>
            <w:gridSpan w:val="2"/>
            <w:vAlign w:val="center"/>
          </w:tcPr>
          <w:p w14:paraId="559CF17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储存注意事项</w:t>
            </w:r>
          </w:p>
        </w:tc>
        <w:tc>
          <w:tcPr>
            <w:tcW w:w="6627" w:type="dxa"/>
            <w:gridSpan w:val="8"/>
            <w:vAlign w:val="center"/>
          </w:tcPr>
          <w:p w14:paraId="00E8DF0B" w14:textId="18D207AD"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存于阴凉、通风的易燃气体专用库房。远离火种、热源。库温不宜超过</w:t>
            </w:r>
            <w:r w:rsidRPr="00856459">
              <w:rPr>
                <w:rFonts w:ascii="Times New Roman" w:eastAsia="宋体" w:hAnsi="Times New Roman" w:cs="Times New Roman" w:hint="eastAsia"/>
                <w:sz w:val="21"/>
                <w:szCs w:val="21"/>
              </w:rPr>
              <w:t>30</w:t>
            </w:r>
            <w:r w:rsidRPr="00856459">
              <w:rPr>
                <w:rFonts w:ascii="Times New Roman" w:eastAsia="宋体" w:hAnsi="Times New Roman" w:cs="Times New Roman" w:hint="eastAsia"/>
                <w:sz w:val="21"/>
                <w:szCs w:val="21"/>
              </w:rPr>
              <w:t>℃。应与氧化剂、酸类分开存放，切忌混储。采用防爆型照明、通风设施。禁止使用易产生火花的机械设备和工具。储区应备有泄漏应急处理设备。</w:t>
            </w:r>
          </w:p>
        </w:tc>
      </w:tr>
      <w:tr w:rsidR="0005171A" w:rsidRPr="0005171A" w14:paraId="29D7EC78" w14:textId="77777777" w:rsidTr="001C3AB0">
        <w:trPr>
          <w:trHeight w:val="454"/>
          <w:jc w:val="center"/>
        </w:trPr>
        <w:tc>
          <w:tcPr>
            <w:tcW w:w="9174" w:type="dxa"/>
            <w:gridSpan w:val="10"/>
            <w:vAlign w:val="center"/>
          </w:tcPr>
          <w:p w14:paraId="1430A934"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第八部分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接触控制和个体防护</w:t>
            </w:r>
          </w:p>
        </w:tc>
      </w:tr>
      <w:tr w:rsidR="0005171A" w:rsidRPr="0005171A" w14:paraId="41A05997" w14:textId="77777777" w:rsidTr="001C3AB0">
        <w:trPr>
          <w:trHeight w:val="454"/>
          <w:jc w:val="center"/>
        </w:trPr>
        <w:tc>
          <w:tcPr>
            <w:tcW w:w="2547" w:type="dxa"/>
            <w:gridSpan w:val="2"/>
            <w:vAlign w:val="center"/>
          </w:tcPr>
          <w:p w14:paraId="5B97881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职业接触限值</w:t>
            </w:r>
          </w:p>
        </w:tc>
        <w:tc>
          <w:tcPr>
            <w:tcW w:w="6627" w:type="dxa"/>
            <w:gridSpan w:val="8"/>
            <w:vAlign w:val="center"/>
          </w:tcPr>
          <w:p w14:paraId="31C7309A" w14:textId="302F4ECA"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未制定标准。</w:t>
            </w:r>
          </w:p>
        </w:tc>
      </w:tr>
      <w:tr w:rsidR="0005171A" w:rsidRPr="0005171A" w14:paraId="678D8D2B" w14:textId="77777777" w:rsidTr="001C3AB0">
        <w:trPr>
          <w:trHeight w:val="454"/>
          <w:jc w:val="center"/>
        </w:trPr>
        <w:tc>
          <w:tcPr>
            <w:tcW w:w="2547" w:type="dxa"/>
            <w:gridSpan w:val="2"/>
            <w:vAlign w:val="center"/>
          </w:tcPr>
          <w:p w14:paraId="3F99C0E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生物接触限值</w:t>
            </w:r>
          </w:p>
        </w:tc>
        <w:tc>
          <w:tcPr>
            <w:tcW w:w="6627" w:type="dxa"/>
            <w:gridSpan w:val="8"/>
            <w:vAlign w:val="center"/>
          </w:tcPr>
          <w:p w14:paraId="088B6AD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59927839" w14:textId="77777777" w:rsidTr="001C3AB0">
        <w:trPr>
          <w:trHeight w:val="454"/>
          <w:jc w:val="center"/>
        </w:trPr>
        <w:tc>
          <w:tcPr>
            <w:tcW w:w="2547" w:type="dxa"/>
            <w:gridSpan w:val="2"/>
            <w:vAlign w:val="center"/>
          </w:tcPr>
          <w:p w14:paraId="3C6DA222"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监测方法</w:t>
            </w:r>
          </w:p>
        </w:tc>
        <w:tc>
          <w:tcPr>
            <w:tcW w:w="6627" w:type="dxa"/>
            <w:gridSpan w:val="8"/>
            <w:vAlign w:val="center"/>
          </w:tcPr>
          <w:p w14:paraId="54F1C153" w14:textId="6CF4F261"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直接进样</w:t>
            </w:r>
            <w:r w:rsidRPr="00856459">
              <w:rPr>
                <w:rFonts w:ascii="Times New Roman" w:eastAsia="宋体" w:hAnsi="Times New Roman" w:cs="Times New Roman" w:hint="eastAsia"/>
                <w:sz w:val="21"/>
                <w:szCs w:val="21"/>
              </w:rPr>
              <w:t>-</w:t>
            </w:r>
            <w:r w:rsidRPr="00856459">
              <w:rPr>
                <w:rFonts w:ascii="Times New Roman" w:eastAsia="宋体" w:hAnsi="Times New Roman" w:cs="Times New Roman" w:hint="eastAsia"/>
                <w:sz w:val="21"/>
                <w:szCs w:val="21"/>
              </w:rPr>
              <w:t>气相色谱法。</w:t>
            </w:r>
          </w:p>
        </w:tc>
      </w:tr>
      <w:tr w:rsidR="0005171A" w:rsidRPr="0005171A" w14:paraId="3869BD33" w14:textId="77777777" w:rsidTr="001C3AB0">
        <w:trPr>
          <w:trHeight w:val="454"/>
          <w:jc w:val="center"/>
        </w:trPr>
        <w:tc>
          <w:tcPr>
            <w:tcW w:w="2547" w:type="dxa"/>
            <w:gridSpan w:val="2"/>
            <w:vAlign w:val="center"/>
          </w:tcPr>
          <w:p w14:paraId="631B123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工程控制</w:t>
            </w:r>
          </w:p>
        </w:tc>
        <w:tc>
          <w:tcPr>
            <w:tcW w:w="6627" w:type="dxa"/>
            <w:gridSpan w:val="8"/>
            <w:vAlign w:val="center"/>
          </w:tcPr>
          <w:p w14:paraId="20961329" w14:textId="516E4D0D"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生产过程密闭，全面通风。</w:t>
            </w:r>
          </w:p>
        </w:tc>
      </w:tr>
      <w:tr w:rsidR="0005171A" w:rsidRPr="0005171A" w14:paraId="7DD05E8D" w14:textId="77777777" w:rsidTr="001C3AB0">
        <w:trPr>
          <w:trHeight w:val="454"/>
          <w:jc w:val="center"/>
        </w:trPr>
        <w:tc>
          <w:tcPr>
            <w:tcW w:w="1273" w:type="dxa"/>
            <w:vMerge w:val="restart"/>
            <w:vAlign w:val="center"/>
          </w:tcPr>
          <w:p w14:paraId="4B8C14E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lastRenderedPageBreak/>
              <w:t>个体防护装备</w:t>
            </w:r>
          </w:p>
        </w:tc>
        <w:tc>
          <w:tcPr>
            <w:tcW w:w="1699" w:type="dxa"/>
            <w:gridSpan w:val="2"/>
            <w:vAlign w:val="center"/>
          </w:tcPr>
          <w:p w14:paraId="580BF2A2"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呼吸系统防护</w:t>
            </w:r>
          </w:p>
        </w:tc>
        <w:tc>
          <w:tcPr>
            <w:tcW w:w="6202" w:type="dxa"/>
            <w:gridSpan w:val="7"/>
            <w:vAlign w:val="center"/>
          </w:tcPr>
          <w:p w14:paraId="5D681A93" w14:textId="28BD0E6D"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可能接触其蒸气时，必须佩戴过滤式防毒面具</w:t>
            </w:r>
            <w:r w:rsidRPr="00856459">
              <w:rPr>
                <w:rFonts w:ascii="Times New Roman" w:eastAsia="宋体" w:hAnsi="Times New Roman" w:cs="Times New Roman" w:hint="eastAsia"/>
                <w:sz w:val="21"/>
                <w:szCs w:val="21"/>
              </w:rPr>
              <w:t>(</w:t>
            </w:r>
            <w:r w:rsidRPr="00856459">
              <w:rPr>
                <w:rFonts w:ascii="Times New Roman" w:eastAsia="宋体" w:hAnsi="Times New Roman" w:cs="Times New Roman" w:hint="eastAsia"/>
                <w:sz w:val="21"/>
                <w:szCs w:val="21"/>
              </w:rPr>
              <w:t>半面罩</w:t>
            </w:r>
            <w:r w:rsidRPr="00856459">
              <w:rPr>
                <w:rFonts w:ascii="Times New Roman" w:eastAsia="宋体" w:hAnsi="Times New Roman" w:cs="Times New Roman" w:hint="eastAsia"/>
                <w:sz w:val="21"/>
                <w:szCs w:val="21"/>
              </w:rPr>
              <w:t>)</w:t>
            </w:r>
            <w:r w:rsidRPr="00856459">
              <w:rPr>
                <w:rFonts w:ascii="Times New Roman" w:eastAsia="宋体" w:hAnsi="Times New Roman" w:cs="Times New Roman" w:hint="eastAsia"/>
                <w:sz w:val="21"/>
                <w:szCs w:val="21"/>
              </w:rPr>
              <w:t>。紧急事态抢救或撤离时，佩戴空气呼吸器。</w:t>
            </w:r>
          </w:p>
        </w:tc>
      </w:tr>
      <w:tr w:rsidR="0005171A" w:rsidRPr="0005171A" w14:paraId="56CBA8EC" w14:textId="77777777" w:rsidTr="001C3AB0">
        <w:trPr>
          <w:trHeight w:val="454"/>
          <w:jc w:val="center"/>
        </w:trPr>
        <w:tc>
          <w:tcPr>
            <w:tcW w:w="1273" w:type="dxa"/>
            <w:vMerge/>
            <w:vAlign w:val="center"/>
          </w:tcPr>
          <w:p w14:paraId="3DC84FA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48A5241E"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眼睛防护</w:t>
            </w:r>
          </w:p>
        </w:tc>
        <w:tc>
          <w:tcPr>
            <w:tcW w:w="6202" w:type="dxa"/>
            <w:gridSpan w:val="7"/>
            <w:vAlign w:val="center"/>
          </w:tcPr>
          <w:p w14:paraId="02677A4E" w14:textId="09A14CB8"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戴化学安全防护眼镜。</w:t>
            </w:r>
          </w:p>
        </w:tc>
      </w:tr>
      <w:tr w:rsidR="0005171A" w:rsidRPr="0005171A" w14:paraId="5F2AB68D" w14:textId="77777777" w:rsidTr="001C3AB0">
        <w:trPr>
          <w:trHeight w:val="454"/>
          <w:jc w:val="center"/>
        </w:trPr>
        <w:tc>
          <w:tcPr>
            <w:tcW w:w="1273" w:type="dxa"/>
            <w:vMerge/>
            <w:vAlign w:val="center"/>
          </w:tcPr>
          <w:p w14:paraId="5E1C547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7FE1CEFE"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皮肤和身体防护</w:t>
            </w:r>
          </w:p>
        </w:tc>
        <w:tc>
          <w:tcPr>
            <w:tcW w:w="6202" w:type="dxa"/>
            <w:gridSpan w:val="7"/>
            <w:vAlign w:val="center"/>
          </w:tcPr>
          <w:p w14:paraId="14CEDE16" w14:textId="7773B3CD"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穿防静电工作服。</w:t>
            </w:r>
          </w:p>
        </w:tc>
      </w:tr>
      <w:tr w:rsidR="0005171A" w:rsidRPr="0005171A" w14:paraId="0CF87DCD" w14:textId="77777777" w:rsidTr="001C3AB0">
        <w:trPr>
          <w:trHeight w:val="454"/>
          <w:jc w:val="center"/>
        </w:trPr>
        <w:tc>
          <w:tcPr>
            <w:tcW w:w="1273" w:type="dxa"/>
            <w:vMerge/>
            <w:vAlign w:val="center"/>
          </w:tcPr>
          <w:p w14:paraId="04AA20C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p>
        </w:tc>
        <w:tc>
          <w:tcPr>
            <w:tcW w:w="1699" w:type="dxa"/>
            <w:gridSpan w:val="2"/>
            <w:vAlign w:val="center"/>
          </w:tcPr>
          <w:p w14:paraId="0DB85F2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手防护</w:t>
            </w:r>
          </w:p>
        </w:tc>
        <w:tc>
          <w:tcPr>
            <w:tcW w:w="6202" w:type="dxa"/>
            <w:gridSpan w:val="7"/>
            <w:vAlign w:val="center"/>
          </w:tcPr>
          <w:p w14:paraId="7527A52C" w14:textId="37AF5019"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戴一般作业防护手套。</w:t>
            </w:r>
          </w:p>
        </w:tc>
      </w:tr>
      <w:tr w:rsidR="0005171A" w:rsidRPr="0005171A" w14:paraId="083B0F01" w14:textId="77777777" w:rsidTr="001C3AB0">
        <w:trPr>
          <w:trHeight w:val="454"/>
          <w:jc w:val="center"/>
        </w:trPr>
        <w:tc>
          <w:tcPr>
            <w:tcW w:w="1273" w:type="dxa"/>
            <w:vMerge/>
            <w:vAlign w:val="center"/>
          </w:tcPr>
          <w:p w14:paraId="33FEDBD8" w14:textId="77777777" w:rsidR="0005171A" w:rsidRPr="0005171A" w:rsidRDefault="0005171A" w:rsidP="0005171A">
            <w:pPr>
              <w:adjustRightInd w:val="0"/>
              <w:snapToGrid w:val="0"/>
              <w:spacing w:after="0" w:line="240" w:lineRule="auto"/>
              <w:jc w:val="both"/>
              <w:rPr>
                <w:rFonts w:ascii="等线" w:eastAsia="等线" w:hAnsi="等线" w:cs="Times New Roman" w:hint="eastAsia"/>
                <w:sz w:val="21"/>
                <w:szCs w:val="21"/>
              </w:rPr>
            </w:pPr>
          </w:p>
        </w:tc>
        <w:tc>
          <w:tcPr>
            <w:tcW w:w="1699" w:type="dxa"/>
            <w:gridSpan w:val="2"/>
            <w:vAlign w:val="center"/>
          </w:tcPr>
          <w:p w14:paraId="5344B40D"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其他防护</w:t>
            </w:r>
          </w:p>
        </w:tc>
        <w:tc>
          <w:tcPr>
            <w:tcW w:w="6202" w:type="dxa"/>
            <w:gridSpan w:val="7"/>
            <w:vAlign w:val="center"/>
          </w:tcPr>
          <w:p w14:paraId="0DBC349C" w14:textId="566B8CDB"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工作现场严禁吸烟。避免长期反复接触。进入罐、限制性空间或其它高浓度区作业，须有人监护。</w:t>
            </w:r>
          </w:p>
        </w:tc>
      </w:tr>
      <w:tr w:rsidR="0005171A" w:rsidRPr="0005171A" w14:paraId="1993995D" w14:textId="77777777" w:rsidTr="001C3AB0">
        <w:trPr>
          <w:trHeight w:val="454"/>
          <w:jc w:val="center"/>
        </w:trPr>
        <w:tc>
          <w:tcPr>
            <w:tcW w:w="9174" w:type="dxa"/>
            <w:gridSpan w:val="10"/>
            <w:vAlign w:val="center"/>
          </w:tcPr>
          <w:p w14:paraId="5CBB5408"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第九部分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理化特性</w:t>
            </w:r>
          </w:p>
        </w:tc>
      </w:tr>
      <w:tr w:rsidR="0005171A" w:rsidRPr="0005171A" w14:paraId="1FB0C744" w14:textId="77777777" w:rsidTr="001C3AB0">
        <w:trPr>
          <w:trHeight w:val="454"/>
          <w:jc w:val="center"/>
        </w:trPr>
        <w:tc>
          <w:tcPr>
            <w:tcW w:w="9174" w:type="dxa"/>
            <w:gridSpan w:val="10"/>
            <w:vAlign w:val="center"/>
          </w:tcPr>
          <w:p w14:paraId="4E6F522F" w14:textId="6BB20B19"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外观与性状：</w:t>
            </w:r>
            <w:r w:rsidR="00856459" w:rsidRPr="00856459">
              <w:rPr>
                <w:rFonts w:ascii="Times New Roman" w:eastAsia="宋体" w:hAnsi="Times New Roman" w:cs="Times New Roman" w:hint="eastAsia"/>
                <w:sz w:val="21"/>
                <w:szCs w:val="21"/>
              </w:rPr>
              <w:t>无色无味压缩或液化气体。</w:t>
            </w:r>
          </w:p>
        </w:tc>
      </w:tr>
      <w:tr w:rsidR="0005171A" w:rsidRPr="0005171A" w14:paraId="50074812" w14:textId="77777777" w:rsidTr="001C3AB0">
        <w:trPr>
          <w:trHeight w:val="454"/>
          <w:jc w:val="center"/>
        </w:trPr>
        <w:tc>
          <w:tcPr>
            <w:tcW w:w="4531" w:type="dxa"/>
            <w:gridSpan w:val="7"/>
            <w:vAlign w:val="center"/>
          </w:tcPr>
          <w:p w14:paraId="5BD94EA6" w14:textId="4025851C"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pH</w:t>
            </w:r>
            <w:r w:rsidRPr="0005171A">
              <w:rPr>
                <w:rFonts w:ascii="Times New Roman" w:eastAsia="宋体" w:hAnsi="Times New Roman" w:cs="Times New Roman" w:hint="eastAsia"/>
                <w:sz w:val="21"/>
                <w:szCs w:val="21"/>
              </w:rPr>
              <w:t>值</w:t>
            </w:r>
            <w:r w:rsidR="00856459" w:rsidRPr="00856459">
              <w:rPr>
                <w:rFonts w:ascii="Times New Roman" w:eastAsia="宋体" w:hAnsi="Times New Roman" w:cs="Times New Roman" w:hint="eastAsia"/>
                <w:sz w:val="21"/>
                <w:szCs w:val="21"/>
              </w:rPr>
              <w:t>（指明浓度）</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无意义</w:t>
            </w:r>
          </w:p>
        </w:tc>
        <w:tc>
          <w:tcPr>
            <w:tcW w:w="4643" w:type="dxa"/>
            <w:gridSpan w:val="3"/>
            <w:vAlign w:val="center"/>
          </w:tcPr>
          <w:p w14:paraId="3AAB1311" w14:textId="49BFD392"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熔点</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凝固点</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-185.3</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-105</w:t>
            </w:r>
            <w:r w:rsidR="00856459" w:rsidRPr="00856459">
              <w:rPr>
                <w:rFonts w:ascii="Times New Roman" w:eastAsia="宋体" w:hAnsi="Times New Roman" w:cs="Times New Roman" w:hint="eastAsia"/>
                <w:sz w:val="21"/>
                <w:szCs w:val="21"/>
              </w:rPr>
              <w:t>℃</w:t>
            </w:r>
          </w:p>
        </w:tc>
      </w:tr>
      <w:tr w:rsidR="0005171A" w:rsidRPr="0005171A" w14:paraId="6B1C2F4B" w14:textId="77777777" w:rsidTr="001C3AB0">
        <w:trPr>
          <w:trHeight w:val="454"/>
          <w:jc w:val="center"/>
        </w:trPr>
        <w:tc>
          <w:tcPr>
            <w:tcW w:w="4531" w:type="dxa"/>
            <w:gridSpan w:val="7"/>
            <w:vAlign w:val="center"/>
          </w:tcPr>
          <w:p w14:paraId="4264ACA9" w14:textId="5998C7B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沸点、初沸点和沸程</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-12</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12</w:t>
            </w:r>
            <w:r w:rsidR="00856459" w:rsidRPr="00856459">
              <w:rPr>
                <w:rFonts w:ascii="Times New Roman" w:eastAsia="宋体" w:hAnsi="Times New Roman" w:cs="Times New Roman" w:hint="eastAsia"/>
                <w:sz w:val="21"/>
                <w:szCs w:val="21"/>
              </w:rPr>
              <w:t>℃</w:t>
            </w:r>
          </w:p>
        </w:tc>
        <w:tc>
          <w:tcPr>
            <w:tcW w:w="4643" w:type="dxa"/>
            <w:gridSpan w:val="3"/>
            <w:vAlign w:val="center"/>
          </w:tcPr>
          <w:p w14:paraId="2B40AC3B" w14:textId="5BA22F45"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密度：</w:t>
            </w:r>
            <w:r w:rsidR="00856459" w:rsidRPr="00856459">
              <w:rPr>
                <w:rFonts w:ascii="Times New Roman" w:eastAsia="宋体" w:hAnsi="Times New Roman" w:cs="Times New Roman" w:hint="eastAsia"/>
                <w:sz w:val="21"/>
                <w:szCs w:val="21"/>
              </w:rPr>
              <w:t>无资料</w:t>
            </w:r>
          </w:p>
        </w:tc>
      </w:tr>
      <w:tr w:rsidR="0005171A" w:rsidRPr="0005171A" w14:paraId="62DA2350" w14:textId="77777777" w:rsidTr="001C3AB0">
        <w:trPr>
          <w:trHeight w:val="454"/>
          <w:jc w:val="center"/>
        </w:trPr>
        <w:tc>
          <w:tcPr>
            <w:tcW w:w="4531" w:type="dxa"/>
            <w:gridSpan w:val="7"/>
            <w:vAlign w:val="center"/>
          </w:tcPr>
          <w:p w14:paraId="334F449C" w14:textId="322E497A"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相对蒸气密度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空气</w:t>
            </w:r>
            <w:r w:rsidRPr="0005171A">
              <w:rPr>
                <w:rFonts w:ascii="Times New Roman" w:eastAsia="宋体" w:hAnsi="Times New Roman" w:cs="Times New Roman" w:hint="eastAsia"/>
                <w:sz w:val="21"/>
                <w:szCs w:val="21"/>
              </w:rPr>
              <w:t>=1)</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1.93</w:t>
            </w:r>
          </w:p>
        </w:tc>
        <w:tc>
          <w:tcPr>
            <w:tcW w:w="4643" w:type="dxa"/>
            <w:gridSpan w:val="3"/>
            <w:vAlign w:val="center"/>
          </w:tcPr>
          <w:p w14:paraId="0307F1F6" w14:textId="6115ED04"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相对密度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水</w:t>
            </w:r>
            <w:r w:rsidRPr="0005171A">
              <w:rPr>
                <w:rFonts w:ascii="Times New Roman" w:eastAsia="宋体" w:hAnsi="Times New Roman" w:cs="Times New Roman" w:hint="eastAsia"/>
                <w:sz w:val="21"/>
                <w:szCs w:val="21"/>
              </w:rPr>
              <w:t>=1)</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0.60</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0.63</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25</w:t>
            </w:r>
            <w:r w:rsidR="00856459" w:rsidRPr="00856459">
              <w:rPr>
                <w:rFonts w:ascii="Times New Roman" w:eastAsia="宋体" w:hAnsi="Times New Roman" w:cs="Times New Roman" w:hint="eastAsia"/>
                <w:sz w:val="21"/>
                <w:szCs w:val="21"/>
              </w:rPr>
              <w:t>℃）</w:t>
            </w:r>
          </w:p>
        </w:tc>
      </w:tr>
      <w:tr w:rsidR="0005171A" w:rsidRPr="0005171A" w14:paraId="58FDE7EB" w14:textId="77777777" w:rsidTr="001C3AB0">
        <w:trPr>
          <w:trHeight w:val="454"/>
          <w:jc w:val="center"/>
        </w:trPr>
        <w:tc>
          <w:tcPr>
            <w:tcW w:w="4531" w:type="dxa"/>
            <w:gridSpan w:val="7"/>
            <w:vAlign w:val="center"/>
          </w:tcPr>
          <w:p w14:paraId="65898FB3" w14:textId="0814E08E"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燃烧热</w:t>
            </w:r>
            <w:r w:rsidRPr="0005171A">
              <w:rPr>
                <w:rFonts w:ascii="Times New Roman" w:eastAsia="宋体" w:hAnsi="Times New Roman" w:cs="Times New Roman" w:hint="eastAsia"/>
                <w:sz w:val="21"/>
                <w:szCs w:val="21"/>
              </w:rPr>
              <w:t>(kJ/mol)</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3328.9</w:t>
            </w:r>
          </w:p>
        </w:tc>
        <w:tc>
          <w:tcPr>
            <w:tcW w:w="4643" w:type="dxa"/>
            <w:gridSpan w:val="3"/>
            <w:vAlign w:val="center"/>
          </w:tcPr>
          <w:p w14:paraId="695ABC7D" w14:textId="0784DBA4"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饱和蒸气压</w:t>
            </w:r>
            <w:r w:rsidRPr="0005171A">
              <w:rPr>
                <w:rFonts w:ascii="Times New Roman" w:eastAsia="宋体" w:hAnsi="Times New Roman" w:cs="Times New Roman" w:hint="eastAsia"/>
                <w:sz w:val="21"/>
                <w:szCs w:val="21"/>
              </w:rPr>
              <w:t>(kPa)</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299.3kPa</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25</w:t>
            </w:r>
            <w:r w:rsidR="00856459" w:rsidRPr="00856459">
              <w:rPr>
                <w:rFonts w:ascii="Times New Roman" w:eastAsia="宋体" w:hAnsi="Times New Roman" w:cs="Times New Roman" w:hint="eastAsia"/>
                <w:sz w:val="21"/>
                <w:szCs w:val="21"/>
              </w:rPr>
              <w:t>℃）</w:t>
            </w:r>
          </w:p>
        </w:tc>
      </w:tr>
      <w:tr w:rsidR="0005171A" w:rsidRPr="0005171A" w14:paraId="386483E6" w14:textId="77777777" w:rsidTr="001C3AB0">
        <w:trPr>
          <w:trHeight w:val="454"/>
          <w:jc w:val="center"/>
        </w:trPr>
        <w:tc>
          <w:tcPr>
            <w:tcW w:w="4531" w:type="dxa"/>
            <w:gridSpan w:val="7"/>
            <w:vAlign w:val="center"/>
          </w:tcPr>
          <w:p w14:paraId="1FB6FA6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临界压力（</w:t>
            </w:r>
            <w:r w:rsidRPr="0005171A">
              <w:rPr>
                <w:rFonts w:ascii="Times New Roman" w:eastAsia="宋体" w:hAnsi="Times New Roman" w:cs="Times New Roman" w:hint="eastAsia"/>
                <w:sz w:val="21"/>
                <w:szCs w:val="21"/>
              </w:rPr>
              <w:t>MPa</w:t>
            </w:r>
            <w:r w:rsidRPr="0005171A">
              <w:rPr>
                <w:rFonts w:ascii="Times New Roman" w:eastAsia="宋体" w:hAnsi="Times New Roman" w:cs="Times New Roman" w:hint="eastAsia"/>
                <w:sz w:val="21"/>
                <w:szCs w:val="21"/>
              </w:rPr>
              <w:t>）：无资料</w:t>
            </w:r>
          </w:p>
        </w:tc>
        <w:tc>
          <w:tcPr>
            <w:tcW w:w="4643" w:type="dxa"/>
            <w:gridSpan w:val="3"/>
            <w:vAlign w:val="center"/>
          </w:tcPr>
          <w:p w14:paraId="49B17865"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临界温度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：无资料</w:t>
            </w:r>
          </w:p>
        </w:tc>
      </w:tr>
      <w:tr w:rsidR="0005171A" w:rsidRPr="0005171A" w14:paraId="7418D53E" w14:textId="77777777" w:rsidTr="001C3AB0">
        <w:trPr>
          <w:trHeight w:val="454"/>
          <w:jc w:val="center"/>
        </w:trPr>
        <w:tc>
          <w:tcPr>
            <w:tcW w:w="4531" w:type="dxa"/>
            <w:gridSpan w:val="7"/>
            <w:vAlign w:val="center"/>
          </w:tcPr>
          <w:p w14:paraId="0324D3CB" w14:textId="320CEB6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闪点</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-70</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-80</w:t>
            </w:r>
            <w:r w:rsidR="00856459" w:rsidRPr="00856459">
              <w:rPr>
                <w:rFonts w:ascii="Times New Roman" w:eastAsia="宋体" w:hAnsi="Times New Roman" w:cs="Times New Roman" w:hint="eastAsia"/>
                <w:sz w:val="21"/>
                <w:szCs w:val="21"/>
              </w:rPr>
              <w:t>℃</w:t>
            </w:r>
          </w:p>
        </w:tc>
        <w:tc>
          <w:tcPr>
            <w:tcW w:w="4643" w:type="dxa"/>
            <w:gridSpan w:val="3"/>
            <w:vAlign w:val="center"/>
          </w:tcPr>
          <w:p w14:paraId="36DDBFEE" w14:textId="454103BD"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n-</w:t>
            </w:r>
            <w:r w:rsidRPr="0005171A">
              <w:rPr>
                <w:rFonts w:ascii="Times New Roman" w:eastAsia="宋体" w:hAnsi="Times New Roman" w:cs="Times New Roman" w:hint="eastAsia"/>
                <w:sz w:val="21"/>
                <w:szCs w:val="21"/>
              </w:rPr>
              <w:t>辛醇</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水分配系数：</w:t>
            </w:r>
            <w:r w:rsidR="00856459" w:rsidRPr="00856459">
              <w:rPr>
                <w:rFonts w:ascii="Times New Roman" w:eastAsia="宋体" w:hAnsi="Times New Roman" w:cs="Times New Roman" w:hint="eastAsia"/>
                <w:sz w:val="21"/>
                <w:szCs w:val="21"/>
              </w:rPr>
              <w:t>2.40</w:t>
            </w:r>
          </w:p>
        </w:tc>
      </w:tr>
      <w:tr w:rsidR="0005171A" w:rsidRPr="0005171A" w14:paraId="736E63BE" w14:textId="77777777" w:rsidTr="001C3AB0">
        <w:trPr>
          <w:trHeight w:val="454"/>
          <w:jc w:val="center"/>
        </w:trPr>
        <w:tc>
          <w:tcPr>
            <w:tcW w:w="4531" w:type="dxa"/>
            <w:gridSpan w:val="7"/>
            <w:vAlign w:val="center"/>
          </w:tcPr>
          <w:p w14:paraId="77B99CD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分解温度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：无资料</w:t>
            </w:r>
          </w:p>
        </w:tc>
        <w:tc>
          <w:tcPr>
            <w:tcW w:w="4643" w:type="dxa"/>
            <w:gridSpan w:val="3"/>
            <w:vAlign w:val="center"/>
          </w:tcPr>
          <w:p w14:paraId="26C1C9FB" w14:textId="23142FBA"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引燃温度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385</w:t>
            </w:r>
            <w:r w:rsidR="00856459" w:rsidRPr="00856459">
              <w:rPr>
                <w:rFonts w:ascii="Times New Roman" w:eastAsia="宋体" w:hAnsi="Times New Roman" w:cs="Times New Roman" w:hint="eastAsia"/>
                <w:sz w:val="21"/>
                <w:szCs w:val="21"/>
              </w:rPr>
              <w:t>℃</w:t>
            </w:r>
          </w:p>
        </w:tc>
      </w:tr>
      <w:tr w:rsidR="0005171A" w:rsidRPr="0005171A" w14:paraId="3C9C95D6" w14:textId="77777777" w:rsidTr="001C3AB0">
        <w:trPr>
          <w:trHeight w:val="454"/>
          <w:jc w:val="center"/>
        </w:trPr>
        <w:tc>
          <w:tcPr>
            <w:tcW w:w="4531" w:type="dxa"/>
            <w:gridSpan w:val="7"/>
            <w:vAlign w:val="center"/>
          </w:tcPr>
          <w:p w14:paraId="6CF56DC0" w14:textId="59E2CBB2"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爆炸下限</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(V/V)]</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1.6%</w:t>
            </w:r>
          </w:p>
        </w:tc>
        <w:tc>
          <w:tcPr>
            <w:tcW w:w="4643" w:type="dxa"/>
            <w:gridSpan w:val="3"/>
            <w:vAlign w:val="center"/>
          </w:tcPr>
          <w:p w14:paraId="1E80572A" w14:textId="37B769BA"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爆炸上限</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(V/V)]</w:t>
            </w:r>
            <w:r w:rsidRPr="0005171A">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10.0</w:t>
            </w:r>
            <w:r w:rsidR="00856459" w:rsidRPr="00856459">
              <w:rPr>
                <w:rFonts w:ascii="Times New Roman" w:eastAsia="宋体" w:hAnsi="Times New Roman" w:cs="Times New Roman" w:hint="eastAsia"/>
                <w:sz w:val="21"/>
                <w:szCs w:val="21"/>
              </w:rPr>
              <w:t>～</w:t>
            </w:r>
            <w:r w:rsidR="00856459" w:rsidRPr="00856459">
              <w:rPr>
                <w:rFonts w:ascii="Times New Roman" w:eastAsia="宋体" w:hAnsi="Times New Roman" w:cs="Times New Roman" w:hint="eastAsia"/>
                <w:sz w:val="21"/>
                <w:szCs w:val="21"/>
              </w:rPr>
              <w:t>12.0%</w:t>
            </w:r>
          </w:p>
        </w:tc>
      </w:tr>
      <w:tr w:rsidR="0005171A" w:rsidRPr="0005171A" w14:paraId="37CAD1BB" w14:textId="77777777" w:rsidTr="00856459">
        <w:trPr>
          <w:trHeight w:val="454"/>
          <w:jc w:val="center"/>
        </w:trPr>
        <w:tc>
          <w:tcPr>
            <w:tcW w:w="4390" w:type="dxa"/>
            <w:gridSpan w:val="6"/>
            <w:vAlign w:val="center"/>
          </w:tcPr>
          <w:p w14:paraId="5E2D19B1" w14:textId="371B6DCE"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易燃性：</w:t>
            </w:r>
            <w:r w:rsidR="00856459" w:rsidRPr="00856459">
              <w:rPr>
                <w:rFonts w:ascii="Times New Roman" w:eastAsia="宋体" w:hAnsi="Times New Roman" w:cs="Times New Roman" w:hint="eastAsia"/>
                <w:sz w:val="21"/>
                <w:szCs w:val="21"/>
              </w:rPr>
              <w:t>高度易燃。</w:t>
            </w:r>
          </w:p>
        </w:tc>
        <w:tc>
          <w:tcPr>
            <w:tcW w:w="4784" w:type="dxa"/>
            <w:gridSpan w:val="4"/>
            <w:vAlign w:val="center"/>
          </w:tcPr>
          <w:p w14:paraId="033F8B2C" w14:textId="105E9772"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溶解性：</w:t>
            </w:r>
            <w:r w:rsidR="00856459" w:rsidRPr="00856459">
              <w:rPr>
                <w:rFonts w:ascii="Times New Roman" w:eastAsia="宋体" w:hAnsi="Times New Roman" w:cs="Times New Roman" w:hint="eastAsia"/>
                <w:sz w:val="21"/>
                <w:szCs w:val="21"/>
              </w:rPr>
              <w:t>不溶于水，微溶于苯，易溶于乙醇、乙醚。</w:t>
            </w:r>
          </w:p>
        </w:tc>
      </w:tr>
      <w:tr w:rsidR="0005171A" w:rsidRPr="0005171A" w14:paraId="003ED7EC" w14:textId="77777777" w:rsidTr="001C3AB0">
        <w:trPr>
          <w:trHeight w:val="454"/>
          <w:jc w:val="center"/>
        </w:trPr>
        <w:tc>
          <w:tcPr>
            <w:tcW w:w="9174" w:type="dxa"/>
            <w:gridSpan w:val="10"/>
            <w:vAlign w:val="center"/>
          </w:tcPr>
          <w:p w14:paraId="7ADCB5FE"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稳定性和反应性</w:t>
            </w:r>
          </w:p>
        </w:tc>
      </w:tr>
      <w:tr w:rsidR="0005171A" w:rsidRPr="0005171A" w14:paraId="54860CAF" w14:textId="77777777" w:rsidTr="001C3AB0">
        <w:trPr>
          <w:trHeight w:val="454"/>
          <w:jc w:val="center"/>
        </w:trPr>
        <w:tc>
          <w:tcPr>
            <w:tcW w:w="2547" w:type="dxa"/>
            <w:gridSpan w:val="2"/>
            <w:vAlign w:val="center"/>
          </w:tcPr>
          <w:p w14:paraId="05EE3BF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稳定性</w:t>
            </w:r>
          </w:p>
        </w:tc>
        <w:tc>
          <w:tcPr>
            <w:tcW w:w="6627" w:type="dxa"/>
            <w:gridSpan w:val="8"/>
            <w:vAlign w:val="center"/>
          </w:tcPr>
          <w:p w14:paraId="1F7E8A22" w14:textId="7B3BBA08"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稳定。</w:t>
            </w:r>
          </w:p>
        </w:tc>
      </w:tr>
      <w:tr w:rsidR="0005171A" w:rsidRPr="0005171A" w14:paraId="23A44E90" w14:textId="77777777" w:rsidTr="001C3AB0">
        <w:trPr>
          <w:trHeight w:val="454"/>
          <w:jc w:val="center"/>
        </w:trPr>
        <w:tc>
          <w:tcPr>
            <w:tcW w:w="2547" w:type="dxa"/>
            <w:gridSpan w:val="2"/>
            <w:vAlign w:val="center"/>
          </w:tcPr>
          <w:p w14:paraId="35A1706D" w14:textId="7A489484"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禁配物</w:t>
            </w:r>
          </w:p>
        </w:tc>
        <w:tc>
          <w:tcPr>
            <w:tcW w:w="6627" w:type="dxa"/>
            <w:gridSpan w:val="8"/>
            <w:vAlign w:val="center"/>
          </w:tcPr>
          <w:p w14:paraId="0D62D57A" w14:textId="22898763" w:rsidR="0005171A" w:rsidRPr="0005171A" w:rsidRDefault="00856459" w:rsidP="0005171A">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强氧化剂、强酸、过氧酸、卤素。</w:t>
            </w:r>
          </w:p>
        </w:tc>
      </w:tr>
      <w:tr w:rsidR="0005171A" w:rsidRPr="0005171A" w14:paraId="0A62E523" w14:textId="77777777" w:rsidTr="001C3AB0">
        <w:trPr>
          <w:trHeight w:val="454"/>
          <w:jc w:val="center"/>
        </w:trPr>
        <w:tc>
          <w:tcPr>
            <w:tcW w:w="2547" w:type="dxa"/>
            <w:gridSpan w:val="2"/>
            <w:vAlign w:val="center"/>
          </w:tcPr>
          <w:p w14:paraId="7166A85A"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避免接触的条件</w:t>
            </w:r>
          </w:p>
        </w:tc>
        <w:tc>
          <w:tcPr>
            <w:tcW w:w="6627" w:type="dxa"/>
            <w:gridSpan w:val="8"/>
            <w:vAlign w:val="center"/>
          </w:tcPr>
          <w:p w14:paraId="0A556DD3" w14:textId="704341C6"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受热。</w:t>
            </w:r>
          </w:p>
        </w:tc>
      </w:tr>
      <w:tr w:rsidR="0005171A" w:rsidRPr="0005171A" w14:paraId="22278B07" w14:textId="77777777" w:rsidTr="001C3AB0">
        <w:trPr>
          <w:trHeight w:val="454"/>
          <w:jc w:val="center"/>
        </w:trPr>
        <w:tc>
          <w:tcPr>
            <w:tcW w:w="2547" w:type="dxa"/>
            <w:gridSpan w:val="2"/>
            <w:vAlign w:val="center"/>
          </w:tcPr>
          <w:p w14:paraId="0EFD2D02" w14:textId="7A1BB5BD"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危险反应</w:t>
            </w:r>
          </w:p>
        </w:tc>
        <w:tc>
          <w:tcPr>
            <w:tcW w:w="6627" w:type="dxa"/>
            <w:gridSpan w:val="8"/>
            <w:vAlign w:val="center"/>
          </w:tcPr>
          <w:p w14:paraId="21B46F88" w14:textId="34142270"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遇高热、明火及强氧化剂易引起燃烧并放出有毒气体。</w:t>
            </w:r>
          </w:p>
        </w:tc>
      </w:tr>
      <w:tr w:rsidR="0005171A" w:rsidRPr="0005171A" w14:paraId="0C2FC21D" w14:textId="77777777" w:rsidTr="001C3AB0">
        <w:trPr>
          <w:trHeight w:val="454"/>
          <w:jc w:val="center"/>
        </w:trPr>
        <w:tc>
          <w:tcPr>
            <w:tcW w:w="2547" w:type="dxa"/>
            <w:gridSpan w:val="2"/>
            <w:vAlign w:val="center"/>
          </w:tcPr>
          <w:p w14:paraId="620D3E1E"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危险的分解产物</w:t>
            </w:r>
          </w:p>
        </w:tc>
        <w:tc>
          <w:tcPr>
            <w:tcW w:w="6627" w:type="dxa"/>
            <w:gridSpan w:val="8"/>
            <w:vAlign w:val="center"/>
          </w:tcPr>
          <w:p w14:paraId="3114F60B" w14:textId="4C1D21E3"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一氧化碳、二氧化碳</w:t>
            </w:r>
            <w:r>
              <w:rPr>
                <w:rFonts w:ascii="Times New Roman" w:eastAsia="宋体" w:hAnsi="Times New Roman" w:cs="Times New Roman" w:hint="eastAsia"/>
                <w:sz w:val="21"/>
                <w:szCs w:val="21"/>
              </w:rPr>
              <w:t>。</w:t>
            </w:r>
          </w:p>
        </w:tc>
      </w:tr>
      <w:tr w:rsidR="0005171A" w:rsidRPr="0005171A" w14:paraId="0D15AC5B" w14:textId="77777777" w:rsidTr="001C3AB0">
        <w:trPr>
          <w:trHeight w:val="454"/>
          <w:jc w:val="center"/>
        </w:trPr>
        <w:tc>
          <w:tcPr>
            <w:tcW w:w="9174" w:type="dxa"/>
            <w:gridSpan w:val="10"/>
            <w:vAlign w:val="center"/>
          </w:tcPr>
          <w:p w14:paraId="1F369C44"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第十一部分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毒理学信息</w:t>
            </w:r>
          </w:p>
        </w:tc>
      </w:tr>
      <w:tr w:rsidR="0005171A" w:rsidRPr="0005171A" w14:paraId="463CC8BD" w14:textId="77777777" w:rsidTr="001C3AB0">
        <w:trPr>
          <w:trHeight w:val="454"/>
          <w:jc w:val="center"/>
        </w:trPr>
        <w:tc>
          <w:tcPr>
            <w:tcW w:w="2547" w:type="dxa"/>
            <w:gridSpan w:val="2"/>
            <w:vAlign w:val="center"/>
          </w:tcPr>
          <w:p w14:paraId="1381D5C2"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急性毒性</w:t>
            </w:r>
          </w:p>
        </w:tc>
        <w:tc>
          <w:tcPr>
            <w:tcW w:w="6627" w:type="dxa"/>
            <w:gridSpan w:val="8"/>
            <w:vAlign w:val="center"/>
          </w:tcPr>
          <w:p w14:paraId="76F23DE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4E73B6D0" w14:textId="77777777" w:rsidTr="001C3AB0">
        <w:trPr>
          <w:trHeight w:val="454"/>
          <w:jc w:val="center"/>
        </w:trPr>
        <w:tc>
          <w:tcPr>
            <w:tcW w:w="2547" w:type="dxa"/>
            <w:gridSpan w:val="2"/>
            <w:vAlign w:val="center"/>
          </w:tcPr>
          <w:p w14:paraId="24EDD8F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皮肤刺激或腐蚀</w:t>
            </w:r>
          </w:p>
        </w:tc>
        <w:tc>
          <w:tcPr>
            <w:tcW w:w="6627" w:type="dxa"/>
            <w:gridSpan w:val="8"/>
            <w:vAlign w:val="center"/>
          </w:tcPr>
          <w:p w14:paraId="53AA7C6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1C8F5DE5" w14:textId="77777777" w:rsidTr="001C3AB0">
        <w:trPr>
          <w:trHeight w:val="454"/>
          <w:jc w:val="center"/>
        </w:trPr>
        <w:tc>
          <w:tcPr>
            <w:tcW w:w="2547" w:type="dxa"/>
            <w:gridSpan w:val="2"/>
            <w:vAlign w:val="center"/>
          </w:tcPr>
          <w:p w14:paraId="48392E44"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眼镜刺激或腐蚀</w:t>
            </w:r>
          </w:p>
        </w:tc>
        <w:tc>
          <w:tcPr>
            <w:tcW w:w="6627" w:type="dxa"/>
            <w:gridSpan w:val="8"/>
            <w:vAlign w:val="center"/>
          </w:tcPr>
          <w:p w14:paraId="54B0C556"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692F44CB" w14:textId="77777777" w:rsidTr="001C3AB0">
        <w:trPr>
          <w:trHeight w:val="454"/>
          <w:jc w:val="center"/>
        </w:trPr>
        <w:tc>
          <w:tcPr>
            <w:tcW w:w="2547" w:type="dxa"/>
            <w:gridSpan w:val="2"/>
            <w:vAlign w:val="center"/>
          </w:tcPr>
          <w:p w14:paraId="4311D20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呼吸或皮肤过敏</w:t>
            </w:r>
          </w:p>
        </w:tc>
        <w:tc>
          <w:tcPr>
            <w:tcW w:w="6627" w:type="dxa"/>
            <w:gridSpan w:val="8"/>
            <w:vAlign w:val="center"/>
          </w:tcPr>
          <w:p w14:paraId="1DB2A34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244618E4" w14:textId="77777777" w:rsidTr="001C3AB0">
        <w:trPr>
          <w:trHeight w:val="454"/>
          <w:jc w:val="center"/>
        </w:trPr>
        <w:tc>
          <w:tcPr>
            <w:tcW w:w="2547" w:type="dxa"/>
            <w:gridSpan w:val="2"/>
            <w:vAlign w:val="center"/>
          </w:tcPr>
          <w:p w14:paraId="556F03B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生殖细胞突变性</w:t>
            </w:r>
          </w:p>
        </w:tc>
        <w:tc>
          <w:tcPr>
            <w:tcW w:w="6627" w:type="dxa"/>
            <w:gridSpan w:val="8"/>
            <w:vAlign w:val="center"/>
          </w:tcPr>
          <w:p w14:paraId="1EEDCFB5"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5C44753D" w14:textId="77777777" w:rsidTr="001C3AB0">
        <w:trPr>
          <w:trHeight w:val="454"/>
          <w:jc w:val="center"/>
        </w:trPr>
        <w:tc>
          <w:tcPr>
            <w:tcW w:w="2547" w:type="dxa"/>
            <w:gridSpan w:val="2"/>
            <w:vAlign w:val="center"/>
          </w:tcPr>
          <w:p w14:paraId="303596E8"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致癌性</w:t>
            </w:r>
          </w:p>
        </w:tc>
        <w:tc>
          <w:tcPr>
            <w:tcW w:w="6627" w:type="dxa"/>
            <w:gridSpan w:val="8"/>
            <w:vAlign w:val="center"/>
          </w:tcPr>
          <w:p w14:paraId="12EAFEFA" w14:textId="087EF3C8"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1,3-</w:t>
            </w:r>
            <w:r w:rsidRPr="009F2764">
              <w:rPr>
                <w:rFonts w:ascii="Times New Roman" w:eastAsia="宋体" w:hAnsi="Times New Roman" w:cs="Times New Roman" w:hint="eastAsia"/>
                <w:sz w:val="21"/>
                <w:szCs w:val="21"/>
              </w:rPr>
              <w:t>丁二烯：</w:t>
            </w:r>
            <w:r w:rsidRPr="009F2764">
              <w:rPr>
                <w:rFonts w:ascii="Times New Roman" w:eastAsia="宋体" w:hAnsi="Times New Roman" w:cs="Times New Roman" w:hint="eastAsia"/>
                <w:sz w:val="21"/>
                <w:szCs w:val="21"/>
              </w:rPr>
              <w:t>IARC:</w:t>
            </w:r>
            <w:r w:rsidRPr="009F2764">
              <w:rPr>
                <w:rFonts w:ascii="Times New Roman" w:eastAsia="宋体" w:hAnsi="Times New Roman" w:cs="Times New Roman" w:hint="eastAsia"/>
                <w:sz w:val="21"/>
                <w:szCs w:val="21"/>
              </w:rPr>
              <w:t>组</w:t>
            </w:r>
            <w:r w:rsidRPr="009F2764">
              <w:rPr>
                <w:rFonts w:ascii="Times New Roman" w:eastAsia="宋体" w:hAnsi="Times New Roman" w:cs="Times New Roman" w:hint="eastAsia"/>
                <w:sz w:val="21"/>
                <w:szCs w:val="21"/>
              </w:rPr>
              <w:t>2A</w:t>
            </w:r>
            <w:r>
              <w:rPr>
                <w:rFonts w:ascii="Times New Roman" w:eastAsia="宋体" w:hAnsi="Times New Roman" w:cs="Times New Roman" w:hint="eastAsia"/>
                <w:sz w:val="21"/>
                <w:szCs w:val="21"/>
              </w:rPr>
              <w:t>，</w:t>
            </w:r>
            <w:r w:rsidRPr="009F2764">
              <w:rPr>
                <w:rFonts w:ascii="Times New Roman" w:eastAsia="宋体" w:hAnsi="Times New Roman" w:cs="Times New Roman" w:hint="eastAsia"/>
                <w:sz w:val="21"/>
                <w:szCs w:val="21"/>
              </w:rPr>
              <w:t>对人类很可能是致癌物。</w:t>
            </w:r>
          </w:p>
        </w:tc>
      </w:tr>
      <w:tr w:rsidR="0005171A" w:rsidRPr="0005171A" w14:paraId="138F7A78" w14:textId="77777777" w:rsidTr="001C3AB0">
        <w:trPr>
          <w:trHeight w:val="454"/>
          <w:jc w:val="center"/>
        </w:trPr>
        <w:tc>
          <w:tcPr>
            <w:tcW w:w="2547" w:type="dxa"/>
            <w:gridSpan w:val="2"/>
            <w:vAlign w:val="center"/>
          </w:tcPr>
          <w:p w14:paraId="49529CB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生殖毒性</w:t>
            </w:r>
          </w:p>
        </w:tc>
        <w:tc>
          <w:tcPr>
            <w:tcW w:w="6627" w:type="dxa"/>
            <w:gridSpan w:val="8"/>
            <w:vAlign w:val="center"/>
          </w:tcPr>
          <w:p w14:paraId="01542155"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6E4E8603" w14:textId="77777777" w:rsidTr="001C3AB0">
        <w:trPr>
          <w:trHeight w:val="454"/>
          <w:jc w:val="center"/>
        </w:trPr>
        <w:tc>
          <w:tcPr>
            <w:tcW w:w="2547" w:type="dxa"/>
            <w:gridSpan w:val="2"/>
            <w:vAlign w:val="center"/>
          </w:tcPr>
          <w:p w14:paraId="025A171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lastRenderedPageBreak/>
              <w:t>特异性靶器官系统毒性</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一次性接触</w:t>
            </w:r>
          </w:p>
        </w:tc>
        <w:tc>
          <w:tcPr>
            <w:tcW w:w="6627" w:type="dxa"/>
            <w:gridSpan w:val="8"/>
            <w:vAlign w:val="center"/>
          </w:tcPr>
          <w:p w14:paraId="553506B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15E9AB89" w14:textId="77777777" w:rsidTr="001C3AB0">
        <w:trPr>
          <w:trHeight w:val="454"/>
          <w:jc w:val="center"/>
        </w:trPr>
        <w:tc>
          <w:tcPr>
            <w:tcW w:w="2547" w:type="dxa"/>
            <w:gridSpan w:val="2"/>
            <w:vAlign w:val="center"/>
          </w:tcPr>
          <w:p w14:paraId="557801B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特异性靶器官系统毒性</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反复接触</w:t>
            </w:r>
          </w:p>
        </w:tc>
        <w:tc>
          <w:tcPr>
            <w:tcW w:w="6627" w:type="dxa"/>
            <w:gridSpan w:val="8"/>
            <w:vAlign w:val="center"/>
          </w:tcPr>
          <w:p w14:paraId="77E7E28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3BA25659" w14:textId="77777777" w:rsidTr="001C3AB0">
        <w:trPr>
          <w:trHeight w:val="454"/>
          <w:jc w:val="center"/>
        </w:trPr>
        <w:tc>
          <w:tcPr>
            <w:tcW w:w="2547" w:type="dxa"/>
            <w:gridSpan w:val="2"/>
            <w:vAlign w:val="center"/>
          </w:tcPr>
          <w:p w14:paraId="406668A2"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吸入危害</w:t>
            </w:r>
          </w:p>
        </w:tc>
        <w:tc>
          <w:tcPr>
            <w:tcW w:w="6627" w:type="dxa"/>
            <w:gridSpan w:val="8"/>
            <w:vAlign w:val="center"/>
          </w:tcPr>
          <w:p w14:paraId="33C8DBB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2A34DBFB" w14:textId="77777777" w:rsidTr="001C3AB0">
        <w:trPr>
          <w:trHeight w:val="454"/>
          <w:jc w:val="center"/>
        </w:trPr>
        <w:tc>
          <w:tcPr>
            <w:tcW w:w="9174" w:type="dxa"/>
            <w:gridSpan w:val="10"/>
            <w:vAlign w:val="center"/>
          </w:tcPr>
          <w:p w14:paraId="5DD75DC3"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第十二部分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生态学信息</w:t>
            </w:r>
          </w:p>
        </w:tc>
      </w:tr>
      <w:tr w:rsidR="0005171A" w:rsidRPr="0005171A" w14:paraId="3A70B6CF" w14:textId="77777777" w:rsidTr="001C3AB0">
        <w:trPr>
          <w:trHeight w:val="454"/>
          <w:jc w:val="center"/>
        </w:trPr>
        <w:tc>
          <w:tcPr>
            <w:tcW w:w="2547" w:type="dxa"/>
            <w:gridSpan w:val="2"/>
            <w:vAlign w:val="center"/>
          </w:tcPr>
          <w:p w14:paraId="48E7F35E"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生态毒性</w:t>
            </w:r>
          </w:p>
        </w:tc>
        <w:tc>
          <w:tcPr>
            <w:tcW w:w="6627" w:type="dxa"/>
            <w:gridSpan w:val="8"/>
            <w:vAlign w:val="center"/>
          </w:tcPr>
          <w:p w14:paraId="0570260F"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7332DCDA" w14:textId="77777777" w:rsidTr="001C3AB0">
        <w:trPr>
          <w:trHeight w:val="454"/>
          <w:jc w:val="center"/>
        </w:trPr>
        <w:tc>
          <w:tcPr>
            <w:tcW w:w="2547" w:type="dxa"/>
            <w:gridSpan w:val="2"/>
            <w:vAlign w:val="center"/>
          </w:tcPr>
          <w:p w14:paraId="1122073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持久性和降解性</w:t>
            </w:r>
          </w:p>
        </w:tc>
        <w:tc>
          <w:tcPr>
            <w:tcW w:w="6627" w:type="dxa"/>
            <w:gridSpan w:val="8"/>
            <w:vAlign w:val="center"/>
          </w:tcPr>
          <w:p w14:paraId="617C28B7"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2CC61A8B" w14:textId="77777777" w:rsidTr="001C3AB0">
        <w:trPr>
          <w:trHeight w:val="454"/>
          <w:jc w:val="center"/>
        </w:trPr>
        <w:tc>
          <w:tcPr>
            <w:tcW w:w="2547" w:type="dxa"/>
            <w:gridSpan w:val="2"/>
            <w:vAlign w:val="center"/>
          </w:tcPr>
          <w:p w14:paraId="014F986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潜在的生物累积性</w:t>
            </w:r>
          </w:p>
        </w:tc>
        <w:tc>
          <w:tcPr>
            <w:tcW w:w="6627" w:type="dxa"/>
            <w:gridSpan w:val="8"/>
            <w:vAlign w:val="center"/>
          </w:tcPr>
          <w:p w14:paraId="6595540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05171A" w:rsidRPr="0005171A" w14:paraId="69D4B57D" w14:textId="77777777" w:rsidTr="001C3AB0">
        <w:trPr>
          <w:trHeight w:val="454"/>
          <w:jc w:val="center"/>
        </w:trPr>
        <w:tc>
          <w:tcPr>
            <w:tcW w:w="2547" w:type="dxa"/>
            <w:gridSpan w:val="2"/>
            <w:vAlign w:val="center"/>
          </w:tcPr>
          <w:p w14:paraId="46F4FEB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土壤中的迁移性</w:t>
            </w:r>
          </w:p>
        </w:tc>
        <w:tc>
          <w:tcPr>
            <w:tcW w:w="6627" w:type="dxa"/>
            <w:gridSpan w:val="8"/>
            <w:vAlign w:val="center"/>
          </w:tcPr>
          <w:p w14:paraId="3FDBAEFB"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9F2764" w:rsidRPr="0005171A" w14:paraId="435B9669" w14:textId="77777777" w:rsidTr="001C3AB0">
        <w:trPr>
          <w:trHeight w:val="454"/>
          <w:jc w:val="center"/>
        </w:trPr>
        <w:tc>
          <w:tcPr>
            <w:tcW w:w="2547" w:type="dxa"/>
            <w:gridSpan w:val="2"/>
            <w:vAlign w:val="center"/>
          </w:tcPr>
          <w:p w14:paraId="0ABF936B" w14:textId="7857B741" w:rsidR="009F2764"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其他有害作用</w:t>
            </w:r>
          </w:p>
        </w:tc>
        <w:tc>
          <w:tcPr>
            <w:tcW w:w="6627" w:type="dxa"/>
            <w:gridSpan w:val="8"/>
            <w:vAlign w:val="center"/>
          </w:tcPr>
          <w:p w14:paraId="728715C8" w14:textId="75145FA6" w:rsidR="009F2764"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该物质对水生环境有毒，对水体应给予特别注意。</w:t>
            </w:r>
          </w:p>
        </w:tc>
      </w:tr>
      <w:tr w:rsidR="0005171A" w:rsidRPr="0005171A" w14:paraId="541C923B" w14:textId="77777777" w:rsidTr="001C3AB0">
        <w:trPr>
          <w:trHeight w:val="454"/>
          <w:jc w:val="center"/>
        </w:trPr>
        <w:tc>
          <w:tcPr>
            <w:tcW w:w="9174" w:type="dxa"/>
            <w:gridSpan w:val="10"/>
            <w:vAlign w:val="center"/>
          </w:tcPr>
          <w:p w14:paraId="2043623D"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第十三部分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废弃处置</w:t>
            </w:r>
          </w:p>
        </w:tc>
      </w:tr>
      <w:tr w:rsidR="0005171A" w:rsidRPr="0005171A" w14:paraId="1B8813FD" w14:textId="77777777" w:rsidTr="001C3AB0">
        <w:trPr>
          <w:trHeight w:val="454"/>
          <w:jc w:val="center"/>
        </w:trPr>
        <w:tc>
          <w:tcPr>
            <w:tcW w:w="2547" w:type="dxa"/>
            <w:gridSpan w:val="2"/>
            <w:vAlign w:val="center"/>
          </w:tcPr>
          <w:p w14:paraId="6722B3A1"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产品</w:t>
            </w:r>
          </w:p>
        </w:tc>
        <w:tc>
          <w:tcPr>
            <w:tcW w:w="6627" w:type="dxa"/>
            <w:gridSpan w:val="8"/>
            <w:vAlign w:val="center"/>
          </w:tcPr>
          <w:p w14:paraId="39520B4B" w14:textId="355F347F"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建议用焚烧法处置。</w:t>
            </w:r>
          </w:p>
        </w:tc>
      </w:tr>
      <w:tr w:rsidR="0005171A" w:rsidRPr="0005171A" w14:paraId="10E0145B" w14:textId="77777777" w:rsidTr="001C3AB0">
        <w:trPr>
          <w:trHeight w:val="454"/>
          <w:jc w:val="center"/>
        </w:trPr>
        <w:tc>
          <w:tcPr>
            <w:tcW w:w="2547" w:type="dxa"/>
            <w:gridSpan w:val="2"/>
            <w:vAlign w:val="center"/>
          </w:tcPr>
          <w:p w14:paraId="4E739F4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不洁的包装</w:t>
            </w:r>
          </w:p>
        </w:tc>
        <w:tc>
          <w:tcPr>
            <w:tcW w:w="6627" w:type="dxa"/>
            <w:gridSpan w:val="8"/>
            <w:vAlign w:val="center"/>
          </w:tcPr>
          <w:p w14:paraId="44B28D35" w14:textId="5AAA13F4"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将容器返还生产商，或依照国家和地方法规处置。</w:t>
            </w:r>
          </w:p>
        </w:tc>
      </w:tr>
      <w:tr w:rsidR="0005171A" w:rsidRPr="0005171A" w14:paraId="79380C37" w14:textId="77777777" w:rsidTr="001C3AB0">
        <w:trPr>
          <w:trHeight w:val="454"/>
          <w:jc w:val="center"/>
        </w:trPr>
        <w:tc>
          <w:tcPr>
            <w:tcW w:w="2547" w:type="dxa"/>
            <w:gridSpan w:val="2"/>
            <w:vAlign w:val="center"/>
          </w:tcPr>
          <w:p w14:paraId="7F79A25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废弃注意事项</w:t>
            </w:r>
          </w:p>
        </w:tc>
        <w:tc>
          <w:tcPr>
            <w:tcW w:w="6627" w:type="dxa"/>
            <w:gridSpan w:val="8"/>
            <w:vAlign w:val="center"/>
          </w:tcPr>
          <w:p w14:paraId="78553DFD" w14:textId="6B23F75E"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处置前参阅国家和地方法规。</w:t>
            </w:r>
          </w:p>
        </w:tc>
      </w:tr>
      <w:tr w:rsidR="0005171A" w:rsidRPr="0005171A" w14:paraId="1B4FC9A7" w14:textId="77777777" w:rsidTr="001C3AB0">
        <w:trPr>
          <w:trHeight w:val="454"/>
          <w:jc w:val="center"/>
        </w:trPr>
        <w:tc>
          <w:tcPr>
            <w:tcW w:w="9174" w:type="dxa"/>
            <w:gridSpan w:val="10"/>
            <w:vAlign w:val="center"/>
          </w:tcPr>
          <w:p w14:paraId="76399D2D" w14:textId="77777777" w:rsidR="0005171A" w:rsidRPr="0005171A" w:rsidRDefault="0005171A" w:rsidP="0005171A">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第十四部分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运输信息</w:t>
            </w:r>
          </w:p>
        </w:tc>
      </w:tr>
      <w:tr w:rsidR="0005171A" w:rsidRPr="0005171A" w14:paraId="127878ED" w14:textId="77777777" w:rsidTr="009F2764">
        <w:trPr>
          <w:trHeight w:val="454"/>
          <w:jc w:val="center"/>
        </w:trPr>
        <w:tc>
          <w:tcPr>
            <w:tcW w:w="3114" w:type="dxa"/>
            <w:gridSpan w:val="4"/>
            <w:vAlign w:val="center"/>
          </w:tcPr>
          <w:p w14:paraId="5EF7BA5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联合国危险货物编号（</w:t>
            </w:r>
            <w:r w:rsidRPr="0005171A">
              <w:rPr>
                <w:rFonts w:ascii="Times New Roman" w:eastAsia="宋体" w:hAnsi="Times New Roman" w:cs="Times New Roman"/>
                <w:sz w:val="21"/>
                <w:szCs w:val="21"/>
              </w:rPr>
              <w:t>UN</w:t>
            </w:r>
            <w:r w:rsidRPr="0005171A">
              <w:rPr>
                <w:rFonts w:ascii="Times New Roman" w:eastAsia="宋体" w:hAnsi="Times New Roman" w:cs="Times New Roman"/>
                <w:sz w:val="21"/>
                <w:szCs w:val="21"/>
              </w:rPr>
              <w:t>号）</w:t>
            </w:r>
          </w:p>
        </w:tc>
        <w:tc>
          <w:tcPr>
            <w:tcW w:w="6060" w:type="dxa"/>
            <w:gridSpan w:val="6"/>
            <w:vAlign w:val="center"/>
          </w:tcPr>
          <w:p w14:paraId="60B4C863" w14:textId="298F9202"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1954</w:t>
            </w:r>
          </w:p>
        </w:tc>
      </w:tr>
      <w:tr w:rsidR="0005171A" w:rsidRPr="0005171A" w14:paraId="6FAC5C3E" w14:textId="77777777" w:rsidTr="001C3AB0">
        <w:trPr>
          <w:trHeight w:val="454"/>
          <w:jc w:val="center"/>
        </w:trPr>
        <w:tc>
          <w:tcPr>
            <w:tcW w:w="2547" w:type="dxa"/>
            <w:gridSpan w:val="2"/>
            <w:vAlign w:val="center"/>
          </w:tcPr>
          <w:p w14:paraId="32C3D25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联合国运输名称</w:t>
            </w:r>
          </w:p>
        </w:tc>
        <w:tc>
          <w:tcPr>
            <w:tcW w:w="6627" w:type="dxa"/>
            <w:gridSpan w:val="8"/>
            <w:vAlign w:val="center"/>
          </w:tcPr>
          <w:p w14:paraId="1D69674B" w14:textId="78514C12"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压缩气体，易燃，未另作规定的</w:t>
            </w:r>
          </w:p>
        </w:tc>
      </w:tr>
      <w:tr w:rsidR="0005171A" w:rsidRPr="0005171A" w14:paraId="08C79F82" w14:textId="77777777" w:rsidTr="001C3AB0">
        <w:trPr>
          <w:trHeight w:val="454"/>
          <w:jc w:val="center"/>
        </w:trPr>
        <w:tc>
          <w:tcPr>
            <w:tcW w:w="2547" w:type="dxa"/>
            <w:gridSpan w:val="2"/>
            <w:vAlign w:val="center"/>
          </w:tcPr>
          <w:p w14:paraId="425BB8F9"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联合国危险性分类</w:t>
            </w:r>
          </w:p>
        </w:tc>
        <w:tc>
          <w:tcPr>
            <w:tcW w:w="6627" w:type="dxa"/>
            <w:gridSpan w:val="8"/>
            <w:vAlign w:val="center"/>
          </w:tcPr>
          <w:p w14:paraId="53D40B70" w14:textId="16E18469"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2.1</w:t>
            </w:r>
          </w:p>
        </w:tc>
      </w:tr>
      <w:tr w:rsidR="0005171A" w:rsidRPr="0005171A" w14:paraId="157D65EA" w14:textId="77777777" w:rsidTr="001C3AB0">
        <w:trPr>
          <w:trHeight w:val="454"/>
          <w:jc w:val="center"/>
        </w:trPr>
        <w:tc>
          <w:tcPr>
            <w:tcW w:w="2547" w:type="dxa"/>
            <w:gridSpan w:val="2"/>
            <w:vAlign w:val="center"/>
          </w:tcPr>
          <w:p w14:paraId="6D3EED34"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包装标志</w:t>
            </w:r>
          </w:p>
        </w:tc>
        <w:tc>
          <w:tcPr>
            <w:tcW w:w="6627" w:type="dxa"/>
            <w:gridSpan w:val="8"/>
            <w:vAlign w:val="center"/>
          </w:tcPr>
          <w:p w14:paraId="221EDFD3" w14:textId="01162162"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易燃气体。</w:t>
            </w:r>
          </w:p>
        </w:tc>
      </w:tr>
      <w:tr w:rsidR="0005171A" w:rsidRPr="0005171A" w14:paraId="52884B11" w14:textId="77777777" w:rsidTr="001C3AB0">
        <w:trPr>
          <w:trHeight w:val="454"/>
          <w:jc w:val="center"/>
        </w:trPr>
        <w:tc>
          <w:tcPr>
            <w:tcW w:w="2547" w:type="dxa"/>
            <w:gridSpan w:val="2"/>
            <w:vAlign w:val="center"/>
          </w:tcPr>
          <w:p w14:paraId="3243884C"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包装方法</w:t>
            </w:r>
          </w:p>
        </w:tc>
        <w:tc>
          <w:tcPr>
            <w:tcW w:w="6627" w:type="dxa"/>
            <w:gridSpan w:val="8"/>
            <w:vAlign w:val="center"/>
          </w:tcPr>
          <w:p w14:paraId="63D08B99" w14:textId="05BF8192"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钢质气瓶；安瓿瓶外普通木箱。</w:t>
            </w:r>
          </w:p>
        </w:tc>
      </w:tr>
      <w:tr w:rsidR="0005171A" w:rsidRPr="0005171A" w14:paraId="515A6848" w14:textId="77777777" w:rsidTr="001C3AB0">
        <w:trPr>
          <w:trHeight w:val="454"/>
          <w:jc w:val="center"/>
        </w:trPr>
        <w:tc>
          <w:tcPr>
            <w:tcW w:w="2547" w:type="dxa"/>
            <w:gridSpan w:val="2"/>
            <w:vAlign w:val="center"/>
          </w:tcPr>
          <w:p w14:paraId="51B4A6E3"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海洋污染物（是</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否）</w:t>
            </w:r>
          </w:p>
        </w:tc>
        <w:tc>
          <w:tcPr>
            <w:tcW w:w="6627" w:type="dxa"/>
            <w:gridSpan w:val="8"/>
            <w:vAlign w:val="center"/>
          </w:tcPr>
          <w:p w14:paraId="1A7338E5"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否</w:t>
            </w:r>
          </w:p>
        </w:tc>
      </w:tr>
      <w:tr w:rsidR="0005171A" w:rsidRPr="0005171A" w14:paraId="697C325E" w14:textId="77777777" w:rsidTr="001C3AB0">
        <w:trPr>
          <w:trHeight w:val="454"/>
          <w:jc w:val="center"/>
        </w:trPr>
        <w:tc>
          <w:tcPr>
            <w:tcW w:w="2547" w:type="dxa"/>
            <w:gridSpan w:val="2"/>
            <w:vAlign w:val="center"/>
          </w:tcPr>
          <w:p w14:paraId="145F69C0" w14:textId="77777777" w:rsidR="0005171A" w:rsidRPr="0005171A" w:rsidRDefault="0005171A" w:rsidP="0005171A">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运输注意事项</w:t>
            </w:r>
          </w:p>
        </w:tc>
        <w:tc>
          <w:tcPr>
            <w:tcW w:w="6627" w:type="dxa"/>
            <w:gridSpan w:val="8"/>
            <w:vAlign w:val="center"/>
          </w:tcPr>
          <w:p w14:paraId="2B68AB31" w14:textId="51AD3026" w:rsidR="0005171A" w:rsidRPr="0005171A" w:rsidRDefault="009F2764" w:rsidP="0005171A">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本品铁路运输时限使用耐压液化气企业自备罐车装运，装运前需报有关部门批准。采用刚瓶运输时必须戴好钢瓶上的安全帽。钢瓶一般平放，并应将瓶口朝同一方向，不可交叉；高度不得超过车辆的防护栏板，并用三角木垫卡牢，防止滚动。运输时运输车辆应配备相应品种和数量的消防器材。装运该物品的车辆排气管必须配备阻火装置，禁止使用易产生火花的机械设备和工具装卸。严禁与氧化剂、酸类、等混装混运。夏季应早晚运输，防止日光曝晒。中途停留时应远离火种、热源。公路运输时要按规定路线行驶，勿在居民区和人口稠密区停留。铁路运输时要禁止溜放。</w:t>
            </w:r>
          </w:p>
        </w:tc>
      </w:tr>
    </w:tbl>
    <w:p w14:paraId="0F883556" w14:textId="4A6B3DC2" w:rsidR="00666F52" w:rsidRDefault="00666F52"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Pr>
          <w:rFonts w:ascii="Times New Roman" w:eastAsia="黑体" w:hAnsi="Times New Roman" w:cs="Times New Roman" w:hint="eastAsia"/>
          <w:b/>
          <w:bCs/>
          <w:sz w:val="28"/>
          <w:szCs w:val="28"/>
          <w14:ligatures w14:val="none"/>
        </w:rPr>
        <w:t>F3.1.</w:t>
      </w:r>
      <w:r w:rsidR="0069666D">
        <w:rPr>
          <w:rFonts w:ascii="Times New Roman" w:eastAsia="黑体" w:hAnsi="Times New Roman" w:cs="Times New Roman" w:hint="eastAsia"/>
          <w:b/>
          <w:bCs/>
          <w:sz w:val="28"/>
          <w:szCs w:val="28"/>
          <w14:ligatures w14:val="none"/>
        </w:rPr>
        <w:t>6</w:t>
      </w:r>
      <w:r w:rsidR="00B457F6">
        <w:rPr>
          <w:rFonts w:ascii="Times New Roman" w:eastAsia="黑体" w:hAnsi="Times New Roman" w:cs="Times New Roman" w:hint="eastAsia"/>
          <w:b/>
          <w:bCs/>
          <w:sz w:val="28"/>
          <w:szCs w:val="28"/>
          <w14:ligatures w14:val="none"/>
        </w:rPr>
        <w:t>碳五（正戊烷）</w:t>
      </w:r>
    </w:p>
    <w:tbl>
      <w:tblPr>
        <w:tblStyle w:val="9"/>
        <w:tblW w:w="0" w:type="auto"/>
        <w:jc w:val="center"/>
        <w:tblLook w:val="04A0" w:firstRow="1" w:lastRow="0" w:firstColumn="1" w:lastColumn="0" w:noHBand="0" w:noVBand="1"/>
      </w:tblPr>
      <w:tblGrid>
        <w:gridCol w:w="1273"/>
        <w:gridCol w:w="707"/>
        <w:gridCol w:w="567"/>
        <w:gridCol w:w="425"/>
        <w:gridCol w:w="142"/>
        <w:gridCol w:w="1417"/>
        <w:gridCol w:w="1329"/>
        <w:gridCol w:w="3314"/>
      </w:tblGrid>
      <w:tr w:rsidR="0069666D" w:rsidRPr="0005171A" w14:paraId="29040E34" w14:textId="77777777" w:rsidTr="001C3AB0">
        <w:trPr>
          <w:trHeight w:val="454"/>
          <w:jc w:val="center"/>
        </w:trPr>
        <w:tc>
          <w:tcPr>
            <w:tcW w:w="9174" w:type="dxa"/>
            <w:gridSpan w:val="8"/>
            <w:vAlign w:val="center"/>
          </w:tcPr>
          <w:p w14:paraId="61B64864"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b/>
                <w:bCs/>
                <w:sz w:val="21"/>
                <w:szCs w:val="21"/>
              </w:rPr>
            </w:pPr>
            <w:r w:rsidRPr="0005171A">
              <w:rPr>
                <w:rFonts w:ascii="Times New Roman" w:eastAsia="宋体" w:hAnsi="Times New Roman" w:cs="Times New Roman"/>
                <w:b/>
                <w:bCs/>
                <w:sz w:val="21"/>
                <w:szCs w:val="21"/>
              </w:rPr>
              <w:t>第一部分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化学品及企业标识</w:t>
            </w:r>
          </w:p>
        </w:tc>
      </w:tr>
      <w:tr w:rsidR="0069666D" w:rsidRPr="0005171A" w14:paraId="050ED5D6" w14:textId="77777777" w:rsidTr="001C3AB0">
        <w:trPr>
          <w:trHeight w:val="454"/>
          <w:jc w:val="center"/>
        </w:trPr>
        <w:tc>
          <w:tcPr>
            <w:tcW w:w="2547" w:type="dxa"/>
            <w:gridSpan w:val="3"/>
            <w:vAlign w:val="center"/>
          </w:tcPr>
          <w:p w14:paraId="1BA1AD9F"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化学品中文名称</w:t>
            </w:r>
          </w:p>
        </w:tc>
        <w:tc>
          <w:tcPr>
            <w:tcW w:w="6627" w:type="dxa"/>
            <w:gridSpan w:val="5"/>
            <w:vAlign w:val="center"/>
          </w:tcPr>
          <w:p w14:paraId="248E603D" w14:textId="4AB3CE83" w:rsidR="0069666D" w:rsidRPr="0005171A" w:rsidRDefault="003F0DDC"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戊烷</w:t>
            </w:r>
          </w:p>
        </w:tc>
      </w:tr>
      <w:tr w:rsidR="0069666D" w:rsidRPr="0005171A" w14:paraId="1F696B80" w14:textId="77777777" w:rsidTr="001C3AB0">
        <w:trPr>
          <w:trHeight w:val="454"/>
          <w:jc w:val="center"/>
        </w:trPr>
        <w:tc>
          <w:tcPr>
            <w:tcW w:w="2547" w:type="dxa"/>
            <w:gridSpan w:val="3"/>
            <w:vAlign w:val="center"/>
          </w:tcPr>
          <w:p w14:paraId="252E25C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lastRenderedPageBreak/>
              <w:t>化学品英文名称</w:t>
            </w:r>
          </w:p>
        </w:tc>
        <w:tc>
          <w:tcPr>
            <w:tcW w:w="6627" w:type="dxa"/>
            <w:gridSpan w:val="5"/>
            <w:vAlign w:val="center"/>
          </w:tcPr>
          <w:p w14:paraId="766BC4CA" w14:textId="0034968F" w:rsidR="0069666D" w:rsidRPr="0005171A" w:rsidRDefault="003F0DDC" w:rsidP="001C3AB0">
            <w:pPr>
              <w:adjustRightInd w:val="0"/>
              <w:snapToGrid w:val="0"/>
              <w:spacing w:after="0" w:line="240" w:lineRule="auto"/>
              <w:jc w:val="both"/>
              <w:rPr>
                <w:rFonts w:ascii="Times New Roman" w:eastAsia="宋体" w:hAnsi="Times New Roman" w:cs="Times New Roman"/>
                <w:sz w:val="21"/>
                <w:szCs w:val="21"/>
              </w:rPr>
            </w:pPr>
            <w:r w:rsidRPr="003F0DDC">
              <w:rPr>
                <w:rFonts w:ascii="Times New Roman" w:eastAsia="宋体" w:hAnsi="Times New Roman" w:cs="Times New Roman" w:hint="eastAsia"/>
                <w:sz w:val="21"/>
                <w:szCs w:val="21"/>
              </w:rPr>
              <w:t>pentane; n-pentane</w:t>
            </w:r>
          </w:p>
        </w:tc>
      </w:tr>
      <w:tr w:rsidR="0069666D" w:rsidRPr="0005171A" w14:paraId="1B174F4E" w14:textId="77777777" w:rsidTr="001C3AB0">
        <w:trPr>
          <w:trHeight w:val="454"/>
          <w:jc w:val="center"/>
        </w:trPr>
        <w:tc>
          <w:tcPr>
            <w:tcW w:w="2547" w:type="dxa"/>
            <w:gridSpan w:val="3"/>
            <w:vAlign w:val="center"/>
          </w:tcPr>
          <w:p w14:paraId="2A4DD98E"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化学品的推荐及限制用途</w:t>
            </w:r>
          </w:p>
        </w:tc>
        <w:tc>
          <w:tcPr>
            <w:tcW w:w="6627" w:type="dxa"/>
            <w:gridSpan w:val="5"/>
            <w:vAlign w:val="center"/>
          </w:tcPr>
          <w:p w14:paraId="079FDE14" w14:textId="1B691575" w:rsidR="0069666D" w:rsidRPr="0005171A" w:rsidRDefault="003F0DDC" w:rsidP="003F0DDC">
            <w:pPr>
              <w:adjustRightInd w:val="0"/>
              <w:snapToGrid w:val="0"/>
              <w:spacing w:after="0" w:line="240" w:lineRule="auto"/>
              <w:jc w:val="both"/>
              <w:rPr>
                <w:rFonts w:ascii="Times New Roman" w:eastAsia="宋体" w:hAnsi="Times New Roman" w:cs="Times New Roman"/>
                <w:sz w:val="21"/>
                <w:szCs w:val="21"/>
              </w:rPr>
            </w:pPr>
            <w:r w:rsidRPr="003F0DDC">
              <w:rPr>
                <w:rFonts w:ascii="Times New Roman" w:eastAsia="宋体" w:hAnsi="Times New Roman" w:cs="Times New Roman" w:hint="eastAsia"/>
                <w:sz w:val="21"/>
                <w:szCs w:val="21"/>
              </w:rPr>
              <w:t>用作溶剂，用于制造人造冰、麻醉剂以及合成戊醇、异戊烷等。</w:t>
            </w:r>
          </w:p>
        </w:tc>
      </w:tr>
      <w:tr w:rsidR="0069666D" w:rsidRPr="0005171A" w14:paraId="7CC761D4" w14:textId="77777777" w:rsidTr="001C3AB0">
        <w:trPr>
          <w:trHeight w:val="454"/>
          <w:jc w:val="center"/>
        </w:trPr>
        <w:tc>
          <w:tcPr>
            <w:tcW w:w="9174" w:type="dxa"/>
            <w:gridSpan w:val="8"/>
            <w:vAlign w:val="center"/>
          </w:tcPr>
          <w:p w14:paraId="684A12FD"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第二部分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危险性概述</w:t>
            </w:r>
          </w:p>
        </w:tc>
      </w:tr>
      <w:tr w:rsidR="0069666D" w:rsidRPr="0005171A" w14:paraId="03F97670" w14:textId="77777777" w:rsidTr="001C3AB0">
        <w:trPr>
          <w:trHeight w:val="454"/>
          <w:jc w:val="center"/>
        </w:trPr>
        <w:tc>
          <w:tcPr>
            <w:tcW w:w="2547" w:type="dxa"/>
            <w:gridSpan w:val="3"/>
            <w:vAlign w:val="center"/>
          </w:tcPr>
          <w:p w14:paraId="0800EDC4"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紧急情况概述</w:t>
            </w:r>
          </w:p>
        </w:tc>
        <w:tc>
          <w:tcPr>
            <w:tcW w:w="6627" w:type="dxa"/>
            <w:gridSpan w:val="5"/>
            <w:vAlign w:val="center"/>
          </w:tcPr>
          <w:p w14:paraId="26AE3379" w14:textId="730FB201" w:rsidR="0069666D" w:rsidRPr="0005171A" w:rsidRDefault="003F0DDC" w:rsidP="001C3AB0">
            <w:pPr>
              <w:adjustRightInd w:val="0"/>
              <w:snapToGrid w:val="0"/>
              <w:spacing w:after="0" w:line="240" w:lineRule="auto"/>
              <w:jc w:val="both"/>
              <w:rPr>
                <w:rFonts w:ascii="Times New Roman" w:eastAsia="宋体" w:hAnsi="Times New Roman" w:cs="Times New Roman"/>
                <w:sz w:val="21"/>
                <w:szCs w:val="21"/>
              </w:rPr>
            </w:pPr>
            <w:r w:rsidRPr="003F0DDC">
              <w:rPr>
                <w:rFonts w:ascii="Times New Roman" w:eastAsia="宋体" w:hAnsi="Times New Roman" w:cs="Times New Roman" w:hint="eastAsia"/>
                <w:sz w:val="21"/>
                <w:szCs w:val="21"/>
              </w:rPr>
              <w:t>高度易燃液体和蒸汽，可能引起昏昏欲睡或眩晕吞咽及进入呼吸道可能致命。</w:t>
            </w:r>
          </w:p>
        </w:tc>
      </w:tr>
      <w:tr w:rsidR="0069666D" w:rsidRPr="0005171A" w14:paraId="16307822" w14:textId="77777777" w:rsidTr="001C3AB0">
        <w:trPr>
          <w:trHeight w:val="454"/>
          <w:jc w:val="center"/>
        </w:trPr>
        <w:tc>
          <w:tcPr>
            <w:tcW w:w="2547" w:type="dxa"/>
            <w:gridSpan w:val="3"/>
            <w:vAlign w:val="center"/>
          </w:tcPr>
          <w:p w14:paraId="1441531F"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GHS</w:t>
            </w:r>
            <w:r w:rsidRPr="0005171A">
              <w:rPr>
                <w:rFonts w:ascii="Times New Roman" w:eastAsia="宋体" w:hAnsi="Times New Roman" w:cs="Times New Roman"/>
                <w:sz w:val="21"/>
                <w:szCs w:val="21"/>
              </w:rPr>
              <w:t>危险性类别</w:t>
            </w:r>
          </w:p>
        </w:tc>
        <w:tc>
          <w:tcPr>
            <w:tcW w:w="6627" w:type="dxa"/>
            <w:gridSpan w:val="5"/>
            <w:vAlign w:val="center"/>
          </w:tcPr>
          <w:p w14:paraId="291E9B17" w14:textId="414EC18A" w:rsidR="0069666D" w:rsidRPr="0005171A" w:rsidRDefault="003F0DDC" w:rsidP="001C3AB0">
            <w:pPr>
              <w:adjustRightInd w:val="0"/>
              <w:snapToGrid w:val="0"/>
              <w:spacing w:after="0" w:line="240" w:lineRule="auto"/>
              <w:jc w:val="both"/>
              <w:rPr>
                <w:rFonts w:ascii="Times New Roman" w:eastAsia="宋体" w:hAnsi="Times New Roman" w:cs="Times New Roman"/>
                <w:sz w:val="21"/>
                <w:szCs w:val="21"/>
              </w:rPr>
            </w:pPr>
            <w:r w:rsidRPr="003F0DDC">
              <w:rPr>
                <w:rFonts w:ascii="Times New Roman" w:eastAsia="宋体" w:hAnsi="Times New Roman" w:cs="Times New Roman" w:hint="eastAsia"/>
                <w:sz w:val="21"/>
                <w:szCs w:val="21"/>
              </w:rPr>
              <w:t>易燃液体</w:t>
            </w:r>
            <w:r w:rsidRPr="003F0DDC">
              <w:rPr>
                <w:rFonts w:ascii="Times New Roman" w:eastAsia="宋体" w:hAnsi="Times New Roman" w:cs="Times New Roman" w:hint="eastAsia"/>
                <w:sz w:val="21"/>
                <w:szCs w:val="21"/>
              </w:rPr>
              <w:t>-2</w:t>
            </w:r>
            <w:r>
              <w:rPr>
                <w:rFonts w:ascii="Times New Roman" w:eastAsia="宋体" w:hAnsi="Times New Roman" w:cs="Times New Roman" w:hint="eastAsia"/>
                <w:sz w:val="21"/>
                <w:szCs w:val="21"/>
              </w:rPr>
              <w:t>，</w:t>
            </w:r>
            <w:r w:rsidRPr="003F0DDC">
              <w:rPr>
                <w:rFonts w:ascii="Times New Roman" w:eastAsia="宋体" w:hAnsi="Times New Roman" w:cs="Times New Roman" w:hint="eastAsia"/>
                <w:sz w:val="21"/>
                <w:szCs w:val="21"/>
              </w:rPr>
              <w:t>特异性靶器官系统毒性一次接触</w:t>
            </w:r>
            <w:r w:rsidRPr="003F0DDC">
              <w:rPr>
                <w:rFonts w:ascii="Times New Roman" w:eastAsia="宋体" w:hAnsi="Times New Roman" w:cs="Times New Roman" w:hint="eastAsia"/>
                <w:sz w:val="21"/>
                <w:szCs w:val="21"/>
              </w:rPr>
              <w:t>-3</w:t>
            </w:r>
            <w:r>
              <w:rPr>
                <w:rFonts w:ascii="Times New Roman" w:eastAsia="宋体" w:hAnsi="Times New Roman" w:cs="Times New Roman" w:hint="eastAsia"/>
                <w:sz w:val="21"/>
                <w:szCs w:val="21"/>
              </w:rPr>
              <w:t>，</w:t>
            </w:r>
            <w:r w:rsidRPr="003F0DDC">
              <w:rPr>
                <w:rFonts w:ascii="Times New Roman" w:eastAsia="宋体" w:hAnsi="Times New Roman" w:cs="Times New Roman" w:hint="eastAsia"/>
                <w:sz w:val="21"/>
                <w:szCs w:val="21"/>
              </w:rPr>
              <w:t>吸入危害</w:t>
            </w:r>
            <w:r w:rsidRPr="003F0DDC">
              <w:rPr>
                <w:rFonts w:ascii="Times New Roman" w:eastAsia="宋体" w:hAnsi="Times New Roman" w:cs="Times New Roman" w:hint="eastAsia"/>
                <w:sz w:val="21"/>
                <w:szCs w:val="21"/>
              </w:rPr>
              <w:t>-1</w:t>
            </w:r>
            <w:r>
              <w:rPr>
                <w:rFonts w:ascii="Times New Roman" w:eastAsia="宋体" w:hAnsi="Times New Roman" w:cs="Times New Roman" w:hint="eastAsia"/>
                <w:sz w:val="21"/>
                <w:szCs w:val="21"/>
              </w:rPr>
              <w:t>，</w:t>
            </w:r>
            <w:r w:rsidRPr="003F0DDC">
              <w:rPr>
                <w:rFonts w:ascii="Times New Roman" w:eastAsia="宋体" w:hAnsi="Times New Roman" w:cs="Times New Roman" w:hint="eastAsia"/>
                <w:sz w:val="21"/>
                <w:szCs w:val="21"/>
              </w:rPr>
              <w:t>对水环境的危害</w:t>
            </w:r>
            <w:r w:rsidRPr="003F0DDC">
              <w:rPr>
                <w:rFonts w:ascii="Times New Roman" w:eastAsia="宋体" w:hAnsi="Times New Roman" w:cs="Times New Roman" w:hint="eastAsia"/>
                <w:sz w:val="21"/>
                <w:szCs w:val="21"/>
              </w:rPr>
              <w:t>-</w:t>
            </w:r>
            <w:r w:rsidRPr="003F0DDC">
              <w:rPr>
                <w:rFonts w:ascii="Times New Roman" w:eastAsia="宋体" w:hAnsi="Times New Roman" w:cs="Times New Roman" w:hint="eastAsia"/>
                <w:sz w:val="21"/>
                <w:szCs w:val="21"/>
              </w:rPr>
              <w:t>急性</w:t>
            </w:r>
            <w:r w:rsidRPr="003F0DDC">
              <w:rPr>
                <w:rFonts w:ascii="Times New Roman" w:eastAsia="宋体" w:hAnsi="Times New Roman" w:cs="Times New Roman" w:hint="eastAsia"/>
                <w:sz w:val="21"/>
                <w:szCs w:val="21"/>
              </w:rPr>
              <w:t>2</w:t>
            </w:r>
            <w:r>
              <w:rPr>
                <w:rFonts w:ascii="Times New Roman" w:eastAsia="宋体" w:hAnsi="Times New Roman" w:cs="Times New Roman" w:hint="eastAsia"/>
                <w:sz w:val="21"/>
                <w:szCs w:val="21"/>
              </w:rPr>
              <w:t>。</w:t>
            </w:r>
          </w:p>
        </w:tc>
      </w:tr>
      <w:tr w:rsidR="0069666D" w:rsidRPr="0005171A" w14:paraId="7912B4AE" w14:textId="77777777" w:rsidTr="001C3AB0">
        <w:trPr>
          <w:trHeight w:val="454"/>
          <w:jc w:val="center"/>
        </w:trPr>
        <w:tc>
          <w:tcPr>
            <w:tcW w:w="2547" w:type="dxa"/>
            <w:gridSpan w:val="3"/>
            <w:vAlign w:val="center"/>
          </w:tcPr>
          <w:p w14:paraId="5C7D5B5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标签要素</w:t>
            </w:r>
          </w:p>
        </w:tc>
        <w:tc>
          <w:tcPr>
            <w:tcW w:w="6627" w:type="dxa"/>
            <w:gridSpan w:val="5"/>
            <w:vAlign w:val="center"/>
          </w:tcPr>
          <w:p w14:paraId="5026BC4D" w14:textId="6BE3F33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r>
      <w:tr w:rsidR="0069666D" w:rsidRPr="0005171A" w14:paraId="4BB867B6" w14:textId="77777777" w:rsidTr="001C3AB0">
        <w:trPr>
          <w:trHeight w:val="454"/>
          <w:jc w:val="center"/>
        </w:trPr>
        <w:tc>
          <w:tcPr>
            <w:tcW w:w="2547" w:type="dxa"/>
            <w:gridSpan w:val="3"/>
            <w:vAlign w:val="center"/>
          </w:tcPr>
          <w:p w14:paraId="5DAA67D4" w14:textId="2253D059"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危险</w:t>
            </w:r>
            <w:r w:rsidR="000A350F">
              <w:rPr>
                <w:rFonts w:ascii="Times New Roman" w:eastAsia="宋体" w:hAnsi="Times New Roman" w:cs="Times New Roman" w:hint="eastAsia"/>
                <w:sz w:val="21"/>
                <w:szCs w:val="21"/>
              </w:rPr>
              <w:t>性说明</w:t>
            </w:r>
          </w:p>
        </w:tc>
        <w:tc>
          <w:tcPr>
            <w:tcW w:w="6627" w:type="dxa"/>
            <w:gridSpan w:val="5"/>
            <w:vAlign w:val="center"/>
          </w:tcPr>
          <w:p w14:paraId="6D5E0A27" w14:textId="1984F074" w:rsidR="0069666D" w:rsidRPr="0005171A" w:rsidRDefault="000A350F" w:rsidP="001C3AB0">
            <w:pPr>
              <w:adjustRightInd w:val="0"/>
              <w:snapToGrid w:val="0"/>
              <w:spacing w:after="0" w:line="240" w:lineRule="auto"/>
              <w:jc w:val="both"/>
              <w:rPr>
                <w:rFonts w:ascii="Times New Roman" w:eastAsia="宋体" w:hAnsi="Times New Roman" w:cs="Times New Roman"/>
                <w:sz w:val="21"/>
                <w:szCs w:val="21"/>
              </w:rPr>
            </w:pPr>
            <w:r w:rsidRPr="000A350F">
              <w:rPr>
                <w:rFonts w:ascii="Times New Roman" w:eastAsia="宋体" w:hAnsi="Times New Roman" w:cs="Times New Roman" w:hint="eastAsia"/>
                <w:sz w:val="21"/>
                <w:szCs w:val="21"/>
              </w:rPr>
              <w:t>高度易燃液体和蒸汽，造成严重的皮肤灼伤和眼损伤，造成严重眼损伤。对水生生物有毒。</w:t>
            </w:r>
          </w:p>
        </w:tc>
      </w:tr>
      <w:tr w:rsidR="0069666D" w:rsidRPr="0005171A" w14:paraId="22B95487" w14:textId="77777777" w:rsidTr="001C3AB0">
        <w:trPr>
          <w:trHeight w:val="454"/>
          <w:jc w:val="center"/>
        </w:trPr>
        <w:tc>
          <w:tcPr>
            <w:tcW w:w="1273" w:type="dxa"/>
            <w:vMerge w:val="restart"/>
            <w:vAlign w:val="center"/>
          </w:tcPr>
          <w:p w14:paraId="7C6FA08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防范说明</w:t>
            </w:r>
          </w:p>
        </w:tc>
        <w:tc>
          <w:tcPr>
            <w:tcW w:w="1274" w:type="dxa"/>
            <w:gridSpan w:val="2"/>
            <w:vAlign w:val="center"/>
          </w:tcPr>
          <w:p w14:paraId="616E856E"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预防措施</w:t>
            </w:r>
          </w:p>
        </w:tc>
        <w:tc>
          <w:tcPr>
            <w:tcW w:w="6627" w:type="dxa"/>
            <w:gridSpan w:val="5"/>
            <w:vAlign w:val="center"/>
          </w:tcPr>
          <w:p w14:paraId="6801A8E5" w14:textId="4FF1BCAC"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远离热源、火花、明火、热表面以及其它点火源。禁止吸烟。保持容器密闭。容器和接收设备接地连接。使用防爆电器、通风、照明设备。只能使用不产生火花的工具。采取防止静电放电措施。戴防护手套、防护眼镜、防护面罩。禁止排入环境。</w:t>
            </w:r>
          </w:p>
        </w:tc>
      </w:tr>
      <w:tr w:rsidR="0069666D" w:rsidRPr="0005171A" w14:paraId="34E73E2C" w14:textId="77777777" w:rsidTr="001C3AB0">
        <w:trPr>
          <w:trHeight w:val="454"/>
          <w:jc w:val="center"/>
        </w:trPr>
        <w:tc>
          <w:tcPr>
            <w:tcW w:w="1273" w:type="dxa"/>
            <w:vMerge/>
            <w:vAlign w:val="center"/>
          </w:tcPr>
          <w:p w14:paraId="3AEC71C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c>
          <w:tcPr>
            <w:tcW w:w="1274" w:type="dxa"/>
            <w:gridSpan w:val="2"/>
            <w:vAlign w:val="center"/>
          </w:tcPr>
          <w:p w14:paraId="1BD56B4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事故响应</w:t>
            </w:r>
          </w:p>
        </w:tc>
        <w:tc>
          <w:tcPr>
            <w:tcW w:w="6627" w:type="dxa"/>
            <w:gridSpan w:val="5"/>
            <w:vAlign w:val="center"/>
          </w:tcPr>
          <w:p w14:paraId="65818564" w14:textId="39E99C80" w:rsidR="0069666D" w:rsidRPr="0005171A" w:rsidRDefault="00B5506B" w:rsidP="00B5506B">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火灾时，使用泡沫、干粉、二氧化碳、砂土灭火。若皮肤</w:t>
            </w:r>
            <w:r w:rsidRPr="00B5506B">
              <w:rPr>
                <w:rFonts w:ascii="Times New Roman" w:eastAsia="宋体" w:hAnsi="Times New Roman" w:cs="Times New Roman" w:hint="eastAsia"/>
                <w:sz w:val="21"/>
                <w:szCs w:val="21"/>
              </w:rPr>
              <w:t>(</w:t>
            </w:r>
            <w:r w:rsidRPr="00B5506B">
              <w:rPr>
                <w:rFonts w:ascii="Times New Roman" w:eastAsia="宋体" w:hAnsi="Times New Roman" w:cs="Times New Roman" w:hint="eastAsia"/>
                <w:sz w:val="21"/>
                <w:szCs w:val="21"/>
              </w:rPr>
              <w:t>或头发</w:t>
            </w:r>
            <w:r w:rsidRPr="00B5506B">
              <w:rPr>
                <w:rFonts w:ascii="Times New Roman" w:eastAsia="宋体" w:hAnsi="Times New Roman" w:cs="Times New Roman" w:hint="eastAsia"/>
                <w:sz w:val="21"/>
                <w:szCs w:val="21"/>
              </w:rPr>
              <w:t>)</w:t>
            </w:r>
            <w:r w:rsidRPr="00B5506B">
              <w:rPr>
                <w:rFonts w:ascii="Times New Roman" w:eastAsia="宋体" w:hAnsi="Times New Roman" w:cs="Times New Roman" w:hint="eastAsia"/>
                <w:sz w:val="21"/>
                <w:szCs w:val="21"/>
              </w:rPr>
              <w:t>接触</w:t>
            </w:r>
            <w:r>
              <w:rPr>
                <w:rFonts w:ascii="Times New Roman" w:eastAsia="宋体" w:hAnsi="Times New Roman" w:cs="Times New Roman" w:hint="eastAsia"/>
                <w:sz w:val="21"/>
                <w:szCs w:val="21"/>
              </w:rPr>
              <w:t>：</w:t>
            </w:r>
            <w:r w:rsidRPr="00B5506B">
              <w:rPr>
                <w:rFonts w:ascii="Times New Roman" w:eastAsia="宋体" w:hAnsi="Times New Roman" w:cs="Times New Roman" w:hint="eastAsia"/>
                <w:sz w:val="21"/>
                <w:szCs w:val="21"/>
              </w:rPr>
              <w:t>立即脱掉所有被污染的衣服，用水冲洗皮肤，淋浴。如果食入</w:t>
            </w:r>
            <w:r>
              <w:rPr>
                <w:rFonts w:ascii="Times New Roman" w:eastAsia="宋体" w:hAnsi="Times New Roman" w:cs="Times New Roman" w:hint="eastAsia"/>
                <w:sz w:val="21"/>
                <w:szCs w:val="21"/>
              </w:rPr>
              <w:t>：</w:t>
            </w:r>
            <w:r w:rsidRPr="00B5506B">
              <w:rPr>
                <w:rFonts w:ascii="Times New Roman" w:eastAsia="宋体" w:hAnsi="Times New Roman" w:cs="Times New Roman" w:hint="eastAsia"/>
                <w:sz w:val="21"/>
                <w:szCs w:val="21"/>
              </w:rPr>
              <w:t>不要催吐，立即呼叫中毒控制中心或就医。</w:t>
            </w:r>
          </w:p>
        </w:tc>
      </w:tr>
      <w:tr w:rsidR="0069666D" w:rsidRPr="0005171A" w14:paraId="363FC5B1" w14:textId="77777777" w:rsidTr="001C3AB0">
        <w:trPr>
          <w:trHeight w:val="454"/>
          <w:jc w:val="center"/>
        </w:trPr>
        <w:tc>
          <w:tcPr>
            <w:tcW w:w="2547" w:type="dxa"/>
            <w:gridSpan w:val="3"/>
            <w:vAlign w:val="center"/>
          </w:tcPr>
          <w:p w14:paraId="2648E69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安全储存</w:t>
            </w:r>
          </w:p>
        </w:tc>
        <w:tc>
          <w:tcPr>
            <w:tcW w:w="6627" w:type="dxa"/>
            <w:gridSpan w:val="5"/>
            <w:vAlign w:val="center"/>
          </w:tcPr>
          <w:p w14:paraId="55C30911" w14:textId="60C744E3"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存放在通风良好的地方。保持低温。上锁保管。</w:t>
            </w:r>
          </w:p>
        </w:tc>
      </w:tr>
      <w:tr w:rsidR="0069666D" w:rsidRPr="0005171A" w14:paraId="5D723ADD" w14:textId="77777777" w:rsidTr="001C3AB0">
        <w:trPr>
          <w:trHeight w:val="454"/>
          <w:jc w:val="center"/>
        </w:trPr>
        <w:tc>
          <w:tcPr>
            <w:tcW w:w="2547" w:type="dxa"/>
            <w:gridSpan w:val="3"/>
            <w:vAlign w:val="center"/>
          </w:tcPr>
          <w:p w14:paraId="478FDC16"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废弃处置</w:t>
            </w:r>
          </w:p>
        </w:tc>
        <w:tc>
          <w:tcPr>
            <w:tcW w:w="6627" w:type="dxa"/>
            <w:gridSpan w:val="5"/>
            <w:vAlign w:val="center"/>
          </w:tcPr>
          <w:p w14:paraId="74FB0816" w14:textId="67F54998"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本品内装物、容器依据国家地方法规处置。</w:t>
            </w:r>
          </w:p>
        </w:tc>
      </w:tr>
      <w:tr w:rsidR="0069666D" w:rsidRPr="0005171A" w14:paraId="64ED32A0" w14:textId="77777777" w:rsidTr="001C3AB0">
        <w:trPr>
          <w:trHeight w:val="454"/>
          <w:jc w:val="center"/>
        </w:trPr>
        <w:tc>
          <w:tcPr>
            <w:tcW w:w="2547" w:type="dxa"/>
            <w:gridSpan w:val="3"/>
            <w:vAlign w:val="center"/>
          </w:tcPr>
          <w:p w14:paraId="02490854"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物理化学危险</w:t>
            </w:r>
          </w:p>
        </w:tc>
        <w:tc>
          <w:tcPr>
            <w:tcW w:w="6627" w:type="dxa"/>
            <w:gridSpan w:val="5"/>
            <w:vAlign w:val="center"/>
          </w:tcPr>
          <w:p w14:paraId="46D14267" w14:textId="3783F827"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高度易燃，与蒸汽与空气混合能形成爆炸性混合物。</w:t>
            </w:r>
          </w:p>
        </w:tc>
      </w:tr>
      <w:tr w:rsidR="0069666D" w:rsidRPr="0005171A" w14:paraId="15048B76" w14:textId="77777777" w:rsidTr="001C3AB0">
        <w:trPr>
          <w:trHeight w:val="454"/>
          <w:jc w:val="center"/>
        </w:trPr>
        <w:tc>
          <w:tcPr>
            <w:tcW w:w="2547" w:type="dxa"/>
            <w:gridSpan w:val="3"/>
            <w:vAlign w:val="center"/>
          </w:tcPr>
          <w:p w14:paraId="7ABC005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健康危</w:t>
            </w:r>
            <w:r w:rsidRPr="0005171A">
              <w:rPr>
                <w:rFonts w:ascii="Times New Roman" w:eastAsia="宋体" w:hAnsi="Times New Roman" w:cs="Times New Roman" w:hint="eastAsia"/>
                <w:sz w:val="21"/>
                <w:szCs w:val="21"/>
              </w:rPr>
              <w:t>害</w:t>
            </w:r>
          </w:p>
        </w:tc>
        <w:tc>
          <w:tcPr>
            <w:tcW w:w="6627" w:type="dxa"/>
            <w:gridSpan w:val="5"/>
            <w:vAlign w:val="center"/>
          </w:tcPr>
          <w:p w14:paraId="1966BA44" w14:textId="68463E16"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高浓度可引起眼与呼吸道黏膜轻度刺激症状和麻醉状态，甚至意识丧失。液态本品吸入呼吸道可引起吸入性肺炎。慢性作用为眼和呼吸道的轻度刺激、可引起轻度皮炎。</w:t>
            </w:r>
          </w:p>
        </w:tc>
      </w:tr>
      <w:tr w:rsidR="0069666D" w:rsidRPr="0005171A" w14:paraId="742A7415" w14:textId="77777777" w:rsidTr="001C3AB0">
        <w:trPr>
          <w:trHeight w:val="454"/>
          <w:jc w:val="center"/>
        </w:trPr>
        <w:tc>
          <w:tcPr>
            <w:tcW w:w="2547" w:type="dxa"/>
            <w:gridSpan w:val="3"/>
            <w:vAlign w:val="center"/>
          </w:tcPr>
          <w:p w14:paraId="6A66EFA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环境危害</w:t>
            </w:r>
          </w:p>
        </w:tc>
        <w:tc>
          <w:tcPr>
            <w:tcW w:w="6627" w:type="dxa"/>
            <w:gridSpan w:val="5"/>
            <w:vAlign w:val="center"/>
          </w:tcPr>
          <w:p w14:paraId="0A04C5F1" w14:textId="49F189C0"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对水生生物有害。</w:t>
            </w:r>
          </w:p>
        </w:tc>
      </w:tr>
      <w:tr w:rsidR="0069666D" w:rsidRPr="0005171A" w14:paraId="6BFD5F18" w14:textId="77777777" w:rsidTr="001C3AB0">
        <w:trPr>
          <w:trHeight w:val="454"/>
          <w:jc w:val="center"/>
        </w:trPr>
        <w:tc>
          <w:tcPr>
            <w:tcW w:w="9174" w:type="dxa"/>
            <w:gridSpan w:val="8"/>
            <w:vAlign w:val="center"/>
          </w:tcPr>
          <w:p w14:paraId="1BB4390D"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第三部分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成分</w:t>
            </w:r>
            <w:r w:rsidRPr="0005171A">
              <w:rPr>
                <w:rFonts w:ascii="Times New Roman" w:eastAsia="宋体" w:hAnsi="Times New Roman" w:cs="Times New Roman"/>
                <w:b/>
                <w:bCs/>
                <w:sz w:val="21"/>
                <w:szCs w:val="21"/>
              </w:rPr>
              <w:t>/</w:t>
            </w:r>
            <w:r w:rsidRPr="0005171A">
              <w:rPr>
                <w:rFonts w:ascii="Times New Roman" w:eastAsia="宋体" w:hAnsi="Times New Roman" w:cs="Times New Roman"/>
                <w:b/>
                <w:bCs/>
                <w:sz w:val="21"/>
                <w:szCs w:val="21"/>
              </w:rPr>
              <w:t>组成信息</w:t>
            </w:r>
          </w:p>
        </w:tc>
      </w:tr>
      <w:tr w:rsidR="0069666D" w:rsidRPr="0005171A" w14:paraId="1BEEE5F5" w14:textId="77777777" w:rsidTr="001C3AB0">
        <w:trPr>
          <w:trHeight w:val="454"/>
          <w:jc w:val="center"/>
        </w:trPr>
        <w:tc>
          <w:tcPr>
            <w:tcW w:w="2547" w:type="dxa"/>
            <w:gridSpan w:val="3"/>
            <w:vAlign w:val="center"/>
          </w:tcPr>
          <w:p w14:paraId="7235FE7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物质</w:t>
            </w:r>
          </w:p>
        </w:tc>
        <w:tc>
          <w:tcPr>
            <w:tcW w:w="6627" w:type="dxa"/>
            <w:gridSpan w:val="5"/>
            <w:vAlign w:val="center"/>
          </w:tcPr>
          <w:p w14:paraId="1C70516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混合物</w:t>
            </w:r>
          </w:p>
        </w:tc>
      </w:tr>
      <w:tr w:rsidR="0069666D" w:rsidRPr="0005171A" w14:paraId="7FF9E2C5" w14:textId="77777777" w:rsidTr="001C3AB0">
        <w:trPr>
          <w:trHeight w:val="340"/>
          <w:jc w:val="center"/>
        </w:trPr>
        <w:tc>
          <w:tcPr>
            <w:tcW w:w="2547" w:type="dxa"/>
            <w:gridSpan w:val="3"/>
            <w:vAlign w:val="center"/>
          </w:tcPr>
          <w:p w14:paraId="36F8BB2D"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sz w:val="21"/>
                <w:szCs w:val="21"/>
              </w:rPr>
              <w:t>危险组分</w:t>
            </w:r>
          </w:p>
        </w:tc>
        <w:tc>
          <w:tcPr>
            <w:tcW w:w="3313" w:type="dxa"/>
            <w:gridSpan w:val="4"/>
            <w:vAlign w:val="center"/>
          </w:tcPr>
          <w:p w14:paraId="7F3178A6"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sz w:val="21"/>
                <w:szCs w:val="21"/>
              </w:rPr>
              <w:t>浓度</w:t>
            </w:r>
            <w:r>
              <w:rPr>
                <w:rFonts w:ascii="Times New Roman" w:eastAsia="宋体" w:hAnsi="Times New Roman" w:cs="Times New Roman" w:hint="eastAsia"/>
                <w:sz w:val="21"/>
                <w:szCs w:val="21"/>
              </w:rPr>
              <w:t>或浓度范围</w:t>
            </w:r>
          </w:p>
        </w:tc>
        <w:tc>
          <w:tcPr>
            <w:tcW w:w="3314" w:type="dxa"/>
            <w:vAlign w:val="center"/>
          </w:tcPr>
          <w:p w14:paraId="27EE6733"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sz w:val="21"/>
                <w:szCs w:val="21"/>
              </w:rPr>
              <w:t>CAS No.</w:t>
            </w:r>
          </w:p>
        </w:tc>
      </w:tr>
      <w:tr w:rsidR="0069666D" w:rsidRPr="0005171A" w14:paraId="684371BF" w14:textId="77777777" w:rsidTr="001C3AB0">
        <w:trPr>
          <w:trHeight w:val="340"/>
          <w:jc w:val="center"/>
        </w:trPr>
        <w:tc>
          <w:tcPr>
            <w:tcW w:w="2547" w:type="dxa"/>
            <w:gridSpan w:val="3"/>
            <w:vAlign w:val="center"/>
          </w:tcPr>
          <w:p w14:paraId="307D9834" w14:textId="3FDC388F"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正戊烷</w:t>
            </w:r>
          </w:p>
        </w:tc>
        <w:tc>
          <w:tcPr>
            <w:tcW w:w="3313" w:type="dxa"/>
            <w:gridSpan w:val="4"/>
            <w:vAlign w:val="center"/>
          </w:tcPr>
          <w:p w14:paraId="5D44C773" w14:textId="68D99BAC"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99</w:t>
            </w:r>
            <w:r w:rsidR="0069666D" w:rsidRPr="00856459">
              <w:rPr>
                <w:rFonts w:ascii="Times New Roman" w:eastAsia="宋体" w:hAnsi="Times New Roman" w:cs="Times New Roman" w:hint="eastAsia"/>
                <w:sz w:val="21"/>
                <w:szCs w:val="21"/>
              </w:rPr>
              <w:t>%</w:t>
            </w:r>
          </w:p>
        </w:tc>
        <w:tc>
          <w:tcPr>
            <w:tcW w:w="3314" w:type="dxa"/>
            <w:vAlign w:val="center"/>
          </w:tcPr>
          <w:p w14:paraId="32A46856" w14:textId="1375F098"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109-66-0</w:t>
            </w:r>
          </w:p>
        </w:tc>
      </w:tr>
      <w:tr w:rsidR="0069666D" w:rsidRPr="0005171A" w14:paraId="61093A83" w14:textId="77777777" w:rsidTr="001C3AB0">
        <w:trPr>
          <w:trHeight w:val="340"/>
          <w:jc w:val="center"/>
        </w:trPr>
        <w:tc>
          <w:tcPr>
            <w:tcW w:w="2547" w:type="dxa"/>
            <w:gridSpan w:val="3"/>
            <w:vAlign w:val="center"/>
          </w:tcPr>
          <w:p w14:paraId="7E6FA9AA" w14:textId="10A20074"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异戊烷</w:t>
            </w:r>
          </w:p>
        </w:tc>
        <w:tc>
          <w:tcPr>
            <w:tcW w:w="3313" w:type="dxa"/>
            <w:gridSpan w:val="4"/>
            <w:vAlign w:val="center"/>
          </w:tcPr>
          <w:p w14:paraId="1CCCD393" w14:textId="54D7618E"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1</w:t>
            </w:r>
            <w:r w:rsidR="0069666D" w:rsidRPr="00856459">
              <w:rPr>
                <w:rFonts w:ascii="Times New Roman" w:eastAsia="宋体" w:hAnsi="Times New Roman" w:cs="Times New Roman" w:hint="eastAsia"/>
                <w:sz w:val="21"/>
                <w:szCs w:val="21"/>
              </w:rPr>
              <w:t>%</w:t>
            </w:r>
          </w:p>
        </w:tc>
        <w:tc>
          <w:tcPr>
            <w:tcW w:w="3314" w:type="dxa"/>
            <w:vAlign w:val="center"/>
          </w:tcPr>
          <w:p w14:paraId="78DD68C5" w14:textId="7726F8E2" w:rsidR="0069666D" w:rsidRPr="0005171A" w:rsidRDefault="00B5506B" w:rsidP="001C3AB0">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78-78-4</w:t>
            </w:r>
          </w:p>
        </w:tc>
      </w:tr>
      <w:tr w:rsidR="0069666D" w:rsidRPr="0005171A" w14:paraId="3C34CF04" w14:textId="77777777" w:rsidTr="001C3AB0">
        <w:trPr>
          <w:trHeight w:val="454"/>
          <w:jc w:val="center"/>
        </w:trPr>
        <w:tc>
          <w:tcPr>
            <w:tcW w:w="9174" w:type="dxa"/>
            <w:gridSpan w:val="8"/>
            <w:vAlign w:val="center"/>
          </w:tcPr>
          <w:p w14:paraId="35955042"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第四部分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急救措施</w:t>
            </w:r>
          </w:p>
        </w:tc>
      </w:tr>
      <w:tr w:rsidR="0069666D" w:rsidRPr="0005171A" w14:paraId="68088BED" w14:textId="77777777" w:rsidTr="001C3AB0">
        <w:trPr>
          <w:trHeight w:val="454"/>
          <w:jc w:val="center"/>
        </w:trPr>
        <w:tc>
          <w:tcPr>
            <w:tcW w:w="2547" w:type="dxa"/>
            <w:gridSpan w:val="3"/>
            <w:vAlign w:val="center"/>
          </w:tcPr>
          <w:p w14:paraId="50F69A8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皮肤接触</w:t>
            </w:r>
          </w:p>
        </w:tc>
        <w:tc>
          <w:tcPr>
            <w:tcW w:w="6627" w:type="dxa"/>
            <w:gridSpan w:val="5"/>
            <w:vAlign w:val="center"/>
          </w:tcPr>
          <w:p w14:paraId="1F931139" w14:textId="2BFCA40B"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立即脱去污染的衣着，用流动清水彻底冲洗。就医。</w:t>
            </w:r>
          </w:p>
        </w:tc>
      </w:tr>
      <w:tr w:rsidR="0069666D" w:rsidRPr="0005171A" w14:paraId="1F15F421" w14:textId="77777777" w:rsidTr="001C3AB0">
        <w:trPr>
          <w:trHeight w:val="454"/>
          <w:jc w:val="center"/>
        </w:trPr>
        <w:tc>
          <w:tcPr>
            <w:tcW w:w="2547" w:type="dxa"/>
            <w:gridSpan w:val="3"/>
            <w:vAlign w:val="center"/>
          </w:tcPr>
          <w:p w14:paraId="2AECE33B"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眼睛接触</w:t>
            </w:r>
          </w:p>
        </w:tc>
        <w:tc>
          <w:tcPr>
            <w:tcW w:w="6627" w:type="dxa"/>
            <w:gridSpan w:val="5"/>
            <w:vAlign w:val="center"/>
          </w:tcPr>
          <w:p w14:paraId="5CD629FF" w14:textId="63092EE8"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立即分开眼睑，用流动清水或生理盐水彻底冲洗。就医。</w:t>
            </w:r>
          </w:p>
        </w:tc>
      </w:tr>
      <w:tr w:rsidR="0069666D" w:rsidRPr="0005171A" w14:paraId="6992B355" w14:textId="77777777" w:rsidTr="001C3AB0">
        <w:trPr>
          <w:trHeight w:val="454"/>
          <w:jc w:val="center"/>
        </w:trPr>
        <w:tc>
          <w:tcPr>
            <w:tcW w:w="2547" w:type="dxa"/>
            <w:gridSpan w:val="3"/>
            <w:vAlign w:val="center"/>
          </w:tcPr>
          <w:p w14:paraId="28435D5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吸入</w:t>
            </w:r>
          </w:p>
        </w:tc>
        <w:tc>
          <w:tcPr>
            <w:tcW w:w="6627" w:type="dxa"/>
            <w:gridSpan w:val="5"/>
            <w:vAlign w:val="center"/>
          </w:tcPr>
          <w:p w14:paraId="3B5FE9A2" w14:textId="5B1267E9" w:rsidR="0069666D" w:rsidRPr="0005171A" w:rsidRDefault="00B5506B" w:rsidP="00B5506B">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迅速脱离现场至空气新鲜处。保持呼吸道通畅。如呼吸困难，给输氧。如呼吸、心跳停止，立即进行心肺复苏术。就医。</w:t>
            </w:r>
          </w:p>
        </w:tc>
      </w:tr>
      <w:tr w:rsidR="0069666D" w:rsidRPr="0005171A" w14:paraId="25579E62" w14:textId="77777777" w:rsidTr="001C3AB0">
        <w:trPr>
          <w:trHeight w:val="454"/>
          <w:jc w:val="center"/>
        </w:trPr>
        <w:tc>
          <w:tcPr>
            <w:tcW w:w="2547" w:type="dxa"/>
            <w:gridSpan w:val="3"/>
            <w:vAlign w:val="center"/>
          </w:tcPr>
          <w:p w14:paraId="3BF6A8A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食入</w:t>
            </w:r>
          </w:p>
        </w:tc>
        <w:tc>
          <w:tcPr>
            <w:tcW w:w="6627" w:type="dxa"/>
            <w:gridSpan w:val="5"/>
            <w:vAlign w:val="center"/>
          </w:tcPr>
          <w:p w14:paraId="00B11AA3" w14:textId="3008048B"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漱口，饮水。禁止催吐。就医。</w:t>
            </w:r>
          </w:p>
        </w:tc>
      </w:tr>
      <w:tr w:rsidR="0069666D" w:rsidRPr="0005171A" w14:paraId="68DAF94A" w14:textId="77777777" w:rsidTr="001C3AB0">
        <w:trPr>
          <w:trHeight w:val="454"/>
          <w:jc w:val="center"/>
        </w:trPr>
        <w:tc>
          <w:tcPr>
            <w:tcW w:w="9174" w:type="dxa"/>
            <w:gridSpan w:val="8"/>
            <w:vAlign w:val="center"/>
          </w:tcPr>
          <w:p w14:paraId="2D63CDCD"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第五部分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消防措施</w:t>
            </w:r>
          </w:p>
        </w:tc>
      </w:tr>
      <w:tr w:rsidR="0069666D" w:rsidRPr="0005171A" w14:paraId="3D082B76" w14:textId="77777777" w:rsidTr="001C3AB0">
        <w:trPr>
          <w:trHeight w:val="454"/>
          <w:jc w:val="center"/>
        </w:trPr>
        <w:tc>
          <w:tcPr>
            <w:tcW w:w="2547" w:type="dxa"/>
            <w:gridSpan w:val="3"/>
            <w:vAlign w:val="center"/>
          </w:tcPr>
          <w:p w14:paraId="339A7CD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特别危险性</w:t>
            </w:r>
          </w:p>
        </w:tc>
        <w:tc>
          <w:tcPr>
            <w:tcW w:w="6627" w:type="dxa"/>
            <w:gridSpan w:val="5"/>
            <w:vAlign w:val="center"/>
          </w:tcPr>
          <w:p w14:paraId="48B403F2" w14:textId="7FCB2FF5"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在火场中，受热的容器有爆炸危险。其蒸气比空气重，能在较低处扩散到相当远的地方，遇火源会着</w:t>
            </w:r>
            <w:r w:rsidR="00091609" w:rsidRPr="00091609">
              <w:rPr>
                <w:rFonts w:ascii="Times New Roman" w:eastAsia="宋体" w:hAnsi="Times New Roman" w:cs="Times New Roman" w:hint="eastAsia"/>
                <w:sz w:val="21"/>
                <w:szCs w:val="21"/>
              </w:rPr>
              <w:t>火回燃。燃烧生产有害的一氧化碳。</w:t>
            </w:r>
          </w:p>
        </w:tc>
      </w:tr>
      <w:tr w:rsidR="0069666D" w:rsidRPr="0005171A" w14:paraId="5EA9324D" w14:textId="77777777" w:rsidTr="001C3AB0">
        <w:trPr>
          <w:trHeight w:val="454"/>
          <w:jc w:val="center"/>
        </w:trPr>
        <w:tc>
          <w:tcPr>
            <w:tcW w:w="2547" w:type="dxa"/>
            <w:gridSpan w:val="3"/>
            <w:vAlign w:val="center"/>
          </w:tcPr>
          <w:p w14:paraId="7D7831D1" w14:textId="4EB97E15"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灭火剂</w:t>
            </w:r>
          </w:p>
        </w:tc>
        <w:tc>
          <w:tcPr>
            <w:tcW w:w="6627" w:type="dxa"/>
            <w:gridSpan w:val="5"/>
            <w:vAlign w:val="center"/>
          </w:tcPr>
          <w:p w14:paraId="071C2AF8" w14:textId="43DB4A2D" w:rsidR="0069666D" w:rsidRPr="0005171A" w:rsidRDefault="00B5506B" w:rsidP="001C3AB0">
            <w:pPr>
              <w:adjustRightInd w:val="0"/>
              <w:snapToGrid w:val="0"/>
              <w:spacing w:after="0" w:line="240" w:lineRule="auto"/>
              <w:jc w:val="both"/>
              <w:rPr>
                <w:rFonts w:ascii="Times New Roman" w:eastAsia="宋体" w:hAnsi="Times New Roman" w:cs="Times New Roman"/>
                <w:sz w:val="21"/>
                <w:szCs w:val="21"/>
              </w:rPr>
            </w:pPr>
            <w:r w:rsidRPr="00B5506B">
              <w:rPr>
                <w:rFonts w:ascii="Times New Roman" w:eastAsia="宋体" w:hAnsi="Times New Roman" w:cs="Times New Roman" w:hint="eastAsia"/>
                <w:sz w:val="21"/>
                <w:szCs w:val="21"/>
              </w:rPr>
              <w:t>用泡沫、二氧化碳、干粉、砂土灭火。</w:t>
            </w:r>
          </w:p>
        </w:tc>
      </w:tr>
      <w:tr w:rsidR="0069666D" w:rsidRPr="0005171A" w14:paraId="66013C24" w14:textId="77777777" w:rsidTr="001C3AB0">
        <w:trPr>
          <w:trHeight w:val="454"/>
          <w:jc w:val="center"/>
        </w:trPr>
        <w:tc>
          <w:tcPr>
            <w:tcW w:w="2547" w:type="dxa"/>
            <w:gridSpan w:val="3"/>
            <w:vAlign w:val="center"/>
          </w:tcPr>
          <w:p w14:paraId="1BFB9562" w14:textId="663A7278"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lastRenderedPageBreak/>
              <w:t>灭火注意事项及防护措施</w:t>
            </w:r>
          </w:p>
        </w:tc>
        <w:tc>
          <w:tcPr>
            <w:tcW w:w="6627" w:type="dxa"/>
            <w:gridSpan w:val="5"/>
            <w:vAlign w:val="center"/>
          </w:tcPr>
          <w:p w14:paraId="1D9E892D" w14:textId="2183D228"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消防人员必须佩戴空气呼吸器，穿全身防火防毒服，在上风向灭火。喷水冷却容器，尽可能将容器从火场移至空旷处，容器突然发出异常声音或出现异常现象，应立即撒离。用水灭火无效。</w:t>
            </w:r>
          </w:p>
        </w:tc>
      </w:tr>
      <w:tr w:rsidR="0069666D" w:rsidRPr="0005171A" w14:paraId="6E36BDC7" w14:textId="77777777" w:rsidTr="001C3AB0">
        <w:trPr>
          <w:trHeight w:val="454"/>
          <w:jc w:val="center"/>
        </w:trPr>
        <w:tc>
          <w:tcPr>
            <w:tcW w:w="9174" w:type="dxa"/>
            <w:gridSpan w:val="8"/>
            <w:vAlign w:val="center"/>
          </w:tcPr>
          <w:p w14:paraId="586D2524"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第六部分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泄</w:t>
            </w:r>
            <w:r w:rsidRPr="0005171A">
              <w:rPr>
                <w:rFonts w:ascii="Times New Roman" w:eastAsia="宋体" w:hAnsi="Times New Roman" w:cs="Times New Roman" w:hint="eastAsia"/>
                <w:b/>
                <w:bCs/>
                <w:sz w:val="21"/>
                <w:szCs w:val="21"/>
              </w:rPr>
              <w:t>漏</w:t>
            </w:r>
            <w:r w:rsidRPr="0005171A">
              <w:rPr>
                <w:rFonts w:ascii="Times New Roman" w:eastAsia="宋体" w:hAnsi="Times New Roman" w:cs="Times New Roman"/>
                <w:b/>
                <w:bCs/>
                <w:sz w:val="21"/>
                <w:szCs w:val="21"/>
              </w:rPr>
              <w:t>应急处理</w:t>
            </w:r>
          </w:p>
        </w:tc>
      </w:tr>
      <w:tr w:rsidR="0069666D" w:rsidRPr="0005171A" w14:paraId="1B881893" w14:textId="77777777" w:rsidTr="001C3AB0">
        <w:trPr>
          <w:trHeight w:val="454"/>
          <w:jc w:val="center"/>
        </w:trPr>
        <w:tc>
          <w:tcPr>
            <w:tcW w:w="2547" w:type="dxa"/>
            <w:gridSpan w:val="3"/>
            <w:vAlign w:val="center"/>
          </w:tcPr>
          <w:p w14:paraId="451B641E"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作业人员防护措施、防护装备和应急处置程序</w:t>
            </w:r>
          </w:p>
        </w:tc>
        <w:tc>
          <w:tcPr>
            <w:tcW w:w="6627" w:type="dxa"/>
            <w:gridSpan w:val="5"/>
            <w:vAlign w:val="center"/>
          </w:tcPr>
          <w:p w14:paraId="46DCB13C" w14:textId="698CA715"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消除所有点火源。根据液体流动和蒸汽扩散的影响区域划定警戒区，无关人员从侧风、上风向撒离至安全区。建议应急处理人员戴正压自给式呼吸器，穿防静电服，作业时使用的所有设备应接地。禁止接触或跨越泄漏物。尽可能切掉泄漏源。</w:t>
            </w:r>
          </w:p>
        </w:tc>
      </w:tr>
      <w:tr w:rsidR="0069666D" w:rsidRPr="0005171A" w14:paraId="7FCFDA23" w14:textId="77777777" w:rsidTr="001C3AB0">
        <w:trPr>
          <w:trHeight w:val="454"/>
          <w:jc w:val="center"/>
        </w:trPr>
        <w:tc>
          <w:tcPr>
            <w:tcW w:w="2547" w:type="dxa"/>
            <w:gridSpan w:val="3"/>
            <w:vAlign w:val="center"/>
          </w:tcPr>
          <w:p w14:paraId="4F2387B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环境保护措施</w:t>
            </w:r>
          </w:p>
        </w:tc>
        <w:tc>
          <w:tcPr>
            <w:tcW w:w="6627" w:type="dxa"/>
            <w:gridSpan w:val="5"/>
            <w:vAlign w:val="center"/>
          </w:tcPr>
          <w:p w14:paraId="211A0F76" w14:textId="01393EAE"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防止泄</w:t>
            </w:r>
            <w:r>
              <w:rPr>
                <w:rFonts w:ascii="Times New Roman" w:eastAsia="宋体" w:hAnsi="Times New Roman" w:cs="Times New Roman" w:hint="eastAsia"/>
                <w:sz w:val="21"/>
                <w:szCs w:val="21"/>
              </w:rPr>
              <w:t>漏</w:t>
            </w:r>
            <w:r w:rsidRPr="00091609">
              <w:rPr>
                <w:rFonts w:ascii="Times New Roman" w:eastAsia="宋体" w:hAnsi="Times New Roman" w:cs="Times New Roman" w:hint="eastAsia"/>
                <w:sz w:val="21"/>
                <w:szCs w:val="21"/>
              </w:rPr>
              <w:t>物进入水体、下水道、地下室或有限空间。</w:t>
            </w:r>
          </w:p>
        </w:tc>
      </w:tr>
      <w:tr w:rsidR="0069666D" w:rsidRPr="0005171A" w14:paraId="7E8AF309" w14:textId="77777777" w:rsidTr="001C3AB0">
        <w:trPr>
          <w:trHeight w:val="454"/>
          <w:jc w:val="center"/>
        </w:trPr>
        <w:tc>
          <w:tcPr>
            <w:tcW w:w="2547" w:type="dxa"/>
            <w:gridSpan w:val="3"/>
            <w:vAlign w:val="center"/>
          </w:tcPr>
          <w:p w14:paraId="63F05A5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泄漏化学品的收容、清除方法及所使用的处置材料</w:t>
            </w:r>
          </w:p>
        </w:tc>
        <w:tc>
          <w:tcPr>
            <w:tcW w:w="6627" w:type="dxa"/>
            <w:gridSpan w:val="5"/>
            <w:vAlign w:val="center"/>
          </w:tcPr>
          <w:p w14:paraId="16C7801F" w14:textId="69FD563C" w:rsidR="0069666D" w:rsidRPr="0005171A" w:rsidRDefault="00091609" w:rsidP="00091609">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小量泄漏时，用砂土或其他不燃材料吸收，使用洁净的无火花工具收集吸收材料。大量泄漏时，构筑围堤或挖坑收容。用泡沫覆盖，减少蒸发。喷水雾能减少蒸发，但不能降低泄漏物存在有限空间内的易燃性。用防爆泵转移至槽车或专用收集器内。</w:t>
            </w:r>
          </w:p>
        </w:tc>
      </w:tr>
      <w:tr w:rsidR="0069666D" w:rsidRPr="0005171A" w14:paraId="4B6A71F7" w14:textId="77777777" w:rsidTr="001C3AB0">
        <w:trPr>
          <w:trHeight w:val="454"/>
          <w:jc w:val="center"/>
        </w:trPr>
        <w:tc>
          <w:tcPr>
            <w:tcW w:w="9174" w:type="dxa"/>
            <w:gridSpan w:val="8"/>
            <w:vAlign w:val="center"/>
          </w:tcPr>
          <w:p w14:paraId="339A8EF1"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第七部分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操作处置与储存</w:t>
            </w:r>
          </w:p>
        </w:tc>
      </w:tr>
      <w:tr w:rsidR="0069666D" w:rsidRPr="0005171A" w14:paraId="10097458" w14:textId="77777777" w:rsidTr="001C3AB0">
        <w:trPr>
          <w:trHeight w:val="454"/>
          <w:jc w:val="center"/>
        </w:trPr>
        <w:tc>
          <w:tcPr>
            <w:tcW w:w="2547" w:type="dxa"/>
            <w:gridSpan w:val="3"/>
            <w:vAlign w:val="center"/>
          </w:tcPr>
          <w:p w14:paraId="4DA2F65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操作</w:t>
            </w:r>
            <w:r w:rsidRPr="0005171A">
              <w:rPr>
                <w:rFonts w:ascii="Times New Roman" w:eastAsia="宋体" w:hAnsi="Times New Roman" w:cs="Times New Roman" w:hint="eastAsia"/>
                <w:sz w:val="21"/>
                <w:szCs w:val="21"/>
              </w:rPr>
              <w:t>注意事项</w:t>
            </w:r>
          </w:p>
        </w:tc>
        <w:tc>
          <w:tcPr>
            <w:tcW w:w="6627" w:type="dxa"/>
            <w:gridSpan w:val="5"/>
            <w:vAlign w:val="center"/>
          </w:tcPr>
          <w:p w14:paraId="7FD10067" w14:textId="1B27FB5F"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密闭操作，提供充分的局部排风。操作尽可能机械化、自动化。操作人员必须经过专门培训，严格遵守操作规程。建议操作人员佩戴过滤式防毒面具，戴安全防护眼镜，穿胶布防毒衣，戴橡胶耐油手套。远离火种、热源，工作场所严禁吸烟。使用防爆型的通风系统和设备。防止蒸气泄漏到工作场所空气中。避免与强氧化剂、强酸、强碱、卤素接触。搬运时要轻装轻卸，防止包装及容器损坏。配备相应品种和数量的消防器材及泄漏应急处理设备。倒空的容器可能残留有害物。</w:t>
            </w:r>
          </w:p>
        </w:tc>
      </w:tr>
      <w:tr w:rsidR="0069666D" w:rsidRPr="0005171A" w14:paraId="25F23243" w14:textId="77777777" w:rsidTr="001C3AB0">
        <w:trPr>
          <w:trHeight w:val="454"/>
          <w:jc w:val="center"/>
        </w:trPr>
        <w:tc>
          <w:tcPr>
            <w:tcW w:w="2547" w:type="dxa"/>
            <w:gridSpan w:val="3"/>
            <w:vAlign w:val="center"/>
          </w:tcPr>
          <w:p w14:paraId="55C1106F"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储存注意事项</w:t>
            </w:r>
          </w:p>
        </w:tc>
        <w:tc>
          <w:tcPr>
            <w:tcW w:w="6627" w:type="dxa"/>
            <w:gridSpan w:val="5"/>
            <w:vAlign w:val="center"/>
          </w:tcPr>
          <w:p w14:paraId="6AA06291" w14:textId="450008E5" w:rsidR="0069666D" w:rsidRPr="0005171A" w:rsidRDefault="00091609" w:rsidP="001C3AB0">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储存于阴凉、通风的库房。远离火种、热源。库温不宜超过</w:t>
            </w:r>
            <w:r w:rsidRPr="00091609">
              <w:rPr>
                <w:rFonts w:ascii="Times New Roman" w:eastAsia="宋体" w:hAnsi="Times New Roman" w:cs="Times New Roman" w:hint="eastAsia"/>
                <w:sz w:val="21"/>
                <w:szCs w:val="21"/>
              </w:rPr>
              <w:t>29</w:t>
            </w:r>
            <w:r>
              <w:rPr>
                <w:rFonts w:ascii="Times New Roman" w:eastAsia="宋体" w:hAnsi="Times New Roman" w:cs="Times New Roman" w:hint="eastAsia"/>
                <w:sz w:val="21"/>
                <w:szCs w:val="21"/>
              </w:rPr>
              <w:t>℃</w:t>
            </w:r>
            <w:r w:rsidRPr="00091609">
              <w:rPr>
                <w:rFonts w:ascii="Times New Roman" w:eastAsia="宋体" w:hAnsi="Times New Roman" w:cs="Times New Roman" w:hint="eastAsia"/>
                <w:sz w:val="21"/>
                <w:szCs w:val="21"/>
              </w:rPr>
              <w:t>。保持容器密封。应与强氧化剂、强酸、强碱、卤素分开存放，切忌混储。采用防爆型照明、通风设施。禁止使用易产生火花的机械设备和工具。储区应备有泄漏应急处理设备和合适的收容材料。</w:t>
            </w:r>
          </w:p>
        </w:tc>
      </w:tr>
      <w:tr w:rsidR="0069666D" w:rsidRPr="0005171A" w14:paraId="3F8F350C" w14:textId="77777777" w:rsidTr="001C3AB0">
        <w:trPr>
          <w:trHeight w:val="454"/>
          <w:jc w:val="center"/>
        </w:trPr>
        <w:tc>
          <w:tcPr>
            <w:tcW w:w="9174" w:type="dxa"/>
            <w:gridSpan w:val="8"/>
            <w:vAlign w:val="center"/>
          </w:tcPr>
          <w:p w14:paraId="577F0928"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第八部分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接触控制和个体防护</w:t>
            </w:r>
          </w:p>
        </w:tc>
      </w:tr>
      <w:tr w:rsidR="0069666D" w:rsidRPr="0005171A" w14:paraId="1E6B069B" w14:textId="77777777" w:rsidTr="001C3AB0">
        <w:trPr>
          <w:trHeight w:val="454"/>
          <w:jc w:val="center"/>
        </w:trPr>
        <w:tc>
          <w:tcPr>
            <w:tcW w:w="2547" w:type="dxa"/>
            <w:gridSpan w:val="3"/>
            <w:vAlign w:val="center"/>
          </w:tcPr>
          <w:p w14:paraId="73F2EE50"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职业接触限值</w:t>
            </w:r>
          </w:p>
        </w:tc>
        <w:tc>
          <w:tcPr>
            <w:tcW w:w="6627" w:type="dxa"/>
            <w:gridSpan w:val="5"/>
            <w:vAlign w:val="center"/>
          </w:tcPr>
          <w:p w14:paraId="52B5B999" w14:textId="268DED65" w:rsidR="00091609" w:rsidRPr="00091609" w:rsidRDefault="00091609" w:rsidP="00091609">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中国</w:t>
            </w:r>
            <w:r w:rsidRPr="00091609">
              <w:rPr>
                <w:rFonts w:ascii="Times New Roman" w:eastAsia="宋体" w:hAnsi="Times New Roman" w:cs="Times New Roman" w:hint="eastAsia"/>
                <w:sz w:val="21"/>
                <w:szCs w:val="21"/>
              </w:rPr>
              <w:t>PC-TWA</w:t>
            </w:r>
            <w:r>
              <w:rPr>
                <w:rFonts w:ascii="Times New Roman" w:eastAsia="宋体" w:hAnsi="Times New Roman" w:cs="Times New Roman" w:hint="eastAsia"/>
                <w:sz w:val="21"/>
                <w:szCs w:val="21"/>
              </w:rPr>
              <w:t>：</w:t>
            </w:r>
            <w:r w:rsidRPr="00091609">
              <w:rPr>
                <w:rFonts w:ascii="Times New Roman" w:eastAsia="宋体" w:hAnsi="Times New Roman" w:cs="Times New Roman" w:hint="eastAsia"/>
                <w:sz w:val="21"/>
                <w:szCs w:val="21"/>
              </w:rPr>
              <w:t>500mg/m</w:t>
            </w:r>
            <w:r w:rsidRPr="00091609">
              <w:rPr>
                <w:rFonts w:ascii="Times New Roman" w:eastAsia="宋体" w:hAnsi="Times New Roman" w:cs="Times New Roman" w:hint="eastAsia"/>
                <w:sz w:val="21"/>
                <w:szCs w:val="21"/>
                <w:vertAlign w:val="superscript"/>
              </w:rPr>
              <w:t>2</w:t>
            </w:r>
            <w:r>
              <w:rPr>
                <w:rFonts w:ascii="Times New Roman" w:eastAsia="宋体" w:hAnsi="Times New Roman" w:cs="Times New Roman" w:hint="eastAsia"/>
                <w:sz w:val="21"/>
                <w:szCs w:val="21"/>
              </w:rPr>
              <w:t>；</w:t>
            </w:r>
            <w:r w:rsidRPr="00091609">
              <w:rPr>
                <w:rFonts w:ascii="Times New Roman" w:eastAsia="宋体" w:hAnsi="Times New Roman" w:cs="Times New Roman" w:hint="eastAsia"/>
                <w:sz w:val="21"/>
                <w:szCs w:val="21"/>
              </w:rPr>
              <w:t>PC-STEL</w:t>
            </w:r>
            <w:r>
              <w:rPr>
                <w:rFonts w:ascii="Times New Roman" w:eastAsia="宋体" w:hAnsi="Times New Roman" w:cs="Times New Roman" w:hint="eastAsia"/>
                <w:sz w:val="21"/>
                <w:szCs w:val="21"/>
              </w:rPr>
              <w:t>：</w:t>
            </w:r>
            <w:r w:rsidRPr="00091609">
              <w:rPr>
                <w:rFonts w:ascii="Times New Roman" w:eastAsia="宋体" w:hAnsi="Times New Roman" w:cs="Times New Roman" w:hint="eastAsia"/>
                <w:sz w:val="21"/>
                <w:szCs w:val="21"/>
              </w:rPr>
              <w:t>1000mg/m</w:t>
            </w:r>
            <w:r w:rsidRPr="00091609">
              <w:rPr>
                <w:rFonts w:ascii="Times New Roman" w:eastAsia="宋体" w:hAnsi="Times New Roman" w:cs="Times New Roman" w:hint="eastAsia"/>
                <w:sz w:val="21"/>
                <w:szCs w:val="21"/>
                <w:vertAlign w:val="superscript"/>
              </w:rPr>
              <w:t>3</w:t>
            </w:r>
          </w:p>
          <w:p w14:paraId="49AD74EA" w14:textId="5465A5C4" w:rsidR="0069666D" w:rsidRPr="0005171A" w:rsidRDefault="00091609" w:rsidP="00091609">
            <w:pPr>
              <w:adjustRightInd w:val="0"/>
              <w:snapToGrid w:val="0"/>
              <w:spacing w:after="0" w:line="240" w:lineRule="auto"/>
              <w:jc w:val="both"/>
              <w:rPr>
                <w:rFonts w:ascii="Times New Roman" w:eastAsia="宋体" w:hAnsi="Times New Roman" w:cs="Times New Roman"/>
                <w:sz w:val="21"/>
                <w:szCs w:val="21"/>
              </w:rPr>
            </w:pPr>
            <w:r w:rsidRPr="00091609">
              <w:rPr>
                <w:rFonts w:ascii="Times New Roman" w:eastAsia="宋体" w:hAnsi="Times New Roman" w:cs="Times New Roman" w:hint="eastAsia"/>
                <w:sz w:val="21"/>
                <w:szCs w:val="21"/>
              </w:rPr>
              <w:t>美国</w:t>
            </w:r>
            <w:r w:rsidRPr="00091609">
              <w:rPr>
                <w:rFonts w:ascii="Times New Roman" w:eastAsia="宋体" w:hAnsi="Times New Roman" w:cs="Times New Roman" w:hint="eastAsia"/>
                <w:sz w:val="21"/>
                <w:szCs w:val="21"/>
              </w:rPr>
              <w:t>(ACGIH)</w:t>
            </w:r>
            <w:r>
              <w:rPr>
                <w:rFonts w:ascii="Times New Roman" w:eastAsia="宋体" w:hAnsi="Times New Roman" w:cs="Times New Roman" w:hint="eastAsia"/>
                <w:sz w:val="21"/>
                <w:szCs w:val="21"/>
              </w:rPr>
              <w:t xml:space="preserve"> </w:t>
            </w:r>
            <w:r w:rsidRPr="00091609">
              <w:rPr>
                <w:rFonts w:ascii="Times New Roman" w:eastAsia="宋体" w:hAnsi="Times New Roman" w:cs="Times New Roman" w:hint="eastAsia"/>
                <w:sz w:val="21"/>
                <w:szCs w:val="21"/>
              </w:rPr>
              <w:t>TLV-TWA</w:t>
            </w:r>
            <w:r>
              <w:rPr>
                <w:rFonts w:ascii="Times New Roman" w:eastAsia="宋体" w:hAnsi="Times New Roman" w:cs="Times New Roman" w:hint="eastAsia"/>
                <w:sz w:val="21"/>
                <w:szCs w:val="21"/>
              </w:rPr>
              <w:t>：</w:t>
            </w:r>
            <w:r w:rsidRPr="00091609">
              <w:rPr>
                <w:rFonts w:ascii="Times New Roman" w:eastAsia="宋体" w:hAnsi="Times New Roman" w:cs="Times New Roman" w:hint="eastAsia"/>
                <w:sz w:val="21"/>
                <w:szCs w:val="21"/>
              </w:rPr>
              <w:t>600ppm</w:t>
            </w:r>
          </w:p>
        </w:tc>
      </w:tr>
      <w:tr w:rsidR="0069666D" w:rsidRPr="0005171A" w14:paraId="0FEE978A" w14:textId="77777777" w:rsidTr="001C3AB0">
        <w:trPr>
          <w:trHeight w:val="454"/>
          <w:jc w:val="center"/>
        </w:trPr>
        <w:tc>
          <w:tcPr>
            <w:tcW w:w="2547" w:type="dxa"/>
            <w:gridSpan w:val="3"/>
            <w:vAlign w:val="center"/>
          </w:tcPr>
          <w:p w14:paraId="0AE93AB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生物接触限值</w:t>
            </w:r>
          </w:p>
        </w:tc>
        <w:tc>
          <w:tcPr>
            <w:tcW w:w="6627" w:type="dxa"/>
            <w:gridSpan w:val="5"/>
            <w:vAlign w:val="center"/>
          </w:tcPr>
          <w:p w14:paraId="307EEA48" w14:textId="56D57219"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未制定标准</w:t>
            </w:r>
            <w:r w:rsidR="0069666D" w:rsidRPr="0005171A">
              <w:rPr>
                <w:rFonts w:ascii="Times New Roman" w:eastAsia="宋体" w:hAnsi="Times New Roman" w:cs="Times New Roman" w:hint="eastAsia"/>
                <w:sz w:val="21"/>
                <w:szCs w:val="21"/>
              </w:rPr>
              <w:t>。</w:t>
            </w:r>
          </w:p>
        </w:tc>
      </w:tr>
      <w:tr w:rsidR="0069666D" w:rsidRPr="0005171A" w14:paraId="602A3A72" w14:textId="77777777" w:rsidTr="001C3AB0">
        <w:trPr>
          <w:trHeight w:val="454"/>
          <w:jc w:val="center"/>
        </w:trPr>
        <w:tc>
          <w:tcPr>
            <w:tcW w:w="2547" w:type="dxa"/>
            <w:gridSpan w:val="3"/>
            <w:vAlign w:val="center"/>
          </w:tcPr>
          <w:p w14:paraId="4F38324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监测方法</w:t>
            </w:r>
          </w:p>
        </w:tc>
        <w:tc>
          <w:tcPr>
            <w:tcW w:w="6627" w:type="dxa"/>
            <w:gridSpan w:val="5"/>
            <w:vAlign w:val="center"/>
          </w:tcPr>
          <w:p w14:paraId="39ED5031" w14:textId="0D64D8EC" w:rsidR="0069666D" w:rsidRPr="0005171A" w:rsidRDefault="004064D0" w:rsidP="004064D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空气中有毒物质测定方法</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热解吸</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气相色谱法</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溶剂解吸</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气相色谱法。生物监测检验方法</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未制定标准。</w:t>
            </w:r>
          </w:p>
        </w:tc>
      </w:tr>
      <w:tr w:rsidR="0069666D" w:rsidRPr="0005171A" w14:paraId="47D69056" w14:textId="77777777" w:rsidTr="001C3AB0">
        <w:trPr>
          <w:trHeight w:val="454"/>
          <w:jc w:val="center"/>
        </w:trPr>
        <w:tc>
          <w:tcPr>
            <w:tcW w:w="2547" w:type="dxa"/>
            <w:gridSpan w:val="3"/>
            <w:vAlign w:val="center"/>
          </w:tcPr>
          <w:p w14:paraId="4F110EA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工程控制</w:t>
            </w:r>
          </w:p>
        </w:tc>
        <w:tc>
          <w:tcPr>
            <w:tcW w:w="6627" w:type="dxa"/>
            <w:gridSpan w:val="5"/>
            <w:vAlign w:val="center"/>
          </w:tcPr>
          <w:p w14:paraId="5C6C7522" w14:textId="51DCBAEB"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生产过程密闭，全面通风。提供安全淋浴和洗眼设备。</w:t>
            </w:r>
          </w:p>
        </w:tc>
      </w:tr>
      <w:tr w:rsidR="0069666D" w:rsidRPr="0005171A" w14:paraId="37C8533E" w14:textId="77777777" w:rsidTr="001C3AB0">
        <w:trPr>
          <w:trHeight w:val="454"/>
          <w:jc w:val="center"/>
        </w:trPr>
        <w:tc>
          <w:tcPr>
            <w:tcW w:w="1273" w:type="dxa"/>
            <w:vMerge w:val="restart"/>
            <w:vAlign w:val="center"/>
          </w:tcPr>
          <w:p w14:paraId="0D6C1E2B"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个体防护装备</w:t>
            </w:r>
          </w:p>
        </w:tc>
        <w:tc>
          <w:tcPr>
            <w:tcW w:w="1699" w:type="dxa"/>
            <w:gridSpan w:val="3"/>
            <w:vAlign w:val="center"/>
          </w:tcPr>
          <w:p w14:paraId="07CE12D1"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呼吸系统防护</w:t>
            </w:r>
          </w:p>
        </w:tc>
        <w:tc>
          <w:tcPr>
            <w:tcW w:w="6202" w:type="dxa"/>
            <w:gridSpan w:val="4"/>
            <w:vAlign w:val="center"/>
          </w:tcPr>
          <w:p w14:paraId="07B4A270" w14:textId="67898659"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一般不需要特殊防护，高浓度接触时，建议佩带过滤式防毒面具</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半面罩</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p>
        </w:tc>
      </w:tr>
      <w:tr w:rsidR="0069666D" w:rsidRPr="0005171A" w14:paraId="0D4CBD99" w14:textId="77777777" w:rsidTr="001C3AB0">
        <w:trPr>
          <w:trHeight w:val="454"/>
          <w:jc w:val="center"/>
        </w:trPr>
        <w:tc>
          <w:tcPr>
            <w:tcW w:w="1273" w:type="dxa"/>
            <w:vMerge/>
            <w:vAlign w:val="center"/>
          </w:tcPr>
          <w:p w14:paraId="1B2E3FF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c>
          <w:tcPr>
            <w:tcW w:w="1699" w:type="dxa"/>
            <w:gridSpan w:val="3"/>
            <w:vAlign w:val="center"/>
          </w:tcPr>
          <w:p w14:paraId="5859141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眼睛防护</w:t>
            </w:r>
          </w:p>
        </w:tc>
        <w:tc>
          <w:tcPr>
            <w:tcW w:w="6202" w:type="dxa"/>
            <w:gridSpan w:val="4"/>
            <w:vAlign w:val="center"/>
          </w:tcPr>
          <w:p w14:paraId="6C658283" w14:textId="7176F71A"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必要时，戴化学安全防护眼镜。</w:t>
            </w:r>
          </w:p>
        </w:tc>
      </w:tr>
      <w:tr w:rsidR="0069666D" w:rsidRPr="0005171A" w14:paraId="602F62B9" w14:textId="77777777" w:rsidTr="001C3AB0">
        <w:trPr>
          <w:trHeight w:val="454"/>
          <w:jc w:val="center"/>
        </w:trPr>
        <w:tc>
          <w:tcPr>
            <w:tcW w:w="1273" w:type="dxa"/>
            <w:vMerge/>
            <w:vAlign w:val="center"/>
          </w:tcPr>
          <w:p w14:paraId="5412608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c>
          <w:tcPr>
            <w:tcW w:w="1699" w:type="dxa"/>
            <w:gridSpan w:val="3"/>
            <w:vAlign w:val="center"/>
          </w:tcPr>
          <w:p w14:paraId="600E4C5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皮肤和身体防护</w:t>
            </w:r>
          </w:p>
        </w:tc>
        <w:tc>
          <w:tcPr>
            <w:tcW w:w="6202" w:type="dxa"/>
            <w:gridSpan w:val="4"/>
            <w:vAlign w:val="center"/>
          </w:tcPr>
          <w:p w14:paraId="1F92DCD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穿防静电工作服。</w:t>
            </w:r>
          </w:p>
        </w:tc>
      </w:tr>
      <w:tr w:rsidR="0069666D" w:rsidRPr="0005171A" w14:paraId="49298691" w14:textId="77777777" w:rsidTr="001C3AB0">
        <w:trPr>
          <w:trHeight w:val="454"/>
          <w:jc w:val="center"/>
        </w:trPr>
        <w:tc>
          <w:tcPr>
            <w:tcW w:w="1273" w:type="dxa"/>
            <w:vMerge/>
            <w:vAlign w:val="center"/>
          </w:tcPr>
          <w:p w14:paraId="14EB30A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c>
          <w:tcPr>
            <w:tcW w:w="1699" w:type="dxa"/>
            <w:gridSpan w:val="3"/>
            <w:vAlign w:val="center"/>
          </w:tcPr>
          <w:p w14:paraId="1DB5F0D3"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手防护</w:t>
            </w:r>
          </w:p>
        </w:tc>
        <w:tc>
          <w:tcPr>
            <w:tcW w:w="6202" w:type="dxa"/>
            <w:gridSpan w:val="4"/>
            <w:vAlign w:val="center"/>
          </w:tcPr>
          <w:p w14:paraId="67E4A20C" w14:textId="64337865"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戴橡胶耐油手套。</w:t>
            </w:r>
          </w:p>
        </w:tc>
      </w:tr>
      <w:tr w:rsidR="0069666D" w:rsidRPr="0005171A" w14:paraId="2911FFB3" w14:textId="77777777" w:rsidTr="001C3AB0">
        <w:trPr>
          <w:trHeight w:val="454"/>
          <w:jc w:val="center"/>
        </w:trPr>
        <w:tc>
          <w:tcPr>
            <w:tcW w:w="1273" w:type="dxa"/>
            <w:vMerge/>
            <w:vAlign w:val="center"/>
          </w:tcPr>
          <w:p w14:paraId="591C4B35" w14:textId="77777777" w:rsidR="0069666D" w:rsidRPr="0005171A" w:rsidRDefault="0069666D" w:rsidP="001C3AB0">
            <w:pPr>
              <w:adjustRightInd w:val="0"/>
              <w:snapToGrid w:val="0"/>
              <w:spacing w:after="0" w:line="240" w:lineRule="auto"/>
              <w:jc w:val="both"/>
              <w:rPr>
                <w:rFonts w:ascii="等线" w:eastAsia="等线" w:hAnsi="等线" w:cs="Times New Roman" w:hint="eastAsia"/>
                <w:sz w:val="21"/>
                <w:szCs w:val="21"/>
              </w:rPr>
            </w:pPr>
          </w:p>
        </w:tc>
        <w:tc>
          <w:tcPr>
            <w:tcW w:w="1699" w:type="dxa"/>
            <w:gridSpan w:val="3"/>
            <w:vAlign w:val="center"/>
          </w:tcPr>
          <w:p w14:paraId="2D7E04A0"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其他防护</w:t>
            </w:r>
          </w:p>
        </w:tc>
        <w:tc>
          <w:tcPr>
            <w:tcW w:w="6202" w:type="dxa"/>
            <w:gridSpan w:val="4"/>
            <w:vAlign w:val="center"/>
          </w:tcPr>
          <w:p w14:paraId="568435D5" w14:textId="4C55BB23"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暂无资料。</w:t>
            </w:r>
          </w:p>
        </w:tc>
      </w:tr>
      <w:tr w:rsidR="0069666D" w:rsidRPr="0005171A" w14:paraId="256CCA5B" w14:textId="77777777" w:rsidTr="001C3AB0">
        <w:trPr>
          <w:trHeight w:val="454"/>
          <w:jc w:val="center"/>
        </w:trPr>
        <w:tc>
          <w:tcPr>
            <w:tcW w:w="9174" w:type="dxa"/>
            <w:gridSpan w:val="8"/>
            <w:vAlign w:val="center"/>
          </w:tcPr>
          <w:p w14:paraId="328B4F45"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第九部分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理化特性</w:t>
            </w:r>
          </w:p>
        </w:tc>
      </w:tr>
      <w:tr w:rsidR="0069666D" w:rsidRPr="0005171A" w14:paraId="4AE2B950" w14:textId="77777777" w:rsidTr="001C3AB0">
        <w:trPr>
          <w:trHeight w:val="454"/>
          <w:jc w:val="center"/>
        </w:trPr>
        <w:tc>
          <w:tcPr>
            <w:tcW w:w="9174" w:type="dxa"/>
            <w:gridSpan w:val="8"/>
            <w:vAlign w:val="center"/>
          </w:tcPr>
          <w:p w14:paraId="599BD90D" w14:textId="4914C185"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外观与性状：</w:t>
            </w:r>
            <w:r w:rsidR="004064D0" w:rsidRPr="004064D0">
              <w:rPr>
                <w:rFonts w:ascii="Times New Roman" w:eastAsia="宋体" w:hAnsi="Times New Roman" w:cs="Times New Roman" w:hint="eastAsia"/>
                <w:sz w:val="21"/>
                <w:szCs w:val="21"/>
              </w:rPr>
              <w:t>无色液体，有微弱的薄荷香味。</w:t>
            </w:r>
          </w:p>
        </w:tc>
      </w:tr>
      <w:tr w:rsidR="0069666D" w:rsidRPr="0005171A" w14:paraId="5A0233D7" w14:textId="77777777" w:rsidTr="001C3AB0">
        <w:trPr>
          <w:trHeight w:val="454"/>
          <w:jc w:val="center"/>
        </w:trPr>
        <w:tc>
          <w:tcPr>
            <w:tcW w:w="4531" w:type="dxa"/>
            <w:gridSpan w:val="6"/>
            <w:vAlign w:val="center"/>
          </w:tcPr>
          <w:p w14:paraId="76EC19FC" w14:textId="045D5943"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pH</w:t>
            </w:r>
            <w:r w:rsidRPr="0005171A">
              <w:rPr>
                <w:rFonts w:ascii="Times New Roman" w:eastAsia="宋体" w:hAnsi="Times New Roman" w:cs="Times New Roman" w:hint="eastAsia"/>
                <w:sz w:val="21"/>
                <w:szCs w:val="21"/>
              </w:rPr>
              <w:t>值</w:t>
            </w:r>
            <w:r w:rsidRPr="00856459">
              <w:rPr>
                <w:rFonts w:ascii="Times New Roman" w:eastAsia="宋体" w:hAnsi="Times New Roman" w:cs="Times New Roman" w:hint="eastAsia"/>
                <w:sz w:val="21"/>
                <w:szCs w:val="21"/>
              </w:rPr>
              <w:t>（指明浓度）</w:t>
            </w:r>
            <w:r w:rsidRPr="0005171A">
              <w:rPr>
                <w:rFonts w:ascii="Times New Roman" w:eastAsia="宋体" w:hAnsi="Times New Roman" w:cs="Times New Roman" w:hint="eastAsia"/>
                <w:sz w:val="21"/>
                <w:szCs w:val="21"/>
              </w:rPr>
              <w:t>：</w:t>
            </w:r>
            <w:r w:rsidRPr="00856459">
              <w:rPr>
                <w:rFonts w:ascii="Times New Roman" w:eastAsia="宋体" w:hAnsi="Times New Roman" w:cs="Times New Roman" w:hint="eastAsia"/>
                <w:sz w:val="21"/>
                <w:szCs w:val="21"/>
              </w:rPr>
              <w:t>无</w:t>
            </w:r>
            <w:r w:rsidR="004064D0">
              <w:rPr>
                <w:rFonts w:ascii="Times New Roman" w:eastAsia="宋体" w:hAnsi="Times New Roman" w:cs="Times New Roman" w:hint="eastAsia"/>
                <w:sz w:val="21"/>
                <w:szCs w:val="21"/>
              </w:rPr>
              <w:t>资料</w:t>
            </w:r>
          </w:p>
        </w:tc>
        <w:tc>
          <w:tcPr>
            <w:tcW w:w="4643" w:type="dxa"/>
            <w:gridSpan w:val="2"/>
            <w:vAlign w:val="center"/>
          </w:tcPr>
          <w:p w14:paraId="5AADD646" w14:textId="100F296B"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临界压力（</w:t>
            </w:r>
            <w:r>
              <w:rPr>
                <w:rFonts w:ascii="Times New Roman" w:eastAsia="宋体" w:hAnsi="Times New Roman" w:cs="Times New Roman" w:hint="eastAsia"/>
                <w:sz w:val="21"/>
                <w:szCs w:val="21"/>
              </w:rPr>
              <w:t>MPa</w:t>
            </w:r>
            <w:r>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3.37</w:t>
            </w:r>
          </w:p>
        </w:tc>
      </w:tr>
      <w:tr w:rsidR="0069666D" w:rsidRPr="0005171A" w14:paraId="3E5460AD" w14:textId="77777777" w:rsidTr="001C3AB0">
        <w:trPr>
          <w:trHeight w:val="454"/>
          <w:jc w:val="center"/>
        </w:trPr>
        <w:tc>
          <w:tcPr>
            <w:tcW w:w="4531" w:type="dxa"/>
            <w:gridSpan w:val="6"/>
            <w:vAlign w:val="center"/>
          </w:tcPr>
          <w:p w14:paraId="218B94FA" w14:textId="570F6674"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lastRenderedPageBreak/>
              <w:t>沸点</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4064D0">
              <w:rPr>
                <w:rFonts w:ascii="Times New Roman" w:eastAsia="宋体" w:hAnsi="Times New Roman" w:cs="Times New Roman" w:hint="eastAsia"/>
                <w:sz w:val="21"/>
                <w:szCs w:val="21"/>
              </w:rPr>
              <w:t>36.1</w:t>
            </w:r>
          </w:p>
        </w:tc>
        <w:tc>
          <w:tcPr>
            <w:tcW w:w="4643" w:type="dxa"/>
            <w:gridSpan w:val="2"/>
            <w:vAlign w:val="center"/>
          </w:tcPr>
          <w:p w14:paraId="02DEF472" w14:textId="6C5DCCEF"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熔点</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凝固点</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129.8</w:t>
            </w:r>
          </w:p>
        </w:tc>
      </w:tr>
      <w:tr w:rsidR="0069666D" w:rsidRPr="0005171A" w14:paraId="5CACE34C" w14:textId="77777777" w:rsidTr="001C3AB0">
        <w:trPr>
          <w:trHeight w:val="454"/>
          <w:jc w:val="center"/>
        </w:trPr>
        <w:tc>
          <w:tcPr>
            <w:tcW w:w="4531" w:type="dxa"/>
            <w:gridSpan w:val="6"/>
            <w:vAlign w:val="center"/>
          </w:tcPr>
          <w:p w14:paraId="460DAD95" w14:textId="43B99BB6"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相对蒸气密度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空气</w:t>
            </w:r>
            <w:r w:rsidRPr="0005171A">
              <w:rPr>
                <w:rFonts w:ascii="Times New Roman" w:eastAsia="宋体" w:hAnsi="Times New Roman" w:cs="Times New Roman" w:hint="eastAsia"/>
                <w:sz w:val="21"/>
                <w:szCs w:val="21"/>
              </w:rPr>
              <w:t>=1)</w:t>
            </w:r>
            <w:r w:rsidRPr="0005171A">
              <w:rPr>
                <w:rFonts w:ascii="Times New Roman" w:eastAsia="宋体" w:hAnsi="Times New Roman" w:cs="Times New Roman" w:hint="eastAsia"/>
                <w:sz w:val="21"/>
                <w:szCs w:val="21"/>
              </w:rPr>
              <w:t>：</w:t>
            </w:r>
            <w:r w:rsidR="004064D0">
              <w:rPr>
                <w:rFonts w:ascii="Times New Roman" w:eastAsia="宋体" w:hAnsi="Times New Roman" w:cs="Times New Roman" w:hint="eastAsia"/>
                <w:sz w:val="21"/>
                <w:szCs w:val="21"/>
              </w:rPr>
              <w:t>2.48</w:t>
            </w:r>
          </w:p>
        </w:tc>
        <w:tc>
          <w:tcPr>
            <w:tcW w:w="4643" w:type="dxa"/>
            <w:gridSpan w:val="2"/>
            <w:vAlign w:val="center"/>
          </w:tcPr>
          <w:p w14:paraId="15C90AB8" w14:textId="347959D6"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气味临界值：无资料</w:t>
            </w:r>
          </w:p>
        </w:tc>
      </w:tr>
      <w:tr w:rsidR="0069666D" w:rsidRPr="0005171A" w14:paraId="31AAD7C4" w14:textId="77777777" w:rsidTr="001C3AB0">
        <w:trPr>
          <w:trHeight w:val="454"/>
          <w:jc w:val="center"/>
        </w:trPr>
        <w:tc>
          <w:tcPr>
            <w:tcW w:w="4531" w:type="dxa"/>
            <w:gridSpan w:val="6"/>
            <w:vAlign w:val="center"/>
          </w:tcPr>
          <w:p w14:paraId="6F98CC20" w14:textId="3EF43CFA"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饱和蒸气压</w:t>
            </w:r>
            <w:r w:rsidRPr="004064D0">
              <w:rPr>
                <w:rFonts w:ascii="Times New Roman" w:eastAsia="宋体" w:hAnsi="Times New Roman" w:cs="Times New Roman" w:hint="eastAsia"/>
                <w:sz w:val="21"/>
                <w:szCs w:val="21"/>
              </w:rPr>
              <w:t>(kPa)</w:t>
            </w:r>
            <w:r w:rsidRPr="004064D0">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53.32</w:t>
            </w:r>
            <w:r w:rsidRPr="004064D0">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18.5</w:t>
            </w:r>
            <w:r w:rsidRPr="004064D0">
              <w:rPr>
                <w:rFonts w:ascii="Times New Roman" w:eastAsia="宋体" w:hAnsi="Times New Roman" w:cs="Times New Roman" w:hint="eastAsia"/>
                <w:sz w:val="21"/>
                <w:szCs w:val="21"/>
              </w:rPr>
              <w:t>℃）</w:t>
            </w:r>
          </w:p>
        </w:tc>
        <w:tc>
          <w:tcPr>
            <w:tcW w:w="4643" w:type="dxa"/>
            <w:gridSpan w:val="2"/>
            <w:vAlign w:val="center"/>
          </w:tcPr>
          <w:p w14:paraId="53DBC895" w14:textId="3627C2C1"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相对密度</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水</w:t>
            </w:r>
            <w:r w:rsidRPr="004064D0">
              <w:rPr>
                <w:rFonts w:ascii="Times New Roman" w:eastAsia="宋体" w:hAnsi="Times New Roman" w:cs="Times New Roman" w:hint="eastAsia"/>
                <w:sz w:val="21"/>
                <w:szCs w:val="21"/>
              </w:rPr>
              <w:t>=1)</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0.63</w:t>
            </w:r>
          </w:p>
        </w:tc>
      </w:tr>
      <w:tr w:rsidR="0069666D" w:rsidRPr="0005171A" w14:paraId="103CAE51" w14:textId="77777777" w:rsidTr="001C3AB0">
        <w:trPr>
          <w:trHeight w:val="454"/>
          <w:jc w:val="center"/>
        </w:trPr>
        <w:tc>
          <w:tcPr>
            <w:tcW w:w="4531" w:type="dxa"/>
            <w:gridSpan w:val="6"/>
            <w:vAlign w:val="center"/>
          </w:tcPr>
          <w:p w14:paraId="022459A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临界压力（</w:t>
            </w:r>
            <w:r w:rsidRPr="0005171A">
              <w:rPr>
                <w:rFonts w:ascii="Times New Roman" w:eastAsia="宋体" w:hAnsi="Times New Roman" w:cs="Times New Roman" w:hint="eastAsia"/>
                <w:sz w:val="21"/>
                <w:szCs w:val="21"/>
              </w:rPr>
              <w:t>MPa</w:t>
            </w:r>
            <w:r w:rsidRPr="0005171A">
              <w:rPr>
                <w:rFonts w:ascii="Times New Roman" w:eastAsia="宋体" w:hAnsi="Times New Roman" w:cs="Times New Roman" w:hint="eastAsia"/>
                <w:sz w:val="21"/>
                <w:szCs w:val="21"/>
              </w:rPr>
              <w:t>）：无资料</w:t>
            </w:r>
          </w:p>
        </w:tc>
        <w:tc>
          <w:tcPr>
            <w:tcW w:w="4643" w:type="dxa"/>
            <w:gridSpan w:val="2"/>
            <w:vAlign w:val="center"/>
          </w:tcPr>
          <w:p w14:paraId="479091F8" w14:textId="4C7FD61B"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黏度</w:t>
            </w:r>
            <w:r w:rsidRPr="004064D0">
              <w:rPr>
                <w:rFonts w:ascii="Times New Roman" w:eastAsia="宋体" w:hAnsi="Times New Roman" w:cs="Times New Roman" w:hint="eastAsia"/>
                <w:sz w:val="21"/>
                <w:szCs w:val="21"/>
              </w:rPr>
              <w:t>(mm</w:t>
            </w:r>
            <w:r w:rsidRPr="004064D0">
              <w:rPr>
                <w:rFonts w:ascii="Times New Roman" w:eastAsia="宋体" w:hAnsi="Times New Roman" w:cs="Times New Roman" w:hint="eastAsia"/>
                <w:sz w:val="21"/>
                <w:szCs w:val="21"/>
                <w:vertAlign w:val="superscript"/>
              </w:rPr>
              <w:t>2</w:t>
            </w:r>
            <w:r w:rsidRPr="004064D0">
              <w:rPr>
                <w:rFonts w:ascii="Times New Roman" w:eastAsia="宋体" w:hAnsi="Times New Roman" w:cs="Times New Roman" w:hint="eastAsia"/>
                <w:sz w:val="21"/>
                <w:szCs w:val="21"/>
              </w:rPr>
              <w:t>/s)</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0.24(20</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w:t>
            </w:r>
          </w:p>
        </w:tc>
      </w:tr>
      <w:tr w:rsidR="0069666D" w:rsidRPr="0005171A" w14:paraId="65966D9B" w14:textId="77777777" w:rsidTr="001C3AB0">
        <w:trPr>
          <w:trHeight w:val="454"/>
          <w:jc w:val="center"/>
        </w:trPr>
        <w:tc>
          <w:tcPr>
            <w:tcW w:w="4531" w:type="dxa"/>
            <w:gridSpan w:val="6"/>
            <w:vAlign w:val="center"/>
          </w:tcPr>
          <w:p w14:paraId="02F80E08" w14:textId="6184E6CF"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闪点</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004064D0">
              <w:rPr>
                <w:rFonts w:ascii="Times New Roman" w:eastAsia="宋体" w:hAnsi="Times New Roman" w:cs="Times New Roman" w:hint="eastAsia"/>
                <w:sz w:val="21"/>
                <w:szCs w:val="21"/>
              </w:rPr>
              <w:t>-40</w:t>
            </w:r>
            <w:r w:rsidR="004064D0">
              <w:rPr>
                <w:rFonts w:ascii="Times New Roman" w:eastAsia="宋体" w:hAnsi="Times New Roman" w:cs="Times New Roman" w:hint="eastAsia"/>
                <w:sz w:val="21"/>
                <w:szCs w:val="21"/>
              </w:rPr>
              <w:t>（</w:t>
            </w:r>
            <w:r w:rsidR="004064D0">
              <w:rPr>
                <w:rFonts w:ascii="Times New Roman" w:eastAsia="宋体" w:hAnsi="Times New Roman" w:cs="Times New Roman" w:hint="eastAsia"/>
                <w:sz w:val="21"/>
                <w:szCs w:val="21"/>
              </w:rPr>
              <w:t>CC</w:t>
            </w:r>
            <w:r w:rsidR="004064D0">
              <w:rPr>
                <w:rFonts w:ascii="Times New Roman" w:eastAsia="宋体" w:hAnsi="Times New Roman" w:cs="Times New Roman" w:hint="eastAsia"/>
                <w:sz w:val="21"/>
                <w:szCs w:val="21"/>
              </w:rPr>
              <w:t>）</w:t>
            </w:r>
          </w:p>
        </w:tc>
        <w:tc>
          <w:tcPr>
            <w:tcW w:w="4643" w:type="dxa"/>
            <w:gridSpan w:val="2"/>
            <w:vAlign w:val="center"/>
          </w:tcPr>
          <w:p w14:paraId="013EE9A7" w14:textId="3FD07BFF"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n-</w:t>
            </w:r>
            <w:r w:rsidRPr="0005171A">
              <w:rPr>
                <w:rFonts w:ascii="Times New Roman" w:eastAsia="宋体" w:hAnsi="Times New Roman" w:cs="Times New Roman" w:hint="eastAsia"/>
                <w:sz w:val="21"/>
                <w:szCs w:val="21"/>
              </w:rPr>
              <w:t>辛醇</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水分配系数：</w:t>
            </w:r>
            <w:r w:rsidR="004064D0">
              <w:rPr>
                <w:rFonts w:ascii="Times New Roman" w:eastAsia="宋体" w:hAnsi="Times New Roman" w:cs="Times New Roman" w:hint="eastAsia"/>
                <w:sz w:val="21"/>
                <w:szCs w:val="21"/>
              </w:rPr>
              <w:t>3.39</w:t>
            </w:r>
          </w:p>
        </w:tc>
      </w:tr>
      <w:tr w:rsidR="0069666D" w:rsidRPr="0005171A" w14:paraId="264DB616" w14:textId="77777777" w:rsidTr="001C3AB0">
        <w:trPr>
          <w:trHeight w:val="454"/>
          <w:jc w:val="center"/>
        </w:trPr>
        <w:tc>
          <w:tcPr>
            <w:tcW w:w="4531" w:type="dxa"/>
            <w:gridSpan w:val="6"/>
            <w:vAlign w:val="center"/>
          </w:tcPr>
          <w:p w14:paraId="56F7BE26"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分解温度</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：无资料</w:t>
            </w:r>
          </w:p>
        </w:tc>
        <w:tc>
          <w:tcPr>
            <w:tcW w:w="4643" w:type="dxa"/>
            <w:gridSpan w:val="2"/>
            <w:vAlign w:val="center"/>
          </w:tcPr>
          <w:p w14:paraId="7946A5A5" w14:textId="596CCB7C"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自燃</w:t>
            </w:r>
            <w:r w:rsidR="0069666D" w:rsidRPr="0005171A">
              <w:rPr>
                <w:rFonts w:ascii="Times New Roman" w:eastAsia="宋体" w:hAnsi="Times New Roman" w:cs="Times New Roman" w:hint="eastAsia"/>
                <w:sz w:val="21"/>
                <w:szCs w:val="21"/>
              </w:rPr>
              <w:t>温度</w:t>
            </w:r>
            <w:r w:rsidR="0069666D" w:rsidRPr="0005171A">
              <w:rPr>
                <w:rFonts w:ascii="Times New Roman" w:eastAsia="宋体" w:hAnsi="Times New Roman" w:cs="Times New Roman" w:hint="eastAsia"/>
                <w:sz w:val="21"/>
                <w:szCs w:val="21"/>
              </w:rPr>
              <w:t>(</w:t>
            </w:r>
            <w:r w:rsidR="0069666D" w:rsidRPr="0005171A">
              <w:rPr>
                <w:rFonts w:ascii="Times New Roman" w:eastAsia="宋体" w:hAnsi="Times New Roman" w:cs="Times New Roman" w:hint="eastAsia"/>
                <w:sz w:val="21"/>
                <w:szCs w:val="21"/>
              </w:rPr>
              <w:t>℃</w:t>
            </w:r>
            <w:r w:rsidR="0069666D" w:rsidRPr="0005171A">
              <w:rPr>
                <w:rFonts w:ascii="Times New Roman" w:eastAsia="宋体" w:hAnsi="Times New Roman" w:cs="Times New Roman" w:hint="eastAsia"/>
                <w:sz w:val="21"/>
                <w:szCs w:val="21"/>
              </w:rPr>
              <w:t>)</w:t>
            </w:r>
            <w:r w:rsidR="0069666D" w:rsidRPr="0005171A">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260</w:t>
            </w:r>
          </w:p>
        </w:tc>
      </w:tr>
      <w:tr w:rsidR="004064D0" w:rsidRPr="0005171A" w14:paraId="5EB1A2D1" w14:textId="77777777" w:rsidTr="00BF2E9E">
        <w:trPr>
          <w:trHeight w:val="454"/>
          <w:jc w:val="center"/>
        </w:trPr>
        <w:tc>
          <w:tcPr>
            <w:tcW w:w="9174" w:type="dxa"/>
            <w:gridSpan w:val="8"/>
            <w:vAlign w:val="center"/>
          </w:tcPr>
          <w:p w14:paraId="0DF081D6" w14:textId="148C82B8" w:rsidR="004064D0"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爆炸</w:t>
            </w:r>
            <w:r>
              <w:rPr>
                <w:rFonts w:ascii="Times New Roman" w:eastAsia="宋体" w:hAnsi="Times New Roman" w:cs="Times New Roman" w:hint="eastAsia"/>
                <w:sz w:val="21"/>
                <w:szCs w:val="21"/>
              </w:rPr>
              <w:t>上限</w:t>
            </w:r>
            <w:r>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下限</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w:t>
            </w:r>
            <w:r w:rsidRPr="0005171A">
              <w:rPr>
                <w:rFonts w:ascii="Times New Roman" w:eastAsia="宋体" w:hAnsi="Times New Roman" w:cs="Times New Roman" w:hint="eastAsia"/>
                <w:sz w:val="21"/>
                <w:szCs w:val="21"/>
              </w:rPr>
              <w:t>(V/V)]</w:t>
            </w:r>
            <w:r w:rsidRPr="0005171A">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上限</w:t>
            </w:r>
            <w:r>
              <w:rPr>
                <w:rFonts w:ascii="Times New Roman" w:eastAsia="宋体" w:hAnsi="Times New Roman" w:cs="Times New Roman" w:hint="eastAsia"/>
                <w:sz w:val="21"/>
                <w:szCs w:val="21"/>
              </w:rPr>
              <w:t>7.8</w:t>
            </w:r>
            <w:r>
              <w:rPr>
                <w:rFonts w:ascii="Times New Roman" w:eastAsia="宋体" w:hAnsi="Times New Roman" w:cs="Times New Roman" w:hint="eastAsia"/>
                <w:sz w:val="21"/>
                <w:szCs w:val="21"/>
              </w:rPr>
              <w:t>；下限：</w:t>
            </w:r>
            <w:r>
              <w:rPr>
                <w:rFonts w:ascii="Times New Roman" w:eastAsia="宋体" w:hAnsi="Times New Roman" w:cs="Times New Roman" w:hint="eastAsia"/>
                <w:sz w:val="21"/>
                <w:szCs w:val="21"/>
              </w:rPr>
              <w:t>1.5</w:t>
            </w:r>
          </w:p>
        </w:tc>
      </w:tr>
      <w:tr w:rsidR="0069666D" w:rsidRPr="0005171A" w14:paraId="64EBA850" w14:textId="77777777" w:rsidTr="004064D0">
        <w:trPr>
          <w:trHeight w:val="454"/>
          <w:jc w:val="center"/>
        </w:trPr>
        <w:tc>
          <w:tcPr>
            <w:tcW w:w="1980" w:type="dxa"/>
            <w:gridSpan w:val="2"/>
            <w:vAlign w:val="center"/>
          </w:tcPr>
          <w:p w14:paraId="5FC00EFB" w14:textId="2FDCAC9C"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易燃性：</w:t>
            </w:r>
            <w:r w:rsidRPr="00856459">
              <w:rPr>
                <w:rFonts w:ascii="Times New Roman" w:eastAsia="宋体" w:hAnsi="Times New Roman" w:cs="Times New Roman" w:hint="eastAsia"/>
                <w:sz w:val="21"/>
                <w:szCs w:val="21"/>
              </w:rPr>
              <w:t>易燃。</w:t>
            </w:r>
          </w:p>
        </w:tc>
        <w:tc>
          <w:tcPr>
            <w:tcW w:w="7194" w:type="dxa"/>
            <w:gridSpan w:val="6"/>
            <w:vAlign w:val="center"/>
          </w:tcPr>
          <w:p w14:paraId="660B91F7" w14:textId="6F3F6D0F"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溶解性：</w:t>
            </w:r>
            <w:r w:rsidR="004064D0" w:rsidRPr="004064D0">
              <w:rPr>
                <w:rFonts w:ascii="Times New Roman" w:eastAsia="宋体" w:hAnsi="Times New Roman" w:cs="Times New Roman" w:hint="eastAsia"/>
                <w:sz w:val="21"/>
                <w:szCs w:val="21"/>
              </w:rPr>
              <w:t>微溶于水，溶于乙醇、乙醚、丙酮、苯、氯仿等多数有机溶剂</w:t>
            </w:r>
            <w:r w:rsidRPr="00856459">
              <w:rPr>
                <w:rFonts w:ascii="Times New Roman" w:eastAsia="宋体" w:hAnsi="Times New Roman" w:cs="Times New Roman" w:hint="eastAsia"/>
                <w:sz w:val="21"/>
                <w:szCs w:val="21"/>
              </w:rPr>
              <w:t>。</w:t>
            </w:r>
          </w:p>
        </w:tc>
      </w:tr>
      <w:tr w:rsidR="0069666D" w:rsidRPr="0005171A" w14:paraId="38325A1A" w14:textId="77777777" w:rsidTr="001C3AB0">
        <w:trPr>
          <w:trHeight w:val="454"/>
          <w:jc w:val="center"/>
        </w:trPr>
        <w:tc>
          <w:tcPr>
            <w:tcW w:w="9174" w:type="dxa"/>
            <w:gridSpan w:val="8"/>
            <w:vAlign w:val="center"/>
          </w:tcPr>
          <w:p w14:paraId="3FA5015E"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稳定性和反应性</w:t>
            </w:r>
          </w:p>
        </w:tc>
      </w:tr>
      <w:tr w:rsidR="0069666D" w:rsidRPr="0005171A" w14:paraId="4D003806" w14:textId="77777777" w:rsidTr="001C3AB0">
        <w:trPr>
          <w:trHeight w:val="454"/>
          <w:jc w:val="center"/>
        </w:trPr>
        <w:tc>
          <w:tcPr>
            <w:tcW w:w="2547" w:type="dxa"/>
            <w:gridSpan w:val="3"/>
            <w:vAlign w:val="center"/>
          </w:tcPr>
          <w:p w14:paraId="7EB760F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稳定性</w:t>
            </w:r>
          </w:p>
        </w:tc>
        <w:tc>
          <w:tcPr>
            <w:tcW w:w="6627" w:type="dxa"/>
            <w:gridSpan w:val="5"/>
            <w:vAlign w:val="center"/>
          </w:tcPr>
          <w:p w14:paraId="5C0F2B6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856459">
              <w:rPr>
                <w:rFonts w:ascii="Times New Roman" w:eastAsia="宋体" w:hAnsi="Times New Roman" w:cs="Times New Roman" w:hint="eastAsia"/>
                <w:sz w:val="21"/>
                <w:szCs w:val="21"/>
              </w:rPr>
              <w:t>稳定。</w:t>
            </w:r>
          </w:p>
        </w:tc>
      </w:tr>
      <w:tr w:rsidR="0069666D" w:rsidRPr="0005171A" w14:paraId="45EA77FC" w14:textId="77777777" w:rsidTr="001C3AB0">
        <w:trPr>
          <w:trHeight w:val="454"/>
          <w:jc w:val="center"/>
        </w:trPr>
        <w:tc>
          <w:tcPr>
            <w:tcW w:w="2547" w:type="dxa"/>
            <w:gridSpan w:val="3"/>
            <w:vAlign w:val="center"/>
          </w:tcPr>
          <w:p w14:paraId="1C722DD3" w14:textId="2CBE8A72"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危险反应</w:t>
            </w:r>
          </w:p>
        </w:tc>
        <w:tc>
          <w:tcPr>
            <w:tcW w:w="6627" w:type="dxa"/>
            <w:gridSpan w:val="5"/>
            <w:vAlign w:val="center"/>
          </w:tcPr>
          <w:p w14:paraId="6354C3DA" w14:textId="34A2A6C6"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与强氧化剂、强酸、强碱、卤素等禁配物接触，有发生火灾和爆炸的危险。</w:t>
            </w:r>
          </w:p>
        </w:tc>
      </w:tr>
      <w:tr w:rsidR="0069666D" w:rsidRPr="0005171A" w14:paraId="6143EB68" w14:textId="77777777" w:rsidTr="001C3AB0">
        <w:trPr>
          <w:trHeight w:val="454"/>
          <w:jc w:val="center"/>
        </w:trPr>
        <w:tc>
          <w:tcPr>
            <w:tcW w:w="2547" w:type="dxa"/>
            <w:gridSpan w:val="3"/>
            <w:vAlign w:val="center"/>
          </w:tcPr>
          <w:p w14:paraId="4F09C6B4"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避免接触的条件</w:t>
            </w:r>
          </w:p>
        </w:tc>
        <w:tc>
          <w:tcPr>
            <w:tcW w:w="6627" w:type="dxa"/>
            <w:gridSpan w:val="5"/>
            <w:vAlign w:val="center"/>
          </w:tcPr>
          <w:p w14:paraId="4518BE28" w14:textId="081666DA"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无资料</w:t>
            </w:r>
          </w:p>
        </w:tc>
      </w:tr>
      <w:tr w:rsidR="0069666D" w:rsidRPr="0005171A" w14:paraId="3C664EBD" w14:textId="77777777" w:rsidTr="001C3AB0">
        <w:trPr>
          <w:trHeight w:val="454"/>
          <w:jc w:val="center"/>
        </w:trPr>
        <w:tc>
          <w:tcPr>
            <w:tcW w:w="2547" w:type="dxa"/>
            <w:gridSpan w:val="3"/>
            <w:vAlign w:val="center"/>
          </w:tcPr>
          <w:p w14:paraId="05AADDAF" w14:textId="1E553DB7"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禁配物</w:t>
            </w:r>
          </w:p>
        </w:tc>
        <w:tc>
          <w:tcPr>
            <w:tcW w:w="6627" w:type="dxa"/>
            <w:gridSpan w:val="5"/>
            <w:vAlign w:val="center"/>
          </w:tcPr>
          <w:p w14:paraId="07074171" w14:textId="2947AEE4"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强氧化剂、强酸、强碱、卤素。</w:t>
            </w:r>
          </w:p>
        </w:tc>
      </w:tr>
      <w:tr w:rsidR="0069666D" w:rsidRPr="0005171A" w14:paraId="33968A66" w14:textId="77777777" w:rsidTr="001C3AB0">
        <w:trPr>
          <w:trHeight w:val="454"/>
          <w:jc w:val="center"/>
        </w:trPr>
        <w:tc>
          <w:tcPr>
            <w:tcW w:w="2547" w:type="dxa"/>
            <w:gridSpan w:val="3"/>
            <w:vAlign w:val="center"/>
          </w:tcPr>
          <w:p w14:paraId="3BE77576"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危险的分解产物</w:t>
            </w:r>
          </w:p>
        </w:tc>
        <w:tc>
          <w:tcPr>
            <w:tcW w:w="6627" w:type="dxa"/>
            <w:gridSpan w:val="5"/>
            <w:vAlign w:val="center"/>
          </w:tcPr>
          <w:p w14:paraId="399210AD" w14:textId="1B517227" w:rsidR="0069666D" w:rsidRPr="0005171A" w:rsidRDefault="004064D0"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无资料</w:t>
            </w:r>
          </w:p>
        </w:tc>
      </w:tr>
      <w:tr w:rsidR="0069666D" w:rsidRPr="0005171A" w14:paraId="3C84F6FE" w14:textId="77777777" w:rsidTr="001C3AB0">
        <w:trPr>
          <w:trHeight w:val="454"/>
          <w:jc w:val="center"/>
        </w:trPr>
        <w:tc>
          <w:tcPr>
            <w:tcW w:w="9174" w:type="dxa"/>
            <w:gridSpan w:val="8"/>
            <w:vAlign w:val="center"/>
          </w:tcPr>
          <w:p w14:paraId="314844D2"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第十一部分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毒理学信息</w:t>
            </w:r>
          </w:p>
        </w:tc>
      </w:tr>
      <w:tr w:rsidR="0069666D" w:rsidRPr="0005171A" w14:paraId="708BD949" w14:textId="77777777" w:rsidTr="001C3AB0">
        <w:trPr>
          <w:trHeight w:val="454"/>
          <w:jc w:val="center"/>
        </w:trPr>
        <w:tc>
          <w:tcPr>
            <w:tcW w:w="2547" w:type="dxa"/>
            <w:gridSpan w:val="3"/>
            <w:vAlign w:val="center"/>
          </w:tcPr>
          <w:p w14:paraId="54044BC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急性毒性</w:t>
            </w:r>
          </w:p>
        </w:tc>
        <w:tc>
          <w:tcPr>
            <w:tcW w:w="6627" w:type="dxa"/>
            <w:gridSpan w:val="5"/>
            <w:vAlign w:val="center"/>
          </w:tcPr>
          <w:p w14:paraId="4F9CFDAF" w14:textId="6A7A1F85" w:rsidR="004064D0" w:rsidRPr="004064D0" w:rsidRDefault="004064D0" w:rsidP="004064D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LD50</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&gt;2000mg/kg(</w:t>
            </w:r>
            <w:r w:rsidRPr="004064D0">
              <w:rPr>
                <w:rFonts w:ascii="Times New Roman" w:eastAsia="宋体" w:hAnsi="Times New Roman" w:cs="Times New Roman" w:hint="eastAsia"/>
                <w:sz w:val="21"/>
                <w:szCs w:val="21"/>
              </w:rPr>
              <w:t>大鼠经口</w:t>
            </w:r>
            <w:r w:rsidRPr="004064D0">
              <w:rPr>
                <w:rFonts w:ascii="Times New Roman" w:eastAsia="宋体" w:hAnsi="Times New Roman" w:cs="Times New Roman" w:hint="eastAsia"/>
                <w:sz w:val="21"/>
                <w:szCs w:val="21"/>
              </w:rPr>
              <w:t>)</w:t>
            </w:r>
            <w:r>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446mg/kg(</w:t>
            </w:r>
            <w:r w:rsidRPr="004064D0">
              <w:rPr>
                <w:rFonts w:ascii="Times New Roman" w:eastAsia="宋体" w:hAnsi="Times New Roman" w:cs="Times New Roman" w:hint="eastAsia"/>
                <w:sz w:val="21"/>
                <w:szCs w:val="21"/>
              </w:rPr>
              <w:t>小鼠静脉</w:t>
            </w:r>
            <w:r w:rsidRPr="004064D0">
              <w:rPr>
                <w:rFonts w:ascii="Times New Roman" w:eastAsia="宋体" w:hAnsi="Times New Roman" w:cs="Times New Roman" w:hint="eastAsia"/>
                <w:sz w:val="21"/>
                <w:szCs w:val="21"/>
              </w:rPr>
              <w:t>)</w:t>
            </w:r>
          </w:p>
          <w:p w14:paraId="43DC2BDF" w14:textId="01BD2F9E" w:rsidR="0069666D" w:rsidRPr="0005171A" w:rsidRDefault="004064D0" w:rsidP="004064D0">
            <w:pPr>
              <w:adjustRightInd w:val="0"/>
              <w:snapToGrid w:val="0"/>
              <w:spacing w:after="0" w:line="240" w:lineRule="auto"/>
              <w:jc w:val="both"/>
              <w:rPr>
                <w:rFonts w:ascii="Times New Roman" w:eastAsia="宋体" w:hAnsi="Times New Roman" w:cs="Times New Roman"/>
                <w:sz w:val="21"/>
                <w:szCs w:val="21"/>
              </w:rPr>
            </w:pPr>
            <w:r w:rsidRPr="004064D0">
              <w:rPr>
                <w:rFonts w:ascii="Times New Roman" w:eastAsia="宋体" w:hAnsi="Times New Roman" w:cs="Times New Roman" w:hint="eastAsia"/>
                <w:sz w:val="21"/>
                <w:szCs w:val="21"/>
              </w:rPr>
              <w:t>LC50</w:t>
            </w:r>
            <w:r w:rsidR="000175FA">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364g/m</w:t>
            </w:r>
            <w:r w:rsidRPr="000175FA">
              <w:rPr>
                <w:rFonts w:ascii="Times New Roman" w:eastAsia="宋体" w:hAnsi="Times New Roman" w:cs="Times New Roman" w:hint="eastAsia"/>
                <w:sz w:val="21"/>
                <w:szCs w:val="21"/>
                <w:vertAlign w:val="superscript"/>
              </w:rPr>
              <w:t>3</w:t>
            </w:r>
            <w:r w:rsidRPr="004064D0">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大鼠吸入</w:t>
            </w:r>
            <w:r w:rsidR="000175FA">
              <w:rPr>
                <w:rFonts w:ascii="Times New Roman" w:eastAsia="宋体" w:hAnsi="Times New Roman" w:cs="Times New Roman" w:hint="eastAsia"/>
                <w:sz w:val="21"/>
                <w:szCs w:val="21"/>
              </w:rPr>
              <w:t>，</w:t>
            </w:r>
            <w:r w:rsidRPr="004064D0">
              <w:rPr>
                <w:rFonts w:ascii="Times New Roman" w:eastAsia="宋体" w:hAnsi="Times New Roman" w:cs="Times New Roman" w:hint="eastAsia"/>
                <w:sz w:val="21"/>
                <w:szCs w:val="21"/>
              </w:rPr>
              <w:t>4h)</w:t>
            </w:r>
          </w:p>
        </w:tc>
      </w:tr>
      <w:tr w:rsidR="0069666D" w:rsidRPr="0005171A" w14:paraId="0693B224" w14:textId="77777777" w:rsidTr="001C3AB0">
        <w:trPr>
          <w:trHeight w:val="454"/>
          <w:jc w:val="center"/>
        </w:trPr>
        <w:tc>
          <w:tcPr>
            <w:tcW w:w="2547" w:type="dxa"/>
            <w:gridSpan w:val="3"/>
            <w:vAlign w:val="center"/>
          </w:tcPr>
          <w:p w14:paraId="401BA61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皮肤刺激或腐蚀</w:t>
            </w:r>
          </w:p>
        </w:tc>
        <w:tc>
          <w:tcPr>
            <w:tcW w:w="6627" w:type="dxa"/>
            <w:gridSpan w:val="5"/>
            <w:vAlign w:val="center"/>
          </w:tcPr>
          <w:p w14:paraId="7FC0128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27126A47" w14:textId="77777777" w:rsidTr="001C3AB0">
        <w:trPr>
          <w:trHeight w:val="454"/>
          <w:jc w:val="center"/>
        </w:trPr>
        <w:tc>
          <w:tcPr>
            <w:tcW w:w="2547" w:type="dxa"/>
            <w:gridSpan w:val="3"/>
            <w:vAlign w:val="center"/>
          </w:tcPr>
          <w:p w14:paraId="6B25D48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眼镜刺激或腐蚀</w:t>
            </w:r>
          </w:p>
        </w:tc>
        <w:tc>
          <w:tcPr>
            <w:tcW w:w="6627" w:type="dxa"/>
            <w:gridSpan w:val="5"/>
            <w:vAlign w:val="center"/>
          </w:tcPr>
          <w:p w14:paraId="2557743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7B2CB46A" w14:textId="77777777" w:rsidTr="001C3AB0">
        <w:trPr>
          <w:trHeight w:val="454"/>
          <w:jc w:val="center"/>
        </w:trPr>
        <w:tc>
          <w:tcPr>
            <w:tcW w:w="2547" w:type="dxa"/>
            <w:gridSpan w:val="3"/>
            <w:vAlign w:val="center"/>
          </w:tcPr>
          <w:p w14:paraId="0883E8C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呼吸或皮肤过敏</w:t>
            </w:r>
          </w:p>
        </w:tc>
        <w:tc>
          <w:tcPr>
            <w:tcW w:w="6627" w:type="dxa"/>
            <w:gridSpan w:val="5"/>
            <w:vAlign w:val="center"/>
          </w:tcPr>
          <w:p w14:paraId="478602F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4F93BF76" w14:textId="77777777" w:rsidTr="001C3AB0">
        <w:trPr>
          <w:trHeight w:val="454"/>
          <w:jc w:val="center"/>
        </w:trPr>
        <w:tc>
          <w:tcPr>
            <w:tcW w:w="2547" w:type="dxa"/>
            <w:gridSpan w:val="3"/>
            <w:vAlign w:val="center"/>
          </w:tcPr>
          <w:p w14:paraId="7D123BEB"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生殖细胞突变性</w:t>
            </w:r>
          </w:p>
        </w:tc>
        <w:tc>
          <w:tcPr>
            <w:tcW w:w="6627" w:type="dxa"/>
            <w:gridSpan w:val="5"/>
            <w:vAlign w:val="center"/>
          </w:tcPr>
          <w:p w14:paraId="3F91987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36A84747" w14:textId="77777777" w:rsidTr="001C3AB0">
        <w:trPr>
          <w:trHeight w:val="454"/>
          <w:jc w:val="center"/>
        </w:trPr>
        <w:tc>
          <w:tcPr>
            <w:tcW w:w="2547" w:type="dxa"/>
            <w:gridSpan w:val="3"/>
            <w:vAlign w:val="center"/>
          </w:tcPr>
          <w:p w14:paraId="13FBB3E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生殖毒性</w:t>
            </w:r>
          </w:p>
        </w:tc>
        <w:tc>
          <w:tcPr>
            <w:tcW w:w="6627" w:type="dxa"/>
            <w:gridSpan w:val="5"/>
            <w:vAlign w:val="center"/>
          </w:tcPr>
          <w:p w14:paraId="3A324C5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0201559C" w14:textId="77777777" w:rsidTr="001C3AB0">
        <w:trPr>
          <w:trHeight w:val="454"/>
          <w:jc w:val="center"/>
        </w:trPr>
        <w:tc>
          <w:tcPr>
            <w:tcW w:w="2547" w:type="dxa"/>
            <w:gridSpan w:val="3"/>
            <w:vAlign w:val="center"/>
          </w:tcPr>
          <w:p w14:paraId="70C3512C" w14:textId="53A353C5"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特异性靶器官系统毒性</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一次接触</w:t>
            </w:r>
            <w:r w:rsidR="000175FA">
              <w:rPr>
                <w:rFonts w:ascii="Times New Roman" w:eastAsia="宋体" w:hAnsi="Times New Roman" w:cs="Times New Roman" w:hint="eastAsia"/>
                <w:sz w:val="21"/>
                <w:szCs w:val="21"/>
              </w:rPr>
              <w:t>可能</w:t>
            </w:r>
          </w:p>
        </w:tc>
        <w:tc>
          <w:tcPr>
            <w:tcW w:w="6627" w:type="dxa"/>
            <w:gridSpan w:val="5"/>
            <w:vAlign w:val="center"/>
          </w:tcPr>
          <w:p w14:paraId="100DF1C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69230D4F" w14:textId="77777777" w:rsidTr="001C3AB0">
        <w:trPr>
          <w:trHeight w:val="454"/>
          <w:jc w:val="center"/>
        </w:trPr>
        <w:tc>
          <w:tcPr>
            <w:tcW w:w="2547" w:type="dxa"/>
            <w:gridSpan w:val="3"/>
            <w:vAlign w:val="center"/>
          </w:tcPr>
          <w:p w14:paraId="083DEDE2" w14:textId="3BD1A02E"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特异性靶器官系统毒性</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反复接触</w:t>
            </w:r>
            <w:r w:rsidR="000175FA">
              <w:rPr>
                <w:rFonts w:ascii="Times New Roman" w:eastAsia="宋体" w:hAnsi="Times New Roman" w:cs="Times New Roman" w:hint="eastAsia"/>
                <w:sz w:val="21"/>
                <w:szCs w:val="21"/>
              </w:rPr>
              <w:t>可能</w:t>
            </w:r>
          </w:p>
        </w:tc>
        <w:tc>
          <w:tcPr>
            <w:tcW w:w="6627" w:type="dxa"/>
            <w:gridSpan w:val="5"/>
            <w:vAlign w:val="center"/>
          </w:tcPr>
          <w:p w14:paraId="4ADBB106" w14:textId="25EE7519"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动物吸入</w:t>
            </w:r>
            <w:r w:rsidRPr="000175FA">
              <w:rPr>
                <w:rFonts w:ascii="Times New Roman" w:eastAsia="宋体" w:hAnsi="Times New Roman" w:cs="Times New Roman" w:hint="eastAsia"/>
                <w:sz w:val="21"/>
                <w:szCs w:val="21"/>
              </w:rPr>
              <w:t>25.2mg/m</w:t>
            </w:r>
            <w:r w:rsidRPr="000175FA">
              <w:rPr>
                <w:rFonts w:ascii="Times New Roman" w:eastAsia="宋体" w:hAnsi="Times New Roman" w:cs="Times New Roman" w:hint="eastAsia"/>
                <w:sz w:val="21"/>
                <w:szCs w:val="21"/>
                <w:vertAlign w:val="superscript"/>
              </w:rPr>
              <w:t>3</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116mg/m</w:t>
            </w:r>
            <w:r w:rsidRPr="000175FA">
              <w:rPr>
                <w:rFonts w:ascii="Times New Roman" w:eastAsia="宋体" w:hAnsi="Times New Roman" w:cs="Times New Roman" w:hint="eastAsia"/>
                <w:sz w:val="21"/>
                <w:szCs w:val="21"/>
                <w:vertAlign w:val="superscript"/>
              </w:rPr>
              <w:t>3</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332mg/m</w:t>
            </w:r>
            <w:r w:rsidRPr="000175FA">
              <w:rPr>
                <w:rFonts w:ascii="Times New Roman" w:eastAsia="宋体" w:hAnsi="Times New Roman" w:cs="Times New Roman" w:hint="eastAsia"/>
                <w:sz w:val="21"/>
                <w:szCs w:val="21"/>
                <w:vertAlign w:val="superscript"/>
              </w:rPr>
              <w:t>3</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800mg/m</w:t>
            </w:r>
            <w:r w:rsidRPr="000175FA">
              <w:rPr>
                <w:rFonts w:ascii="Times New Roman" w:eastAsia="宋体" w:hAnsi="Times New Roman" w:cs="Times New Roman" w:hint="eastAsia"/>
                <w:sz w:val="21"/>
                <w:szCs w:val="21"/>
                <w:vertAlign w:val="superscript"/>
              </w:rPr>
              <w:t>2</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117d</w:t>
            </w:r>
            <w:r>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未见中毒反应。</w:t>
            </w:r>
          </w:p>
        </w:tc>
      </w:tr>
      <w:tr w:rsidR="0069666D" w:rsidRPr="0005171A" w14:paraId="5094B3C6" w14:textId="77777777" w:rsidTr="001C3AB0">
        <w:trPr>
          <w:trHeight w:val="454"/>
          <w:jc w:val="center"/>
        </w:trPr>
        <w:tc>
          <w:tcPr>
            <w:tcW w:w="2547" w:type="dxa"/>
            <w:gridSpan w:val="3"/>
            <w:vAlign w:val="center"/>
          </w:tcPr>
          <w:p w14:paraId="00C26DF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吸入危害</w:t>
            </w:r>
          </w:p>
        </w:tc>
        <w:tc>
          <w:tcPr>
            <w:tcW w:w="6627" w:type="dxa"/>
            <w:gridSpan w:val="5"/>
            <w:vAlign w:val="center"/>
          </w:tcPr>
          <w:p w14:paraId="3E013D2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无资料。</w:t>
            </w:r>
          </w:p>
        </w:tc>
      </w:tr>
      <w:tr w:rsidR="0069666D" w:rsidRPr="0005171A" w14:paraId="668C6D58" w14:textId="77777777" w:rsidTr="001C3AB0">
        <w:trPr>
          <w:trHeight w:val="454"/>
          <w:jc w:val="center"/>
        </w:trPr>
        <w:tc>
          <w:tcPr>
            <w:tcW w:w="9174" w:type="dxa"/>
            <w:gridSpan w:val="8"/>
            <w:vAlign w:val="center"/>
          </w:tcPr>
          <w:p w14:paraId="73C1A2B8"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第十二部分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生态学信息</w:t>
            </w:r>
          </w:p>
        </w:tc>
      </w:tr>
      <w:tr w:rsidR="0069666D" w:rsidRPr="0005171A" w14:paraId="78786788" w14:textId="77777777" w:rsidTr="001C3AB0">
        <w:trPr>
          <w:trHeight w:val="454"/>
          <w:jc w:val="center"/>
        </w:trPr>
        <w:tc>
          <w:tcPr>
            <w:tcW w:w="2547" w:type="dxa"/>
            <w:gridSpan w:val="3"/>
            <w:vAlign w:val="center"/>
          </w:tcPr>
          <w:p w14:paraId="344BB69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生态毒性</w:t>
            </w:r>
          </w:p>
        </w:tc>
        <w:tc>
          <w:tcPr>
            <w:tcW w:w="6627" w:type="dxa"/>
            <w:gridSpan w:val="5"/>
            <w:vAlign w:val="center"/>
          </w:tcPr>
          <w:p w14:paraId="57A88EBA" w14:textId="782203F7"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LC50</w:t>
            </w:r>
            <w:r>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100mg/L(96h)(</w:t>
            </w:r>
            <w:r w:rsidRPr="000175FA">
              <w:rPr>
                <w:rFonts w:ascii="Times New Roman" w:eastAsia="宋体" w:hAnsi="Times New Roman" w:cs="Times New Roman" w:hint="eastAsia"/>
                <w:sz w:val="21"/>
                <w:szCs w:val="21"/>
              </w:rPr>
              <w:t>鱼类</w:t>
            </w:r>
            <w:r w:rsidRPr="000175FA">
              <w:rPr>
                <w:rFonts w:ascii="Times New Roman" w:eastAsia="宋体" w:hAnsi="Times New Roman" w:cs="Times New Roman" w:hint="eastAsia"/>
                <w:sz w:val="21"/>
                <w:szCs w:val="21"/>
              </w:rPr>
              <w:t>)</w:t>
            </w:r>
          </w:p>
        </w:tc>
      </w:tr>
      <w:tr w:rsidR="0069666D" w:rsidRPr="0005171A" w14:paraId="3418B1F1" w14:textId="77777777" w:rsidTr="001C3AB0">
        <w:trPr>
          <w:trHeight w:val="454"/>
          <w:jc w:val="center"/>
        </w:trPr>
        <w:tc>
          <w:tcPr>
            <w:tcW w:w="2547" w:type="dxa"/>
            <w:gridSpan w:val="3"/>
            <w:vAlign w:val="center"/>
          </w:tcPr>
          <w:p w14:paraId="3E28D72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持久性和降解性</w:t>
            </w:r>
          </w:p>
        </w:tc>
        <w:tc>
          <w:tcPr>
            <w:tcW w:w="6627" w:type="dxa"/>
            <w:gridSpan w:val="5"/>
            <w:vAlign w:val="center"/>
          </w:tcPr>
          <w:p w14:paraId="38D9B03F" w14:textId="77777777" w:rsidR="000175FA" w:rsidRPr="000175FA" w:rsidRDefault="000175FA" w:rsidP="000175FA">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生物降解性</w:t>
            </w:r>
            <w:r w:rsidRPr="000175FA">
              <w:rPr>
                <w:rFonts w:ascii="Times New Roman" w:eastAsia="宋体" w:hAnsi="Times New Roman" w:cs="Times New Roman" w:hint="eastAsia"/>
                <w:sz w:val="21"/>
                <w:szCs w:val="21"/>
              </w:rPr>
              <w:t xml:space="preserve"> MIT1-</w:t>
            </w:r>
            <w:r w:rsidRPr="000175FA">
              <w:rPr>
                <w:rFonts w:ascii="Times New Roman" w:eastAsia="宋体" w:hAnsi="Times New Roman" w:cs="Times New Roman" w:hint="eastAsia"/>
                <w:sz w:val="21"/>
                <w:szCs w:val="21"/>
              </w:rPr>
              <w:t>测试，初始浓度</w:t>
            </w:r>
            <w:r w:rsidRPr="000175FA">
              <w:rPr>
                <w:rFonts w:ascii="Times New Roman" w:eastAsia="宋体" w:hAnsi="Times New Roman" w:cs="Times New Roman" w:hint="eastAsia"/>
                <w:sz w:val="21"/>
                <w:szCs w:val="21"/>
              </w:rPr>
              <w:t>100ppm</w:t>
            </w:r>
            <w:r w:rsidRPr="000175FA">
              <w:rPr>
                <w:rFonts w:ascii="Times New Roman" w:eastAsia="宋体" w:hAnsi="Times New Roman" w:cs="Times New Roman" w:hint="eastAsia"/>
                <w:sz w:val="21"/>
                <w:szCs w:val="21"/>
              </w:rPr>
              <w:t>，污泥浓度</w:t>
            </w:r>
            <w:r w:rsidRPr="000175FA">
              <w:rPr>
                <w:rFonts w:ascii="Times New Roman" w:eastAsia="宋体" w:hAnsi="Times New Roman" w:cs="Times New Roman" w:hint="eastAsia"/>
                <w:sz w:val="21"/>
                <w:szCs w:val="21"/>
              </w:rPr>
              <w:t>30ppm</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4</w:t>
            </w:r>
            <w:r w:rsidRPr="000175FA">
              <w:rPr>
                <w:rFonts w:ascii="Times New Roman" w:eastAsia="宋体" w:hAnsi="Times New Roman" w:cs="Times New Roman" w:hint="eastAsia"/>
                <w:sz w:val="21"/>
                <w:szCs w:val="21"/>
              </w:rPr>
              <w:t>周后降解</w:t>
            </w:r>
            <w:r w:rsidRPr="000175FA">
              <w:rPr>
                <w:rFonts w:ascii="Times New Roman" w:eastAsia="宋体" w:hAnsi="Times New Roman" w:cs="Times New Roman" w:hint="eastAsia"/>
                <w:sz w:val="21"/>
                <w:szCs w:val="21"/>
              </w:rPr>
              <w:t>96%</w:t>
            </w:r>
            <w:r w:rsidRPr="000175FA">
              <w:rPr>
                <w:rFonts w:ascii="Times New Roman" w:eastAsia="宋体" w:hAnsi="Times New Roman" w:cs="Times New Roman" w:hint="eastAsia"/>
                <w:sz w:val="21"/>
                <w:szCs w:val="21"/>
              </w:rPr>
              <w:t>。</w:t>
            </w:r>
          </w:p>
          <w:p w14:paraId="3FD39C1C" w14:textId="7582E3B6" w:rsidR="0069666D" w:rsidRPr="0005171A" w:rsidRDefault="000175FA" w:rsidP="000175FA">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非生物降解性</w:t>
            </w:r>
            <w:r w:rsidRPr="000175FA">
              <w:rPr>
                <w:rFonts w:ascii="Times New Roman" w:eastAsia="宋体" w:hAnsi="Times New Roman" w:cs="Times New Roman" w:hint="eastAsia"/>
                <w:sz w:val="21"/>
                <w:szCs w:val="21"/>
              </w:rPr>
              <w:t xml:space="preserve"> </w:t>
            </w:r>
            <w:r w:rsidRPr="000175FA">
              <w:rPr>
                <w:rFonts w:ascii="Times New Roman" w:eastAsia="宋体" w:hAnsi="Times New Roman" w:cs="Times New Roman" w:hint="eastAsia"/>
                <w:sz w:val="21"/>
                <w:szCs w:val="21"/>
              </w:rPr>
              <w:t>空气中，当羟基自由基浓度为</w:t>
            </w:r>
            <w:r w:rsidRPr="000175FA">
              <w:rPr>
                <w:rFonts w:ascii="Times New Roman" w:eastAsia="宋体" w:hAnsi="Times New Roman" w:cs="Times New Roman" w:hint="eastAsia"/>
                <w:sz w:val="21"/>
                <w:szCs w:val="21"/>
              </w:rPr>
              <w:t>5.00</w:t>
            </w:r>
            <w:r>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10</w:t>
            </w:r>
            <w:r w:rsidRPr="000175FA">
              <w:rPr>
                <w:rFonts w:ascii="Times New Roman" w:eastAsia="宋体" w:hAnsi="Times New Roman" w:cs="Times New Roman" w:hint="eastAsia"/>
                <w:sz w:val="21"/>
                <w:szCs w:val="21"/>
                <w:vertAlign w:val="superscript"/>
              </w:rPr>
              <w:t>5</w:t>
            </w:r>
            <w:r w:rsidRPr="000175FA">
              <w:rPr>
                <w:rFonts w:ascii="Times New Roman" w:eastAsia="宋体" w:hAnsi="Times New Roman" w:cs="Times New Roman" w:hint="eastAsia"/>
                <w:sz w:val="21"/>
                <w:szCs w:val="21"/>
              </w:rPr>
              <w:t>个</w:t>
            </w:r>
            <w:r w:rsidRPr="000175FA">
              <w:rPr>
                <w:rFonts w:ascii="Times New Roman" w:eastAsia="宋体" w:hAnsi="Times New Roman" w:cs="Times New Roman" w:hint="eastAsia"/>
                <w:sz w:val="21"/>
                <w:szCs w:val="21"/>
              </w:rPr>
              <w:t>/cm</w:t>
            </w:r>
            <w:r w:rsidRPr="000175FA">
              <w:rPr>
                <w:rFonts w:ascii="Times New Roman" w:eastAsia="宋体" w:hAnsi="Times New Roman" w:cs="Times New Roman" w:hint="eastAsia"/>
                <w:sz w:val="21"/>
                <w:szCs w:val="21"/>
                <w:vertAlign w:val="superscript"/>
              </w:rPr>
              <w:t>3</w:t>
            </w:r>
            <w:r w:rsidRPr="000175FA">
              <w:rPr>
                <w:rFonts w:ascii="Times New Roman" w:eastAsia="宋体" w:hAnsi="Times New Roman" w:cs="Times New Roman" w:hint="eastAsia"/>
                <w:sz w:val="21"/>
                <w:szCs w:val="21"/>
              </w:rPr>
              <w:t>时，降解半衰期为</w:t>
            </w:r>
            <w:r w:rsidRPr="000175FA">
              <w:rPr>
                <w:rFonts w:ascii="Times New Roman" w:eastAsia="宋体" w:hAnsi="Times New Roman" w:cs="Times New Roman" w:hint="eastAsia"/>
                <w:sz w:val="21"/>
                <w:szCs w:val="21"/>
              </w:rPr>
              <w:t>4d(</w:t>
            </w:r>
            <w:r w:rsidRPr="000175FA">
              <w:rPr>
                <w:rFonts w:ascii="Times New Roman" w:eastAsia="宋体" w:hAnsi="Times New Roman" w:cs="Times New Roman" w:hint="eastAsia"/>
                <w:sz w:val="21"/>
                <w:szCs w:val="21"/>
              </w:rPr>
              <w:t>理论</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w:t>
            </w:r>
          </w:p>
        </w:tc>
      </w:tr>
      <w:tr w:rsidR="0069666D" w:rsidRPr="0005171A" w14:paraId="6DBECB3B" w14:textId="77777777" w:rsidTr="001C3AB0">
        <w:trPr>
          <w:trHeight w:val="454"/>
          <w:jc w:val="center"/>
        </w:trPr>
        <w:tc>
          <w:tcPr>
            <w:tcW w:w="2547" w:type="dxa"/>
            <w:gridSpan w:val="3"/>
            <w:vAlign w:val="center"/>
          </w:tcPr>
          <w:p w14:paraId="326F473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潜在的生物累积性</w:t>
            </w:r>
          </w:p>
        </w:tc>
        <w:tc>
          <w:tcPr>
            <w:tcW w:w="6627" w:type="dxa"/>
            <w:gridSpan w:val="5"/>
            <w:vAlign w:val="center"/>
          </w:tcPr>
          <w:p w14:paraId="720CBD15" w14:textId="0139F6C8"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根据</w:t>
            </w:r>
            <w:r w:rsidRPr="000175FA">
              <w:rPr>
                <w:rFonts w:ascii="Times New Roman" w:eastAsia="宋体" w:hAnsi="Times New Roman" w:cs="Times New Roman" w:hint="eastAsia"/>
                <w:sz w:val="21"/>
                <w:szCs w:val="21"/>
              </w:rPr>
              <w:t>Kow</w:t>
            </w:r>
            <w:r w:rsidRPr="000175FA">
              <w:rPr>
                <w:rFonts w:ascii="Times New Roman" w:eastAsia="宋体" w:hAnsi="Times New Roman" w:cs="Times New Roman" w:hint="eastAsia"/>
                <w:sz w:val="21"/>
                <w:szCs w:val="21"/>
              </w:rPr>
              <w:t>值预测，该物质可能有一定的生物累积性。</w:t>
            </w:r>
          </w:p>
        </w:tc>
      </w:tr>
      <w:tr w:rsidR="0069666D" w:rsidRPr="0005171A" w14:paraId="5206EDCA" w14:textId="77777777" w:rsidTr="001C3AB0">
        <w:trPr>
          <w:trHeight w:val="454"/>
          <w:jc w:val="center"/>
        </w:trPr>
        <w:tc>
          <w:tcPr>
            <w:tcW w:w="2547" w:type="dxa"/>
            <w:gridSpan w:val="3"/>
            <w:vAlign w:val="center"/>
          </w:tcPr>
          <w:p w14:paraId="4B879955"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lastRenderedPageBreak/>
              <w:t>土壤中的迁移性</w:t>
            </w:r>
          </w:p>
        </w:tc>
        <w:tc>
          <w:tcPr>
            <w:tcW w:w="6627" w:type="dxa"/>
            <w:gridSpan w:val="5"/>
            <w:vAlign w:val="center"/>
          </w:tcPr>
          <w:p w14:paraId="2C12384F" w14:textId="4D6396EE"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根据</w:t>
            </w:r>
            <w:r w:rsidRPr="000175FA">
              <w:rPr>
                <w:rFonts w:ascii="Times New Roman" w:eastAsia="宋体" w:hAnsi="Times New Roman" w:cs="Times New Roman" w:hint="eastAsia"/>
                <w:sz w:val="21"/>
                <w:szCs w:val="21"/>
              </w:rPr>
              <w:t>Kow</w:t>
            </w:r>
            <w:r w:rsidRPr="000175FA">
              <w:rPr>
                <w:rFonts w:ascii="Times New Roman" w:eastAsia="宋体" w:hAnsi="Times New Roman" w:cs="Times New Roman" w:hint="eastAsia"/>
                <w:sz w:val="21"/>
                <w:szCs w:val="21"/>
              </w:rPr>
              <w:t>值预测，该物质可能有一定的迁移性</w:t>
            </w:r>
            <w:r w:rsidR="0069666D" w:rsidRPr="0005171A">
              <w:rPr>
                <w:rFonts w:ascii="Times New Roman" w:eastAsia="宋体" w:hAnsi="Times New Roman" w:cs="Times New Roman" w:hint="eastAsia"/>
                <w:sz w:val="21"/>
                <w:szCs w:val="21"/>
              </w:rPr>
              <w:t>。</w:t>
            </w:r>
          </w:p>
        </w:tc>
      </w:tr>
      <w:tr w:rsidR="0069666D" w:rsidRPr="0005171A" w14:paraId="574E5DE8" w14:textId="77777777" w:rsidTr="001C3AB0">
        <w:trPr>
          <w:trHeight w:val="454"/>
          <w:jc w:val="center"/>
        </w:trPr>
        <w:tc>
          <w:tcPr>
            <w:tcW w:w="2547" w:type="dxa"/>
            <w:gridSpan w:val="3"/>
            <w:vAlign w:val="center"/>
          </w:tcPr>
          <w:p w14:paraId="6EDD35F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其他有害作用</w:t>
            </w:r>
          </w:p>
        </w:tc>
        <w:tc>
          <w:tcPr>
            <w:tcW w:w="6627" w:type="dxa"/>
            <w:gridSpan w:val="5"/>
            <w:vAlign w:val="center"/>
          </w:tcPr>
          <w:p w14:paraId="376C7842" w14:textId="6355F77C"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无资料</w:t>
            </w:r>
            <w:r w:rsidR="0069666D" w:rsidRPr="009F2764">
              <w:rPr>
                <w:rFonts w:ascii="Times New Roman" w:eastAsia="宋体" w:hAnsi="Times New Roman" w:cs="Times New Roman" w:hint="eastAsia"/>
                <w:sz w:val="21"/>
                <w:szCs w:val="21"/>
              </w:rPr>
              <w:t>。</w:t>
            </w:r>
          </w:p>
        </w:tc>
      </w:tr>
      <w:tr w:rsidR="0069666D" w:rsidRPr="0005171A" w14:paraId="5954E729" w14:textId="77777777" w:rsidTr="001C3AB0">
        <w:trPr>
          <w:trHeight w:val="454"/>
          <w:jc w:val="center"/>
        </w:trPr>
        <w:tc>
          <w:tcPr>
            <w:tcW w:w="9174" w:type="dxa"/>
            <w:gridSpan w:val="8"/>
            <w:vAlign w:val="center"/>
          </w:tcPr>
          <w:p w14:paraId="747576A1"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第十三部分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废弃处置</w:t>
            </w:r>
          </w:p>
        </w:tc>
      </w:tr>
      <w:tr w:rsidR="0069666D" w:rsidRPr="0005171A" w14:paraId="165F8748" w14:textId="77777777" w:rsidTr="001C3AB0">
        <w:trPr>
          <w:trHeight w:val="454"/>
          <w:jc w:val="center"/>
        </w:trPr>
        <w:tc>
          <w:tcPr>
            <w:tcW w:w="2547" w:type="dxa"/>
            <w:gridSpan w:val="3"/>
            <w:vAlign w:val="center"/>
          </w:tcPr>
          <w:p w14:paraId="293506A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产品</w:t>
            </w:r>
          </w:p>
        </w:tc>
        <w:tc>
          <w:tcPr>
            <w:tcW w:w="6627" w:type="dxa"/>
            <w:gridSpan w:val="5"/>
            <w:vAlign w:val="center"/>
          </w:tcPr>
          <w:p w14:paraId="724D310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建议用焚烧法处置。</w:t>
            </w:r>
          </w:p>
        </w:tc>
      </w:tr>
      <w:tr w:rsidR="0069666D" w:rsidRPr="0005171A" w14:paraId="113DB3D5" w14:textId="77777777" w:rsidTr="001C3AB0">
        <w:trPr>
          <w:trHeight w:val="454"/>
          <w:jc w:val="center"/>
        </w:trPr>
        <w:tc>
          <w:tcPr>
            <w:tcW w:w="2547" w:type="dxa"/>
            <w:gridSpan w:val="3"/>
            <w:vAlign w:val="center"/>
          </w:tcPr>
          <w:p w14:paraId="69D59A9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hint="eastAsia"/>
                <w:sz w:val="21"/>
                <w:szCs w:val="21"/>
              </w:rPr>
              <w:t>不洁的包装</w:t>
            </w:r>
          </w:p>
        </w:tc>
        <w:tc>
          <w:tcPr>
            <w:tcW w:w="6627" w:type="dxa"/>
            <w:gridSpan w:val="5"/>
            <w:vAlign w:val="center"/>
          </w:tcPr>
          <w:p w14:paraId="4299617C" w14:textId="798AB8A5"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将容器返还生产商或</w:t>
            </w:r>
            <w:r w:rsidR="000175FA">
              <w:rPr>
                <w:rFonts w:ascii="Times New Roman" w:eastAsia="宋体" w:hAnsi="Times New Roman" w:cs="Times New Roman" w:hint="eastAsia"/>
                <w:sz w:val="21"/>
                <w:szCs w:val="21"/>
              </w:rPr>
              <w:t>按照</w:t>
            </w:r>
            <w:r w:rsidRPr="009F2764">
              <w:rPr>
                <w:rFonts w:ascii="Times New Roman" w:eastAsia="宋体" w:hAnsi="Times New Roman" w:cs="Times New Roman" w:hint="eastAsia"/>
                <w:sz w:val="21"/>
                <w:szCs w:val="21"/>
              </w:rPr>
              <w:t>国家和地方法规处置。</w:t>
            </w:r>
          </w:p>
        </w:tc>
      </w:tr>
      <w:tr w:rsidR="0069666D" w:rsidRPr="0005171A" w14:paraId="085D2488" w14:textId="77777777" w:rsidTr="001C3AB0">
        <w:trPr>
          <w:trHeight w:val="454"/>
          <w:jc w:val="center"/>
        </w:trPr>
        <w:tc>
          <w:tcPr>
            <w:tcW w:w="2547" w:type="dxa"/>
            <w:gridSpan w:val="3"/>
            <w:vAlign w:val="center"/>
          </w:tcPr>
          <w:p w14:paraId="0728A76F"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废弃注意事项</w:t>
            </w:r>
          </w:p>
        </w:tc>
        <w:tc>
          <w:tcPr>
            <w:tcW w:w="6627" w:type="dxa"/>
            <w:gridSpan w:val="5"/>
            <w:vAlign w:val="center"/>
          </w:tcPr>
          <w:p w14:paraId="3DABF184" w14:textId="59DA8C13"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处置前</w:t>
            </w:r>
            <w:r w:rsidR="000175FA">
              <w:rPr>
                <w:rFonts w:ascii="Times New Roman" w:eastAsia="宋体" w:hAnsi="Times New Roman" w:cs="Times New Roman" w:hint="eastAsia"/>
                <w:sz w:val="21"/>
                <w:szCs w:val="21"/>
              </w:rPr>
              <w:t>应</w:t>
            </w:r>
            <w:r w:rsidRPr="009F2764">
              <w:rPr>
                <w:rFonts w:ascii="Times New Roman" w:eastAsia="宋体" w:hAnsi="Times New Roman" w:cs="Times New Roman" w:hint="eastAsia"/>
                <w:sz w:val="21"/>
                <w:szCs w:val="21"/>
              </w:rPr>
              <w:t>参阅国家和地方法规。</w:t>
            </w:r>
          </w:p>
        </w:tc>
      </w:tr>
      <w:tr w:rsidR="0069666D" w:rsidRPr="0005171A" w14:paraId="0F507E3E" w14:textId="77777777" w:rsidTr="001C3AB0">
        <w:trPr>
          <w:trHeight w:val="454"/>
          <w:jc w:val="center"/>
        </w:trPr>
        <w:tc>
          <w:tcPr>
            <w:tcW w:w="9174" w:type="dxa"/>
            <w:gridSpan w:val="8"/>
            <w:vAlign w:val="center"/>
          </w:tcPr>
          <w:p w14:paraId="784F2522" w14:textId="77777777" w:rsidR="0069666D" w:rsidRPr="0005171A" w:rsidRDefault="0069666D" w:rsidP="001C3AB0">
            <w:pPr>
              <w:adjustRightInd w:val="0"/>
              <w:snapToGrid w:val="0"/>
              <w:spacing w:after="0" w:line="240" w:lineRule="auto"/>
              <w:jc w:val="center"/>
              <w:rPr>
                <w:rFonts w:ascii="Times New Roman" w:eastAsia="宋体" w:hAnsi="Times New Roman" w:cs="Times New Roman"/>
                <w:sz w:val="21"/>
                <w:szCs w:val="21"/>
              </w:rPr>
            </w:pPr>
            <w:r w:rsidRPr="0005171A">
              <w:rPr>
                <w:rFonts w:ascii="Times New Roman" w:eastAsia="宋体" w:hAnsi="Times New Roman" w:cs="Times New Roman"/>
                <w:b/>
                <w:bCs/>
                <w:sz w:val="21"/>
                <w:szCs w:val="21"/>
              </w:rPr>
              <w:t>第十四部分</w:t>
            </w:r>
            <w:r w:rsidRPr="0005171A">
              <w:rPr>
                <w:rFonts w:ascii="Times New Roman" w:eastAsia="宋体" w:hAnsi="Times New Roman" w:cs="Times New Roman"/>
                <w:b/>
                <w:bCs/>
                <w:sz w:val="21"/>
                <w:szCs w:val="21"/>
              </w:rPr>
              <w:t xml:space="preserve"> </w:t>
            </w:r>
            <w:r w:rsidRPr="0005171A">
              <w:rPr>
                <w:rFonts w:ascii="Times New Roman" w:eastAsia="宋体" w:hAnsi="Times New Roman" w:cs="Times New Roman"/>
                <w:b/>
                <w:bCs/>
                <w:sz w:val="21"/>
                <w:szCs w:val="21"/>
              </w:rPr>
              <w:t>运输信息</w:t>
            </w:r>
          </w:p>
        </w:tc>
      </w:tr>
      <w:tr w:rsidR="0069666D" w:rsidRPr="0005171A" w14:paraId="243D8CC2" w14:textId="77777777" w:rsidTr="001C3AB0">
        <w:trPr>
          <w:trHeight w:val="454"/>
          <w:jc w:val="center"/>
        </w:trPr>
        <w:tc>
          <w:tcPr>
            <w:tcW w:w="3114" w:type="dxa"/>
            <w:gridSpan w:val="5"/>
            <w:vAlign w:val="center"/>
          </w:tcPr>
          <w:p w14:paraId="1E07D1CA"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联合国危险货物编号（</w:t>
            </w:r>
            <w:r w:rsidRPr="0005171A">
              <w:rPr>
                <w:rFonts w:ascii="Times New Roman" w:eastAsia="宋体" w:hAnsi="Times New Roman" w:cs="Times New Roman"/>
                <w:sz w:val="21"/>
                <w:szCs w:val="21"/>
              </w:rPr>
              <w:t>UN</w:t>
            </w:r>
            <w:r w:rsidRPr="0005171A">
              <w:rPr>
                <w:rFonts w:ascii="Times New Roman" w:eastAsia="宋体" w:hAnsi="Times New Roman" w:cs="Times New Roman"/>
                <w:sz w:val="21"/>
                <w:szCs w:val="21"/>
              </w:rPr>
              <w:t>号）</w:t>
            </w:r>
          </w:p>
        </w:tc>
        <w:tc>
          <w:tcPr>
            <w:tcW w:w="6060" w:type="dxa"/>
            <w:gridSpan w:val="3"/>
            <w:vAlign w:val="center"/>
          </w:tcPr>
          <w:p w14:paraId="2D07EDE1" w14:textId="6F14F093"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1265</w:t>
            </w:r>
          </w:p>
        </w:tc>
      </w:tr>
      <w:tr w:rsidR="0069666D" w:rsidRPr="0005171A" w14:paraId="1FFC7FCB" w14:textId="77777777" w:rsidTr="001C3AB0">
        <w:trPr>
          <w:trHeight w:val="454"/>
          <w:jc w:val="center"/>
        </w:trPr>
        <w:tc>
          <w:tcPr>
            <w:tcW w:w="2547" w:type="dxa"/>
            <w:gridSpan w:val="3"/>
            <w:vAlign w:val="center"/>
          </w:tcPr>
          <w:p w14:paraId="684DB4E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联合国运输名称</w:t>
            </w:r>
          </w:p>
        </w:tc>
        <w:tc>
          <w:tcPr>
            <w:tcW w:w="6627" w:type="dxa"/>
            <w:gridSpan w:val="5"/>
            <w:vAlign w:val="center"/>
          </w:tcPr>
          <w:p w14:paraId="08221E99" w14:textId="61AB5F20"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戊烷</w:t>
            </w:r>
          </w:p>
        </w:tc>
      </w:tr>
      <w:tr w:rsidR="0069666D" w:rsidRPr="0005171A" w14:paraId="0512333B" w14:textId="77777777" w:rsidTr="001C3AB0">
        <w:trPr>
          <w:trHeight w:val="454"/>
          <w:jc w:val="center"/>
        </w:trPr>
        <w:tc>
          <w:tcPr>
            <w:tcW w:w="2547" w:type="dxa"/>
            <w:gridSpan w:val="3"/>
            <w:vAlign w:val="center"/>
          </w:tcPr>
          <w:p w14:paraId="34BF48AB"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联合国危险性分类</w:t>
            </w:r>
          </w:p>
        </w:tc>
        <w:tc>
          <w:tcPr>
            <w:tcW w:w="6627" w:type="dxa"/>
            <w:gridSpan w:val="5"/>
            <w:vAlign w:val="center"/>
          </w:tcPr>
          <w:p w14:paraId="29538B42" w14:textId="610FC7C0" w:rsidR="0069666D" w:rsidRPr="0005171A" w:rsidRDefault="000175FA" w:rsidP="001C3AB0">
            <w:pPr>
              <w:adjustRightInd w:val="0"/>
              <w:snapToGrid w:val="0"/>
              <w:spacing w:after="0" w:line="240" w:lineRule="auto"/>
              <w:jc w:val="both"/>
              <w:rPr>
                <w:rFonts w:ascii="Times New Roman" w:eastAsia="宋体" w:hAnsi="Times New Roman" w:cs="Times New Roman"/>
                <w:sz w:val="21"/>
                <w:szCs w:val="21"/>
              </w:rPr>
            </w:pPr>
            <w:r>
              <w:rPr>
                <w:rFonts w:ascii="Times New Roman" w:eastAsia="宋体" w:hAnsi="Times New Roman" w:cs="Times New Roman" w:hint="eastAsia"/>
                <w:sz w:val="21"/>
                <w:szCs w:val="21"/>
              </w:rPr>
              <w:t>3</w:t>
            </w:r>
          </w:p>
        </w:tc>
      </w:tr>
      <w:tr w:rsidR="0069666D" w:rsidRPr="0005171A" w14:paraId="752699BA" w14:textId="77777777" w:rsidTr="001C3AB0">
        <w:trPr>
          <w:trHeight w:val="454"/>
          <w:jc w:val="center"/>
        </w:trPr>
        <w:tc>
          <w:tcPr>
            <w:tcW w:w="2547" w:type="dxa"/>
            <w:gridSpan w:val="3"/>
            <w:vAlign w:val="center"/>
          </w:tcPr>
          <w:p w14:paraId="26440027"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包装标志</w:t>
            </w:r>
          </w:p>
        </w:tc>
        <w:tc>
          <w:tcPr>
            <w:tcW w:w="6627" w:type="dxa"/>
            <w:gridSpan w:val="5"/>
            <w:vAlign w:val="center"/>
          </w:tcPr>
          <w:p w14:paraId="19C6A7F8" w14:textId="22F6686A"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p>
        </w:tc>
      </w:tr>
      <w:tr w:rsidR="0069666D" w:rsidRPr="0005171A" w14:paraId="163C94C2" w14:textId="77777777" w:rsidTr="001C3AB0">
        <w:trPr>
          <w:trHeight w:val="454"/>
          <w:jc w:val="center"/>
        </w:trPr>
        <w:tc>
          <w:tcPr>
            <w:tcW w:w="2547" w:type="dxa"/>
            <w:gridSpan w:val="3"/>
            <w:vAlign w:val="center"/>
          </w:tcPr>
          <w:p w14:paraId="64E45D18"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包装类别</w:t>
            </w:r>
          </w:p>
        </w:tc>
        <w:tc>
          <w:tcPr>
            <w:tcW w:w="6627" w:type="dxa"/>
            <w:gridSpan w:val="5"/>
            <w:vAlign w:val="center"/>
          </w:tcPr>
          <w:p w14:paraId="27D44A8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Ⅱ类包装</w:t>
            </w:r>
          </w:p>
        </w:tc>
      </w:tr>
      <w:tr w:rsidR="0069666D" w:rsidRPr="0005171A" w14:paraId="5797B93E" w14:textId="77777777" w:rsidTr="001C3AB0">
        <w:trPr>
          <w:trHeight w:val="454"/>
          <w:jc w:val="center"/>
        </w:trPr>
        <w:tc>
          <w:tcPr>
            <w:tcW w:w="2547" w:type="dxa"/>
            <w:gridSpan w:val="3"/>
            <w:vAlign w:val="center"/>
          </w:tcPr>
          <w:p w14:paraId="2D239D49"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包装方法</w:t>
            </w:r>
          </w:p>
        </w:tc>
        <w:tc>
          <w:tcPr>
            <w:tcW w:w="6627" w:type="dxa"/>
            <w:gridSpan w:val="5"/>
            <w:vAlign w:val="center"/>
          </w:tcPr>
          <w:p w14:paraId="4A55C5F2"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9F2764">
              <w:rPr>
                <w:rFonts w:ascii="Times New Roman" w:eastAsia="宋体" w:hAnsi="Times New Roman" w:cs="Times New Roman" w:hint="eastAsia"/>
                <w:sz w:val="21"/>
                <w:szCs w:val="21"/>
              </w:rPr>
              <w:t>钢质气瓶；安瓿瓶外普通木箱。</w:t>
            </w:r>
          </w:p>
        </w:tc>
      </w:tr>
      <w:tr w:rsidR="0069666D" w:rsidRPr="0005171A" w14:paraId="6F7949D4" w14:textId="77777777" w:rsidTr="001C3AB0">
        <w:trPr>
          <w:trHeight w:val="454"/>
          <w:jc w:val="center"/>
        </w:trPr>
        <w:tc>
          <w:tcPr>
            <w:tcW w:w="2547" w:type="dxa"/>
            <w:gridSpan w:val="3"/>
            <w:vAlign w:val="center"/>
          </w:tcPr>
          <w:p w14:paraId="72AA61AD"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海洋污染物（是</w:t>
            </w:r>
            <w:r w:rsidRPr="0005171A">
              <w:rPr>
                <w:rFonts w:ascii="Times New Roman" w:eastAsia="宋体" w:hAnsi="Times New Roman" w:cs="Times New Roman"/>
                <w:sz w:val="21"/>
                <w:szCs w:val="21"/>
              </w:rPr>
              <w:t>/</w:t>
            </w:r>
            <w:r w:rsidRPr="0005171A">
              <w:rPr>
                <w:rFonts w:ascii="Times New Roman" w:eastAsia="宋体" w:hAnsi="Times New Roman" w:cs="Times New Roman"/>
                <w:sz w:val="21"/>
                <w:szCs w:val="21"/>
              </w:rPr>
              <w:t>否）</w:t>
            </w:r>
          </w:p>
        </w:tc>
        <w:tc>
          <w:tcPr>
            <w:tcW w:w="6627" w:type="dxa"/>
            <w:gridSpan w:val="5"/>
            <w:vAlign w:val="center"/>
          </w:tcPr>
          <w:p w14:paraId="0D72281B"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否</w:t>
            </w:r>
          </w:p>
        </w:tc>
      </w:tr>
      <w:tr w:rsidR="0069666D" w:rsidRPr="0005171A" w14:paraId="608A4EEB" w14:textId="77777777" w:rsidTr="001C3AB0">
        <w:trPr>
          <w:trHeight w:val="454"/>
          <w:jc w:val="center"/>
        </w:trPr>
        <w:tc>
          <w:tcPr>
            <w:tcW w:w="2547" w:type="dxa"/>
            <w:gridSpan w:val="3"/>
            <w:vAlign w:val="center"/>
          </w:tcPr>
          <w:p w14:paraId="1B1248CC" w14:textId="77777777" w:rsidR="0069666D" w:rsidRPr="0005171A" w:rsidRDefault="0069666D" w:rsidP="001C3AB0">
            <w:pPr>
              <w:adjustRightInd w:val="0"/>
              <w:snapToGrid w:val="0"/>
              <w:spacing w:after="0" w:line="240" w:lineRule="auto"/>
              <w:jc w:val="both"/>
              <w:rPr>
                <w:rFonts w:ascii="Times New Roman" w:eastAsia="宋体" w:hAnsi="Times New Roman" w:cs="Times New Roman"/>
                <w:sz w:val="21"/>
                <w:szCs w:val="21"/>
              </w:rPr>
            </w:pPr>
            <w:r w:rsidRPr="0005171A">
              <w:rPr>
                <w:rFonts w:ascii="Times New Roman" w:eastAsia="宋体" w:hAnsi="Times New Roman" w:cs="Times New Roman"/>
                <w:sz w:val="21"/>
                <w:szCs w:val="21"/>
              </w:rPr>
              <w:t>运输注意事项</w:t>
            </w:r>
          </w:p>
        </w:tc>
        <w:tc>
          <w:tcPr>
            <w:tcW w:w="6627" w:type="dxa"/>
            <w:gridSpan w:val="5"/>
            <w:vAlign w:val="center"/>
          </w:tcPr>
          <w:p w14:paraId="277F7A79" w14:textId="4A77B4FD" w:rsidR="0069666D" w:rsidRPr="0005171A" w:rsidRDefault="000175FA" w:rsidP="000175FA">
            <w:pPr>
              <w:adjustRightInd w:val="0"/>
              <w:snapToGrid w:val="0"/>
              <w:spacing w:after="0" w:line="240" w:lineRule="auto"/>
              <w:jc w:val="both"/>
              <w:rPr>
                <w:rFonts w:ascii="Times New Roman" w:eastAsia="宋体" w:hAnsi="Times New Roman" w:cs="Times New Roman"/>
                <w:sz w:val="21"/>
                <w:szCs w:val="21"/>
              </w:rPr>
            </w:pPr>
            <w:r w:rsidRPr="000175FA">
              <w:rPr>
                <w:rFonts w:ascii="Times New Roman" w:eastAsia="宋体" w:hAnsi="Times New Roman" w:cs="Times New Roman" w:hint="eastAsia"/>
                <w:sz w:val="21"/>
                <w:szCs w:val="21"/>
              </w:rPr>
              <w:t>运输时运输车辆应配备相应品种和数量的消防器材及泄漏应急处理设备。夏季最好早晚运输。运输时所用的槽</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罐</w:t>
            </w:r>
            <w:r w:rsidRPr="000175FA">
              <w:rPr>
                <w:rFonts w:ascii="Times New Roman" w:eastAsia="宋体" w:hAnsi="Times New Roman" w:cs="Times New Roman" w:hint="eastAsia"/>
                <w:sz w:val="21"/>
                <w:szCs w:val="21"/>
              </w:rPr>
              <w:t>)</w:t>
            </w:r>
            <w:r w:rsidRPr="000175FA">
              <w:rPr>
                <w:rFonts w:ascii="Times New Roman" w:eastAsia="宋体" w:hAnsi="Times New Roman" w:cs="Times New Roman" w:hint="eastAsia"/>
                <w:sz w:val="21"/>
                <w:szCs w:val="21"/>
              </w:rPr>
              <w:t>车应有接地链，槽内可设孔隔板以减少震荡产生静电。严禁与强氧化剂、强酸、强碱、卤素等混装混运。运输途中应防曝晒、雨淋，防高温。中途停留时应远离火种、热源、高温区。装运该物品的车辆排气管必须配备阻火装置，禁止使用易产生火花的机械设备和工具装卸。公路运输时要按规定路线行驶，勿在居民区和人口稠密区停留。铁路运输时要禁止溜放。严禁用木船、水泥船散装运输。</w:t>
            </w:r>
          </w:p>
        </w:tc>
      </w:tr>
    </w:tbl>
    <w:p w14:paraId="1C0F7D87" w14:textId="0E5DCE58" w:rsidR="009C7964" w:rsidRPr="00A364A0" w:rsidRDefault="00A364A0"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D91156">
        <w:rPr>
          <w:rFonts w:ascii="Times New Roman" w:eastAsia="黑体" w:hAnsi="Times New Roman" w:cs="Times New Roman" w:hint="eastAsia"/>
          <w:b/>
          <w:bCs/>
          <w:sz w:val="28"/>
          <w:szCs w:val="28"/>
          <w14:ligatures w14:val="none"/>
        </w:rPr>
        <w:t>F</w:t>
      </w:r>
      <w:r w:rsidR="00053269">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sidR="0069666D">
        <w:rPr>
          <w:rFonts w:ascii="Times New Roman" w:eastAsia="黑体" w:hAnsi="Times New Roman" w:cs="Times New Roman" w:hint="eastAsia"/>
          <w:b/>
          <w:bCs/>
          <w:sz w:val="28"/>
          <w:szCs w:val="28"/>
          <w14:ligatures w14:val="none"/>
        </w:rPr>
        <w:t>7</w:t>
      </w:r>
      <w:r>
        <w:rPr>
          <w:rFonts w:ascii="Times New Roman" w:eastAsia="黑体" w:hAnsi="Times New Roman" w:cs="Times New Roman" w:hint="eastAsia"/>
          <w:b/>
          <w:bCs/>
          <w:sz w:val="28"/>
          <w:szCs w:val="28"/>
          <w14:ligatures w14:val="none"/>
        </w:rPr>
        <w:t>氮气</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62"/>
        <w:gridCol w:w="1220"/>
        <w:gridCol w:w="1960"/>
        <w:gridCol w:w="716"/>
        <w:gridCol w:w="332"/>
        <w:gridCol w:w="1112"/>
        <w:gridCol w:w="3173"/>
      </w:tblGrid>
      <w:tr w:rsidR="009C7964" w14:paraId="049262AE" w14:textId="77777777" w:rsidTr="00A364A0">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194F5952"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中文名称：</w:t>
            </w:r>
            <w:r>
              <w:rPr>
                <w:rFonts w:ascii="Times New Roman" w:eastAsia="宋体" w:hAnsi="Times New Roman" w:cs="宋体"/>
                <w:bCs/>
                <w:color w:val="000000" w:themeColor="text1"/>
                <w:kern w:val="0"/>
                <w:sz w:val="21"/>
                <w:szCs w:val="21"/>
              </w:rPr>
              <w:t>氮</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142257E3"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CAS</w:t>
            </w:r>
            <w:r>
              <w:rPr>
                <w:rFonts w:ascii="Times New Roman" w:eastAsia="宋体" w:hAnsi="Times New Roman"/>
                <w:bCs/>
                <w:color w:val="000000" w:themeColor="text1"/>
                <w:sz w:val="21"/>
                <w:szCs w:val="21"/>
              </w:rPr>
              <w:t>号：</w:t>
            </w:r>
            <w:r>
              <w:rPr>
                <w:rFonts w:ascii="Times New Roman" w:eastAsia="宋体" w:hAnsi="Times New Roman" w:cs="宋体"/>
                <w:bCs/>
                <w:color w:val="000000" w:themeColor="text1"/>
                <w:kern w:val="0"/>
                <w:sz w:val="21"/>
                <w:szCs w:val="21"/>
              </w:rPr>
              <w:t>7727-37-9</w:t>
            </w:r>
          </w:p>
        </w:tc>
      </w:tr>
      <w:tr w:rsidR="009C7964" w14:paraId="1B11ECF7" w14:textId="77777777" w:rsidTr="00A364A0">
        <w:trPr>
          <w:cantSplit/>
          <w:trHeight w:val="454"/>
          <w:jc w:val="center"/>
        </w:trPr>
        <w:tc>
          <w:tcPr>
            <w:tcW w:w="2484" w:type="pct"/>
            <w:gridSpan w:val="4"/>
            <w:tcBorders>
              <w:top w:val="single" w:sz="4" w:space="0" w:color="auto"/>
              <w:left w:val="single" w:sz="4" w:space="0" w:color="auto"/>
              <w:bottom w:val="single" w:sz="4" w:space="0" w:color="auto"/>
              <w:right w:val="single" w:sz="4" w:space="0" w:color="auto"/>
            </w:tcBorders>
            <w:vAlign w:val="center"/>
          </w:tcPr>
          <w:p w14:paraId="7EE05E10"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分子式：</w:t>
            </w:r>
            <w:r>
              <w:rPr>
                <w:rFonts w:ascii="Times New Roman" w:eastAsia="宋体" w:hAnsi="Times New Roman" w:cs="宋体"/>
                <w:bCs/>
                <w:color w:val="000000" w:themeColor="text1"/>
                <w:kern w:val="0"/>
                <w:sz w:val="21"/>
                <w:szCs w:val="21"/>
              </w:rPr>
              <w:t>N</w:t>
            </w:r>
            <w:r>
              <w:rPr>
                <w:rFonts w:ascii="Times New Roman" w:eastAsia="宋体" w:hAnsi="Times New Roman" w:cs="宋体"/>
                <w:bCs/>
                <w:color w:val="000000" w:themeColor="text1"/>
                <w:kern w:val="0"/>
                <w:sz w:val="21"/>
                <w:szCs w:val="21"/>
                <w:vertAlign w:val="subscript"/>
              </w:rPr>
              <w:t>2</w:t>
            </w:r>
          </w:p>
        </w:tc>
        <w:tc>
          <w:tcPr>
            <w:tcW w:w="2516" w:type="pct"/>
            <w:gridSpan w:val="3"/>
            <w:tcBorders>
              <w:top w:val="single" w:sz="4" w:space="0" w:color="auto"/>
              <w:left w:val="single" w:sz="4" w:space="0" w:color="auto"/>
              <w:bottom w:val="single" w:sz="4" w:space="0" w:color="auto"/>
              <w:right w:val="single" w:sz="4" w:space="0" w:color="auto"/>
            </w:tcBorders>
            <w:vAlign w:val="center"/>
          </w:tcPr>
          <w:p w14:paraId="00857624"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分子量：</w:t>
            </w:r>
            <w:r>
              <w:rPr>
                <w:rFonts w:ascii="Times New Roman" w:eastAsia="宋体" w:hAnsi="Times New Roman" w:cs="宋体"/>
                <w:bCs/>
                <w:color w:val="000000" w:themeColor="text1"/>
                <w:kern w:val="0"/>
                <w:sz w:val="21"/>
                <w:szCs w:val="21"/>
              </w:rPr>
              <w:t>28.01</w:t>
            </w:r>
          </w:p>
        </w:tc>
      </w:tr>
      <w:tr w:rsidR="009C7964" w14:paraId="4EE1C06E" w14:textId="77777777" w:rsidTr="00A364A0">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19BC87D1"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理</w:t>
            </w:r>
          </w:p>
          <w:p w14:paraId="70B311DC"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化</w:t>
            </w:r>
          </w:p>
          <w:p w14:paraId="20C11E92"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性</w:t>
            </w:r>
          </w:p>
          <w:p w14:paraId="2BBE89A7"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质</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47B39180"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外观与性状：</w:t>
            </w:r>
            <w:r>
              <w:rPr>
                <w:rFonts w:ascii="Times New Roman" w:eastAsia="宋体" w:hAnsi="Times New Roman" w:cs="宋体"/>
                <w:bCs/>
                <w:color w:val="000000" w:themeColor="text1"/>
                <w:kern w:val="0"/>
                <w:sz w:val="21"/>
                <w:szCs w:val="21"/>
              </w:rPr>
              <w:t>无色无臭气体。</w:t>
            </w:r>
          </w:p>
        </w:tc>
      </w:tr>
      <w:tr w:rsidR="009C7964" w14:paraId="58BD68B3"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5A00923"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1733" w:type="pct"/>
            <w:gridSpan w:val="2"/>
            <w:tcBorders>
              <w:top w:val="single" w:sz="4" w:space="0" w:color="auto"/>
              <w:left w:val="single" w:sz="4" w:space="0" w:color="auto"/>
              <w:bottom w:val="single" w:sz="4" w:space="0" w:color="auto"/>
              <w:right w:val="single" w:sz="4" w:space="0" w:color="auto"/>
            </w:tcBorders>
            <w:vAlign w:val="center"/>
          </w:tcPr>
          <w:p w14:paraId="278B6101"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熔点（</w:t>
            </w:r>
            <w:r>
              <w:rPr>
                <w:rFonts w:ascii="Times New Roman" w:eastAsia="宋体" w:hAnsi="Times New Roman" w:cs="宋体" w:hint="eastAsia"/>
                <w:bCs/>
                <w:color w:val="000000" w:themeColor="text1"/>
                <w:sz w:val="21"/>
                <w:szCs w:val="21"/>
              </w:rPr>
              <w:t>℃</w:t>
            </w:r>
            <w:r>
              <w:rPr>
                <w:rFonts w:ascii="Times New Roman" w:eastAsia="宋体" w:hAnsi="Times New Roman"/>
                <w:bCs/>
                <w:color w:val="000000" w:themeColor="text1"/>
                <w:sz w:val="21"/>
                <w:szCs w:val="21"/>
              </w:rPr>
              <w:t>）：</w:t>
            </w:r>
            <w:r>
              <w:rPr>
                <w:rFonts w:ascii="Times New Roman" w:eastAsia="宋体" w:hAnsi="Times New Roman" w:cs="宋体"/>
                <w:bCs/>
                <w:color w:val="000000" w:themeColor="text1"/>
                <w:kern w:val="0"/>
                <w:sz w:val="21"/>
                <w:szCs w:val="21"/>
              </w:rPr>
              <w:t>-209.8</w:t>
            </w:r>
          </w:p>
        </w:tc>
        <w:tc>
          <w:tcPr>
            <w:tcW w:w="1177" w:type="pct"/>
            <w:gridSpan w:val="3"/>
            <w:tcBorders>
              <w:top w:val="single" w:sz="4" w:space="0" w:color="auto"/>
              <w:left w:val="single" w:sz="4" w:space="0" w:color="auto"/>
              <w:bottom w:val="single" w:sz="4" w:space="0" w:color="auto"/>
              <w:right w:val="single" w:sz="4" w:space="0" w:color="auto"/>
            </w:tcBorders>
            <w:vAlign w:val="center"/>
          </w:tcPr>
          <w:p w14:paraId="29151C4F"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沸点（</w:t>
            </w:r>
            <w:r>
              <w:rPr>
                <w:rFonts w:ascii="Times New Roman" w:eastAsia="宋体" w:hAnsi="Times New Roman" w:cs="宋体" w:hint="eastAsia"/>
                <w:bCs/>
                <w:color w:val="000000" w:themeColor="text1"/>
                <w:sz w:val="21"/>
                <w:szCs w:val="21"/>
              </w:rPr>
              <w:t>℃</w:t>
            </w:r>
            <w:r>
              <w:rPr>
                <w:rFonts w:ascii="Times New Roman" w:eastAsia="宋体" w:hAnsi="Times New Roman"/>
                <w:bCs/>
                <w:color w:val="000000" w:themeColor="text1"/>
                <w:sz w:val="21"/>
                <w:szCs w:val="21"/>
              </w:rPr>
              <w:t>）：</w:t>
            </w:r>
            <w:r>
              <w:rPr>
                <w:rFonts w:ascii="Times New Roman" w:eastAsia="宋体" w:hAnsi="Times New Roman" w:cs="宋体"/>
                <w:bCs/>
                <w:color w:val="000000" w:themeColor="text1"/>
                <w:kern w:val="0"/>
                <w:sz w:val="21"/>
                <w:szCs w:val="21"/>
              </w:rPr>
              <w:t>-195.6</w:t>
            </w:r>
          </w:p>
        </w:tc>
        <w:tc>
          <w:tcPr>
            <w:tcW w:w="1729" w:type="pct"/>
            <w:tcBorders>
              <w:top w:val="single" w:sz="4" w:space="0" w:color="auto"/>
              <w:left w:val="single" w:sz="4" w:space="0" w:color="auto"/>
              <w:bottom w:val="single" w:sz="4" w:space="0" w:color="auto"/>
              <w:right w:val="single" w:sz="4" w:space="0" w:color="auto"/>
            </w:tcBorders>
            <w:vAlign w:val="center"/>
          </w:tcPr>
          <w:p w14:paraId="29EBDE57"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自燃点（</w:t>
            </w:r>
            <w:r>
              <w:rPr>
                <w:rFonts w:ascii="Times New Roman" w:eastAsia="宋体" w:hAnsi="Times New Roman" w:cs="宋体" w:hint="eastAsia"/>
                <w:bCs/>
                <w:color w:val="000000" w:themeColor="text1"/>
                <w:sz w:val="21"/>
                <w:szCs w:val="21"/>
              </w:rPr>
              <w:t>℃</w:t>
            </w:r>
            <w:r>
              <w:rPr>
                <w:rFonts w:ascii="Times New Roman" w:eastAsia="宋体" w:hAnsi="Times New Roman"/>
                <w:bCs/>
                <w:color w:val="000000" w:themeColor="text1"/>
                <w:sz w:val="21"/>
                <w:szCs w:val="21"/>
              </w:rPr>
              <w:t>）：</w:t>
            </w:r>
          </w:p>
        </w:tc>
      </w:tr>
      <w:tr w:rsidR="009C7964" w14:paraId="1C0EBE98"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75668499"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2304" w:type="pct"/>
            <w:gridSpan w:val="4"/>
            <w:tcBorders>
              <w:top w:val="single" w:sz="4" w:space="0" w:color="auto"/>
              <w:left w:val="single" w:sz="4" w:space="0" w:color="auto"/>
              <w:bottom w:val="single" w:sz="4" w:space="0" w:color="auto"/>
              <w:right w:val="single" w:sz="4" w:space="0" w:color="auto"/>
            </w:tcBorders>
            <w:vAlign w:val="center"/>
          </w:tcPr>
          <w:p w14:paraId="78F9DF29"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相对密度（空气</w:t>
            </w:r>
            <w:r>
              <w:rPr>
                <w:rFonts w:ascii="Times New Roman" w:eastAsia="宋体" w:hAnsi="Times New Roman"/>
                <w:bCs/>
                <w:color w:val="000000" w:themeColor="text1"/>
                <w:sz w:val="21"/>
                <w:szCs w:val="21"/>
              </w:rPr>
              <w:t>=1</w:t>
            </w:r>
            <w:r>
              <w:rPr>
                <w:rFonts w:ascii="Times New Roman" w:eastAsia="宋体" w:hAnsi="Times New Roman"/>
                <w:bCs/>
                <w:color w:val="000000" w:themeColor="text1"/>
                <w:sz w:val="21"/>
                <w:szCs w:val="21"/>
              </w:rPr>
              <w:t>）：</w:t>
            </w:r>
            <w:r>
              <w:rPr>
                <w:rFonts w:ascii="Times New Roman" w:eastAsia="宋体" w:hAnsi="Times New Roman" w:cs="宋体"/>
                <w:bCs/>
                <w:color w:val="000000" w:themeColor="text1"/>
                <w:kern w:val="0"/>
                <w:sz w:val="21"/>
                <w:szCs w:val="21"/>
              </w:rPr>
              <w:t>0.97</w:t>
            </w:r>
          </w:p>
        </w:tc>
        <w:tc>
          <w:tcPr>
            <w:tcW w:w="2335" w:type="pct"/>
            <w:gridSpan w:val="2"/>
            <w:tcBorders>
              <w:top w:val="single" w:sz="4" w:space="0" w:color="auto"/>
              <w:left w:val="single" w:sz="4" w:space="0" w:color="auto"/>
              <w:bottom w:val="single" w:sz="4" w:space="0" w:color="auto"/>
              <w:right w:val="single" w:sz="4" w:space="0" w:color="auto"/>
            </w:tcBorders>
            <w:vAlign w:val="center"/>
          </w:tcPr>
          <w:p w14:paraId="24F31238"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相对密度（水</w:t>
            </w:r>
            <w:r>
              <w:rPr>
                <w:rFonts w:ascii="Times New Roman" w:eastAsia="宋体" w:hAnsi="Times New Roman"/>
                <w:bCs/>
                <w:color w:val="000000" w:themeColor="text1"/>
                <w:sz w:val="21"/>
                <w:szCs w:val="21"/>
              </w:rPr>
              <w:t>=1</w:t>
            </w:r>
            <w:r>
              <w:rPr>
                <w:rFonts w:ascii="Times New Roman" w:eastAsia="宋体" w:hAnsi="Times New Roman"/>
                <w:bCs/>
                <w:color w:val="000000" w:themeColor="text1"/>
                <w:sz w:val="21"/>
                <w:szCs w:val="21"/>
              </w:rPr>
              <w:t>）：</w:t>
            </w:r>
            <w:r>
              <w:rPr>
                <w:rFonts w:ascii="Times New Roman" w:eastAsia="宋体" w:hAnsi="Times New Roman" w:hint="eastAsia"/>
                <w:bCs/>
                <w:color w:val="000000" w:themeColor="text1"/>
                <w:sz w:val="21"/>
                <w:szCs w:val="21"/>
              </w:rPr>
              <w:t>0.81</w:t>
            </w:r>
            <w:r>
              <w:rPr>
                <w:rFonts w:ascii="Times New Roman" w:eastAsia="宋体" w:hAnsi="Times New Roman" w:hint="eastAsia"/>
                <w:bCs/>
                <w:color w:val="000000" w:themeColor="text1"/>
                <w:sz w:val="21"/>
                <w:szCs w:val="21"/>
              </w:rPr>
              <w:t>（</w:t>
            </w:r>
            <w:r>
              <w:rPr>
                <w:rFonts w:ascii="Times New Roman" w:eastAsia="宋体" w:hAnsi="Times New Roman" w:cs="宋体"/>
                <w:bCs/>
                <w:color w:val="000000" w:themeColor="text1"/>
                <w:kern w:val="0"/>
                <w:sz w:val="21"/>
                <w:szCs w:val="21"/>
              </w:rPr>
              <w:t>-196</w:t>
            </w:r>
            <w:r>
              <w:rPr>
                <w:rFonts w:ascii="Times New Roman" w:eastAsia="宋体" w:hAnsi="Times New Roman" w:hint="eastAsia"/>
                <w:bCs/>
                <w:color w:val="000000" w:themeColor="text1"/>
                <w:kern w:val="0"/>
                <w:sz w:val="21"/>
                <w:szCs w:val="21"/>
              </w:rPr>
              <w:t>℃</w:t>
            </w:r>
            <w:r>
              <w:rPr>
                <w:rFonts w:ascii="Times New Roman" w:eastAsia="宋体" w:hAnsi="Times New Roman" w:hint="eastAsia"/>
                <w:bCs/>
                <w:color w:val="000000" w:themeColor="text1"/>
                <w:sz w:val="21"/>
                <w:szCs w:val="21"/>
              </w:rPr>
              <w:t>）</w:t>
            </w:r>
          </w:p>
        </w:tc>
      </w:tr>
      <w:tr w:rsidR="009C7964" w14:paraId="7B70C2A3"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7CB2954C"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6A167AC5" w14:textId="77777777" w:rsidR="009C7964" w:rsidRDefault="00000000" w:rsidP="00A364A0">
            <w:pPr>
              <w:autoSpaceDE w:val="0"/>
              <w:autoSpaceDN w:val="0"/>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溶解性：</w:t>
            </w:r>
            <w:r>
              <w:rPr>
                <w:rFonts w:ascii="Times New Roman" w:eastAsia="宋体" w:hAnsi="Times New Roman" w:cs="宋体"/>
                <w:bCs/>
                <w:color w:val="000000" w:themeColor="text1"/>
                <w:kern w:val="0"/>
                <w:sz w:val="21"/>
                <w:szCs w:val="21"/>
              </w:rPr>
              <w:t>微溶于水、乙醇</w:t>
            </w:r>
          </w:p>
        </w:tc>
      </w:tr>
      <w:tr w:rsidR="009C7964" w14:paraId="7EF96F91" w14:textId="77777777" w:rsidTr="00A364A0">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2FE7D6B6"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毒</w:t>
            </w:r>
          </w:p>
          <w:p w14:paraId="6C24C261"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lastRenderedPageBreak/>
              <w:t>害</w:t>
            </w:r>
          </w:p>
          <w:p w14:paraId="59420144"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性</w:t>
            </w:r>
          </w:p>
          <w:p w14:paraId="54377B9F"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及</w:t>
            </w:r>
          </w:p>
          <w:p w14:paraId="6F8E6E82"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健</w:t>
            </w:r>
          </w:p>
          <w:p w14:paraId="463252B5"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康</w:t>
            </w:r>
          </w:p>
          <w:p w14:paraId="139BCFBC"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危</w:t>
            </w:r>
          </w:p>
          <w:p w14:paraId="5B7D1AF0"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害</w:t>
            </w:r>
          </w:p>
        </w:tc>
        <w:tc>
          <w:tcPr>
            <w:tcW w:w="665" w:type="pct"/>
            <w:tcBorders>
              <w:top w:val="single" w:sz="4" w:space="0" w:color="auto"/>
              <w:left w:val="single" w:sz="4" w:space="0" w:color="auto"/>
              <w:bottom w:val="single" w:sz="4" w:space="0" w:color="auto"/>
              <w:right w:val="single" w:sz="4" w:space="0" w:color="auto"/>
            </w:tcBorders>
            <w:vAlign w:val="center"/>
          </w:tcPr>
          <w:p w14:paraId="697F5981"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lastRenderedPageBreak/>
              <w:t>毒性资料</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55998E6B"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hint="eastAsia"/>
                <w:bCs/>
                <w:color w:val="000000" w:themeColor="text1"/>
                <w:sz w:val="21"/>
                <w:szCs w:val="21"/>
              </w:rPr>
              <w:t>无资料</w:t>
            </w:r>
          </w:p>
        </w:tc>
      </w:tr>
      <w:tr w:rsidR="009C7964" w14:paraId="02AA7245"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4239FF91"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460E3B1C"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hint="eastAsia"/>
                <w:bCs/>
                <w:color w:val="000000" w:themeColor="text1"/>
                <w:sz w:val="21"/>
                <w:szCs w:val="21"/>
              </w:rPr>
              <w:t>健康危害</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2AFE8E6B"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空气中氮气含量过高，使吸入气氧分压下降，引起缺氧窒息。吸入氮气浓度不太高时，患者最初感胸闷、气短、疲软无力；继而有烦躁不安、极度兴奋、乱跑、叫喊、神情恍惚、步态不稳，称之为</w:t>
            </w:r>
            <w:r>
              <w:rPr>
                <w:rFonts w:ascii="Times New Roman" w:eastAsia="宋体" w:hAnsi="Times New Roman" w:cs="宋体" w:hint="eastAsia"/>
                <w:bCs/>
                <w:color w:val="000000" w:themeColor="text1"/>
                <w:kern w:val="0"/>
                <w:sz w:val="21"/>
                <w:szCs w:val="21"/>
              </w:rPr>
              <w:t>“氮酩酊”</w:t>
            </w:r>
            <w:r>
              <w:rPr>
                <w:rFonts w:ascii="Times New Roman" w:eastAsia="宋体" w:hAnsi="Times New Roman" w:cs="宋体"/>
                <w:bCs/>
                <w:color w:val="000000" w:themeColor="text1"/>
                <w:kern w:val="0"/>
                <w:sz w:val="21"/>
                <w:szCs w:val="21"/>
              </w:rPr>
              <w:t>，可进入昏睡或昏迷状态。吸入高浓度，患者可迅速昏迷、因呼吸和心跳停止而死亡。潜水员深替时，可发生氮的麻醉作用；若从高压环境下过快转入常压环境，体内会形成氮气气泡，压迫神经、血管或造成徽血管阻塞，发生</w:t>
            </w:r>
            <w:r>
              <w:rPr>
                <w:rFonts w:ascii="Times New Roman" w:eastAsia="宋体" w:hAnsi="Times New Roman" w:cs="宋体" w:hint="eastAsia"/>
                <w:bCs/>
                <w:color w:val="000000" w:themeColor="text1"/>
                <w:kern w:val="0"/>
                <w:sz w:val="21"/>
                <w:szCs w:val="21"/>
              </w:rPr>
              <w:t>“减压病”</w:t>
            </w:r>
            <w:r>
              <w:rPr>
                <w:rFonts w:ascii="Times New Roman" w:eastAsia="宋体" w:hAnsi="Times New Roman" w:cs="宋体"/>
                <w:bCs/>
                <w:color w:val="000000" w:themeColor="text1"/>
                <w:kern w:val="0"/>
                <w:sz w:val="21"/>
                <w:szCs w:val="21"/>
              </w:rPr>
              <w:t>。</w:t>
            </w:r>
          </w:p>
        </w:tc>
      </w:tr>
      <w:tr w:rsidR="009C7964" w14:paraId="2F3C33D9"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5FEE7AE9"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5AEE1F2D"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急救措施</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7C2EECB7" w14:textId="77777777" w:rsidR="009C7964" w:rsidRDefault="00000000" w:rsidP="00A364A0">
            <w:pPr>
              <w:adjustRightInd w:val="0"/>
              <w:snapToGrid w:val="0"/>
              <w:spacing w:after="0" w:line="240" w:lineRule="auto"/>
              <w:ind w:left="420" w:hangingChars="200" w:hanging="420"/>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吸入：</w:t>
            </w:r>
            <w:r>
              <w:rPr>
                <w:rFonts w:ascii="Times New Roman" w:eastAsia="宋体" w:hAnsi="Times New Roman" w:cs="宋体"/>
                <w:bCs/>
                <w:color w:val="000000" w:themeColor="text1"/>
                <w:kern w:val="0"/>
                <w:sz w:val="21"/>
                <w:szCs w:val="21"/>
              </w:rPr>
              <w:t>迅速脱离现场至空气新鲜处。保持呼吸道通畅。如呼吸困难，给输氧。呼吸心跳停止时，立即进行人工呼吸和胸外心脏按压术。就医。</w:t>
            </w:r>
          </w:p>
        </w:tc>
      </w:tr>
      <w:tr w:rsidR="009C7964" w14:paraId="079B6AFD" w14:textId="77777777" w:rsidTr="00A364A0">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339DDFFA"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燃</w:t>
            </w:r>
          </w:p>
          <w:p w14:paraId="4AA652FC"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烧</w:t>
            </w:r>
          </w:p>
          <w:p w14:paraId="69CA6D3A"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爆</w:t>
            </w:r>
          </w:p>
          <w:p w14:paraId="15CD488D"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炸</w:t>
            </w:r>
          </w:p>
          <w:p w14:paraId="7F651413"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危</w:t>
            </w:r>
          </w:p>
          <w:p w14:paraId="63C00859"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险</w:t>
            </w:r>
          </w:p>
          <w:p w14:paraId="590D2A74"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性</w:t>
            </w:r>
          </w:p>
        </w:tc>
        <w:tc>
          <w:tcPr>
            <w:tcW w:w="665" w:type="pct"/>
            <w:vMerge w:val="restart"/>
            <w:tcBorders>
              <w:top w:val="nil"/>
              <w:left w:val="single" w:sz="4" w:space="0" w:color="auto"/>
              <w:bottom w:val="single" w:sz="4" w:space="0" w:color="auto"/>
              <w:right w:val="single" w:sz="4" w:space="0" w:color="auto"/>
            </w:tcBorders>
            <w:vAlign w:val="center"/>
          </w:tcPr>
          <w:p w14:paraId="69228219"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危险特性</w:t>
            </w:r>
          </w:p>
        </w:tc>
        <w:tc>
          <w:tcPr>
            <w:tcW w:w="1068" w:type="pct"/>
            <w:tcBorders>
              <w:top w:val="single" w:sz="4" w:space="0" w:color="auto"/>
              <w:left w:val="single" w:sz="4" w:space="0" w:color="auto"/>
              <w:bottom w:val="single" w:sz="4" w:space="0" w:color="auto"/>
              <w:right w:val="single" w:sz="4" w:space="0" w:color="auto"/>
            </w:tcBorders>
            <w:vAlign w:val="center"/>
          </w:tcPr>
          <w:p w14:paraId="6BE5F0BD"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燃烧性：</w:t>
            </w:r>
            <w:r>
              <w:rPr>
                <w:rFonts w:ascii="Times New Roman" w:eastAsia="宋体" w:hAnsi="Times New Roman" w:hint="eastAsia"/>
                <w:bCs/>
                <w:color w:val="000000" w:themeColor="text1"/>
                <w:sz w:val="21"/>
                <w:szCs w:val="21"/>
              </w:rPr>
              <w:t>不燃</w:t>
            </w:r>
          </w:p>
        </w:tc>
        <w:tc>
          <w:tcPr>
            <w:tcW w:w="1177" w:type="pct"/>
            <w:gridSpan w:val="3"/>
            <w:tcBorders>
              <w:top w:val="single" w:sz="4" w:space="0" w:color="auto"/>
              <w:left w:val="single" w:sz="4" w:space="0" w:color="auto"/>
              <w:bottom w:val="single" w:sz="4" w:space="0" w:color="auto"/>
              <w:right w:val="single" w:sz="4" w:space="0" w:color="auto"/>
            </w:tcBorders>
            <w:vAlign w:val="center"/>
          </w:tcPr>
          <w:p w14:paraId="6F5185EF"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闪点（</w:t>
            </w:r>
            <w:r>
              <w:rPr>
                <w:rFonts w:ascii="Times New Roman" w:eastAsia="宋体" w:hAnsi="Times New Roman" w:cs="宋体" w:hint="eastAsia"/>
                <w:bCs/>
                <w:color w:val="000000" w:themeColor="text1"/>
                <w:sz w:val="21"/>
                <w:szCs w:val="21"/>
              </w:rPr>
              <w:t>℃</w:t>
            </w:r>
            <w:r>
              <w:rPr>
                <w:rFonts w:ascii="Times New Roman" w:eastAsia="宋体" w:hAnsi="Times New Roman"/>
                <w:bCs/>
                <w:color w:val="000000" w:themeColor="text1"/>
                <w:sz w:val="21"/>
                <w:szCs w:val="21"/>
              </w:rPr>
              <w:t>）：</w:t>
            </w:r>
            <w:r>
              <w:rPr>
                <w:rFonts w:ascii="Times New Roman" w:eastAsia="宋体" w:hAnsi="Times New Roman" w:hint="eastAsia"/>
                <w:bCs/>
                <w:color w:val="000000" w:themeColor="text1"/>
                <w:sz w:val="21"/>
                <w:szCs w:val="21"/>
              </w:rPr>
              <w:t>--</w:t>
            </w:r>
          </w:p>
        </w:tc>
        <w:tc>
          <w:tcPr>
            <w:tcW w:w="1729" w:type="pct"/>
            <w:tcBorders>
              <w:top w:val="single" w:sz="4" w:space="0" w:color="auto"/>
              <w:left w:val="single" w:sz="4" w:space="0" w:color="auto"/>
              <w:bottom w:val="single" w:sz="4" w:space="0" w:color="auto"/>
              <w:right w:val="single" w:sz="4" w:space="0" w:color="auto"/>
            </w:tcBorders>
            <w:vAlign w:val="center"/>
          </w:tcPr>
          <w:p w14:paraId="258C04A8"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爆炸极限</w:t>
            </w:r>
            <w:r>
              <w:rPr>
                <w:rFonts w:ascii="Times New Roman" w:eastAsia="宋体" w:hAnsi="Times New Roman" w:hint="eastAsia"/>
                <w:bCs/>
                <w:color w:val="000000" w:themeColor="text1"/>
                <w:sz w:val="21"/>
                <w:szCs w:val="21"/>
              </w:rPr>
              <w:t>（</w:t>
            </w:r>
            <w:r>
              <w:rPr>
                <w:rFonts w:ascii="Times New Roman" w:eastAsia="宋体" w:hAnsi="Times New Roman" w:hint="eastAsia"/>
                <w:bCs/>
                <w:color w:val="000000" w:themeColor="text1"/>
                <w:sz w:val="21"/>
                <w:szCs w:val="21"/>
              </w:rPr>
              <w:t>%</w:t>
            </w:r>
            <w:r>
              <w:rPr>
                <w:rFonts w:ascii="Times New Roman" w:eastAsia="宋体" w:hAnsi="Times New Roman" w:hint="eastAsia"/>
                <w:bCs/>
                <w:color w:val="000000" w:themeColor="text1"/>
                <w:sz w:val="21"/>
                <w:szCs w:val="21"/>
              </w:rPr>
              <w:t>）</w:t>
            </w:r>
            <w:r>
              <w:rPr>
                <w:rFonts w:ascii="Times New Roman" w:eastAsia="宋体" w:hAnsi="Times New Roman"/>
                <w:bCs/>
                <w:color w:val="000000" w:themeColor="text1"/>
                <w:sz w:val="21"/>
                <w:szCs w:val="21"/>
              </w:rPr>
              <w:t>：</w:t>
            </w:r>
            <w:r>
              <w:rPr>
                <w:rFonts w:ascii="Times New Roman" w:eastAsia="宋体" w:hAnsi="Times New Roman" w:hint="eastAsia"/>
                <w:bCs/>
                <w:color w:val="000000" w:themeColor="text1"/>
                <w:sz w:val="21"/>
                <w:szCs w:val="21"/>
              </w:rPr>
              <w:t>--</w:t>
            </w:r>
          </w:p>
        </w:tc>
      </w:tr>
      <w:tr w:rsidR="009C7964" w14:paraId="1AE3DD67"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70642A19"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665" w:type="pct"/>
            <w:vMerge/>
            <w:tcBorders>
              <w:top w:val="nil"/>
              <w:left w:val="single" w:sz="4" w:space="0" w:color="auto"/>
              <w:bottom w:val="single" w:sz="4" w:space="0" w:color="auto"/>
              <w:right w:val="single" w:sz="4" w:space="0" w:color="auto"/>
            </w:tcBorders>
            <w:vAlign w:val="center"/>
          </w:tcPr>
          <w:p w14:paraId="4DAFF825"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72CF6F0B" w14:textId="77777777" w:rsidR="009C7964" w:rsidRDefault="00000000" w:rsidP="00A364A0">
            <w:pPr>
              <w:adjustRightInd w:val="0"/>
              <w:snapToGrid w:val="0"/>
              <w:spacing w:after="0" w:line="240" w:lineRule="auto"/>
              <w:ind w:firstLineChars="200" w:firstLine="420"/>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若遇高热，容器内压增大，有开裂和爆炸的危险。</w:t>
            </w:r>
          </w:p>
        </w:tc>
      </w:tr>
      <w:tr w:rsidR="009C7964" w14:paraId="3A7E2870"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32B17B2E"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5DCF677B"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禁忌物</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78C1B65E" w14:textId="77777777" w:rsidR="009C7964" w:rsidRDefault="00000000" w:rsidP="00A364A0">
            <w:pPr>
              <w:adjustRightInd w:val="0"/>
              <w:snapToGrid w:val="0"/>
              <w:spacing w:after="0" w:line="240" w:lineRule="auto"/>
              <w:ind w:firstLineChars="200" w:firstLine="420"/>
              <w:rPr>
                <w:rFonts w:ascii="Times New Roman" w:eastAsia="宋体" w:hAnsi="Times New Roman"/>
                <w:bCs/>
                <w:color w:val="000000" w:themeColor="text1"/>
                <w:sz w:val="21"/>
                <w:szCs w:val="21"/>
              </w:rPr>
            </w:pPr>
            <w:r>
              <w:rPr>
                <w:rFonts w:ascii="Times New Roman" w:eastAsia="宋体" w:hAnsi="Times New Roman" w:hint="eastAsia"/>
                <w:bCs/>
                <w:color w:val="000000" w:themeColor="text1"/>
                <w:sz w:val="21"/>
                <w:szCs w:val="21"/>
              </w:rPr>
              <w:t>无资料</w:t>
            </w:r>
          </w:p>
        </w:tc>
      </w:tr>
      <w:tr w:rsidR="009C7964" w14:paraId="32C77E81"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14E226EF"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665" w:type="pct"/>
            <w:tcBorders>
              <w:top w:val="single" w:sz="4" w:space="0" w:color="auto"/>
              <w:left w:val="single" w:sz="4" w:space="0" w:color="auto"/>
              <w:bottom w:val="single" w:sz="4" w:space="0" w:color="auto"/>
              <w:right w:val="single" w:sz="4" w:space="0" w:color="auto"/>
            </w:tcBorders>
            <w:vAlign w:val="center"/>
          </w:tcPr>
          <w:p w14:paraId="42FC54EC"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灭火方法</w:t>
            </w:r>
          </w:p>
        </w:tc>
        <w:tc>
          <w:tcPr>
            <w:tcW w:w="3974" w:type="pct"/>
            <w:gridSpan w:val="5"/>
            <w:tcBorders>
              <w:top w:val="single" w:sz="4" w:space="0" w:color="auto"/>
              <w:left w:val="single" w:sz="4" w:space="0" w:color="auto"/>
              <w:bottom w:val="single" w:sz="4" w:space="0" w:color="auto"/>
              <w:right w:val="single" w:sz="4" w:space="0" w:color="auto"/>
            </w:tcBorders>
            <w:vAlign w:val="center"/>
          </w:tcPr>
          <w:p w14:paraId="6552C11E"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本品不燃。尽可能将容器从火场移至空旷处。喷水保持火场容器冷却，直至灭火结束。</w:t>
            </w:r>
          </w:p>
        </w:tc>
      </w:tr>
      <w:tr w:rsidR="009C7964" w14:paraId="2B2CE72C" w14:textId="77777777" w:rsidTr="00A364A0">
        <w:trPr>
          <w:cantSplit/>
          <w:trHeight w:val="454"/>
          <w:jc w:val="center"/>
        </w:trPr>
        <w:tc>
          <w:tcPr>
            <w:tcW w:w="361" w:type="pct"/>
            <w:tcBorders>
              <w:top w:val="single" w:sz="4" w:space="0" w:color="auto"/>
              <w:left w:val="single" w:sz="4" w:space="0" w:color="auto"/>
              <w:bottom w:val="single" w:sz="4" w:space="0" w:color="auto"/>
              <w:right w:val="single" w:sz="4" w:space="0" w:color="auto"/>
            </w:tcBorders>
            <w:vAlign w:val="center"/>
          </w:tcPr>
          <w:p w14:paraId="2A4CF634"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泄漏</w:t>
            </w:r>
          </w:p>
          <w:p w14:paraId="658DEC79"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处理</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10B5D805"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迅速撤离泄漏污染区人员至上风处，并进行隔离，严格限制出入。建议应急处理人员戴自给正压式呼吸器，穿一般作业工作服。尽可能切断泄漏源。合理通风，加速扩散。漏气容器要妥善处理，修复、检验后再用。</w:t>
            </w:r>
          </w:p>
        </w:tc>
      </w:tr>
      <w:tr w:rsidR="009C7964" w14:paraId="797D617B" w14:textId="77777777" w:rsidTr="00A364A0">
        <w:trPr>
          <w:cantSplit/>
          <w:trHeight w:val="454"/>
          <w:jc w:val="center"/>
        </w:trPr>
        <w:tc>
          <w:tcPr>
            <w:tcW w:w="361" w:type="pct"/>
            <w:vMerge w:val="restart"/>
            <w:tcBorders>
              <w:top w:val="nil"/>
              <w:left w:val="single" w:sz="4" w:space="0" w:color="auto"/>
              <w:bottom w:val="single" w:sz="4" w:space="0" w:color="auto"/>
              <w:right w:val="single" w:sz="4" w:space="0" w:color="auto"/>
            </w:tcBorders>
            <w:vAlign w:val="center"/>
          </w:tcPr>
          <w:p w14:paraId="74AD5507"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防</w:t>
            </w:r>
          </w:p>
          <w:p w14:paraId="38A3E9C6"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护</w:t>
            </w:r>
          </w:p>
          <w:p w14:paraId="034C3111"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措</w:t>
            </w:r>
          </w:p>
          <w:p w14:paraId="1D030E61"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施</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194B515F" w14:textId="77777777" w:rsidR="009C7964" w:rsidRDefault="00000000" w:rsidP="00A364A0">
            <w:pPr>
              <w:adjustRightInd w:val="0"/>
              <w:snapToGrid w:val="0"/>
              <w:spacing w:after="0" w:line="240" w:lineRule="auto"/>
              <w:ind w:left="412" w:hangingChars="196" w:hanging="412"/>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呼吸系统防护：</w:t>
            </w:r>
            <w:r>
              <w:rPr>
                <w:rFonts w:ascii="Times New Roman" w:eastAsia="宋体" w:hAnsi="Times New Roman" w:cs="宋体"/>
                <w:bCs/>
                <w:color w:val="000000" w:themeColor="text1"/>
                <w:kern w:val="0"/>
                <w:sz w:val="21"/>
                <w:szCs w:val="21"/>
              </w:rPr>
              <w:t>一般不需特殊防护。当作业场所空气中氧气浓度低于</w:t>
            </w:r>
            <w:r>
              <w:rPr>
                <w:rFonts w:ascii="Times New Roman" w:eastAsia="宋体" w:hAnsi="Times New Roman" w:cs="宋体"/>
                <w:bCs/>
                <w:color w:val="000000" w:themeColor="text1"/>
                <w:kern w:val="0"/>
                <w:sz w:val="21"/>
                <w:szCs w:val="21"/>
              </w:rPr>
              <w:t>18</w:t>
            </w:r>
            <w:r>
              <w:rPr>
                <w:rFonts w:ascii="Times New Roman" w:eastAsia="宋体" w:hAnsi="Times New Roman" w:cs="宋体"/>
                <w:bCs/>
                <w:color w:val="000000" w:themeColor="text1"/>
                <w:kern w:val="0"/>
                <w:sz w:val="21"/>
                <w:szCs w:val="21"/>
              </w:rPr>
              <w:t>％时，必须佩戴空气呼吸器、氧气呼吸器或长管面具。</w:t>
            </w:r>
          </w:p>
        </w:tc>
      </w:tr>
      <w:tr w:rsidR="009C7964" w14:paraId="6CB54072"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5A119FD2"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712D2A1B" w14:textId="77777777" w:rsidR="009C7964" w:rsidRDefault="00000000" w:rsidP="00A364A0">
            <w:pPr>
              <w:adjustRightInd w:val="0"/>
              <w:snapToGrid w:val="0"/>
              <w:spacing w:after="0" w:line="240" w:lineRule="auto"/>
              <w:ind w:left="412" w:hangingChars="196" w:hanging="412"/>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眼睛防护：</w:t>
            </w:r>
            <w:r>
              <w:rPr>
                <w:rFonts w:ascii="Times New Roman" w:eastAsia="宋体" w:hAnsi="Times New Roman" w:cs="宋体"/>
                <w:bCs/>
                <w:color w:val="000000" w:themeColor="text1"/>
                <w:kern w:val="0"/>
                <w:sz w:val="21"/>
                <w:szCs w:val="21"/>
              </w:rPr>
              <w:t>一般不需特殊防护。</w:t>
            </w:r>
          </w:p>
        </w:tc>
      </w:tr>
      <w:tr w:rsidR="009C7964" w14:paraId="12BE189D"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00765253"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5640E5D6"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手部防护：</w:t>
            </w:r>
            <w:r>
              <w:rPr>
                <w:rFonts w:ascii="Times New Roman" w:eastAsia="宋体" w:hAnsi="Times New Roman" w:cs="宋体"/>
                <w:bCs/>
                <w:color w:val="000000" w:themeColor="text1"/>
                <w:kern w:val="0"/>
                <w:sz w:val="21"/>
                <w:szCs w:val="21"/>
              </w:rPr>
              <w:t>戴一般作业防护手套。</w:t>
            </w:r>
          </w:p>
        </w:tc>
      </w:tr>
      <w:tr w:rsidR="009C7964" w14:paraId="7E4FE108"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21C3041F"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5181DEDF"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身体防护：</w:t>
            </w:r>
            <w:r>
              <w:rPr>
                <w:rFonts w:ascii="Times New Roman" w:eastAsia="宋体" w:hAnsi="Times New Roman" w:cs="宋体"/>
                <w:bCs/>
                <w:color w:val="000000" w:themeColor="text1"/>
                <w:kern w:val="0"/>
                <w:sz w:val="21"/>
                <w:szCs w:val="21"/>
              </w:rPr>
              <w:t>穿一般作业工作服。</w:t>
            </w:r>
          </w:p>
        </w:tc>
      </w:tr>
      <w:tr w:rsidR="009C7964" w14:paraId="56DAF72A" w14:textId="77777777" w:rsidTr="00A364A0">
        <w:trPr>
          <w:cantSplit/>
          <w:trHeight w:val="454"/>
          <w:jc w:val="center"/>
        </w:trPr>
        <w:tc>
          <w:tcPr>
            <w:tcW w:w="361" w:type="pct"/>
            <w:vMerge/>
            <w:tcBorders>
              <w:top w:val="nil"/>
              <w:left w:val="single" w:sz="4" w:space="0" w:color="auto"/>
              <w:bottom w:val="single" w:sz="4" w:space="0" w:color="auto"/>
              <w:right w:val="single" w:sz="4" w:space="0" w:color="auto"/>
            </w:tcBorders>
            <w:vAlign w:val="center"/>
          </w:tcPr>
          <w:p w14:paraId="5978EFCF" w14:textId="77777777" w:rsidR="009C7964" w:rsidRDefault="009C7964" w:rsidP="00A364A0">
            <w:pPr>
              <w:widowControl/>
              <w:adjustRightInd w:val="0"/>
              <w:snapToGrid w:val="0"/>
              <w:spacing w:after="0" w:line="240" w:lineRule="auto"/>
              <w:rPr>
                <w:rFonts w:ascii="Times New Roman" w:eastAsia="宋体" w:hAnsi="Times New Roman"/>
                <w:bCs/>
                <w:color w:val="000000" w:themeColor="text1"/>
                <w:sz w:val="21"/>
                <w:szCs w:val="21"/>
              </w:rPr>
            </w:pP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0F94B470"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其它</w:t>
            </w:r>
            <w:r>
              <w:rPr>
                <w:rFonts w:ascii="Times New Roman" w:eastAsia="宋体" w:hAnsi="Times New Roman"/>
                <w:bCs/>
                <w:color w:val="000000" w:themeColor="text1"/>
                <w:sz w:val="21"/>
                <w:szCs w:val="21"/>
              </w:rPr>
              <w:t xml:space="preserve">: </w:t>
            </w:r>
            <w:r>
              <w:rPr>
                <w:rFonts w:ascii="Times New Roman" w:eastAsia="宋体" w:hAnsi="Times New Roman" w:cs="宋体"/>
                <w:bCs/>
                <w:color w:val="000000" w:themeColor="text1"/>
                <w:kern w:val="0"/>
                <w:sz w:val="21"/>
                <w:szCs w:val="21"/>
              </w:rPr>
              <w:t>避免高浓度吸入。进入罐、限制性空间或其它高浓度区作业，须有人监护。</w:t>
            </w:r>
          </w:p>
        </w:tc>
      </w:tr>
      <w:tr w:rsidR="009C7964" w14:paraId="16587D59" w14:textId="77777777" w:rsidTr="00A364A0">
        <w:trPr>
          <w:cantSplit/>
          <w:trHeight w:val="454"/>
          <w:jc w:val="center"/>
        </w:trPr>
        <w:tc>
          <w:tcPr>
            <w:tcW w:w="361" w:type="pct"/>
            <w:tcBorders>
              <w:top w:val="single" w:sz="4" w:space="0" w:color="auto"/>
              <w:left w:val="single" w:sz="4" w:space="0" w:color="auto"/>
              <w:bottom w:val="single" w:sz="4" w:space="0" w:color="auto"/>
              <w:right w:val="single" w:sz="4" w:space="0" w:color="auto"/>
            </w:tcBorders>
            <w:vAlign w:val="center"/>
          </w:tcPr>
          <w:p w14:paraId="2948F53A"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运</w:t>
            </w:r>
          </w:p>
          <w:p w14:paraId="6EF48C48"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输</w:t>
            </w:r>
          </w:p>
        </w:tc>
        <w:tc>
          <w:tcPr>
            <w:tcW w:w="4639" w:type="pct"/>
            <w:gridSpan w:val="6"/>
            <w:tcBorders>
              <w:top w:val="single" w:sz="4" w:space="0" w:color="auto"/>
              <w:left w:val="single" w:sz="4" w:space="0" w:color="auto"/>
              <w:bottom w:val="single" w:sz="4" w:space="0" w:color="auto"/>
              <w:right w:val="single" w:sz="4" w:space="0" w:color="auto"/>
            </w:tcBorders>
            <w:vAlign w:val="center"/>
          </w:tcPr>
          <w:p w14:paraId="36B69AAC"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采用刚瓶运输时必须戴好钢瓶上的安全帽。钢瓶一般平放，并应将瓶口朝同一方向，不可交叉；高度不得超过车辆的防护栏板，并用三角木垫卡牢，防止滚动。严禁与易燃物或可燃物等混装混运。夏季应早晚运输，防止日光曝晒。铁路运输时要禁止溜放。</w:t>
            </w:r>
            <w:r>
              <w:rPr>
                <w:rFonts w:ascii="Times New Roman" w:eastAsia="宋体" w:hAnsi="Times New Roman" w:cs="宋体"/>
                <w:bCs/>
                <w:color w:val="000000" w:themeColor="text1"/>
                <w:kern w:val="0"/>
                <w:sz w:val="21"/>
                <w:szCs w:val="21"/>
              </w:rPr>
              <w:t> </w:t>
            </w:r>
          </w:p>
        </w:tc>
      </w:tr>
      <w:tr w:rsidR="009C7964" w14:paraId="7D779A23" w14:textId="77777777" w:rsidTr="00A364A0">
        <w:trPr>
          <w:cantSplit/>
          <w:trHeight w:val="454"/>
          <w:jc w:val="center"/>
        </w:trPr>
        <w:tc>
          <w:tcPr>
            <w:tcW w:w="361" w:type="pct"/>
            <w:tcBorders>
              <w:top w:val="nil"/>
              <w:left w:val="single" w:sz="4" w:space="0" w:color="auto"/>
              <w:bottom w:val="single" w:sz="4" w:space="0" w:color="auto"/>
              <w:right w:val="single" w:sz="4" w:space="0" w:color="auto"/>
            </w:tcBorders>
            <w:vAlign w:val="center"/>
          </w:tcPr>
          <w:p w14:paraId="5BCD7009"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储</w:t>
            </w:r>
          </w:p>
          <w:p w14:paraId="734FE5A7" w14:textId="77777777" w:rsidR="009C7964" w:rsidRDefault="00000000" w:rsidP="00A364A0">
            <w:pPr>
              <w:adjustRightInd w:val="0"/>
              <w:snapToGrid w:val="0"/>
              <w:spacing w:after="0" w:line="240" w:lineRule="auto"/>
              <w:jc w:val="center"/>
              <w:rPr>
                <w:rFonts w:ascii="Times New Roman" w:eastAsia="宋体" w:hAnsi="Times New Roman"/>
                <w:bCs/>
                <w:color w:val="000000" w:themeColor="text1"/>
                <w:sz w:val="21"/>
                <w:szCs w:val="21"/>
              </w:rPr>
            </w:pPr>
            <w:r>
              <w:rPr>
                <w:rFonts w:ascii="Times New Roman" w:eastAsia="宋体" w:hAnsi="Times New Roman"/>
                <w:bCs/>
                <w:color w:val="000000" w:themeColor="text1"/>
                <w:sz w:val="21"/>
                <w:szCs w:val="21"/>
              </w:rPr>
              <w:t>存</w:t>
            </w:r>
          </w:p>
        </w:tc>
        <w:tc>
          <w:tcPr>
            <w:tcW w:w="4639" w:type="pct"/>
            <w:gridSpan w:val="6"/>
            <w:tcBorders>
              <w:top w:val="nil"/>
              <w:left w:val="single" w:sz="4" w:space="0" w:color="auto"/>
              <w:bottom w:val="single" w:sz="4" w:space="0" w:color="auto"/>
              <w:right w:val="single" w:sz="4" w:space="0" w:color="auto"/>
            </w:tcBorders>
            <w:vAlign w:val="center"/>
          </w:tcPr>
          <w:p w14:paraId="5B2A3672" w14:textId="77777777" w:rsidR="009C7964" w:rsidRDefault="00000000" w:rsidP="00A364A0">
            <w:pPr>
              <w:adjustRightInd w:val="0"/>
              <w:snapToGrid w:val="0"/>
              <w:spacing w:after="0" w:line="240" w:lineRule="auto"/>
              <w:rPr>
                <w:rFonts w:ascii="Times New Roman" w:eastAsia="宋体" w:hAnsi="Times New Roman"/>
                <w:bCs/>
                <w:color w:val="000000" w:themeColor="text1"/>
                <w:sz w:val="21"/>
                <w:szCs w:val="21"/>
              </w:rPr>
            </w:pPr>
            <w:r>
              <w:rPr>
                <w:rFonts w:ascii="Times New Roman" w:eastAsia="宋体" w:hAnsi="Times New Roman" w:cs="宋体"/>
                <w:bCs/>
                <w:color w:val="000000" w:themeColor="text1"/>
                <w:kern w:val="0"/>
                <w:sz w:val="21"/>
                <w:szCs w:val="21"/>
              </w:rPr>
              <w:t>储存于阴凉、通风的库房。远离火种、热源。库温不宜超过</w:t>
            </w:r>
            <w:r>
              <w:rPr>
                <w:rFonts w:ascii="Times New Roman" w:eastAsia="宋体" w:hAnsi="Times New Roman" w:cs="宋体"/>
                <w:bCs/>
                <w:color w:val="000000" w:themeColor="text1"/>
                <w:kern w:val="0"/>
                <w:sz w:val="21"/>
                <w:szCs w:val="21"/>
              </w:rPr>
              <w:t>30</w:t>
            </w:r>
            <w:r>
              <w:rPr>
                <w:rFonts w:ascii="Times New Roman" w:eastAsia="宋体" w:hAnsi="Times New Roman" w:hint="eastAsia"/>
                <w:bCs/>
                <w:color w:val="000000" w:themeColor="text1"/>
                <w:kern w:val="0"/>
                <w:sz w:val="21"/>
                <w:szCs w:val="21"/>
              </w:rPr>
              <w:t>℃</w:t>
            </w:r>
            <w:r>
              <w:rPr>
                <w:rFonts w:ascii="Times New Roman" w:eastAsia="宋体" w:hAnsi="Times New Roman" w:cs="宋体"/>
                <w:bCs/>
                <w:color w:val="000000" w:themeColor="text1"/>
                <w:kern w:val="0"/>
                <w:sz w:val="21"/>
                <w:szCs w:val="21"/>
              </w:rPr>
              <w:t>。储区应备有泄漏应急处理设备。</w:t>
            </w:r>
          </w:p>
        </w:tc>
      </w:tr>
    </w:tbl>
    <w:p w14:paraId="07941160" w14:textId="77777777" w:rsidR="00467E87" w:rsidRPr="00A364A0" w:rsidRDefault="00467E87" w:rsidP="00A364A0">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bookmarkStart w:id="134" w:name="_Toc257207416"/>
      <w:bookmarkStart w:id="135" w:name="_Toc19664"/>
      <w:r w:rsidRPr="00D91156">
        <w:rPr>
          <w:rFonts w:ascii="Times New Roman" w:eastAsia="黑体" w:hAnsi="Times New Roman" w:cs="Times New Roman" w:hint="eastAsia"/>
          <w:b/>
          <w:bCs/>
          <w:sz w:val="28"/>
          <w:szCs w:val="28"/>
          <w14:ligatures w14:val="none"/>
        </w:rPr>
        <w:t>F</w:t>
      </w:r>
      <w:r>
        <w:rPr>
          <w:rFonts w:ascii="Times New Roman" w:eastAsia="黑体" w:hAnsi="Times New Roman" w:cs="Times New Roman" w:hint="eastAsia"/>
          <w:b/>
          <w:bCs/>
          <w:sz w:val="28"/>
          <w:szCs w:val="28"/>
          <w14:ligatures w14:val="none"/>
        </w:rPr>
        <w:t>3</w:t>
      </w:r>
      <w:r w:rsidRPr="00D91156">
        <w:rPr>
          <w:rFonts w:ascii="Times New Roman" w:eastAsia="黑体" w:hAnsi="Times New Roman" w:cs="Times New Roman" w:hint="eastAsia"/>
          <w:b/>
          <w:bCs/>
          <w:sz w:val="28"/>
          <w:szCs w:val="28"/>
          <w14:ligatures w14:val="none"/>
        </w:rPr>
        <w:t>.1.</w:t>
      </w:r>
      <w:r>
        <w:rPr>
          <w:rFonts w:ascii="Times New Roman" w:eastAsia="黑体" w:hAnsi="Times New Roman" w:cs="Times New Roman" w:hint="eastAsia"/>
          <w:b/>
          <w:bCs/>
          <w:sz w:val="28"/>
          <w:szCs w:val="28"/>
          <w14:ligatures w14:val="none"/>
        </w:rPr>
        <w:t>8</w:t>
      </w:r>
      <w:r>
        <w:rPr>
          <w:rFonts w:ascii="Times New Roman" w:eastAsia="黑体" w:hAnsi="Times New Roman" w:cs="Times New Roman" w:hint="eastAsia"/>
          <w:b/>
          <w:bCs/>
          <w:sz w:val="28"/>
          <w:szCs w:val="28"/>
          <w14:ligatures w14:val="none"/>
        </w:rPr>
        <w:t>天然气</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
        <w:gridCol w:w="8417"/>
      </w:tblGrid>
      <w:tr w:rsidR="00467E87" w14:paraId="74290237" w14:textId="77777777">
        <w:trPr>
          <w:jc w:val="center"/>
        </w:trPr>
        <w:tc>
          <w:tcPr>
            <w:tcW w:w="413" w:type="pct"/>
            <w:tcBorders>
              <w:top w:val="single" w:sz="4" w:space="0" w:color="auto"/>
              <w:left w:val="single" w:sz="4" w:space="0" w:color="auto"/>
              <w:bottom w:val="single" w:sz="4" w:space="0" w:color="auto"/>
              <w:right w:val="single" w:sz="4" w:space="0" w:color="auto"/>
            </w:tcBorders>
            <w:vAlign w:val="center"/>
          </w:tcPr>
          <w:p w14:paraId="566B56C2"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特别警示</w:t>
            </w:r>
          </w:p>
        </w:tc>
        <w:tc>
          <w:tcPr>
            <w:tcW w:w="4587" w:type="pct"/>
            <w:tcBorders>
              <w:top w:val="single" w:sz="4" w:space="0" w:color="auto"/>
              <w:left w:val="single" w:sz="4" w:space="0" w:color="auto"/>
              <w:bottom w:val="single" w:sz="4" w:space="0" w:color="auto"/>
              <w:right w:val="single" w:sz="4" w:space="0" w:color="auto"/>
            </w:tcBorders>
            <w:vAlign w:val="center"/>
          </w:tcPr>
          <w:p w14:paraId="6EEC23DF" w14:textId="77777777" w:rsidR="00467E87" w:rsidRDefault="00467E87" w:rsidP="00E3103C">
            <w:pPr>
              <w:widowControl/>
              <w:adjustRightInd w:val="0"/>
              <w:spacing w:after="0" w:line="240" w:lineRule="auto"/>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极易燃气体。</w:t>
            </w:r>
          </w:p>
        </w:tc>
      </w:tr>
      <w:tr w:rsidR="00467E87" w14:paraId="129FC9A9" w14:textId="77777777">
        <w:trPr>
          <w:jc w:val="center"/>
        </w:trPr>
        <w:tc>
          <w:tcPr>
            <w:tcW w:w="413" w:type="pct"/>
            <w:vAlign w:val="center"/>
          </w:tcPr>
          <w:p w14:paraId="644700DF"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理</w:t>
            </w:r>
          </w:p>
          <w:p w14:paraId="12F965D2"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化</w:t>
            </w:r>
          </w:p>
          <w:p w14:paraId="04C3F7F8"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特</w:t>
            </w:r>
          </w:p>
          <w:p w14:paraId="6D0C8DED"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性</w:t>
            </w:r>
          </w:p>
        </w:tc>
        <w:tc>
          <w:tcPr>
            <w:tcW w:w="4587" w:type="pct"/>
            <w:vAlign w:val="center"/>
          </w:tcPr>
          <w:p w14:paraId="15ADBD14"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无色、无臭、无味气体。微溶于水，溶于醇、乙醚等有机溶剂。分子量</w:t>
            </w:r>
            <w:r>
              <w:rPr>
                <w:rFonts w:ascii="Times New Roman" w:eastAsia="宋体" w:hAnsi="Times New Roman" w:cs="Times New Roman"/>
                <w:kern w:val="0"/>
                <w:szCs w:val="22"/>
                <w14:ligatures w14:val="none"/>
              </w:rPr>
              <w:t>16.04</w:t>
            </w:r>
            <w:r>
              <w:rPr>
                <w:rFonts w:ascii="Times New Roman" w:eastAsia="宋体" w:hAnsi="宋体" w:cs="Times New Roman"/>
                <w:kern w:val="0"/>
                <w:szCs w:val="22"/>
                <w14:ligatures w14:val="none"/>
              </w:rPr>
              <w:t>，熔点</w:t>
            </w:r>
            <w:r>
              <w:rPr>
                <w:rFonts w:ascii="Times New Roman" w:eastAsia="宋体" w:hAnsi="Times New Roman" w:cs="Times New Roman"/>
                <w:kern w:val="0"/>
                <w:szCs w:val="22"/>
                <w14:ligatures w14:val="none"/>
              </w:rPr>
              <w:t>-182.5</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，沸点</w:t>
            </w:r>
            <w:r>
              <w:rPr>
                <w:rFonts w:ascii="Times New Roman" w:eastAsia="宋体" w:hAnsi="Times New Roman" w:cs="Times New Roman"/>
                <w:kern w:val="0"/>
                <w:szCs w:val="22"/>
                <w14:ligatures w14:val="none"/>
              </w:rPr>
              <w:t>-161.5</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，气体密度</w:t>
            </w:r>
            <w:r>
              <w:rPr>
                <w:rFonts w:ascii="Times New Roman" w:eastAsia="宋体" w:hAnsi="Times New Roman" w:cs="Times New Roman"/>
                <w:kern w:val="0"/>
                <w:szCs w:val="22"/>
                <w14:ligatures w14:val="none"/>
              </w:rPr>
              <w:t>0.7163g/L</w:t>
            </w:r>
            <w:r>
              <w:rPr>
                <w:rFonts w:ascii="Times New Roman" w:eastAsia="宋体" w:hAnsi="宋体" w:cs="Times New Roman"/>
                <w:kern w:val="0"/>
                <w:szCs w:val="22"/>
                <w14:ligatures w14:val="none"/>
              </w:rPr>
              <w:t>，相对蒸气密度（空气</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0.6</w:t>
            </w:r>
            <w:r>
              <w:rPr>
                <w:rFonts w:ascii="Times New Roman" w:eastAsia="宋体" w:hAnsi="宋体" w:cs="Times New Roman"/>
                <w:kern w:val="0"/>
                <w:szCs w:val="22"/>
                <w14:ligatures w14:val="none"/>
              </w:rPr>
              <w:t>，相对密度（水</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0.42(-164</w:t>
            </w:r>
            <w:r>
              <w:rPr>
                <w:rFonts w:ascii="宋体" w:eastAsia="宋体" w:hAnsi="宋体" w:cs="Times New Roman"/>
                <w:kern w:val="0"/>
                <w:szCs w:val="22"/>
                <w14:ligatures w14:val="none"/>
              </w:rPr>
              <w:t>℃</w:t>
            </w: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，临界压力</w:t>
            </w:r>
            <w:r>
              <w:rPr>
                <w:rFonts w:ascii="Times New Roman" w:eastAsia="宋体" w:hAnsi="Times New Roman" w:cs="Times New Roman"/>
                <w:kern w:val="0"/>
                <w:szCs w:val="22"/>
                <w14:ligatures w14:val="none"/>
              </w:rPr>
              <w:t>4.59MPa</w:t>
            </w:r>
            <w:r>
              <w:rPr>
                <w:rFonts w:ascii="Times New Roman" w:eastAsia="宋体" w:hAnsi="宋体" w:cs="Times New Roman"/>
                <w:kern w:val="0"/>
                <w:szCs w:val="22"/>
                <w14:ligatures w14:val="none"/>
              </w:rPr>
              <w:t>，临界温度</w:t>
            </w:r>
            <w:r>
              <w:rPr>
                <w:rFonts w:ascii="Times New Roman" w:eastAsia="宋体" w:hAnsi="Times New Roman" w:cs="Times New Roman"/>
                <w:kern w:val="0"/>
                <w:szCs w:val="22"/>
                <w14:ligatures w14:val="none"/>
              </w:rPr>
              <w:t>-82.6</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，饱和蒸气压</w:t>
            </w:r>
            <w:r>
              <w:rPr>
                <w:rFonts w:ascii="Times New Roman" w:eastAsia="宋体" w:hAnsi="Times New Roman" w:cs="Times New Roman"/>
                <w:kern w:val="0"/>
                <w:szCs w:val="22"/>
                <w14:ligatures w14:val="none"/>
              </w:rPr>
              <w:t>53.32kPa</w:t>
            </w:r>
            <w:r>
              <w:rPr>
                <w:rFonts w:ascii="Times New Roman" w:eastAsia="宋体" w:hAnsi="Times New Roman" w:cs="Times New Roman" w:hint="eastAsia"/>
                <w:kern w:val="0"/>
                <w:szCs w:val="22"/>
                <w14:ligatures w14:val="none"/>
              </w:rPr>
              <w:t>（</w:t>
            </w:r>
            <w:r>
              <w:rPr>
                <w:rFonts w:ascii="Times New Roman" w:eastAsia="宋体" w:hAnsi="Times New Roman" w:cs="Times New Roman"/>
                <w:kern w:val="0"/>
                <w:szCs w:val="22"/>
                <w14:ligatures w14:val="none"/>
              </w:rPr>
              <w:t>-168.8</w:t>
            </w:r>
            <w:r>
              <w:rPr>
                <w:rFonts w:ascii="宋体" w:eastAsia="宋体" w:hAnsi="宋体" w:cs="Times New Roman"/>
                <w:kern w:val="0"/>
                <w:szCs w:val="22"/>
                <w14:ligatures w14:val="none"/>
              </w:rPr>
              <w:t>℃</w:t>
            </w:r>
            <w:r>
              <w:rPr>
                <w:rFonts w:ascii="宋体" w:eastAsia="宋体" w:hAnsi="宋体" w:cs="Times New Roman" w:hint="eastAsia"/>
                <w:kern w:val="0"/>
                <w:szCs w:val="22"/>
                <w14:ligatures w14:val="none"/>
              </w:rPr>
              <w:t>）</w:t>
            </w:r>
            <w:r>
              <w:rPr>
                <w:rFonts w:ascii="Times New Roman" w:eastAsia="宋体" w:hAnsi="宋体" w:cs="Times New Roman"/>
                <w:kern w:val="0"/>
                <w:szCs w:val="22"/>
                <w14:ligatures w14:val="none"/>
              </w:rPr>
              <w:t>，爆炸极限</w:t>
            </w:r>
            <w:r>
              <w:rPr>
                <w:rFonts w:ascii="Times New Roman" w:eastAsia="宋体" w:hAnsi="Times New Roman" w:cs="Times New Roman"/>
                <w:kern w:val="0"/>
                <w:szCs w:val="22"/>
                <w14:ligatures w14:val="none"/>
              </w:rPr>
              <w:t>5.0%</w:t>
            </w: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16%</w:t>
            </w:r>
            <w:r>
              <w:rPr>
                <w:rFonts w:ascii="Times New Roman" w:eastAsia="宋体" w:hAnsi="宋体" w:cs="Times New Roman"/>
                <w:kern w:val="0"/>
                <w:szCs w:val="22"/>
                <w14:ligatures w14:val="none"/>
              </w:rPr>
              <w:t>（体积比），自燃温度</w:t>
            </w:r>
            <w:r>
              <w:rPr>
                <w:rFonts w:ascii="Times New Roman" w:eastAsia="宋体" w:hAnsi="Times New Roman" w:cs="Times New Roman"/>
                <w:kern w:val="0"/>
                <w:szCs w:val="22"/>
                <w14:ligatures w14:val="none"/>
              </w:rPr>
              <w:t>537</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，最小点火能</w:t>
            </w:r>
            <w:r>
              <w:rPr>
                <w:rFonts w:ascii="Times New Roman" w:eastAsia="宋体" w:hAnsi="Times New Roman" w:cs="Times New Roman"/>
                <w:kern w:val="0"/>
                <w:szCs w:val="22"/>
                <w14:ligatures w14:val="none"/>
              </w:rPr>
              <w:t>0.28mJ</w:t>
            </w:r>
            <w:r>
              <w:rPr>
                <w:rFonts w:ascii="Times New Roman" w:eastAsia="宋体" w:hAnsi="宋体" w:cs="Times New Roman"/>
                <w:kern w:val="0"/>
                <w:szCs w:val="22"/>
                <w14:ligatures w14:val="none"/>
              </w:rPr>
              <w:t>，最大爆炸压力</w:t>
            </w:r>
            <w:r>
              <w:rPr>
                <w:rFonts w:ascii="Times New Roman" w:eastAsia="宋体" w:hAnsi="Times New Roman" w:cs="Times New Roman"/>
                <w:kern w:val="0"/>
                <w:szCs w:val="22"/>
                <w14:ligatures w14:val="none"/>
              </w:rPr>
              <w:t>0.717MPa</w:t>
            </w:r>
            <w:r>
              <w:rPr>
                <w:rFonts w:ascii="Times New Roman" w:eastAsia="宋体" w:hAnsi="宋体" w:cs="Times New Roman"/>
                <w:kern w:val="0"/>
                <w:szCs w:val="22"/>
                <w14:ligatures w14:val="none"/>
              </w:rPr>
              <w:t>。</w:t>
            </w:r>
          </w:p>
          <w:p w14:paraId="453B6508"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主要用途：主要用作燃料和用于炭黑、氢、乙炔、甲醛等的制造。</w:t>
            </w:r>
          </w:p>
        </w:tc>
      </w:tr>
      <w:tr w:rsidR="00467E87" w14:paraId="04A6BAD7" w14:textId="77777777">
        <w:trPr>
          <w:jc w:val="center"/>
        </w:trPr>
        <w:tc>
          <w:tcPr>
            <w:tcW w:w="413" w:type="pct"/>
            <w:vAlign w:val="center"/>
          </w:tcPr>
          <w:p w14:paraId="17082580"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危</w:t>
            </w:r>
          </w:p>
          <w:p w14:paraId="2E934F75"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害</w:t>
            </w:r>
          </w:p>
          <w:p w14:paraId="645BF892"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信</w:t>
            </w:r>
          </w:p>
          <w:p w14:paraId="375BD44D"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息</w:t>
            </w:r>
          </w:p>
        </w:tc>
        <w:tc>
          <w:tcPr>
            <w:tcW w:w="4587" w:type="pct"/>
            <w:vAlign w:val="center"/>
          </w:tcPr>
          <w:p w14:paraId="58EC70F4"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【燃烧和爆炸危险性】</w:t>
            </w:r>
          </w:p>
          <w:p w14:paraId="01B61876"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极易燃，与空气混合能形成爆炸性混合物，遇热源和明火有燃烧爆炸危险。</w:t>
            </w:r>
          </w:p>
          <w:p w14:paraId="41D515D9" w14:textId="77777777" w:rsidR="00467E87" w:rsidRDefault="00467E87" w:rsidP="00E3103C">
            <w:pPr>
              <w:widowControl/>
              <w:adjustRightInd w:val="0"/>
              <w:spacing w:after="0" w:line="240" w:lineRule="auto"/>
              <w:jc w:val="both"/>
              <w:rPr>
                <w:rFonts w:ascii="Times New Roman" w:eastAsia="宋体" w:hAnsi="Times New Roman" w:cs="Times New Roman"/>
                <w:b/>
                <w:kern w:val="0"/>
                <w:szCs w:val="22"/>
                <w14:ligatures w14:val="none"/>
              </w:rPr>
            </w:pPr>
            <w:r>
              <w:rPr>
                <w:rFonts w:ascii="Times New Roman" w:eastAsia="宋体" w:hAnsi="宋体" w:cs="Times New Roman"/>
                <w:kern w:val="0"/>
                <w:szCs w:val="22"/>
                <w14:ligatures w14:val="none"/>
              </w:rPr>
              <w:t>【活性反应】</w:t>
            </w:r>
          </w:p>
          <w:p w14:paraId="26B3FB68"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与五氧化溴、氯气、次氯酸、三氟化氮、液氧、二氟化氧及其他强氧化剂剧烈反应。</w:t>
            </w:r>
          </w:p>
          <w:p w14:paraId="61C07987" w14:textId="77777777" w:rsidR="00467E87" w:rsidRDefault="00467E87" w:rsidP="00E3103C">
            <w:pPr>
              <w:widowControl/>
              <w:adjustRightInd w:val="0"/>
              <w:spacing w:after="0" w:line="240" w:lineRule="auto"/>
              <w:jc w:val="both"/>
              <w:rPr>
                <w:rFonts w:ascii="Times New Roman" w:eastAsia="宋体" w:hAnsi="Times New Roman" w:cs="Times New Roman"/>
                <w:b/>
                <w:kern w:val="0"/>
                <w:szCs w:val="22"/>
                <w14:ligatures w14:val="none"/>
              </w:rPr>
            </w:pPr>
            <w:r>
              <w:rPr>
                <w:rFonts w:ascii="Times New Roman" w:eastAsia="宋体" w:hAnsi="宋体" w:cs="Times New Roman"/>
                <w:kern w:val="0"/>
                <w:szCs w:val="22"/>
                <w14:ligatures w14:val="none"/>
              </w:rPr>
              <w:t>【健康危害】</w:t>
            </w:r>
          </w:p>
          <w:p w14:paraId="30032B73"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lastRenderedPageBreak/>
              <w:t>纯甲烷对人基本无毒，只有在极高浓度时成为单纯性窒息剂。皮肤接触液化气体可致冻伤。天然气主要组分为甲烷，其毒性因其他化学组成的不同而异。</w:t>
            </w:r>
          </w:p>
        </w:tc>
      </w:tr>
      <w:tr w:rsidR="00467E87" w14:paraId="5A5071A1" w14:textId="77777777">
        <w:trPr>
          <w:jc w:val="center"/>
        </w:trPr>
        <w:tc>
          <w:tcPr>
            <w:tcW w:w="413" w:type="pct"/>
            <w:vAlign w:val="center"/>
          </w:tcPr>
          <w:p w14:paraId="0B5A7857"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安</w:t>
            </w:r>
          </w:p>
          <w:p w14:paraId="28C757DB"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全</w:t>
            </w:r>
          </w:p>
          <w:p w14:paraId="02823385"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措</w:t>
            </w:r>
          </w:p>
          <w:p w14:paraId="57FF2951"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施</w:t>
            </w:r>
          </w:p>
        </w:tc>
        <w:tc>
          <w:tcPr>
            <w:tcW w:w="4587" w:type="pct"/>
            <w:vAlign w:val="center"/>
          </w:tcPr>
          <w:p w14:paraId="72E0E483" w14:textId="77777777" w:rsidR="00467E87" w:rsidRDefault="00467E87" w:rsidP="00E3103C">
            <w:pPr>
              <w:widowControl/>
              <w:adjustRightInd w:val="0"/>
              <w:spacing w:after="0" w:line="240" w:lineRule="auto"/>
              <w:jc w:val="both"/>
              <w:rPr>
                <w:rFonts w:ascii="Times New Roman" w:eastAsia="宋体" w:hAnsi="Times New Roman" w:cs="Times New Roman"/>
                <w:b/>
                <w:kern w:val="0"/>
                <w:szCs w:val="22"/>
                <w14:ligatures w14:val="none"/>
              </w:rPr>
            </w:pPr>
            <w:bookmarkStart w:id="136" w:name="OLE_LINK4"/>
            <w:r>
              <w:rPr>
                <w:rFonts w:ascii="Times New Roman" w:eastAsia="宋体" w:hAnsi="宋体" w:cs="Times New Roman"/>
                <w:kern w:val="0"/>
                <w:szCs w:val="22"/>
                <w14:ligatures w14:val="none"/>
              </w:rPr>
              <w:t>【一般要求】</w:t>
            </w:r>
          </w:p>
          <w:bookmarkEnd w:id="136"/>
          <w:p w14:paraId="38AB6F80"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操作人员必须经过专门培训，严格遵守操作规程，熟练掌握操作技能，具备应急处置知识。</w:t>
            </w:r>
          </w:p>
          <w:p w14:paraId="23E1495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密闭操作，严防泄漏，工作场所全面通风，远离火种、热源，工作场所严禁吸烟。</w:t>
            </w:r>
          </w:p>
          <w:p w14:paraId="14C80952"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在生产、使用、贮存场所设置可燃气体监测报警仪，使用防爆型的通风系统和设备，配备两套以上重型防护服。穿防静电工作服，必要时戴防护手套，接触高浓度时应戴化学安全防护眼镜，佩带供气式呼吸器。进入罐或其它高浓度区作业，须有人监护。储罐等压力容器和设备应设置安全阀、压力表、液位计、温度计，并应装有带压力、液位、温度远传记录和报警功能的安全装置，重点储罐需设置紧急切断装置。</w:t>
            </w:r>
          </w:p>
          <w:p w14:paraId="591A396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避免与氧化剂接触。</w:t>
            </w:r>
          </w:p>
          <w:p w14:paraId="5E19CBA2"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生产、储存区域应设置安全警示标志。在传送过程中，钢瓶和容器必须接地和跨接，防止产生静电。搬运时轻装轻卸，防止钢瓶及附件破损。禁止使用电磁起重机和用链绳捆扎、或将瓶阀作为吊运着力点。配备相应品种和数量的消防器材及泄漏应急处理设备。</w:t>
            </w:r>
          </w:p>
          <w:p w14:paraId="1EA5F92B" w14:textId="77777777" w:rsidR="00467E87" w:rsidRDefault="00467E87" w:rsidP="00E3103C">
            <w:pPr>
              <w:widowControl/>
              <w:adjustRightInd w:val="0"/>
              <w:spacing w:after="0" w:line="240" w:lineRule="auto"/>
              <w:jc w:val="both"/>
              <w:rPr>
                <w:rFonts w:ascii="Times New Roman" w:eastAsia="宋体" w:hAnsi="Times New Roman" w:cs="Times New Roman"/>
                <w:b/>
                <w:kern w:val="0"/>
                <w:szCs w:val="22"/>
                <w14:ligatures w14:val="none"/>
              </w:rPr>
            </w:pPr>
            <w:r>
              <w:rPr>
                <w:rFonts w:ascii="Times New Roman" w:eastAsia="宋体" w:hAnsi="宋体" w:cs="Times New Roman"/>
                <w:kern w:val="0"/>
                <w:szCs w:val="22"/>
                <w14:ligatures w14:val="none"/>
              </w:rPr>
              <w:t>【特殊要求】</w:t>
            </w:r>
          </w:p>
          <w:p w14:paraId="6054AF00"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【操作安全】</w:t>
            </w:r>
          </w:p>
          <w:p w14:paraId="2BCA7EA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）天然气系统运行时，不准敲击，不准带压修理和紧固，不得超压，严禁负压。</w:t>
            </w:r>
          </w:p>
          <w:p w14:paraId="126A6700"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2</w:t>
            </w:r>
            <w:r>
              <w:rPr>
                <w:rFonts w:ascii="Times New Roman" w:eastAsia="宋体" w:hAnsi="宋体" w:cs="Times New Roman"/>
                <w:kern w:val="0"/>
                <w:szCs w:val="22"/>
                <w14:ligatures w14:val="none"/>
              </w:rPr>
              <w:t>）生产区域内，严禁明火和可能产生明火、火花的作业（固定动火区必须距离生产区</w:t>
            </w:r>
            <w:r>
              <w:rPr>
                <w:rFonts w:ascii="Times New Roman" w:eastAsia="宋体" w:hAnsi="Times New Roman" w:cs="Times New Roman"/>
                <w:kern w:val="0"/>
                <w:szCs w:val="22"/>
                <w14:ligatures w14:val="none"/>
              </w:rPr>
              <w:t>30m</w:t>
            </w:r>
            <w:r>
              <w:rPr>
                <w:rFonts w:ascii="Times New Roman" w:eastAsia="宋体" w:hAnsi="宋体" w:cs="Times New Roman"/>
                <w:kern w:val="0"/>
                <w:szCs w:val="22"/>
                <w14:ligatures w14:val="none"/>
              </w:rPr>
              <w:t>以上）。生产需要或检修期间需动火时，必须办理动火审批手续。配气站严禁烟火，严禁堆放易燃物，站内应有良好的自然通风并应有事故排风装置。</w:t>
            </w:r>
          </w:p>
          <w:p w14:paraId="16FE2EAA"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3</w:t>
            </w:r>
            <w:r>
              <w:rPr>
                <w:rFonts w:ascii="Times New Roman" w:eastAsia="宋体" w:hAnsi="宋体" w:cs="Times New Roman"/>
                <w:kern w:val="0"/>
                <w:szCs w:val="22"/>
                <w14:ligatures w14:val="none"/>
              </w:rPr>
              <w:t>）天然气配气站中，不准独立进行操作。非操作人员未经许可，不准进入配气站。</w:t>
            </w:r>
          </w:p>
          <w:p w14:paraId="3050E40F"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4</w:t>
            </w:r>
            <w:r>
              <w:rPr>
                <w:rFonts w:ascii="Times New Roman" w:eastAsia="宋体" w:hAnsi="宋体" w:cs="Times New Roman"/>
                <w:kern w:val="0"/>
                <w:szCs w:val="22"/>
                <w14:ligatures w14:val="none"/>
              </w:rPr>
              <w:t>）含硫化氢的天然气生产作业现场应安装硫化氢监测系统。进行硫化氢监测，应符合以下要求：</w:t>
            </w:r>
          </w:p>
          <w:p w14:paraId="2A49E50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含硫化氢作业环境应配备固定式和携带式硫化氢监测仪；</w:t>
            </w:r>
          </w:p>
          <w:p w14:paraId="6FE4CFC7"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重点监测区应设置醒目的标志；</w:t>
            </w:r>
          </w:p>
          <w:p w14:paraId="3803FE01"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硫化氢监测仪报警值设定：阈限值为</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级报警值；安全临界浓度为</w:t>
            </w:r>
            <w:r>
              <w:rPr>
                <w:rFonts w:ascii="Times New Roman" w:eastAsia="宋体" w:hAnsi="Times New Roman" w:cs="Times New Roman"/>
                <w:kern w:val="0"/>
                <w:szCs w:val="22"/>
                <w14:ligatures w14:val="none"/>
              </w:rPr>
              <w:t>2</w:t>
            </w:r>
            <w:r>
              <w:rPr>
                <w:rFonts w:ascii="Times New Roman" w:eastAsia="宋体" w:hAnsi="宋体" w:cs="Times New Roman"/>
                <w:kern w:val="0"/>
                <w:szCs w:val="22"/>
                <w14:ligatures w14:val="none"/>
              </w:rPr>
              <w:t>级报警值；危险临界浓度为</w:t>
            </w:r>
            <w:r>
              <w:rPr>
                <w:rFonts w:ascii="Times New Roman" w:eastAsia="宋体" w:hAnsi="Times New Roman" w:cs="Times New Roman"/>
                <w:kern w:val="0"/>
                <w:szCs w:val="22"/>
                <w14:ligatures w14:val="none"/>
              </w:rPr>
              <w:t>3</w:t>
            </w:r>
            <w:r>
              <w:rPr>
                <w:rFonts w:ascii="Times New Roman" w:eastAsia="宋体" w:hAnsi="宋体" w:cs="Times New Roman"/>
                <w:kern w:val="0"/>
                <w:szCs w:val="22"/>
                <w14:ligatures w14:val="none"/>
              </w:rPr>
              <w:t>级报警值；</w:t>
            </w:r>
          </w:p>
          <w:p w14:paraId="0C3437D2"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硫化氢监测仪应定期校验，并进行检定。</w:t>
            </w:r>
          </w:p>
          <w:p w14:paraId="4A4E2365" w14:textId="77777777" w:rsidR="00467E87" w:rsidRDefault="00467E87" w:rsidP="00E3103C">
            <w:pPr>
              <w:widowControl/>
              <w:adjustRightInd w:val="0"/>
              <w:spacing w:after="0" w:line="240" w:lineRule="auto"/>
              <w:jc w:val="both"/>
              <w:rPr>
                <w:rFonts w:ascii="Times New Roman" w:eastAsia="宋体" w:hAnsi="Times New Roman" w:cs="Times New Roman"/>
                <w:color w:val="000000"/>
                <w:kern w:val="0"/>
                <w:sz w:val="18"/>
                <w:szCs w:val="18"/>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5</w:t>
            </w:r>
            <w:r>
              <w:rPr>
                <w:rFonts w:ascii="Times New Roman" w:eastAsia="宋体" w:hAnsi="宋体" w:cs="Times New Roman"/>
                <w:kern w:val="0"/>
                <w:szCs w:val="22"/>
                <w14:ligatures w14:val="none"/>
              </w:rPr>
              <w:t>）充装时，使用万向节管道充装系统，严防超装。</w:t>
            </w:r>
          </w:p>
          <w:p w14:paraId="32B0A4B2" w14:textId="77777777" w:rsidR="00467E87" w:rsidRDefault="00467E87" w:rsidP="00E3103C">
            <w:pPr>
              <w:adjustRightInd w:val="0"/>
              <w:spacing w:after="0" w:line="240" w:lineRule="auto"/>
              <w:jc w:val="both"/>
              <w:rPr>
                <w:rFonts w:ascii="Times New Roman" w:eastAsia="宋体" w:hAnsi="Times New Roman" w:cs="Times New Roman"/>
                <w:b/>
                <w:kern w:val="0"/>
                <w:szCs w:val="22"/>
                <w14:ligatures w14:val="none"/>
              </w:rPr>
            </w:pPr>
            <w:r>
              <w:rPr>
                <w:rFonts w:ascii="Times New Roman" w:eastAsia="宋体" w:hAnsi="宋体" w:cs="Times New Roman"/>
                <w:kern w:val="0"/>
                <w:szCs w:val="22"/>
                <w14:ligatures w14:val="none"/>
              </w:rPr>
              <w:t>【储存安全】</w:t>
            </w:r>
          </w:p>
          <w:p w14:paraId="3DAB13AF"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）储存于阴凉、通风的易燃气体专用库房。远离火种、热源。库房温度不宜超过</w:t>
            </w:r>
            <w:r>
              <w:rPr>
                <w:rFonts w:ascii="Times New Roman" w:eastAsia="宋体" w:hAnsi="Times New Roman" w:cs="Times New Roman"/>
                <w:kern w:val="0"/>
                <w:szCs w:val="22"/>
                <w14:ligatures w14:val="none"/>
              </w:rPr>
              <w:t>30</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w:t>
            </w:r>
          </w:p>
          <w:p w14:paraId="671F044D"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2</w:t>
            </w:r>
            <w:r>
              <w:rPr>
                <w:rFonts w:ascii="Times New Roman" w:eastAsia="宋体" w:hAnsi="宋体" w:cs="Times New Roman"/>
                <w:kern w:val="0"/>
                <w:szCs w:val="22"/>
                <w14:ligatures w14:val="none"/>
              </w:rPr>
              <w:t>）应与氧化剂等分开存放，切忌混储。采用防爆型照明、通风设施。禁止使用易产生火花的机械设备和工具。储存区应备有泄漏应急处理设备。</w:t>
            </w:r>
          </w:p>
          <w:p w14:paraId="2BF4F51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3</w:t>
            </w:r>
            <w:r>
              <w:rPr>
                <w:rFonts w:ascii="Times New Roman" w:eastAsia="宋体" w:hAnsi="宋体" w:cs="Times New Roman"/>
                <w:kern w:val="0"/>
                <w:szCs w:val="22"/>
                <w14:ligatures w14:val="none"/>
              </w:rPr>
              <w:t>）天然气储气站中：</w:t>
            </w:r>
          </w:p>
          <w:p w14:paraId="6F6C05AA"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与相邻居民点、工矿企业和其他公用设施安全距离及站场内的平面布置，应符合国家现行标准；</w:t>
            </w:r>
          </w:p>
          <w:p w14:paraId="1E224A70"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天然气储气站内建</w:t>
            </w:r>
            <w:r>
              <w:rPr>
                <w:rFonts w:ascii="Times New Roman" w:eastAsia="宋体" w:hAnsi="宋体" w:cs="Times New Roman" w:hint="eastAsia"/>
                <w:kern w:val="0"/>
                <w:szCs w:val="22"/>
                <w14:ligatures w14:val="none"/>
              </w:rPr>
              <w:t>（</w:t>
            </w:r>
            <w:r>
              <w:rPr>
                <w:rFonts w:ascii="Times New Roman" w:eastAsia="宋体" w:hAnsi="宋体" w:cs="Times New Roman"/>
                <w:kern w:val="0"/>
                <w:szCs w:val="22"/>
                <w14:ligatures w14:val="none"/>
              </w:rPr>
              <w:t>构</w:t>
            </w:r>
            <w:r>
              <w:rPr>
                <w:rFonts w:ascii="Times New Roman" w:eastAsia="宋体" w:hAnsi="宋体" w:cs="Times New Roman" w:hint="eastAsia"/>
                <w:kern w:val="0"/>
                <w:szCs w:val="22"/>
                <w14:ligatures w14:val="none"/>
              </w:rPr>
              <w:t>）</w:t>
            </w:r>
            <w:r>
              <w:rPr>
                <w:rFonts w:ascii="Times New Roman" w:eastAsia="宋体" w:hAnsi="宋体" w:cs="Times New Roman"/>
                <w:kern w:val="0"/>
                <w:szCs w:val="22"/>
                <w14:ligatures w14:val="none"/>
              </w:rPr>
              <w:t>筑物应配置灭火器，其配置类型和数量应符合建筑灭火器配置的相关规定；</w:t>
            </w:r>
          </w:p>
          <w:p w14:paraId="248E71F2"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注意防雷、防静电，应按《建筑物防雷设计规范》（</w:t>
            </w:r>
            <w:r>
              <w:rPr>
                <w:rFonts w:ascii="Times New Roman" w:eastAsia="宋体" w:hAnsi="Times New Roman" w:cs="Times New Roman"/>
                <w:kern w:val="0"/>
                <w:szCs w:val="22"/>
                <w14:ligatures w14:val="none"/>
              </w:rPr>
              <w:t>GB 50057</w:t>
            </w:r>
            <w:r>
              <w:rPr>
                <w:rFonts w:ascii="Times New Roman" w:eastAsia="宋体" w:hAnsi="宋体" w:cs="Times New Roman"/>
                <w:kern w:val="0"/>
                <w:szCs w:val="22"/>
                <w14:ligatures w14:val="none"/>
              </w:rPr>
              <w:t>）的规定设置防雷设施，工艺管网、设备、自动控制仪表系统应按标准安装防雷、防静电接地设施，并定期进行检查和检测。</w:t>
            </w:r>
          </w:p>
          <w:p w14:paraId="07B620CB" w14:textId="77777777" w:rsidR="00467E87" w:rsidRDefault="00467E87" w:rsidP="00E3103C">
            <w:pPr>
              <w:adjustRightInd w:val="0"/>
              <w:spacing w:after="0" w:line="240" w:lineRule="auto"/>
              <w:jc w:val="both"/>
              <w:rPr>
                <w:rFonts w:ascii="Times New Roman" w:eastAsia="宋体" w:hAnsi="Times New Roman" w:cs="Times New Roman"/>
                <w:b/>
                <w:kern w:val="0"/>
                <w14:ligatures w14:val="none"/>
              </w:rPr>
            </w:pPr>
            <w:r>
              <w:rPr>
                <w:rFonts w:ascii="Times New Roman" w:eastAsia="宋体" w:hAnsi="宋体" w:cs="Times New Roman"/>
                <w:kern w:val="0"/>
                <w14:ligatures w14:val="none"/>
              </w:rPr>
              <w:t>【运输安全】</w:t>
            </w:r>
          </w:p>
          <w:p w14:paraId="7114B0F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1</w:t>
            </w:r>
            <w:r>
              <w:rPr>
                <w:rFonts w:ascii="Times New Roman" w:eastAsia="宋体" w:hAnsi="宋体" w:cs="Times New Roman"/>
                <w:kern w:val="0"/>
                <w:szCs w:val="22"/>
                <w14:ligatures w14:val="none"/>
              </w:rPr>
              <w:t>）运输车辆应有危险货物运输标志、安装具有行驶记录功能的卫星定位装置。未经公安机关批准，运输车辆不得进入危险化学品运输车辆限制通行的区域。</w:t>
            </w:r>
          </w:p>
          <w:p w14:paraId="41D697F3"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lastRenderedPageBreak/>
              <w:t>（</w:t>
            </w:r>
            <w:r>
              <w:rPr>
                <w:rFonts w:ascii="Times New Roman" w:eastAsia="宋体" w:hAnsi="Times New Roman" w:cs="Times New Roman"/>
                <w:kern w:val="0"/>
                <w:szCs w:val="22"/>
                <w14:ligatures w14:val="none"/>
              </w:rPr>
              <w:t>2</w:t>
            </w:r>
            <w:r>
              <w:rPr>
                <w:rFonts w:ascii="Times New Roman" w:eastAsia="宋体" w:hAnsi="宋体" w:cs="Times New Roman"/>
                <w:kern w:val="0"/>
                <w:szCs w:val="22"/>
                <w14:ligatures w14:val="none"/>
              </w:rPr>
              <w:t>）槽车和运输卡车要有导静电拖线；槽车上要备有</w:t>
            </w:r>
            <w:r>
              <w:rPr>
                <w:rFonts w:ascii="Times New Roman" w:eastAsia="宋体" w:hAnsi="Times New Roman" w:cs="Times New Roman"/>
                <w:kern w:val="0"/>
                <w:szCs w:val="22"/>
                <w14:ligatures w14:val="none"/>
              </w:rPr>
              <w:t>2</w:t>
            </w:r>
            <w:r>
              <w:rPr>
                <w:rFonts w:ascii="Times New Roman" w:eastAsia="宋体" w:hAnsi="宋体" w:cs="Times New Roman"/>
                <w:kern w:val="0"/>
                <w:szCs w:val="22"/>
                <w14:ligatures w14:val="none"/>
              </w:rPr>
              <w:t>只以上干粉或二氧化碳灭火器和防爆工具。</w:t>
            </w:r>
          </w:p>
          <w:p w14:paraId="60902E66"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3</w:t>
            </w:r>
            <w:r>
              <w:rPr>
                <w:rFonts w:ascii="Times New Roman" w:eastAsia="宋体" w:hAnsi="宋体" w:cs="Times New Roman"/>
                <w:kern w:val="0"/>
                <w:szCs w:val="22"/>
                <w14:ligatures w14:val="none"/>
              </w:rPr>
              <w:t>）车辆运输钢瓶时</w:t>
            </w: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瓶口一律朝向车辆行驶方向的右方，堆放高度不得超过车辆的防护栏板，并用三角木垫卡牢，防止滚动。不准同车混装有抵触性质的物品和让无关人员搭车。运输途中远离火种，不准在有明火地点或人多地段停车，停车时要有人看管。发生泄漏或火灾时要把车开到安全地方进行灭火或堵漏。</w:t>
            </w:r>
          </w:p>
          <w:p w14:paraId="1650F931"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4</w:t>
            </w:r>
            <w:r>
              <w:rPr>
                <w:rFonts w:ascii="Times New Roman" w:eastAsia="宋体" w:hAnsi="宋体" w:cs="Times New Roman"/>
                <w:kern w:val="0"/>
                <w:szCs w:val="22"/>
                <w14:ligatures w14:val="none"/>
              </w:rPr>
              <w:t>）采用管道输送时：</w:t>
            </w:r>
          </w:p>
          <w:p w14:paraId="3B748320"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输气管道不应通过城市水源地、飞机场、军事设施、车站、码头。因条件限制无法避开时，应采取保护措施并经国家有关部门批准；</w:t>
            </w:r>
          </w:p>
          <w:p w14:paraId="7FD7308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输气管道沿线应设置里程桩、转角桩、标志桩和测试桩；</w:t>
            </w:r>
          </w:p>
          <w:p w14:paraId="7D6E6776"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输气管道采用地上敷设时，应在人员活动较多和易遭车辆、外来物撞击的地段，采取保护措施并设置明显的警示标志；</w:t>
            </w:r>
          </w:p>
          <w:p w14:paraId="0F841CC5" w14:textId="77777777" w:rsidR="00467E87" w:rsidRDefault="00467E87" w:rsidP="00E3103C">
            <w:pPr>
              <w:widowControl/>
              <w:adjustRightInd w:val="0"/>
              <w:spacing w:after="0" w:line="240" w:lineRule="auto"/>
              <w:jc w:val="both"/>
              <w:rPr>
                <w:rFonts w:ascii="Times New Roman" w:eastAsia="宋体" w:hAnsi="Times New Roman" w:cs="Times New Roman"/>
                <w:kern w:val="0"/>
                <w:sz w:val="24"/>
                <w14:ligatures w14:val="none"/>
              </w:rPr>
            </w:pPr>
            <w:r>
              <w:rPr>
                <w:rFonts w:ascii="Times New Roman" w:eastAsia="宋体" w:hAnsi="Times New Roman" w:cs="Times New Roman"/>
                <w:kern w:val="0"/>
                <w:szCs w:val="22"/>
                <w14:ligatures w14:val="none"/>
              </w:rPr>
              <w:t>——</w:t>
            </w:r>
            <w:r>
              <w:rPr>
                <w:rFonts w:ascii="Times New Roman" w:eastAsia="宋体" w:hAnsi="宋体" w:cs="Times New Roman"/>
                <w:kern w:val="0"/>
                <w:szCs w:val="22"/>
                <w14:ligatures w14:val="none"/>
              </w:rPr>
              <w:t>输气管道管理单位应设专人定期对管道进行巡线检查，及时处理输气管道沿线的异常情况，并依据天然气管道保护的有关法律法规保护管道。</w:t>
            </w:r>
          </w:p>
        </w:tc>
      </w:tr>
      <w:tr w:rsidR="00467E87" w14:paraId="3339E535" w14:textId="77777777">
        <w:trPr>
          <w:jc w:val="center"/>
        </w:trPr>
        <w:tc>
          <w:tcPr>
            <w:tcW w:w="413" w:type="pct"/>
            <w:vAlign w:val="center"/>
          </w:tcPr>
          <w:p w14:paraId="5B2412F1"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应</w:t>
            </w:r>
          </w:p>
          <w:p w14:paraId="11F77F25"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急</w:t>
            </w:r>
          </w:p>
          <w:p w14:paraId="5ED56EE1"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处</w:t>
            </w:r>
          </w:p>
          <w:p w14:paraId="3D0B8FAC"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置</w:t>
            </w:r>
          </w:p>
          <w:p w14:paraId="7F937C77"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原</w:t>
            </w:r>
          </w:p>
          <w:p w14:paraId="581AF044" w14:textId="77777777" w:rsidR="00467E87" w:rsidRDefault="00467E87" w:rsidP="00E3103C">
            <w:pPr>
              <w:adjustRightInd w:val="0"/>
              <w:spacing w:after="0" w:line="240" w:lineRule="auto"/>
              <w:jc w:val="center"/>
              <w:rPr>
                <w:rFonts w:ascii="Times New Roman" w:eastAsia="宋体" w:hAnsi="Times New Roman" w:cs="Times New Roman"/>
                <w:bCs/>
                <w:kern w:val="0"/>
                <w:szCs w:val="22"/>
                <w14:ligatures w14:val="none"/>
              </w:rPr>
            </w:pPr>
            <w:r>
              <w:rPr>
                <w:rFonts w:ascii="Times New Roman" w:eastAsia="宋体" w:hAnsi="宋体" w:cs="Times New Roman"/>
                <w:bCs/>
                <w:kern w:val="0"/>
                <w:szCs w:val="22"/>
                <w14:ligatures w14:val="none"/>
              </w:rPr>
              <w:t>则</w:t>
            </w:r>
          </w:p>
        </w:tc>
        <w:tc>
          <w:tcPr>
            <w:tcW w:w="4587" w:type="pct"/>
            <w:vAlign w:val="center"/>
          </w:tcPr>
          <w:p w14:paraId="1C805778" w14:textId="77777777" w:rsidR="00467E87" w:rsidRDefault="00467E87" w:rsidP="00E3103C">
            <w:pPr>
              <w:adjustRightInd w:val="0"/>
              <w:spacing w:after="0" w:line="240" w:lineRule="auto"/>
              <w:jc w:val="both"/>
              <w:rPr>
                <w:rFonts w:ascii="Times New Roman" w:eastAsia="宋体" w:hAnsi="Times New Roman" w:cs="Times New Roman"/>
                <w:b/>
                <w:kern w:val="0"/>
                <w14:ligatures w14:val="none"/>
              </w:rPr>
            </w:pPr>
            <w:r>
              <w:rPr>
                <w:rFonts w:ascii="Times New Roman" w:eastAsia="宋体" w:hAnsi="宋体" w:cs="Times New Roman"/>
                <w:kern w:val="0"/>
                <w14:ligatures w14:val="none"/>
              </w:rPr>
              <w:t>【急救措施】</w:t>
            </w:r>
          </w:p>
          <w:p w14:paraId="02A84641"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吸入：迅速脱离现场至空气新鲜处。保持呼吸道通畅。如呼吸困难，给氧。如呼吸停止，立即进行人工呼吸。就医。</w:t>
            </w:r>
          </w:p>
          <w:p w14:paraId="0C9BCCCF"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皮肤接触：如果发生冻伤：将患部浸泡于保持在</w:t>
            </w:r>
            <w:r>
              <w:rPr>
                <w:rFonts w:ascii="Times New Roman" w:eastAsia="宋体" w:hAnsi="Times New Roman" w:cs="Times New Roman"/>
                <w:kern w:val="0"/>
                <w:szCs w:val="22"/>
                <w14:ligatures w14:val="none"/>
              </w:rPr>
              <w:t>38</w:t>
            </w:r>
            <w:r>
              <w:rPr>
                <w:rFonts w:ascii="Times New Roman" w:eastAsia="宋体" w:hAnsi="宋体" w:cs="Times New Roman"/>
                <w:kern w:val="0"/>
                <w:szCs w:val="22"/>
                <w14:ligatures w14:val="none"/>
              </w:rPr>
              <w:t>～</w:t>
            </w:r>
            <w:r>
              <w:rPr>
                <w:rFonts w:ascii="Times New Roman" w:eastAsia="宋体" w:hAnsi="Times New Roman" w:cs="Times New Roman"/>
                <w:kern w:val="0"/>
                <w:szCs w:val="22"/>
                <w14:ligatures w14:val="none"/>
              </w:rPr>
              <w:t>42</w:t>
            </w:r>
            <w:r>
              <w:rPr>
                <w:rFonts w:ascii="宋体" w:eastAsia="宋体" w:hAnsi="宋体" w:cs="Times New Roman"/>
                <w:kern w:val="0"/>
                <w:szCs w:val="22"/>
                <w14:ligatures w14:val="none"/>
              </w:rPr>
              <w:t>℃</w:t>
            </w:r>
            <w:r>
              <w:rPr>
                <w:rFonts w:ascii="Times New Roman" w:eastAsia="宋体" w:hAnsi="宋体" w:cs="Times New Roman"/>
                <w:kern w:val="0"/>
                <w:szCs w:val="22"/>
                <w14:ligatures w14:val="none"/>
              </w:rPr>
              <w:t>的温水中复温。不要涂擦。不要使用热水或辐射热。使用清洁、干燥的敷料包扎。如有不适感，就医。</w:t>
            </w:r>
          </w:p>
          <w:p w14:paraId="500CE696" w14:textId="77777777" w:rsidR="00467E87" w:rsidRDefault="00467E87" w:rsidP="00E3103C">
            <w:pPr>
              <w:adjustRightInd w:val="0"/>
              <w:spacing w:after="0" w:line="240" w:lineRule="auto"/>
              <w:jc w:val="both"/>
              <w:rPr>
                <w:rFonts w:ascii="Times New Roman" w:eastAsia="宋体" w:hAnsi="Times New Roman" w:cs="Times New Roman"/>
                <w:b/>
                <w:kern w:val="0"/>
                <w14:ligatures w14:val="none"/>
              </w:rPr>
            </w:pPr>
            <w:r>
              <w:rPr>
                <w:rFonts w:ascii="Times New Roman" w:eastAsia="宋体" w:hAnsi="宋体" w:cs="Times New Roman"/>
                <w:kern w:val="0"/>
                <w14:ligatures w14:val="none"/>
              </w:rPr>
              <w:t>【灭火方法】</w:t>
            </w:r>
          </w:p>
          <w:p w14:paraId="19F6DA9B"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切断气源。若不能切断气源，则不允许熄灭泄漏处的火焰。喷水冷却容器，尽可能将容器从火场移至空旷处。</w:t>
            </w:r>
          </w:p>
          <w:p w14:paraId="2E2D39DC"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灭火剂：雾状水、泡沫、二氧化碳、干粉。</w:t>
            </w:r>
          </w:p>
          <w:p w14:paraId="181186B0" w14:textId="77777777" w:rsidR="00467E87" w:rsidRDefault="00467E87" w:rsidP="00E3103C">
            <w:pPr>
              <w:adjustRightInd w:val="0"/>
              <w:spacing w:after="0" w:line="240" w:lineRule="auto"/>
              <w:jc w:val="both"/>
              <w:rPr>
                <w:rFonts w:ascii="Times New Roman" w:eastAsia="宋体" w:hAnsi="Times New Roman" w:cs="Times New Roman"/>
                <w:b/>
                <w:kern w:val="0"/>
                <w14:ligatures w14:val="none"/>
              </w:rPr>
            </w:pPr>
            <w:r>
              <w:rPr>
                <w:rFonts w:ascii="Times New Roman" w:eastAsia="宋体" w:hAnsi="宋体" w:cs="Times New Roman"/>
                <w:kern w:val="0"/>
                <w14:ligatures w14:val="none"/>
              </w:rPr>
              <w:t>【泄漏应急处置】</w:t>
            </w:r>
          </w:p>
          <w:p w14:paraId="7368D8A3"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消除所有点火源。根据气体的影响区域划定警戒区，无关人员从侧风、上风向撤离至安全区。应急处理人员戴正压自给式空气呼吸器，穿防静电服。作业时使用的所有设备应接地。禁止接触或跨越泄漏物。尽可能切断泄漏源。若可能翻转容器，使之逸出气体而非液体。喷雾状水抑制蒸气或改变蒸气云流向，避免水流接触泄漏物。禁止用水直接冲击泄漏物或泄漏源。防止气体通过下水道、通风系统和密闭性空间扩散。隔离泄漏区直至气体散尽。</w:t>
            </w:r>
          </w:p>
          <w:p w14:paraId="184BE917" w14:textId="77777777" w:rsidR="00467E87" w:rsidRDefault="00467E87" w:rsidP="00E3103C">
            <w:pPr>
              <w:widowControl/>
              <w:adjustRightInd w:val="0"/>
              <w:spacing w:after="0" w:line="240" w:lineRule="auto"/>
              <w:jc w:val="both"/>
              <w:rPr>
                <w:rFonts w:ascii="Times New Roman" w:eastAsia="宋体" w:hAnsi="Times New Roman" w:cs="Times New Roman"/>
                <w:kern w:val="0"/>
                <w:szCs w:val="22"/>
                <w14:ligatures w14:val="none"/>
              </w:rPr>
            </w:pPr>
            <w:r>
              <w:rPr>
                <w:rFonts w:ascii="Times New Roman" w:eastAsia="宋体" w:hAnsi="宋体" w:cs="Times New Roman"/>
                <w:kern w:val="0"/>
                <w:szCs w:val="22"/>
                <w14:ligatures w14:val="none"/>
              </w:rPr>
              <w:t>作为一项紧急预防措施，泄漏隔离距离至少为</w:t>
            </w:r>
            <w:r>
              <w:rPr>
                <w:rFonts w:ascii="Times New Roman" w:eastAsia="宋体" w:hAnsi="Times New Roman" w:cs="Times New Roman"/>
                <w:kern w:val="0"/>
                <w:szCs w:val="22"/>
                <w14:ligatures w14:val="none"/>
              </w:rPr>
              <w:t>100m</w:t>
            </w:r>
            <w:r>
              <w:rPr>
                <w:rFonts w:ascii="Times New Roman" w:eastAsia="宋体" w:hAnsi="宋体" w:cs="Times New Roman"/>
                <w:kern w:val="0"/>
                <w:szCs w:val="22"/>
                <w14:ligatures w14:val="none"/>
              </w:rPr>
              <w:t>。如果为大量泄漏，下风向的初始疏散距离应至少为</w:t>
            </w:r>
            <w:r>
              <w:rPr>
                <w:rFonts w:ascii="Times New Roman" w:eastAsia="宋体" w:hAnsi="Times New Roman" w:cs="Times New Roman"/>
                <w:kern w:val="0"/>
                <w:szCs w:val="22"/>
                <w14:ligatures w14:val="none"/>
              </w:rPr>
              <w:t>800m</w:t>
            </w:r>
            <w:r>
              <w:rPr>
                <w:rFonts w:ascii="Times New Roman" w:eastAsia="宋体" w:hAnsi="宋体" w:cs="Times New Roman"/>
                <w:kern w:val="0"/>
                <w:szCs w:val="22"/>
                <w14:ligatures w14:val="none"/>
              </w:rPr>
              <w:t>。</w:t>
            </w:r>
          </w:p>
        </w:tc>
      </w:tr>
    </w:tbl>
    <w:p w14:paraId="4F1AF187" w14:textId="7D09AE16" w:rsidR="00467E87" w:rsidRPr="00AF32DF" w:rsidRDefault="00467E87" w:rsidP="00467E87">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F32DF">
        <w:rPr>
          <w:rFonts w:ascii="Times New Roman" w:eastAsia="黑体" w:hAnsi="Times New Roman" w:cs="Times New Roman" w:hint="eastAsia"/>
          <w:b/>
          <w:bCs/>
          <w:sz w:val="28"/>
          <w:szCs w:val="28"/>
          <w14:ligatures w14:val="none"/>
        </w:rPr>
        <w:t>F3.1.9</w:t>
      </w:r>
      <w:r w:rsidRPr="00AF32DF">
        <w:rPr>
          <w:rFonts w:ascii="Times New Roman" w:eastAsia="黑体" w:hAnsi="Times New Roman" w:cs="Times New Roman" w:hint="eastAsia"/>
          <w:b/>
          <w:bCs/>
          <w:sz w:val="28"/>
          <w:szCs w:val="28"/>
          <w14:ligatures w14:val="none"/>
        </w:rPr>
        <w:t>反抽提油（凝析油）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A0" w:firstRow="1" w:lastRow="0" w:firstColumn="1" w:lastColumn="0" w:noHBand="0" w:noVBand="1"/>
      </w:tblPr>
      <w:tblGrid>
        <w:gridCol w:w="705"/>
        <w:gridCol w:w="4211"/>
        <w:gridCol w:w="4259"/>
      </w:tblGrid>
      <w:tr w:rsidR="00AF32DF" w:rsidRPr="00AF32DF" w14:paraId="30CBBE77" w14:textId="77777777" w:rsidTr="003076C1">
        <w:trPr>
          <w:jc w:val="center"/>
        </w:trPr>
        <w:tc>
          <w:tcPr>
            <w:tcW w:w="384" w:type="pct"/>
            <w:vAlign w:val="center"/>
            <w:hideMark/>
          </w:tcPr>
          <w:p w14:paraId="60305457" w14:textId="2A0A8E3F"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标识</w:t>
            </w:r>
          </w:p>
        </w:tc>
        <w:tc>
          <w:tcPr>
            <w:tcW w:w="2295" w:type="pct"/>
            <w:vAlign w:val="center"/>
            <w:hideMark/>
          </w:tcPr>
          <w:p w14:paraId="39208498"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中文名：凝析油</w:t>
            </w:r>
          </w:p>
          <w:p w14:paraId="2F8B7FC8"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英文名：</w:t>
            </w:r>
            <w:r w:rsidRPr="00AF32DF">
              <w:rPr>
                <w:rFonts w:ascii="Times New Roman" w:eastAsia="宋体" w:hAnsi="Times New Roman" w:cs="Times New Roman"/>
                <w:sz w:val="21"/>
                <w:szCs w:val="21"/>
                <w14:ligatures w14:val="none"/>
              </w:rPr>
              <w:t>Grade oil</w:t>
            </w:r>
          </w:p>
        </w:tc>
        <w:tc>
          <w:tcPr>
            <w:tcW w:w="2321" w:type="pct"/>
            <w:vAlign w:val="center"/>
            <w:hideMark/>
          </w:tcPr>
          <w:p w14:paraId="15B1D6DA"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UN</w:t>
            </w:r>
            <w:r w:rsidRPr="00AF32DF">
              <w:rPr>
                <w:rFonts w:ascii="Times New Roman" w:eastAsia="宋体" w:hAnsi="Times New Roman" w:cs="Times New Roman"/>
                <w:sz w:val="21"/>
                <w:szCs w:val="21"/>
                <w14:ligatures w14:val="none"/>
              </w:rPr>
              <w:t>编号：</w:t>
            </w:r>
            <w:r w:rsidRPr="00AF32DF">
              <w:rPr>
                <w:rFonts w:ascii="Times New Roman" w:eastAsia="宋体" w:hAnsi="Times New Roman" w:cs="Times New Roman"/>
                <w:sz w:val="21"/>
                <w:szCs w:val="21"/>
                <w14:ligatures w14:val="none"/>
              </w:rPr>
              <w:t>1203</w:t>
            </w:r>
          </w:p>
          <w:p w14:paraId="628C2FB3"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危险货物编号：</w:t>
            </w:r>
            <w:r w:rsidRPr="00AF32DF">
              <w:rPr>
                <w:rFonts w:ascii="Times New Roman" w:eastAsia="宋体" w:hAnsi="Times New Roman" w:cs="Times New Roman"/>
                <w:sz w:val="21"/>
                <w:szCs w:val="21"/>
                <w14:ligatures w14:val="none"/>
              </w:rPr>
              <w:t>31001</w:t>
            </w:r>
          </w:p>
          <w:p w14:paraId="370EE34F"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危险性类别：第</w:t>
            </w:r>
            <w:r w:rsidRPr="00AF32DF">
              <w:rPr>
                <w:rFonts w:ascii="Times New Roman" w:eastAsia="宋体" w:hAnsi="Times New Roman" w:cs="Times New Roman"/>
                <w:sz w:val="21"/>
                <w:szCs w:val="21"/>
                <w14:ligatures w14:val="none"/>
              </w:rPr>
              <w:t>3</w:t>
            </w:r>
            <w:r w:rsidRPr="00AF32DF">
              <w:rPr>
                <w:rFonts w:ascii="Times New Roman" w:eastAsia="宋体" w:hAnsi="Times New Roman" w:cs="Times New Roman"/>
                <w:sz w:val="21"/>
                <w:szCs w:val="21"/>
                <w14:ligatures w14:val="none"/>
              </w:rPr>
              <w:t>类易燃液体</w:t>
            </w:r>
          </w:p>
          <w:p w14:paraId="51331C26" w14:textId="77777777" w:rsidR="003076C1" w:rsidRPr="00AF32DF" w:rsidRDefault="003076C1" w:rsidP="003076C1">
            <w:pPr>
              <w:tabs>
                <w:tab w:val="left" w:pos="210"/>
              </w:tabs>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主（次）危险性：易燃</w:t>
            </w:r>
          </w:p>
        </w:tc>
      </w:tr>
      <w:tr w:rsidR="00AF32DF" w:rsidRPr="00AF32DF" w14:paraId="36C03C47" w14:textId="77777777" w:rsidTr="003076C1">
        <w:trPr>
          <w:trHeight w:val="769"/>
          <w:jc w:val="center"/>
        </w:trPr>
        <w:tc>
          <w:tcPr>
            <w:tcW w:w="384" w:type="pct"/>
            <w:vAlign w:val="center"/>
            <w:hideMark/>
          </w:tcPr>
          <w:p w14:paraId="7D5AB3E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特别</w:t>
            </w:r>
          </w:p>
          <w:p w14:paraId="13569AD9" w14:textId="71FFCCA4"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pacing w:val="2"/>
                <w:kern w:val="0"/>
                <w:sz w:val="21"/>
                <w:szCs w:val="21"/>
                <w14:ligatures w14:val="none"/>
              </w:rPr>
              <w:t>警示</w:t>
            </w:r>
          </w:p>
        </w:tc>
        <w:tc>
          <w:tcPr>
            <w:tcW w:w="4616" w:type="pct"/>
            <w:gridSpan w:val="2"/>
            <w:vAlign w:val="center"/>
            <w:hideMark/>
          </w:tcPr>
          <w:p w14:paraId="7C7F3279"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pacing w:val="2"/>
                <w:kern w:val="0"/>
                <w:sz w:val="21"/>
                <w:szCs w:val="21"/>
                <w14:ligatures w14:val="none"/>
              </w:rPr>
              <w:t>高度易燃液体；不得使用直流水扑救（用水灭火无效）。</w:t>
            </w:r>
          </w:p>
        </w:tc>
      </w:tr>
      <w:tr w:rsidR="00AF32DF" w:rsidRPr="00AF32DF" w14:paraId="2C9FA1FF" w14:textId="77777777" w:rsidTr="003076C1">
        <w:trPr>
          <w:jc w:val="center"/>
        </w:trPr>
        <w:tc>
          <w:tcPr>
            <w:tcW w:w="384" w:type="pct"/>
            <w:vAlign w:val="center"/>
            <w:hideMark/>
          </w:tcPr>
          <w:p w14:paraId="1854CD1E" w14:textId="1BB4765E"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理化</w:t>
            </w:r>
          </w:p>
          <w:p w14:paraId="29B0F126" w14:textId="752DB8B4"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特性</w:t>
            </w:r>
          </w:p>
        </w:tc>
        <w:tc>
          <w:tcPr>
            <w:tcW w:w="4616" w:type="pct"/>
            <w:gridSpan w:val="2"/>
            <w:vAlign w:val="center"/>
            <w:hideMark/>
          </w:tcPr>
          <w:p w14:paraId="0420022B"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无色到浅黄色的透明液体。</w:t>
            </w:r>
          </w:p>
          <w:p w14:paraId="5AFFEA69"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相对密度（水</w:t>
            </w:r>
            <w:r w:rsidRPr="00AF32DF">
              <w:rPr>
                <w:rFonts w:ascii="Times New Roman" w:eastAsia="宋体" w:hAnsi="Times New Roman" w:cs="Times New Roman"/>
                <w:spacing w:val="2"/>
                <w:kern w:val="0"/>
                <w:sz w:val="21"/>
                <w:szCs w:val="21"/>
                <w14:ligatures w14:val="none"/>
              </w:rPr>
              <w:t>=1</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0.70</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0.80</w:t>
            </w:r>
            <w:r w:rsidRPr="00AF32DF">
              <w:rPr>
                <w:rFonts w:ascii="Times New Roman" w:eastAsia="宋体" w:hAnsi="Times New Roman" w:cs="Times New Roman"/>
                <w:spacing w:val="2"/>
                <w:kern w:val="0"/>
                <w:sz w:val="21"/>
                <w:szCs w:val="21"/>
                <w14:ligatures w14:val="none"/>
              </w:rPr>
              <w:t>，相对蒸气密度（空气</w:t>
            </w:r>
            <w:r w:rsidRPr="00AF32DF">
              <w:rPr>
                <w:rFonts w:ascii="Times New Roman" w:eastAsia="宋体" w:hAnsi="Times New Roman" w:cs="Times New Roman"/>
                <w:spacing w:val="2"/>
                <w:kern w:val="0"/>
                <w:sz w:val="21"/>
                <w:szCs w:val="21"/>
                <w14:ligatures w14:val="none"/>
              </w:rPr>
              <w:t>=1</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3</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4</w:t>
            </w:r>
            <w:r w:rsidRPr="00AF32DF">
              <w:rPr>
                <w:rFonts w:ascii="Times New Roman" w:eastAsia="宋体" w:hAnsi="Times New Roman" w:cs="Times New Roman"/>
                <w:spacing w:val="2"/>
                <w:kern w:val="0"/>
                <w:sz w:val="21"/>
                <w:szCs w:val="21"/>
                <w14:ligatures w14:val="none"/>
              </w:rPr>
              <w:t>，爆炸极限</w:t>
            </w:r>
            <w:r w:rsidRPr="00AF32DF">
              <w:rPr>
                <w:rFonts w:ascii="Times New Roman" w:eastAsia="宋体" w:hAnsi="Times New Roman" w:cs="Times New Roman"/>
                <w:spacing w:val="2"/>
                <w:kern w:val="0"/>
                <w:sz w:val="21"/>
                <w:szCs w:val="21"/>
                <w14:ligatures w14:val="none"/>
              </w:rPr>
              <w:t>1.4</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7.6%</w:t>
            </w:r>
            <w:r w:rsidRPr="00AF32DF">
              <w:rPr>
                <w:rFonts w:ascii="Times New Roman" w:eastAsia="宋体" w:hAnsi="Times New Roman" w:cs="Times New Roman"/>
                <w:spacing w:val="2"/>
                <w:kern w:val="0"/>
                <w:sz w:val="21"/>
                <w:szCs w:val="21"/>
                <w14:ligatures w14:val="none"/>
              </w:rPr>
              <w:t>（体积比），自燃温度</w:t>
            </w:r>
            <w:r w:rsidRPr="00AF32DF">
              <w:rPr>
                <w:rFonts w:ascii="Times New Roman" w:eastAsia="宋体" w:hAnsi="Times New Roman" w:cs="Times New Roman"/>
                <w:spacing w:val="2"/>
                <w:kern w:val="0"/>
                <w:sz w:val="21"/>
                <w:szCs w:val="21"/>
                <w14:ligatures w14:val="none"/>
              </w:rPr>
              <w:t>415</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530℃</w:t>
            </w:r>
            <w:r w:rsidRPr="00AF32DF">
              <w:rPr>
                <w:rFonts w:ascii="Times New Roman" w:eastAsia="宋体" w:hAnsi="Times New Roman" w:cs="Times New Roman"/>
                <w:spacing w:val="2"/>
                <w:kern w:val="0"/>
                <w:sz w:val="21"/>
                <w:szCs w:val="21"/>
                <w14:ligatures w14:val="none"/>
              </w:rPr>
              <w:t>，最大爆炸压力</w:t>
            </w:r>
            <w:r w:rsidRPr="00AF32DF">
              <w:rPr>
                <w:rFonts w:ascii="Times New Roman" w:eastAsia="宋体" w:hAnsi="Times New Roman" w:cs="Times New Roman"/>
                <w:spacing w:val="2"/>
                <w:kern w:val="0"/>
                <w:sz w:val="21"/>
                <w:szCs w:val="21"/>
                <w14:ligatures w14:val="none"/>
              </w:rPr>
              <w:t>0.813MPa</w:t>
            </w:r>
            <w:r w:rsidRPr="00AF32DF">
              <w:rPr>
                <w:rFonts w:ascii="Times New Roman" w:eastAsia="宋体" w:hAnsi="Times New Roman" w:cs="Times New Roman"/>
                <w:spacing w:val="2"/>
                <w:kern w:val="0"/>
                <w:sz w:val="21"/>
                <w:szCs w:val="21"/>
                <w14:ligatures w14:val="none"/>
              </w:rPr>
              <w:t>。</w:t>
            </w:r>
          </w:p>
          <w:p w14:paraId="26D0A03A"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pacing w:val="2"/>
                <w:kern w:val="0"/>
                <w:sz w:val="21"/>
                <w:szCs w:val="21"/>
                <w14:ligatures w14:val="none"/>
              </w:rPr>
              <w:t>主要用途：汽油主要用作汽油机的燃料</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可用于橡胶、制鞋、印刷、制革、颜料等行业</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也可</w:t>
            </w:r>
            <w:r w:rsidRPr="00AF32DF">
              <w:rPr>
                <w:rFonts w:ascii="Times New Roman" w:eastAsia="宋体" w:hAnsi="Times New Roman" w:cs="Times New Roman"/>
                <w:spacing w:val="2"/>
                <w:kern w:val="0"/>
                <w:sz w:val="21"/>
                <w:szCs w:val="21"/>
                <w14:ligatures w14:val="none"/>
              </w:rPr>
              <w:lastRenderedPageBreak/>
              <w:t>用作机械零件的去污剂；石脑油主要用作裂解、催化重整和制氨原料，也可作为化工原料或一般溶剂，在石油炼制方面是制作清洁汽油的主要原料。</w:t>
            </w:r>
          </w:p>
        </w:tc>
      </w:tr>
      <w:tr w:rsidR="00AF32DF" w:rsidRPr="00AF32DF" w14:paraId="23B79F3E" w14:textId="77777777" w:rsidTr="003076C1">
        <w:trPr>
          <w:jc w:val="center"/>
        </w:trPr>
        <w:tc>
          <w:tcPr>
            <w:tcW w:w="384" w:type="pct"/>
            <w:vAlign w:val="center"/>
            <w:hideMark/>
          </w:tcPr>
          <w:p w14:paraId="0E7B89D4" w14:textId="11BD7851"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危害</w:t>
            </w:r>
          </w:p>
          <w:p w14:paraId="614E9003" w14:textId="2CBD7725" w:rsidR="003076C1" w:rsidRPr="00AF32DF" w:rsidRDefault="003076C1" w:rsidP="008F280F">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信息</w:t>
            </w:r>
          </w:p>
        </w:tc>
        <w:tc>
          <w:tcPr>
            <w:tcW w:w="4616" w:type="pct"/>
            <w:gridSpan w:val="2"/>
            <w:vAlign w:val="center"/>
            <w:hideMark/>
          </w:tcPr>
          <w:p w14:paraId="1DF7A925"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【燃烧和爆炸危险性】</w:t>
            </w:r>
          </w:p>
          <w:p w14:paraId="4120B30E"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1E81E5EC"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【健康危害】</w:t>
            </w:r>
          </w:p>
          <w:p w14:paraId="785E4D4C"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汽油为麻醉性毒物，高浓度吸入出现中毒性脑病，极高浓度吸入引起意识突然丧失、反射性呼吸停止。误将汽油吸入呼吸道可引起吸入性肺炎。</w:t>
            </w:r>
          </w:p>
          <w:p w14:paraId="54C8502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职业接触限值：</w:t>
            </w:r>
            <w:r w:rsidRPr="00AF32DF">
              <w:rPr>
                <w:rFonts w:ascii="Times New Roman" w:eastAsia="宋体" w:hAnsi="Times New Roman" w:cs="Times New Roman"/>
                <w:sz w:val="21"/>
                <w:szCs w:val="21"/>
                <w14:ligatures w14:val="none"/>
              </w:rPr>
              <w:t>PC-TWA(</w:t>
            </w:r>
            <w:r w:rsidRPr="00AF32DF">
              <w:rPr>
                <w:rFonts w:ascii="Times New Roman" w:eastAsia="宋体" w:hAnsi="Times New Roman" w:cs="Times New Roman"/>
                <w:sz w:val="21"/>
                <w:szCs w:val="21"/>
                <w14:ligatures w14:val="none"/>
              </w:rPr>
              <w:t>时间加权平均容许浓度</w:t>
            </w:r>
            <w:r w:rsidRPr="00AF32DF">
              <w:rPr>
                <w:rFonts w:ascii="Times New Roman" w:eastAsia="宋体" w:hAnsi="Times New Roman" w:cs="Times New Roman"/>
                <w:sz w:val="21"/>
                <w:szCs w:val="21"/>
                <w14:ligatures w14:val="none"/>
              </w:rPr>
              <w:t>)(mg/m</w:t>
            </w:r>
            <w:r w:rsidRPr="00AF32DF">
              <w:rPr>
                <w:rFonts w:ascii="Times New Roman" w:eastAsia="宋体" w:hAnsi="Times New Roman" w:cs="Times New Roman"/>
                <w:sz w:val="21"/>
                <w:szCs w:val="21"/>
                <w:vertAlign w:val="superscript"/>
                <w14:ligatures w14:val="none"/>
              </w:rPr>
              <w:t>3</w:t>
            </w:r>
            <w:r w:rsidRPr="00AF32DF">
              <w:rPr>
                <w:rFonts w:ascii="Times New Roman" w:eastAsia="宋体" w:hAnsi="Times New Roman" w:cs="Times New Roman"/>
                <w:sz w:val="21"/>
                <w:szCs w:val="21"/>
                <w14:ligatures w14:val="none"/>
              </w:rPr>
              <w:t>):300</w:t>
            </w:r>
            <w:r w:rsidRPr="00AF32DF">
              <w:rPr>
                <w:rFonts w:ascii="Times New Roman" w:eastAsia="宋体" w:hAnsi="Times New Roman" w:cs="Times New Roman"/>
                <w:sz w:val="21"/>
                <w:szCs w:val="21"/>
                <w14:ligatures w14:val="none"/>
              </w:rPr>
              <w:t>。</w:t>
            </w:r>
          </w:p>
        </w:tc>
      </w:tr>
      <w:tr w:rsidR="00AF32DF" w:rsidRPr="00AF32DF" w14:paraId="7278C2B8" w14:textId="77777777" w:rsidTr="003076C1">
        <w:trPr>
          <w:jc w:val="center"/>
        </w:trPr>
        <w:tc>
          <w:tcPr>
            <w:tcW w:w="384" w:type="pct"/>
            <w:vAlign w:val="center"/>
            <w:hideMark/>
          </w:tcPr>
          <w:p w14:paraId="75356D2C" w14:textId="7B90975C"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安全</w:t>
            </w:r>
          </w:p>
          <w:p w14:paraId="2622251E" w14:textId="750BAB37" w:rsidR="003076C1" w:rsidRPr="00AF32DF" w:rsidRDefault="003076C1" w:rsidP="008F280F">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措施</w:t>
            </w:r>
          </w:p>
        </w:tc>
        <w:tc>
          <w:tcPr>
            <w:tcW w:w="4616" w:type="pct"/>
            <w:gridSpan w:val="2"/>
            <w:vAlign w:val="center"/>
            <w:hideMark/>
          </w:tcPr>
          <w:p w14:paraId="06F6C44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【一般要求】</w:t>
            </w:r>
          </w:p>
          <w:p w14:paraId="43D452C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操作人员必须经过专门培训，严格遵守操作规程，熟练掌握操作技能，具备应急处置知识。</w:t>
            </w:r>
          </w:p>
          <w:p w14:paraId="43784940"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789EF57D"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储罐等容器和设备应设置液位计、温度计，并应装有带液位、温度远传记录和报警功能的安全装置。</w:t>
            </w:r>
          </w:p>
          <w:p w14:paraId="053CA311"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避免与氧化剂接触。</w:t>
            </w:r>
          </w:p>
          <w:p w14:paraId="024870F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生产、储存区域应设置安全警示标志。灌装时应控制流速，且有接地装置，防止静电积聚。搬运时要轻装轻卸，防止包装及容器损坏。配备相应品种和数量的消防器材及泄漏应急处理设备。</w:t>
            </w:r>
          </w:p>
          <w:p w14:paraId="3022402B"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【特殊要求】</w:t>
            </w:r>
          </w:p>
          <w:p w14:paraId="2D04914F"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【操作安全】</w:t>
            </w:r>
          </w:p>
          <w:p w14:paraId="23474C75"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1</w:t>
            </w:r>
            <w:r w:rsidRPr="00AF32DF">
              <w:rPr>
                <w:rFonts w:ascii="Times New Roman" w:eastAsia="宋体" w:hAnsi="Times New Roman" w:cs="Times New Roman"/>
                <w:spacing w:val="2"/>
                <w:kern w:val="0"/>
                <w:sz w:val="21"/>
                <w:szCs w:val="21"/>
                <w14:ligatures w14:val="none"/>
              </w:rPr>
              <w:t>）油罐及贮存桶装汽油附近要严禁烟火。禁止将汽油与其他易燃物放在一起。</w:t>
            </w:r>
          </w:p>
          <w:p w14:paraId="014CE64C"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2</w:t>
            </w:r>
            <w:r w:rsidRPr="00AF32DF">
              <w:rPr>
                <w:rFonts w:ascii="Times New Roman" w:eastAsia="宋体" w:hAnsi="Times New Roman" w:cs="Times New Roman"/>
                <w:spacing w:val="2"/>
                <w:kern w:val="0"/>
                <w:sz w:val="21"/>
                <w:szCs w:val="21"/>
                <w14:ligatures w14:val="none"/>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7E2B9127"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3</w:t>
            </w:r>
            <w:r w:rsidRPr="00AF32DF">
              <w:rPr>
                <w:rFonts w:ascii="Times New Roman" w:eastAsia="宋体" w:hAnsi="Times New Roman" w:cs="Times New Roman"/>
                <w:spacing w:val="2"/>
                <w:kern w:val="0"/>
                <w:sz w:val="21"/>
                <w:szCs w:val="21"/>
                <w14:ligatures w14:val="none"/>
              </w:rPr>
              <w:t>）当进行灌装汽油时，邻近的汽车、拖拉机的排气管要戴上防火帽后才能发动，存汽油地点附近严禁检修车辆。</w:t>
            </w:r>
          </w:p>
          <w:p w14:paraId="686C7110"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4</w:t>
            </w:r>
            <w:r w:rsidRPr="00AF32DF">
              <w:rPr>
                <w:rFonts w:ascii="Times New Roman" w:eastAsia="宋体" w:hAnsi="Times New Roman" w:cs="Times New Roman"/>
                <w:spacing w:val="2"/>
                <w:kern w:val="0"/>
                <w:sz w:val="21"/>
                <w:szCs w:val="21"/>
                <w14:ligatures w14:val="none"/>
              </w:rPr>
              <w:t>）汽油油罐和贮存汽油区的上空，不应有电线通过。油罐、库房与电线的距离要为电杆长度的</w:t>
            </w:r>
            <w:r w:rsidRPr="00AF32DF">
              <w:rPr>
                <w:rFonts w:ascii="Times New Roman" w:eastAsia="宋体" w:hAnsi="Times New Roman" w:cs="Times New Roman"/>
                <w:spacing w:val="2"/>
                <w:kern w:val="0"/>
                <w:sz w:val="21"/>
                <w:szCs w:val="21"/>
                <w14:ligatures w14:val="none"/>
              </w:rPr>
              <w:t>1.5</w:t>
            </w:r>
            <w:r w:rsidRPr="00AF32DF">
              <w:rPr>
                <w:rFonts w:ascii="Times New Roman" w:eastAsia="宋体" w:hAnsi="Times New Roman" w:cs="Times New Roman"/>
                <w:spacing w:val="2"/>
                <w:kern w:val="0"/>
                <w:sz w:val="21"/>
                <w:szCs w:val="21"/>
                <w14:ligatures w14:val="none"/>
              </w:rPr>
              <w:t>倍以上。</w:t>
            </w:r>
          </w:p>
          <w:p w14:paraId="233A6DC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5</w:t>
            </w:r>
            <w:r w:rsidRPr="00AF32DF">
              <w:rPr>
                <w:rFonts w:ascii="Times New Roman" w:eastAsia="宋体" w:hAnsi="Times New Roman" w:cs="Times New Roman"/>
                <w:spacing w:val="2"/>
                <w:kern w:val="0"/>
                <w:sz w:val="21"/>
                <w:szCs w:val="21"/>
                <w14:ligatures w14:val="none"/>
              </w:rPr>
              <w:t>）注意仓库及操作场所的通风，使油蒸气容易逸散。</w:t>
            </w:r>
          </w:p>
          <w:p w14:paraId="1391FB2E"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【储存安全】</w:t>
            </w:r>
          </w:p>
          <w:p w14:paraId="625DDAAB"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1</w:t>
            </w:r>
            <w:r w:rsidRPr="00AF32DF">
              <w:rPr>
                <w:rFonts w:ascii="Times New Roman" w:eastAsia="宋体" w:hAnsi="Times New Roman" w:cs="Times New Roman"/>
                <w:spacing w:val="2"/>
                <w:kern w:val="0"/>
                <w:sz w:val="21"/>
                <w:szCs w:val="21"/>
                <w14:ligatures w14:val="none"/>
              </w:rPr>
              <w:t>）储存于阴凉、通风的库房。远离火种、热源。库房温度不宜超过</w:t>
            </w:r>
            <w:r w:rsidRPr="00AF32DF">
              <w:rPr>
                <w:rFonts w:ascii="Times New Roman" w:eastAsia="宋体" w:hAnsi="Times New Roman" w:cs="Times New Roman"/>
                <w:spacing w:val="2"/>
                <w:kern w:val="0"/>
                <w:sz w:val="21"/>
                <w:szCs w:val="21"/>
                <w14:ligatures w14:val="none"/>
              </w:rPr>
              <w:t>30℃</w:t>
            </w:r>
            <w:r w:rsidRPr="00AF32DF">
              <w:rPr>
                <w:rFonts w:ascii="Times New Roman" w:eastAsia="宋体" w:hAnsi="Times New Roman" w:cs="Times New Roman"/>
                <w:spacing w:val="2"/>
                <w:kern w:val="0"/>
                <w:sz w:val="21"/>
                <w:szCs w:val="21"/>
                <w14:ligatures w14:val="none"/>
              </w:rPr>
              <w:t>。炎热季节应采取喷淋、通风等降温措施。</w:t>
            </w:r>
          </w:p>
          <w:p w14:paraId="459AAC7C"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2</w:t>
            </w:r>
            <w:r w:rsidRPr="00AF32DF">
              <w:rPr>
                <w:rFonts w:ascii="Times New Roman" w:eastAsia="宋体" w:hAnsi="Times New Roman" w:cs="Times New Roman"/>
                <w:spacing w:val="2"/>
                <w:kern w:val="0"/>
                <w:sz w:val="21"/>
                <w:szCs w:val="21"/>
                <w14:ligatures w14:val="none"/>
              </w:rPr>
              <w:t>）应与氧化剂分开存放，切忌混储。用储罐、铁桶等容器盛装，不要用塑料桶来存放汽油。盛装时，切不可充满，要留出必要的安全空间。</w:t>
            </w:r>
          </w:p>
          <w:p w14:paraId="59D7ED22"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3</w:t>
            </w:r>
            <w:r w:rsidRPr="00AF32DF">
              <w:rPr>
                <w:rFonts w:ascii="Times New Roman" w:eastAsia="宋体" w:hAnsi="Times New Roman" w:cs="Times New Roman"/>
                <w:spacing w:val="2"/>
                <w:kern w:val="0"/>
                <w:sz w:val="21"/>
                <w:szCs w:val="21"/>
                <w14:ligatures w14:val="none"/>
              </w:rPr>
              <w:t>）采用防爆型照明、通风设施。禁止使用易产生火花的机械设备和工具。储存区应备有泄漏应急处理设备和合适的收容材料。罐储时要有防火防爆技术措施。对于</w:t>
            </w:r>
            <w:r w:rsidRPr="00AF32DF">
              <w:rPr>
                <w:rFonts w:ascii="Times New Roman" w:eastAsia="宋体" w:hAnsi="Times New Roman" w:cs="Times New Roman"/>
                <w:spacing w:val="2"/>
                <w:kern w:val="0"/>
                <w:sz w:val="21"/>
                <w:szCs w:val="21"/>
                <w14:ligatures w14:val="none"/>
              </w:rPr>
              <w:t>1000m</w:t>
            </w:r>
            <w:r w:rsidRPr="00AF32DF">
              <w:rPr>
                <w:rFonts w:ascii="Times New Roman" w:eastAsia="宋体" w:hAnsi="Times New Roman" w:cs="Times New Roman"/>
                <w:spacing w:val="2"/>
                <w:kern w:val="0"/>
                <w:sz w:val="21"/>
                <w:szCs w:val="21"/>
                <w:vertAlign w:val="superscript"/>
                <w14:ligatures w14:val="none"/>
              </w:rPr>
              <w:t>3</w:t>
            </w:r>
            <w:r w:rsidRPr="00AF32DF">
              <w:rPr>
                <w:rFonts w:ascii="Times New Roman" w:eastAsia="宋体" w:hAnsi="Times New Roman" w:cs="Times New Roman"/>
                <w:spacing w:val="2"/>
                <w:kern w:val="0"/>
                <w:sz w:val="21"/>
                <w:szCs w:val="21"/>
                <w14:ligatures w14:val="none"/>
              </w:rPr>
              <w:t>及以上的储罐顶部应有泡沫灭火设施等。</w:t>
            </w:r>
          </w:p>
          <w:p w14:paraId="4BB11442"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【运输安全】</w:t>
            </w:r>
          </w:p>
          <w:p w14:paraId="6362F8D3"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1</w:t>
            </w:r>
            <w:r w:rsidRPr="00AF32DF">
              <w:rPr>
                <w:rFonts w:ascii="Times New Roman" w:eastAsia="宋体" w:hAnsi="Times New Roman" w:cs="Times New Roman"/>
                <w:spacing w:val="2"/>
                <w:kern w:val="0"/>
                <w:sz w:val="21"/>
                <w:szCs w:val="21"/>
                <w14:ligatures w14:val="none"/>
              </w:rPr>
              <w:t>）运输车辆应有危险货物运输标志、安装具有行驶记录功能的卫星定位装置。未经公安机关批准，运输车辆不得进入危险化学品运输车辆限制通行的区域。</w:t>
            </w:r>
          </w:p>
          <w:p w14:paraId="66F0901D"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2</w:t>
            </w:r>
            <w:r w:rsidRPr="00AF32DF">
              <w:rPr>
                <w:rFonts w:ascii="Times New Roman" w:eastAsia="宋体" w:hAnsi="Times New Roman" w:cs="Times New Roman"/>
                <w:spacing w:val="2"/>
                <w:kern w:val="0"/>
                <w:sz w:val="21"/>
                <w:szCs w:val="21"/>
                <w14:ligatures w14:val="none"/>
              </w:rPr>
              <w:t>）汽油装于专用的槽车</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船</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内运输，槽车</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船</w:t>
            </w: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应定期清理；用其他包装容器运输时，容器须用盖密封。运送汽油的油罐汽车，必须有导静电拖线。对有每分钟</w:t>
            </w:r>
            <w:r w:rsidRPr="00AF32DF">
              <w:rPr>
                <w:rFonts w:ascii="Times New Roman" w:eastAsia="宋体" w:hAnsi="Times New Roman" w:cs="Times New Roman"/>
                <w:spacing w:val="2"/>
                <w:kern w:val="0"/>
                <w:sz w:val="21"/>
                <w:szCs w:val="21"/>
                <w14:ligatures w14:val="none"/>
              </w:rPr>
              <w:t>0.5m</w:t>
            </w:r>
            <w:r w:rsidRPr="00AF32DF">
              <w:rPr>
                <w:rFonts w:ascii="Times New Roman" w:eastAsia="宋体" w:hAnsi="Times New Roman" w:cs="Times New Roman"/>
                <w:spacing w:val="2"/>
                <w:kern w:val="0"/>
                <w:sz w:val="21"/>
                <w:szCs w:val="21"/>
                <w:vertAlign w:val="superscript"/>
                <w14:ligatures w14:val="none"/>
              </w:rPr>
              <w:t>3</w:t>
            </w:r>
            <w:r w:rsidRPr="00AF32DF">
              <w:rPr>
                <w:rFonts w:ascii="Times New Roman" w:eastAsia="宋体" w:hAnsi="Times New Roman" w:cs="Times New Roman"/>
                <w:spacing w:val="2"/>
                <w:kern w:val="0"/>
                <w:sz w:val="21"/>
                <w:szCs w:val="21"/>
                <w14:ligatures w14:val="none"/>
              </w:rPr>
              <w:t>以上的快速装卸油设备的油罐汽车，在装卸油时，除了保证铁链接地外，更要将车上油罐的接地线插入地下并不得浅于</w:t>
            </w:r>
            <w:r w:rsidRPr="00AF32DF">
              <w:rPr>
                <w:rFonts w:ascii="Times New Roman" w:eastAsia="宋体" w:hAnsi="Times New Roman" w:cs="Times New Roman"/>
                <w:spacing w:val="2"/>
                <w:kern w:val="0"/>
                <w:sz w:val="21"/>
                <w:szCs w:val="21"/>
                <w14:ligatures w14:val="none"/>
              </w:rPr>
              <w:t>100mm</w:t>
            </w:r>
            <w:r w:rsidRPr="00AF32DF">
              <w:rPr>
                <w:rFonts w:ascii="Times New Roman" w:eastAsia="宋体" w:hAnsi="Times New Roman" w:cs="Times New Roman"/>
                <w:spacing w:val="2"/>
                <w:kern w:val="0"/>
                <w:sz w:val="21"/>
                <w:szCs w:val="21"/>
                <w14:ligatures w14:val="none"/>
              </w:rPr>
              <w:t>。运输时运输车辆应配备相应品种和数量的消防器材。装运该物品的车辆排气管必须配备阻火装置，禁止使用易产生火花的机械设备和工具装卸。汽车槽罐内可设孔隔板以减少震荡产生静电。</w:t>
            </w:r>
          </w:p>
          <w:p w14:paraId="35D5A418"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3</w:t>
            </w:r>
            <w:r w:rsidRPr="00AF32DF">
              <w:rPr>
                <w:rFonts w:ascii="Times New Roman" w:eastAsia="宋体" w:hAnsi="Times New Roman" w:cs="Times New Roman"/>
                <w:spacing w:val="2"/>
                <w:kern w:val="0"/>
                <w:sz w:val="21"/>
                <w:szCs w:val="21"/>
                <w14:ligatures w14:val="none"/>
              </w:rPr>
              <w:t>）严禁与氧化剂等混装混运。夏季最好早晚运输，运输途中应防曝晒、防雨淋、防高温。</w:t>
            </w:r>
            <w:r w:rsidRPr="00AF32DF">
              <w:rPr>
                <w:rFonts w:ascii="Times New Roman" w:eastAsia="宋体" w:hAnsi="Times New Roman" w:cs="Times New Roman"/>
                <w:spacing w:val="2"/>
                <w:kern w:val="0"/>
                <w:sz w:val="21"/>
                <w:szCs w:val="21"/>
                <w14:ligatures w14:val="none"/>
              </w:rPr>
              <w:lastRenderedPageBreak/>
              <w:t>中途停留时应远离火种、热源、高温区及人口密集地段。</w:t>
            </w:r>
          </w:p>
          <w:p w14:paraId="6004F459"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pacing w:val="2"/>
                <w:kern w:val="0"/>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4</w:t>
            </w:r>
            <w:r w:rsidRPr="00AF32DF">
              <w:rPr>
                <w:rFonts w:ascii="Times New Roman" w:eastAsia="宋体" w:hAnsi="Times New Roman" w:cs="Times New Roman"/>
                <w:spacing w:val="2"/>
                <w:kern w:val="0"/>
                <w:sz w:val="21"/>
                <w:szCs w:val="21"/>
                <w14:ligatures w14:val="none"/>
              </w:rPr>
              <w:t>）输送汽油的管道不应靠近热源敷设；管道采用地上敷设时，应在人员活动较多和易遭车辆、外来物撞击的地段，采取保护措施并设置明显的警示标志；汽油管道架空敷设时，管道应敷设在非燃烧体的支架或栈桥上。在已敷设的汽油管道下面，不得修建与汽油管道无关的建筑物和堆放易燃物品；汽油管道外壁颜色、标志应执行《工业管道的基本识别色、识别符号和安全标识》（</w:t>
            </w:r>
            <w:r w:rsidRPr="00AF32DF">
              <w:rPr>
                <w:rFonts w:ascii="Times New Roman" w:eastAsia="宋体" w:hAnsi="Times New Roman" w:cs="Times New Roman"/>
                <w:spacing w:val="2"/>
                <w:kern w:val="0"/>
                <w:sz w:val="21"/>
                <w:szCs w:val="21"/>
                <w14:ligatures w14:val="none"/>
              </w:rPr>
              <w:t>GB 7231</w:t>
            </w:r>
            <w:r w:rsidRPr="00AF32DF">
              <w:rPr>
                <w:rFonts w:ascii="Times New Roman" w:eastAsia="宋体" w:hAnsi="Times New Roman" w:cs="Times New Roman"/>
                <w:spacing w:val="2"/>
                <w:kern w:val="0"/>
                <w:sz w:val="21"/>
                <w:szCs w:val="21"/>
                <w14:ligatures w14:val="none"/>
              </w:rPr>
              <w:t>）的规定。</w:t>
            </w:r>
          </w:p>
          <w:p w14:paraId="391EED0C"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pacing w:val="2"/>
                <w:kern w:val="0"/>
                <w:sz w:val="21"/>
                <w:szCs w:val="21"/>
                <w14:ligatures w14:val="none"/>
              </w:rPr>
              <w:t>（</w:t>
            </w:r>
            <w:r w:rsidRPr="00AF32DF">
              <w:rPr>
                <w:rFonts w:ascii="Times New Roman" w:eastAsia="宋体" w:hAnsi="Times New Roman" w:cs="Times New Roman"/>
                <w:spacing w:val="2"/>
                <w:kern w:val="0"/>
                <w:sz w:val="21"/>
                <w:szCs w:val="21"/>
                <w14:ligatures w14:val="none"/>
              </w:rPr>
              <w:t>5</w:t>
            </w:r>
            <w:r w:rsidRPr="00AF32DF">
              <w:rPr>
                <w:rFonts w:ascii="Times New Roman" w:eastAsia="宋体" w:hAnsi="Times New Roman" w:cs="Times New Roman"/>
                <w:spacing w:val="2"/>
                <w:kern w:val="0"/>
                <w:sz w:val="21"/>
                <w:szCs w:val="21"/>
                <w14:ligatures w14:val="none"/>
              </w:rPr>
              <w:t>）输油管道地下铺设时，沿线应设置里程桩、转角桩、标志桩和测试桩，并设警示标志。运行应符合有关法律法规规定。</w:t>
            </w:r>
          </w:p>
        </w:tc>
      </w:tr>
      <w:tr w:rsidR="00AF32DF" w:rsidRPr="00AF32DF" w14:paraId="53461570" w14:textId="77777777" w:rsidTr="003076C1">
        <w:trPr>
          <w:jc w:val="center"/>
        </w:trPr>
        <w:tc>
          <w:tcPr>
            <w:tcW w:w="384" w:type="pct"/>
            <w:vAlign w:val="center"/>
            <w:hideMark/>
          </w:tcPr>
          <w:p w14:paraId="40C5C3DA" w14:textId="5BB4547D"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应急</w:t>
            </w:r>
          </w:p>
          <w:p w14:paraId="1783E092" w14:textId="301A34D3"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处置</w:t>
            </w:r>
          </w:p>
          <w:p w14:paraId="0DE922BB" w14:textId="78694E54" w:rsidR="003076C1" w:rsidRPr="00AF32DF" w:rsidRDefault="003076C1" w:rsidP="008F280F">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原则</w:t>
            </w:r>
          </w:p>
        </w:tc>
        <w:tc>
          <w:tcPr>
            <w:tcW w:w="4616" w:type="pct"/>
            <w:gridSpan w:val="2"/>
            <w:vAlign w:val="center"/>
            <w:hideMark/>
          </w:tcPr>
          <w:p w14:paraId="43E605C6"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【急救措施】</w:t>
            </w:r>
          </w:p>
          <w:p w14:paraId="6A784C5A"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吸入：迅速脱离现场至空气新鲜处。保持呼吸道通畅。如呼吸困难，给氧。如呼吸停止，立即进行人工呼吸。就医。</w:t>
            </w:r>
          </w:p>
          <w:p w14:paraId="24160737"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食入：给饮牛奶或用植物油洗胃和灌肠。就医。</w:t>
            </w:r>
          </w:p>
          <w:p w14:paraId="7C1F9FBE"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皮肤接触：立即脱去污染的衣着，用肥皂水和清水彻底冲洗皮肤。就医。</w:t>
            </w:r>
          </w:p>
          <w:p w14:paraId="64404943"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眼睛接触：立即提起眼睑，用大量流动清水或生理盐水彻底冲洗至少</w:t>
            </w:r>
            <w:r w:rsidRPr="00AF32DF">
              <w:rPr>
                <w:rFonts w:ascii="Times New Roman" w:eastAsia="宋体" w:hAnsi="Times New Roman" w:cs="Times New Roman"/>
                <w:sz w:val="21"/>
                <w:szCs w:val="21"/>
                <w14:ligatures w14:val="none"/>
              </w:rPr>
              <w:t>15min</w:t>
            </w:r>
            <w:r w:rsidRPr="00AF32DF">
              <w:rPr>
                <w:rFonts w:ascii="Times New Roman" w:eastAsia="宋体" w:hAnsi="Times New Roman" w:cs="Times New Roman"/>
                <w:sz w:val="21"/>
                <w:szCs w:val="21"/>
                <w14:ligatures w14:val="none"/>
              </w:rPr>
              <w:t>。就医。</w:t>
            </w:r>
          </w:p>
          <w:p w14:paraId="11477851"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【灭火方法】</w:t>
            </w:r>
          </w:p>
          <w:p w14:paraId="7DDF8141"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喷水冷却容器，尽可能将容器从火场移至空旷处。</w:t>
            </w:r>
          </w:p>
          <w:p w14:paraId="026EA5E9"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灭火剂：泡沫、干粉、二氧化碳。用水灭火无效。</w:t>
            </w:r>
          </w:p>
          <w:p w14:paraId="69DF8288"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【泄漏应急处置】</w:t>
            </w:r>
          </w:p>
          <w:p w14:paraId="3E9F7FAA"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它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07F16897" w14:textId="77777777" w:rsidR="003076C1" w:rsidRPr="00AF32DF" w:rsidRDefault="003076C1" w:rsidP="003076C1">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作为一项紧急预防措施，泄漏隔离距离至少为</w:t>
            </w:r>
            <w:r w:rsidRPr="00AF32DF">
              <w:rPr>
                <w:rFonts w:ascii="Times New Roman" w:eastAsia="宋体" w:hAnsi="Times New Roman" w:cs="Times New Roman"/>
                <w:sz w:val="21"/>
                <w:szCs w:val="21"/>
                <w14:ligatures w14:val="none"/>
              </w:rPr>
              <w:t>50m</w:t>
            </w:r>
            <w:r w:rsidRPr="00AF32DF">
              <w:rPr>
                <w:rFonts w:ascii="Times New Roman" w:eastAsia="宋体" w:hAnsi="Times New Roman" w:cs="Times New Roman"/>
                <w:sz w:val="21"/>
                <w:szCs w:val="21"/>
                <w14:ligatures w14:val="none"/>
              </w:rPr>
              <w:t>。如果为大量泄漏，下风向的初始疏散距离应至少为</w:t>
            </w:r>
            <w:r w:rsidRPr="00AF32DF">
              <w:rPr>
                <w:rFonts w:ascii="Times New Roman" w:eastAsia="宋体" w:hAnsi="Times New Roman" w:cs="Times New Roman"/>
                <w:sz w:val="21"/>
                <w:szCs w:val="21"/>
                <w14:ligatures w14:val="none"/>
              </w:rPr>
              <w:t>300m</w:t>
            </w:r>
            <w:r w:rsidRPr="00AF32DF">
              <w:rPr>
                <w:rFonts w:ascii="Times New Roman" w:eastAsia="宋体" w:hAnsi="Times New Roman" w:cs="Times New Roman"/>
                <w:sz w:val="21"/>
                <w:szCs w:val="21"/>
                <w14:ligatures w14:val="none"/>
              </w:rPr>
              <w:t>。</w:t>
            </w:r>
          </w:p>
        </w:tc>
      </w:tr>
    </w:tbl>
    <w:p w14:paraId="0173F19A" w14:textId="797D4EFB" w:rsidR="00467E87" w:rsidRPr="00AF32DF" w:rsidRDefault="00467E87" w:rsidP="00467E87">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F32DF">
        <w:rPr>
          <w:rFonts w:ascii="Times New Roman" w:eastAsia="黑体" w:hAnsi="Times New Roman" w:cs="Times New Roman" w:hint="eastAsia"/>
          <w:b/>
          <w:bCs/>
          <w:sz w:val="28"/>
          <w:szCs w:val="28"/>
          <w14:ligatures w14:val="none"/>
        </w:rPr>
        <w:t>F3.1.10</w:t>
      </w:r>
      <w:r w:rsidRPr="00AF32DF">
        <w:rPr>
          <w:rFonts w:ascii="Times New Roman" w:eastAsia="黑体" w:hAnsi="Times New Roman" w:cs="Times New Roman" w:hint="eastAsia"/>
          <w:b/>
          <w:bCs/>
          <w:sz w:val="28"/>
          <w:szCs w:val="28"/>
          <w14:ligatures w14:val="none"/>
        </w:rPr>
        <w:t>氢氧化钠溶液</w:t>
      </w:r>
      <w:r w:rsidRPr="00AF32DF">
        <w:rPr>
          <w:rFonts w:ascii="Times New Roman" w:eastAsia="黑体" w:hAnsi="Times New Roman" w:cs="Times New Roman" w:hint="eastAsia"/>
          <w:b/>
          <w:bCs/>
          <w:sz w:val="28"/>
          <w:szCs w:val="28"/>
          <w14:ligatures w14:val="none"/>
        </w:rPr>
        <w:t>[</w:t>
      </w:r>
      <w:r w:rsidRPr="00AF32DF">
        <w:rPr>
          <w:rFonts w:ascii="Times New Roman" w:eastAsia="黑体" w:hAnsi="Times New Roman" w:cs="Times New Roman" w:hint="eastAsia"/>
          <w:b/>
          <w:bCs/>
          <w:sz w:val="28"/>
          <w:szCs w:val="28"/>
          <w14:ligatures w14:val="none"/>
        </w:rPr>
        <w:t>含量≥</w:t>
      </w:r>
      <w:r w:rsidRPr="00AF32DF">
        <w:rPr>
          <w:rFonts w:ascii="Times New Roman" w:eastAsia="黑体" w:hAnsi="Times New Roman" w:cs="Times New Roman" w:hint="eastAsia"/>
          <w:b/>
          <w:bCs/>
          <w:sz w:val="28"/>
          <w:szCs w:val="28"/>
          <w14:ligatures w14:val="none"/>
        </w:rPr>
        <w:t>30%]</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01"/>
        <w:gridCol w:w="3801"/>
        <w:gridCol w:w="2168"/>
        <w:gridCol w:w="2499"/>
      </w:tblGrid>
      <w:tr w:rsidR="00AF32DF" w:rsidRPr="00AF32DF" w14:paraId="7F929CF1" w14:textId="77777777" w:rsidTr="00F66570">
        <w:trPr>
          <w:cantSplit/>
          <w:trHeight w:val="454"/>
          <w:jc w:val="center"/>
        </w:trPr>
        <w:tc>
          <w:tcPr>
            <w:tcW w:w="382" w:type="pct"/>
            <w:vMerge w:val="restart"/>
            <w:vAlign w:val="center"/>
          </w:tcPr>
          <w:p w14:paraId="52178356"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标识</w:t>
            </w:r>
          </w:p>
        </w:tc>
        <w:tc>
          <w:tcPr>
            <w:tcW w:w="2073" w:type="pct"/>
            <w:vAlign w:val="center"/>
          </w:tcPr>
          <w:p w14:paraId="6B1648C4" w14:textId="36F7F31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中文名：</w:t>
            </w:r>
            <w:r w:rsidRPr="00AF32DF">
              <w:rPr>
                <w:rFonts w:ascii="Times New Roman" w:eastAsia="宋体" w:hAnsi="Times New Roman" w:cs="Times New Roman"/>
                <w:bCs/>
                <w:kern w:val="0"/>
                <w:sz w:val="21"/>
                <w:szCs w:val="21"/>
                <w14:ligatures w14:val="none"/>
              </w:rPr>
              <w:t>氢氧化钠溶液</w:t>
            </w:r>
          </w:p>
        </w:tc>
        <w:tc>
          <w:tcPr>
            <w:tcW w:w="2545" w:type="pct"/>
            <w:gridSpan w:val="2"/>
            <w:vAlign w:val="center"/>
          </w:tcPr>
          <w:p w14:paraId="50F26ED4"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英文名</w:t>
            </w:r>
            <w:r w:rsidRPr="00AF32DF">
              <w:rPr>
                <w:rFonts w:ascii="Times New Roman" w:eastAsia="宋体" w:hAnsi="Times New Roman" w:cs="Times New Roman"/>
                <w:kern w:val="0"/>
                <w:sz w:val="21"/>
                <w:szCs w:val="21"/>
                <w:lang w:val="en-GB"/>
                <w14:ligatures w14:val="none"/>
              </w:rPr>
              <w:t>：</w:t>
            </w:r>
            <w:r w:rsidRPr="00AF32DF">
              <w:rPr>
                <w:rFonts w:ascii="Times New Roman" w:eastAsia="宋体" w:hAnsi="Times New Roman" w:cs="Times New Roman"/>
                <w:kern w:val="0"/>
                <w:sz w:val="21"/>
                <w:szCs w:val="21"/>
                <w14:ligatures w14:val="none"/>
              </w:rPr>
              <w:t>sodiun hydroxide</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caustic soda</w:t>
            </w:r>
          </w:p>
        </w:tc>
      </w:tr>
      <w:tr w:rsidR="00AF32DF" w:rsidRPr="00AF32DF" w14:paraId="7A2BA21F" w14:textId="77777777" w:rsidTr="00F66570">
        <w:trPr>
          <w:cantSplit/>
          <w:trHeight w:val="454"/>
          <w:jc w:val="center"/>
        </w:trPr>
        <w:tc>
          <w:tcPr>
            <w:tcW w:w="382" w:type="pct"/>
            <w:vMerge/>
            <w:vAlign w:val="center"/>
          </w:tcPr>
          <w:p w14:paraId="369BD944"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13EAC82B"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分子式</w:t>
            </w:r>
            <w:r w:rsidRPr="00AF32DF">
              <w:rPr>
                <w:rFonts w:ascii="Times New Roman" w:eastAsia="宋体" w:hAnsi="Times New Roman" w:cs="Times New Roman"/>
                <w:kern w:val="0"/>
                <w:sz w:val="21"/>
                <w:szCs w:val="21"/>
                <w:lang w:val="en-GB"/>
                <w14:ligatures w14:val="none"/>
              </w:rPr>
              <w:t>：</w:t>
            </w:r>
            <w:r w:rsidRPr="00AF32DF">
              <w:rPr>
                <w:rFonts w:ascii="Times New Roman" w:eastAsia="宋体" w:hAnsi="Times New Roman" w:cs="Times New Roman"/>
                <w:kern w:val="0"/>
                <w:sz w:val="21"/>
                <w:szCs w:val="21"/>
                <w14:ligatures w14:val="none"/>
              </w:rPr>
              <w:t>NaOH</w:t>
            </w:r>
          </w:p>
        </w:tc>
        <w:tc>
          <w:tcPr>
            <w:tcW w:w="2545" w:type="pct"/>
            <w:gridSpan w:val="2"/>
            <w:vAlign w:val="center"/>
          </w:tcPr>
          <w:p w14:paraId="310DD185"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相对分子质量：</w:t>
            </w:r>
            <w:r w:rsidRPr="00AF32DF">
              <w:rPr>
                <w:rFonts w:ascii="Times New Roman" w:eastAsia="宋体" w:hAnsi="Times New Roman" w:cs="Times New Roman"/>
                <w:kern w:val="0"/>
                <w:sz w:val="21"/>
                <w:szCs w:val="21"/>
                <w14:ligatures w14:val="none"/>
              </w:rPr>
              <w:t>40.01</w:t>
            </w:r>
          </w:p>
        </w:tc>
      </w:tr>
      <w:tr w:rsidR="00AF32DF" w:rsidRPr="00AF32DF" w14:paraId="72DC12B0" w14:textId="77777777" w:rsidTr="00F66570">
        <w:trPr>
          <w:cantSplit/>
          <w:trHeight w:val="454"/>
          <w:jc w:val="center"/>
        </w:trPr>
        <w:tc>
          <w:tcPr>
            <w:tcW w:w="382" w:type="pct"/>
            <w:vMerge/>
            <w:vAlign w:val="center"/>
          </w:tcPr>
          <w:p w14:paraId="76F7720D"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0DDF410E"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序号：</w:t>
            </w:r>
            <w:r w:rsidRPr="00AF32DF">
              <w:rPr>
                <w:rFonts w:ascii="Times New Roman" w:eastAsia="宋体" w:hAnsi="Times New Roman" w:cs="Times New Roman"/>
                <w:kern w:val="0"/>
                <w:sz w:val="21"/>
                <w:szCs w:val="21"/>
                <w14:ligatures w14:val="none"/>
              </w:rPr>
              <w:t>1669</w:t>
            </w:r>
          </w:p>
        </w:tc>
        <w:tc>
          <w:tcPr>
            <w:tcW w:w="1182" w:type="pct"/>
            <w:vAlign w:val="center"/>
          </w:tcPr>
          <w:p w14:paraId="48CF71F4"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CAS</w:t>
            </w:r>
            <w:r w:rsidRPr="00AF32DF">
              <w:rPr>
                <w:rFonts w:ascii="Times New Roman" w:eastAsia="宋体" w:hAnsi="Times New Roman" w:cs="Times New Roman"/>
                <w:kern w:val="0"/>
                <w:sz w:val="21"/>
                <w:szCs w:val="21"/>
                <w14:ligatures w14:val="none"/>
              </w:rPr>
              <w:t>号：</w:t>
            </w:r>
            <w:r w:rsidRPr="00AF32DF">
              <w:rPr>
                <w:rFonts w:ascii="Times New Roman" w:eastAsia="宋体" w:hAnsi="Times New Roman" w:cs="Times New Roman"/>
                <w:kern w:val="0"/>
                <w:sz w:val="21"/>
                <w:szCs w:val="21"/>
                <w14:ligatures w14:val="none"/>
              </w:rPr>
              <w:t>1310-73-2</w:t>
            </w:r>
          </w:p>
        </w:tc>
        <w:tc>
          <w:tcPr>
            <w:tcW w:w="1363" w:type="pct"/>
            <w:vAlign w:val="center"/>
          </w:tcPr>
          <w:p w14:paraId="59537C80"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分类：腐蚀性物质</w:t>
            </w:r>
          </w:p>
        </w:tc>
      </w:tr>
      <w:tr w:rsidR="00AF32DF" w:rsidRPr="00AF32DF" w14:paraId="3EC0487A" w14:textId="77777777" w:rsidTr="00F66570">
        <w:trPr>
          <w:cantSplit/>
          <w:trHeight w:val="454"/>
          <w:jc w:val="center"/>
        </w:trPr>
        <w:tc>
          <w:tcPr>
            <w:tcW w:w="382" w:type="pct"/>
            <w:vMerge w:val="restart"/>
            <w:vAlign w:val="center"/>
          </w:tcPr>
          <w:p w14:paraId="7FC5E21E"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理化</w:t>
            </w:r>
          </w:p>
          <w:p w14:paraId="6580A696"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性质</w:t>
            </w:r>
          </w:p>
        </w:tc>
        <w:tc>
          <w:tcPr>
            <w:tcW w:w="4618" w:type="pct"/>
            <w:gridSpan w:val="3"/>
            <w:vAlign w:val="center"/>
          </w:tcPr>
          <w:p w14:paraId="1383B4EB"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性状：白色液体</w:t>
            </w:r>
          </w:p>
        </w:tc>
      </w:tr>
      <w:tr w:rsidR="00AF32DF" w:rsidRPr="00AF32DF" w14:paraId="27467A7F" w14:textId="77777777" w:rsidTr="00F66570">
        <w:trPr>
          <w:cantSplit/>
          <w:trHeight w:val="454"/>
          <w:jc w:val="center"/>
        </w:trPr>
        <w:tc>
          <w:tcPr>
            <w:tcW w:w="382" w:type="pct"/>
            <w:vMerge/>
            <w:vAlign w:val="center"/>
          </w:tcPr>
          <w:p w14:paraId="71A9577E"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088E818D"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结晶点（</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12.3</w:t>
            </w:r>
          </w:p>
        </w:tc>
        <w:tc>
          <w:tcPr>
            <w:tcW w:w="2545" w:type="pct"/>
            <w:gridSpan w:val="2"/>
            <w:vAlign w:val="center"/>
          </w:tcPr>
          <w:p w14:paraId="5E0CAC9A"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相对密度（水</w:t>
            </w:r>
            <w:r w:rsidRPr="00AF32DF">
              <w:rPr>
                <w:rFonts w:ascii="Times New Roman" w:eastAsia="宋体" w:hAnsi="Times New Roman" w:cs="Times New Roman"/>
                <w:kern w:val="0"/>
                <w:sz w:val="21"/>
                <w:szCs w:val="21"/>
                <w14:ligatures w14:val="none"/>
              </w:rPr>
              <w:t>=1</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2.12</w:t>
            </w:r>
          </w:p>
        </w:tc>
      </w:tr>
      <w:tr w:rsidR="00AF32DF" w:rsidRPr="00AF32DF" w14:paraId="411C2615" w14:textId="77777777" w:rsidTr="00F66570">
        <w:trPr>
          <w:cantSplit/>
          <w:trHeight w:val="454"/>
          <w:jc w:val="center"/>
        </w:trPr>
        <w:tc>
          <w:tcPr>
            <w:tcW w:w="382" w:type="pct"/>
            <w:vMerge/>
            <w:vAlign w:val="center"/>
          </w:tcPr>
          <w:p w14:paraId="55D618DA"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11843E50"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沸点（</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1390</w:t>
            </w:r>
          </w:p>
        </w:tc>
        <w:tc>
          <w:tcPr>
            <w:tcW w:w="2545" w:type="pct"/>
            <w:gridSpan w:val="2"/>
            <w:vAlign w:val="center"/>
          </w:tcPr>
          <w:p w14:paraId="195731BF"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饱和蒸气压：</w:t>
            </w:r>
            <w:r w:rsidRPr="00AF32DF">
              <w:rPr>
                <w:rFonts w:ascii="Times New Roman" w:eastAsia="宋体" w:hAnsi="Times New Roman" w:cs="Times New Roman"/>
                <w:kern w:val="0"/>
                <w:sz w:val="21"/>
                <w:szCs w:val="21"/>
                <w14:ligatures w14:val="none"/>
              </w:rPr>
              <w:t>0.13kPa(739℃)</w:t>
            </w:r>
          </w:p>
        </w:tc>
      </w:tr>
      <w:tr w:rsidR="00AF32DF" w:rsidRPr="00AF32DF" w14:paraId="616210C0" w14:textId="77777777" w:rsidTr="00F66570">
        <w:trPr>
          <w:cantSplit/>
          <w:trHeight w:val="454"/>
          <w:jc w:val="center"/>
        </w:trPr>
        <w:tc>
          <w:tcPr>
            <w:tcW w:w="382" w:type="pct"/>
            <w:vMerge/>
            <w:vAlign w:val="center"/>
          </w:tcPr>
          <w:p w14:paraId="6FEDC838"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10270F52"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熔点（</w:t>
            </w:r>
            <w:r w:rsidRPr="00AF32DF">
              <w:rPr>
                <w:rFonts w:ascii="Times New Roman" w:eastAsia="宋体" w:hAnsi="Times New Roman" w:cs="Times New Roman"/>
                <w:sz w:val="21"/>
                <w:szCs w:val="21"/>
                <w14:ligatures w14:val="none"/>
              </w:rPr>
              <w:t>℃</w:t>
            </w:r>
            <w:r w:rsidRPr="00AF32DF">
              <w:rPr>
                <w:rFonts w:ascii="Times New Roman" w:eastAsia="宋体" w:hAnsi="Times New Roman" w:cs="Times New Roman"/>
                <w:sz w:val="21"/>
                <w:szCs w:val="21"/>
                <w14:ligatures w14:val="none"/>
              </w:rPr>
              <w:t>）：</w:t>
            </w:r>
            <w:r w:rsidRPr="00AF32DF">
              <w:rPr>
                <w:rFonts w:ascii="Times New Roman" w:eastAsia="宋体" w:hAnsi="Times New Roman" w:cs="Times New Roman"/>
                <w:sz w:val="21"/>
                <w:szCs w:val="21"/>
                <w14:ligatures w14:val="none"/>
              </w:rPr>
              <w:t>318.4</w:t>
            </w:r>
          </w:p>
        </w:tc>
        <w:tc>
          <w:tcPr>
            <w:tcW w:w="2545" w:type="pct"/>
            <w:gridSpan w:val="2"/>
            <w:vAlign w:val="center"/>
          </w:tcPr>
          <w:p w14:paraId="458383BF"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PH</w:t>
            </w:r>
            <w:r w:rsidRPr="00AF32DF">
              <w:rPr>
                <w:rFonts w:ascii="Times New Roman" w:eastAsia="宋体" w:hAnsi="Times New Roman" w:cs="Times New Roman"/>
                <w:sz w:val="21"/>
                <w:szCs w:val="21"/>
                <w14:ligatures w14:val="none"/>
              </w:rPr>
              <w:t>值：</w:t>
            </w:r>
            <w:r w:rsidRPr="00AF32DF">
              <w:rPr>
                <w:rFonts w:ascii="Times New Roman" w:eastAsia="宋体" w:hAnsi="Times New Roman" w:cs="Times New Roman"/>
                <w:sz w:val="21"/>
                <w:szCs w:val="21"/>
                <w14:ligatures w14:val="none"/>
              </w:rPr>
              <w:t>12.7(1%)</w:t>
            </w:r>
          </w:p>
        </w:tc>
      </w:tr>
      <w:tr w:rsidR="00AF32DF" w:rsidRPr="00AF32DF" w14:paraId="5890C7B5" w14:textId="77777777" w:rsidTr="00F66570">
        <w:trPr>
          <w:cantSplit/>
          <w:trHeight w:val="454"/>
          <w:jc w:val="center"/>
        </w:trPr>
        <w:tc>
          <w:tcPr>
            <w:tcW w:w="382" w:type="pct"/>
            <w:vMerge/>
            <w:vAlign w:val="center"/>
          </w:tcPr>
          <w:p w14:paraId="0A2971D7"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2073" w:type="pct"/>
            <w:vAlign w:val="center"/>
          </w:tcPr>
          <w:p w14:paraId="730101A5"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临界温度（</w:t>
            </w:r>
            <w:r w:rsidRPr="00AF32DF">
              <w:rPr>
                <w:rFonts w:ascii="Times New Roman" w:eastAsia="宋体" w:hAnsi="Times New Roman" w:cs="Times New Roman"/>
                <w:sz w:val="21"/>
                <w:szCs w:val="21"/>
                <w14:ligatures w14:val="none"/>
              </w:rPr>
              <w:t>℃</w:t>
            </w:r>
            <w:r w:rsidRPr="00AF32DF">
              <w:rPr>
                <w:rFonts w:ascii="Times New Roman" w:eastAsia="宋体" w:hAnsi="Times New Roman" w:cs="Times New Roman"/>
                <w:sz w:val="21"/>
                <w:szCs w:val="21"/>
                <w14:ligatures w14:val="none"/>
              </w:rPr>
              <w:t>）：无资料</w:t>
            </w:r>
          </w:p>
        </w:tc>
        <w:tc>
          <w:tcPr>
            <w:tcW w:w="2545" w:type="pct"/>
            <w:gridSpan w:val="2"/>
            <w:vAlign w:val="center"/>
          </w:tcPr>
          <w:p w14:paraId="08A90E28"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临界压力：</w:t>
            </w:r>
            <w:r w:rsidRPr="00AF32DF">
              <w:rPr>
                <w:rFonts w:ascii="Times New Roman" w:eastAsia="宋体" w:hAnsi="Times New Roman" w:cs="Times New Roman"/>
                <w:sz w:val="21"/>
                <w:szCs w:val="21"/>
                <w14:ligatures w14:val="none"/>
              </w:rPr>
              <w:t>25Mpa</w:t>
            </w:r>
          </w:p>
        </w:tc>
      </w:tr>
      <w:tr w:rsidR="00AF32DF" w:rsidRPr="00AF32DF" w14:paraId="11B772D5" w14:textId="77777777" w:rsidTr="00F66570">
        <w:trPr>
          <w:cantSplit/>
          <w:trHeight w:val="454"/>
          <w:jc w:val="center"/>
        </w:trPr>
        <w:tc>
          <w:tcPr>
            <w:tcW w:w="382" w:type="pct"/>
            <w:vMerge/>
            <w:vAlign w:val="center"/>
          </w:tcPr>
          <w:p w14:paraId="454A46EA"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p>
        </w:tc>
        <w:tc>
          <w:tcPr>
            <w:tcW w:w="4618" w:type="pct"/>
            <w:gridSpan w:val="3"/>
            <w:vAlign w:val="center"/>
          </w:tcPr>
          <w:p w14:paraId="4D8F68E2"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禁忌物：强酸、易燃或可燃物、二氧化碳、过氧化物、水、铝、锌、铁、镍等。</w:t>
            </w:r>
          </w:p>
        </w:tc>
      </w:tr>
      <w:tr w:rsidR="00AF32DF" w:rsidRPr="00AF32DF" w14:paraId="092F2FD4" w14:textId="77777777" w:rsidTr="00F66570">
        <w:trPr>
          <w:cantSplit/>
          <w:trHeight w:val="454"/>
          <w:jc w:val="center"/>
        </w:trPr>
        <w:tc>
          <w:tcPr>
            <w:tcW w:w="382" w:type="pct"/>
            <w:vAlign w:val="center"/>
          </w:tcPr>
          <w:p w14:paraId="45BD08DB"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健康危害</w:t>
            </w:r>
          </w:p>
        </w:tc>
        <w:tc>
          <w:tcPr>
            <w:tcW w:w="4618" w:type="pct"/>
            <w:gridSpan w:val="3"/>
            <w:vAlign w:val="center"/>
          </w:tcPr>
          <w:p w14:paraId="00098B3C"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本品有腐蚀性；皮肤和眼直接接触可引起灼伤；误服可造成消化道灼伤，粘膜糜烂、出血和休克。</w:t>
            </w:r>
          </w:p>
        </w:tc>
      </w:tr>
      <w:tr w:rsidR="00AF32DF" w:rsidRPr="00AF32DF" w14:paraId="22BCCEA3" w14:textId="77777777" w:rsidTr="00F66570">
        <w:trPr>
          <w:cantSplit/>
          <w:trHeight w:val="454"/>
          <w:jc w:val="center"/>
        </w:trPr>
        <w:tc>
          <w:tcPr>
            <w:tcW w:w="382" w:type="pct"/>
            <w:vAlign w:val="center"/>
          </w:tcPr>
          <w:p w14:paraId="724A7FE0"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急救措施</w:t>
            </w:r>
          </w:p>
        </w:tc>
        <w:tc>
          <w:tcPr>
            <w:tcW w:w="4618" w:type="pct"/>
            <w:gridSpan w:val="3"/>
            <w:vAlign w:val="center"/>
          </w:tcPr>
          <w:p w14:paraId="2F18B426"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皮肤接触：立即脱去污染的衣着，用大量流动清水冲洗至少</w:t>
            </w:r>
            <w:r w:rsidRPr="00AF32DF">
              <w:rPr>
                <w:rFonts w:ascii="Times New Roman" w:eastAsia="宋体" w:hAnsi="Times New Roman" w:cs="Times New Roman"/>
                <w:kern w:val="0"/>
                <w:sz w:val="21"/>
                <w:szCs w:val="21"/>
                <w14:ligatures w14:val="none"/>
              </w:rPr>
              <w:t>15min</w:t>
            </w:r>
            <w:r w:rsidRPr="00AF32DF">
              <w:rPr>
                <w:rFonts w:ascii="Times New Roman" w:eastAsia="宋体" w:hAnsi="Times New Roman" w:cs="Times New Roman"/>
                <w:kern w:val="0"/>
                <w:sz w:val="21"/>
                <w:szCs w:val="21"/>
                <w14:ligatures w14:val="none"/>
              </w:rPr>
              <w:t>。就医。</w:t>
            </w:r>
          </w:p>
          <w:p w14:paraId="61C3DC4F"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眼睛接触：立即提起眼睑，用大量流动清水或生理盐水冲洗</w:t>
            </w:r>
            <w:r w:rsidRPr="00AF32DF">
              <w:rPr>
                <w:rFonts w:ascii="Times New Roman" w:eastAsia="宋体" w:hAnsi="Times New Roman" w:cs="Times New Roman"/>
                <w:kern w:val="0"/>
                <w:sz w:val="21"/>
                <w:szCs w:val="21"/>
                <w14:ligatures w14:val="none"/>
              </w:rPr>
              <w:t>15min</w:t>
            </w:r>
            <w:r w:rsidRPr="00AF32DF">
              <w:rPr>
                <w:rFonts w:ascii="Times New Roman" w:eastAsia="宋体" w:hAnsi="Times New Roman" w:cs="Times New Roman"/>
                <w:kern w:val="0"/>
                <w:sz w:val="21"/>
                <w:szCs w:val="21"/>
                <w14:ligatures w14:val="none"/>
              </w:rPr>
              <w:t>。就医。</w:t>
            </w:r>
          </w:p>
          <w:p w14:paraId="31E7BFFB"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食入：用水漱口，给饮牛奶或蛋清。就医。</w:t>
            </w:r>
          </w:p>
        </w:tc>
      </w:tr>
      <w:tr w:rsidR="00AF32DF" w:rsidRPr="00AF32DF" w14:paraId="13D48EE6" w14:textId="77777777" w:rsidTr="00F66570">
        <w:trPr>
          <w:cantSplit/>
          <w:trHeight w:val="454"/>
          <w:jc w:val="center"/>
        </w:trPr>
        <w:tc>
          <w:tcPr>
            <w:tcW w:w="382" w:type="pct"/>
            <w:vAlign w:val="center"/>
          </w:tcPr>
          <w:p w14:paraId="404FFD82"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lastRenderedPageBreak/>
              <w:t>急性毒性</w:t>
            </w:r>
          </w:p>
        </w:tc>
        <w:tc>
          <w:tcPr>
            <w:tcW w:w="4618" w:type="pct"/>
            <w:gridSpan w:val="3"/>
            <w:vAlign w:val="center"/>
          </w:tcPr>
          <w:p w14:paraId="57BD4A34"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LD50</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40/kg(</w:t>
            </w:r>
            <w:r w:rsidRPr="00AF32DF">
              <w:rPr>
                <w:rFonts w:ascii="Times New Roman" w:eastAsia="宋体" w:hAnsi="Times New Roman" w:cs="Times New Roman"/>
                <w:kern w:val="0"/>
                <w:sz w:val="21"/>
                <w:szCs w:val="21"/>
                <w14:ligatures w14:val="none"/>
              </w:rPr>
              <w:t>小鼠经口</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LDLo:500mg/kg;(</w:t>
            </w:r>
            <w:r w:rsidRPr="00AF32DF">
              <w:rPr>
                <w:rFonts w:ascii="Times New Roman" w:eastAsia="宋体" w:hAnsi="Times New Roman" w:cs="Times New Roman"/>
                <w:kern w:val="0"/>
                <w:sz w:val="21"/>
                <w:szCs w:val="21"/>
                <w14:ligatures w14:val="none"/>
              </w:rPr>
              <w:t>家兔经口</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LDLo</w:t>
            </w:r>
            <w:r w:rsidRPr="00AF32DF">
              <w:rPr>
                <w:rFonts w:ascii="Times New Roman" w:eastAsia="宋体" w:hAnsi="Times New Roman" w:cs="Times New Roman"/>
                <w:kern w:val="0"/>
                <w:sz w:val="21"/>
                <w:szCs w:val="21"/>
                <w14:ligatures w14:val="none"/>
              </w:rPr>
              <w:t>：</w:t>
            </w:r>
            <w:r w:rsidRPr="00AF32DF">
              <w:rPr>
                <w:rFonts w:ascii="Times New Roman" w:eastAsia="宋体" w:hAnsi="Times New Roman" w:cs="Times New Roman"/>
                <w:kern w:val="0"/>
                <w:sz w:val="21"/>
                <w:szCs w:val="21"/>
                <w14:ligatures w14:val="none"/>
              </w:rPr>
              <w:t xml:space="preserve">1.57mg </w:t>
            </w:r>
            <w:r w:rsidRPr="00AF32DF">
              <w:rPr>
                <w:rFonts w:ascii="Times New Roman" w:eastAsia="宋体" w:hAnsi="Times New Roman" w:cs="Times New Roman"/>
                <w:kern w:val="0"/>
                <w:sz w:val="21"/>
                <w:szCs w:val="21"/>
                <w14:ligatures w14:val="none"/>
              </w:rPr>
              <w:t>人经口</w:t>
            </w:r>
          </w:p>
        </w:tc>
      </w:tr>
      <w:tr w:rsidR="00AF32DF" w:rsidRPr="00AF32DF" w14:paraId="22523B1B" w14:textId="77777777" w:rsidTr="00F66570">
        <w:trPr>
          <w:cantSplit/>
          <w:trHeight w:val="454"/>
          <w:jc w:val="center"/>
        </w:trPr>
        <w:tc>
          <w:tcPr>
            <w:tcW w:w="382" w:type="pct"/>
            <w:vAlign w:val="center"/>
          </w:tcPr>
          <w:p w14:paraId="5C7AD782"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防护措施</w:t>
            </w:r>
          </w:p>
        </w:tc>
        <w:tc>
          <w:tcPr>
            <w:tcW w:w="4618" w:type="pct"/>
            <w:gridSpan w:val="3"/>
            <w:vAlign w:val="center"/>
          </w:tcPr>
          <w:p w14:paraId="6FAA7AC7"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工程控制：密闭操作。提供安全淋浴和洗眼设备。</w:t>
            </w:r>
          </w:p>
          <w:p w14:paraId="7A351B5A"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眼睛防护：呼吸系统防护中已作防护。</w:t>
            </w:r>
          </w:p>
          <w:p w14:paraId="62673DA9"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身体防护：穿橡胶耐酸碱服。</w:t>
            </w:r>
          </w:p>
          <w:p w14:paraId="2DB560E0"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手防护：戴橡胶耐酸碱手套。</w:t>
            </w:r>
          </w:p>
        </w:tc>
      </w:tr>
      <w:tr w:rsidR="00AF32DF" w:rsidRPr="00AF32DF" w14:paraId="19C95015" w14:textId="77777777" w:rsidTr="00F66570">
        <w:trPr>
          <w:cantSplit/>
          <w:trHeight w:val="454"/>
          <w:jc w:val="center"/>
        </w:trPr>
        <w:tc>
          <w:tcPr>
            <w:tcW w:w="382" w:type="pct"/>
            <w:vAlign w:val="center"/>
          </w:tcPr>
          <w:p w14:paraId="47B24A75"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泄漏处理</w:t>
            </w:r>
          </w:p>
        </w:tc>
        <w:tc>
          <w:tcPr>
            <w:tcW w:w="4618" w:type="pct"/>
            <w:gridSpan w:val="3"/>
            <w:vAlign w:val="center"/>
          </w:tcPr>
          <w:p w14:paraId="1DDF4791"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隔离泄漏污染区，限制出入。建议应急处理人员戴防尘面具（全面罩），穿防酸碱工作服。不要直接接触泄漏物。小量泄漏：可以用大量水冲洗，洗水稀释后放入废水处理系统。大量泄漏：收集回收并运至危险废物处理场所处置。</w:t>
            </w:r>
          </w:p>
        </w:tc>
      </w:tr>
      <w:tr w:rsidR="00AF32DF" w:rsidRPr="00AF32DF" w14:paraId="6C1EAF68" w14:textId="77777777" w:rsidTr="00F66570">
        <w:trPr>
          <w:cantSplit/>
          <w:trHeight w:val="454"/>
          <w:jc w:val="center"/>
        </w:trPr>
        <w:tc>
          <w:tcPr>
            <w:tcW w:w="382" w:type="pct"/>
            <w:vAlign w:val="center"/>
          </w:tcPr>
          <w:p w14:paraId="5B11F744"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包装方法</w:t>
            </w:r>
          </w:p>
        </w:tc>
        <w:tc>
          <w:tcPr>
            <w:tcW w:w="4618" w:type="pct"/>
            <w:gridSpan w:val="3"/>
            <w:vAlign w:val="center"/>
          </w:tcPr>
          <w:p w14:paraId="5B47CA09"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包装分类：</w:t>
            </w:r>
            <w:r w:rsidRPr="00AF32DF">
              <w:rPr>
                <w:rFonts w:ascii="Times New Roman" w:eastAsia="宋体" w:hAnsi="Times New Roman" w:cs="Times New Roman"/>
                <w:kern w:val="0"/>
                <w:sz w:val="21"/>
                <w:szCs w:val="21"/>
                <w14:ligatures w14:val="none"/>
              </w:rPr>
              <w:t>Ⅱ</w:t>
            </w:r>
            <w:r w:rsidRPr="00AF32DF">
              <w:rPr>
                <w:rFonts w:ascii="Times New Roman" w:eastAsia="宋体" w:hAnsi="Times New Roman" w:cs="Times New Roman"/>
                <w:kern w:val="0"/>
                <w:sz w:val="21"/>
                <w:szCs w:val="21"/>
                <w14:ligatures w14:val="none"/>
              </w:rPr>
              <w:t>；包装标识：</w:t>
            </w:r>
            <w:r w:rsidRPr="00AF32DF">
              <w:rPr>
                <w:rFonts w:ascii="Times New Roman" w:eastAsia="宋体" w:hAnsi="Times New Roman" w:cs="Times New Roman"/>
                <w:kern w:val="0"/>
                <w:sz w:val="21"/>
                <w:szCs w:val="21"/>
                <w14:ligatures w14:val="none"/>
              </w:rPr>
              <w:t>20</w:t>
            </w:r>
            <w:r w:rsidRPr="00AF32DF">
              <w:rPr>
                <w:rFonts w:ascii="Times New Roman" w:eastAsia="宋体" w:hAnsi="Times New Roman" w:cs="Times New Roman"/>
                <w:kern w:val="0"/>
                <w:sz w:val="21"/>
                <w:szCs w:val="21"/>
                <w14:ligatures w14:val="none"/>
              </w:rPr>
              <w:t>。储存于螺纹口玻璃瓶、铁盖压口玻璃瓶、塑料瓶或金属桶（罐）；</w:t>
            </w:r>
          </w:p>
        </w:tc>
      </w:tr>
      <w:tr w:rsidR="00AF32DF" w:rsidRPr="00AF32DF" w14:paraId="12FCDC44" w14:textId="77777777" w:rsidTr="00F66570">
        <w:trPr>
          <w:cantSplit/>
          <w:trHeight w:val="454"/>
          <w:jc w:val="center"/>
        </w:trPr>
        <w:tc>
          <w:tcPr>
            <w:tcW w:w="382" w:type="pct"/>
            <w:vAlign w:val="center"/>
          </w:tcPr>
          <w:p w14:paraId="703C1773" w14:textId="77777777" w:rsidR="00F66570" w:rsidRPr="00AF32DF" w:rsidRDefault="00F66570" w:rsidP="00F66570">
            <w:pPr>
              <w:adjustRightInd w:val="0"/>
              <w:snapToGrid w:val="0"/>
              <w:spacing w:after="0" w:line="240" w:lineRule="auto"/>
              <w:jc w:val="both"/>
              <w:rPr>
                <w:rFonts w:ascii="Times New Roman" w:eastAsia="宋体" w:hAnsi="Times New Roman" w:cs="Times New Roman"/>
                <w:spacing w:val="10"/>
                <w:kern w:val="0"/>
                <w:sz w:val="21"/>
                <w:szCs w:val="21"/>
                <w14:ligatures w14:val="none"/>
              </w:rPr>
            </w:pPr>
            <w:r w:rsidRPr="00AF32DF">
              <w:rPr>
                <w:rFonts w:ascii="Times New Roman" w:eastAsia="宋体" w:hAnsi="Times New Roman" w:cs="Times New Roman"/>
                <w:spacing w:val="10"/>
                <w:kern w:val="0"/>
                <w:sz w:val="21"/>
                <w:szCs w:val="21"/>
                <w14:ligatures w14:val="none"/>
              </w:rPr>
              <w:t>储运条件</w:t>
            </w:r>
          </w:p>
        </w:tc>
        <w:tc>
          <w:tcPr>
            <w:tcW w:w="4618" w:type="pct"/>
            <w:gridSpan w:val="3"/>
            <w:vAlign w:val="center"/>
          </w:tcPr>
          <w:p w14:paraId="4C5C7B8E" w14:textId="77777777" w:rsidR="00F66570" w:rsidRPr="00AF32DF" w:rsidRDefault="00F66570" w:rsidP="00F66570">
            <w:pPr>
              <w:adjustRightInd w:val="0"/>
              <w:snapToGrid w:val="0"/>
              <w:spacing w:after="0" w:line="240" w:lineRule="auto"/>
              <w:jc w:val="both"/>
              <w:rPr>
                <w:rFonts w:ascii="Times New Roman" w:eastAsia="宋体" w:hAnsi="Times New Roman" w:cs="Times New Roman"/>
                <w:kern w:val="0"/>
                <w:sz w:val="21"/>
                <w:szCs w:val="21"/>
                <w14:ligatures w14:val="none"/>
              </w:rPr>
            </w:pPr>
            <w:r w:rsidRPr="00AF32DF">
              <w:rPr>
                <w:rFonts w:ascii="Times New Roman" w:eastAsia="宋体" w:hAnsi="Times New Roman" w:cs="Times New Roman"/>
                <w:kern w:val="0"/>
                <w:sz w:val="21"/>
                <w:szCs w:val="21"/>
                <w14:ligatures w14:val="none"/>
              </w:rPr>
              <w:t>应与易燃、可燃物及酸类分开存放，分装及装卸作业要注意个人防护。搬运时轻搬轻放，防止包装及容器损坏。</w:t>
            </w:r>
          </w:p>
        </w:tc>
      </w:tr>
    </w:tbl>
    <w:p w14:paraId="57B0A8A0" w14:textId="77777777" w:rsidR="00467E87" w:rsidRDefault="00467E87" w:rsidP="00DC69BD">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37" w:name="_Toc227917755"/>
      <w:r>
        <w:rPr>
          <w:rFonts w:ascii="Times New Roman" w:eastAsia="楷体" w:hAnsi="Times New Roman" w:cs="Times New Roman" w:hint="eastAsia"/>
          <w:b/>
          <w:kern w:val="0"/>
          <w:sz w:val="32"/>
          <w:szCs w:val="32"/>
        </w:rPr>
        <w:t>F3.</w:t>
      </w:r>
      <w:r>
        <w:rPr>
          <w:rFonts w:ascii="Times New Roman" w:eastAsia="楷体" w:hAnsi="Times New Roman" w:cs="Times New Roman"/>
          <w:b/>
          <w:kern w:val="0"/>
          <w:sz w:val="32"/>
          <w:szCs w:val="32"/>
        </w:rPr>
        <w:t>2</w:t>
      </w:r>
      <w:r>
        <w:rPr>
          <w:rFonts w:ascii="Times New Roman" w:eastAsia="楷体" w:hAnsi="Times New Roman" w:cs="Times New Roman" w:hint="eastAsia"/>
          <w:b/>
          <w:kern w:val="0"/>
          <w:sz w:val="32"/>
          <w:szCs w:val="32"/>
        </w:rPr>
        <w:t>生产、</w:t>
      </w:r>
      <w:r>
        <w:rPr>
          <w:rFonts w:ascii="Times New Roman" w:eastAsia="楷体" w:hAnsi="Times New Roman" w:cs="Times New Roman"/>
          <w:b/>
          <w:kern w:val="0"/>
          <w:sz w:val="32"/>
          <w:szCs w:val="32"/>
        </w:rPr>
        <w:t>储存、经营过程中的危险、有害因素</w:t>
      </w:r>
      <w:bookmarkEnd w:id="134"/>
      <w:bookmarkEnd w:id="135"/>
      <w:bookmarkEnd w:id="137"/>
    </w:p>
    <w:p w14:paraId="17507E18" w14:textId="1B77E5CD" w:rsidR="009C7964" w:rsidRDefault="003827D5">
      <w:pPr>
        <w:adjustRightInd w:val="0"/>
        <w:snapToGrid w:val="0"/>
        <w:spacing w:after="0" w:line="360" w:lineRule="auto"/>
        <w:ind w:firstLineChars="200" w:firstLine="560"/>
        <w:jc w:val="both"/>
        <w:rPr>
          <w:rFonts w:ascii="Times New Roman" w:eastAsia="宋体" w:hAnsi="Times New Roman" w:cs="Times New Roman"/>
          <w:sz w:val="28"/>
          <w:szCs w:val="28"/>
        </w:rPr>
      </w:pPr>
      <w:r w:rsidRPr="003827D5">
        <w:rPr>
          <w:rFonts w:ascii="Times New Roman" w:eastAsia="宋体" w:hAnsi="Times New Roman" w:cs="Times New Roman" w:hint="eastAsia"/>
          <w:sz w:val="28"/>
          <w:szCs w:val="28"/>
        </w:rPr>
        <w:t>根据《生产过程危险和有害因素分类与代码》（</w:t>
      </w:r>
      <w:r w:rsidRPr="003827D5">
        <w:rPr>
          <w:rFonts w:ascii="Times New Roman" w:eastAsia="宋体" w:hAnsi="Times New Roman" w:cs="Times New Roman" w:hint="eastAsia"/>
          <w:sz w:val="28"/>
          <w:szCs w:val="28"/>
        </w:rPr>
        <w:t>GB/T 13861-2022</w:t>
      </w:r>
      <w:r w:rsidRPr="003827D5">
        <w:rPr>
          <w:rFonts w:ascii="Times New Roman" w:eastAsia="宋体" w:hAnsi="Times New Roman" w:cs="Times New Roman" w:hint="eastAsia"/>
          <w:sz w:val="28"/>
          <w:szCs w:val="28"/>
        </w:rPr>
        <w:t>）和《生产安全事故分类与编码》（</w:t>
      </w:r>
      <w:r w:rsidRPr="003827D5">
        <w:rPr>
          <w:rFonts w:ascii="Times New Roman" w:eastAsia="宋体" w:hAnsi="Times New Roman" w:cs="Times New Roman" w:hint="eastAsia"/>
          <w:sz w:val="28"/>
          <w:szCs w:val="28"/>
        </w:rPr>
        <w:t>GB 6441-2025</w:t>
      </w:r>
      <w:r w:rsidRPr="003827D5">
        <w:rPr>
          <w:rFonts w:ascii="Times New Roman" w:eastAsia="宋体" w:hAnsi="Times New Roman" w:cs="Times New Roman" w:hint="eastAsia"/>
          <w:sz w:val="28"/>
          <w:szCs w:val="28"/>
        </w:rPr>
        <w:t>）等的有关规定，将本项目的危险、有害因素分为：火灾、可燃液体蒸气爆炸、容器爆炸、中毒和窒息、触电、灼烫、机械致害、高处坠落、跌落、物体打击、厂内车辆致害、淹溺、泄漏、噪声和振动等</w:t>
      </w:r>
      <w:r>
        <w:rPr>
          <w:rFonts w:ascii="Times New Roman" w:eastAsia="宋体" w:hAnsi="Times New Roman" w:cs="Times New Roman" w:hint="eastAsia"/>
          <w:sz w:val="28"/>
          <w:szCs w:val="28"/>
        </w:rPr>
        <w:t>。</w:t>
      </w:r>
    </w:p>
    <w:p w14:paraId="06020A1B" w14:textId="2419084F"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.2.1</w:t>
      </w:r>
      <w:r w:rsidRPr="00845C0C">
        <w:rPr>
          <w:rFonts w:ascii="Times New Roman" w:eastAsia="黑体" w:hAnsi="Times New Roman" w:cs="Times New Roman" w:hint="eastAsia"/>
          <w:sz w:val="28"/>
          <w:szCs w:val="28"/>
          <w14:ligatures w14:val="none"/>
        </w:rPr>
        <w:t>火灾</w:t>
      </w:r>
    </w:p>
    <w:p w14:paraId="20BC6BAB" w14:textId="421ADFC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cs="Times New Roman"/>
          <w:sz w:val="28"/>
          <w:szCs w:val="28"/>
        </w:rPr>
        <w:t>（</w:t>
      </w:r>
      <w:r w:rsidR="00EB0966">
        <w:rPr>
          <w:rFonts w:ascii="Times New Roman" w:eastAsia="宋体" w:hAnsi="Times New Roman" w:cs="Times New Roman" w:hint="eastAsia"/>
          <w:sz w:val="28"/>
          <w:szCs w:val="28"/>
        </w:rPr>
        <w:t>1</w:t>
      </w:r>
      <w:r>
        <w:rPr>
          <w:rFonts w:ascii="Times New Roman" w:eastAsia="宋体" w:hAnsi="Times New Roman" w:cs="Times New Roman"/>
          <w:sz w:val="28"/>
          <w:szCs w:val="28"/>
        </w:rPr>
        <w:t>）</w:t>
      </w:r>
      <w:r>
        <w:rPr>
          <w:rFonts w:ascii="Times New Roman" w:eastAsia="宋体" w:hAnsi="Times New Roman" w:hint="eastAsia"/>
          <w:sz w:val="28"/>
          <w:szCs w:val="28"/>
        </w:rPr>
        <w:t>罐区危险</w:t>
      </w:r>
      <w:r w:rsidR="00AB73E3">
        <w:rPr>
          <w:rFonts w:ascii="Times New Roman" w:eastAsia="宋体" w:hAnsi="Times New Roman" w:hint="eastAsia"/>
          <w:sz w:val="28"/>
          <w:szCs w:val="28"/>
        </w:rPr>
        <w:t>、</w:t>
      </w:r>
      <w:r>
        <w:rPr>
          <w:rFonts w:ascii="Times New Roman" w:eastAsia="宋体" w:hAnsi="Times New Roman" w:hint="eastAsia"/>
          <w:sz w:val="28"/>
          <w:szCs w:val="28"/>
        </w:rPr>
        <w:t>有害因素分析</w:t>
      </w:r>
    </w:p>
    <w:p w14:paraId="777B4B6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由于罐区储存大量</w:t>
      </w:r>
      <w:r w:rsidR="00784FD7">
        <w:rPr>
          <w:rFonts w:ascii="Times New Roman" w:eastAsia="宋体" w:hAnsi="Times New Roman" w:hint="eastAsia"/>
          <w:sz w:val="28"/>
          <w:szCs w:val="28"/>
        </w:rPr>
        <w:t>易</w:t>
      </w:r>
      <w:r>
        <w:rPr>
          <w:rFonts w:ascii="Times New Roman" w:eastAsia="宋体" w:hAnsi="Times New Roman" w:hint="eastAsia"/>
          <w:sz w:val="28"/>
          <w:szCs w:val="28"/>
        </w:rPr>
        <w:t>燃化学品，因此罐区发生火灾时一般火势猛烈，火焰温度高，辐射热强，燃烧和爆炸往往交替进行，储罐遭到破坏或变形，液体可能外溢漫流扩散燃烧。</w:t>
      </w:r>
    </w:p>
    <w:p w14:paraId="0EE65394" w14:textId="3BBE9AB5"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一个化学品罐着火后引起周围罐的连锁燃烧。由于化学品热值高储量大，辐射热大，邻近油罐内的油品加速蒸发，气相组分漂流至着火罐便被引燃。若着火罐遭严重变形或罐体开裂，物料四处漫流燃烧，也可扩大火灾范围。</w:t>
      </w:r>
    </w:p>
    <w:p w14:paraId="35210DA3" w14:textId="056084EA" w:rsidR="009C7964" w:rsidRDefault="00784FD7">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引起罐区火灾的原因</w:t>
      </w:r>
      <w:r w:rsidR="00EB0966">
        <w:rPr>
          <w:rFonts w:ascii="Times New Roman" w:eastAsia="宋体" w:hAnsi="Times New Roman" w:hint="eastAsia"/>
          <w:sz w:val="28"/>
          <w:szCs w:val="28"/>
        </w:rPr>
        <w:t>：</w:t>
      </w:r>
    </w:p>
    <w:p w14:paraId="5014FAE2" w14:textId="5A735078" w:rsidR="009C7964" w:rsidRPr="00EB0966" w:rsidRDefault="00EB0966">
      <w:pPr>
        <w:adjustRightInd w:val="0"/>
        <w:snapToGrid w:val="0"/>
        <w:spacing w:after="0" w:line="360" w:lineRule="auto"/>
        <w:ind w:firstLineChars="200" w:firstLine="560"/>
        <w:jc w:val="both"/>
        <w:rPr>
          <w:rFonts w:ascii="Times New Roman" w:eastAsia="宋体" w:hAnsi="Times New Roman" w:cs="Times New Roman"/>
          <w:sz w:val="28"/>
          <w:szCs w:val="28"/>
        </w:rPr>
      </w:pPr>
      <w:r w:rsidRPr="00EB0966">
        <w:rPr>
          <w:rFonts w:ascii="Times New Roman" w:eastAsia="宋体" w:hAnsi="Times New Roman" w:cs="Times New Roman"/>
          <w:sz w:val="28"/>
          <w:szCs w:val="28"/>
        </w:rPr>
        <w:t>1</w:t>
      </w:r>
      <w:r w:rsidRPr="00EB0966">
        <w:rPr>
          <w:rFonts w:ascii="Times New Roman" w:eastAsia="宋体" w:hAnsi="Times New Roman" w:cs="Times New Roman"/>
          <w:sz w:val="28"/>
          <w:szCs w:val="28"/>
        </w:rPr>
        <w:t>）</w:t>
      </w:r>
      <w:r w:rsidR="00784FD7" w:rsidRPr="00EB0966">
        <w:rPr>
          <w:rFonts w:ascii="Times New Roman" w:eastAsia="宋体" w:hAnsi="Times New Roman" w:cs="Times New Roman"/>
          <w:sz w:val="28"/>
          <w:szCs w:val="28"/>
        </w:rPr>
        <w:t>静电引起</w:t>
      </w:r>
    </w:p>
    <w:p w14:paraId="4FE993AE" w14:textId="39371D9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静电是指物体聚集有剩余电荷，当两种集聚着不同电荷的物体分开或接</w:t>
      </w:r>
      <w:r>
        <w:rPr>
          <w:rFonts w:ascii="Times New Roman" w:eastAsia="宋体" w:hAnsi="Times New Roman" w:hint="eastAsia"/>
          <w:sz w:val="28"/>
          <w:szCs w:val="28"/>
        </w:rPr>
        <w:lastRenderedPageBreak/>
        <w:t>触时，将在物体之间发生静电放电、产生电火花。由于化学原料的电阻率普遍较大，极易产生并聚集静电荷，而且消散慢，化学品在管道和泵内流动时就常常会发生静电聚集。如果罐接地电阻过大或消除静电的装置失灵或者孤立的导体与油罐接触不良，且不能及时导走消除，就可能产生电火花，成为点火源，发生火灾。</w:t>
      </w:r>
    </w:p>
    <w:p w14:paraId="4ED36369" w14:textId="64BC93D9"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在储罐区、物料输送管线以及设备内部都有产生静电的可能。尤其在液体物料的输送管线中，在注入、喷入和流出时，容易产生静电火花引起火灾。带静电的人体接近接地导体或其他导体，以及接地的人体接近带电的物体时，均可能产生放电火花，导致火灾。另外，静电也能给人以电击，造成操作人员紧张，妨碍操作，引发二次伤害事故。</w:t>
      </w:r>
    </w:p>
    <w:p w14:paraId="1E998DE3" w14:textId="20C34AD6" w:rsidR="009C7964" w:rsidRDefault="00EB0966">
      <w:pPr>
        <w:adjustRightInd w:val="0"/>
        <w:snapToGrid w:val="0"/>
        <w:spacing w:after="0" w:line="360" w:lineRule="auto"/>
        <w:ind w:firstLineChars="200" w:firstLine="560"/>
        <w:jc w:val="both"/>
        <w:rPr>
          <w:rFonts w:ascii="Times New Roman" w:eastAsia="宋体" w:hAnsi="Times New Roman"/>
          <w:sz w:val="28"/>
          <w:szCs w:val="28"/>
        </w:rPr>
      </w:pPr>
      <w:r w:rsidRPr="00EB0966">
        <w:rPr>
          <w:rFonts w:ascii="Times New Roman" w:eastAsia="宋体" w:hAnsi="Times New Roman" w:cs="Times New Roman"/>
          <w:sz w:val="28"/>
          <w:szCs w:val="28"/>
        </w:rPr>
        <w:t>2</w:t>
      </w:r>
      <w:r w:rsidRPr="00EB0966">
        <w:rPr>
          <w:rFonts w:ascii="Times New Roman" w:eastAsia="宋体" w:hAnsi="Times New Roman" w:cs="Times New Roman"/>
          <w:sz w:val="28"/>
          <w:szCs w:val="28"/>
        </w:rPr>
        <w:t>）</w:t>
      </w:r>
      <w:r w:rsidR="00784FD7">
        <w:rPr>
          <w:rFonts w:ascii="Times New Roman" w:eastAsia="宋体" w:hAnsi="Times New Roman" w:hint="eastAsia"/>
          <w:sz w:val="28"/>
          <w:szCs w:val="28"/>
        </w:rPr>
        <w:t>明火引起</w:t>
      </w:r>
    </w:p>
    <w:p w14:paraId="03E4EFAC" w14:textId="0C08B3E8"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罐区火灾原因中，明火导致火灾原因占很大一部分，主要表现为动火管理不善或措施不力、违禁携带火种、吸烟、车辆喷出的火星、放鞭炮和烧纸的飞火等，都极易引燃泄漏在地面的油品或引爆弥漫在空气中的化学品蒸气。如果内浮顶罐未按规范要求安装阻火器或者由于维护不到位导致阻火器未保持完好有效，或由于油罐的密封口未封闭完全，将导致油气泄漏，遇到外来明火或明火传入罐内，就会导致燃烧。</w:t>
      </w:r>
    </w:p>
    <w:p w14:paraId="00CB416D" w14:textId="2BA93150" w:rsidR="009C7964" w:rsidRPr="00AB73E3" w:rsidRDefault="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B73E3">
        <w:rPr>
          <w:rFonts w:ascii="Times New Roman" w:eastAsia="宋体" w:hAnsi="Times New Roman" w:cs="Times New Roman"/>
          <w:sz w:val="28"/>
          <w:szCs w:val="28"/>
        </w:rPr>
        <w:t>3</w:t>
      </w:r>
      <w:r w:rsidRPr="00AB73E3">
        <w:rPr>
          <w:rFonts w:ascii="Times New Roman" w:eastAsia="宋体" w:hAnsi="Times New Roman" w:cs="Times New Roman"/>
          <w:sz w:val="28"/>
          <w:szCs w:val="28"/>
        </w:rPr>
        <w:t>）</w:t>
      </w:r>
      <w:r w:rsidR="00784FD7" w:rsidRPr="00AB73E3">
        <w:rPr>
          <w:rFonts w:ascii="Times New Roman" w:eastAsia="宋体" w:hAnsi="Times New Roman" w:cs="Times New Roman"/>
          <w:sz w:val="28"/>
          <w:szCs w:val="28"/>
        </w:rPr>
        <w:t>雷击</w:t>
      </w:r>
    </w:p>
    <w:p w14:paraId="10999EF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雷击火灾主要包括直接雷击和雷电感应引起的火灾爆炸事故。高大的金属储罐在雷雨天存在着被直接雷击或感应雷击的危险。储罐遭受雷击瞬间会产生较大的电位，与相对远处的低电位或零电位会产生较大的电位差时产生较大的电位差，如果此时连接处有放电间隙存在，就可能击穿间隙引起火花放电现象，引起火灾爆炸事故。</w:t>
      </w:r>
    </w:p>
    <w:p w14:paraId="7073E4DC" w14:textId="2ED4A5BA" w:rsidR="009C7964" w:rsidRPr="00AB73E3" w:rsidRDefault="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B73E3">
        <w:rPr>
          <w:rFonts w:ascii="Times New Roman" w:eastAsia="宋体" w:hAnsi="Times New Roman" w:cs="Times New Roman"/>
          <w:sz w:val="28"/>
          <w:szCs w:val="28"/>
        </w:rPr>
        <w:t>4</w:t>
      </w:r>
      <w:r w:rsidRPr="00AB73E3">
        <w:rPr>
          <w:rFonts w:ascii="Times New Roman" w:eastAsia="宋体" w:hAnsi="Times New Roman" w:cs="Times New Roman"/>
          <w:sz w:val="28"/>
          <w:szCs w:val="28"/>
        </w:rPr>
        <w:t>）</w:t>
      </w:r>
      <w:r w:rsidR="00784FD7" w:rsidRPr="00AB73E3">
        <w:rPr>
          <w:rFonts w:ascii="Times New Roman" w:eastAsia="宋体" w:hAnsi="Times New Roman" w:cs="Times New Roman"/>
          <w:sz w:val="28"/>
          <w:szCs w:val="28"/>
        </w:rPr>
        <w:t>电气火灾</w:t>
      </w:r>
    </w:p>
    <w:p w14:paraId="291FB8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电气火灾的原因一般都是因电气设备故障、局部接触电阻过大发热、过负荷、短路、使用假冒伪劣电气元件、违章用电、违章施工等造成的。比如</w:t>
      </w:r>
      <w:r>
        <w:rPr>
          <w:rFonts w:ascii="Times New Roman" w:eastAsia="宋体" w:hAnsi="Times New Roman" w:hint="eastAsia"/>
          <w:sz w:val="28"/>
          <w:szCs w:val="28"/>
        </w:rPr>
        <w:lastRenderedPageBreak/>
        <w:t>私拉私接电源线，没有过流保护和接地保护使用各种电器、灯具。</w:t>
      </w:r>
    </w:p>
    <w:p w14:paraId="40FCCAE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电气施工人员违章操作，电焊操作人员无证上岗，缺少安全知识，遇到意外处理失当，往往酿成火灾悲剧；</w:t>
      </w:r>
    </w:p>
    <w:p w14:paraId="3D008B4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电气设备、配电系统未按规定装设漏电保护装置、过电压保护等装置或失效，线路绝缘损坏、短路，以及防爆场所电气设备、线路、照明不符合防爆要求等均可能发生电气事故。</w:t>
      </w:r>
    </w:p>
    <w:p w14:paraId="58ED208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电气设备发生短路引起电气设备火灾、导致生产装置停车或引发重大事故。</w:t>
      </w:r>
    </w:p>
    <w:p w14:paraId="1C06ACA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电气设备的选型不符合作业场所防火、防爆的要求。当易燃物质泄漏时，局部空间的浓度达到爆炸极限，遇电火花即会发生爆炸、火灾，造成人员伤亡、设备损坏的事故。</w:t>
      </w:r>
    </w:p>
    <w:p w14:paraId="168EF1D3" w14:textId="6B1EDC51" w:rsidR="00042E44" w:rsidRPr="00042E44" w:rsidRDefault="00042E44"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AB73E3">
        <w:rPr>
          <w:rFonts w:ascii="Times New Roman" w:eastAsia="宋体" w:hAnsi="Times New Roman" w:hint="eastAsia"/>
          <w:sz w:val="28"/>
          <w:szCs w:val="28"/>
        </w:rPr>
        <w:t>2</w:t>
      </w:r>
      <w:r>
        <w:rPr>
          <w:rFonts w:ascii="Times New Roman" w:eastAsia="宋体" w:hAnsi="Times New Roman" w:hint="eastAsia"/>
          <w:sz w:val="28"/>
          <w:szCs w:val="28"/>
        </w:rPr>
        <w:t>）生产装置</w:t>
      </w:r>
      <w:r w:rsidR="00EA5E98">
        <w:rPr>
          <w:rFonts w:ascii="Times New Roman" w:eastAsia="宋体" w:hAnsi="Times New Roman" w:hint="eastAsia"/>
          <w:sz w:val="28"/>
          <w:szCs w:val="28"/>
        </w:rPr>
        <w:t>火灾、爆炸危险性分析</w:t>
      </w:r>
    </w:p>
    <w:p w14:paraId="28163D38" w14:textId="4C4E913D" w:rsidR="00042E44" w:rsidRPr="00042E44" w:rsidRDefault="00042E44" w:rsidP="00A44671">
      <w:pPr>
        <w:adjustRightInd w:val="0"/>
        <w:snapToGrid w:val="0"/>
        <w:spacing w:after="0" w:line="360" w:lineRule="auto"/>
        <w:ind w:firstLineChars="200" w:firstLine="560"/>
        <w:jc w:val="both"/>
        <w:rPr>
          <w:rFonts w:ascii="Times New Roman" w:eastAsia="宋体" w:hAnsi="Times New Roman"/>
          <w:sz w:val="28"/>
          <w:szCs w:val="28"/>
        </w:rPr>
      </w:pPr>
      <w:r w:rsidRPr="00042E44">
        <w:rPr>
          <w:rFonts w:ascii="Times New Roman" w:eastAsia="宋体" w:hAnsi="Times New Roman" w:hint="eastAsia"/>
          <w:sz w:val="28"/>
          <w:szCs w:val="28"/>
        </w:rPr>
        <w:t>1</w:t>
      </w:r>
      <w:r w:rsidRPr="00042E44">
        <w:rPr>
          <w:rFonts w:ascii="Times New Roman" w:eastAsia="宋体" w:hAnsi="Times New Roman" w:hint="eastAsia"/>
          <w:sz w:val="28"/>
          <w:szCs w:val="28"/>
        </w:rPr>
        <w:t>）生产设备的安全附件未按要求进行定期检测，造成损坏、失灵或跑冒、泄放等存在发生火灾的危险；</w:t>
      </w:r>
    </w:p>
    <w:p w14:paraId="783755F2" w14:textId="2A7E00B9"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2</w:t>
      </w:r>
      <w:r w:rsidR="00042E44" w:rsidRPr="00042E44">
        <w:rPr>
          <w:rFonts w:ascii="Times New Roman" w:eastAsia="宋体" w:hAnsi="Times New Roman" w:hint="eastAsia"/>
          <w:sz w:val="28"/>
          <w:szCs w:val="28"/>
        </w:rPr>
        <w:t>）生产设备的基础不牢、框架损坏，造成设备、管线破裂，可燃物料大量跑冒，存在引发火灾的危险；</w:t>
      </w:r>
    </w:p>
    <w:p w14:paraId="7DE9257D" w14:textId="30CE4B00"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3</w:t>
      </w:r>
      <w:r w:rsidR="00042E44" w:rsidRPr="00042E44">
        <w:rPr>
          <w:rFonts w:ascii="Times New Roman" w:eastAsia="宋体" w:hAnsi="Times New Roman" w:hint="eastAsia"/>
          <w:sz w:val="28"/>
          <w:szCs w:val="28"/>
        </w:rPr>
        <w:t>）生产系统的设备违反操作规程，超温、超压操作，易造成物料泄漏，引发火灾事故。生产过程中的操作失误，造成大量物料泄漏，也存在发生火灾的可能；</w:t>
      </w:r>
    </w:p>
    <w:p w14:paraId="410BE8F5" w14:textId="6BA7DECD"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4</w:t>
      </w:r>
      <w:r w:rsidR="00042E44" w:rsidRPr="00042E44">
        <w:rPr>
          <w:rFonts w:ascii="Times New Roman" w:eastAsia="宋体" w:hAnsi="Times New Roman" w:hint="eastAsia"/>
          <w:sz w:val="28"/>
          <w:szCs w:val="28"/>
        </w:rPr>
        <w:t>）生产过程中，静电或雷电可引起放空管线爆炸、爆鸣；</w:t>
      </w:r>
    </w:p>
    <w:p w14:paraId="00F4D626" w14:textId="5EA3BA79"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5</w:t>
      </w:r>
      <w:r w:rsidR="00042E44" w:rsidRPr="00042E44">
        <w:rPr>
          <w:rFonts w:ascii="Times New Roman" w:eastAsia="宋体" w:hAnsi="Times New Roman" w:hint="eastAsia"/>
          <w:sz w:val="28"/>
          <w:szCs w:val="28"/>
        </w:rPr>
        <w:t>）生产系统中的防雷、防静电设施不符合规范要求或失效，有引起火灾的危险；</w:t>
      </w:r>
    </w:p>
    <w:p w14:paraId="4BC82CCC" w14:textId="04A1905F"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6</w:t>
      </w:r>
      <w:r w:rsidR="00042E44" w:rsidRPr="00042E44">
        <w:rPr>
          <w:rFonts w:ascii="Times New Roman" w:eastAsia="宋体" w:hAnsi="Times New Roman" w:hint="eastAsia"/>
          <w:sz w:val="28"/>
          <w:szCs w:val="28"/>
        </w:rPr>
        <w:t>）生产系统中的运转设备摩擦、碰撞发热、冷却不良等，遇可燃物有造成火灾的危险；</w:t>
      </w:r>
    </w:p>
    <w:p w14:paraId="596B6267" w14:textId="381321E2" w:rsidR="00042E44" w:rsidRP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7</w:t>
      </w:r>
      <w:r w:rsidR="00042E44" w:rsidRPr="00042E44">
        <w:rPr>
          <w:rFonts w:ascii="Times New Roman" w:eastAsia="宋体" w:hAnsi="Times New Roman" w:hint="eastAsia"/>
          <w:sz w:val="28"/>
          <w:szCs w:val="28"/>
        </w:rPr>
        <w:t>）易燃易爆场所内的电气设备、电缆、照明等设施，设置、安装不符合要求，未采用防爆电器，或防爆等级不足，存在引发火灾的危险；</w:t>
      </w:r>
    </w:p>
    <w:p w14:paraId="4591C1F9" w14:textId="1D9CBA1C" w:rsidR="00042E44" w:rsidRDefault="00A44671" w:rsidP="00042E44">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8</w:t>
      </w:r>
      <w:r w:rsidR="00042E44" w:rsidRPr="00042E44">
        <w:rPr>
          <w:rFonts w:ascii="Times New Roman" w:eastAsia="宋体" w:hAnsi="Times New Roman" w:hint="eastAsia"/>
          <w:sz w:val="28"/>
          <w:szCs w:val="28"/>
        </w:rPr>
        <w:t>）生产过程中使用易产生火花工具，运输车辆未戴防火帽进入厂区，有发生火灾的危险。</w:t>
      </w:r>
    </w:p>
    <w:p w14:paraId="15DCF2D7" w14:textId="6275698F" w:rsidR="009C7964" w:rsidRDefault="00000000">
      <w:pPr>
        <w:adjustRightInd w:val="0"/>
        <w:snapToGrid w:val="0"/>
        <w:spacing w:after="0" w:line="360" w:lineRule="auto"/>
        <w:ind w:firstLineChars="200" w:firstLine="560"/>
        <w:jc w:val="both"/>
        <w:rPr>
          <w:rFonts w:ascii="宋体" w:eastAsia="宋体" w:hAnsi="宋体" w:hint="eastAsia"/>
          <w:sz w:val="28"/>
          <w:szCs w:val="28"/>
        </w:rPr>
      </w:pPr>
      <w:r>
        <w:rPr>
          <w:rFonts w:ascii="宋体" w:eastAsia="宋体" w:hAnsi="宋体" w:hint="eastAsia"/>
          <w:sz w:val="28"/>
          <w:szCs w:val="28"/>
        </w:rPr>
        <w:t>（</w:t>
      </w:r>
      <w:r w:rsidR="00A44671">
        <w:rPr>
          <w:rFonts w:ascii="Times New Roman" w:eastAsia="宋体" w:hAnsi="Times New Roman" w:cs="Times New Roman" w:hint="eastAsia"/>
          <w:sz w:val="28"/>
          <w:szCs w:val="28"/>
        </w:rPr>
        <w:t>3</w:t>
      </w:r>
      <w:r>
        <w:rPr>
          <w:rFonts w:ascii="宋体" w:eastAsia="宋体" w:hAnsi="宋体" w:hint="eastAsia"/>
          <w:sz w:val="28"/>
          <w:szCs w:val="28"/>
        </w:rPr>
        <w:t>）非防爆工具引起火花、造成</w:t>
      </w:r>
      <w:r w:rsidR="00A44671">
        <w:rPr>
          <w:rFonts w:ascii="宋体" w:eastAsia="宋体" w:hAnsi="宋体" w:hint="eastAsia"/>
          <w:sz w:val="28"/>
          <w:szCs w:val="28"/>
        </w:rPr>
        <w:t>火灾等事故</w:t>
      </w:r>
    </w:p>
    <w:p w14:paraId="585CE5D7" w14:textId="3DEB66B3"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非防爆的电气设备启动、使用过程中产生的火花，极易发生火灾</w:t>
      </w:r>
      <w:r w:rsidR="00A44671">
        <w:rPr>
          <w:rFonts w:ascii="Times New Roman" w:eastAsia="宋体" w:hAnsi="Times New Roman" w:hint="eastAsia"/>
          <w:sz w:val="28"/>
          <w:szCs w:val="28"/>
        </w:rPr>
        <w:t>等</w:t>
      </w:r>
      <w:r>
        <w:rPr>
          <w:rFonts w:ascii="Times New Roman" w:eastAsia="宋体" w:hAnsi="Times New Roman" w:hint="eastAsia"/>
          <w:sz w:val="28"/>
          <w:szCs w:val="28"/>
        </w:rPr>
        <w:t>事故。造成非防爆工具发生火灾</w:t>
      </w:r>
      <w:r w:rsidR="00A44671">
        <w:rPr>
          <w:rFonts w:ascii="Times New Roman" w:eastAsia="宋体" w:hAnsi="Times New Roman" w:hint="eastAsia"/>
          <w:sz w:val="28"/>
          <w:szCs w:val="28"/>
        </w:rPr>
        <w:t>等事故</w:t>
      </w:r>
      <w:r>
        <w:rPr>
          <w:rFonts w:ascii="Times New Roman" w:eastAsia="宋体" w:hAnsi="Times New Roman" w:hint="eastAsia"/>
          <w:sz w:val="28"/>
          <w:szCs w:val="28"/>
        </w:rPr>
        <w:t>的原因有：</w:t>
      </w:r>
    </w:p>
    <w:p w14:paraId="7EEA4ABC"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1</w:t>
      </w:r>
      <w:r w:rsidRPr="00C17E08">
        <w:rPr>
          <w:rFonts w:ascii="Times New Roman" w:eastAsia="宋体" w:hAnsi="Times New Roman" w:cs="Times New Roman"/>
          <w:sz w:val="28"/>
          <w:szCs w:val="28"/>
        </w:rPr>
        <w:t>）未按照规定安装使用防爆的电气设备；</w:t>
      </w:r>
    </w:p>
    <w:p w14:paraId="7D420222"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2</w:t>
      </w:r>
      <w:r w:rsidRPr="00C17E08">
        <w:rPr>
          <w:rFonts w:ascii="Times New Roman" w:eastAsia="宋体" w:hAnsi="Times New Roman" w:cs="Times New Roman"/>
          <w:sz w:val="28"/>
          <w:szCs w:val="28"/>
        </w:rPr>
        <w:t>）安装的防爆电气等级不能满足要求；</w:t>
      </w:r>
    </w:p>
    <w:p w14:paraId="6858CBA9"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3</w:t>
      </w:r>
      <w:r w:rsidRPr="00C17E08">
        <w:rPr>
          <w:rFonts w:ascii="Times New Roman" w:eastAsia="宋体" w:hAnsi="Times New Roman" w:cs="Times New Roman"/>
          <w:sz w:val="28"/>
          <w:szCs w:val="28"/>
        </w:rPr>
        <w:t>）计量仪表、控制器、配电箱等配套设施不能满足防爆要求；</w:t>
      </w:r>
    </w:p>
    <w:p w14:paraId="3189EF3B" w14:textId="77777777" w:rsidR="009C7964" w:rsidRPr="00C17E08" w:rsidRDefault="00C17E08" w:rsidP="00C17E08">
      <w:pPr>
        <w:adjustRightInd w:val="0"/>
        <w:snapToGrid w:val="0"/>
        <w:spacing w:after="0" w:line="360" w:lineRule="auto"/>
        <w:ind w:firstLineChars="200" w:firstLine="560"/>
        <w:jc w:val="both"/>
        <w:rPr>
          <w:rFonts w:ascii="Times New Roman" w:eastAsia="宋体" w:hAnsi="Times New Roman" w:cs="Times New Roman"/>
          <w:sz w:val="28"/>
          <w:szCs w:val="28"/>
        </w:rPr>
      </w:pPr>
      <w:r w:rsidRPr="00C17E08">
        <w:rPr>
          <w:rFonts w:ascii="Times New Roman" w:eastAsia="宋体" w:hAnsi="Times New Roman" w:cs="Times New Roman"/>
          <w:sz w:val="28"/>
          <w:szCs w:val="28"/>
        </w:rPr>
        <w:t>4</w:t>
      </w:r>
      <w:r w:rsidRPr="00C17E08">
        <w:rPr>
          <w:rFonts w:ascii="Times New Roman" w:eastAsia="宋体" w:hAnsi="Times New Roman" w:cs="Times New Roman"/>
          <w:sz w:val="28"/>
          <w:szCs w:val="28"/>
        </w:rPr>
        <w:t>）防爆电气设备维护管理有缺陷；</w:t>
      </w:r>
    </w:p>
    <w:p w14:paraId="13AB864C" w14:textId="77777777" w:rsidR="009C7964" w:rsidRDefault="00C17E08" w:rsidP="00C17E08">
      <w:pPr>
        <w:adjustRightInd w:val="0"/>
        <w:snapToGrid w:val="0"/>
        <w:spacing w:after="0" w:line="360" w:lineRule="auto"/>
        <w:ind w:firstLineChars="200" w:firstLine="560"/>
        <w:jc w:val="both"/>
        <w:rPr>
          <w:rFonts w:ascii="宋体" w:eastAsia="宋体" w:hAnsi="宋体" w:hint="eastAsia"/>
          <w:sz w:val="28"/>
          <w:szCs w:val="28"/>
        </w:rPr>
      </w:pPr>
      <w:r w:rsidRPr="00C17E08">
        <w:rPr>
          <w:rFonts w:ascii="Times New Roman" w:eastAsia="宋体" w:hAnsi="Times New Roman" w:cs="Times New Roman"/>
          <w:sz w:val="28"/>
          <w:szCs w:val="28"/>
        </w:rPr>
        <w:t>5</w:t>
      </w:r>
      <w:r w:rsidRPr="00C17E08">
        <w:rPr>
          <w:rFonts w:ascii="Times New Roman" w:eastAsia="宋体" w:hAnsi="Times New Roman" w:cs="Times New Roman"/>
          <w:sz w:val="28"/>
          <w:szCs w:val="28"/>
        </w:rPr>
        <w:t>）</w:t>
      </w:r>
      <w:r w:rsidRPr="00C17E08">
        <w:rPr>
          <w:rFonts w:ascii="宋体" w:eastAsia="宋体" w:hAnsi="宋体" w:hint="eastAsia"/>
          <w:sz w:val="28"/>
          <w:szCs w:val="28"/>
        </w:rPr>
        <w:t>爆炸危险场所配备照明、电源盒、开关、照明灯、风扇、摄像机等电气为非防爆型。</w:t>
      </w:r>
    </w:p>
    <w:p w14:paraId="5E28A6B6" w14:textId="4DEA230F" w:rsidR="00CF0A60" w:rsidRPr="00AF32DF" w:rsidRDefault="00CF0A60" w:rsidP="0029756F">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AF32DF">
        <w:rPr>
          <w:rFonts w:ascii="Times New Roman" w:eastAsia="黑体" w:hAnsi="Times New Roman" w:cs="Times New Roman" w:hint="eastAsia"/>
          <w:sz w:val="28"/>
          <w:szCs w:val="28"/>
          <w14:ligatures w14:val="none"/>
        </w:rPr>
        <w:t>F</w:t>
      </w:r>
      <w:r w:rsidR="00EB0966" w:rsidRPr="00AF32DF">
        <w:rPr>
          <w:rFonts w:ascii="Times New Roman" w:eastAsia="黑体" w:hAnsi="Times New Roman" w:cs="Times New Roman" w:hint="eastAsia"/>
          <w:sz w:val="28"/>
          <w:szCs w:val="28"/>
          <w14:ligatures w14:val="none"/>
        </w:rPr>
        <w:t>3.2.2</w:t>
      </w:r>
      <w:r w:rsidR="00EB0966" w:rsidRPr="00AF32DF">
        <w:rPr>
          <w:rFonts w:ascii="Times New Roman" w:eastAsia="黑体" w:hAnsi="Times New Roman" w:cs="Times New Roman" w:hint="eastAsia"/>
          <w:sz w:val="28"/>
          <w:szCs w:val="28"/>
          <w14:ligatures w14:val="none"/>
        </w:rPr>
        <w:t>可燃气体爆炸</w:t>
      </w:r>
    </w:p>
    <w:p w14:paraId="7993E996" w14:textId="622D8B25" w:rsidR="00564453" w:rsidRPr="00AF32DF" w:rsidRDefault="00564453" w:rsidP="00EB096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sz w:val="28"/>
          <w:szCs w:val="28"/>
        </w:rPr>
        <w:t>（</w:t>
      </w:r>
      <w:r w:rsidRPr="00AF32DF">
        <w:rPr>
          <w:rFonts w:ascii="Times New Roman" w:eastAsia="宋体" w:hAnsi="Times New Roman" w:cs="Times New Roman"/>
          <w:sz w:val="28"/>
          <w:szCs w:val="28"/>
        </w:rPr>
        <w:t>1</w:t>
      </w:r>
      <w:r w:rsidRPr="00AF32DF">
        <w:rPr>
          <w:rFonts w:ascii="Times New Roman" w:eastAsia="宋体" w:hAnsi="Times New Roman" w:cs="Times New Roman"/>
          <w:sz w:val="28"/>
          <w:szCs w:val="28"/>
        </w:rPr>
        <w:t>）物质固有的爆炸危险性</w:t>
      </w:r>
    </w:p>
    <w:p w14:paraId="51ABE76D" w14:textId="0B4F3AEA" w:rsidR="00EB0966" w:rsidRPr="00AF32DF" w:rsidRDefault="00564453" w:rsidP="00EB0966">
      <w:pPr>
        <w:adjustRightInd w:val="0"/>
        <w:snapToGrid w:val="0"/>
        <w:spacing w:after="0" w:line="360" w:lineRule="auto"/>
        <w:ind w:firstLineChars="200" w:firstLine="560"/>
        <w:jc w:val="both"/>
        <w:rPr>
          <w:rFonts w:ascii="宋体" w:eastAsia="宋体" w:hAnsi="宋体" w:hint="eastAsia"/>
          <w:sz w:val="28"/>
          <w:szCs w:val="28"/>
        </w:rPr>
      </w:pPr>
      <w:r w:rsidRPr="00AF32DF">
        <w:rPr>
          <w:rFonts w:ascii="宋体" w:eastAsia="宋体" w:hAnsi="宋体" w:hint="eastAsia"/>
          <w:sz w:val="28"/>
          <w:szCs w:val="28"/>
        </w:rPr>
        <w:t>本项目</w:t>
      </w:r>
      <w:r w:rsidR="00EB0966" w:rsidRPr="00AF32DF">
        <w:rPr>
          <w:rFonts w:ascii="宋体" w:eastAsia="宋体" w:hAnsi="宋体" w:hint="eastAsia"/>
          <w:sz w:val="28"/>
          <w:szCs w:val="28"/>
        </w:rPr>
        <w:t>装置在生产过程中所用原料液化石油气和产品混合碳四、丙烷、丙烯、混合碳四、碳五均为极易燃气体，发生泄漏时，如遇到明火其它点火源容易引起火灾爆炸事故，吸入致命。</w:t>
      </w:r>
    </w:p>
    <w:p w14:paraId="757115C2" w14:textId="77777777"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sz w:val="28"/>
          <w:szCs w:val="28"/>
        </w:rPr>
        <w:t>本项目于锅炉房及制氮站内新建</w:t>
      </w:r>
      <w:r w:rsidRPr="00AF32DF">
        <w:rPr>
          <w:rFonts w:ascii="Times New Roman" w:eastAsia="宋体" w:hAnsi="Times New Roman" w:cs="Times New Roman"/>
          <w:sz w:val="28"/>
          <w:szCs w:val="28"/>
        </w:rPr>
        <w:t>1</w:t>
      </w:r>
      <w:r w:rsidRPr="00AF32DF">
        <w:rPr>
          <w:rFonts w:ascii="Times New Roman" w:eastAsia="宋体" w:hAnsi="Times New Roman" w:cs="Times New Roman"/>
          <w:sz w:val="28"/>
          <w:szCs w:val="28"/>
        </w:rPr>
        <w:t>台蒸气锅炉，蒸气锅炉的燃料是生产装置产生的不凝气及外购的天然气。</w:t>
      </w:r>
    </w:p>
    <w:p w14:paraId="0E5CB734" w14:textId="77777777"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sz w:val="28"/>
          <w:szCs w:val="28"/>
        </w:rPr>
        <w:t>天然气的爆炸极限较宽，爆炸下限较低。泄漏到空气中能形成爆炸性混合物，遇明火、高热极易燃烧爆炸，燃烧分解产物为</w:t>
      </w:r>
      <w:r w:rsidRPr="00AF32DF">
        <w:rPr>
          <w:rFonts w:ascii="Times New Roman" w:eastAsia="宋体" w:hAnsi="Times New Roman" w:cs="Times New Roman"/>
          <w:sz w:val="28"/>
          <w:szCs w:val="28"/>
        </w:rPr>
        <w:t>CO</w:t>
      </w:r>
      <w:r w:rsidRPr="00AF32DF">
        <w:rPr>
          <w:rFonts w:ascii="Times New Roman" w:eastAsia="宋体" w:hAnsi="Times New Roman" w:cs="Times New Roman"/>
          <w:sz w:val="28"/>
          <w:szCs w:val="28"/>
        </w:rPr>
        <w:t>、</w:t>
      </w:r>
      <w:r w:rsidRPr="00AF32DF">
        <w:rPr>
          <w:rFonts w:ascii="Times New Roman" w:eastAsia="宋体" w:hAnsi="Times New Roman" w:cs="Times New Roman"/>
          <w:sz w:val="28"/>
          <w:szCs w:val="28"/>
        </w:rPr>
        <w:t>CO</w:t>
      </w:r>
      <w:r w:rsidRPr="00AF32DF">
        <w:rPr>
          <w:rFonts w:ascii="Times New Roman" w:eastAsia="宋体" w:hAnsi="Times New Roman" w:cs="Times New Roman"/>
          <w:sz w:val="28"/>
          <w:szCs w:val="28"/>
          <w:vertAlign w:val="subscript"/>
        </w:rPr>
        <w:t>2</w:t>
      </w:r>
      <w:r w:rsidRPr="00AF32DF">
        <w:rPr>
          <w:rFonts w:ascii="Times New Roman" w:eastAsia="宋体" w:hAnsi="Times New Roman" w:cs="Times New Roman"/>
          <w:sz w:val="28"/>
          <w:szCs w:val="28"/>
        </w:rPr>
        <w:t>，在贮存过程中，若遇高热，容器内压增大，有开裂和爆炸的危险，天然气与空气组成气体混合物，其中天然气的体积占总体积的</w:t>
      </w:r>
      <w:r w:rsidRPr="00AF32DF">
        <w:rPr>
          <w:rFonts w:ascii="Times New Roman" w:eastAsia="宋体" w:hAnsi="Times New Roman" w:cs="Times New Roman"/>
          <w:sz w:val="28"/>
          <w:szCs w:val="28"/>
        </w:rPr>
        <w:t>15%</w:t>
      </w:r>
      <w:r w:rsidRPr="00AF32DF">
        <w:rPr>
          <w:rFonts w:ascii="Times New Roman" w:eastAsia="宋体" w:hAnsi="Times New Roman" w:cs="Times New Roman"/>
          <w:sz w:val="28"/>
          <w:szCs w:val="28"/>
        </w:rPr>
        <w:t>以上时，遇点火源也能着火正常燃烧，若在空间中天然气占</w:t>
      </w:r>
      <w:r w:rsidRPr="00AF32DF">
        <w:rPr>
          <w:rFonts w:ascii="Times New Roman" w:eastAsia="宋体" w:hAnsi="Times New Roman" w:cs="Times New Roman"/>
          <w:sz w:val="28"/>
          <w:szCs w:val="28"/>
        </w:rPr>
        <w:t>5</w:t>
      </w:r>
      <w:r w:rsidRPr="00AF32DF">
        <w:rPr>
          <w:rFonts w:ascii="Times New Roman" w:eastAsia="宋体" w:hAnsi="Times New Roman" w:cs="Times New Roman"/>
          <w:sz w:val="28"/>
          <w:szCs w:val="28"/>
        </w:rPr>
        <w:t>～</w:t>
      </w:r>
      <w:r w:rsidRPr="00AF32DF">
        <w:rPr>
          <w:rFonts w:ascii="Times New Roman" w:eastAsia="宋体" w:hAnsi="Times New Roman" w:cs="Times New Roman"/>
          <w:sz w:val="28"/>
          <w:szCs w:val="28"/>
        </w:rPr>
        <w:t>16%</w:t>
      </w:r>
      <w:r w:rsidRPr="00AF32DF">
        <w:rPr>
          <w:rFonts w:ascii="Times New Roman" w:eastAsia="宋体" w:hAnsi="Times New Roman" w:cs="Times New Roman"/>
          <w:sz w:val="28"/>
          <w:szCs w:val="28"/>
        </w:rPr>
        <w:t>时点火即爆炸，天然气的燃烧与爆炸是同一个序列的化学过程，但是在反应强度上爆炸比燃烧更为剧烈，天然气的爆炸是在一瞬间（数千分之一秒）产生高压、高温（</w:t>
      </w:r>
      <w:r w:rsidRPr="00AF32DF">
        <w:rPr>
          <w:rFonts w:ascii="Times New Roman" w:eastAsia="宋体" w:hAnsi="Times New Roman" w:cs="Times New Roman"/>
          <w:sz w:val="28"/>
          <w:szCs w:val="28"/>
        </w:rPr>
        <w:t>2000</w:t>
      </w:r>
      <w:r w:rsidRPr="00AF32DF">
        <w:rPr>
          <w:rFonts w:ascii="Times New Roman" w:eastAsia="宋体" w:hAnsi="Times New Roman" w:cs="Times New Roman"/>
          <w:sz w:val="28"/>
          <w:szCs w:val="28"/>
        </w:rPr>
        <w:t>～</w:t>
      </w:r>
      <w:r w:rsidRPr="00AF32DF">
        <w:rPr>
          <w:rFonts w:ascii="Times New Roman" w:eastAsia="宋体" w:hAnsi="Times New Roman" w:cs="Times New Roman"/>
          <w:sz w:val="28"/>
          <w:szCs w:val="28"/>
        </w:rPr>
        <w:t>3000℃</w:t>
      </w:r>
      <w:r w:rsidRPr="00AF32DF">
        <w:rPr>
          <w:rFonts w:ascii="Times New Roman" w:eastAsia="宋体" w:hAnsi="Times New Roman" w:cs="Times New Roman"/>
          <w:sz w:val="28"/>
          <w:szCs w:val="28"/>
        </w:rPr>
        <w:t>）的燃</w:t>
      </w:r>
      <w:r w:rsidRPr="00AF32DF">
        <w:rPr>
          <w:rFonts w:ascii="Times New Roman" w:eastAsia="宋体" w:hAnsi="Times New Roman" w:cs="Times New Roman"/>
          <w:sz w:val="28"/>
          <w:szCs w:val="28"/>
        </w:rPr>
        <w:lastRenderedPageBreak/>
        <w:t>烧过程，爆炸波速可达</w:t>
      </w:r>
      <w:r w:rsidRPr="00AF32DF">
        <w:rPr>
          <w:rFonts w:ascii="Times New Roman" w:eastAsia="宋体" w:hAnsi="Times New Roman" w:cs="Times New Roman"/>
          <w:sz w:val="28"/>
          <w:szCs w:val="28"/>
        </w:rPr>
        <w:t>3000m/s</w:t>
      </w:r>
      <w:r w:rsidRPr="00AF32DF">
        <w:rPr>
          <w:rFonts w:ascii="Times New Roman" w:eastAsia="宋体" w:hAnsi="Times New Roman" w:cs="Times New Roman"/>
          <w:sz w:val="28"/>
          <w:szCs w:val="28"/>
        </w:rPr>
        <w:t>，造成很大破坏力。</w:t>
      </w:r>
    </w:p>
    <w:p w14:paraId="5E6C6BEF" w14:textId="2C01BF7A" w:rsidR="00564453" w:rsidRPr="00AF32DF" w:rsidRDefault="00564453" w:rsidP="00EB096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sz w:val="28"/>
          <w:szCs w:val="28"/>
        </w:rPr>
        <w:t>（</w:t>
      </w:r>
      <w:r w:rsidRPr="00AF32DF">
        <w:rPr>
          <w:rFonts w:ascii="Times New Roman" w:eastAsia="宋体" w:hAnsi="Times New Roman" w:cs="Times New Roman"/>
          <w:sz w:val="28"/>
          <w:szCs w:val="28"/>
        </w:rPr>
        <w:t>2</w:t>
      </w:r>
      <w:r w:rsidRPr="00AF32DF">
        <w:rPr>
          <w:rFonts w:ascii="Times New Roman" w:eastAsia="宋体" w:hAnsi="Times New Roman" w:cs="Times New Roman"/>
          <w:sz w:val="28"/>
          <w:szCs w:val="28"/>
        </w:rPr>
        <w:t>）清罐等过程爆炸危险性</w:t>
      </w:r>
    </w:p>
    <w:p w14:paraId="6E9AEC3A" w14:textId="7A4657A4" w:rsidR="00EB0966" w:rsidRPr="00AF32DF" w:rsidRDefault="00EB0966" w:rsidP="00EB0966">
      <w:pPr>
        <w:adjustRightInd w:val="0"/>
        <w:snapToGrid w:val="0"/>
        <w:spacing w:after="0" w:line="360" w:lineRule="auto"/>
        <w:ind w:firstLineChars="200" w:firstLine="560"/>
        <w:jc w:val="both"/>
        <w:rPr>
          <w:rFonts w:ascii="宋体" w:eastAsia="宋体" w:hAnsi="宋体" w:hint="eastAsia"/>
          <w:sz w:val="28"/>
          <w:szCs w:val="28"/>
        </w:rPr>
      </w:pPr>
      <w:r w:rsidRPr="00AF32DF">
        <w:rPr>
          <w:rFonts w:ascii="宋体" w:eastAsia="宋体" w:hAnsi="宋体" w:hint="eastAsia"/>
          <w:sz w:val="28"/>
          <w:szCs w:val="28"/>
        </w:rPr>
        <w:t>未排净的空罐在遇明火或高热时罐内可燃气发生爆炸，把罐顶或整个罐破坏。这种情况一般只发生爆炸，通常发生在罐清洗、通风和动火补焊过程。</w:t>
      </w:r>
    </w:p>
    <w:p w14:paraId="7C5CFA75" w14:textId="4A835A91" w:rsidR="0029756F" w:rsidRPr="00AF32DF" w:rsidRDefault="0029756F" w:rsidP="0029756F">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AF32DF">
        <w:rPr>
          <w:rFonts w:ascii="Times New Roman" w:eastAsia="黑体" w:hAnsi="Times New Roman" w:cs="Times New Roman" w:hint="eastAsia"/>
          <w:sz w:val="28"/>
          <w:szCs w:val="28"/>
          <w14:ligatures w14:val="none"/>
        </w:rPr>
        <w:t>F3.2.</w:t>
      </w:r>
      <w:r w:rsidR="00EB0966" w:rsidRPr="00AF32DF">
        <w:rPr>
          <w:rFonts w:ascii="Times New Roman" w:eastAsia="黑体" w:hAnsi="Times New Roman" w:cs="Times New Roman" w:hint="eastAsia"/>
          <w:sz w:val="28"/>
          <w:szCs w:val="28"/>
          <w14:ligatures w14:val="none"/>
        </w:rPr>
        <w:t>3</w:t>
      </w:r>
      <w:r w:rsidRPr="00AF32DF">
        <w:rPr>
          <w:rFonts w:ascii="Times New Roman" w:eastAsia="黑体" w:hAnsi="Times New Roman" w:cs="Times New Roman" w:hint="eastAsia"/>
          <w:sz w:val="28"/>
          <w:szCs w:val="28"/>
          <w14:ligatures w14:val="none"/>
        </w:rPr>
        <w:t>可燃液体蒸气爆炸</w:t>
      </w:r>
    </w:p>
    <w:p w14:paraId="1D9BDE7E" w14:textId="77777777" w:rsidR="004367A8" w:rsidRPr="00AF32DF" w:rsidRDefault="00CF0A60"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本项目涉及的</w:t>
      </w:r>
      <w:r w:rsidR="00EB0966" w:rsidRPr="00AF32DF">
        <w:rPr>
          <w:rFonts w:ascii="Times New Roman" w:eastAsia="宋体" w:hAnsi="Times New Roman" w:cs="Times New Roman" w:hint="eastAsia"/>
          <w:sz w:val="28"/>
          <w:szCs w:val="28"/>
        </w:rPr>
        <w:t>苯</w:t>
      </w:r>
      <w:r w:rsidR="0029756F" w:rsidRPr="00AF32DF">
        <w:rPr>
          <w:rFonts w:ascii="Times New Roman" w:eastAsia="宋体" w:hAnsi="Times New Roman" w:cs="Times New Roman" w:hint="eastAsia"/>
          <w:sz w:val="28"/>
          <w:szCs w:val="28"/>
        </w:rPr>
        <w:t>属于易燃液体，</w:t>
      </w:r>
      <w:r w:rsidR="004367A8" w:rsidRPr="00AF32DF">
        <w:rPr>
          <w:rFonts w:ascii="Times New Roman" w:eastAsia="宋体" w:hAnsi="Times New Roman" w:cs="Times New Roman" w:hint="eastAsia"/>
          <w:sz w:val="28"/>
          <w:szCs w:val="28"/>
        </w:rPr>
        <w:t>苯高度易燃，蒸气与空气能形成爆炸性混合物，遇明火、高热能引起燃烧爆炸。蒸气比空气重，能在较低处扩散到相当远的地方，遇火源会着火回燃和爆炸。引起爆炸事故的原因如下：</w:t>
      </w:r>
    </w:p>
    <w:p w14:paraId="7FB33A92" w14:textId="46FD0689"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1</w:t>
      </w:r>
      <w:r w:rsidRPr="00AF32DF">
        <w:rPr>
          <w:rFonts w:ascii="Times New Roman" w:eastAsia="宋体" w:hAnsi="Times New Roman" w:cs="Times New Roman" w:hint="eastAsia"/>
          <w:sz w:val="28"/>
          <w:szCs w:val="28"/>
        </w:rPr>
        <w:t>）苯装车流速过快极易产生静电，并积聚形成点火源，引燃蒸气；</w:t>
      </w:r>
    </w:p>
    <w:p w14:paraId="19DAF917" w14:textId="73F095D3"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2</w:t>
      </w:r>
      <w:r w:rsidRPr="00AF32DF">
        <w:rPr>
          <w:rFonts w:ascii="Times New Roman" w:eastAsia="宋体" w:hAnsi="Times New Roman" w:cs="Times New Roman" w:hint="eastAsia"/>
          <w:sz w:val="28"/>
          <w:szCs w:val="28"/>
        </w:rPr>
        <w:t>）无防静电设施或防静电设施失去作用，静电电荷不能迅速泄放，产生积聚形成放电引爆蒸气；</w:t>
      </w:r>
    </w:p>
    <w:p w14:paraId="00929930" w14:textId="6FB0BA9B"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3</w:t>
      </w:r>
      <w:r w:rsidRPr="00AF32DF">
        <w:rPr>
          <w:rFonts w:ascii="Times New Roman" w:eastAsia="宋体" w:hAnsi="Times New Roman" w:cs="Times New Roman" w:hint="eastAsia"/>
          <w:sz w:val="28"/>
          <w:szCs w:val="28"/>
        </w:rPr>
        <w:t>）装、卸油时静止时间不够，急于进行检尺等作业而造成静电放电，引爆蒸气；</w:t>
      </w:r>
    </w:p>
    <w:p w14:paraId="130B71E6" w14:textId="69F3CF5B" w:rsidR="004367A8"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4</w:t>
      </w:r>
      <w:r w:rsidRPr="00AF32DF">
        <w:rPr>
          <w:rFonts w:ascii="Times New Roman" w:eastAsia="宋体" w:hAnsi="Times New Roman" w:cs="Times New Roman" w:hint="eastAsia"/>
          <w:sz w:val="28"/>
          <w:szCs w:val="28"/>
        </w:rPr>
        <w:t>）未按规定穿着防静电劳动保护护具，未能将人体工作过程中产生的静电荷及时导出而造成静电放电，引爆蒸气；</w:t>
      </w:r>
    </w:p>
    <w:p w14:paraId="5DEFCDF1" w14:textId="391D4585" w:rsidR="0029756F" w:rsidRPr="00AF32DF" w:rsidRDefault="004367A8" w:rsidP="004367A8">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5</w:t>
      </w:r>
      <w:r w:rsidRPr="00AF32DF">
        <w:rPr>
          <w:rFonts w:ascii="Times New Roman" w:eastAsia="宋体" w:hAnsi="Times New Roman" w:cs="Times New Roman" w:hint="eastAsia"/>
          <w:sz w:val="28"/>
          <w:szCs w:val="28"/>
        </w:rPr>
        <w:t>）未排净的空罐在遇明火或高热时罐内可燃气发生爆炸，把罐顶或整个罐破坏。通常发生在罐清洗、通风和动火补焊过程。</w:t>
      </w:r>
    </w:p>
    <w:p w14:paraId="0121C7A1" w14:textId="37C37891" w:rsidR="0029756F" w:rsidRPr="00AF32DF" w:rsidRDefault="0029756F" w:rsidP="0029756F">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AF32DF">
        <w:rPr>
          <w:rFonts w:ascii="Times New Roman" w:eastAsia="黑体" w:hAnsi="Times New Roman" w:cs="Times New Roman" w:hint="eastAsia"/>
          <w:sz w:val="28"/>
          <w:szCs w:val="28"/>
          <w14:ligatures w14:val="none"/>
        </w:rPr>
        <w:t>F3.2.</w:t>
      </w:r>
      <w:r w:rsidR="00EB0966" w:rsidRPr="00AF32DF">
        <w:rPr>
          <w:rFonts w:ascii="Times New Roman" w:eastAsia="黑体" w:hAnsi="Times New Roman" w:cs="Times New Roman" w:hint="eastAsia"/>
          <w:sz w:val="28"/>
          <w:szCs w:val="28"/>
          <w14:ligatures w14:val="none"/>
        </w:rPr>
        <w:t>4</w:t>
      </w:r>
      <w:r w:rsidRPr="00AF32DF">
        <w:rPr>
          <w:rFonts w:ascii="Times New Roman" w:eastAsia="黑体" w:hAnsi="Times New Roman" w:cs="Times New Roman" w:hint="eastAsia"/>
          <w:sz w:val="28"/>
          <w:szCs w:val="28"/>
          <w14:ligatures w14:val="none"/>
        </w:rPr>
        <w:t>容器爆炸</w:t>
      </w:r>
    </w:p>
    <w:p w14:paraId="73DCD666" w14:textId="77777777" w:rsidR="00A5673E" w:rsidRPr="00AF32DF" w:rsidRDefault="00A44671" w:rsidP="00A44671">
      <w:pPr>
        <w:adjustRightInd w:val="0"/>
        <w:snapToGrid w:val="0"/>
        <w:spacing w:after="0" w:line="360" w:lineRule="auto"/>
        <w:ind w:firstLineChars="200" w:firstLine="560"/>
        <w:jc w:val="both"/>
        <w:rPr>
          <w:rFonts w:ascii="宋体" w:eastAsia="宋体" w:hAnsi="宋体" w:hint="eastAsia"/>
          <w:sz w:val="28"/>
          <w:szCs w:val="28"/>
        </w:rPr>
      </w:pPr>
      <w:r w:rsidRPr="00AF32DF">
        <w:rPr>
          <w:rFonts w:ascii="宋体" w:eastAsia="宋体" w:hAnsi="宋体" w:hint="eastAsia"/>
          <w:sz w:val="28"/>
          <w:szCs w:val="28"/>
        </w:rPr>
        <w:t>容器爆炸主要由超压、过热、腐蚀、结构缺陷、操作失误及化学反应失控等因素引起。爆炸时，容器碎片可高速飞散数百米，释放的能量形成冲击波，摧毁周边建筑物，并可能引发二次爆炸或毒害区域。</w:t>
      </w:r>
    </w:p>
    <w:p w14:paraId="0082169D" w14:textId="4A2302C4" w:rsidR="00A44671" w:rsidRPr="00AF32DF" w:rsidRDefault="00A44671" w:rsidP="00A44671">
      <w:pPr>
        <w:adjustRightInd w:val="0"/>
        <w:snapToGrid w:val="0"/>
        <w:spacing w:after="0" w:line="360" w:lineRule="auto"/>
        <w:ind w:firstLineChars="200" w:firstLine="560"/>
        <w:jc w:val="both"/>
        <w:rPr>
          <w:rFonts w:ascii="宋体" w:eastAsia="宋体" w:hAnsi="宋体" w:hint="eastAsia"/>
          <w:sz w:val="28"/>
          <w:szCs w:val="28"/>
        </w:rPr>
      </w:pPr>
      <w:r w:rsidRPr="00AF32DF">
        <w:rPr>
          <w:rFonts w:ascii="宋体" w:eastAsia="宋体" w:hAnsi="宋体" w:hint="eastAsia"/>
          <w:sz w:val="28"/>
          <w:szCs w:val="28"/>
        </w:rPr>
        <w:t>容器爆炸可分为物理爆炸和化学爆炸两类。物理爆炸通常是由于高压气体膨胀超过容器承受能力，导致壳体破裂并释放巨大能量；化学爆炸则是容器内介质发生化学反应，生成高压高温气体，引发更严重的破坏。</w:t>
      </w:r>
    </w:p>
    <w:p w14:paraId="19AA3478" w14:textId="0688D368"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发生容器爆炸的原因如下：</w:t>
      </w:r>
    </w:p>
    <w:p w14:paraId="31AB923F" w14:textId="73F4CEB8"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lastRenderedPageBreak/>
        <w:t>1</w:t>
      </w:r>
      <w:r w:rsidRPr="00AF32DF">
        <w:rPr>
          <w:rFonts w:ascii="Times New Roman" w:eastAsia="宋体" w:hAnsi="Times New Roman" w:cs="Times New Roman" w:hint="eastAsia"/>
          <w:sz w:val="28"/>
          <w:szCs w:val="28"/>
        </w:rPr>
        <w:t>）超压与过热：容器内部压力超过设计承受能力，或受热膨胀导致压力急剧上升，可能因阳光直射、明火或热辐射引起。</w:t>
      </w:r>
    </w:p>
    <w:p w14:paraId="1E165823" w14:textId="11AB6800"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2</w:t>
      </w:r>
      <w:r w:rsidRPr="00AF32DF">
        <w:rPr>
          <w:rFonts w:ascii="Times New Roman" w:eastAsia="宋体" w:hAnsi="Times New Roman" w:cs="Times New Roman" w:hint="eastAsia"/>
          <w:sz w:val="28"/>
          <w:szCs w:val="28"/>
        </w:rPr>
        <w:t>）结构与材料缺陷：制造工艺不合格、焊接质量差、材料强度不足或存在微裂纹，都会降低容器承压能力。</w:t>
      </w:r>
    </w:p>
    <w:p w14:paraId="5A3FFF5B" w14:textId="77C184EA"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3</w:t>
      </w:r>
      <w:r w:rsidRPr="00AF32DF">
        <w:rPr>
          <w:rFonts w:ascii="Times New Roman" w:eastAsia="宋体" w:hAnsi="Times New Roman" w:cs="Times New Roman" w:hint="eastAsia"/>
          <w:sz w:val="28"/>
          <w:szCs w:val="28"/>
        </w:rPr>
        <w:t>）腐蚀与磨损：长期使用中，介质或环境腐蚀导致壁厚减薄，强度下降，增加爆炸风险。</w:t>
      </w:r>
    </w:p>
    <w:p w14:paraId="4E98EF53" w14:textId="5614F8B2"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4</w:t>
      </w:r>
      <w:r w:rsidRPr="00AF32DF">
        <w:rPr>
          <w:rFonts w:ascii="Times New Roman" w:eastAsia="宋体" w:hAnsi="Times New Roman" w:cs="Times New Roman" w:hint="eastAsia"/>
          <w:sz w:val="28"/>
          <w:szCs w:val="28"/>
        </w:rPr>
        <w:t>）操作失误与违规：超负荷运行、超温操作、未按周期检验、错误充装或未使用安全装置，均可能引发爆炸。</w:t>
      </w:r>
    </w:p>
    <w:p w14:paraId="170EEE52" w14:textId="736976E2" w:rsidR="00A44671" w:rsidRPr="00AF32DF" w:rsidRDefault="00A5673E" w:rsidP="00A5673E">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5</w:t>
      </w:r>
      <w:r w:rsidR="00A44671"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蒸气</w:t>
      </w:r>
      <w:r w:rsidR="00A44671" w:rsidRPr="00AF32DF">
        <w:rPr>
          <w:rFonts w:ascii="Times New Roman" w:eastAsia="宋体" w:hAnsi="Times New Roman" w:cs="Times New Roman" w:hint="eastAsia"/>
          <w:sz w:val="28"/>
          <w:szCs w:val="28"/>
        </w:rPr>
        <w:t>锅炉炉膛爆炸</w:t>
      </w:r>
    </w:p>
    <w:p w14:paraId="32D98F84" w14:textId="77777777" w:rsidR="00A44671"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炉膛爆炸是由于可燃气体漏入并与空气混合形成爆炸性混合物，这种混合物处在爆炸极限范围时一接触到适当的点火源就会发生爆炸事故。伴随着化学变化，炉内气体压力瞬时剧增，所产生的爆炸力超过结构强度而造成向外爆炸，由于在极短时间内大量能量在有限体积内积聚，造成锅炉炉膛处于非寻常的高压或高温状态，使周围介质发生震动或邻近的物质遭到破坏。炉膛爆炸主要由点火不当、火焰不稳定而熄灭、设备不完善、输气管道泄漏、操作失误等原因造成。</w:t>
      </w:r>
    </w:p>
    <w:p w14:paraId="5F63789E" w14:textId="11C8F434" w:rsidR="00A44671" w:rsidRPr="00AF32DF" w:rsidRDefault="00A5673E"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6</w:t>
      </w:r>
      <w:r w:rsidRPr="00AF32DF">
        <w:rPr>
          <w:rFonts w:ascii="Times New Roman" w:eastAsia="宋体" w:hAnsi="Times New Roman" w:cs="Times New Roman" w:hint="eastAsia"/>
          <w:sz w:val="28"/>
          <w:szCs w:val="28"/>
        </w:rPr>
        <w:t>）蒸气锅炉</w:t>
      </w:r>
      <w:r w:rsidR="00A44671" w:rsidRPr="00AF32DF">
        <w:rPr>
          <w:rFonts w:ascii="Times New Roman" w:eastAsia="宋体" w:hAnsi="Times New Roman" w:cs="Times New Roman" w:hint="eastAsia"/>
          <w:sz w:val="28"/>
          <w:szCs w:val="28"/>
        </w:rPr>
        <w:t>炉体爆炸的火灾危险性</w:t>
      </w:r>
    </w:p>
    <w:p w14:paraId="74B9DC72" w14:textId="0617320C" w:rsidR="0029756F" w:rsidRPr="00AF32DF" w:rsidRDefault="00A44671" w:rsidP="00A44671">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蒸气锅炉炉体爆炸是由于锅炉设备材料质量问题，受压元件强度不够或者严重缺水，持续加热等因素造成的爆炸事故。主要由一下原因造成：锅炉设计制造方面缺陷、锅炉内水被烧空造成爆炸。</w:t>
      </w:r>
    </w:p>
    <w:p w14:paraId="6C2E0BDE" w14:textId="3912B19E" w:rsidR="0029756F" w:rsidRPr="00AF32DF" w:rsidRDefault="0029756F" w:rsidP="0029756F">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AF32DF">
        <w:rPr>
          <w:rFonts w:ascii="Times New Roman" w:eastAsia="黑体" w:hAnsi="Times New Roman" w:cs="Times New Roman" w:hint="eastAsia"/>
          <w:sz w:val="28"/>
          <w:szCs w:val="28"/>
          <w14:ligatures w14:val="none"/>
        </w:rPr>
        <w:t>F3.2.</w:t>
      </w:r>
      <w:r w:rsidR="00EB0966" w:rsidRPr="00AF32DF">
        <w:rPr>
          <w:rFonts w:ascii="Times New Roman" w:eastAsia="黑体" w:hAnsi="Times New Roman" w:cs="Times New Roman" w:hint="eastAsia"/>
          <w:sz w:val="28"/>
          <w:szCs w:val="28"/>
          <w14:ligatures w14:val="none"/>
        </w:rPr>
        <w:t>5</w:t>
      </w:r>
      <w:r w:rsidRPr="00AF32DF">
        <w:rPr>
          <w:rFonts w:ascii="Times New Roman" w:eastAsia="黑体" w:hAnsi="Times New Roman" w:cs="Times New Roman" w:hint="eastAsia"/>
          <w:sz w:val="28"/>
          <w:szCs w:val="28"/>
          <w14:ligatures w14:val="none"/>
        </w:rPr>
        <w:t>管道爆炸</w:t>
      </w:r>
    </w:p>
    <w:p w14:paraId="53AC7C7C" w14:textId="2506B2CA" w:rsidR="00CA2676" w:rsidRPr="00AF32DF" w:rsidRDefault="00CA2676" w:rsidP="00AB73E3">
      <w:pPr>
        <w:adjustRightInd w:val="0"/>
        <w:snapToGrid w:val="0"/>
        <w:spacing w:after="0" w:line="360" w:lineRule="auto"/>
        <w:ind w:firstLineChars="200" w:firstLine="560"/>
        <w:jc w:val="both"/>
        <w:rPr>
          <w:rFonts w:ascii="宋体" w:eastAsia="宋体" w:hAnsi="宋体" w:hint="eastAsia"/>
          <w:sz w:val="28"/>
          <w:szCs w:val="28"/>
        </w:rPr>
      </w:pPr>
      <w:r w:rsidRPr="00AF32DF">
        <w:rPr>
          <w:rFonts w:ascii="宋体" w:eastAsia="宋体" w:hAnsi="宋体" w:hint="eastAsia"/>
          <w:sz w:val="28"/>
          <w:szCs w:val="28"/>
        </w:rPr>
        <w:t>本项目物料输送多处涉及管线，由于多种原因可能导致破裂，造成物料泄漏，遇点火源导致爆炸事故。</w:t>
      </w:r>
    </w:p>
    <w:p w14:paraId="344B1000" w14:textId="2A6DDC63" w:rsidR="00AB73E3" w:rsidRPr="00AF32DF" w:rsidRDefault="00AB73E3" w:rsidP="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1</w:t>
      </w:r>
      <w:r w:rsidRPr="00AF32DF">
        <w:rPr>
          <w:rFonts w:ascii="Times New Roman" w:eastAsia="宋体" w:hAnsi="Times New Roman" w:cs="Times New Roman" w:hint="eastAsia"/>
          <w:sz w:val="28"/>
          <w:szCs w:val="28"/>
        </w:rPr>
        <w:t>）生产装置中的设备、管线、阀门、法兰、垫片等密封不严，会发生易燃液体或气体泄漏，与空气混合达到爆炸极限，存在发生火灾的可能；</w:t>
      </w:r>
    </w:p>
    <w:p w14:paraId="2CC61796" w14:textId="3EB1B288" w:rsidR="0029756F" w:rsidRPr="00AF32DF" w:rsidRDefault="00AB73E3" w:rsidP="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lastRenderedPageBreak/>
        <w:t>2</w:t>
      </w:r>
      <w:r w:rsidRPr="00AF32DF">
        <w:rPr>
          <w:rFonts w:ascii="Times New Roman" w:eastAsia="宋体" w:hAnsi="Times New Roman" w:cs="Times New Roman" w:hint="eastAsia"/>
          <w:sz w:val="28"/>
          <w:szCs w:val="28"/>
        </w:rPr>
        <w:t>）生产设备、管线等的制造、安装存在缺陷，如：设备选材不当造成管线膨胀破裂、腐蚀穿孔等，会造成物料泄漏，与空气混合达到爆炸极限，存在发生火灾的可能；</w:t>
      </w:r>
    </w:p>
    <w:p w14:paraId="7B484007" w14:textId="2374F01D" w:rsidR="00AB73E3" w:rsidRPr="00AF32DF" w:rsidRDefault="00AB73E3" w:rsidP="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3</w:t>
      </w:r>
      <w:r w:rsidRPr="00AF32DF">
        <w:rPr>
          <w:rFonts w:ascii="Times New Roman" w:eastAsia="宋体" w:hAnsi="Times New Roman" w:cs="Times New Roman" w:hint="eastAsia"/>
          <w:sz w:val="28"/>
          <w:szCs w:val="28"/>
        </w:rPr>
        <w:t>）压力管道未按要求定期检测、超期使用，存在泄漏可燃物料的危险，有引发火灾、爆炸的可能；</w:t>
      </w:r>
    </w:p>
    <w:p w14:paraId="06E97192" w14:textId="387C3D6C" w:rsidR="00A44671" w:rsidRPr="00AF32DF" w:rsidRDefault="00CA2676" w:rsidP="00AB73E3">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4</w:t>
      </w:r>
      <w:r w:rsidR="00A44671" w:rsidRPr="00AF32DF">
        <w:rPr>
          <w:rFonts w:ascii="Times New Roman" w:eastAsia="宋体" w:hAnsi="Times New Roman" w:cs="Times New Roman" w:hint="eastAsia"/>
          <w:sz w:val="28"/>
          <w:szCs w:val="28"/>
        </w:rPr>
        <w:t>）生产过程中易燃物料在管道内流速过快、未设置静电接地或静电接地不合格，易造成静电积聚，静电放电存在引发火灾、爆炸的危险；</w:t>
      </w:r>
    </w:p>
    <w:p w14:paraId="665AAF08" w14:textId="4EB3B9B1"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5</w:t>
      </w:r>
      <w:r w:rsidRPr="00AF32DF">
        <w:rPr>
          <w:rFonts w:ascii="Times New Roman" w:eastAsia="宋体" w:hAnsi="Times New Roman" w:cs="Times New Roman" w:hint="eastAsia"/>
          <w:sz w:val="28"/>
          <w:szCs w:val="28"/>
        </w:rPr>
        <w:t>）管道材质缺陷或焊口隐患，引发的事故多数是因为焊缝和管道母材中的缺陷在油品带压输送中引起破裂。</w:t>
      </w:r>
    </w:p>
    <w:p w14:paraId="3FF9A404" w14:textId="51404409"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6</w:t>
      </w:r>
      <w:r w:rsidRPr="00AF32DF">
        <w:rPr>
          <w:rFonts w:ascii="Times New Roman" w:eastAsia="宋体" w:hAnsi="Times New Roman" w:cs="Times New Roman" w:hint="eastAsia"/>
          <w:sz w:val="28"/>
          <w:szCs w:val="28"/>
        </w:rPr>
        <w:t>）管道腐蚀穿孔，是由于防腐质量差，施工时防腐层造成损坏或土壤中含酸碱物质及地下杂散电流腐蚀。</w:t>
      </w:r>
    </w:p>
    <w:p w14:paraId="67160CAF" w14:textId="0591820B"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7</w:t>
      </w:r>
      <w:r w:rsidRPr="00AF32DF">
        <w:rPr>
          <w:rFonts w:ascii="Times New Roman" w:eastAsia="宋体" w:hAnsi="Times New Roman" w:cs="Times New Roman" w:hint="eastAsia"/>
          <w:sz w:val="28"/>
          <w:szCs w:val="28"/>
        </w:rPr>
        <w:t>）管道施工温度与正常输油温差之间存在一定的温差，造成管道沿其轴向产生热应力，造成管道变形。</w:t>
      </w:r>
    </w:p>
    <w:p w14:paraId="53F1909B" w14:textId="5CCCA338"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8</w:t>
      </w:r>
      <w:r w:rsidRPr="00AF32DF">
        <w:rPr>
          <w:rFonts w:ascii="Times New Roman" w:eastAsia="宋体" w:hAnsi="Times New Roman" w:cs="Times New Roman" w:hint="eastAsia"/>
          <w:sz w:val="28"/>
          <w:szCs w:val="28"/>
        </w:rPr>
        <w:t>）地基沉降、底层滑动及地面支架失稳。</w:t>
      </w:r>
    </w:p>
    <w:p w14:paraId="75456DE3" w14:textId="2A2459AA"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9</w:t>
      </w:r>
      <w:r w:rsidRPr="00AF32DF">
        <w:rPr>
          <w:rFonts w:ascii="Times New Roman" w:eastAsia="宋体" w:hAnsi="Times New Roman" w:cs="Times New Roman" w:hint="eastAsia"/>
          <w:sz w:val="28"/>
          <w:szCs w:val="28"/>
        </w:rPr>
        <w:t>）气温引起油料膨胀，使输油管道内压力增大。</w:t>
      </w:r>
    </w:p>
    <w:p w14:paraId="039586AB" w14:textId="42829B05"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10</w:t>
      </w:r>
      <w:r w:rsidRPr="00AF32DF">
        <w:rPr>
          <w:rFonts w:ascii="Times New Roman" w:eastAsia="宋体" w:hAnsi="Times New Roman" w:cs="Times New Roman" w:hint="eastAsia"/>
          <w:sz w:val="28"/>
          <w:szCs w:val="28"/>
        </w:rPr>
        <w:t>）快速开停泵，或突然断电，会造成管道内压力剧烈变化，产生水锤效应，对管线造成冲击，可能造成破裂。</w:t>
      </w:r>
    </w:p>
    <w:p w14:paraId="1BC89FE0" w14:textId="1B3B9497" w:rsidR="00CA2676" w:rsidRPr="00AF32DF" w:rsidRDefault="00CA2676" w:rsidP="00CA2676">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11</w:t>
      </w:r>
      <w:r w:rsidRPr="00AF32DF">
        <w:rPr>
          <w:rFonts w:ascii="Times New Roman" w:eastAsia="宋体" w:hAnsi="Times New Roman" w:cs="Times New Roman" w:hint="eastAsia"/>
          <w:sz w:val="28"/>
          <w:szCs w:val="28"/>
        </w:rPr>
        <w:t>）人为破坏或自然灾害可能造成管线破裂。</w:t>
      </w:r>
    </w:p>
    <w:p w14:paraId="364BDF9C" w14:textId="0CC7F078"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EB0966">
        <w:rPr>
          <w:rFonts w:ascii="Times New Roman" w:eastAsia="黑体" w:hAnsi="Times New Roman" w:cs="Times New Roman" w:hint="eastAsia"/>
          <w:sz w:val="28"/>
          <w:szCs w:val="28"/>
          <w14:ligatures w14:val="none"/>
        </w:rPr>
        <w:t>6</w:t>
      </w:r>
      <w:r w:rsidRPr="00845C0C">
        <w:rPr>
          <w:rFonts w:ascii="Times New Roman" w:eastAsia="黑体" w:hAnsi="Times New Roman" w:cs="Times New Roman" w:hint="eastAsia"/>
          <w:sz w:val="28"/>
          <w:szCs w:val="28"/>
          <w14:ligatures w14:val="none"/>
        </w:rPr>
        <w:t>中毒</w:t>
      </w:r>
    </w:p>
    <w:p w14:paraId="17CE40E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sz w:val="28"/>
          <w:szCs w:val="28"/>
        </w:rPr>
        <w:t>吸入高浓度苯对中枢神经系统有麻醉作用，引起急性中毒；长期接触苯对造血系统有损害，引起白细胞和血小板减少，重者导致再生障碍性贫血。可引起白血病。具有生殖毒性。皮肤损害有脱脂、干燥、皲裂、皮炎。</w:t>
      </w:r>
    </w:p>
    <w:p w14:paraId="5E9BF671" w14:textId="77777777" w:rsidR="00C65358" w:rsidRDefault="00C6535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液化石油气</w:t>
      </w:r>
      <w:r w:rsidRPr="00C65358">
        <w:rPr>
          <w:rFonts w:ascii="Times New Roman" w:eastAsia="宋体" w:hAnsi="Times New Roman" w:hint="eastAsia"/>
          <w:sz w:val="28"/>
          <w:szCs w:val="28"/>
        </w:rPr>
        <w:t>主要侵犯中枢神经系统。急性液化气轻度中毒主要表现为头昏、头痛、咳嗽、食欲减退、乏力、失眠等；重者失去知觉、小便失禁、呼吸变浅变慢。</w:t>
      </w:r>
    </w:p>
    <w:p w14:paraId="204A2CD0" w14:textId="77777777" w:rsidR="00C65358" w:rsidRDefault="00C65358" w:rsidP="00C6535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丙烯</w:t>
      </w:r>
      <w:r w:rsidRPr="00C65358">
        <w:rPr>
          <w:rFonts w:ascii="Times New Roman" w:eastAsia="宋体" w:hAnsi="Times New Roman" w:hint="eastAsia"/>
          <w:sz w:val="28"/>
          <w:szCs w:val="28"/>
        </w:rPr>
        <w:t>主要经呼吸道侵入人体，有麻醉作用</w:t>
      </w:r>
      <w:r>
        <w:rPr>
          <w:rFonts w:ascii="Times New Roman" w:eastAsia="宋体" w:hAnsi="Times New Roman" w:hint="eastAsia"/>
          <w:sz w:val="28"/>
          <w:szCs w:val="28"/>
        </w:rPr>
        <w:t>；丙烷</w:t>
      </w:r>
      <w:r w:rsidRPr="00C65358">
        <w:rPr>
          <w:rFonts w:ascii="Times New Roman" w:eastAsia="宋体" w:hAnsi="Times New Roman" w:hint="eastAsia"/>
          <w:sz w:val="28"/>
          <w:szCs w:val="28"/>
        </w:rPr>
        <w:t>为单纯窒息剂及麻醉作用。人短暂接触</w:t>
      </w:r>
      <w:r w:rsidRPr="00C65358">
        <w:rPr>
          <w:rFonts w:ascii="Times New Roman" w:eastAsia="宋体" w:hAnsi="Times New Roman" w:hint="eastAsia"/>
          <w:sz w:val="28"/>
          <w:szCs w:val="28"/>
        </w:rPr>
        <w:t>1%</w:t>
      </w:r>
      <w:r w:rsidRPr="00C65358">
        <w:rPr>
          <w:rFonts w:ascii="Times New Roman" w:eastAsia="宋体" w:hAnsi="Times New Roman" w:hint="eastAsia"/>
          <w:sz w:val="28"/>
          <w:szCs w:val="28"/>
        </w:rPr>
        <w:t>丙烷，不引起症状；</w:t>
      </w:r>
      <w:r w:rsidRPr="00C65358">
        <w:rPr>
          <w:rFonts w:ascii="Times New Roman" w:eastAsia="宋体" w:hAnsi="Times New Roman" w:hint="eastAsia"/>
          <w:sz w:val="28"/>
          <w:szCs w:val="28"/>
        </w:rPr>
        <w:t>10%</w:t>
      </w:r>
      <w:r w:rsidRPr="00C65358">
        <w:rPr>
          <w:rFonts w:ascii="Times New Roman" w:eastAsia="宋体" w:hAnsi="Times New Roman" w:hint="eastAsia"/>
          <w:sz w:val="28"/>
          <w:szCs w:val="28"/>
        </w:rPr>
        <w:t>以下的浓度，只引起轻度头晕；高浓度时可出现麻醉状态、意识丧失；极高浓度时可窒息。</w:t>
      </w:r>
    </w:p>
    <w:p w14:paraId="287ADE13"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天然气燃烧不充分会产生一氧化碳，如果一氧化碳在血液中积聚，会导致一氧化碳中毒。如果空气中的一氧化碳含量太高，身体红细胞中的氧气就会被一氧化碳取代。这会导致严重的组织损伤，甚至死亡。一氧化碳没有任何味道，是一种无色无味气体。通风不良的电器和发动机可能会导致一氧化碳积聚到危险水平。若是处于封闭空间，积聚情况会更严重。</w:t>
      </w:r>
    </w:p>
    <w:p w14:paraId="65AC501E" w14:textId="3721354F" w:rsidR="0029756F" w:rsidRPr="00AF32DF" w:rsidRDefault="0029756F" w:rsidP="0029756F">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AF32DF">
        <w:rPr>
          <w:rFonts w:ascii="Times New Roman" w:eastAsia="黑体" w:hAnsi="Times New Roman" w:cs="Times New Roman" w:hint="eastAsia"/>
          <w:sz w:val="28"/>
          <w:szCs w:val="28"/>
          <w14:ligatures w14:val="none"/>
        </w:rPr>
        <w:t>F3.2.</w:t>
      </w:r>
      <w:r w:rsidR="00EB0966" w:rsidRPr="00AF32DF">
        <w:rPr>
          <w:rFonts w:ascii="Times New Roman" w:eastAsia="黑体" w:hAnsi="Times New Roman" w:cs="Times New Roman" w:hint="eastAsia"/>
          <w:sz w:val="28"/>
          <w:szCs w:val="28"/>
          <w14:ligatures w14:val="none"/>
        </w:rPr>
        <w:t>7</w:t>
      </w:r>
      <w:r w:rsidRPr="00AF32DF">
        <w:rPr>
          <w:rFonts w:ascii="Times New Roman" w:eastAsia="黑体" w:hAnsi="Times New Roman" w:cs="Times New Roman" w:hint="eastAsia"/>
          <w:sz w:val="28"/>
          <w:szCs w:val="28"/>
          <w14:ligatures w14:val="none"/>
        </w:rPr>
        <w:t>窒息</w:t>
      </w:r>
    </w:p>
    <w:p w14:paraId="303F07C6" w14:textId="61A22391" w:rsidR="0029756F" w:rsidRPr="00AF32DF" w:rsidRDefault="00163B9C">
      <w:pPr>
        <w:adjustRightInd w:val="0"/>
        <w:snapToGrid w:val="0"/>
        <w:spacing w:after="0" w:line="360" w:lineRule="auto"/>
        <w:ind w:firstLineChars="200" w:firstLine="560"/>
        <w:jc w:val="both"/>
        <w:rPr>
          <w:rFonts w:ascii="Times New Roman" w:eastAsia="宋体" w:hAnsi="Times New Roman"/>
          <w:sz w:val="28"/>
          <w:szCs w:val="28"/>
        </w:rPr>
      </w:pPr>
      <w:r w:rsidRPr="00AF32DF">
        <w:rPr>
          <w:rFonts w:ascii="Times New Roman" w:eastAsia="宋体" w:hAnsi="Times New Roman" w:hint="eastAsia"/>
          <w:sz w:val="28"/>
          <w:szCs w:val="28"/>
        </w:rPr>
        <w:t>空气中氮气含量过高，使吸入气氧分压下降，引起缺氧窒息。吸入氮气浓度不太高时，患者最初感胸闷、气短、疲软无力；继而有烦躁不安、极度兴奋、乱跑、叫喊、神情恍惚、步态不稳，称之为“氮酩酊”，可进入昏睡或昏迷状态。吸入高浓度，患者可迅速昏迷、因呼吸和心跳停止而死亡。</w:t>
      </w:r>
    </w:p>
    <w:p w14:paraId="0FE86F8A" w14:textId="52FA3C06" w:rsidR="00163B9C" w:rsidRPr="00AF32DF" w:rsidRDefault="00163B9C">
      <w:pPr>
        <w:adjustRightInd w:val="0"/>
        <w:snapToGrid w:val="0"/>
        <w:spacing w:after="0" w:line="360" w:lineRule="auto"/>
        <w:ind w:firstLineChars="200" w:firstLine="560"/>
        <w:jc w:val="both"/>
        <w:rPr>
          <w:rFonts w:ascii="Times New Roman" w:eastAsia="宋体" w:hAnsi="Times New Roman"/>
          <w:sz w:val="28"/>
          <w:szCs w:val="28"/>
        </w:rPr>
      </w:pPr>
      <w:r w:rsidRPr="00AF32DF">
        <w:rPr>
          <w:rFonts w:ascii="Times New Roman" w:eastAsia="宋体" w:hAnsi="Times New Roman" w:hint="eastAsia"/>
          <w:sz w:val="28"/>
          <w:szCs w:val="28"/>
        </w:rPr>
        <w:t>天然气的主要成分是甲烷，若空气中甲烷浓度过高，能使人窒息。当空气中甲烷浓度达</w:t>
      </w:r>
      <w:r w:rsidRPr="00AF32DF">
        <w:rPr>
          <w:rFonts w:ascii="Times New Roman" w:eastAsia="宋体" w:hAnsi="Times New Roman" w:hint="eastAsia"/>
          <w:sz w:val="28"/>
          <w:szCs w:val="28"/>
        </w:rPr>
        <w:t>25%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30%</w:t>
      </w:r>
      <w:r w:rsidRPr="00AF32DF">
        <w:rPr>
          <w:rFonts w:ascii="Times New Roman" w:eastAsia="宋体" w:hAnsi="Times New Roman" w:hint="eastAsia"/>
          <w:sz w:val="28"/>
          <w:szCs w:val="28"/>
        </w:rPr>
        <w:t>时，可引起头痛、头晕、乏力、注意力不集中、呼吸和心跳加速、精细动作障碍等，甚至因缺氧而窒息、昏迷。</w:t>
      </w:r>
    </w:p>
    <w:p w14:paraId="7B8F35F0" w14:textId="379652C0" w:rsidR="00163B9C" w:rsidRPr="00AF32DF" w:rsidRDefault="00163B9C">
      <w:pPr>
        <w:adjustRightInd w:val="0"/>
        <w:snapToGrid w:val="0"/>
        <w:spacing w:after="0" w:line="360" w:lineRule="auto"/>
        <w:ind w:firstLineChars="200" w:firstLine="560"/>
        <w:jc w:val="both"/>
        <w:rPr>
          <w:rFonts w:ascii="Times New Roman" w:eastAsia="宋体" w:hAnsi="Times New Roman"/>
          <w:sz w:val="28"/>
          <w:szCs w:val="28"/>
        </w:rPr>
      </w:pPr>
      <w:r w:rsidRPr="00AF32DF">
        <w:rPr>
          <w:rFonts w:ascii="Times New Roman" w:eastAsia="宋体" w:hAnsi="Times New Roman" w:hint="eastAsia"/>
          <w:sz w:val="28"/>
          <w:szCs w:val="28"/>
        </w:rPr>
        <w:t>此外，作业人员因工作需要进入有限空间内作业，如清罐，容器没有进行清洗、置换、通风换气等，又未进行相应的检测分析，或没有采取相应的安全防护措施佩戴防护器材，设备容器外也没有专人进行监护等，作业人员就贸然进入，均可能造成中毒窒息事故。</w:t>
      </w:r>
    </w:p>
    <w:p w14:paraId="60CBCA9A" w14:textId="73B260B8"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EB0966">
        <w:rPr>
          <w:rFonts w:ascii="Times New Roman" w:eastAsia="黑体" w:hAnsi="Times New Roman" w:cs="Times New Roman" w:hint="eastAsia"/>
          <w:sz w:val="28"/>
          <w:szCs w:val="28"/>
          <w14:ligatures w14:val="none"/>
        </w:rPr>
        <w:t>8</w:t>
      </w:r>
      <w:r w:rsidRPr="00845C0C">
        <w:rPr>
          <w:rFonts w:ascii="Times New Roman" w:eastAsia="黑体" w:hAnsi="Times New Roman" w:cs="Times New Roman" w:hint="eastAsia"/>
          <w:sz w:val="28"/>
          <w:szCs w:val="28"/>
          <w14:ligatures w14:val="none"/>
        </w:rPr>
        <w:t>触电</w:t>
      </w:r>
    </w:p>
    <w:p w14:paraId="0528673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如果与生产设施配套的各类电气设备，电气开关，电缆敷设的接地或接零及屏蔽措施不完善，耐压强度低，耐腐蚀性差，都会造成漏电，导致触电伤人事故。电气伤害的方式、途径和原因分述如下：</w:t>
      </w:r>
    </w:p>
    <w:p w14:paraId="7A0D5B36"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）伤害的方式：触电伤害是由电流形成的能量造成的，当伤害电流流</w:t>
      </w:r>
      <w:r>
        <w:rPr>
          <w:rFonts w:ascii="Times New Roman" w:eastAsia="宋体" w:hAnsi="Times New Roman" w:hint="eastAsia"/>
          <w:sz w:val="28"/>
          <w:szCs w:val="28"/>
        </w:rPr>
        <w:lastRenderedPageBreak/>
        <w:t>过人体时，人体受到局部电能作用，使人体内细胞的正常工作遭到不同程度的破坏，产生生物学效应、热效应、化学效应和机械效应，会引起压迫感、打击感、痉挛、疼痛、呼吸困难、血压异常、昏迷、心率不齐等，严重时会引起窒息、心室颤动而导致死亡。</w:t>
      </w:r>
    </w:p>
    <w:p w14:paraId="6D710E7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伤害的途径：人体触及设备和线路正常运行时的带电体发生电击；人体触及正常状态下不带电，而当设备或线路故障（如漏电）时意外带电的金属导体（如设备外壳）发生电击；人体进入地面带电区域时，两脚之间承受到跨步电压造成电击。</w:t>
      </w:r>
    </w:p>
    <w:p w14:paraId="2544E22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）电击危险因素的产生原因：</w:t>
      </w:r>
    </w:p>
    <w:p w14:paraId="5EA4631B" w14:textId="77777777" w:rsidR="009C7964" w:rsidRPr="00966E53" w:rsidRDefault="00966E53">
      <w:pPr>
        <w:adjustRightInd w:val="0"/>
        <w:snapToGrid w:val="0"/>
        <w:spacing w:after="0" w:line="360" w:lineRule="auto"/>
        <w:ind w:firstLineChars="200" w:firstLine="560"/>
        <w:jc w:val="both"/>
        <w:rPr>
          <w:rFonts w:ascii="Times New Roman" w:eastAsia="宋体" w:hAnsi="Times New Roman" w:cs="Times New Roman"/>
          <w:sz w:val="28"/>
          <w:szCs w:val="28"/>
        </w:rPr>
      </w:pPr>
      <w:r w:rsidRPr="00966E53">
        <w:rPr>
          <w:rFonts w:ascii="Times New Roman" w:eastAsia="宋体" w:hAnsi="Times New Roman" w:cs="Times New Roman"/>
          <w:sz w:val="28"/>
          <w:szCs w:val="28"/>
        </w:rPr>
        <w:t>1</w:t>
      </w:r>
      <w:r w:rsidRPr="00966E53">
        <w:rPr>
          <w:rFonts w:ascii="Times New Roman" w:eastAsia="宋体" w:hAnsi="Times New Roman" w:cs="Times New Roman"/>
          <w:sz w:val="28"/>
          <w:szCs w:val="28"/>
        </w:rPr>
        <w:t>）电气线路或电气设备在设计、安装上存在缺陷，或在运行中，缺乏必要的检修维护，使设备或线路存在漏电、过热、短路、接头松脱、断线碰壳、绝缘老化、绝缘击穿、绝缘损坏、等隐患；</w:t>
      </w:r>
    </w:p>
    <w:p w14:paraId="637AEF74" w14:textId="77777777" w:rsidR="009C7964" w:rsidRPr="00966E53" w:rsidRDefault="00966E53">
      <w:pPr>
        <w:adjustRightInd w:val="0"/>
        <w:snapToGrid w:val="0"/>
        <w:spacing w:after="0" w:line="360" w:lineRule="auto"/>
        <w:ind w:firstLineChars="200" w:firstLine="560"/>
        <w:jc w:val="both"/>
        <w:rPr>
          <w:rFonts w:ascii="Times New Roman" w:eastAsia="宋体" w:hAnsi="Times New Roman" w:cs="Times New Roman"/>
          <w:sz w:val="28"/>
          <w:szCs w:val="28"/>
        </w:rPr>
      </w:pPr>
      <w:r w:rsidRPr="00966E53">
        <w:rPr>
          <w:rFonts w:ascii="Times New Roman" w:eastAsia="宋体" w:hAnsi="Times New Roman" w:cs="Times New Roman"/>
          <w:sz w:val="28"/>
          <w:szCs w:val="28"/>
        </w:rPr>
        <w:t>2</w:t>
      </w:r>
      <w:r w:rsidRPr="00966E53">
        <w:rPr>
          <w:rFonts w:ascii="Times New Roman" w:eastAsia="宋体" w:hAnsi="Times New Roman" w:cs="Times New Roman"/>
          <w:sz w:val="28"/>
          <w:szCs w:val="28"/>
        </w:rPr>
        <w:t>）没有设置必要的安全技术措施（如保护接零、漏电保护、安全电压、等电位联结等）或安全措施失效；</w:t>
      </w:r>
    </w:p>
    <w:p w14:paraId="7E411D83" w14:textId="77777777" w:rsidR="009C7964" w:rsidRPr="00966E53" w:rsidRDefault="00966E53">
      <w:pPr>
        <w:adjustRightInd w:val="0"/>
        <w:snapToGrid w:val="0"/>
        <w:spacing w:after="0" w:line="360" w:lineRule="auto"/>
        <w:ind w:firstLineChars="200" w:firstLine="560"/>
        <w:jc w:val="both"/>
        <w:rPr>
          <w:rFonts w:ascii="Times New Roman" w:eastAsia="宋体" w:hAnsi="Times New Roman" w:cs="Times New Roman"/>
          <w:sz w:val="28"/>
          <w:szCs w:val="28"/>
        </w:rPr>
      </w:pPr>
      <w:r w:rsidRPr="00966E53">
        <w:rPr>
          <w:rFonts w:ascii="Times New Roman" w:eastAsia="宋体" w:hAnsi="Times New Roman" w:cs="Times New Roman"/>
          <w:sz w:val="28"/>
          <w:szCs w:val="28"/>
        </w:rPr>
        <w:t>3</w:t>
      </w:r>
      <w:r w:rsidRPr="00966E53">
        <w:rPr>
          <w:rFonts w:ascii="Times New Roman" w:eastAsia="宋体" w:hAnsi="Times New Roman" w:cs="Times New Roman"/>
          <w:sz w:val="28"/>
          <w:szCs w:val="28"/>
        </w:rPr>
        <w:t>）电气设备运行管理不当，安全管理制度不完善；没有必要的安全组织措施；</w:t>
      </w:r>
    </w:p>
    <w:p w14:paraId="23162BC5" w14:textId="77777777" w:rsidR="009C7964" w:rsidRDefault="00966E53">
      <w:pPr>
        <w:adjustRightInd w:val="0"/>
        <w:snapToGrid w:val="0"/>
        <w:spacing w:after="0" w:line="360" w:lineRule="auto"/>
        <w:ind w:firstLineChars="200" w:firstLine="560"/>
        <w:jc w:val="both"/>
        <w:rPr>
          <w:rFonts w:ascii="Times New Roman" w:eastAsia="宋体" w:hAnsi="Times New Roman"/>
          <w:sz w:val="28"/>
          <w:szCs w:val="28"/>
        </w:rPr>
      </w:pPr>
      <w:r w:rsidRPr="00966E53">
        <w:rPr>
          <w:rFonts w:ascii="Times New Roman" w:eastAsia="宋体" w:hAnsi="Times New Roman" w:cs="Times New Roman"/>
          <w:sz w:val="28"/>
          <w:szCs w:val="28"/>
        </w:rPr>
        <w:t>4</w:t>
      </w:r>
      <w:r w:rsidRPr="00966E53">
        <w:rPr>
          <w:rFonts w:ascii="Times New Roman" w:eastAsia="宋体" w:hAnsi="Times New Roman" w:cs="Times New Roman"/>
          <w:sz w:val="28"/>
          <w:szCs w:val="28"/>
        </w:rPr>
        <w:t>）</w:t>
      </w:r>
      <w:r>
        <w:rPr>
          <w:rFonts w:ascii="Times New Roman" w:eastAsia="宋体" w:hAnsi="Times New Roman" w:hint="eastAsia"/>
          <w:sz w:val="28"/>
          <w:szCs w:val="28"/>
        </w:rPr>
        <w:t>专业电工或机电设备操作人员的操作失误，或违章作业等。</w:t>
      </w:r>
    </w:p>
    <w:p w14:paraId="2499DDBD" w14:textId="23D98425" w:rsidR="00BE7AA9" w:rsidRPr="00845C0C"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EB0966">
        <w:rPr>
          <w:rFonts w:ascii="Times New Roman" w:eastAsia="黑体" w:hAnsi="Times New Roman" w:cs="Times New Roman" w:hint="eastAsia"/>
          <w:sz w:val="28"/>
          <w:szCs w:val="28"/>
          <w14:ligatures w14:val="none"/>
        </w:rPr>
        <w:t>9</w:t>
      </w:r>
      <w:r w:rsidRPr="00845C0C">
        <w:rPr>
          <w:rFonts w:ascii="Times New Roman" w:eastAsia="黑体" w:hAnsi="Times New Roman" w:cs="Times New Roman" w:hint="eastAsia"/>
          <w:sz w:val="28"/>
          <w:szCs w:val="28"/>
          <w14:ligatures w14:val="none"/>
        </w:rPr>
        <w:t>灼烫</w:t>
      </w:r>
    </w:p>
    <w:p w14:paraId="3DDC65D7" w14:textId="6EE1FFE4" w:rsidR="00BE7AA9" w:rsidRDefault="00BE7AA9" w:rsidP="00BE7AA9">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灼烫因火焰引起或由高温物体引起，例如</w:t>
      </w:r>
      <w:r w:rsidR="003E0163" w:rsidRPr="003E0163">
        <w:rPr>
          <w:rFonts w:ascii="Times New Roman" w:eastAsia="宋体" w:hAnsi="Times New Roman" w:hint="eastAsia"/>
          <w:sz w:val="28"/>
          <w:szCs w:val="28"/>
        </w:rPr>
        <w:t>蒸汽锅炉</w:t>
      </w:r>
      <w:r>
        <w:rPr>
          <w:rFonts w:ascii="Times New Roman" w:eastAsia="宋体" w:hAnsi="Times New Roman" w:hint="eastAsia"/>
          <w:sz w:val="28"/>
          <w:szCs w:val="28"/>
        </w:rPr>
        <w:t>由于锅炉的高温部位没有进行隔热处理，或隔热处理措施不当，工作人员疏忽大意触及到锅炉的高温部位、泄漏的高温物料溅及人体，飞出的物件接触人体，火源、火焰和电等与人体接触或间距过近</w:t>
      </w:r>
      <w:r w:rsidRPr="00AF32DF">
        <w:rPr>
          <w:rFonts w:ascii="Times New Roman" w:eastAsia="宋体" w:hAnsi="Times New Roman" w:hint="eastAsia"/>
          <w:sz w:val="28"/>
          <w:szCs w:val="28"/>
        </w:rPr>
        <w:t>等</w:t>
      </w:r>
      <w:r w:rsidR="0029756F" w:rsidRPr="00AF32DF">
        <w:rPr>
          <w:rFonts w:ascii="Times New Roman" w:eastAsia="宋体" w:hAnsi="Times New Roman" w:hint="eastAsia"/>
          <w:sz w:val="28"/>
          <w:szCs w:val="28"/>
        </w:rPr>
        <w:t>，同时，本项目生产原料涉及氢氧化钠溶液，具有腐蚀性，液体飞溅至人体可能</w:t>
      </w:r>
      <w:r w:rsidRPr="00AF32DF">
        <w:rPr>
          <w:rFonts w:ascii="Times New Roman" w:eastAsia="宋体" w:hAnsi="Times New Roman" w:hint="eastAsia"/>
          <w:sz w:val="28"/>
          <w:szCs w:val="28"/>
        </w:rPr>
        <w:t>会造成灼烫事故。</w:t>
      </w:r>
    </w:p>
    <w:p w14:paraId="4B3BBC33" w14:textId="4E437723" w:rsidR="00BE7AA9" w:rsidRPr="00845C0C"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EB0966">
        <w:rPr>
          <w:rFonts w:ascii="Times New Roman" w:eastAsia="黑体" w:hAnsi="Times New Roman" w:cs="Times New Roman" w:hint="eastAsia"/>
          <w:sz w:val="28"/>
          <w:szCs w:val="28"/>
          <w14:ligatures w14:val="none"/>
        </w:rPr>
        <w:t>10</w:t>
      </w:r>
      <w:r>
        <w:rPr>
          <w:rFonts w:ascii="Times New Roman" w:eastAsia="黑体" w:hAnsi="Times New Roman" w:cs="Times New Roman" w:hint="eastAsia"/>
          <w:sz w:val="28"/>
          <w:szCs w:val="28"/>
          <w14:ligatures w14:val="none"/>
        </w:rPr>
        <w:t>机</w:t>
      </w:r>
      <w:r w:rsidRPr="00845C0C">
        <w:rPr>
          <w:rFonts w:ascii="Times New Roman" w:eastAsia="黑体" w:hAnsi="Times New Roman" w:cs="Times New Roman" w:hint="eastAsia"/>
          <w:sz w:val="28"/>
          <w:szCs w:val="28"/>
          <w14:ligatures w14:val="none"/>
        </w:rPr>
        <w:t>械</w:t>
      </w:r>
      <w:r w:rsidR="003C51BA">
        <w:rPr>
          <w:rFonts w:ascii="Times New Roman" w:eastAsia="黑体" w:hAnsi="Times New Roman" w:cs="Times New Roman" w:hint="eastAsia"/>
          <w:sz w:val="28"/>
          <w:szCs w:val="28"/>
          <w14:ligatures w14:val="none"/>
        </w:rPr>
        <w:t>致害</w:t>
      </w:r>
    </w:p>
    <w:p w14:paraId="4DAFDB3A" w14:textId="31C61B0A" w:rsidR="00BE7AA9" w:rsidRDefault="00966E53" w:rsidP="00BE7AA9">
      <w:pPr>
        <w:adjustRightInd w:val="0"/>
        <w:snapToGrid w:val="0"/>
        <w:spacing w:after="0" w:line="360" w:lineRule="auto"/>
        <w:ind w:firstLineChars="200" w:firstLine="560"/>
        <w:jc w:val="both"/>
        <w:rPr>
          <w:rFonts w:ascii="Times New Roman" w:eastAsia="宋体" w:hAnsi="Times New Roman"/>
          <w:sz w:val="28"/>
          <w:szCs w:val="28"/>
        </w:rPr>
      </w:pPr>
      <w:bookmarkStart w:id="138" w:name="OLE_LINK3"/>
      <w:r>
        <w:rPr>
          <w:rFonts w:ascii="Times New Roman" w:eastAsia="宋体" w:hAnsi="Times New Roman" w:hint="eastAsia"/>
          <w:sz w:val="28"/>
          <w:szCs w:val="28"/>
        </w:rPr>
        <w:t>生产过程中使用的各类泵及装置，装卸时使用的装卸泵等设备的转动和</w:t>
      </w:r>
      <w:r>
        <w:rPr>
          <w:rFonts w:ascii="Times New Roman" w:eastAsia="宋体" w:hAnsi="Times New Roman" w:hint="eastAsia"/>
          <w:sz w:val="28"/>
          <w:szCs w:val="28"/>
        </w:rPr>
        <w:lastRenderedPageBreak/>
        <w:t>传动机械外露部分</w:t>
      </w:r>
      <w:bookmarkEnd w:id="138"/>
      <w:r w:rsidR="00BE7AA9">
        <w:rPr>
          <w:rFonts w:ascii="Times New Roman" w:eastAsia="宋体" w:hAnsi="Times New Roman" w:hint="eastAsia"/>
          <w:sz w:val="28"/>
          <w:szCs w:val="28"/>
        </w:rPr>
        <w:t>有可能对人体造成机械</w:t>
      </w:r>
      <w:r w:rsidR="003E0163">
        <w:rPr>
          <w:rFonts w:ascii="Times New Roman" w:eastAsia="宋体" w:hAnsi="Times New Roman" w:hint="eastAsia"/>
          <w:sz w:val="28"/>
          <w:szCs w:val="28"/>
        </w:rPr>
        <w:t>伤</w:t>
      </w:r>
      <w:r w:rsidR="00BE7AA9">
        <w:rPr>
          <w:rFonts w:ascii="Times New Roman" w:eastAsia="宋体" w:hAnsi="Times New Roman" w:hint="eastAsia"/>
          <w:sz w:val="28"/>
          <w:szCs w:val="28"/>
        </w:rPr>
        <w:t>害。如机械传动装置和运动部件防护措施不当，设备的转动部位在使用过程中如操作人员操作失误、安全设施缺陷、安全保护装置失效等可能造成机械</w:t>
      </w:r>
      <w:r w:rsidR="003E0163">
        <w:rPr>
          <w:rFonts w:ascii="Times New Roman" w:eastAsia="宋体" w:hAnsi="Times New Roman" w:hint="eastAsia"/>
          <w:sz w:val="28"/>
          <w:szCs w:val="28"/>
        </w:rPr>
        <w:t>致</w:t>
      </w:r>
      <w:r w:rsidR="00BE7AA9">
        <w:rPr>
          <w:rFonts w:ascii="Times New Roman" w:eastAsia="宋体" w:hAnsi="Times New Roman" w:hint="eastAsia"/>
          <w:sz w:val="28"/>
          <w:szCs w:val="28"/>
        </w:rPr>
        <w:t>害事故。</w:t>
      </w:r>
    </w:p>
    <w:p w14:paraId="6E7A0CB8" w14:textId="2DB32241"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29756F">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1</w:t>
      </w:r>
      <w:r w:rsidRPr="00845C0C">
        <w:rPr>
          <w:rFonts w:ascii="Times New Roman" w:eastAsia="黑体" w:hAnsi="Times New Roman" w:cs="Times New Roman" w:hint="eastAsia"/>
          <w:sz w:val="28"/>
          <w:szCs w:val="28"/>
          <w14:ligatures w14:val="none"/>
        </w:rPr>
        <w:t>高处坠落</w:t>
      </w:r>
    </w:p>
    <w:p w14:paraId="5B46E81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高处坠落指在高处作业中发生坠落造成的伤亡事故（不包括触电坠落事故），指在地面（基准面）</w:t>
      </w:r>
      <w:r>
        <w:rPr>
          <w:rFonts w:ascii="Times New Roman" w:eastAsia="宋体" w:hAnsi="Times New Roman" w:hint="eastAsia"/>
          <w:sz w:val="28"/>
          <w:szCs w:val="28"/>
        </w:rPr>
        <w:t>2m</w:t>
      </w:r>
      <w:r>
        <w:rPr>
          <w:rFonts w:ascii="Times New Roman" w:eastAsia="宋体" w:hAnsi="Times New Roman" w:hint="eastAsia"/>
          <w:sz w:val="28"/>
          <w:szCs w:val="28"/>
        </w:rPr>
        <w:t>以上作业发生的坠落。发生高处坠落事故主要有以下原因：</w:t>
      </w:r>
    </w:p>
    <w:p w14:paraId="4A421D3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）违章指挥、违章作业、违反劳动纪律的“三违”行为，主要表现为：</w:t>
      </w:r>
    </w:p>
    <w:p w14:paraId="65676134"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指派没有作业操作资格的人员从事高处作业。</w:t>
      </w:r>
    </w:p>
    <w:p w14:paraId="4A08F7C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不具备高处作业资格的人员擅自从事高处作业。</w:t>
      </w:r>
    </w:p>
    <w:p w14:paraId="5515AE9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未经现场安全人员同意擅自拆除安全防护设施。</w:t>
      </w:r>
    </w:p>
    <w:p w14:paraId="3BD7738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Pr>
          <w:rFonts w:ascii="Times New Roman" w:eastAsia="宋体" w:hAnsi="Times New Roman" w:hint="eastAsia"/>
          <w:sz w:val="28"/>
          <w:szCs w:val="28"/>
        </w:rPr>
        <w:t>高处作业时无专人监护且未按规定设置可够的防护措施。</w:t>
      </w:r>
    </w:p>
    <w:p w14:paraId="5378D7D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⑤</w:t>
      </w:r>
      <w:r>
        <w:rPr>
          <w:rFonts w:ascii="Times New Roman" w:eastAsia="宋体" w:hAnsi="Times New Roman" w:hint="eastAsia"/>
          <w:sz w:val="28"/>
          <w:szCs w:val="28"/>
        </w:rPr>
        <w:t>高空作业时不按劳动纪律规定穿戴好个人劳动防护用品（安全帽、安全带、防滑鞋）等等。</w:t>
      </w:r>
    </w:p>
    <w:p w14:paraId="5DFE2BD9"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）人操作失误，主要表现为：</w:t>
      </w:r>
    </w:p>
    <w:p w14:paraId="7AE5199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高处作业时因踩空、踩滑而坠落。</w:t>
      </w:r>
    </w:p>
    <w:p w14:paraId="4214B0E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在高处时因没有及时系好安全带或安全带系挂不牢而坠落。</w:t>
      </w:r>
    </w:p>
    <w:p w14:paraId="2ED3FE3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因作业人员配合失误而导致相关作业人员坠落。</w:t>
      </w:r>
    </w:p>
    <w:p w14:paraId="15CC4B7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④</w:t>
      </w:r>
      <w:r>
        <w:rPr>
          <w:rFonts w:ascii="Times New Roman" w:eastAsia="宋体" w:hAnsi="Times New Roman" w:hint="eastAsia"/>
          <w:sz w:val="28"/>
          <w:szCs w:val="28"/>
        </w:rPr>
        <w:t>注意力不集中，主要表现为作业或行动前不注意观察周围的环境。</w:t>
      </w:r>
    </w:p>
    <w:p w14:paraId="5977D2A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）从物的不安全状态分析主要有以下原因：</w:t>
      </w:r>
    </w:p>
    <w:p w14:paraId="64D8E98B"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①</w:t>
      </w:r>
      <w:r>
        <w:rPr>
          <w:rFonts w:ascii="Times New Roman" w:eastAsia="宋体" w:hAnsi="Times New Roman" w:hint="eastAsia"/>
          <w:sz w:val="28"/>
          <w:szCs w:val="28"/>
        </w:rPr>
        <w:t>高处作业的安全防护设施的材质强度不够、安装不良、磨损老化等。</w:t>
      </w:r>
    </w:p>
    <w:p w14:paraId="70845F0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②</w:t>
      </w:r>
      <w:r>
        <w:rPr>
          <w:rFonts w:ascii="Times New Roman" w:eastAsia="宋体" w:hAnsi="Times New Roman" w:hint="eastAsia"/>
          <w:sz w:val="28"/>
          <w:szCs w:val="28"/>
        </w:rPr>
        <w:t>安全防护设施不合格、装置失灵而导致事故。</w:t>
      </w:r>
    </w:p>
    <w:p w14:paraId="213E47BE"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宋体" w:eastAsia="宋体" w:hAnsi="宋体" w:hint="eastAsia"/>
          <w:sz w:val="28"/>
          <w:szCs w:val="28"/>
        </w:rPr>
        <w:t>③</w:t>
      </w:r>
      <w:r>
        <w:rPr>
          <w:rFonts w:ascii="Times New Roman" w:eastAsia="宋体" w:hAnsi="Times New Roman" w:hint="eastAsia"/>
          <w:sz w:val="28"/>
          <w:szCs w:val="28"/>
        </w:rPr>
        <w:t>劳动防护用品缺陷，主要表现为高处作业人员的安全帽、安全带、安全绳、防滑鞋等用品因内在缺陷而破损、断裂、失去功能。</w:t>
      </w:r>
    </w:p>
    <w:p w14:paraId="6D53007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操作工人及维修人员需要经常处于高处作业状态巡视检查，或者进行装</w:t>
      </w:r>
      <w:r>
        <w:rPr>
          <w:rFonts w:ascii="Times New Roman" w:eastAsia="宋体" w:hAnsi="Times New Roman" w:hint="eastAsia"/>
          <w:sz w:val="28"/>
          <w:szCs w:val="28"/>
        </w:rPr>
        <w:lastRenderedPageBreak/>
        <w:t>卸、搬运、维修等操作，存在着高处坠落伤害的危险性。</w:t>
      </w:r>
    </w:p>
    <w:p w14:paraId="2F6E2C3E" w14:textId="4CDE7C6A" w:rsidR="003C51BA" w:rsidRDefault="003C51BA"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Pr>
          <w:rFonts w:ascii="Times New Roman" w:eastAsia="黑体" w:hAnsi="Times New Roman" w:cs="Times New Roman" w:hint="eastAsia"/>
          <w:sz w:val="28"/>
          <w:szCs w:val="28"/>
          <w14:ligatures w14:val="none"/>
        </w:rPr>
        <w:t>F3.2.</w:t>
      </w:r>
      <w:r w:rsidR="0029756F">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2</w:t>
      </w:r>
      <w:r>
        <w:rPr>
          <w:rFonts w:ascii="Times New Roman" w:eastAsia="黑体" w:hAnsi="Times New Roman" w:cs="Times New Roman" w:hint="eastAsia"/>
          <w:sz w:val="28"/>
          <w:szCs w:val="28"/>
          <w14:ligatures w14:val="none"/>
        </w:rPr>
        <w:t>跌落</w:t>
      </w:r>
    </w:p>
    <w:p w14:paraId="23182D35" w14:textId="1266DD9D" w:rsidR="003C51BA"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跌落是指非高处作业时，坠落或跌倒至非液体或非液态物质基准面造成的事故。作业人员在</w:t>
      </w:r>
      <w:r>
        <w:rPr>
          <w:rFonts w:ascii="Times New Roman" w:eastAsia="宋体" w:hAnsi="Times New Roman" w:hint="eastAsia"/>
          <w:sz w:val="28"/>
          <w:szCs w:val="28"/>
        </w:rPr>
        <w:t>罐区、装置区、装车车场</w:t>
      </w:r>
      <w:r w:rsidRPr="003E0163">
        <w:rPr>
          <w:rFonts w:ascii="Times New Roman" w:eastAsia="宋体" w:hAnsi="Times New Roman" w:hint="eastAsia"/>
          <w:sz w:val="28"/>
          <w:szCs w:val="28"/>
        </w:rPr>
        <w:t>等地面处进行作业时，可能由于地面湿滑、夜间照明不足、作业人员长时间工作体力下降、平衡感差、杂物随意摆放被绊倒等原因导致发生跌落事故。</w:t>
      </w:r>
    </w:p>
    <w:p w14:paraId="2446ABA8" w14:textId="5A9C39C2"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29756F">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物体打击</w:t>
      </w:r>
    </w:p>
    <w:p w14:paraId="46340367"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物体打击指作业人员受到外来物体的撞击、挤压、砸碰，事故多发生在作业流动性大、作业条件较复杂、两人以上多人交叉作业的地点。</w:t>
      </w:r>
    </w:p>
    <w:p w14:paraId="5473692C"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其危险因素主要有：</w:t>
      </w:r>
    </w:p>
    <w:p w14:paraId="6A96A64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采用工具操作时由于工具缺陷或方式不当，脱手滑出等造成伤害。</w:t>
      </w:r>
    </w:p>
    <w:p w14:paraId="307513A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高速运动的机器零件、刀具、工件可能因连接松动或松脱整体飞出，或外力作用造成粉碎伤人。</w:t>
      </w:r>
    </w:p>
    <w:p w14:paraId="1680F505"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高处作业人员随意扔掷物品打击伤人。</w:t>
      </w:r>
    </w:p>
    <w:p w14:paraId="6C448F7D"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高处物体放置不牢或物体失控而掉落、飞出伤人。</w:t>
      </w:r>
    </w:p>
    <w:p w14:paraId="1D41A3FA"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本项目可能发生的物体打击事故，一方面是在检修作业（高处作业）中，操作人员违反操作规程乱放工具或将工具没放稳，工具落下而导致砸伤人；另</w:t>
      </w:r>
      <w:r w:rsidR="00966E53">
        <w:rPr>
          <w:rFonts w:ascii="Times New Roman" w:eastAsia="宋体" w:hAnsi="Times New Roman" w:hint="eastAsia"/>
          <w:sz w:val="28"/>
          <w:szCs w:val="28"/>
        </w:rPr>
        <w:t>一</w:t>
      </w:r>
      <w:r>
        <w:rPr>
          <w:rFonts w:ascii="Times New Roman" w:eastAsia="宋体" w:hAnsi="Times New Roman" w:hint="eastAsia"/>
          <w:sz w:val="28"/>
          <w:szCs w:val="28"/>
        </w:rPr>
        <w:t>方面</w:t>
      </w:r>
      <w:r w:rsidR="00966E53">
        <w:rPr>
          <w:rFonts w:ascii="Times New Roman" w:eastAsia="宋体" w:hAnsi="Times New Roman" w:hint="eastAsia"/>
          <w:sz w:val="28"/>
          <w:szCs w:val="28"/>
        </w:rPr>
        <w:t>是各机械设备运转</w:t>
      </w:r>
      <w:r>
        <w:rPr>
          <w:rFonts w:ascii="Times New Roman" w:eastAsia="宋体" w:hAnsi="Times New Roman" w:hint="eastAsia"/>
          <w:sz w:val="28"/>
          <w:szCs w:val="28"/>
        </w:rPr>
        <w:t>中转动部件飞出</w:t>
      </w:r>
      <w:r w:rsidR="00966E53">
        <w:rPr>
          <w:rFonts w:ascii="Times New Roman" w:eastAsia="宋体" w:hAnsi="Times New Roman" w:hint="eastAsia"/>
          <w:sz w:val="28"/>
          <w:szCs w:val="28"/>
        </w:rPr>
        <w:t>造成</w:t>
      </w:r>
      <w:r>
        <w:rPr>
          <w:rFonts w:ascii="Times New Roman" w:eastAsia="宋体" w:hAnsi="Times New Roman" w:hint="eastAsia"/>
          <w:sz w:val="28"/>
          <w:szCs w:val="28"/>
        </w:rPr>
        <w:t>物体打击</w:t>
      </w:r>
      <w:r w:rsidR="00966E53">
        <w:rPr>
          <w:rFonts w:ascii="Times New Roman" w:eastAsia="宋体" w:hAnsi="Times New Roman" w:hint="eastAsia"/>
          <w:sz w:val="28"/>
          <w:szCs w:val="28"/>
        </w:rPr>
        <w:t>伤害</w:t>
      </w:r>
      <w:r>
        <w:rPr>
          <w:rFonts w:ascii="Times New Roman" w:eastAsia="宋体" w:hAnsi="Times New Roman" w:hint="eastAsia"/>
          <w:sz w:val="28"/>
          <w:szCs w:val="28"/>
        </w:rPr>
        <w:t>。</w:t>
      </w:r>
    </w:p>
    <w:p w14:paraId="7A3C6125" w14:textId="370A9037"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29756F">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4</w:t>
      </w:r>
      <w:r w:rsidR="003C51BA" w:rsidRPr="003C51BA">
        <w:rPr>
          <w:rFonts w:ascii="Times New Roman" w:eastAsia="黑体" w:hAnsi="Times New Roman" w:cs="Times New Roman" w:hint="eastAsia"/>
          <w:sz w:val="28"/>
          <w:szCs w:val="28"/>
          <w14:ligatures w14:val="none"/>
        </w:rPr>
        <w:t>厂内车辆致害</w:t>
      </w:r>
    </w:p>
    <w:p w14:paraId="7967B289" w14:textId="2B4F53BD" w:rsidR="009C7964" w:rsidRDefault="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厂内车辆致害</w:t>
      </w:r>
      <w:r>
        <w:rPr>
          <w:rFonts w:ascii="Times New Roman" w:eastAsia="宋体" w:hAnsi="Times New Roman" w:hint="eastAsia"/>
          <w:sz w:val="28"/>
          <w:szCs w:val="28"/>
        </w:rPr>
        <w:t>是指企业机动车辆在行驶中引起的人体坠落和物体坍塌、下落、挤压伤亡事故。</w:t>
      </w:r>
      <w:r w:rsidRPr="003E0163">
        <w:rPr>
          <w:rFonts w:ascii="Times New Roman" w:eastAsia="宋体" w:hAnsi="Times New Roman" w:hint="eastAsia"/>
          <w:sz w:val="28"/>
          <w:szCs w:val="28"/>
        </w:rPr>
        <w:t>厂内车辆致害</w:t>
      </w:r>
      <w:r>
        <w:rPr>
          <w:rFonts w:ascii="Times New Roman" w:eastAsia="宋体" w:hAnsi="Times New Roman" w:hint="eastAsia"/>
          <w:sz w:val="28"/>
          <w:szCs w:val="28"/>
        </w:rPr>
        <w:t>的危害程度和危害范围很大，有时甚至会造成重大伤亡事故。</w:t>
      </w:r>
    </w:p>
    <w:p w14:paraId="1A3939C4" w14:textId="67E3374E"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造成</w:t>
      </w:r>
      <w:r w:rsidR="003E0163" w:rsidRPr="003E0163">
        <w:rPr>
          <w:rFonts w:ascii="Times New Roman" w:eastAsia="宋体" w:hAnsi="Times New Roman" w:hint="eastAsia"/>
          <w:sz w:val="28"/>
          <w:szCs w:val="28"/>
        </w:rPr>
        <w:t>厂内车辆致害</w:t>
      </w:r>
      <w:r>
        <w:rPr>
          <w:rFonts w:ascii="Times New Roman" w:eastAsia="宋体" w:hAnsi="Times New Roman" w:hint="eastAsia"/>
          <w:sz w:val="28"/>
          <w:szCs w:val="28"/>
        </w:rPr>
        <w:t>的主要原因有：</w:t>
      </w:r>
    </w:p>
    <w:p w14:paraId="2069E1C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）操作人员的原因：如无证驾驶、疲劳驾驶，违章驾驶等。</w:t>
      </w:r>
    </w:p>
    <w:p w14:paraId="190682E1"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lastRenderedPageBreak/>
        <w:t>（</w:t>
      </w:r>
      <w:r>
        <w:rPr>
          <w:rFonts w:ascii="Times New Roman" w:eastAsia="宋体" w:hAnsi="Times New Roman" w:hint="eastAsia"/>
          <w:sz w:val="28"/>
          <w:szCs w:val="28"/>
        </w:rPr>
        <w:t>2</w:t>
      </w:r>
      <w:r>
        <w:rPr>
          <w:rFonts w:ascii="Times New Roman" w:eastAsia="宋体" w:hAnsi="Times New Roman" w:hint="eastAsia"/>
          <w:sz w:val="28"/>
          <w:szCs w:val="28"/>
        </w:rPr>
        <w:t>）车辆本身的原因：如安全防护装置有缺陷、制动失灵等。</w:t>
      </w:r>
    </w:p>
    <w:p w14:paraId="29D7BC72"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3</w:t>
      </w:r>
      <w:r>
        <w:rPr>
          <w:rFonts w:ascii="Times New Roman" w:eastAsia="宋体" w:hAnsi="Times New Roman" w:hint="eastAsia"/>
          <w:sz w:val="28"/>
          <w:szCs w:val="28"/>
        </w:rPr>
        <w:t>）运输道路的原因：如宽度不够，路面不平、坡度较大，曲线半径小、道路标志不清等。</w:t>
      </w:r>
    </w:p>
    <w:p w14:paraId="5465188F" w14:textId="77777777"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4</w:t>
      </w:r>
      <w:r>
        <w:rPr>
          <w:rFonts w:ascii="Times New Roman" w:eastAsia="宋体" w:hAnsi="Times New Roman" w:hint="eastAsia"/>
          <w:sz w:val="28"/>
          <w:szCs w:val="28"/>
        </w:rPr>
        <w:t>）自然条件的原因：如雨雪天气，道路湿滑；大雾天气，能见度差。</w:t>
      </w:r>
    </w:p>
    <w:p w14:paraId="456C1A2A" w14:textId="1E8A5F20" w:rsidR="009C7964" w:rsidRDefault="00000000">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厂区内机动车辆可能因机动车辆没有定期检测、未按规定停靠、超速行驶、车辆刹车失灵、转向失灵、尾灯损坏、超载、捆绑不牢、指挥不当、道路宽度、坡度、转弯半径不符合安全要求、视野不好、作业人员疏忽等因素造成</w:t>
      </w:r>
      <w:r w:rsidR="003E0163" w:rsidRPr="003E0163">
        <w:rPr>
          <w:rFonts w:ascii="Times New Roman" w:eastAsia="宋体" w:hAnsi="Times New Roman" w:hint="eastAsia"/>
          <w:sz w:val="28"/>
          <w:szCs w:val="28"/>
        </w:rPr>
        <w:t>厂内车辆致害</w:t>
      </w:r>
      <w:r>
        <w:rPr>
          <w:rFonts w:ascii="Times New Roman" w:eastAsia="宋体" w:hAnsi="Times New Roman" w:hint="eastAsia"/>
          <w:sz w:val="28"/>
          <w:szCs w:val="28"/>
        </w:rPr>
        <w:t>事故。</w:t>
      </w:r>
    </w:p>
    <w:p w14:paraId="5F348C88" w14:textId="05F4BF50" w:rsidR="00BE7AA9" w:rsidRPr="00BE7AA9" w:rsidRDefault="00BE7AA9" w:rsidP="00BE7AA9">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BE7AA9">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BE7AA9">
        <w:rPr>
          <w:rFonts w:ascii="Times New Roman" w:eastAsia="黑体" w:hAnsi="Times New Roman" w:cs="Times New Roman" w:hint="eastAsia"/>
          <w:sz w:val="28"/>
          <w:szCs w:val="28"/>
          <w14:ligatures w14:val="none"/>
        </w:rPr>
        <w:t>.2.</w:t>
      </w:r>
      <w:r w:rsidR="003C51BA">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5</w:t>
      </w:r>
      <w:r w:rsidRPr="00BE7AA9">
        <w:rPr>
          <w:rFonts w:ascii="Times New Roman" w:eastAsia="黑体" w:hAnsi="Times New Roman" w:cs="Times New Roman" w:hint="eastAsia"/>
          <w:sz w:val="28"/>
          <w:szCs w:val="28"/>
          <w14:ligatures w14:val="none"/>
        </w:rPr>
        <w:t>淹溺</w:t>
      </w:r>
    </w:p>
    <w:p w14:paraId="7E001DFC" w14:textId="77777777" w:rsidR="00BE7AA9" w:rsidRDefault="00FC51D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本项目新建初期雨水及事故水池</w:t>
      </w:r>
      <w:r w:rsidRPr="00FC51DF">
        <w:rPr>
          <w:rFonts w:ascii="Times New Roman" w:eastAsia="宋体" w:hAnsi="Times New Roman" w:hint="eastAsia"/>
          <w:sz w:val="28"/>
          <w:szCs w:val="28"/>
        </w:rPr>
        <w:t>，如果防护设施不齐全、作业人员违章作业、恶劣天气作业、夜间照明不良时作业，均可能到时相关人员失足落水，造成淹溺事故。</w:t>
      </w:r>
    </w:p>
    <w:p w14:paraId="24AC8ABF" w14:textId="79FF427A" w:rsidR="003C51BA" w:rsidRPr="003C51BA" w:rsidRDefault="003C51BA" w:rsidP="003C51BA">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3C51BA">
        <w:rPr>
          <w:rFonts w:ascii="Times New Roman" w:eastAsia="黑体" w:hAnsi="Times New Roman" w:cs="Times New Roman" w:hint="eastAsia"/>
          <w:sz w:val="28"/>
          <w:szCs w:val="28"/>
          <w14:ligatures w14:val="none"/>
        </w:rPr>
        <w:t>F3.2.1</w:t>
      </w:r>
      <w:r w:rsidR="00EB0966">
        <w:rPr>
          <w:rFonts w:ascii="Times New Roman" w:eastAsia="黑体" w:hAnsi="Times New Roman" w:cs="Times New Roman" w:hint="eastAsia"/>
          <w:sz w:val="28"/>
          <w:szCs w:val="28"/>
          <w14:ligatures w14:val="none"/>
        </w:rPr>
        <w:t>6</w:t>
      </w:r>
      <w:r w:rsidRPr="003C51BA">
        <w:rPr>
          <w:rFonts w:ascii="Times New Roman" w:eastAsia="黑体" w:hAnsi="Times New Roman" w:cs="Times New Roman" w:hint="eastAsia"/>
          <w:sz w:val="28"/>
          <w:szCs w:val="28"/>
          <w14:ligatures w14:val="none"/>
        </w:rPr>
        <w:t>泄漏</w:t>
      </w:r>
    </w:p>
    <w:p w14:paraId="3D452412" w14:textId="3F13D6B2"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本项目</w:t>
      </w:r>
      <w:r>
        <w:rPr>
          <w:rFonts w:ascii="Times New Roman" w:eastAsia="宋体" w:hAnsi="Times New Roman" w:hint="eastAsia"/>
          <w:sz w:val="28"/>
          <w:szCs w:val="28"/>
        </w:rPr>
        <w:t>液化烃</w:t>
      </w:r>
      <w:r w:rsidRPr="003E0163">
        <w:rPr>
          <w:rFonts w:ascii="Times New Roman" w:eastAsia="宋体" w:hAnsi="Times New Roman" w:hint="eastAsia"/>
          <w:sz w:val="28"/>
          <w:szCs w:val="28"/>
        </w:rPr>
        <w:t>罐区</w:t>
      </w:r>
      <w:r>
        <w:rPr>
          <w:rFonts w:ascii="Times New Roman" w:eastAsia="宋体" w:hAnsi="Times New Roman" w:hint="eastAsia"/>
          <w:sz w:val="28"/>
          <w:szCs w:val="28"/>
        </w:rPr>
        <w:t>、苯罐区</w:t>
      </w:r>
      <w:r w:rsidRPr="003E0163">
        <w:rPr>
          <w:rFonts w:ascii="Times New Roman" w:eastAsia="宋体" w:hAnsi="Times New Roman" w:hint="eastAsia"/>
          <w:sz w:val="28"/>
          <w:szCs w:val="28"/>
        </w:rPr>
        <w:t>内储存物料可能会发生泄漏事故，物料泄漏原因分析如下：造成储罐区油品泄漏的原因主要有罐体泄漏、管线泄漏、阀门泄漏、安全附件失效以及跑油等。</w:t>
      </w:r>
    </w:p>
    <w:p w14:paraId="2085A507" w14:textId="2BAEBD83"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sidRPr="003E0163">
        <w:rPr>
          <w:rFonts w:ascii="Times New Roman" w:eastAsia="宋体" w:hAnsi="Times New Roman" w:hint="eastAsia"/>
          <w:sz w:val="28"/>
          <w:szCs w:val="28"/>
        </w:rPr>
        <w:t>罐体泄漏：</w:t>
      </w:r>
    </w:p>
    <w:p w14:paraId="4218B2E4"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本项目苯储存采用的储罐形式为立式内浮顶罐，内浮顶储罐的浮盘因各种原因造成密封不严泄漏，从而使内浮盘上部和油罐拱顶之间的空间部位有油气的存在，而且这部分油气的浓度很容易达到所储存介质的爆炸极限甚至远远超过，一旦在雷击、静电等外界点火源的作用下，就会发生闪爆、自燃、着火爆炸等事故。</w:t>
      </w:r>
    </w:p>
    <w:p w14:paraId="4893BB41" w14:textId="503DBD6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本项目液化石油气、丙烷、丙烯、混合碳四</w:t>
      </w:r>
      <w:r>
        <w:rPr>
          <w:rFonts w:ascii="Times New Roman" w:eastAsia="宋体" w:hAnsi="Times New Roman" w:hint="eastAsia"/>
          <w:sz w:val="28"/>
          <w:szCs w:val="28"/>
        </w:rPr>
        <w:t>、碳五</w:t>
      </w:r>
      <w:r w:rsidRPr="003E0163">
        <w:rPr>
          <w:rFonts w:ascii="Times New Roman" w:eastAsia="宋体" w:hAnsi="Times New Roman" w:hint="eastAsia"/>
          <w:sz w:val="28"/>
          <w:szCs w:val="28"/>
        </w:rPr>
        <w:t>储存在球罐内，球罐为压力容器，可能由于外部压力释放导致球罐内气体压力下降，进而引起燃烧的现象。一旦发生泄漏，极有可能引发爆炸和火灾事故。球罐内的压力降</w:t>
      </w:r>
      <w:r w:rsidRPr="003E0163">
        <w:rPr>
          <w:rFonts w:ascii="Times New Roman" w:eastAsia="宋体" w:hAnsi="Times New Roman" w:hint="eastAsia"/>
          <w:sz w:val="28"/>
          <w:szCs w:val="28"/>
        </w:rPr>
        <w:lastRenderedPageBreak/>
        <w:t>低后，如果遇到明火或者静电等因素，极易引发连锁反应，造成更大的损失。</w:t>
      </w:r>
    </w:p>
    <w:p w14:paraId="66839210" w14:textId="408BB042"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sidRPr="003E0163">
        <w:rPr>
          <w:rFonts w:ascii="Times New Roman" w:eastAsia="宋体" w:hAnsi="Times New Roman" w:hint="eastAsia"/>
          <w:sz w:val="28"/>
          <w:szCs w:val="28"/>
        </w:rPr>
        <w:t>管线泄漏：</w:t>
      </w:r>
    </w:p>
    <w:p w14:paraId="60876DC4"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厂内存在大量的物料输送管线，管线产生裂缝或破裂可造成物料泄漏，产生的原因主要有：</w:t>
      </w:r>
    </w:p>
    <w:p w14:paraId="468ADF01"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1</w:t>
      </w:r>
      <w:r w:rsidRPr="003E0163">
        <w:rPr>
          <w:rFonts w:ascii="Times New Roman" w:eastAsia="宋体" w:hAnsi="Times New Roman" w:hint="eastAsia"/>
          <w:sz w:val="28"/>
          <w:szCs w:val="28"/>
        </w:rPr>
        <w:t>）管道材质缺陷或焊口缺陷隐患，引发的事故多数是因焊缝和管道母材中的缺陷在物料带压输送中引起管道破裂，造成物料事故，据统计约</w:t>
      </w:r>
      <w:r w:rsidRPr="003E0163">
        <w:rPr>
          <w:rFonts w:ascii="Times New Roman" w:eastAsia="宋体" w:hAnsi="Times New Roman" w:hint="eastAsia"/>
          <w:sz w:val="28"/>
          <w:szCs w:val="28"/>
        </w:rPr>
        <w:t>30%</w:t>
      </w:r>
      <w:r w:rsidRPr="003E0163">
        <w:rPr>
          <w:rFonts w:ascii="Times New Roman" w:eastAsia="宋体" w:hAnsi="Times New Roman" w:hint="eastAsia"/>
          <w:sz w:val="28"/>
          <w:szCs w:val="28"/>
        </w:rPr>
        <w:t>管道泄漏事故是由焊缝和母材缺陷引起的。</w:t>
      </w:r>
    </w:p>
    <w:p w14:paraId="589A0B4B"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2</w:t>
      </w:r>
      <w:r w:rsidRPr="003E0163">
        <w:rPr>
          <w:rFonts w:ascii="Times New Roman" w:eastAsia="宋体" w:hAnsi="Times New Roman" w:hint="eastAsia"/>
          <w:sz w:val="28"/>
          <w:szCs w:val="28"/>
        </w:rPr>
        <w:t>）管道腐蚀穿孔，是由于防腐质量差，施工时防腐层受到机械损伤，土壤中含水、盐、碱及地下杂散电流腐蚀等原因导致的，严重的可造成管道穿孔，引发泄漏事故。</w:t>
      </w:r>
    </w:p>
    <w:p w14:paraId="28B02599"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3</w:t>
      </w:r>
      <w:r w:rsidRPr="003E0163">
        <w:rPr>
          <w:rFonts w:ascii="Times New Roman" w:eastAsia="宋体" w:hAnsi="Times New Roman" w:hint="eastAsia"/>
          <w:sz w:val="28"/>
          <w:szCs w:val="28"/>
        </w:rPr>
        <w:t>）管道施工温度与正常输油温差之间存在一定的温差，造成管道沿其轴向产生热应力，这一热应力易造成管道变形，弯头内弧里凹，形成折皱，外弧率变大，管壁因拉伸变薄，也会形成破裂，引发漏油事故。</w:t>
      </w:r>
    </w:p>
    <w:p w14:paraId="089F20E6"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4</w:t>
      </w:r>
      <w:r w:rsidRPr="003E0163">
        <w:rPr>
          <w:rFonts w:ascii="Times New Roman" w:eastAsia="宋体" w:hAnsi="Times New Roman" w:hint="eastAsia"/>
          <w:sz w:val="28"/>
          <w:szCs w:val="28"/>
        </w:rPr>
        <w:t>）地基沉降、地层滑动及地面支架设失稳，造成管线扭曲断裂。</w:t>
      </w:r>
    </w:p>
    <w:p w14:paraId="5BBDC183"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5</w:t>
      </w:r>
      <w:r w:rsidRPr="003E0163">
        <w:rPr>
          <w:rFonts w:ascii="Times New Roman" w:eastAsia="宋体" w:hAnsi="Times New Roman" w:hint="eastAsia"/>
          <w:sz w:val="28"/>
          <w:szCs w:val="28"/>
        </w:rPr>
        <w:t>）快速开泵和停泵会造成对管线的冲击，有可能使输油管破裂。</w:t>
      </w:r>
    </w:p>
    <w:p w14:paraId="19B5B401"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6</w:t>
      </w:r>
      <w:r w:rsidRPr="003E0163">
        <w:rPr>
          <w:rFonts w:ascii="Times New Roman" w:eastAsia="宋体" w:hAnsi="Times New Roman" w:hint="eastAsia"/>
          <w:sz w:val="28"/>
          <w:szCs w:val="28"/>
        </w:rPr>
        <w:t>）气温高引起油料膨胀，使输油管内压力增大，在有些情况下可胀破管线（特别是管道与法兰的连接处）。</w:t>
      </w:r>
    </w:p>
    <w:p w14:paraId="6AC7560A"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7</w:t>
      </w:r>
      <w:r w:rsidRPr="003E0163">
        <w:rPr>
          <w:rFonts w:ascii="Times New Roman" w:eastAsia="宋体" w:hAnsi="Times New Roman" w:hint="eastAsia"/>
          <w:sz w:val="28"/>
          <w:szCs w:val="28"/>
        </w:rPr>
        <w:t>）第三方破坏，如遇外力碰撞，可导致管道破裂。</w:t>
      </w:r>
    </w:p>
    <w:p w14:paraId="7C3CA900"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8</w:t>
      </w:r>
      <w:r w:rsidRPr="003E0163">
        <w:rPr>
          <w:rFonts w:ascii="Times New Roman" w:eastAsia="宋体" w:hAnsi="Times New Roman" w:hint="eastAsia"/>
          <w:sz w:val="28"/>
          <w:szCs w:val="28"/>
        </w:rPr>
        <w:t>）自然灾害，如地震、洪水、海潮、塌陷、雷雨等都可能对管道造成破坏，在雨季或遇台风，雨水冲刷引起地面管道不均匀变形，可引发管道泄漏事故。</w:t>
      </w:r>
    </w:p>
    <w:p w14:paraId="3E2C7071"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w:t>
      </w:r>
      <w:r w:rsidRPr="003E0163">
        <w:rPr>
          <w:rFonts w:ascii="Times New Roman" w:eastAsia="宋体" w:hAnsi="Times New Roman" w:hint="eastAsia"/>
          <w:sz w:val="28"/>
          <w:szCs w:val="28"/>
        </w:rPr>
        <w:t>3</w:t>
      </w:r>
      <w:r w:rsidRPr="003E0163">
        <w:rPr>
          <w:rFonts w:ascii="Times New Roman" w:eastAsia="宋体" w:hAnsi="Times New Roman" w:hint="eastAsia"/>
          <w:sz w:val="28"/>
          <w:szCs w:val="28"/>
        </w:rPr>
        <w:t>）物料输送与装卸过程</w:t>
      </w:r>
    </w:p>
    <w:p w14:paraId="49E27A3D" w14:textId="77777777" w:rsidR="003E0163" w:rsidRPr="003E0163"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物料在输送过程中由于设备腐蚀、输料出口阀门密封不严造成物料泄漏、输料泵操作频繁发生故障、管道泄漏、管道无防雷防静电装置未严格执行防火、防静电、防雷要求、装卸操作失误，可能发生火灾、爆炸事故。管道经常发生泄漏的部位主要有：截止阀、流量计、自动切断阀等与管道连接的焊</w:t>
      </w:r>
      <w:r w:rsidRPr="003E0163">
        <w:rPr>
          <w:rFonts w:ascii="Times New Roman" w:eastAsia="宋体" w:hAnsi="Times New Roman" w:hint="eastAsia"/>
          <w:sz w:val="28"/>
          <w:szCs w:val="28"/>
        </w:rPr>
        <w:lastRenderedPageBreak/>
        <w:t>缝处；阀门密封垫片处；管段的弯头处；管道阀门、法兰的管段等。</w:t>
      </w:r>
    </w:p>
    <w:p w14:paraId="4F83DF05" w14:textId="49F5B5C2" w:rsidR="003C51BA" w:rsidRDefault="003E0163" w:rsidP="003E0163">
      <w:pPr>
        <w:adjustRightInd w:val="0"/>
        <w:snapToGrid w:val="0"/>
        <w:spacing w:after="0" w:line="360" w:lineRule="auto"/>
        <w:ind w:firstLineChars="200" w:firstLine="560"/>
        <w:jc w:val="both"/>
        <w:rPr>
          <w:rFonts w:ascii="Times New Roman" w:eastAsia="宋体" w:hAnsi="Times New Roman"/>
          <w:sz w:val="28"/>
          <w:szCs w:val="28"/>
        </w:rPr>
      </w:pPr>
      <w:r w:rsidRPr="003E0163">
        <w:rPr>
          <w:rFonts w:ascii="Times New Roman" w:eastAsia="宋体" w:hAnsi="Times New Roman" w:hint="eastAsia"/>
          <w:sz w:val="28"/>
          <w:szCs w:val="28"/>
        </w:rPr>
        <w:t>本项目涉及物料均采用专用槽车运输，若专用运输车辆发生故障、运送车辆未装阻火器、车辆运输过程中发生交通事故等原因，可能发生火灾、爆炸事故。</w:t>
      </w:r>
    </w:p>
    <w:p w14:paraId="658B51EB" w14:textId="153061FB" w:rsidR="009C7964" w:rsidRPr="00845C0C" w:rsidRDefault="006E0404" w:rsidP="00845C0C">
      <w:pPr>
        <w:pStyle w:val="3"/>
        <w:adjustRightInd w:val="0"/>
        <w:snapToGrid w:val="0"/>
        <w:spacing w:beforeLines="50" w:before="156" w:afterLines="50" w:after="156" w:line="360" w:lineRule="auto"/>
        <w:ind w:firstLineChars="200" w:firstLine="562"/>
        <w:jc w:val="both"/>
        <w:rPr>
          <w:rFonts w:ascii="Times New Roman" w:eastAsia="黑体" w:hAnsi="Times New Roman" w:cs="Times New Roman"/>
          <w:sz w:val="28"/>
          <w:szCs w:val="28"/>
          <w14:ligatures w14:val="none"/>
        </w:rPr>
      </w:pPr>
      <w:r w:rsidRPr="00845C0C">
        <w:rPr>
          <w:rFonts w:ascii="Times New Roman" w:eastAsia="黑体" w:hAnsi="Times New Roman" w:cs="Times New Roman" w:hint="eastAsia"/>
          <w:sz w:val="28"/>
          <w:szCs w:val="28"/>
          <w14:ligatures w14:val="none"/>
        </w:rPr>
        <w:t>F</w:t>
      </w:r>
      <w:r w:rsidR="00053269">
        <w:rPr>
          <w:rFonts w:ascii="Times New Roman" w:eastAsia="黑体" w:hAnsi="Times New Roman" w:cs="Times New Roman" w:hint="eastAsia"/>
          <w:sz w:val="28"/>
          <w:szCs w:val="28"/>
          <w14:ligatures w14:val="none"/>
        </w:rPr>
        <w:t>3</w:t>
      </w:r>
      <w:r w:rsidRPr="00845C0C">
        <w:rPr>
          <w:rFonts w:ascii="Times New Roman" w:eastAsia="黑体" w:hAnsi="Times New Roman" w:cs="Times New Roman" w:hint="eastAsia"/>
          <w:sz w:val="28"/>
          <w:szCs w:val="28"/>
          <w14:ligatures w14:val="none"/>
        </w:rPr>
        <w:t>.2.</w:t>
      </w:r>
      <w:r w:rsidR="00BE7AA9">
        <w:rPr>
          <w:rFonts w:ascii="Times New Roman" w:eastAsia="黑体" w:hAnsi="Times New Roman" w:cs="Times New Roman" w:hint="eastAsia"/>
          <w:sz w:val="28"/>
          <w:szCs w:val="28"/>
          <w14:ligatures w14:val="none"/>
        </w:rPr>
        <w:t>1</w:t>
      </w:r>
      <w:r w:rsidR="00EB0966">
        <w:rPr>
          <w:rFonts w:ascii="Times New Roman" w:eastAsia="黑体" w:hAnsi="Times New Roman" w:cs="Times New Roman" w:hint="eastAsia"/>
          <w:sz w:val="28"/>
          <w:szCs w:val="28"/>
          <w14:ligatures w14:val="none"/>
        </w:rPr>
        <w:t>7</w:t>
      </w:r>
      <w:r w:rsidRPr="00845C0C">
        <w:rPr>
          <w:rFonts w:ascii="Times New Roman" w:eastAsia="黑体" w:hAnsi="Times New Roman" w:cs="Times New Roman" w:hint="eastAsia"/>
          <w:sz w:val="28"/>
          <w:szCs w:val="28"/>
          <w14:ligatures w14:val="none"/>
        </w:rPr>
        <w:t>噪声及振动</w:t>
      </w:r>
    </w:p>
    <w:p w14:paraId="2CD28A80" w14:textId="77777777" w:rsidR="009C7964" w:rsidRDefault="00845C0C" w:rsidP="00845C0C">
      <w:pPr>
        <w:adjustRightInd w:val="0"/>
        <w:snapToGrid w:val="0"/>
        <w:spacing w:after="0" w:line="360" w:lineRule="auto"/>
        <w:ind w:firstLineChars="200" w:firstLine="560"/>
        <w:jc w:val="both"/>
        <w:rPr>
          <w:rFonts w:ascii="Times New Roman" w:eastAsia="宋体" w:hAnsi="Times New Roman"/>
          <w:sz w:val="28"/>
          <w:szCs w:val="28"/>
        </w:rPr>
      </w:pPr>
      <w:r w:rsidRPr="00845C0C">
        <w:rPr>
          <w:rFonts w:ascii="Times New Roman" w:eastAsia="宋体" w:hAnsi="Times New Roman" w:hint="eastAsia"/>
          <w:sz w:val="28"/>
          <w:szCs w:val="28"/>
        </w:rPr>
        <w:t>各类机泵、流体在管道流动等在运行过程中可产生噪声和振动危害。长期接触噪声对听觉系统产生损害，从暂时性听力下降直至病理永久性听力损失，还可引起头痛、头晕、耳鸣、心悸和睡眠障碍等神经衰弱综合症。此外对神经系统、心血管系统、消化系统、内分泌系统等产生非特异性损害，同时对心理有影响作用，使工人操作时的注意力、身体灵敏性和协调性下降，工作效率低，容易发生生产和工伤事故。振动作用于人体，不仅可引起机械效应，而且引起生理和心理效应。在生产条件下，作业人员接触的振动强度大、时间长，对机体可以产生不良影响，甚至引起疾病。局部振动的危害严重者，可以引起手臂振动病</w:t>
      </w:r>
      <w:r>
        <w:rPr>
          <w:rFonts w:ascii="Times New Roman" w:eastAsia="宋体" w:hAnsi="Times New Roman" w:hint="eastAsia"/>
          <w:sz w:val="28"/>
          <w:szCs w:val="28"/>
        </w:rPr>
        <w:t>。</w:t>
      </w:r>
    </w:p>
    <w:p w14:paraId="24181A15" w14:textId="77777777" w:rsidR="00053269" w:rsidRPr="00053269" w:rsidRDefault="00053269" w:rsidP="00053269">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39" w:name="_Toc19868"/>
      <w:bookmarkStart w:id="140" w:name="_Toc6834"/>
      <w:bookmarkStart w:id="141" w:name="_Toc20849"/>
      <w:bookmarkStart w:id="142" w:name="_Toc20696"/>
      <w:bookmarkStart w:id="143" w:name="_Toc7727"/>
      <w:bookmarkStart w:id="144" w:name="_Toc205558680"/>
      <w:bookmarkStart w:id="145" w:name="_Toc227917756"/>
      <w:r w:rsidRPr="00053269">
        <w:rPr>
          <w:rFonts w:ascii="Times New Roman" w:eastAsia="楷体" w:hAnsi="Times New Roman" w:cs="Times New Roman" w:hint="eastAsia"/>
          <w:b/>
          <w:bCs/>
          <w:sz w:val="32"/>
          <w:szCs w:val="32"/>
          <w14:ligatures w14:val="none"/>
        </w:rPr>
        <w:t>F3.3</w:t>
      </w:r>
      <w:r w:rsidRPr="00053269">
        <w:rPr>
          <w:rFonts w:ascii="Times New Roman" w:eastAsia="楷体" w:hAnsi="Times New Roman" w:cs="Times New Roman" w:hint="eastAsia"/>
          <w:b/>
          <w:bCs/>
          <w:sz w:val="32"/>
          <w:szCs w:val="32"/>
          <w14:ligatures w14:val="none"/>
        </w:rPr>
        <w:t>检维修过程的危险有害因素分析</w:t>
      </w:r>
      <w:bookmarkEnd w:id="139"/>
      <w:bookmarkEnd w:id="140"/>
      <w:bookmarkEnd w:id="141"/>
      <w:bookmarkEnd w:id="142"/>
      <w:bookmarkEnd w:id="143"/>
      <w:bookmarkEnd w:id="144"/>
      <w:bookmarkEnd w:id="145"/>
    </w:p>
    <w:p w14:paraId="4BAD5957"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宋体" w:eastAsia="宋体" w:hAnsi="宋体" w:cs="Times New Roman" w:hint="eastAsia"/>
          <w:bCs/>
          <w:sz w:val="28"/>
          <w:szCs w:val="28"/>
          <w14:ligatures w14:val="none"/>
        </w:rPr>
        <w:t>化工企业检维修包括：全厂停车大检修；某一套或几套生产装置停车检修；系统、车间或生产储存装置的检维修；化工装置的维护保养；生产储存装置及相关设备在不停产状况下的抢修。经验表明，很多事故都是在检维修过程中发生的。企业如果需要进行检维修作业，会涉及易燃、有毒有害物质，如果进行动火、进入受限空间、盲板抽堵等危险作业，极易导致火灾及中毒和窒息事故的发生。下面对各种检维修作业存在的风险进行分析。</w:t>
      </w:r>
    </w:p>
    <w:p w14:paraId="544943E8"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F3.3.1</w:t>
      </w:r>
      <w:r w:rsidRPr="00053269">
        <w:rPr>
          <w:rFonts w:ascii="Times New Roman" w:eastAsia="黑体" w:hAnsi="Times New Roman" w:cs="Times New Roman" w:hint="eastAsia"/>
          <w:b/>
          <w:bCs/>
          <w:sz w:val="28"/>
          <w:szCs w:val="28"/>
          <w14:ligatures w14:val="none"/>
        </w:rPr>
        <w:t>动火作业危险性分析</w:t>
      </w:r>
    </w:p>
    <w:p w14:paraId="19BF0B4D"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动火作业是指在禁火区进行焊接与切割作业及在易燃易爆场所使用喷</w:t>
      </w:r>
      <w:r w:rsidRPr="00053269">
        <w:rPr>
          <w:rFonts w:ascii="Times New Roman" w:eastAsia="宋体" w:hAnsi="Times New Roman" w:cs="Times New Roman"/>
          <w:bCs/>
          <w:sz w:val="28"/>
          <w:szCs w:val="28"/>
          <w14:ligatures w14:val="none"/>
        </w:rPr>
        <w:lastRenderedPageBreak/>
        <w:t>灯、电钻、砂轮等进行可能产生火焰、火花和赤热表面的临时性作业。如管理不当或现场条件不符合要求，就有可能发生严重的事故，主要原因有以下几点：</w:t>
      </w:r>
    </w:p>
    <w:p w14:paraId="512151A7"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）用火设备内未清理干净；</w:t>
      </w:r>
    </w:p>
    <w:p w14:paraId="064654DB"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）与用火设备相连的管线未断开；</w:t>
      </w:r>
    </w:p>
    <w:p w14:paraId="5331F939"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）用火点周围有易燃物；</w:t>
      </w:r>
    </w:p>
    <w:p w14:paraId="3F32EB3B"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）高处作业火花四溅；</w:t>
      </w:r>
    </w:p>
    <w:p w14:paraId="1F770303"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）用火点周围有易燃物；</w:t>
      </w:r>
    </w:p>
    <w:p w14:paraId="33BB55FE" w14:textId="77777777" w:rsidR="00053269" w:rsidRPr="00053269" w:rsidRDefault="00053269" w:rsidP="00053269">
      <w:pPr>
        <w:adjustRightInd w:val="0"/>
        <w:snapToGrid w:val="0"/>
        <w:spacing w:after="0" w:line="360" w:lineRule="auto"/>
        <w:ind w:firstLine="573"/>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）用火现场消防器材不符合要求；</w:t>
      </w:r>
    </w:p>
    <w:p w14:paraId="34DECB30" w14:textId="77777777" w:rsidR="00053269" w:rsidRPr="00053269" w:rsidRDefault="00053269" w:rsidP="00053269">
      <w:pPr>
        <w:adjustRightInd w:val="0"/>
        <w:snapToGrid w:val="0"/>
        <w:spacing w:after="0" w:line="360" w:lineRule="auto"/>
        <w:ind w:firstLine="573"/>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7</w:t>
      </w:r>
      <w:r w:rsidRPr="00053269">
        <w:rPr>
          <w:rFonts w:ascii="Times New Roman" w:eastAsia="宋体" w:hAnsi="Times New Roman" w:cs="Times New Roman"/>
          <w:bCs/>
          <w:sz w:val="28"/>
          <w:szCs w:val="28"/>
          <w14:ligatures w14:val="none"/>
        </w:rPr>
        <w:t>）动火前未办理动火证</w:t>
      </w:r>
      <w:r w:rsidRPr="00053269">
        <w:rPr>
          <w:rFonts w:ascii="宋体" w:eastAsia="宋体" w:hAnsi="宋体" w:cs="Times New Roman" w:hint="eastAsia"/>
          <w:bCs/>
          <w:sz w:val="28"/>
          <w:szCs w:val="28"/>
          <w14:ligatures w14:val="none"/>
        </w:rPr>
        <w:t>。</w:t>
      </w:r>
    </w:p>
    <w:p w14:paraId="6225C913"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F3.3.2</w:t>
      </w:r>
      <w:r w:rsidRPr="00053269">
        <w:rPr>
          <w:rFonts w:ascii="Times New Roman" w:eastAsia="黑体" w:hAnsi="Times New Roman" w:cs="Times New Roman" w:hint="eastAsia"/>
          <w:b/>
          <w:bCs/>
          <w:sz w:val="28"/>
          <w:szCs w:val="28"/>
          <w14:ligatures w14:val="none"/>
        </w:rPr>
        <w:t>进入受限空间作业分析</w:t>
      </w:r>
    </w:p>
    <w:p w14:paraId="5E9FD98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企业生产使用的各种储罐类等容器设备，如检维修过程中需要进入其中，一旦存在下列情况，则有可能发生人员伤亡事故：</w:t>
      </w:r>
    </w:p>
    <w:p w14:paraId="35692B5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）作业前未进行危险性分析。</w:t>
      </w:r>
    </w:p>
    <w:p w14:paraId="1EB1A3B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）没有对所有与受限空间相连的阀门、管线加盲板。</w:t>
      </w:r>
    </w:p>
    <w:p w14:paraId="1FE38DC3"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）设备未处理。</w:t>
      </w:r>
    </w:p>
    <w:p w14:paraId="77C22E3B"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）设备内通风不良。</w:t>
      </w:r>
    </w:p>
    <w:p w14:paraId="6F7476B5"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）设备上的转动设备未切断电源。</w:t>
      </w:r>
    </w:p>
    <w:p w14:paraId="61FADF89"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）受限空间进出口通道不畅。</w:t>
      </w:r>
    </w:p>
    <w:p w14:paraId="705E6641"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7</w:t>
      </w:r>
      <w:r w:rsidRPr="00053269">
        <w:rPr>
          <w:rFonts w:ascii="Times New Roman" w:eastAsia="宋体" w:hAnsi="Times New Roman" w:cs="Times New Roman"/>
          <w:bCs/>
          <w:sz w:val="28"/>
          <w:szCs w:val="28"/>
          <w14:ligatures w14:val="none"/>
        </w:rPr>
        <w:t>）盛装可燃有毒物质的设备未分析。</w:t>
      </w:r>
    </w:p>
    <w:p w14:paraId="7085C37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8</w:t>
      </w:r>
      <w:r w:rsidRPr="00053269">
        <w:rPr>
          <w:rFonts w:ascii="Times New Roman" w:eastAsia="宋体" w:hAnsi="Times New Roman" w:cs="Times New Roman"/>
          <w:bCs/>
          <w:sz w:val="28"/>
          <w:szCs w:val="28"/>
          <w14:ligatures w14:val="none"/>
        </w:rPr>
        <w:t>）作业人员不清楚设备内其他危害因素。</w:t>
      </w:r>
    </w:p>
    <w:p w14:paraId="56A9D0F4"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9</w:t>
      </w:r>
      <w:r w:rsidRPr="00053269">
        <w:rPr>
          <w:rFonts w:ascii="Times New Roman" w:eastAsia="宋体" w:hAnsi="Times New Roman" w:cs="Times New Roman"/>
          <w:bCs/>
          <w:sz w:val="28"/>
          <w:szCs w:val="28"/>
          <w14:ligatures w14:val="none"/>
        </w:rPr>
        <w:t>）作业现场没有监护措施。</w:t>
      </w:r>
    </w:p>
    <w:p w14:paraId="4BC1F72F"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10</w:t>
      </w:r>
      <w:r w:rsidRPr="00053269">
        <w:rPr>
          <w:rFonts w:ascii="Times New Roman" w:eastAsia="宋体" w:hAnsi="Times New Roman" w:cs="Times New Roman"/>
          <w:bCs/>
          <w:sz w:val="28"/>
          <w:szCs w:val="28"/>
          <w14:ligatures w14:val="none"/>
        </w:rPr>
        <w:t>）未办理受限空间作业</w:t>
      </w:r>
      <w:r w:rsidRPr="00053269">
        <w:rPr>
          <w:rFonts w:ascii="宋体" w:eastAsia="宋体" w:hAnsi="宋体" w:cs="Times New Roman" w:hint="eastAsia"/>
          <w:bCs/>
          <w:sz w:val="28"/>
          <w:szCs w:val="28"/>
          <w14:ligatures w14:val="none"/>
        </w:rPr>
        <w:t>证。</w:t>
      </w:r>
    </w:p>
    <w:p w14:paraId="6B34980B"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F3.3.3</w:t>
      </w:r>
      <w:r w:rsidRPr="00053269">
        <w:rPr>
          <w:rFonts w:ascii="Times New Roman" w:eastAsia="黑体" w:hAnsi="Times New Roman" w:cs="Times New Roman" w:hint="eastAsia"/>
          <w:b/>
          <w:bCs/>
          <w:sz w:val="28"/>
          <w:szCs w:val="28"/>
          <w14:ligatures w14:val="none"/>
        </w:rPr>
        <w:t>抽堵盲板作业分析</w:t>
      </w:r>
    </w:p>
    <w:p w14:paraId="5BB9D34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盲板抽堵是指在设备检修及抢修中，设备、管道内存有物料（气、液、</w:t>
      </w:r>
      <w:r w:rsidRPr="00053269">
        <w:rPr>
          <w:rFonts w:ascii="Times New Roman" w:eastAsia="宋体" w:hAnsi="Times New Roman" w:cs="Times New Roman"/>
          <w:bCs/>
          <w:sz w:val="28"/>
          <w:szCs w:val="28"/>
          <w14:ligatures w14:val="none"/>
        </w:rPr>
        <w:lastRenderedPageBreak/>
        <w:t>固态）及一定温度、压力情况下的作业。</w:t>
      </w:r>
    </w:p>
    <w:p w14:paraId="02EA6F29"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）盲板不符合要求。</w:t>
      </w:r>
    </w:p>
    <w:p w14:paraId="76B725BF"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）进行抽堵盲板时管道内压力过高。</w:t>
      </w:r>
    </w:p>
    <w:p w14:paraId="6B3016E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）作业人员未做好个人防护。</w:t>
      </w:r>
    </w:p>
    <w:p w14:paraId="2EEACEAB"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）作业现场爬梯、平台、盖板不结实。</w:t>
      </w:r>
    </w:p>
    <w:p w14:paraId="010745A0"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）检修用的盲板混乱不清楚。</w:t>
      </w:r>
    </w:p>
    <w:p w14:paraId="0F06B3E4" w14:textId="77777777" w:rsidR="00053269" w:rsidRPr="00053269" w:rsidRDefault="00053269" w:rsidP="00053269">
      <w:pPr>
        <w:adjustRightInd w:val="0"/>
        <w:snapToGrid w:val="0"/>
        <w:spacing w:after="0" w:line="360" w:lineRule="auto"/>
        <w:ind w:firstLineChars="200" w:firstLine="56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）未办理盲板抽堵作业证</w:t>
      </w:r>
      <w:r w:rsidRPr="00053269">
        <w:rPr>
          <w:rFonts w:ascii="宋体" w:eastAsia="宋体" w:hAnsi="宋体" w:cs="Times New Roman" w:hint="eastAsia"/>
          <w:bCs/>
          <w:sz w:val="28"/>
          <w:szCs w:val="28"/>
          <w14:ligatures w14:val="none"/>
        </w:rPr>
        <w:t>。</w:t>
      </w:r>
    </w:p>
    <w:p w14:paraId="0F2FDE1D"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F3.3.4</w:t>
      </w:r>
      <w:r w:rsidRPr="00053269">
        <w:rPr>
          <w:rFonts w:ascii="Times New Roman" w:eastAsia="黑体" w:hAnsi="Times New Roman" w:cs="Times New Roman" w:hint="eastAsia"/>
          <w:b/>
          <w:bCs/>
          <w:sz w:val="28"/>
          <w:szCs w:val="28"/>
          <w14:ligatures w14:val="none"/>
        </w:rPr>
        <w:t>设备维修分析</w:t>
      </w:r>
    </w:p>
    <w:p w14:paraId="3A68CAED"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设备维修过程中，会受到很多种不确定因素的影响，人、机、物各种因素都有可能导致事故的发生，主要包括以下几种情况。</w:t>
      </w:r>
    </w:p>
    <w:p w14:paraId="613DB3C2"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检修工具未检查，不符合要求。</w:t>
      </w:r>
    </w:p>
    <w:p w14:paraId="172610EA"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没有断电措施。</w:t>
      </w:r>
    </w:p>
    <w:p w14:paraId="2A63A904"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检修使用的防护器材不合格。</w:t>
      </w:r>
    </w:p>
    <w:p w14:paraId="4C57C748"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检修现场爬梯、平台、盖板不结实。</w:t>
      </w:r>
    </w:p>
    <w:p w14:paraId="5E850446"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检修用的盲板混乱不清楚。</w:t>
      </w:r>
    </w:p>
    <w:p w14:paraId="3001D995"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移动式电器工具无漏电保护装置。</w:t>
      </w:r>
    </w:p>
    <w:p w14:paraId="5204EF09"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有腐蚀性介质的现场无冲洗用水。</w:t>
      </w:r>
    </w:p>
    <w:p w14:paraId="2253182B"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检修现场不平，无标志。</w:t>
      </w:r>
    </w:p>
    <w:p w14:paraId="68D2F2AD"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现场易燃物品及杂物较多。</w:t>
      </w:r>
    </w:p>
    <w:p w14:paraId="7FB4B481" w14:textId="77777777" w:rsidR="00053269" w:rsidRPr="00053269" w:rsidRDefault="00053269" w:rsidP="00053269">
      <w:pPr>
        <w:numPr>
          <w:ilvl w:val="0"/>
          <w:numId w:val="36"/>
        </w:numPr>
        <w:adjustRightInd w:val="0"/>
        <w:snapToGrid w:val="0"/>
        <w:spacing w:after="0" w:line="560" w:lineRule="exact"/>
        <w:ind w:firstLine="57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现场消防通道、行车通道不畅通。</w:t>
      </w:r>
    </w:p>
    <w:p w14:paraId="527DBB03" w14:textId="77777777" w:rsidR="00053269" w:rsidRPr="00053269" w:rsidRDefault="00053269" w:rsidP="00053269">
      <w:pPr>
        <w:numPr>
          <w:ilvl w:val="0"/>
          <w:numId w:val="36"/>
        </w:numPr>
        <w:adjustRightInd w:val="0"/>
        <w:snapToGrid w:val="0"/>
        <w:spacing w:after="0" w:line="560" w:lineRule="exact"/>
        <w:ind w:firstLine="570"/>
        <w:jc w:val="both"/>
        <w:rPr>
          <w:rFonts w:ascii="宋体" w:eastAsia="宋体" w:hAnsi="宋体" w:cs="Times New Roman" w:hint="eastAsia"/>
          <w:bCs/>
          <w:sz w:val="28"/>
          <w:szCs w:val="28"/>
          <w14:ligatures w14:val="none"/>
        </w:rPr>
      </w:pPr>
      <w:r w:rsidRPr="00053269">
        <w:rPr>
          <w:rFonts w:ascii="Times New Roman" w:eastAsia="宋体" w:hAnsi="Times New Roman" w:cs="Times New Roman"/>
          <w:bCs/>
          <w:sz w:val="28"/>
          <w:szCs w:val="28"/>
          <w14:ligatures w14:val="none"/>
        </w:rPr>
        <w:t>作业人员未穿戴防护用品</w:t>
      </w:r>
      <w:r w:rsidRPr="00053269">
        <w:rPr>
          <w:rFonts w:ascii="宋体" w:eastAsia="宋体" w:hAnsi="宋体" w:cs="Times New Roman" w:hint="eastAsia"/>
          <w:bCs/>
          <w:sz w:val="28"/>
          <w:szCs w:val="28"/>
          <w14:ligatures w14:val="none"/>
        </w:rPr>
        <w:t>。</w:t>
      </w:r>
    </w:p>
    <w:p w14:paraId="3C7C4F90"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F3.3.5</w:t>
      </w:r>
      <w:r w:rsidRPr="00053269">
        <w:rPr>
          <w:rFonts w:ascii="Times New Roman" w:eastAsia="黑体" w:hAnsi="Times New Roman" w:cs="Times New Roman" w:hint="eastAsia"/>
          <w:b/>
          <w:bCs/>
          <w:sz w:val="28"/>
          <w:szCs w:val="28"/>
          <w14:ligatures w14:val="none"/>
        </w:rPr>
        <w:t>电气检修作业</w:t>
      </w:r>
    </w:p>
    <w:p w14:paraId="17B9697E"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D52252">
        <w:rPr>
          <w:rFonts w:ascii="Times New Roman" w:eastAsia="宋体" w:hAnsi="Times New Roman" w:cs="Times New Roman"/>
          <w:sz w:val="28"/>
          <w:szCs w:val="28"/>
          <w14:ligatures w14:val="none"/>
        </w:rPr>
        <w:t>电气检修作业时可能发生电击危险、电弧危害或因线路短路产生火花造成事故等，使人体遭受电击、电弧引起烧伤、电弧引起爆炸冲击受伤等伤害。</w:t>
      </w:r>
      <w:r w:rsidRPr="00D52252">
        <w:rPr>
          <w:rFonts w:ascii="Times New Roman" w:eastAsia="宋体" w:hAnsi="Times New Roman" w:cs="Times New Roman"/>
          <w:sz w:val="28"/>
          <w:szCs w:val="28"/>
          <w14:ligatures w14:val="none"/>
        </w:rPr>
        <w:lastRenderedPageBreak/>
        <w:t>此外，电气事故还可能引发火灾、爆炸以及造成装置停电等危险。引发事故的因素主要有：</w:t>
      </w:r>
    </w:p>
    <w:p w14:paraId="3F10D2AD"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切断与设备连接的电源，未上锁，未在开关箱总闸</w:t>
      </w:r>
      <w:r w:rsidRPr="00D52252">
        <w:rPr>
          <w:rFonts w:ascii="Times New Roman" w:eastAsia="宋体" w:hAnsi="Times New Roman" w:cs="Times New Roman" w:hint="eastAsia"/>
          <w:sz w:val="28"/>
          <w:szCs w:val="28"/>
          <w14:ligatures w14:val="none"/>
        </w:rPr>
        <w:t>上</w:t>
      </w:r>
      <w:r w:rsidRPr="00D52252">
        <w:rPr>
          <w:rFonts w:ascii="Times New Roman" w:eastAsia="宋体" w:hAnsi="Times New Roman" w:cs="Times New Roman"/>
          <w:sz w:val="28"/>
          <w:szCs w:val="28"/>
          <w14:ligatures w14:val="none"/>
        </w:rPr>
        <w:t>挂上醒目的</w:t>
      </w:r>
      <w:r w:rsidRPr="00D52252">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禁止合闸，有人工作</w:t>
      </w:r>
      <w:r w:rsidRPr="00D52252">
        <w:rPr>
          <w:rFonts w:ascii="Times New Roman" w:eastAsia="宋体" w:hAnsi="Times New Roman" w:cs="Times New Roman" w:hint="eastAsia"/>
          <w:sz w:val="28"/>
          <w:szCs w:val="28"/>
          <w14:ligatures w14:val="none"/>
        </w:rPr>
        <w:t>”的</w:t>
      </w:r>
      <w:r w:rsidRPr="00D52252">
        <w:rPr>
          <w:rFonts w:ascii="Times New Roman" w:eastAsia="宋体" w:hAnsi="Times New Roman" w:cs="Times New Roman"/>
          <w:sz w:val="28"/>
          <w:szCs w:val="28"/>
          <w14:ligatures w14:val="none"/>
        </w:rPr>
        <w:t>标志牌。</w:t>
      </w:r>
    </w:p>
    <w:p w14:paraId="036F10C4"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作业人员未按要求穿戴劳保用品。</w:t>
      </w:r>
    </w:p>
    <w:p w14:paraId="56E2E17B"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电气作业人员</w:t>
      </w:r>
      <w:r w:rsidRPr="00D52252">
        <w:rPr>
          <w:rFonts w:ascii="Times New Roman" w:eastAsia="宋体" w:hAnsi="Times New Roman" w:cs="Times New Roman" w:hint="eastAsia"/>
          <w:sz w:val="28"/>
          <w:szCs w:val="28"/>
          <w14:ligatures w14:val="none"/>
        </w:rPr>
        <w:t>未</w:t>
      </w:r>
      <w:r w:rsidRPr="00D52252">
        <w:rPr>
          <w:rFonts w:ascii="Times New Roman" w:eastAsia="宋体" w:hAnsi="Times New Roman" w:cs="Times New Roman"/>
          <w:sz w:val="28"/>
          <w:szCs w:val="28"/>
          <w14:ligatures w14:val="none"/>
        </w:rPr>
        <w:t>取得上岗证书。</w:t>
      </w:r>
    </w:p>
    <w:p w14:paraId="58F100F3"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4</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电气作业时无人员监护。</w:t>
      </w:r>
    </w:p>
    <w:p w14:paraId="30BE5F3E"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5</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在维护检修和故障处理中，擅自改变、调整保护和自动装置的设定值。</w:t>
      </w:r>
    </w:p>
    <w:p w14:paraId="125895C2"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6</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作业时人员进入有危险的区域，或在区域内进行其他的工作任务。</w:t>
      </w:r>
    </w:p>
    <w:p w14:paraId="6B75EAD9"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7</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对于维修中易产生静电的过程或系统，未进行静电危害分析</w:t>
      </w:r>
      <w:r w:rsidRPr="00D52252">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制定相应安全措施。</w:t>
      </w:r>
    </w:p>
    <w:p w14:paraId="25BF6997"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8</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sz w:val="28"/>
          <w:szCs w:val="28"/>
          <w14:ligatures w14:val="none"/>
        </w:rPr>
        <w:t>在电气作业场合下使用金属梯子、椅子、凳子等。</w:t>
      </w:r>
    </w:p>
    <w:p w14:paraId="3B4288EB" w14:textId="77777777" w:rsidR="00D6325F" w:rsidRPr="00D52252" w:rsidRDefault="00D6325F" w:rsidP="00D6325F">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9</w:t>
      </w:r>
      <w:r>
        <w:rPr>
          <w:rFonts w:ascii="Times New Roman" w:eastAsia="宋体" w:hAnsi="Times New Roman" w:cs="Times New Roman" w:hint="eastAsia"/>
          <w:sz w:val="28"/>
          <w:szCs w:val="28"/>
          <w14:ligatures w14:val="none"/>
        </w:rPr>
        <w:t>）</w:t>
      </w:r>
      <w:r w:rsidRPr="00D52252">
        <w:rPr>
          <w:rFonts w:ascii="Times New Roman" w:eastAsia="宋体" w:hAnsi="Times New Roman" w:cs="Times New Roman" w:hint="eastAsia"/>
          <w:sz w:val="28"/>
          <w:szCs w:val="28"/>
          <w14:ligatures w14:val="none"/>
        </w:rPr>
        <w:t>未办理临时用电作业票。</w:t>
      </w:r>
    </w:p>
    <w:p w14:paraId="296F2C4F" w14:textId="77777777" w:rsidR="00053269" w:rsidRPr="00053269" w:rsidRDefault="00053269" w:rsidP="00053269">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053269">
        <w:rPr>
          <w:rFonts w:ascii="Times New Roman" w:eastAsia="黑体" w:hAnsi="Times New Roman" w:cs="Times New Roman" w:hint="eastAsia"/>
          <w:b/>
          <w:bCs/>
          <w:sz w:val="28"/>
          <w:szCs w:val="28"/>
          <w14:ligatures w14:val="none"/>
        </w:rPr>
        <w:t>F3.3.6</w:t>
      </w:r>
      <w:r w:rsidRPr="00053269">
        <w:rPr>
          <w:rFonts w:ascii="Times New Roman" w:eastAsia="黑体" w:hAnsi="Times New Roman" w:cs="Times New Roman" w:hint="eastAsia"/>
          <w:b/>
          <w:bCs/>
          <w:sz w:val="28"/>
          <w:szCs w:val="28"/>
          <w14:ligatures w14:val="none"/>
        </w:rPr>
        <w:t>高处作业分析</w:t>
      </w:r>
    </w:p>
    <w:p w14:paraId="29039533"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作业位置高于正常工作位置，容易发生人和物的坠落，产生事故。引发事故的因素主要有：</w:t>
      </w:r>
    </w:p>
    <w:p w14:paraId="097F941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1</w:t>
      </w:r>
      <w:r w:rsidRPr="00053269">
        <w:rPr>
          <w:rFonts w:ascii="Times New Roman" w:eastAsia="宋体" w:hAnsi="Times New Roman" w:cs="Times New Roman"/>
          <w:bCs/>
          <w:sz w:val="28"/>
          <w:szCs w:val="28"/>
          <w14:ligatures w14:val="none"/>
        </w:rPr>
        <w:t>）未按规定检查、落实高处作业用的脚手架（梯子、吊篮）、安全带、绳等用具是否安全。</w:t>
      </w:r>
    </w:p>
    <w:p w14:paraId="7E610E4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2</w:t>
      </w:r>
      <w:r w:rsidRPr="00053269">
        <w:rPr>
          <w:rFonts w:ascii="Times New Roman" w:eastAsia="宋体" w:hAnsi="Times New Roman" w:cs="Times New Roman"/>
          <w:bCs/>
          <w:sz w:val="28"/>
          <w:szCs w:val="28"/>
          <w14:ligatures w14:val="none"/>
        </w:rPr>
        <w:t>）未设置现场监护人员，未按要求设置警戒线。</w:t>
      </w:r>
    </w:p>
    <w:p w14:paraId="6C6DD322"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3</w:t>
      </w:r>
      <w:r w:rsidRPr="00053269">
        <w:rPr>
          <w:rFonts w:ascii="Times New Roman" w:eastAsia="宋体" w:hAnsi="Times New Roman" w:cs="Times New Roman"/>
          <w:bCs/>
          <w:sz w:val="28"/>
          <w:szCs w:val="28"/>
          <w14:ligatures w14:val="none"/>
        </w:rPr>
        <w:t>）作业人员未按要求穿戴劳保用品。</w:t>
      </w:r>
    </w:p>
    <w:p w14:paraId="4C49A208"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4</w:t>
      </w:r>
      <w:r w:rsidRPr="00053269">
        <w:rPr>
          <w:rFonts w:ascii="Times New Roman" w:eastAsia="宋体" w:hAnsi="Times New Roman" w:cs="Times New Roman"/>
          <w:bCs/>
          <w:sz w:val="28"/>
          <w:szCs w:val="28"/>
          <w14:ligatures w14:val="none"/>
        </w:rPr>
        <w:t>）违反高处作业规程。</w:t>
      </w:r>
    </w:p>
    <w:p w14:paraId="3FD9EF4A"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5</w:t>
      </w:r>
      <w:r w:rsidRPr="00053269">
        <w:rPr>
          <w:rFonts w:ascii="Times New Roman" w:eastAsia="宋体" w:hAnsi="Times New Roman" w:cs="Times New Roman"/>
          <w:bCs/>
          <w:sz w:val="28"/>
          <w:szCs w:val="28"/>
          <w14:ligatures w14:val="none"/>
        </w:rPr>
        <w:t>）夜间从事高处作业。</w:t>
      </w:r>
    </w:p>
    <w:p w14:paraId="26BDB051" w14:textId="77777777" w:rsidR="00053269" w:rsidRPr="00053269" w:rsidRDefault="00053269" w:rsidP="00053269">
      <w:pPr>
        <w:adjustRightInd w:val="0"/>
        <w:snapToGrid w:val="0"/>
        <w:spacing w:after="0" w:line="360" w:lineRule="auto"/>
        <w:ind w:firstLineChars="200" w:firstLine="560"/>
        <w:jc w:val="both"/>
        <w:rPr>
          <w:rFonts w:ascii="Times New Roman" w:eastAsia="宋体" w:hAnsi="Times New Roman" w:cs="Times New Roman"/>
          <w:bCs/>
          <w:sz w:val="28"/>
          <w:szCs w:val="28"/>
          <w14:ligatures w14:val="none"/>
        </w:rPr>
      </w:pPr>
      <w:r w:rsidRPr="00053269">
        <w:rPr>
          <w:rFonts w:ascii="Times New Roman" w:eastAsia="宋体" w:hAnsi="Times New Roman" w:cs="Times New Roman"/>
          <w:bCs/>
          <w:sz w:val="28"/>
          <w:szCs w:val="28"/>
          <w14:ligatures w14:val="none"/>
        </w:rPr>
        <w:t>（</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）遇有</w:t>
      </w:r>
      <w:r w:rsidRPr="00053269">
        <w:rPr>
          <w:rFonts w:ascii="Times New Roman" w:eastAsia="宋体" w:hAnsi="Times New Roman" w:cs="Times New Roman"/>
          <w:bCs/>
          <w:sz w:val="28"/>
          <w:szCs w:val="28"/>
          <w14:ligatures w14:val="none"/>
        </w:rPr>
        <w:t>6</w:t>
      </w:r>
      <w:r w:rsidRPr="00053269">
        <w:rPr>
          <w:rFonts w:ascii="Times New Roman" w:eastAsia="宋体" w:hAnsi="Times New Roman" w:cs="Times New Roman"/>
          <w:bCs/>
          <w:sz w:val="28"/>
          <w:szCs w:val="28"/>
          <w14:ligatures w14:val="none"/>
        </w:rPr>
        <w:t>级以上大风、雷电、暴雨、大雾等恶劣天气而影响视觉和听觉的条件下进行高处作业。</w:t>
      </w:r>
    </w:p>
    <w:p w14:paraId="5621E360" w14:textId="77777777" w:rsidR="009C7964" w:rsidRDefault="006E0404" w:rsidP="006E0404">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46" w:name="_Toc31881"/>
      <w:bookmarkStart w:id="147" w:name="_Toc227917757"/>
      <w:r>
        <w:rPr>
          <w:rFonts w:ascii="Times New Roman" w:eastAsia="楷体" w:hAnsi="Times New Roman" w:cs="Times New Roman" w:hint="eastAsia"/>
          <w:b/>
          <w:kern w:val="0"/>
          <w:sz w:val="32"/>
          <w:szCs w:val="32"/>
        </w:rPr>
        <w:lastRenderedPageBreak/>
        <w:t>F</w:t>
      </w:r>
      <w:r w:rsidR="00053269">
        <w:rPr>
          <w:rFonts w:ascii="Times New Roman" w:eastAsia="楷体" w:hAnsi="Times New Roman" w:cs="Times New Roman" w:hint="eastAsia"/>
          <w:b/>
          <w:kern w:val="0"/>
          <w:sz w:val="32"/>
          <w:szCs w:val="32"/>
        </w:rPr>
        <w:t>3</w:t>
      </w:r>
      <w:r>
        <w:rPr>
          <w:rFonts w:ascii="Times New Roman" w:eastAsia="楷体" w:hAnsi="Times New Roman" w:cs="Times New Roman" w:hint="eastAsia"/>
          <w:b/>
          <w:kern w:val="0"/>
          <w:sz w:val="32"/>
          <w:szCs w:val="32"/>
        </w:rPr>
        <w:t>.</w:t>
      </w:r>
      <w:r w:rsidR="00053269">
        <w:rPr>
          <w:rFonts w:ascii="Times New Roman" w:eastAsia="楷体" w:hAnsi="Times New Roman" w:cs="Times New Roman" w:hint="eastAsia"/>
          <w:b/>
          <w:kern w:val="0"/>
          <w:sz w:val="32"/>
          <w:szCs w:val="32"/>
        </w:rPr>
        <w:t>4</w:t>
      </w:r>
      <w:r>
        <w:rPr>
          <w:rFonts w:ascii="Times New Roman" w:eastAsia="楷体" w:hAnsi="Times New Roman" w:cs="Times New Roman"/>
          <w:b/>
          <w:kern w:val="0"/>
          <w:sz w:val="32"/>
          <w:szCs w:val="32"/>
        </w:rPr>
        <w:t>重大危险源辨识</w:t>
      </w:r>
      <w:bookmarkEnd w:id="146"/>
      <w:bookmarkEnd w:id="147"/>
    </w:p>
    <w:p w14:paraId="6D1CAC72"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w:t>
      </w:r>
      <w:r>
        <w:rPr>
          <w:rFonts w:ascii="Times New Roman" w:eastAsia="宋体" w:hAnsi="Times New Roman" w:cs="Times New Roman"/>
          <w:sz w:val="28"/>
          <w:szCs w:val="28"/>
        </w:rPr>
        <w:t>危险化学品重大危险源辨识</w:t>
      </w:r>
    </w:p>
    <w:p w14:paraId="001071B3"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对重大危险源的辨识主要是依据《危险化学品重大危险源辨识》（</w:t>
      </w:r>
      <w:r>
        <w:rPr>
          <w:rFonts w:ascii="Times New Roman" w:eastAsia="宋体" w:hAnsi="Times New Roman" w:cs="Times New Roman"/>
          <w:sz w:val="28"/>
          <w:szCs w:val="28"/>
        </w:rPr>
        <w:t>GB 18218-</w:t>
      </w:r>
      <w:r>
        <w:rPr>
          <w:rFonts w:ascii="Times New Roman" w:eastAsia="宋体" w:hAnsi="Times New Roman" w:cs="Times New Roman" w:hint="eastAsia"/>
          <w:sz w:val="28"/>
          <w:szCs w:val="28"/>
        </w:rPr>
        <w:t>2018</w:t>
      </w:r>
      <w:r>
        <w:rPr>
          <w:rFonts w:ascii="Times New Roman" w:eastAsia="宋体" w:hAnsi="Times New Roman" w:cs="Times New Roman"/>
          <w:sz w:val="28"/>
          <w:szCs w:val="28"/>
        </w:rPr>
        <w:t>）。</w:t>
      </w:r>
    </w:p>
    <w:p w14:paraId="11E6A33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危险化学品重大危险源是长期地或临时地生产、</w:t>
      </w:r>
      <w:r>
        <w:rPr>
          <w:rFonts w:ascii="Times New Roman" w:eastAsia="宋体" w:hAnsi="Times New Roman" w:cs="Times New Roman" w:hint="eastAsia"/>
          <w:sz w:val="28"/>
          <w:szCs w:val="28"/>
        </w:rPr>
        <w:t>储存、</w:t>
      </w:r>
      <w:r>
        <w:rPr>
          <w:rFonts w:ascii="Times New Roman" w:eastAsia="宋体" w:hAnsi="Times New Roman" w:cs="Times New Roman"/>
          <w:sz w:val="28"/>
          <w:szCs w:val="28"/>
        </w:rPr>
        <w:t>使用</w:t>
      </w:r>
      <w:r>
        <w:rPr>
          <w:rFonts w:ascii="Times New Roman" w:eastAsia="宋体" w:hAnsi="Times New Roman" w:cs="Times New Roman" w:hint="eastAsia"/>
          <w:sz w:val="28"/>
          <w:szCs w:val="28"/>
        </w:rPr>
        <w:t>和经营</w:t>
      </w:r>
      <w:r>
        <w:rPr>
          <w:rFonts w:ascii="Times New Roman" w:eastAsia="宋体" w:hAnsi="Times New Roman" w:cs="Times New Roman"/>
          <w:sz w:val="28"/>
          <w:szCs w:val="28"/>
        </w:rPr>
        <w:t>危险化学品，且危险化学品的数量等于或超过临界量的单元。</w:t>
      </w:r>
      <w:r>
        <w:rPr>
          <w:rFonts w:ascii="Times New Roman" w:eastAsia="宋体" w:hAnsi="Times New Roman" w:cs="Times New Roman" w:hint="eastAsia"/>
          <w:sz w:val="28"/>
          <w:szCs w:val="28"/>
        </w:rPr>
        <w:t>生产单元是危险化学品的生产、加工及使用等的装置及设施，当装置及设施之间有切断阀时，以切断阀作为分隔界限划分为独立的单元。储存单元是用于储存危险化学品的储罐或仓库组成的相对独立的区域，储罐区以罐区防火堤为界限划分为独立的单元，仓库以独立库房（独立建筑物）为界限划分为独立的单元。</w:t>
      </w:r>
    </w:p>
    <w:p w14:paraId="5811326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重大危险源的辨识指标有两种情况：</w:t>
      </w:r>
    </w:p>
    <w:p w14:paraId="26C684DB" w14:textId="77777777" w:rsidR="009C7964" w:rsidRDefault="006B34DA">
      <w:pPr>
        <w:adjustRightInd w:val="0"/>
        <w:snapToGrid w:val="0"/>
        <w:spacing w:after="0" w:line="360" w:lineRule="auto"/>
        <w:ind w:firstLineChars="200" w:firstLine="560"/>
        <w:jc w:val="both"/>
        <w:rPr>
          <w:rFonts w:ascii="Times New Roman" w:eastAsia="宋体" w:hAnsi="Times New Roman" w:cs="Times New Roman"/>
          <w:sz w:val="28"/>
          <w:szCs w:val="28"/>
        </w:rPr>
      </w:pPr>
      <w:r w:rsidRPr="006B34DA">
        <w:rPr>
          <w:rFonts w:ascii="Times New Roman" w:eastAsia="宋体" w:hAnsi="Times New Roman" w:cs="Times New Roman"/>
          <w:sz w:val="28"/>
          <w:szCs w:val="28"/>
        </w:rPr>
        <w:t>1</w:t>
      </w:r>
      <w:r w:rsidRPr="006B34DA">
        <w:rPr>
          <w:rFonts w:ascii="Times New Roman" w:eastAsia="宋体" w:hAnsi="Times New Roman" w:cs="Times New Roman"/>
          <w:sz w:val="28"/>
          <w:szCs w:val="28"/>
        </w:rPr>
        <w:t>）</w:t>
      </w:r>
      <w:r>
        <w:rPr>
          <w:rFonts w:ascii="Times New Roman" w:eastAsia="宋体" w:hAnsi="Times New Roman" w:cs="Times New Roman"/>
          <w:sz w:val="28"/>
          <w:szCs w:val="28"/>
        </w:rPr>
        <w:t>生产单元、储存单元内存在的危险物质为单一品种，则该危险化学品的数量即为单元内危险化学品的总量，若等于或超过相应的临界量，则定为重大危险源。</w:t>
      </w:r>
    </w:p>
    <w:p w14:paraId="28E3901D" w14:textId="77777777" w:rsidR="009C7964" w:rsidRDefault="006B34DA">
      <w:pPr>
        <w:adjustRightInd w:val="0"/>
        <w:snapToGrid w:val="0"/>
        <w:spacing w:after="0" w:line="360" w:lineRule="auto"/>
        <w:ind w:firstLineChars="200" w:firstLine="560"/>
        <w:jc w:val="both"/>
        <w:rPr>
          <w:rFonts w:ascii="Times New Roman" w:eastAsia="宋体" w:hAnsi="Times New Roman" w:cs="Times New Roman"/>
          <w:sz w:val="28"/>
          <w:szCs w:val="28"/>
        </w:rPr>
      </w:pPr>
      <w:r w:rsidRPr="006B34DA">
        <w:rPr>
          <w:rFonts w:ascii="Times New Roman" w:eastAsia="宋体" w:hAnsi="Times New Roman" w:cs="Times New Roman"/>
          <w:sz w:val="28"/>
          <w:szCs w:val="28"/>
        </w:rPr>
        <w:t>2</w:t>
      </w:r>
      <w:r w:rsidRPr="006B34DA">
        <w:rPr>
          <w:rFonts w:ascii="Times New Roman" w:eastAsia="宋体" w:hAnsi="Times New Roman" w:cs="Times New Roman"/>
          <w:sz w:val="28"/>
          <w:szCs w:val="28"/>
        </w:rPr>
        <w:t>）</w:t>
      </w:r>
      <w:r>
        <w:rPr>
          <w:rFonts w:ascii="Times New Roman" w:eastAsia="宋体" w:hAnsi="Times New Roman" w:cs="Times New Roman"/>
          <w:sz w:val="28"/>
          <w:szCs w:val="28"/>
        </w:rPr>
        <w:t>生产单元、储存单元内存在的危险化学品为多品种时，则按下式计算，若满足下式，则定为重大危险源。</w:t>
      </w:r>
    </w:p>
    <w:p w14:paraId="3D1C781C" w14:textId="77777777" w:rsidR="009C7964" w:rsidRDefault="00000000">
      <w:pPr>
        <w:adjustRightInd w:val="0"/>
        <w:snapToGrid w:val="0"/>
        <w:spacing w:line="560" w:lineRule="exact"/>
        <w:ind w:firstLineChars="200" w:firstLine="560"/>
        <w:rPr>
          <w:rFonts w:ascii="Times New Roman" w:eastAsia="宋体" w:hAnsi="Times New Roman" w:cs="Times New Roman"/>
          <w:sz w:val="28"/>
          <w:szCs w:val="28"/>
        </w:rPr>
      </w:pPr>
      <m:oMathPara>
        <m:oMath>
          <m:r>
            <w:rPr>
              <w:rFonts w:ascii="Cambria Math" w:eastAsia="宋体" w:hAnsi="Cambria Math" w:cs="Times New Roman" w:hint="eastAsia"/>
              <w:sz w:val="28"/>
              <w:szCs w:val="28"/>
            </w:rPr>
            <m:t>S</m:t>
          </m:r>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den>
          </m:f>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den>
          </m:f>
          <m:r>
            <w:rPr>
              <w:rFonts w:ascii="Cambria Math" w:eastAsia="宋体" w:hAnsi="Cambria Math" w:cs="Times New Roman"/>
              <w:sz w:val="28"/>
              <w:szCs w:val="28"/>
            </w:rPr>
            <m:t>+⋯+</m:t>
          </m:r>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den>
          </m:f>
          <m:r>
            <w:rPr>
              <w:rFonts w:ascii="Cambria Math" w:eastAsia="宋体" w:hAnsi="Cambria Math" w:cs="Times New Roman"/>
              <w:sz w:val="28"/>
              <w:szCs w:val="28"/>
            </w:rPr>
            <m:t>≥1</m:t>
          </m:r>
        </m:oMath>
      </m:oMathPara>
    </w:p>
    <w:p w14:paraId="0838A045"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式中：</w:t>
      </w:r>
    </w:p>
    <w:p w14:paraId="7F691F39"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S</w:t>
      </w:r>
      <w:r>
        <w:rPr>
          <w:rFonts w:ascii="Times New Roman" w:eastAsia="宋体" w:hAnsi="Times New Roman" w:cs="Times New Roman" w:hint="eastAsia"/>
          <w:sz w:val="28"/>
          <w:szCs w:val="28"/>
        </w:rPr>
        <w:t>—</w:t>
      </w:r>
      <w:r>
        <w:rPr>
          <w:rFonts w:ascii="Times New Roman" w:eastAsia="宋体" w:hAnsi="Times New Roman" w:cs="Times New Roman"/>
          <w:sz w:val="28"/>
          <w:szCs w:val="28"/>
        </w:rPr>
        <w:t>辨识指标；</w:t>
      </w:r>
    </w:p>
    <w:p w14:paraId="7EDFDBB1"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hint="eastAsia"/>
          <w:sz w:val="28"/>
          <w:szCs w:val="28"/>
        </w:rPr>
        <w:t>—</w:t>
      </w:r>
      <w:r>
        <w:rPr>
          <w:rFonts w:ascii="Times New Roman" w:eastAsia="宋体" w:hAnsi="Times New Roman" w:cs="Times New Roman"/>
          <w:sz w:val="28"/>
          <w:szCs w:val="28"/>
        </w:rPr>
        <w:t>每种危险物质实际存在量，</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6CFC1D98"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hint="eastAsia"/>
          <w:sz w:val="28"/>
          <w:szCs w:val="28"/>
        </w:rPr>
        <w:t>——</w:t>
      </w:r>
      <w:r>
        <w:rPr>
          <w:rFonts w:ascii="Times New Roman" w:eastAsia="宋体" w:hAnsi="Times New Roman" w:cs="Times New Roman"/>
          <w:sz w:val="28"/>
          <w:szCs w:val="28"/>
        </w:rPr>
        <w:t>与各危险物质相对应的临界量，</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1F0839A5" w14:textId="77777777" w:rsidR="006B34DA" w:rsidRP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根据《危险化学品重大危险源辨识》（</w:t>
      </w:r>
      <w:r w:rsidRPr="006B34DA">
        <w:rPr>
          <w:rFonts w:ascii="Times New Roman" w:eastAsia="宋体" w:hAnsi="Times New Roman" w:hint="eastAsia"/>
          <w:sz w:val="28"/>
          <w:szCs w:val="28"/>
        </w:rPr>
        <w:t>GB 18218-2018</w:t>
      </w:r>
      <w:r w:rsidRPr="006B34DA">
        <w:rPr>
          <w:rFonts w:ascii="Times New Roman" w:eastAsia="宋体" w:hAnsi="Times New Roman" w:hint="eastAsia"/>
          <w:sz w:val="28"/>
          <w:szCs w:val="28"/>
        </w:rPr>
        <w:t>）的相关规定，危险化学品储罐以及其他容器、设备或仓储区的危险化学品的实际存在量按设计最大量确定。</w:t>
      </w:r>
    </w:p>
    <w:p w14:paraId="1998384D" w14:textId="5E1DEFE9" w:rsidR="006B34DA" w:rsidRP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对于危险化学品混合物，如果混合物与其纯物质属于相同危险类别，则</w:t>
      </w:r>
      <w:r w:rsidRPr="006B34DA">
        <w:rPr>
          <w:rFonts w:ascii="Times New Roman" w:eastAsia="宋体" w:hAnsi="Times New Roman" w:hint="eastAsia"/>
          <w:sz w:val="28"/>
          <w:szCs w:val="28"/>
        </w:rPr>
        <w:lastRenderedPageBreak/>
        <w:t>视混合物为纯物质，按混合物整体进行计算。如果混合物</w:t>
      </w:r>
      <w:r w:rsidR="003A3BF2">
        <w:rPr>
          <w:rFonts w:ascii="Times New Roman" w:eastAsia="宋体" w:hAnsi="Times New Roman" w:hint="eastAsia"/>
          <w:sz w:val="28"/>
          <w:szCs w:val="28"/>
        </w:rPr>
        <w:t>与</w:t>
      </w:r>
      <w:r w:rsidRPr="006B34DA">
        <w:rPr>
          <w:rFonts w:ascii="Times New Roman" w:eastAsia="宋体" w:hAnsi="Times New Roman" w:hint="eastAsia"/>
          <w:sz w:val="28"/>
          <w:szCs w:val="28"/>
        </w:rPr>
        <w:t>其纯物质不属于相同危险类别，则应按新危险类别考虑其临界量。</w:t>
      </w:r>
    </w:p>
    <w:p w14:paraId="7FB48EC7" w14:textId="2CC2B9CC" w:rsidR="006B34DA" w:rsidRDefault="006B34DA" w:rsidP="006B34DA">
      <w:pPr>
        <w:adjustRightInd w:val="0"/>
        <w:snapToGrid w:val="0"/>
        <w:spacing w:after="0" w:line="360" w:lineRule="auto"/>
        <w:ind w:firstLineChars="200" w:firstLine="560"/>
        <w:jc w:val="both"/>
        <w:rPr>
          <w:rFonts w:ascii="Times New Roman" w:eastAsia="宋体" w:hAnsi="Times New Roman"/>
          <w:sz w:val="28"/>
          <w:szCs w:val="28"/>
        </w:rPr>
      </w:pPr>
      <w:r w:rsidRPr="006B34DA">
        <w:rPr>
          <w:rFonts w:ascii="Times New Roman" w:eastAsia="宋体" w:hAnsi="Times New Roman" w:hint="eastAsia"/>
          <w:sz w:val="28"/>
          <w:szCs w:val="28"/>
        </w:rPr>
        <w:t>根据《危险化学品重大危险源辨识》（</w:t>
      </w:r>
      <w:r w:rsidRPr="006B34DA">
        <w:rPr>
          <w:rFonts w:ascii="Times New Roman" w:eastAsia="宋体" w:hAnsi="Times New Roman" w:hint="eastAsia"/>
          <w:sz w:val="28"/>
          <w:szCs w:val="28"/>
        </w:rPr>
        <w:t>GB18218-2018</w:t>
      </w:r>
      <w:r w:rsidRPr="006B34DA">
        <w:rPr>
          <w:rFonts w:ascii="Times New Roman" w:eastAsia="宋体" w:hAnsi="Times New Roman" w:hint="eastAsia"/>
          <w:sz w:val="28"/>
          <w:szCs w:val="28"/>
        </w:rPr>
        <w:t>）标准，属于该标准中的危险化学品有</w:t>
      </w:r>
      <w:r>
        <w:rPr>
          <w:rFonts w:ascii="Times New Roman" w:eastAsia="宋体" w:hAnsi="Times New Roman" w:hint="eastAsia"/>
          <w:sz w:val="28"/>
          <w:szCs w:val="28"/>
        </w:rPr>
        <w:t>苯</w:t>
      </w:r>
      <w:r w:rsidRPr="006B34DA">
        <w:rPr>
          <w:rFonts w:ascii="Times New Roman" w:eastAsia="宋体" w:hAnsi="Times New Roman" w:hint="eastAsia"/>
          <w:sz w:val="28"/>
          <w:szCs w:val="28"/>
        </w:rPr>
        <w:t>、</w:t>
      </w:r>
      <w:r>
        <w:rPr>
          <w:rFonts w:ascii="Times New Roman" w:eastAsia="宋体" w:hAnsi="Times New Roman" w:hint="eastAsia"/>
          <w:sz w:val="28"/>
          <w:szCs w:val="28"/>
        </w:rPr>
        <w:t>液化石油气</w:t>
      </w:r>
      <w:r w:rsidRPr="006B34DA">
        <w:rPr>
          <w:rFonts w:ascii="Times New Roman" w:eastAsia="宋体" w:hAnsi="Times New Roman" w:hint="eastAsia"/>
          <w:sz w:val="28"/>
          <w:szCs w:val="28"/>
        </w:rPr>
        <w:t>、</w:t>
      </w:r>
      <w:r>
        <w:rPr>
          <w:rFonts w:ascii="Times New Roman" w:eastAsia="宋体" w:hAnsi="Times New Roman" w:hint="eastAsia"/>
          <w:sz w:val="28"/>
          <w:szCs w:val="28"/>
        </w:rPr>
        <w:t>丙烷</w:t>
      </w:r>
      <w:r w:rsidRPr="006B34DA">
        <w:rPr>
          <w:rFonts w:ascii="Times New Roman" w:eastAsia="宋体" w:hAnsi="Times New Roman" w:hint="eastAsia"/>
          <w:sz w:val="28"/>
          <w:szCs w:val="28"/>
        </w:rPr>
        <w:t>、</w:t>
      </w:r>
      <w:r>
        <w:rPr>
          <w:rFonts w:ascii="Times New Roman" w:eastAsia="宋体" w:hAnsi="Times New Roman" w:hint="eastAsia"/>
          <w:sz w:val="28"/>
          <w:szCs w:val="28"/>
        </w:rPr>
        <w:t>丙烯</w:t>
      </w:r>
      <w:r w:rsidR="003A3BF2">
        <w:rPr>
          <w:rFonts w:ascii="Times New Roman" w:eastAsia="宋体" w:hAnsi="Times New Roman" w:hint="eastAsia"/>
          <w:sz w:val="28"/>
          <w:szCs w:val="28"/>
        </w:rPr>
        <w:t>、混合碳四、碳五</w:t>
      </w:r>
      <w:r w:rsidRPr="006B34DA">
        <w:rPr>
          <w:rFonts w:ascii="Times New Roman" w:eastAsia="宋体" w:hAnsi="Times New Roman" w:hint="eastAsia"/>
          <w:sz w:val="28"/>
          <w:szCs w:val="28"/>
        </w:rPr>
        <w:t>。具体辨识见</w:t>
      </w:r>
      <w:r w:rsidR="00D90436">
        <w:rPr>
          <w:rFonts w:ascii="Times New Roman" w:eastAsia="宋体" w:hAnsi="Times New Roman" w:hint="eastAsia"/>
          <w:sz w:val="28"/>
          <w:szCs w:val="28"/>
        </w:rPr>
        <w:t>附</w:t>
      </w:r>
      <w:r w:rsidRPr="006B34DA">
        <w:rPr>
          <w:rFonts w:ascii="Times New Roman" w:eastAsia="宋体" w:hAnsi="Times New Roman" w:hint="eastAsia"/>
          <w:sz w:val="28"/>
          <w:szCs w:val="28"/>
        </w:rPr>
        <w:t>表</w:t>
      </w:r>
      <w:r w:rsidR="00D90436">
        <w:rPr>
          <w:rFonts w:ascii="Times New Roman" w:eastAsia="宋体" w:hAnsi="Times New Roman" w:hint="eastAsia"/>
          <w:sz w:val="28"/>
          <w:szCs w:val="28"/>
        </w:rPr>
        <w:t>3.4-1</w:t>
      </w:r>
      <w:r w:rsidRPr="006B34DA">
        <w:rPr>
          <w:rFonts w:ascii="Times New Roman" w:eastAsia="宋体" w:hAnsi="Times New Roman" w:hint="eastAsia"/>
          <w:sz w:val="28"/>
          <w:szCs w:val="28"/>
        </w:rPr>
        <w:t>。</w:t>
      </w:r>
    </w:p>
    <w:p w14:paraId="4CD659F5" w14:textId="350E3F91" w:rsidR="00C63CA8" w:rsidRDefault="00C63CA8" w:rsidP="00C63CA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本项目包含</w:t>
      </w:r>
      <w:r>
        <w:rPr>
          <w:rFonts w:ascii="Times New Roman" w:eastAsia="宋体" w:hAnsi="Times New Roman" w:hint="eastAsia"/>
          <w:sz w:val="28"/>
          <w:szCs w:val="28"/>
        </w:rPr>
        <w:t>1</w:t>
      </w:r>
      <w:r>
        <w:rPr>
          <w:rFonts w:ascii="Times New Roman" w:eastAsia="宋体" w:hAnsi="Times New Roman" w:hint="eastAsia"/>
          <w:sz w:val="28"/>
          <w:szCs w:val="28"/>
        </w:rPr>
        <w:t>个生产单元</w:t>
      </w:r>
      <w:r w:rsidR="00D90436">
        <w:rPr>
          <w:rFonts w:ascii="Times New Roman" w:eastAsia="宋体" w:hAnsi="Times New Roman" w:hint="eastAsia"/>
          <w:sz w:val="28"/>
          <w:szCs w:val="28"/>
        </w:rPr>
        <w:t>：气分装置单元；</w:t>
      </w:r>
      <w:r>
        <w:rPr>
          <w:rFonts w:ascii="Times New Roman" w:eastAsia="宋体" w:hAnsi="Times New Roman" w:hint="eastAsia"/>
          <w:sz w:val="28"/>
          <w:szCs w:val="28"/>
        </w:rPr>
        <w:t>2</w:t>
      </w:r>
      <w:r>
        <w:rPr>
          <w:rFonts w:ascii="Times New Roman" w:eastAsia="宋体" w:hAnsi="Times New Roman" w:hint="eastAsia"/>
          <w:sz w:val="28"/>
          <w:szCs w:val="28"/>
        </w:rPr>
        <w:t>个储存单元：</w:t>
      </w:r>
      <w:r w:rsidR="00D90436">
        <w:rPr>
          <w:rFonts w:ascii="Times New Roman" w:eastAsia="宋体" w:hAnsi="Times New Roman" w:hint="eastAsia"/>
          <w:sz w:val="28"/>
          <w:szCs w:val="28"/>
        </w:rPr>
        <w:t>苯罐区单元、液化烃罐区单元。</w:t>
      </w:r>
    </w:p>
    <w:p w14:paraId="182C7E0A" w14:textId="77777777" w:rsidR="00D90436" w:rsidRPr="00D9115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sidRPr="00D91156">
        <w:rPr>
          <w:rFonts w:ascii="Times New Roman" w:eastAsia="宋体" w:hAnsi="Times New Roman" w:hint="eastAsia"/>
          <w:sz w:val="28"/>
          <w:szCs w:val="28"/>
        </w:rPr>
        <w:t>计算过程：</w:t>
      </w:r>
    </w:p>
    <w:p w14:paraId="7DEBFB21" w14:textId="2F9BD5A8"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1</w:t>
      </w:r>
      <w:r>
        <w:rPr>
          <w:rFonts w:ascii="Times New Roman" w:eastAsia="宋体" w:hAnsi="Times New Roman" w:hint="eastAsia"/>
          <w:sz w:val="28"/>
          <w:szCs w:val="28"/>
        </w:rPr>
        <w:t>）生产单元：包含气分装置，涉及危险化学品重大危险源辨识物质为液化石油气、丙烷、丙烯、混合碳四及碳五；</w:t>
      </w:r>
    </w:p>
    <w:p w14:paraId="610E155A" w14:textId="7BF82E0D" w:rsidR="00D90436" w:rsidRPr="00AF32DF"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sidRPr="00AF32DF">
        <w:rPr>
          <w:rFonts w:ascii="Times New Roman" w:eastAsia="宋体" w:hAnsi="Times New Roman" w:hint="eastAsia"/>
          <w:sz w:val="28"/>
          <w:szCs w:val="28"/>
        </w:rPr>
        <w:t>2</w:t>
      </w:r>
      <w:r w:rsidRPr="00AF32DF">
        <w:rPr>
          <w:rFonts w:ascii="Times New Roman" w:eastAsia="宋体" w:hAnsi="Times New Roman" w:hint="eastAsia"/>
          <w:sz w:val="28"/>
          <w:szCs w:val="28"/>
        </w:rPr>
        <w:t>）储存单元</w:t>
      </w:r>
      <w:r w:rsidRPr="00AF32DF">
        <w:rPr>
          <w:rFonts w:ascii="Times New Roman" w:eastAsia="宋体" w:hAnsi="Times New Roman" w:hint="eastAsia"/>
          <w:sz w:val="28"/>
          <w:szCs w:val="28"/>
        </w:rPr>
        <w:t>1</w:t>
      </w:r>
      <w:r w:rsidRPr="00AF32DF">
        <w:rPr>
          <w:rFonts w:ascii="Times New Roman" w:eastAsia="宋体" w:hAnsi="Times New Roman" w:hint="eastAsia"/>
          <w:sz w:val="28"/>
          <w:szCs w:val="28"/>
        </w:rPr>
        <w:t>：包含</w:t>
      </w:r>
      <w:r w:rsidR="007D545D" w:rsidRPr="00AF32DF">
        <w:rPr>
          <w:rFonts w:ascii="Times New Roman" w:eastAsia="宋体" w:hAnsi="Times New Roman" w:hint="eastAsia"/>
          <w:sz w:val="28"/>
          <w:szCs w:val="28"/>
        </w:rPr>
        <w:t>2</w:t>
      </w:r>
      <w:r w:rsidRPr="00AF32DF">
        <w:rPr>
          <w:rFonts w:ascii="Times New Roman" w:eastAsia="宋体" w:hAnsi="Times New Roman" w:hint="eastAsia"/>
          <w:sz w:val="28"/>
          <w:szCs w:val="28"/>
        </w:rPr>
        <w:t>座</w:t>
      </w:r>
      <w:r w:rsidRPr="00AF32DF">
        <w:rPr>
          <w:rFonts w:ascii="Times New Roman" w:eastAsia="宋体" w:hAnsi="Times New Roman"/>
          <w:sz w:val="28"/>
          <w:szCs w:val="28"/>
        </w:rPr>
        <w:t>1000m</w:t>
      </w:r>
      <w:r w:rsidRPr="00AF32DF">
        <w:rPr>
          <w:rFonts w:ascii="Times New Roman" w:eastAsia="宋体" w:hAnsi="Times New Roman"/>
          <w:sz w:val="28"/>
          <w:szCs w:val="28"/>
          <w:vertAlign w:val="superscript"/>
        </w:rPr>
        <w:t>3</w:t>
      </w:r>
      <w:r w:rsidRPr="00AF32DF">
        <w:rPr>
          <w:rFonts w:ascii="Times New Roman" w:eastAsia="宋体" w:hAnsi="Times New Roman" w:hint="eastAsia"/>
          <w:sz w:val="28"/>
          <w:szCs w:val="28"/>
        </w:rPr>
        <w:t>苯储罐</w:t>
      </w:r>
    </w:p>
    <w:p w14:paraId="7455FAFA" w14:textId="77777777"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苯的设计最大量</w:t>
      </w:r>
      <w:r>
        <w:rPr>
          <w:rFonts w:ascii="Times New Roman" w:eastAsia="宋体" w:hAnsi="Times New Roman" w:hint="eastAsia"/>
          <w:sz w:val="28"/>
          <w:szCs w:val="28"/>
        </w:rPr>
        <w:t>=0.88t/m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hint="eastAsia"/>
          <w:sz w:val="28"/>
          <w:szCs w:val="28"/>
        </w:rPr>
        <w:t>1000m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=1760t</w:t>
      </w:r>
    </w:p>
    <w:p w14:paraId="218A4E7F" w14:textId="1B69DBBA"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3</w:t>
      </w:r>
      <w:r>
        <w:rPr>
          <w:rFonts w:ascii="Times New Roman" w:eastAsia="宋体" w:hAnsi="Times New Roman" w:hint="eastAsia"/>
          <w:sz w:val="28"/>
          <w:szCs w:val="28"/>
        </w:rPr>
        <w:t>）储存单元</w:t>
      </w:r>
      <w:r>
        <w:rPr>
          <w:rFonts w:ascii="Times New Roman" w:eastAsia="宋体" w:hAnsi="Times New Roman" w:hint="eastAsia"/>
          <w:sz w:val="28"/>
          <w:szCs w:val="28"/>
        </w:rPr>
        <w:t>2</w:t>
      </w:r>
      <w:r>
        <w:rPr>
          <w:rFonts w:ascii="Times New Roman" w:eastAsia="宋体" w:hAnsi="Times New Roman" w:hint="eastAsia"/>
          <w:sz w:val="28"/>
          <w:szCs w:val="28"/>
        </w:rPr>
        <w:t>：包含</w:t>
      </w:r>
      <w:r>
        <w:rPr>
          <w:rFonts w:ascii="Times New Roman" w:eastAsia="宋体" w:hAnsi="Times New Roman" w:hint="eastAsia"/>
          <w:sz w:val="28"/>
          <w:szCs w:val="28"/>
        </w:rPr>
        <w:t>2</w:t>
      </w:r>
      <w:r>
        <w:rPr>
          <w:rFonts w:ascii="Times New Roman" w:eastAsia="宋体" w:hAnsi="Times New Roman" w:hint="eastAsia"/>
          <w:sz w:val="28"/>
          <w:szCs w:val="28"/>
        </w:rPr>
        <w:t>座</w:t>
      </w:r>
      <w:r>
        <w:rPr>
          <w:rFonts w:ascii="Times New Roman" w:eastAsia="宋体" w:hAnsi="Times New Roman" w:hint="eastAsia"/>
          <w:sz w:val="28"/>
          <w:szCs w:val="28"/>
        </w:rPr>
        <w:t>2000m</w:t>
      </w:r>
      <w:r>
        <w:rPr>
          <w:rFonts w:ascii="Times New Roman" w:eastAsia="宋体" w:hAnsi="Times New Roman" w:hint="eastAsia"/>
          <w:sz w:val="28"/>
          <w:szCs w:val="28"/>
          <w:vertAlign w:val="superscript"/>
        </w:rPr>
        <w:t>3</w:t>
      </w:r>
      <w:r>
        <w:rPr>
          <w:rFonts w:ascii="Times New Roman" w:eastAsia="宋体" w:hAnsi="Times New Roman" w:hint="eastAsia"/>
          <w:sz w:val="28"/>
          <w:szCs w:val="28"/>
        </w:rPr>
        <w:t>液化石油气储罐、</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2000m</w:t>
      </w:r>
      <w:r w:rsidRPr="00322CC0">
        <w:rPr>
          <w:rFonts w:ascii="Times New Roman" w:eastAsia="宋体" w:hAnsi="Times New Roman" w:hint="eastAsia"/>
          <w:sz w:val="28"/>
          <w:szCs w:val="28"/>
          <w:vertAlign w:val="superscript"/>
        </w:rPr>
        <w:t>3</w:t>
      </w:r>
      <w:r>
        <w:rPr>
          <w:rFonts w:ascii="Times New Roman" w:eastAsia="宋体" w:hAnsi="Times New Roman" w:hint="eastAsia"/>
          <w:sz w:val="28"/>
          <w:szCs w:val="28"/>
        </w:rPr>
        <w:t>混合碳四储罐、</w:t>
      </w:r>
      <w:r>
        <w:rPr>
          <w:rFonts w:ascii="Times New Roman" w:eastAsia="宋体" w:hAnsi="Times New Roman" w:hint="eastAsia"/>
          <w:sz w:val="28"/>
          <w:szCs w:val="28"/>
        </w:rPr>
        <w:t>2</w:t>
      </w:r>
      <w:r>
        <w:rPr>
          <w:rFonts w:ascii="Times New Roman" w:eastAsia="宋体" w:hAnsi="Times New Roman" w:hint="eastAsia"/>
          <w:sz w:val="28"/>
          <w:szCs w:val="28"/>
        </w:rPr>
        <w:t>座</w:t>
      </w:r>
      <w:r>
        <w:rPr>
          <w:rFonts w:ascii="Times New Roman" w:eastAsia="宋体" w:hAnsi="Times New Roman" w:hint="eastAsia"/>
          <w:sz w:val="28"/>
          <w:szCs w:val="28"/>
        </w:rPr>
        <w:t>1000m</w:t>
      </w:r>
      <w:r w:rsidRPr="00322CC0">
        <w:rPr>
          <w:rFonts w:ascii="Times New Roman" w:eastAsia="宋体" w:hAnsi="Times New Roman" w:hint="eastAsia"/>
          <w:sz w:val="28"/>
          <w:szCs w:val="28"/>
          <w:vertAlign w:val="superscript"/>
        </w:rPr>
        <w:t>3</w:t>
      </w:r>
      <w:r>
        <w:rPr>
          <w:rFonts w:ascii="Times New Roman" w:eastAsia="宋体" w:hAnsi="Times New Roman" w:hint="eastAsia"/>
          <w:sz w:val="28"/>
          <w:szCs w:val="28"/>
        </w:rPr>
        <w:t>丙烯储罐、</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1000m</w:t>
      </w:r>
      <w:r w:rsidRPr="00322CC0">
        <w:rPr>
          <w:rFonts w:ascii="Times New Roman" w:eastAsia="宋体" w:hAnsi="Times New Roman" w:hint="eastAsia"/>
          <w:sz w:val="28"/>
          <w:szCs w:val="28"/>
          <w:vertAlign w:val="superscript"/>
        </w:rPr>
        <w:t>3</w:t>
      </w:r>
      <w:r>
        <w:rPr>
          <w:rFonts w:ascii="Times New Roman" w:eastAsia="宋体" w:hAnsi="Times New Roman" w:hint="eastAsia"/>
          <w:sz w:val="28"/>
          <w:szCs w:val="28"/>
        </w:rPr>
        <w:t>丙烷储罐、</w:t>
      </w:r>
      <w:r>
        <w:rPr>
          <w:rFonts w:ascii="Times New Roman" w:eastAsia="宋体" w:hAnsi="Times New Roman" w:hint="eastAsia"/>
          <w:sz w:val="28"/>
          <w:szCs w:val="28"/>
        </w:rPr>
        <w:t>1</w:t>
      </w:r>
      <w:r>
        <w:rPr>
          <w:rFonts w:ascii="Times New Roman" w:eastAsia="宋体" w:hAnsi="Times New Roman" w:hint="eastAsia"/>
          <w:sz w:val="28"/>
          <w:szCs w:val="28"/>
        </w:rPr>
        <w:t>座</w:t>
      </w:r>
      <w:r>
        <w:rPr>
          <w:rFonts w:ascii="Times New Roman" w:eastAsia="宋体" w:hAnsi="Times New Roman" w:hint="eastAsia"/>
          <w:sz w:val="28"/>
          <w:szCs w:val="28"/>
        </w:rPr>
        <w:t>650m</w:t>
      </w:r>
      <w:r w:rsidRPr="00D90436">
        <w:rPr>
          <w:rFonts w:ascii="Times New Roman" w:eastAsia="宋体" w:hAnsi="Times New Roman" w:hint="eastAsia"/>
          <w:sz w:val="28"/>
          <w:szCs w:val="28"/>
          <w:vertAlign w:val="superscript"/>
        </w:rPr>
        <w:t>3</w:t>
      </w:r>
      <w:r>
        <w:rPr>
          <w:rFonts w:ascii="Times New Roman" w:eastAsia="宋体" w:hAnsi="Times New Roman" w:hint="eastAsia"/>
          <w:sz w:val="28"/>
          <w:szCs w:val="28"/>
        </w:rPr>
        <w:t>碳五储罐：</w:t>
      </w:r>
    </w:p>
    <w:p w14:paraId="51F21369" w14:textId="77777777"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液化石油气设计最大量</w:t>
      </w:r>
      <w:r>
        <w:rPr>
          <w:rFonts w:ascii="Times New Roman" w:eastAsia="宋体" w:hAnsi="Times New Roman" w:hint="eastAsia"/>
          <w:sz w:val="28"/>
          <w:szCs w:val="28"/>
        </w:rPr>
        <w:t>=0.55t/m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hint="eastAsia"/>
          <w:sz w:val="28"/>
          <w:szCs w:val="28"/>
        </w:rPr>
        <w:t>2000m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=2200t</w:t>
      </w:r>
    </w:p>
    <w:p w14:paraId="4EDF829A" w14:textId="77777777"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丙烷设计最大量</w:t>
      </w:r>
      <w:r>
        <w:rPr>
          <w:rFonts w:ascii="Times New Roman" w:eastAsia="宋体" w:hAnsi="Times New Roman" w:hint="eastAsia"/>
          <w:sz w:val="28"/>
          <w:szCs w:val="28"/>
        </w:rPr>
        <w:t>=0.58t/m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hint="eastAsia"/>
          <w:sz w:val="28"/>
          <w:szCs w:val="28"/>
        </w:rPr>
        <w:t>1000m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=580t</w:t>
      </w:r>
    </w:p>
    <w:p w14:paraId="44414CCF" w14:textId="3D38C089"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丙烯设计最大量</w:t>
      </w:r>
      <w:r>
        <w:rPr>
          <w:rFonts w:ascii="Times New Roman" w:eastAsia="宋体" w:hAnsi="Times New Roman" w:hint="eastAsia"/>
          <w:sz w:val="28"/>
          <w:szCs w:val="28"/>
        </w:rPr>
        <w:t>=0.5t/m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2</w:t>
      </w:r>
      <w:r>
        <w:rPr>
          <w:rFonts w:ascii="Times New Roman" w:eastAsia="宋体" w:hAnsi="Times New Roman" w:hint="eastAsia"/>
          <w:sz w:val="28"/>
          <w:szCs w:val="28"/>
        </w:rPr>
        <w:t>×</w:t>
      </w:r>
      <w:r>
        <w:rPr>
          <w:rFonts w:ascii="Times New Roman" w:eastAsia="宋体" w:hAnsi="Times New Roman" w:hint="eastAsia"/>
          <w:sz w:val="28"/>
          <w:szCs w:val="28"/>
        </w:rPr>
        <w:t>1000m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=1000t</w:t>
      </w:r>
    </w:p>
    <w:p w14:paraId="14B41DA2" w14:textId="1A0EAF6C" w:rsid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混合碳四设计最大量</w:t>
      </w:r>
      <w:r>
        <w:rPr>
          <w:rFonts w:ascii="Times New Roman" w:eastAsia="宋体" w:hAnsi="Times New Roman" w:hint="eastAsia"/>
          <w:sz w:val="28"/>
          <w:szCs w:val="28"/>
        </w:rPr>
        <w:t>=</w:t>
      </w:r>
      <w:r w:rsidR="00842F83">
        <w:rPr>
          <w:rFonts w:ascii="Times New Roman" w:eastAsia="宋体" w:hAnsi="Times New Roman" w:hint="eastAsia"/>
          <w:sz w:val="28"/>
          <w:szCs w:val="28"/>
        </w:rPr>
        <w:t>0.6t/m</w:t>
      </w:r>
      <w:r w:rsidR="00842F83" w:rsidRPr="00A67309">
        <w:rPr>
          <w:rFonts w:ascii="Times New Roman" w:eastAsia="宋体" w:hAnsi="Times New Roman" w:hint="eastAsia"/>
          <w:sz w:val="28"/>
          <w:szCs w:val="28"/>
          <w:vertAlign w:val="superscript"/>
        </w:rPr>
        <w:t>3</w:t>
      </w:r>
      <w:r w:rsidR="00842F83">
        <w:rPr>
          <w:rFonts w:ascii="Times New Roman" w:eastAsia="宋体" w:hAnsi="Times New Roman" w:hint="eastAsia"/>
          <w:sz w:val="28"/>
          <w:szCs w:val="28"/>
        </w:rPr>
        <w:t>×</w:t>
      </w:r>
      <w:r w:rsidR="00842F83">
        <w:rPr>
          <w:rFonts w:ascii="Times New Roman" w:eastAsia="宋体" w:hAnsi="Times New Roman" w:hint="eastAsia"/>
          <w:sz w:val="28"/>
          <w:szCs w:val="28"/>
        </w:rPr>
        <w:t>1</w:t>
      </w:r>
      <w:r w:rsidR="00842F83">
        <w:rPr>
          <w:rFonts w:ascii="Times New Roman" w:eastAsia="宋体" w:hAnsi="Times New Roman" w:hint="eastAsia"/>
          <w:sz w:val="28"/>
          <w:szCs w:val="28"/>
        </w:rPr>
        <w:t>×</w:t>
      </w:r>
      <w:r w:rsidR="00842F83">
        <w:rPr>
          <w:rFonts w:ascii="Times New Roman" w:eastAsia="宋体" w:hAnsi="Times New Roman" w:hint="eastAsia"/>
          <w:sz w:val="28"/>
          <w:szCs w:val="28"/>
        </w:rPr>
        <w:t>2000m</w:t>
      </w:r>
      <w:r w:rsidR="00842F83" w:rsidRPr="00842F83">
        <w:rPr>
          <w:rFonts w:ascii="Times New Roman" w:eastAsia="宋体" w:hAnsi="Times New Roman" w:hint="eastAsia"/>
          <w:sz w:val="28"/>
          <w:szCs w:val="28"/>
          <w:vertAlign w:val="superscript"/>
        </w:rPr>
        <w:t>3</w:t>
      </w:r>
      <w:r w:rsidR="00842F83">
        <w:rPr>
          <w:rFonts w:ascii="Times New Roman" w:eastAsia="宋体" w:hAnsi="Times New Roman" w:hint="eastAsia"/>
          <w:sz w:val="28"/>
          <w:szCs w:val="28"/>
        </w:rPr>
        <w:t>=1200t</w:t>
      </w:r>
    </w:p>
    <w:p w14:paraId="0436FE07" w14:textId="431F77F0" w:rsidR="00D90436" w:rsidRPr="00D90436" w:rsidRDefault="00D90436" w:rsidP="00D90436">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碳五设计最大量</w:t>
      </w:r>
      <w:r>
        <w:rPr>
          <w:rFonts w:ascii="Times New Roman" w:eastAsia="宋体" w:hAnsi="Times New Roman" w:hint="eastAsia"/>
          <w:sz w:val="28"/>
          <w:szCs w:val="28"/>
        </w:rPr>
        <w:t>=0.63t/m</w:t>
      </w:r>
      <w:r w:rsidRPr="00A67309">
        <w:rPr>
          <w:rFonts w:ascii="Times New Roman" w:eastAsia="宋体" w:hAnsi="Times New Roman" w:hint="eastAsia"/>
          <w:sz w:val="28"/>
          <w:szCs w:val="28"/>
          <w:vertAlign w:val="superscript"/>
        </w:rPr>
        <w:t>3</w:t>
      </w:r>
      <w:r>
        <w:rPr>
          <w:rFonts w:ascii="Times New Roman" w:eastAsia="宋体" w:hAnsi="Times New Roman" w:hint="eastAsia"/>
          <w:sz w:val="28"/>
          <w:szCs w:val="28"/>
        </w:rPr>
        <w:t>×</w:t>
      </w:r>
      <w:r>
        <w:rPr>
          <w:rFonts w:ascii="Times New Roman" w:eastAsia="宋体" w:hAnsi="Times New Roman" w:hint="eastAsia"/>
          <w:sz w:val="28"/>
          <w:szCs w:val="28"/>
        </w:rPr>
        <w:t>1</w:t>
      </w:r>
      <w:r>
        <w:rPr>
          <w:rFonts w:ascii="Times New Roman" w:eastAsia="宋体" w:hAnsi="Times New Roman" w:hint="eastAsia"/>
          <w:sz w:val="28"/>
          <w:szCs w:val="28"/>
        </w:rPr>
        <w:t>×</w:t>
      </w:r>
      <w:r>
        <w:rPr>
          <w:rFonts w:ascii="Times New Roman" w:eastAsia="宋体" w:hAnsi="Times New Roman" w:hint="eastAsia"/>
          <w:sz w:val="28"/>
          <w:szCs w:val="28"/>
        </w:rPr>
        <w:t>650m</w:t>
      </w:r>
      <w:r w:rsidRPr="00D90436">
        <w:rPr>
          <w:rFonts w:ascii="Times New Roman" w:eastAsia="宋体" w:hAnsi="Times New Roman" w:hint="eastAsia"/>
          <w:sz w:val="28"/>
          <w:szCs w:val="28"/>
          <w:vertAlign w:val="superscript"/>
        </w:rPr>
        <w:t>3</w:t>
      </w:r>
      <w:r>
        <w:rPr>
          <w:rFonts w:ascii="Times New Roman" w:eastAsia="宋体" w:hAnsi="Times New Roman" w:hint="eastAsia"/>
          <w:sz w:val="28"/>
          <w:szCs w:val="28"/>
        </w:rPr>
        <w:t>=409.5t</w:t>
      </w:r>
    </w:p>
    <w:p w14:paraId="5645FAF9" w14:textId="77777777" w:rsidR="006B34DA" w:rsidRPr="006B34DA" w:rsidRDefault="006B34DA" w:rsidP="008C57FA">
      <w:pPr>
        <w:keepNext/>
        <w:adjustRightInd w:val="0"/>
        <w:snapToGrid w:val="0"/>
        <w:spacing w:beforeLines="50" w:before="156" w:afterLines="50" w:after="156" w:line="240" w:lineRule="auto"/>
        <w:jc w:val="center"/>
        <w:rPr>
          <w:rFonts w:ascii="Times New Roman" w:eastAsia="黑体" w:hAnsi="Times New Roman" w:cs="Times New Roman"/>
          <w:kern w:val="28"/>
          <w:sz w:val="24"/>
          <w14:ligatures w14:val="none"/>
        </w:rPr>
      </w:pPr>
      <w:r w:rsidRPr="006B34DA">
        <w:rPr>
          <w:rFonts w:ascii="Times New Roman" w:eastAsia="黑体" w:hAnsi="Times New Roman" w:cs="Times New Roman"/>
          <w:kern w:val="28"/>
          <w:sz w:val="24"/>
          <w14:ligatures w14:val="none"/>
        </w:rPr>
        <w:t>附表</w:t>
      </w:r>
      <w:r w:rsidR="001A6130">
        <w:rPr>
          <w:rFonts w:ascii="Times New Roman" w:eastAsia="黑体" w:hAnsi="Times New Roman" w:cs="Times New Roman" w:hint="eastAsia"/>
          <w:kern w:val="28"/>
          <w:sz w:val="24"/>
          <w14:ligatures w14:val="none"/>
        </w:rPr>
        <w:t>3</w:t>
      </w:r>
      <w:r w:rsidRPr="006B34DA">
        <w:rPr>
          <w:rFonts w:ascii="Times New Roman" w:eastAsia="黑体" w:hAnsi="Times New Roman" w:cs="Times New Roman"/>
          <w:kern w:val="28"/>
          <w:sz w:val="24"/>
          <w14:ligatures w14:val="none"/>
        </w:rPr>
        <w:t xml:space="preserve">.4-1  </w:t>
      </w:r>
      <w:r w:rsidRPr="006B34DA">
        <w:rPr>
          <w:rFonts w:ascii="Times New Roman" w:eastAsia="黑体" w:hAnsi="Times New Roman" w:cs="Times New Roman"/>
          <w:kern w:val="28"/>
          <w:sz w:val="24"/>
          <w14:ligatures w14:val="none"/>
        </w:rPr>
        <w:t>生产单元、储存单元危险化学品重大危险源辨识</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535"/>
        <w:gridCol w:w="1164"/>
        <w:gridCol w:w="1929"/>
        <w:gridCol w:w="1090"/>
        <w:gridCol w:w="1090"/>
        <w:gridCol w:w="1010"/>
        <w:gridCol w:w="1120"/>
        <w:gridCol w:w="1241"/>
      </w:tblGrid>
      <w:tr w:rsidR="006B34DA" w:rsidRPr="006B34DA" w14:paraId="291F18B7" w14:textId="77777777" w:rsidTr="00D90436">
        <w:trPr>
          <w:cantSplit/>
          <w:trHeight w:val="454"/>
          <w:tblHeader/>
          <w:jc w:val="center"/>
        </w:trPr>
        <w:tc>
          <w:tcPr>
            <w:tcW w:w="291" w:type="pct"/>
            <w:vAlign w:val="center"/>
          </w:tcPr>
          <w:p w14:paraId="55B9FCAB"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48" w:name="_Toc225150957"/>
            <w:bookmarkStart w:id="149" w:name="_Toc225154792"/>
            <w:bookmarkStart w:id="150" w:name="_Toc225150123"/>
            <w:r w:rsidRPr="006B34DA">
              <w:rPr>
                <w:rFonts w:ascii="Times New Roman" w:eastAsia="宋体" w:hAnsi="Times New Roman" w:cs="宋体" w:hint="eastAsia"/>
                <w:kern w:val="0"/>
                <w:sz w:val="21"/>
                <w:szCs w:val="21"/>
                <w:lang w:bidi="ar"/>
                <w14:ligatures w14:val="none"/>
              </w:rPr>
              <w:t>序号</w:t>
            </w:r>
            <w:bookmarkEnd w:id="148"/>
            <w:bookmarkEnd w:id="149"/>
            <w:bookmarkEnd w:id="150"/>
          </w:p>
        </w:tc>
        <w:tc>
          <w:tcPr>
            <w:tcW w:w="634" w:type="pct"/>
            <w:vAlign w:val="center"/>
          </w:tcPr>
          <w:p w14:paraId="5B1F20A2"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51" w:name="_Toc225150124"/>
            <w:bookmarkStart w:id="152" w:name="_Toc225154793"/>
            <w:bookmarkStart w:id="153" w:name="_Toc225150958"/>
            <w:r w:rsidRPr="006B34DA">
              <w:rPr>
                <w:rFonts w:ascii="Times New Roman" w:eastAsia="宋体" w:hAnsi="Times New Roman" w:cs="宋体" w:hint="eastAsia"/>
                <w:kern w:val="0"/>
                <w:sz w:val="21"/>
                <w:szCs w:val="21"/>
                <w:lang w:bidi="ar"/>
                <w14:ligatures w14:val="none"/>
              </w:rPr>
              <w:t>单元</w:t>
            </w:r>
            <w:bookmarkEnd w:id="151"/>
            <w:bookmarkEnd w:id="152"/>
            <w:bookmarkEnd w:id="153"/>
          </w:p>
        </w:tc>
        <w:tc>
          <w:tcPr>
            <w:tcW w:w="1051" w:type="pct"/>
            <w:vAlign w:val="center"/>
          </w:tcPr>
          <w:p w14:paraId="5433D200"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bookmarkStart w:id="154" w:name="_Toc225150959"/>
            <w:bookmarkStart w:id="155" w:name="_Toc225154794"/>
            <w:bookmarkStart w:id="156" w:name="_Toc225150125"/>
            <w:r w:rsidRPr="006B34DA">
              <w:rPr>
                <w:rFonts w:ascii="Times New Roman" w:eastAsia="宋体" w:hAnsi="Times New Roman" w:cs="宋体" w:hint="eastAsia"/>
                <w:kern w:val="0"/>
                <w:sz w:val="21"/>
                <w:szCs w:val="21"/>
                <w:lang w:bidi="ar"/>
                <w14:ligatures w14:val="none"/>
              </w:rPr>
              <w:t>危险物质</w:t>
            </w:r>
            <w:bookmarkEnd w:id="154"/>
            <w:bookmarkEnd w:id="155"/>
            <w:bookmarkEnd w:id="156"/>
          </w:p>
        </w:tc>
        <w:tc>
          <w:tcPr>
            <w:tcW w:w="594" w:type="pct"/>
            <w:vAlign w:val="center"/>
          </w:tcPr>
          <w:p w14:paraId="630C1A19"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临界量</w:t>
            </w:r>
            <w:r w:rsidRPr="006B34DA">
              <w:rPr>
                <w:rFonts w:ascii="Times New Roman" w:eastAsia="宋体" w:hAnsi="Times New Roman" w:cs="宋体" w:hint="eastAsia"/>
                <w:kern w:val="0"/>
                <w:sz w:val="21"/>
                <w:szCs w:val="21"/>
                <w:lang w:bidi="ar"/>
                <w14:ligatures w14:val="none"/>
              </w:rPr>
              <w:t>Q</w:t>
            </w:r>
            <w:r w:rsidRPr="006B34DA">
              <w:rPr>
                <w:rFonts w:ascii="Times New Roman" w:eastAsia="宋体" w:hAnsi="Times New Roman" w:cs="宋体" w:hint="eastAsia"/>
                <w:kern w:val="0"/>
                <w:sz w:val="21"/>
                <w:szCs w:val="21"/>
                <w:lang w:bidi="ar"/>
                <w14:ligatures w14:val="none"/>
              </w:rPr>
              <w:t>（</w:t>
            </w:r>
            <w:r w:rsidRPr="006B34DA">
              <w:rPr>
                <w:rFonts w:ascii="Times New Roman" w:eastAsia="宋体" w:hAnsi="Times New Roman" w:cs="宋体" w:hint="eastAsia"/>
                <w:kern w:val="0"/>
                <w:sz w:val="21"/>
                <w:szCs w:val="21"/>
                <w:lang w:bidi="ar"/>
                <w14:ligatures w14:val="none"/>
              </w:rPr>
              <w:t>t</w:t>
            </w:r>
            <w:r w:rsidRPr="006B34DA">
              <w:rPr>
                <w:rFonts w:ascii="Times New Roman" w:eastAsia="宋体" w:hAnsi="Times New Roman" w:cs="宋体" w:hint="eastAsia"/>
                <w:kern w:val="0"/>
                <w:sz w:val="21"/>
                <w:szCs w:val="21"/>
                <w:lang w:bidi="ar"/>
                <w14:ligatures w14:val="none"/>
              </w:rPr>
              <w:t>）</w:t>
            </w:r>
          </w:p>
        </w:tc>
        <w:tc>
          <w:tcPr>
            <w:tcW w:w="594" w:type="pct"/>
            <w:vAlign w:val="center"/>
          </w:tcPr>
          <w:p w14:paraId="62521197" w14:textId="72AFCAC8" w:rsidR="006B34DA"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5B6C7B">
              <w:rPr>
                <w:rFonts w:ascii="Times New Roman" w:eastAsia="宋体" w:hAnsi="Times New Roman" w:cs="宋体" w:hint="eastAsia"/>
                <w:kern w:val="0"/>
                <w:sz w:val="21"/>
                <w:szCs w:val="21"/>
                <w:lang w:bidi="ar"/>
                <w14:ligatures w14:val="none"/>
              </w:rPr>
              <w:t>设计最大量</w:t>
            </w:r>
            <w:r w:rsidR="006B34DA" w:rsidRPr="005B6C7B">
              <w:rPr>
                <w:rFonts w:ascii="Times New Roman" w:eastAsia="宋体" w:hAnsi="Times New Roman" w:cs="宋体" w:hint="eastAsia"/>
                <w:kern w:val="0"/>
                <w:sz w:val="21"/>
                <w:szCs w:val="21"/>
                <w:lang w:bidi="ar"/>
                <w14:ligatures w14:val="none"/>
              </w:rPr>
              <w:t>q</w:t>
            </w:r>
            <w:r w:rsidR="006B34DA" w:rsidRPr="005B6C7B">
              <w:rPr>
                <w:rFonts w:ascii="Times New Roman" w:eastAsia="宋体" w:hAnsi="Times New Roman" w:cs="宋体" w:hint="eastAsia"/>
                <w:kern w:val="0"/>
                <w:sz w:val="21"/>
                <w:szCs w:val="21"/>
                <w:lang w:bidi="ar"/>
                <w14:ligatures w14:val="none"/>
              </w:rPr>
              <w:t>（</w:t>
            </w:r>
            <w:r w:rsidR="006B34DA" w:rsidRPr="005B6C7B">
              <w:rPr>
                <w:rFonts w:ascii="Times New Roman" w:eastAsia="宋体" w:hAnsi="Times New Roman" w:cs="宋体" w:hint="eastAsia"/>
                <w:kern w:val="0"/>
                <w:sz w:val="21"/>
                <w:szCs w:val="21"/>
                <w:lang w:bidi="ar"/>
                <w14:ligatures w14:val="none"/>
              </w:rPr>
              <w:t>t</w:t>
            </w:r>
            <w:r w:rsidR="006B34DA" w:rsidRPr="005B6C7B">
              <w:rPr>
                <w:rFonts w:ascii="Times New Roman" w:eastAsia="宋体" w:hAnsi="Times New Roman" w:cs="宋体" w:hint="eastAsia"/>
                <w:kern w:val="0"/>
                <w:sz w:val="21"/>
                <w:szCs w:val="21"/>
                <w:lang w:bidi="ar"/>
                <w14:ligatures w14:val="none"/>
              </w:rPr>
              <w:t>）</w:t>
            </w:r>
          </w:p>
        </w:tc>
        <w:tc>
          <w:tcPr>
            <w:tcW w:w="550" w:type="pct"/>
            <w:vAlign w:val="center"/>
          </w:tcPr>
          <w:p w14:paraId="0179A5E6"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q/Q</w:t>
            </w:r>
          </w:p>
        </w:tc>
        <w:tc>
          <w:tcPr>
            <w:tcW w:w="610" w:type="pct"/>
            <w:vAlign w:val="center"/>
          </w:tcPr>
          <w:p w14:paraId="32DE2C71"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S</w:t>
            </w:r>
          </w:p>
        </w:tc>
        <w:tc>
          <w:tcPr>
            <w:tcW w:w="676" w:type="pct"/>
            <w:vAlign w:val="center"/>
          </w:tcPr>
          <w:p w14:paraId="105BB443"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结论</w:t>
            </w:r>
          </w:p>
        </w:tc>
      </w:tr>
      <w:tr w:rsidR="003A3BF2" w:rsidRPr="006B34DA" w14:paraId="3E45622C" w14:textId="77777777" w:rsidTr="00D90436">
        <w:trPr>
          <w:cantSplit/>
          <w:trHeight w:val="454"/>
          <w:jc w:val="center"/>
        </w:trPr>
        <w:tc>
          <w:tcPr>
            <w:tcW w:w="291" w:type="pct"/>
            <w:tcBorders>
              <w:bottom w:val="single" w:sz="4" w:space="0" w:color="auto"/>
            </w:tcBorders>
            <w:vAlign w:val="center"/>
          </w:tcPr>
          <w:p w14:paraId="2903E050" w14:textId="77777777" w:rsidR="003A3BF2" w:rsidRPr="006B34DA" w:rsidRDefault="003A3BF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restart"/>
            <w:vAlign w:val="center"/>
          </w:tcPr>
          <w:p w14:paraId="14C12542"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气分装置</w:t>
            </w:r>
          </w:p>
        </w:tc>
        <w:tc>
          <w:tcPr>
            <w:tcW w:w="1051" w:type="pct"/>
            <w:tcBorders>
              <w:bottom w:val="single" w:sz="4" w:space="0" w:color="auto"/>
            </w:tcBorders>
            <w:vAlign w:val="center"/>
          </w:tcPr>
          <w:p w14:paraId="50BF1C0C" w14:textId="77777777" w:rsidR="003A3BF2" w:rsidRPr="006B34DA" w:rsidRDefault="003A3BF2" w:rsidP="006B34DA">
            <w:pPr>
              <w:autoSpaceDE w:val="0"/>
              <w:autoSpaceDN w:val="0"/>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液化石油气</w:t>
            </w:r>
          </w:p>
        </w:tc>
        <w:tc>
          <w:tcPr>
            <w:tcW w:w="594" w:type="pct"/>
            <w:tcBorders>
              <w:bottom w:val="single" w:sz="4" w:space="0" w:color="auto"/>
            </w:tcBorders>
            <w:vAlign w:val="center"/>
          </w:tcPr>
          <w:p w14:paraId="4EA3C9FE"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w:t>
            </w:r>
          </w:p>
        </w:tc>
        <w:tc>
          <w:tcPr>
            <w:tcW w:w="594" w:type="pct"/>
            <w:vAlign w:val="center"/>
          </w:tcPr>
          <w:p w14:paraId="7C88FE52" w14:textId="576F7C23"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57.7</w:t>
            </w:r>
          </w:p>
        </w:tc>
        <w:tc>
          <w:tcPr>
            <w:tcW w:w="550" w:type="pct"/>
            <w:vAlign w:val="center"/>
          </w:tcPr>
          <w:p w14:paraId="2E9182F5" w14:textId="0030BF23" w:rsidR="003A3BF2" w:rsidRPr="006B34DA" w:rsidRDefault="008C57FA"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1.154</w:t>
            </w:r>
          </w:p>
        </w:tc>
        <w:tc>
          <w:tcPr>
            <w:tcW w:w="610" w:type="pct"/>
            <w:vMerge w:val="restart"/>
            <w:vAlign w:val="center"/>
          </w:tcPr>
          <w:p w14:paraId="1F59AB86" w14:textId="225ED42D"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13.</w:t>
            </w:r>
            <w:r w:rsidR="00FD55DF">
              <w:rPr>
                <w:rFonts w:ascii="Times New Roman" w:eastAsia="宋体" w:hAnsi="Times New Roman" w:cs="Times New Roman" w:hint="eastAsia"/>
                <w:sz w:val="21"/>
                <w:szCs w:val="21"/>
                <w14:ligatures w14:val="none"/>
              </w:rPr>
              <w:t>634</w:t>
            </w:r>
          </w:p>
        </w:tc>
        <w:tc>
          <w:tcPr>
            <w:tcW w:w="676" w:type="pct"/>
            <w:vMerge w:val="restart"/>
            <w:vAlign w:val="center"/>
          </w:tcPr>
          <w:p w14:paraId="4E160833" w14:textId="1A42ADD3" w:rsidR="003A3BF2" w:rsidRPr="006B34DA" w:rsidRDefault="003A3BF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构成危险化学品重大危险源</w:t>
            </w:r>
          </w:p>
        </w:tc>
      </w:tr>
      <w:tr w:rsidR="003A3BF2" w:rsidRPr="006B34DA" w14:paraId="0D3E65F4" w14:textId="77777777" w:rsidTr="00D90436">
        <w:trPr>
          <w:cantSplit/>
          <w:trHeight w:val="454"/>
          <w:jc w:val="center"/>
        </w:trPr>
        <w:tc>
          <w:tcPr>
            <w:tcW w:w="291" w:type="pct"/>
            <w:tcBorders>
              <w:bottom w:val="single" w:sz="4" w:space="0" w:color="auto"/>
            </w:tcBorders>
            <w:vAlign w:val="center"/>
          </w:tcPr>
          <w:p w14:paraId="06D3FD11" w14:textId="77777777" w:rsidR="003A3BF2" w:rsidRPr="006B34DA" w:rsidRDefault="003A3BF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0DA028CE" w14:textId="77777777" w:rsidR="003A3BF2" w:rsidRDefault="003A3BF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1051" w:type="pct"/>
            <w:tcBorders>
              <w:bottom w:val="single" w:sz="4" w:space="0" w:color="auto"/>
            </w:tcBorders>
            <w:vAlign w:val="center"/>
          </w:tcPr>
          <w:p w14:paraId="544A2015" w14:textId="33CCFFAC" w:rsidR="003A3BF2" w:rsidRPr="006B34DA" w:rsidRDefault="003A3BF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Pr>
                <w:rFonts w:ascii="Times New Roman" w:eastAsia="宋体" w:hAnsi="Times New Roman" w:cs="宋体" w:hint="eastAsia"/>
                <w:bCs/>
                <w:sz w:val="21"/>
                <w:szCs w:val="21"/>
                <w14:ligatures w14:val="none"/>
              </w:rPr>
              <w:t>丙烷</w:t>
            </w:r>
            <w:r w:rsidR="009940EB" w:rsidRPr="009940EB">
              <w:rPr>
                <w:rFonts w:ascii="Times New Roman" w:eastAsia="宋体" w:hAnsi="Times New Roman" w:cs="宋体" w:hint="eastAsia"/>
                <w:bCs/>
                <w:sz w:val="21"/>
                <w:szCs w:val="21"/>
                <w14:ligatures w14:val="none"/>
              </w:rPr>
              <w:t>（易燃气体，类别</w:t>
            </w:r>
            <w:r w:rsidR="009940EB" w:rsidRPr="009940EB">
              <w:rPr>
                <w:rFonts w:ascii="Times New Roman" w:eastAsia="宋体" w:hAnsi="Times New Roman" w:cs="宋体" w:hint="eastAsia"/>
                <w:bCs/>
                <w:sz w:val="21"/>
                <w:szCs w:val="21"/>
                <w14:ligatures w14:val="none"/>
              </w:rPr>
              <w:t>1</w:t>
            </w:r>
            <w:r w:rsidR="009940EB" w:rsidRPr="009940EB">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3ABD96C7"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164E1F45" w14:textId="1AA4997E"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17.7</w:t>
            </w:r>
          </w:p>
        </w:tc>
        <w:tc>
          <w:tcPr>
            <w:tcW w:w="550" w:type="pct"/>
            <w:vAlign w:val="center"/>
          </w:tcPr>
          <w:p w14:paraId="4E125EC6" w14:textId="0716BE0A" w:rsidR="003A3BF2" w:rsidRPr="006B34DA" w:rsidRDefault="008C57FA"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1.77</w:t>
            </w:r>
          </w:p>
        </w:tc>
        <w:tc>
          <w:tcPr>
            <w:tcW w:w="610" w:type="pct"/>
            <w:vMerge/>
            <w:vAlign w:val="center"/>
          </w:tcPr>
          <w:p w14:paraId="31CAC16D"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4A6B30DD" w14:textId="77777777" w:rsidR="003A3BF2" w:rsidRPr="006B34DA" w:rsidRDefault="003A3BF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3A3BF2" w:rsidRPr="006B34DA" w14:paraId="54E40283" w14:textId="77777777" w:rsidTr="00D90436">
        <w:trPr>
          <w:cantSplit/>
          <w:trHeight w:val="454"/>
          <w:jc w:val="center"/>
        </w:trPr>
        <w:tc>
          <w:tcPr>
            <w:tcW w:w="291" w:type="pct"/>
            <w:tcBorders>
              <w:bottom w:val="single" w:sz="4" w:space="0" w:color="auto"/>
            </w:tcBorders>
            <w:vAlign w:val="center"/>
          </w:tcPr>
          <w:p w14:paraId="2DDA090C" w14:textId="77777777" w:rsidR="003A3BF2" w:rsidRPr="006B34DA" w:rsidRDefault="003A3BF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2099EF2C" w14:textId="77777777" w:rsidR="003A3BF2" w:rsidRDefault="003A3BF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1051" w:type="pct"/>
            <w:tcBorders>
              <w:bottom w:val="single" w:sz="4" w:space="0" w:color="auto"/>
            </w:tcBorders>
            <w:vAlign w:val="center"/>
          </w:tcPr>
          <w:p w14:paraId="4C792E58" w14:textId="7ED995E8" w:rsidR="003A3BF2" w:rsidRPr="006B34DA" w:rsidRDefault="003A3BF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Pr>
                <w:rFonts w:ascii="Times New Roman" w:eastAsia="宋体" w:hAnsi="Times New Roman" w:cs="宋体" w:hint="eastAsia"/>
                <w:bCs/>
                <w:sz w:val="21"/>
                <w:szCs w:val="21"/>
                <w14:ligatures w14:val="none"/>
              </w:rPr>
              <w:t>丙烯</w:t>
            </w:r>
            <w:r w:rsidR="009940EB" w:rsidRPr="009940EB">
              <w:rPr>
                <w:rFonts w:ascii="Times New Roman" w:eastAsia="宋体" w:hAnsi="Times New Roman" w:cs="宋体" w:hint="eastAsia"/>
                <w:bCs/>
                <w:sz w:val="21"/>
                <w:szCs w:val="21"/>
                <w14:ligatures w14:val="none"/>
              </w:rPr>
              <w:t>（易燃气体，类别</w:t>
            </w:r>
            <w:r w:rsidR="009940EB" w:rsidRPr="009940EB">
              <w:rPr>
                <w:rFonts w:ascii="Times New Roman" w:eastAsia="宋体" w:hAnsi="Times New Roman" w:cs="宋体" w:hint="eastAsia"/>
                <w:bCs/>
                <w:sz w:val="21"/>
                <w:szCs w:val="21"/>
                <w14:ligatures w14:val="none"/>
              </w:rPr>
              <w:t>1</w:t>
            </w:r>
            <w:r w:rsidR="009940EB" w:rsidRPr="009940EB">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5FF3CB1F"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26C44658" w14:textId="43B8004A"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77.8</w:t>
            </w:r>
          </w:p>
        </w:tc>
        <w:tc>
          <w:tcPr>
            <w:tcW w:w="550" w:type="pct"/>
            <w:vAlign w:val="center"/>
          </w:tcPr>
          <w:p w14:paraId="52CB6EE4" w14:textId="54232D00" w:rsidR="003A3BF2" w:rsidRPr="006B34DA" w:rsidRDefault="008C57FA"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7.78</w:t>
            </w:r>
          </w:p>
        </w:tc>
        <w:tc>
          <w:tcPr>
            <w:tcW w:w="610" w:type="pct"/>
            <w:vMerge/>
            <w:vAlign w:val="center"/>
          </w:tcPr>
          <w:p w14:paraId="616A0142"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3ABF386A" w14:textId="77777777" w:rsidR="003A3BF2" w:rsidRPr="006B34DA" w:rsidRDefault="003A3BF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3A3BF2" w:rsidRPr="006B34DA" w14:paraId="74169829" w14:textId="77777777" w:rsidTr="00D90436">
        <w:trPr>
          <w:cantSplit/>
          <w:trHeight w:val="454"/>
          <w:jc w:val="center"/>
        </w:trPr>
        <w:tc>
          <w:tcPr>
            <w:tcW w:w="291" w:type="pct"/>
            <w:tcBorders>
              <w:bottom w:val="single" w:sz="4" w:space="0" w:color="auto"/>
            </w:tcBorders>
            <w:vAlign w:val="center"/>
          </w:tcPr>
          <w:p w14:paraId="3901AF18" w14:textId="77777777" w:rsidR="003A3BF2" w:rsidRPr="006B34DA" w:rsidRDefault="003A3BF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10A70BB5" w14:textId="77777777" w:rsidR="003A3BF2" w:rsidRDefault="003A3BF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1051" w:type="pct"/>
            <w:tcBorders>
              <w:bottom w:val="single" w:sz="4" w:space="0" w:color="auto"/>
            </w:tcBorders>
            <w:vAlign w:val="center"/>
          </w:tcPr>
          <w:p w14:paraId="7378C603" w14:textId="11CF1A3A" w:rsidR="003A3BF2" w:rsidRDefault="003A3BF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Pr>
                <w:rFonts w:ascii="Times New Roman" w:eastAsia="宋体" w:hAnsi="Times New Roman" w:cs="宋体" w:hint="eastAsia"/>
                <w:bCs/>
                <w:sz w:val="21"/>
                <w:szCs w:val="21"/>
                <w14:ligatures w14:val="none"/>
              </w:rPr>
              <w:t>混合碳四（易燃气体，类别</w:t>
            </w:r>
            <w:r>
              <w:rPr>
                <w:rFonts w:ascii="Times New Roman" w:eastAsia="宋体" w:hAnsi="Times New Roman" w:cs="宋体" w:hint="eastAsia"/>
                <w:bCs/>
                <w:sz w:val="21"/>
                <w:szCs w:val="21"/>
                <w14:ligatures w14:val="none"/>
              </w:rPr>
              <w:t>1</w:t>
            </w:r>
            <w:r>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7B51682F" w14:textId="4A566B24" w:rsidR="003A3BF2"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7D16C017" w14:textId="66667A4F"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24.1</w:t>
            </w:r>
          </w:p>
        </w:tc>
        <w:tc>
          <w:tcPr>
            <w:tcW w:w="550" w:type="pct"/>
            <w:vAlign w:val="center"/>
          </w:tcPr>
          <w:p w14:paraId="6CD43DA5" w14:textId="46F3A685" w:rsidR="003A3BF2" w:rsidRPr="006B34DA" w:rsidRDefault="008C57FA"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2.41</w:t>
            </w:r>
          </w:p>
        </w:tc>
        <w:tc>
          <w:tcPr>
            <w:tcW w:w="610" w:type="pct"/>
            <w:vMerge/>
            <w:vAlign w:val="center"/>
          </w:tcPr>
          <w:p w14:paraId="254DD68F"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362CE9EA" w14:textId="77777777" w:rsidR="003A3BF2" w:rsidRPr="006B34DA" w:rsidRDefault="003A3BF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3A3BF2" w:rsidRPr="006B34DA" w14:paraId="7BFBBF53" w14:textId="77777777" w:rsidTr="00D90436">
        <w:trPr>
          <w:cantSplit/>
          <w:trHeight w:val="454"/>
          <w:jc w:val="center"/>
        </w:trPr>
        <w:tc>
          <w:tcPr>
            <w:tcW w:w="291" w:type="pct"/>
            <w:tcBorders>
              <w:bottom w:val="single" w:sz="4" w:space="0" w:color="auto"/>
            </w:tcBorders>
            <w:vAlign w:val="center"/>
          </w:tcPr>
          <w:p w14:paraId="21D85B27" w14:textId="77777777" w:rsidR="003A3BF2" w:rsidRPr="006B34DA" w:rsidRDefault="003A3BF2"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042D9D32" w14:textId="77777777" w:rsidR="003A3BF2" w:rsidRDefault="003A3BF2" w:rsidP="006B34DA">
            <w:pPr>
              <w:adjustRightInd w:val="0"/>
              <w:snapToGrid w:val="0"/>
              <w:spacing w:after="0" w:line="240" w:lineRule="auto"/>
              <w:jc w:val="center"/>
              <w:rPr>
                <w:rFonts w:ascii="Times New Roman" w:eastAsia="宋体" w:hAnsi="Times New Roman" w:cs="宋体"/>
                <w:bCs/>
                <w:sz w:val="21"/>
                <w:szCs w:val="21"/>
                <w14:ligatures w14:val="none"/>
              </w:rPr>
            </w:pPr>
          </w:p>
        </w:tc>
        <w:tc>
          <w:tcPr>
            <w:tcW w:w="1051" w:type="pct"/>
            <w:tcBorders>
              <w:bottom w:val="single" w:sz="4" w:space="0" w:color="auto"/>
            </w:tcBorders>
            <w:vAlign w:val="center"/>
          </w:tcPr>
          <w:p w14:paraId="64F43937" w14:textId="77318234" w:rsidR="003A3BF2" w:rsidRDefault="003A3BF2" w:rsidP="006B34DA">
            <w:pPr>
              <w:autoSpaceDE w:val="0"/>
              <w:autoSpaceDN w:val="0"/>
              <w:adjustRightInd w:val="0"/>
              <w:snapToGrid w:val="0"/>
              <w:spacing w:after="0" w:line="240" w:lineRule="auto"/>
              <w:jc w:val="center"/>
              <w:rPr>
                <w:rFonts w:ascii="Times New Roman" w:eastAsia="宋体" w:hAnsi="Times New Roman" w:cs="宋体"/>
                <w:bCs/>
                <w:sz w:val="21"/>
                <w:szCs w:val="21"/>
                <w14:ligatures w14:val="none"/>
              </w:rPr>
            </w:pPr>
            <w:r>
              <w:rPr>
                <w:rFonts w:ascii="Times New Roman" w:eastAsia="宋体" w:hAnsi="Times New Roman" w:cs="宋体" w:hint="eastAsia"/>
                <w:bCs/>
                <w:sz w:val="21"/>
                <w:szCs w:val="21"/>
                <w14:ligatures w14:val="none"/>
              </w:rPr>
              <w:t>碳五（易燃液体，类别</w:t>
            </w:r>
            <w:r>
              <w:rPr>
                <w:rFonts w:ascii="Times New Roman" w:eastAsia="宋体" w:hAnsi="Times New Roman" w:cs="宋体" w:hint="eastAsia"/>
                <w:bCs/>
                <w:sz w:val="21"/>
                <w:szCs w:val="21"/>
                <w14:ligatures w14:val="none"/>
              </w:rPr>
              <w:t>2</w:t>
            </w:r>
            <w:r>
              <w:rPr>
                <w:rFonts w:ascii="Times New Roman" w:eastAsia="宋体" w:hAnsi="Times New Roman" w:cs="宋体" w:hint="eastAsia"/>
                <w:bCs/>
                <w:sz w:val="21"/>
                <w:szCs w:val="21"/>
                <w14:ligatures w14:val="none"/>
              </w:rPr>
              <w:t>，</w:t>
            </w:r>
            <w:r w:rsidR="00FD55DF">
              <w:rPr>
                <w:rFonts w:ascii="Times New Roman" w:eastAsia="宋体" w:hAnsi="Times New Roman" w:cs="宋体" w:hint="eastAsia"/>
                <w:bCs/>
                <w:sz w:val="21"/>
                <w:szCs w:val="21"/>
                <w14:ligatures w14:val="none"/>
              </w:rPr>
              <w:t>工作温度高于沸点</w:t>
            </w:r>
            <w:r>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0843D9B6" w14:textId="3990BFDF" w:rsidR="003A3BF2" w:rsidRDefault="00FD55DF"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2E03CFB8" w14:textId="74B7AE22" w:rsidR="003A3BF2" w:rsidRPr="006B34DA" w:rsidRDefault="008C57F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5.2</w:t>
            </w:r>
          </w:p>
        </w:tc>
        <w:tc>
          <w:tcPr>
            <w:tcW w:w="550" w:type="pct"/>
            <w:vAlign w:val="center"/>
          </w:tcPr>
          <w:p w14:paraId="63448CF3" w14:textId="678C9894" w:rsidR="003A3BF2" w:rsidRPr="006B34DA" w:rsidRDefault="00FD55DF"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0.52</w:t>
            </w:r>
          </w:p>
        </w:tc>
        <w:tc>
          <w:tcPr>
            <w:tcW w:w="610" w:type="pct"/>
            <w:vMerge/>
            <w:vAlign w:val="center"/>
          </w:tcPr>
          <w:p w14:paraId="57E02E94" w14:textId="77777777" w:rsidR="003A3BF2" w:rsidRPr="006B34DA" w:rsidRDefault="003A3BF2" w:rsidP="006B34DA">
            <w:pPr>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4E67B79C" w14:textId="77777777" w:rsidR="003A3BF2" w:rsidRPr="006B34DA" w:rsidRDefault="003A3BF2"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6B34DA" w:rsidRPr="006B34DA" w14:paraId="2ACC02FD" w14:textId="77777777" w:rsidTr="00D90436">
        <w:trPr>
          <w:cantSplit/>
          <w:trHeight w:val="454"/>
          <w:jc w:val="center"/>
        </w:trPr>
        <w:tc>
          <w:tcPr>
            <w:tcW w:w="291" w:type="pct"/>
            <w:tcBorders>
              <w:bottom w:val="single" w:sz="4" w:space="0" w:color="auto"/>
            </w:tcBorders>
            <w:vAlign w:val="center"/>
          </w:tcPr>
          <w:p w14:paraId="4A414AC8" w14:textId="77777777" w:rsidR="006B34DA" w:rsidRPr="006B34DA" w:rsidRDefault="006B34DA"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Align w:val="center"/>
          </w:tcPr>
          <w:p w14:paraId="45DEC9C6" w14:textId="77777777" w:rsidR="006B34DA" w:rsidRPr="006B34DA" w:rsidRDefault="006B34DA" w:rsidP="006B34DA">
            <w:pPr>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苯罐区</w:t>
            </w:r>
          </w:p>
        </w:tc>
        <w:tc>
          <w:tcPr>
            <w:tcW w:w="1051" w:type="pct"/>
            <w:tcBorders>
              <w:bottom w:val="single" w:sz="4" w:space="0" w:color="auto"/>
            </w:tcBorders>
            <w:vAlign w:val="center"/>
          </w:tcPr>
          <w:p w14:paraId="0EEF9915" w14:textId="77777777" w:rsidR="006B34DA" w:rsidRPr="006B34DA" w:rsidRDefault="006B34DA" w:rsidP="006B34DA">
            <w:pPr>
              <w:autoSpaceDE w:val="0"/>
              <w:autoSpaceDN w:val="0"/>
              <w:adjustRightInd w:val="0"/>
              <w:snapToGrid w:val="0"/>
              <w:spacing w:after="0" w:line="240" w:lineRule="auto"/>
              <w:jc w:val="center"/>
              <w:rPr>
                <w:rFonts w:ascii="Times New Roman" w:eastAsia="宋体" w:hAnsi="Times New Roman" w:cs="Times New Roman"/>
                <w:sz w:val="21"/>
                <w:szCs w:val="21"/>
                <w:lang w:val="zh-CN"/>
                <w14:ligatures w14:val="none"/>
              </w:rPr>
            </w:pPr>
            <w:r>
              <w:rPr>
                <w:rFonts w:ascii="Times New Roman" w:eastAsia="宋体" w:hAnsi="Times New Roman" w:cs="宋体" w:hint="eastAsia"/>
                <w:sz w:val="21"/>
                <w:szCs w:val="21"/>
                <w:lang w:val="zh-CN"/>
                <w14:ligatures w14:val="none"/>
              </w:rPr>
              <w:t>苯</w:t>
            </w:r>
          </w:p>
        </w:tc>
        <w:tc>
          <w:tcPr>
            <w:tcW w:w="594" w:type="pct"/>
            <w:tcBorders>
              <w:bottom w:val="single" w:sz="4" w:space="0" w:color="auto"/>
            </w:tcBorders>
            <w:vAlign w:val="center"/>
          </w:tcPr>
          <w:p w14:paraId="18D0808A" w14:textId="77777777" w:rsidR="006B34DA" w:rsidRPr="006B34DA" w:rsidRDefault="006B34DA"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w:t>
            </w:r>
          </w:p>
        </w:tc>
        <w:tc>
          <w:tcPr>
            <w:tcW w:w="594" w:type="pct"/>
            <w:vAlign w:val="center"/>
          </w:tcPr>
          <w:p w14:paraId="11DFF3AB" w14:textId="77777777" w:rsidR="006B34DA" w:rsidRPr="006B34DA" w:rsidRDefault="00D9115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1760</w:t>
            </w:r>
          </w:p>
        </w:tc>
        <w:tc>
          <w:tcPr>
            <w:tcW w:w="550" w:type="pct"/>
            <w:vAlign w:val="center"/>
          </w:tcPr>
          <w:p w14:paraId="5793B02D" w14:textId="77777777" w:rsidR="006B34DA" w:rsidRPr="006B34DA" w:rsidRDefault="00D91156" w:rsidP="006B34DA">
            <w:pPr>
              <w:widowControl/>
              <w:adjustRightInd w:val="0"/>
              <w:snapToGrid w:val="0"/>
              <w:spacing w:after="0" w:line="240" w:lineRule="auto"/>
              <w:jc w:val="center"/>
              <w:textAlignment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35.2</w:t>
            </w:r>
          </w:p>
        </w:tc>
        <w:tc>
          <w:tcPr>
            <w:tcW w:w="610" w:type="pct"/>
            <w:vAlign w:val="center"/>
          </w:tcPr>
          <w:p w14:paraId="57DA8C02" w14:textId="77777777" w:rsidR="006B34DA" w:rsidRPr="006B34DA" w:rsidRDefault="00D9115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35.2</w:t>
            </w:r>
          </w:p>
        </w:tc>
        <w:tc>
          <w:tcPr>
            <w:tcW w:w="676" w:type="pct"/>
            <w:vAlign w:val="center"/>
          </w:tcPr>
          <w:p w14:paraId="763A0483" w14:textId="77777777" w:rsidR="006B34DA" w:rsidRPr="006B34DA" w:rsidRDefault="006B34DA"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构成危险化学品重大危险源</w:t>
            </w:r>
          </w:p>
        </w:tc>
      </w:tr>
      <w:tr w:rsidR="00D90436" w:rsidRPr="006B34DA" w14:paraId="095685C8" w14:textId="77777777" w:rsidTr="00D90436">
        <w:trPr>
          <w:cantSplit/>
          <w:trHeight w:val="454"/>
          <w:jc w:val="center"/>
        </w:trPr>
        <w:tc>
          <w:tcPr>
            <w:tcW w:w="291" w:type="pct"/>
            <w:tcBorders>
              <w:bottom w:val="single" w:sz="4" w:space="0" w:color="auto"/>
            </w:tcBorders>
            <w:vAlign w:val="center"/>
          </w:tcPr>
          <w:p w14:paraId="6F9B5EE0" w14:textId="77777777" w:rsidR="00D90436" w:rsidRPr="006B34DA" w:rsidRDefault="00D90436"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restart"/>
            <w:vAlign w:val="center"/>
          </w:tcPr>
          <w:p w14:paraId="3693B5B4"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液化烃罐区</w:t>
            </w:r>
          </w:p>
        </w:tc>
        <w:tc>
          <w:tcPr>
            <w:tcW w:w="1051" w:type="pct"/>
            <w:tcBorders>
              <w:bottom w:val="single" w:sz="4" w:space="0" w:color="auto"/>
            </w:tcBorders>
            <w:vAlign w:val="center"/>
          </w:tcPr>
          <w:p w14:paraId="5BAE9DD2" w14:textId="77777777" w:rsidR="00D90436" w:rsidRPr="006B34DA" w:rsidRDefault="00D90436" w:rsidP="006B34DA">
            <w:pPr>
              <w:autoSpaceDE w:val="0"/>
              <w:autoSpaceDN w:val="0"/>
              <w:adjustRightInd w:val="0"/>
              <w:snapToGrid w:val="0"/>
              <w:spacing w:after="0" w:line="240" w:lineRule="auto"/>
              <w:jc w:val="center"/>
              <w:rPr>
                <w:rFonts w:ascii="Times New Roman" w:eastAsia="宋体" w:hAnsi="Times New Roman" w:cs="Times New Roman"/>
                <w:sz w:val="21"/>
                <w:szCs w:val="21"/>
                <w:lang w:val="zh-CN"/>
                <w14:ligatures w14:val="none"/>
              </w:rPr>
            </w:pPr>
            <w:r>
              <w:rPr>
                <w:rFonts w:ascii="Times New Roman" w:eastAsia="宋体" w:hAnsi="Times New Roman" w:cs="宋体" w:hint="eastAsia"/>
                <w:sz w:val="21"/>
                <w:szCs w:val="21"/>
                <w:lang w:val="zh-CN"/>
                <w14:ligatures w14:val="none"/>
              </w:rPr>
              <w:t>液化石油气</w:t>
            </w:r>
          </w:p>
        </w:tc>
        <w:tc>
          <w:tcPr>
            <w:tcW w:w="594" w:type="pct"/>
            <w:tcBorders>
              <w:bottom w:val="single" w:sz="4" w:space="0" w:color="auto"/>
            </w:tcBorders>
            <w:vAlign w:val="center"/>
          </w:tcPr>
          <w:p w14:paraId="54E95C8D"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50</w:t>
            </w:r>
          </w:p>
        </w:tc>
        <w:tc>
          <w:tcPr>
            <w:tcW w:w="594" w:type="pct"/>
            <w:vAlign w:val="center"/>
          </w:tcPr>
          <w:p w14:paraId="17907035"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2200</w:t>
            </w:r>
          </w:p>
        </w:tc>
        <w:tc>
          <w:tcPr>
            <w:tcW w:w="550" w:type="pct"/>
            <w:vAlign w:val="center"/>
          </w:tcPr>
          <w:p w14:paraId="1B2D52B6"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44</w:t>
            </w:r>
          </w:p>
        </w:tc>
        <w:tc>
          <w:tcPr>
            <w:tcW w:w="610" w:type="pct"/>
            <w:vMerge w:val="restart"/>
            <w:vAlign w:val="center"/>
          </w:tcPr>
          <w:p w14:paraId="34CABF19" w14:textId="31A8C58D"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322.4095</w:t>
            </w:r>
          </w:p>
        </w:tc>
        <w:tc>
          <w:tcPr>
            <w:tcW w:w="676" w:type="pct"/>
            <w:vMerge w:val="restart"/>
            <w:vAlign w:val="center"/>
          </w:tcPr>
          <w:p w14:paraId="6111F7A6"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r w:rsidRPr="006B34DA">
              <w:rPr>
                <w:rFonts w:ascii="Times New Roman" w:eastAsia="宋体" w:hAnsi="Times New Roman" w:cs="宋体" w:hint="eastAsia"/>
                <w:kern w:val="0"/>
                <w:sz w:val="21"/>
                <w:szCs w:val="21"/>
                <w:lang w:bidi="ar"/>
                <w14:ligatures w14:val="none"/>
              </w:rPr>
              <w:t>构成危险化学品重大危险源</w:t>
            </w:r>
          </w:p>
        </w:tc>
      </w:tr>
      <w:tr w:rsidR="00D90436" w:rsidRPr="006B34DA" w14:paraId="4CD5D148" w14:textId="77777777" w:rsidTr="00D90436">
        <w:trPr>
          <w:cantSplit/>
          <w:trHeight w:val="454"/>
          <w:jc w:val="center"/>
        </w:trPr>
        <w:tc>
          <w:tcPr>
            <w:tcW w:w="291" w:type="pct"/>
            <w:tcBorders>
              <w:bottom w:val="single" w:sz="4" w:space="0" w:color="auto"/>
            </w:tcBorders>
            <w:vAlign w:val="center"/>
          </w:tcPr>
          <w:p w14:paraId="57570167" w14:textId="77777777" w:rsidR="00D90436" w:rsidRPr="006B34DA" w:rsidRDefault="00D90436"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3FDDABA7" w14:textId="77777777" w:rsidR="00D90436" w:rsidRPr="006B34DA" w:rsidRDefault="00D90436" w:rsidP="006B34DA">
            <w:pPr>
              <w:widowControl/>
              <w:adjustRightInd w:val="0"/>
              <w:snapToGrid w:val="0"/>
              <w:spacing w:after="0" w:line="240" w:lineRule="auto"/>
              <w:jc w:val="center"/>
              <w:rPr>
                <w:rFonts w:ascii="Times New Roman" w:eastAsia="宋体" w:hAnsi="Times New Roman" w:cs="宋体"/>
                <w:sz w:val="21"/>
                <w:szCs w:val="21"/>
                <w14:ligatures w14:val="none"/>
              </w:rPr>
            </w:pPr>
          </w:p>
        </w:tc>
        <w:tc>
          <w:tcPr>
            <w:tcW w:w="1051" w:type="pct"/>
            <w:tcBorders>
              <w:bottom w:val="single" w:sz="4" w:space="0" w:color="auto"/>
            </w:tcBorders>
            <w:vAlign w:val="center"/>
          </w:tcPr>
          <w:p w14:paraId="360EFA56" w14:textId="77777777" w:rsidR="00D90436" w:rsidRPr="006B34DA" w:rsidRDefault="00D90436" w:rsidP="006B34DA">
            <w:pPr>
              <w:autoSpaceDE w:val="0"/>
              <w:autoSpaceDN w:val="0"/>
              <w:adjustRightInd w:val="0"/>
              <w:snapToGrid w:val="0"/>
              <w:spacing w:after="0" w:line="240" w:lineRule="auto"/>
              <w:jc w:val="center"/>
              <w:rPr>
                <w:rFonts w:ascii="Times New Roman" w:eastAsia="宋体" w:hAnsi="Times New Roman" w:cs="Times New Roman"/>
                <w:bCs/>
                <w:sz w:val="21"/>
                <w:szCs w:val="21"/>
                <w14:ligatures w14:val="none"/>
              </w:rPr>
            </w:pPr>
            <w:r>
              <w:rPr>
                <w:rFonts w:ascii="Times New Roman" w:eastAsia="宋体" w:hAnsi="Times New Roman" w:cs="宋体" w:hint="eastAsia"/>
                <w:bCs/>
                <w:sz w:val="21"/>
                <w:szCs w:val="21"/>
                <w14:ligatures w14:val="none"/>
              </w:rPr>
              <w:t>丙烷（易燃气体，类别</w:t>
            </w:r>
            <w:r>
              <w:rPr>
                <w:rFonts w:ascii="Times New Roman" w:eastAsia="宋体" w:hAnsi="Times New Roman" w:cs="宋体" w:hint="eastAsia"/>
                <w:bCs/>
                <w:sz w:val="21"/>
                <w:szCs w:val="21"/>
                <w14:ligatures w14:val="none"/>
              </w:rPr>
              <w:t>1</w:t>
            </w:r>
            <w:r>
              <w:rPr>
                <w:rFonts w:ascii="Times New Roman" w:eastAsia="宋体" w:hAnsi="Times New Roman" w:cs="宋体" w:hint="eastAsia"/>
                <w:bCs/>
                <w:sz w:val="21"/>
                <w:szCs w:val="21"/>
                <w14:ligatures w14:val="none"/>
              </w:rPr>
              <w:t>）</w:t>
            </w:r>
          </w:p>
        </w:tc>
        <w:tc>
          <w:tcPr>
            <w:tcW w:w="594" w:type="pct"/>
            <w:tcBorders>
              <w:bottom w:val="single" w:sz="4" w:space="0" w:color="auto"/>
            </w:tcBorders>
            <w:vAlign w:val="center"/>
          </w:tcPr>
          <w:p w14:paraId="77A698D2"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4D41997D"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580</w:t>
            </w:r>
          </w:p>
        </w:tc>
        <w:tc>
          <w:tcPr>
            <w:tcW w:w="550" w:type="pct"/>
            <w:vAlign w:val="center"/>
          </w:tcPr>
          <w:p w14:paraId="68AA2B25"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58</w:t>
            </w:r>
          </w:p>
        </w:tc>
        <w:tc>
          <w:tcPr>
            <w:tcW w:w="610" w:type="pct"/>
            <w:vMerge/>
            <w:vAlign w:val="center"/>
          </w:tcPr>
          <w:p w14:paraId="6346295E" w14:textId="77777777" w:rsidR="00D90436" w:rsidRPr="006B34DA" w:rsidRDefault="00D90436" w:rsidP="006B34DA">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15ADEFD1"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D90436" w:rsidRPr="006B34DA" w14:paraId="652245CE" w14:textId="77777777" w:rsidTr="00D90436">
        <w:trPr>
          <w:cantSplit/>
          <w:trHeight w:val="454"/>
          <w:jc w:val="center"/>
        </w:trPr>
        <w:tc>
          <w:tcPr>
            <w:tcW w:w="291" w:type="pct"/>
            <w:vAlign w:val="center"/>
          </w:tcPr>
          <w:p w14:paraId="41CAA560" w14:textId="77777777" w:rsidR="00D90436" w:rsidRPr="006B34DA" w:rsidRDefault="00D90436"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16373523" w14:textId="77777777" w:rsidR="00D90436" w:rsidRPr="006B34DA" w:rsidRDefault="00D90436" w:rsidP="006B34DA">
            <w:pPr>
              <w:widowControl/>
              <w:adjustRightInd w:val="0"/>
              <w:snapToGrid w:val="0"/>
              <w:spacing w:after="0" w:line="240" w:lineRule="auto"/>
              <w:jc w:val="center"/>
              <w:rPr>
                <w:rFonts w:ascii="Times New Roman" w:eastAsia="宋体" w:hAnsi="Times New Roman" w:cs="宋体"/>
                <w:sz w:val="21"/>
                <w:szCs w:val="21"/>
                <w14:ligatures w14:val="none"/>
              </w:rPr>
            </w:pPr>
          </w:p>
        </w:tc>
        <w:tc>
          <w:tcPr>
            <w:tcW w:w="1051" w:type="pct"/>
            <w:vAlign w:val="center"/>
          </w:tcPr>
          <w:p w14:paraId="5EFE2A59" w14:textId="77777777" w:rsidR="00D90436" w:rsidRPr="006B34DA" w:rsidRDefault="00D90436" w:rsidP="006B34DA">
            <w:pPr>
              <w:autoSpaceDE w:val="0"/>
              <w:autoSpaceDN w:val="0"/>
              <w:adjustRightInd w:val="0"/>
              <w:snapToGrid w:val="0"/>
              <w:spacing w:after="0" w:line="240" w:lineRule="auto"/>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丙烯</w:t>
            </w:r>
            <w:r w:rsidRPr="00D91156">
              <w:rPr>
                <w:rFonts w:ascii="Times New Roman" w:eastAsia="宋体" w:hAnsi="Times New Roman" w:cs="宋体" w:hint="eastAsia"/>
                <w:sz w:val="21"/>
                <w:szCs w:val="21"/>
                <w14:ligatures w14:val="none"/>
              </w:rPr>
              <w:t>（易燃气体，类别</w:t>
            </w:r>
            <w:r w:rsidRPr="00D91156">
              <w:rPr>
                <w:rFonts w:ascii="Times New Roman" w:eastAsia="宋体" w:hAnsi="Times New Roman" w:cs="宋体" w:hint="eastAsia"/>
                <w:sz w:val="21"/>
                <w:szCs w:val="21"/>
                <w14:ligatures w14:val="none"/>
              </w:rPr>
              <w:t>1</w:t>
            </w:r>
            <w:r w:rsidRPr="00D91156">
              <w:rPr>
                <w:rFonts w:ascii="Times New Roman" w:eastAsia="宋体" w:hAnsi="Times New Roman" w:cs="宋体" w:hint="eastAsia"/>
                <w:sz w:val="21"/>
                <w:szCs w:val="21"/>
                <w14:ligatures w14:val="none"/>
              </w:rPr>
              <w:t>）</w:t>
            </w:r>
          </w:p>
        </w:tc>
        <w:tc>
          <w:tcPr>
            <w:tcW w:w="594" w:type="pct"/>
            <w:vAlign w:val="center"/>
          </w:tcPr>
          <w:p w14:paraId="57AB7FBB"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69501C3F" w14:textId="77777777" w:rsidR="00D90436" w:rsidRPr="006B34DA"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1000</w:t>
            </w:r>
          </w:p>
        </w:tc>
        <w:tc>
          <w:tcPr>
            <w:tcW w:w="550" w:type="pct"/>
            <w:vAlign w:val="center"/>
          </w:tcPr>
          <w:p w14:paraId="41588BA2"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100</w:t>
            </w:r>
          </w:p>
        </w:tc>
        <w:tc>
          <w:tcPr>
            <w:tcW w:w="610" w:type="pct"/>
            <w:vMerge/>
            <w:vAlign w:val="center"/>
          </w:tcPr>
          <w:p w14:paraId="7CF18B28" w14:textId="77777777" w:rsidR="00D90436" w:rsidRPr="006B34DA" w:rsidRDefault="00D90436" w:rsidP="006B34DA">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59747E68"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D90436" w:rsidRPr="006B34DA" w14:paraId="50A892DA" w14:textId="77777777" w:rsidTr="00D90436">
        <w:trPr>
          <w:cantSplit/>
          <w:trHeight w:val="454"/>
          <w:jc w:val="center"/>
        </w:trPr>
        <w:tc>
          <w:tcPr>
            <w:tcW w:w="291" w:type="pct"/>
            <w:vAlign w:val="center"/>
          </w:tcPr>
          <w:p w14:paraId="2ED1F0FC" w14:textId="77777777" w:rsidR="00D90436" w:rsidRPr="006B34DA" w:rsidRDefault="00D90436"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vAlign w:val="center"/>
          </w:tcPr>
          <w:p w14:paraId="4716BD6D" w14:textId="77777777" w:rsidR="00D90436" w:rsidRPr="006B34DA" w:rsidRDefault="00D90436" w:rsidP="006B34DA">
            <w:pPr>
              <w:widowControl/>
              <w:adjustRightInd w:val="0"/>
              <w:snapToGrid w:val="0"/>
              <w:spacing w:after="0" w:line="240" w:lineRule="auto"/>
              <w:jc w:val="center"/>
              <w:rPr>
                <w:rFonts w:ascii="Times New Roman" w:eastAsia="宋体" w:hAnsi="Times New Roman" w:cs="宋体"/>
                <w:sz w:val="21"/>
                <w:szCs w:val="21"/>
                <w14:ligatures w14:val="none"/>
              </w:rPr>
            </w:pPr>
          </w:p>
        </w:tc>
        <w:tc>
          <w:tcPr>
            <w:tcW w:w="1051" w:type="pct"/>
            <w:vAlign w:val="center"/>
          </w:tcPr>
          <w:p w14:paraId="4E6DDC2F" w14:textId="7E3751E1" w:rsidR="00D90436" w:rsidRDefault="00D90436" w:rsidP="006B34DA">
            <w:pPr>
              <w:autoSpaceDE w:val="0"/>
              <w:autoSpaceDN w:val="0"/>
              <w:adjustRightInd w:val="0"/>
              <w:snapToGrid w:val="0"/>
              <w:spacing w:after="0" w:line="240" w:lineRule="auto"/>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混合碳四（</w:t>
            </w:r>
            <w:r w:rsidRPr="00FA418C">
              <w:rPr>
                <w:rFonts w:ascii="Times New Roman" w:eastAsia="宋体" w:hAnsi="Times New Roman" w:cs="宋体" w:hint="eastAsia"/>
                <w:sz w:val="21"/>
                <w:szCs w:val="21"/>
                <w14:ligatures w14:val="none"/>
              </w:rPr>
              <w:t>易燃气体，类别</w:t>
            </w:r>
            <w:r w:rsidRPr="00FA418C">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w:t>
            </w:r>
          </w:p>
        </w:tc>
        <w:tc>
          <w:tcPr>
            <w:tcW w:w="594" w:type="pct"/>
            <w:vAlign w:val="center"/>
          </w:tcPr>
          <w:p w14:paraId="67A4CBE4" w14:textId="204E5B2C" w:rsidR="00D90436"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w:t>
            </w:r>
          </w:p>
        </w:tc>
        <w:tc>
          <w:tcPr>
            <w:tcW w:w="594" w:type="pct"/>
            <w:vAlign w:val="center"/>
          </w:tcPr>
          <w:p w14:paraId="382EDB58" w14:textId="2C5625F7" w:rsidR="00D90436"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1200</w:t>
            </w:r>
          </w:p>
        </w:tc>
        <w:tc>
          <w:tcPr>
            <w:tcW w:w="550" w:type="pct"/>
            <w:vAlign w:val="center"/>
          </w:tcPr>
          <w:p w14:paraId="78A19FEC" w14:textId="5E13F067" w:rsidR="00D90436" w:rsidRDefault="00D90436" w:rsidP="006B34DA">
            <w:pPr>
              <w:autoSpaceDE w:val="0"/>
              <w:autoSpaceDN w:val="0"/>
              <w:adjustRightInd w:val="0"/>
              <w:snapToGrid w:val="0"/>
              <w:spacing w:after="0" w:line="240" w:lineRule="auto"/>
              <w:jc w:val="center"/>
              <w:textAlignment w:val="bottom"/>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120</w:t>
            </w:r>
          </w:p>
        </w:tc>
        <w:tc>
          <w:tcPr>
            <w:tcW w:w="610" w:type="pct"/>
            <w:vMerge/>
            <w:vAlign w:val="center"/>
          </w:tcPr>
          <w:p w14:paraId="6B812295" w14:textId="77777777" w:rsidR="00D90436" w:rsidRPr="006B34DA" w:rsidRDefault="00D90436" w:rsidP="006B34DA">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vAlign w:val="center"/>
          </w:tcPr>
          <w:p w14:paraId="5418A617"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r w:rsidR="00D90436" w:rsidRPr="006B34DA" w14:paraId="54D363A9" w14:textId="77777777" w:rsidTr="00D90436">
        <w:trPr>
          <w:cantSplit/>
          <w:trHeight w:val="454"/>
          <w:jc w:val="center"/>
        </w:trPr>
        <w:tc>
          <w:tcPr>
            <w:tcW w:w="291" w:type="pct"/>
            <w:tcBorders>
              <w:bottom w:val="single" w:sz="4" w:space="0" w:color="auto"/>
            </w:tcBorders>
            <w:vAlign w:val="center"/>
          </w:tcPr>
          <w:p w14:paraId="4FF76A45" w14:textId="77777777" w:rsidR="00D90436" w:rsidRPr="006B34DA" w:rsidRDefault="00D90436" w:rsidP="006B34DA">
            <w:pPr>
              <w:numPr>
                <w:ilvl w:val="0"/>
                <w:numId w:val="35"/>
              </w:numPr>
              <w:tabs>
                <w:tab w:val="left" w:pos="420"/>
              </w:tabs>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c>
          <w:tcPr>
            <w:tcW w:w="634" w:type="pct"/>
            <w:vMerge/>
            <w:tcBorders>
              <w:bottom w:val="single" w:sz="4" w:space="0" w:color="auto"/>
            </w:tcBorders>
            <w:vAlign w:val="center"/>
          </w:tcPr>
          <w:p w14:paraId="61B4CA6E" w14:textId="77777777" w:rsidR="00D90436" w:rsidRPr="006B34DA" w:rsidRDefault="00D90436" w:rsidP="006B34DA">
            <w:pPr>
              <w:widowControl/>
              <w:adjustRightInd w:val="0"/>
              <w:snapToGrid w:val="0"/>
              <w:spacing w:after="0" w:line="240" w:lineRule="auto"/>
              <w:jc w:val="center"/>
              <w:rPr>
                <w:rFonts w:ascii="Times New Roman" w:eastAsia="宋体" w:hAnsi="Times New Roman" w:cs="宋体"/>
                <w:sz w:val="21"/>
                <w:szCs w:val="21"/>
                <w14:ligatures w14:val="none"/>
              </w:rPr>
            </w:pPr>
          </w:p>
        </w:tc>
        <w:tc>
          <w:tcPr>
            <w:tcW w:w="1051" w:type="pct"/>
            <w:tcBorders>
              <w:bottom w:val="single" w:sz="4" w:space="0" w:color="auto"/>
            </w:tcBorders>
            <w:vAlign w:val="center"/>
          </w:tcPr>
          <w:p w14:paraId="6FC6D758" w14:textId="7CC37B9A" w:rsidR="00D90436" w:rsidRDefault="00D90436" w:rsidP="006B34DA">
            <w:pPr>
              <w:autoSpaceDE w:val="0"/>
              <w:autoSpaceDN w:val="0"/>
              <w:adjustRightInd w:val="0"/>
              <w:snapToGrid w:val="0"/>
              <w:spacing w:after="0" w:line="240" w:lineRule="auto"/>
              <w:jc w:val="center"/>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碳五（易燃液体，类别</w:t>
            </w: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w:t>
            </w:r>
          </w:p>
        </w:tc>
        <w:tc>
          <w:tcPr>
            <w:tcW w:w="594" w:type="pct"/>
            <w:tcBorders>
              <w:bottom w:val="single" w:sz="4" w:space="0" w:color="auto"/>
            </w:tcBorders>
            <w:vAlign w:val="center"/>
          </w:tcPr>
          <w:p w14:paraId="3A402EB3" w14:textId="5FF8EAE2" w:rsidR="00D90436" w:rsidRPr="00FA418C"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1000</w:t>
            </w:r>
          </w:p>
        </w:tc>
        <w:tc>
          <w:tcPr>
            <w:tcW w:w="594" w:type="pct"/>
            <w:vAlign w:val="center"/>
          </w:tcPr>
          <w:p w14:paraId="4B4C59E0" w14:textId="264DADA9" w:rsidR="00D90436" w:rsidRDefault="00D90436" w:rsidP="006B34DA">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409.5</w:t>
            </w:r>
          </w:p>
        </w:tc>
        <w:tc>
          <w:tcPr>
            <w:tcW w:w="550" w:type="pct"/>
            <w:vAlign w:val="center"/>
          </w:tcPr>
          <w:p w14:paraId="4B20BFD7" w14:textId="5BA915D3" w:rsidR="00D90436" w:rsidRDefault="00D90436" w:rsidP="006B34DA">
            <w:pPr>
              <w:autoSpaceDE w:val="0"/>
              <w:autoSpaceDN w:val="0"/>
              <w:adjustRightInd w:val="0"/>
              <w:snapToGrid w:val="0"/>
              <w:spacing w:after="0" w:line="240" w:lineRule="auto"/>
              <w:jc w:val="center"/>
              <w:textAlignment w:val="bottom"/>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0.4095</w:t>
            </w:r>
          </w:p>
        </w:tc>
        <w:tc>
          <w:tcPr>
            <w:tcW w:w="610" w:type="pct"/>
            <w:vMerge/>
            <w:tcBorders>
              <w:bottom w:val="single" w:sz="4" w:space="0" w:color="auto"/>
            </w:tcBorders>
            <w:vAlign w:val="center"/>
          </w:tcPr>
          <w:p w14:paraId="426C704D" w14:textId="77777777" w:rsidR="00D90436" w:rsidRPr="006B34DA" w:rsidRDefault="00D90436" w:rsidP="006B34DA">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6" w:type="pct"/>
            <w:vMerge/>
            <w:tcBorders>
              <w:bottom w:val="single" w:sz="4" w:space="0" w:color="auto"/>
            </w:tcBorders>
            <w:vAlign w:val="center"/>
          </w:tcPr>
          <w:p w14:paraId="551D019A" w14:textId="77777777" w:rsidR="00D90436" w:rsidRPr="006B34DA" w:rsidRDefault="00D90436" w:rsidP="006B34DA">
            <w:pPr>
              <w:autoSpaceDE w:val="0"/>
              <w:autoSpaceDN w:val="0"/>
              <w:adjustRightInd w:val="0"/>
              <w:snapToGrid w:val="0"/>
              <w:spacing w:after="0" w:line="240" w:lineRule="auto"/>
              <w:jc w:val="center"/>
              <w:textAlignment w:val="bottom"/>
              <w:rPr>
                <w:rFonts w:ascii="Times New Roman" w:eastAsia="宋体" w:hAnsi="Times New Roman" w:cs="宋体"/>
                <w:kern w:val="0"/>
                <w:sz w:val="21"/>
                <w:szCs w:val="21"/>
                <w:lang w:bidi="ar"/>
                <w14:ligatures w14:val="none"/>
              </w:rPr>
            </w:pPr>
          </w:p>
        </w:tc>
      </w:tr>
    </w:tbl>
    <w:p w14:paraId="79D9EC3F"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危险化学品重大危险源分级</w:t>
      </w:r>
    </w:p>
    <w:p w14:paraId="384923E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根据《危险化学品重大危险源监督管理暂行规定》和《危险化学品重大危险源辨识》（</w:t>
      </w:r>
      <w:r>
        <w:rPr>
          <w:rFonts w:ascii="Times New Roman" w:eastAsia="宋体" w:hAnsi="Times New Roman" w:cs="Times New Roman"/>
          <w:sz w:val="28"/>
          <w:szCs w:val="28"/>
        </w:rPr>
        <w:t>GB 18218-2018</w:t>
      </w:r>
      <w:r>
        <w:rPr>
          <w:rFonts w:ascii="Times New Roman" w:eastAsia="宋体" w:hAnsi="Times New Roman" w:cs="Times New Roman"/>
          <w:sz w:val="28"/>
          <w:szCs w:val="28"/>
        </w:rPr>
        <w:t>）的要求，对危险化学品重大危险源进行分级。</w:t>
      </w:r>
    </w:p>
    <w:p w14:paraId="68F20CEF" w14:textId="77777777" w:rsidR="009C7964" w:rsidRDefault="000F4FA1">
      <w:pPr>
        <w:adjustRightInd w:val="0"/>
        <w:snapToGrid w:val="0"/>
        <w:spacing w:after="0" w:line="360" w:lineRule="auto"/>
        <w:ind w:firstLineChars="200" w:firstLine="560"/>
        <w:jc w:val="both"/>
        <w:rPr>
          <w:rFonts w:ascii="Times New Roman" w:eastAsia="宋体" w:hAnsi="Times New Roman" w:cs="Times New Roman"/>
          <w:sz w:val="28"/>
          <w:szCs w:val="28"/>
        </w:rPr>
      </w:pPr>
      <w:r w:rsidRPr="000F4FA1">
        <w:rPr>
          <w:rFonts w:ascii="Times New Roman" w:eastAsia="宋体" w:hAnsi="Times New Roman" w:cs="Times New Roman"/>
          <w:sz w:val="28"/>
          <w:szCs w:val="28"/>
        </w:rPr>
        <w:t>1</w:t>
      </w:r>
      <w:r>
        <w:rPr>
          <w:rFonts w:ascii="Times New Roman" w:eastAsia="宋体" w:hAnsi="Times New Roman" w:cs="Times New Roman" w:hint="eastAsia"/>
          <w:sz w:val="28"/>
          <w:szCs w:val="28"/>
        </w:rPr>
        <w:t>）</w:t>
      </w:r>
      <w:r>
        <w:rPr>
          <w:rFonts w:ascii="Times New Roman" w:eastAsia="宋体" w:hAnsi="Times New Roman" w:cs="Times New Roman"/>
          <w:sz w:val="28"/>
          <w:szCs w:val="28"/>
        </w:rPr>
        <w:t>分级指标</w:t>
      </w:r>
    </w:p>
    <w:p w14:paraId="28E70E62"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采用单元内各种危险化学品实际存在量与其相对应的临界量比值，经校正系数校正后的比值之和</w:t>
      </w:r>
      <w:r>
        <w:rPr>
          <w:rFonts w:ascii="Times New Roman" w:eastAsia="宋体" w:hAnsi="Times New Roman" w:cs="Times New Roman"/>
          <w:sz w:val="28"/>
          <w:szCs w:val="28"/>
        </w:rPr>
        <w:t>R</w:t>
      </w:r>
      <w:r>
        <w:rPr>
          <w:rFonts w:ascii="Times New Roman" w:eastAsia="宋体" w:hAnsi="Times New Roman" w:cs="Times New Roman"/>
          <w:sz w:val="28"/>
          <w:szCs w:val="28"/>
        </w:rPr>
        <w:t>作为分级指标。</w:t>
      </w:r>
    </w:p>
    <w:p w14:paraId="431F8C1C" w14:textId="77777777" w:rsidR="009C7964" w:rsidRDefault="000F4FA1">
      <w:pPr>
        <w:adjustRightInd w:val="0"/>
        <w:snapToGrid w:val="0"/>
        <w:spacing w:after="0" w:line="360" w:lineRule="auto"/>
        <w:ind w:firstLineChars="200" w:firstLine="560"/>
        <w:jc w:val="both"/>
        <w:rPr>
          <w:rFonts w:ascii="Times New Roman" w:eastAsia="宋体" w:hAnsi="Times New Roman" w:cs="Times New Roman"/>
          <w:sz w:val="28"/>
          <w:szCs w:val="28"/>
        </w:rPr>
      </w:pPr>
      <w:r w:rsidRPr="000F4FA1">
        <w:rPr>
          <w:rFonts w:ascii="Times New Roman" w:eastAsia="宋体" w:hAnsi="Times New Roman" w:cs="Times New Roman"/>
          <w:sz w:val="28"/>
          <w:szCs w:val="28"/>
        </w:rPr>
        <w:t>2</w:t>
      </w:r>
      <w:r w:rsidRPr="000F4FA1">
        <w:rPr>
          <w:rFonts w:ascii="Times New Roman" w:eastAsia="宋体" w:hAnsi="Times New Roman" w:cs="Times New Roman"/>
          <w:sz w:val="28"/>
          <w:szCs w:val="28"/>
        </w:rPr>
        <w:t>）</w:t>
      </w:r>
      <w:r>
        <w:rPr>
          <w:rFonts w:ascii="Times New Roman" w:eastAsia="宋体" w:hAnsi="Times New Roman" w:cs="Times New Roman"/>
          <w:sz w:val="28"/>
          <w:szCs w:val="28"/>
        </w:rPr>
        <w:t>R</w:t>
      </w:r>
      <w:r>
        <w:rPr>
          <w:rFonts w:ascii="Times New Roman" w:eastAsia="宋体" w:hAnsi="Times New Roman" w:cs="Times New Roman"/>
          <w:sz w:val="28"/>
          <w:szCs w:val="28"/>
        </w:rPr>
        <w:t>的计算方法</w:t>
      </w:r>
    </w:p>
    <w:p w14:paraId="2C4EE517" w14:textId="77777777" w:rsidR="009C7964" w:rsidRDefault="00000000">
      <w:pPr>
        <w:adjustRightInd w:val="0"/>
        <w:snapToGrid w:val="0"/>
        <w:spacing w:after="0" w:line="480" w:lineRule="auto"/>
        <w:ind w:firstLineChars="200" w:firstLine="560"/>
        <w:jc w:val="both"/>
        <w:rPr>
          <w:rFonts w:ascii="Times New Roman" w:eastAsia="宋体" w:hAnsi="Times New Roman" w:cs="Times New Roman"/>
          <w:sz w:val="28"/>
          <w:szCs w:val="28"/>
        </w:rPr>
      </w:pPr>
      <m:oMathPara>
        <m:oMath>
          <m:r>
            <w:rPr>
              <w:rFonts w:ascii="Cambria Math" w:eastAsia="宋体" w:hAnsi="Cambria Math" w:cs="Times New Roman"/>
              <w:sz w:val="28"/>
              <w:szCs w:val="28"/>
            </w:rPr>
            <m:t>R=α</m:t>
          </m:r>
          <m:d>
            <m:dPr>
              <m:ctrlPr>
                <w:rPr>
                  <w:rFonts w:ascii="Cambria Math" w:eastAsia="宋体" w:hAnsi="Cambria Math" w:cs="Times New Roman"/>
                  <w:i/>
                  <w:sz w:val="28"/>
                  <w:szCs w:val="28"/>
                </w:rPr>
              </m:ctrlPr>
            </m:dPr>
            <m:e>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β</m:t>
                  </m:r>
                </m:e>
                <m:sub>
                  <m:r>
                    <w:rPr>
                      <w:rFonts w:ascii="Cambria Math" w:eastAsia="宋体" w:hAnsi="Cambria Math" w:cs="Times New Roman"/>
                      <w:sz w:val="28"/>
                      <w:szCs w:val="28"/>
                    </w:rPr>
                    <m:t>1</m:t>
                  </m:r>
                </m:sub>
              </m:sSub>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1</m:t>
                      </m:r>
                    </m:sub>
                  </m:sSub>
                </m:den>
              </m:f>
              <m:r>
                <w:rPr>
                  <w:rFonts w:ascii="Cambria Math" w:eastAsia="宋体" w:hAnsi="Cambria Math" w:cs="Times New Roman"/>
                  <w:sz w:val="28"/>
                  <w:szCs w:val="28"/>
                </w:rPr>
                <m:t>+</m:t>
              </m:r>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β</m:t>
                  </m:r>
                </m:e>
                <m:sub>
                  <m:r>
                    <w:rPr>
                      <w:rFonts w:ascii="Cambria Math" w:eastAsia="宋体" w:hAnsi="Cambria Math" w:cs="Times New Roman"/>
                      <w:sz w:val="28"/>
                      <w:szCs w:val="28"/>
                    </w:rPr>
                    <m:t>2</m:t>
                  </m:r>
                </m:sub>
              </m:sSub>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2</m:t>
                      </m:r>
                    </m:sub>
                  </m:sSub>
                </m:den>
              </m:f>
              <m:r>
                <w:rPr>
                  <w:rFonts w:ascii="Cambria Math" w:eastAsia="宋体" w:hAnsi="Cambria Math" w:cs="Times New Roman"/>
                  <w:sz w:val="28"/>
                  <w:szCs w:val="28"/>
                </w:rPr>
                <m:t>+⋯+</m:t>
              </m:r>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β</m:t>
                  </m:r>
                </m:e>
                <m:sub>
                  <m:r>
                    <w:rPr>
                      <w:rFonts w:ascii="Cambria Math" w:eastAsia="宋体" w:hAnsi="Cambria Math" w:cs="Times New Roman"/>
                      <w:sz w:val="28"/>
                      <w:szCs w:val="28"/>
                    </w:rPr>
                    <m:t>n</m:t>
                  </m:r>
                </m:sub>
              </m:sSub>
              <m:f>
                <m:fPr>
                  <m:ctrlPr>
                    <w:rPr>
                      <w:rFonts w:ascii="Cambria Math" w:eastAsia="宋体" w:hAnsi="Cambria Math" w:cs="Times New Roman"/>
                      <w:i/>
                      <w:sz w:val="28"/>
                      <w:szCs w:val="28"/>
                    </w:rPr>
                  </m:ctrlPr>
                </m:fPr>
                <m:num>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num>
                <m:den>
                  <m:sSub>
                    <m:sSubPr>
                      <m:ctrlPr>
                        <w:rPr>
                          <w:rFonts w:ascii="Cambria Math" w:eastAsia="宋体" w:hAnsi="Cambria Math" w:cs="Times New Roman"/>
                          <w:i/>
                          <w:sz w:val="28"/>
                          <w:szCs w:val="28"/>
                        </w:rPr>
                      </m:ctrlPr>
                    </m:sSubPr>
                    <m:e>
                      <m:r>
                        <w:rPr>
                          <w:rFonts w:ascii="Cambria Math" w:eastAsia="宋体" w:hAnsi="Cambria Math" w:cs="Times New Roman"/>
                          <w:sz w:val="28"/>
                          <w:szCs w:val="28"/>
                        </w:rPr>
                        <m:t>Q</m:t>
                      </m:r>
                    </m:e>
                    <m:sub>
                      <m:r>
                        <w:rPr>
                          <w:rFonts w:ascii="Cambria Math" w:eastAsia="宋体" w:hAnsi="Cambria Math" w:cs="Times New Roman"/>
                          <w:sz w:val="28"/>
                          <w:szCs w:val="28"/>
                        </w:rPr>
                        <m:t>n</m:t>
                      </m:r>
                    </m:sub>
                  </m:sSub>
                </m:den>
              </m:f>
            </m:e>
          </m:d>
        </m:oMath>
      </m:oMathPara>
    </w:p>
    <w:p w14:paraId="69B771C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式中：</w:t>
      </w:r>
    </w:p>
    <w:p w14:paraId="3D95CC7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R—</w:t>
      </w:r>
      <w:r>
        <w:rPr>
          <w:rFonts w:ascii="Times New Roman" w:eastAsia="宋体" w:hAnsi="Times New Roman" w:cs="Times New Roman"/>
          <w:sz w:val="28"/>
          <w:szCs w:val="28"/>
        </w:rPr>
        <w:t>重大危险源分级指标；</w:t>
      </w:r>
    </w:p>
    <w:p w14:paraId="36D2E3C0"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sz w:val="28"/>
          <w:szCs w:val="28"/>
        </w:rPr>
        <w:t>—</w:t>
      </w:r>
      <w:r>
        <w:rPr>
          <w:rFonts w:ascii="Times New Roman" w:eastAsia="宋体" w:hAnsi="Times New Roman" w:cs="Times New Roman"/>
          <w:sz w:val="28"/>
          <w:szCs w:val="28"/>
        </w:rPr>
        <w:t>每种危险化学品实际存在量（单位：</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53781EC1"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2</w:t>
      </w:r>
      <w:r>
        <w:rPr>
          <w:rFonts w:ascii="Times New Roman" w:eastAsia="宋体" w:hAnsi="Times New Roman" w:cs="Times New Roman"/>
          <w:sz w:val="28"/>
          <w:szCs w:val="28"/>
        </w:rPr>
        <w:t>,…,Q</w:t>
      </w:r>
      <w:r>
        <w:rPr>
          <w:rFonts w:ascii="Times New Roman" w:eastAsia="宋体" w:hAnsi="Times New Roman" w:cs="Times New Roman"/>
          <w:sz w:val="28"/>
          <w:szCs w:val="28"/>
          <w:vertAlign w:val="subscript"/>
        </w:rPr>
        <w:t>n</w:t>
      </w:r>
      <w:r>
        <w:rPr>
          <w:rFonts w:ascii="Times New Roman" w:eastAsia="宋体" w:hAnsi="Times New Roman" w:cs="Times New Roman"/>
          <w:sz w:val="28"/>
          <w:szCs w:val="28"/>
        </w:rPr>
        <w:t>—</w:t>
      </w:r>
      <w:r>
        <w:rPr>
          <w:rFonts w:ascii="Times New Roman" w:eastAsia="宋体" w:hAnsi="Times New Roman" w:cs="Times New Roman"/>
          <w:sz w:val="28"/>
          <w:szCs w:val="28"/>
        </w:rPr>
        <w:t>与各危险化学品相对应的临界量（单位：</w:t>
      </w:r>
      <w:r>
        <w:rPr>
          <w:rFonts w:ascii="Times New Roman" w:eastAsia="宋体" w:hAnsi="Times New Roman" w:cs="Times New Roman"/>
          <w:sz w:val="28"/>
          <w:szCs w:val="28"/>
        </w:rPr>
        <w:t>t</w:t>
      </w:r>
      <w:r>
        <w:rPr>
          <w:rFonts w:ascii="Times New Roman" w:eastAsia="宋体" w:hAnsi="Times New Roman" w:cs="Times New Roman"/>
          <w:sz w:val="28"/>
          <w:szCs w:val="28"/>
        </w:rPr>
        <w:t>）；</w:t>
      </w:r>
    </w:p>
    <w:p w14:paraId="4240C26E"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β</w:t>
      </w:r>
      <w:r>
        <w:rPr>
          <w:rFonts w:ascii="Times New Roman" w:eastAsia="宋体" w:hAnsi="Times New Roman" w:cs="Times New Roman"/>
          <w:sz w:val="28"/>
          <w:szCs w:val="28"/>
          <w:vertAlign w:val="subscript"/>
        </w:rPr>
        <w:t>1</w:t>
      </w:r>
      <w:r>
        <w:rPr>
          <w:rFonts w:ascii="Times New Roman" w:eastAsia="宋体" w:hAnsi="Times New Roman" w:cs="Times New Roman"/>
          <w:sz w:val="28"/>
          <w:szCs w:val="28"/>
        </w:rPr>
        <w:t>，</w:t>
      </w:r>
      <w:r>
        <w:rPr>
          <w:rFonts w:ascii="Times New Roman" w:eastAsia="宋体" w:hAnsi="Times New Roman" w:cs="Times New Roman"/>
          <w:sz w:val="28"/>
          <w:szCs w:val="28"/>
        </w:rPr>
        <w:t>β</w:t>
      </w:r>
      <w:r>
        <w:rPr>
          <w:rFonts w:ascii="Times New Roman" w:eastAsia="宋体" w:hAnsi="Times New Roman" w:cs="Times New Roman"/>
          <w:sz w:val="28"/>
          <w:szCs w:val="28"/>
          <w:vertAlign w:val="subscript"/>
        </w:rPr>
        <w:t>2</w:t>
      </w:r>
      <w:r>
        <w:rPr>
          <w:rFonts w:ascii="Times New Roman" w:eastAsia="宋体" w:hAnsi="Times New Roman" w:cs="Times New Roman" w:hint="eastAsia"/>
          <w:sz w:val="28"/>
          <w:szCs w:val="28"/>
        </w:rPr>
        <w:t>，</w:t>
      </w:r>
      <w:r>
        <w:rPr>
          <w:rFonts w:ascii="Times New Roman" w:eastAsia="宋体" w:hAnsi="Times New Roman" w:cs="Times New Roman"/>
          <w:sz w:val="28"/>
          <w:szCs w:val="28"/>
        </w:rPr>
        <w:t>…,β</w:t>
      </w:r>
      <w:r>
        <w:rPr>
          <w:rFonts w:ascii="Times New Roman" w:eastAsia="宋体" w:hAnsi="Times New Roman" w:cs="Times New Roman"/>
          <w:sz w:val="28"/>
          <w:szCs w:val="28"/>
          <w:vertAlign w:val="subscript"/>
        </w:rPr>
        <w:t>n</w:t>
      </w:r>
      <w:r>
        <w:rPr>
          <w:rFonts w:ascii="Times New Roman" w:eastAsia="宋体" w:hAnsi="Times New Roman" w:cs="Times New Roman"/>
          <w:sz w:val="28"/>
          <w:szCs w:val="28"/>
        </w:rPr>
        <w:t>—</w:t>
      </w:r>
      <w:r>
        <w:rPr>
          <w:rFonts w:ascii="Times New Roman" w:eastAsia="宋体" w:hAnsi="Times New Roman" w:cs="Times New Roman"/>
          <w:sz w:val="28"/>
          <w:szCs w:val="28"/>
        </w:rPr>
        <w:t>与各危险化学品相对应的校正系数；</w:t>
      </w:r>
    </w:p>
    <w:p w14:paraId="496FDA84"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α—</w:t>
      </w:r>
      <w:r>
        <w:rPr>
          <w:rFonts w:ascii="Times New Roman" w:eastAsia="宋体" w:hAnsi="Times New Roman" w:cs="Times New Roman"/>
          <w:sz w:val="28"/>
          <w:szCs w:val="28"/>
        </w:rPr>
        <w:t>该危险化学品重大危险源厂区外暴露人员的校正系数。</w:t>
      </w:r>
    </w:p>
    <w:p w14:paraId="631ECAA6" w14:textId="77777777" w:rsidR="009C7964" w:rsidRDefault="000F4FA1">
      <w:pPr>
        <w:adjustRightInd w:val="0"/>
        <w:snapToGrid w:val="0"/>
        <w:spacing w:after="0" w:line="360" w:lineRule="auto"/>
        <w:ind w:firstLineChars="200" w:firstLine="560"/>
        <w:jc w:val="both"/>
        <w:rPr>
          <w:rFonts w:ascii="Times New Roman" w:eastAsia="宋体" w:hAnsi="Times New Roman" w:cs="Times New Roman"/>
          <w:sz w:val="28"/>
          <w:szCs w:val="28"/>
        </w:rPr>
      </w:pPr>
      <w:r w:rsidRPr="000F4FA1">
        <w:rPr>
          <w:rFonts w:ascii="Times New Roman" w:eastAsia="宋体" w:hAnsi="Times New Roman" w:cs="Times New Roman"/>
          <w:sz w:val="28"/>
          <w:szCs w:val="28"/>
        </w:rPr>
        <w:t>3</w:t>
      </w:r>
      <w:r w:rsidRPr="000F4FA1">
        <w:rPr>
          <w:rFonts w:ascii="Times New Roman" w:eastAsia="宋体" w:hAnsi="Times New Roman" w:cs="Times New Roman"/>
          <w:sz w:val="28"/>
          <w:szCs w:val="28"/>
        </w:rPr>
        <w:t>）</w:t>
      </w:r>
      <w:r>
        <w:rPr>
          <w:rFonts w:ascii="Times New Roman" w:eastAsia="宋体" w:hAnsi="Times New Roman" w:cs="Times New Roman"/>
          <w:sz w:val="28"/>
          <w:szCs w:val="28"/>
        </w:rPr>
        <w:t>校正系数</w:t>
      </w:r>
      <w:r>
        <w:rPr>
          <w:rFonts w:ascii="Times New Roman" w:eastAsia="宋体" w:hAnsi="Times New Roman" w:cs="Times New Roman"/>
          <w:sz w:val="28"/>
          <w:szCs w:val="28"/>
        </w:rPr>
        <w:t>β</w:t>
      </w:r>
      <w:r>
        <w:rPr>
          <w:rFonts w:ascii="Times New Roman" w:eastAsia="宋体" w:hAnsi="Times New Roman" w:cs="Times New Roman"/>
          <w:sz w:val="28"/>
          <w:szCs w:val="28"/>
        </w:rPr>
        <w:t>的取值</w:t>
      </w:r>
    </w:p>
    <w:p w14:paraId="2F513432"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根据单元内危险化学品的类别不同，设定校正系数</w:t>
      </w:r>
      <w:r>
        <w:rPr>
          <w:rFonts w:ascii="Times New Roman" w:eastAsia="宋体" w:hAnsi="Times New Roman" w:cs="Times New Roman"/>
          <w:sz w:val="28"/>
          <w:szCs w:val="28"/>
        </w:rPr>
        <w:t>β</w:t>
      </w:r>
      <w:r>
        <w:rPr>
          <w:rFonts w:ascii="Times New Roman" w:eastAsia="宋体" w:hAnsi="Times New Roman" w:cs="Times New Roman"/>
          <w:sz w:val="28"/>
          <w:szCs w:val="28"/>
        </w:rPr>
        <w:t>值，在</w:t>
      </w:r>
      <w:r w:rsidR="001A6130" w:rsidRPr="001A6130">
        <w:rPr>
          <w:rFonts w:ascii="Times New Roman" w:eastAsia="宋体" w:hAnsi="Times New Roman" w:cs="Times New Roman" w:hint="eastAsia"/>
          <w:sz w:val="28"/>
          <w:szCs w:val="28"/>
        </w:rPr>
        <w:t>附表</w:t>
      </w:r>
      <w:r w:rsidR="001A6130" w:rsidRPr="001A6130">
        <w:rPr>
          <w:rFonts w:ascii="Times New Roman" w:eastAsia="宋体" w:hAnsi="Times New Roman" w:cs="Times New Roman" w:hint="eastAsia"/>
          <w:sz w:val="28"/>
          <w:szCs w:val="28"/>
        </w:rPr>
        <w:t>3.4-2</w:t>
      </w:r>
      <w:r>
        <w:rPr>
          <w:rFonts w:ascii="Times New Roman" w:eastAsia="宋体" w:hAnsi="Times New Roman" w:cs="Times New Roman"/>
          <w:sz w:val="28"/>
          <w:szCs w:val="28"/>
        </w:rPr>
        <w:t>范围内的危险化学品，其</w:t>
      </w:r>
      <w:r>
        <w:rPr>
          <w:rFonts w:ascii="Times New Roman" w:eastAsia="宋体" w:hAnsi="Times New Roman" w:cs="Times New Roman"/>
          <w:sz w:val="28"/>
          <w:szCs w:val="28"/>
        </w:rPr>
        <w:t>β</w:t>
      </w:r>
      <w:r>
        <w:rPr>
          <w:rFonts w:ascii="Times New Roman" w:eastAsia="宋体" w:hAnsi="Times New Roman" w:cs="Times New Roman"/>
          <w:sz w:val="28"/>
          <w:szCs w:val="28"/>
        </w:rPr>
        <w:t>值按</w:t>
      </w:r>
      <w:r w:rsidR="001A6130" w:rsidRPr="001A6130">
        <w:rPr>
          <w:rFonts w:ascii="Times New Roman" w:eastAsia="宋体" w:hAnsi="Times New Roman" w:cs="Times New Roman" w:hint="eastAsia"/>
          <w:sz w:val="28"/>
          <w:szCs w:val="28"/>
        </w:rPr>
        <w:t>附表</w:t>
      </w:r>
      <w:r w:rsidR="001A6130" w:rsidRPr="001A6130">
        <w:rPr>
          <w:rFonts w:ascii="Times New Roman" w:eastAsia="宋体" w:hAnsi="Times New Roman" w:cs="Times New Roman" w:hint="eastAsia"/>
          <w:sz w:val="28"/>
          <w:szCs w:val="28"/>
        </w:rPr>
        <w:t>3.4-2</w:t>
      </w:r>
      <w:r>
        <w:rPr>
          <w:rFonts w:ascii="Times New Roman" w:eastAsia="宋体" w:hAnsi="Times New Roman" w:cs="Times New Roman"/>
          <w:sz w:val="28"/>
          <w:szCs w:val="28"/>
        </w:rPr>
        <w:t>确定；未在</w:t>
      </w:r>
      <w:r w:rsidR="001A6130" w:rsidRPr="001A6130">
        <w:rPr>
          <w:rFonts w:ascii="Times New Roman" w:eastAsia="宋体" w:hAnsi="Times New Roman" w:cs="Times New Roman" w:hint="eastAsia"/>
          <w:sz w:val="28"/>
          <w:szCs w:val="28"/>
        </w:rPr>
        <w:t>附表</w:t>
      </w:r>
      <w:r w:rsidR="001A6130" w:rsidRPr="001A6130">
        <w:rPr>
          <w:rFonts w:ascii="Times New Roman" w:eastAsia="宋体" w:hAnsi="Times New Roman" w:cs="Times New Roman" w:hint="eastAsia"/>
          <w:sz w:val="28"/>
          <w:szCs w:val="28"/>
        </w:rPr>
        <w:t>3.4-2</w:t>
      </w:r>
      <w:r>
        <w:rPr>
          <w:rFonts w:ascii="Times New Roman" w:eastAsia="宋体" w:hAnsi="Times New Roman" w:cs="Times New Roman"/>
          <w:sz w:val="28"/>
          <w:szCs w:val="28"/>
        </w:rPr>
        <w:t>范围内的危险化学品，其</w:t>
      </w:r>
      <w:r>
        <w:rPr>
          <w:rFonts w:ascii="Times New Roman" w:eastAsia="宋体" w:hAnsi="Times New Roman" w:cs="Times New Roman"/>
          <w:sz w:val="28"/>
          <w:szCs w:val="28"/>
        </w:rPr>
        <w:t>β</w:t>
      </w:r>
      <w:r>
        <w:rPr>
          <w:rFonts w:ascii="Times New Roman" w:eastAsia="宋体" w:hAnsi="Times New Roman" w:cs="Times New Roman"/>
          <w:sz w:val="28"/>
          <w:szCs w:val="28"/>
        </w:rPr>
        <w:t>值按</w:t>
      </w:r>
      <w:r w:rsidR="001A6130" w:rsidRPr="001A6130">
        <w:rPr>
          <w:rFonts w:ascii="Times New Roman" w:eastAsia="宋体" w:hAnsi="Times New Roman" w:cs="Times New Roman" w:hint="eastAsia"/>
          <w:sz w:val="28"/>
          <w:szCs w:val="28"/>
        </w:rPr>
        <w:t>附表</w:t>
      </w:r>
      <w:r w:rsidR="001A6130" w:rsidRPr="001A6130">
        <w:rPr>
          <w:rFonts w:ascii="Times New Roman" w:eastAsia="宋体" w:hAnsi="Times New Roman" w:cs="Times New Roman" w:hint="eastAsia"/>
          <w:sz w:val="28"/>
          <w:szCs w:val="28"/>
        </w:rPr>
        <w:t>3.4-</w:t>
      </w:r>
      <w:r w:rsidR="001A6130">
        <w:rPr>
          <w:rFonts w:ascii="Times New Roman" w:eastAsia="宋体" w:hAnsi="Times New Roman" w:cs="Times New Roman" w:hint="eastAsia"/>
          <w:sz w:val="28"/>
          <w:szCs w:val="28"/>
        </w:rPr>
        <w:t>3</w:t>
      </w:r>
      <w:r>
        <w:rPr>
          <w:rFonts w:ascii="Times New Roman" w:eastAsia="宋体" w:hAnsi="Times New Roman" w:cs="Times New Roman"/>
          <w:sz w:val="28"/>
          <w:szCs w:val="28"/>
        </w:rPr>
        <w:t>确定。</w:t>
      </w:r>
    </w:p>
    <w:p w14:paraId="594C3F99" w14:textId="77777777" w:rsidR="009C7964" w:rsidRDefault="001A613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Pr>
          <w:rFonts w:ascii="Times New Roman" w:eastAsia="黑体" w:hAnsi="Times New Roman"/>
          <w:sz w:val="24"/>
          <w:szCs w:val="21"/>
        </w:rPr>
        <w:t>表</w:t>
      </w:r>
      <w:r>
        <w:rPr>
          <w:rFonts w:ascii="Times New Roman" w:eastAsia="黑体" w:hAnsi="Times New Roman" w:hint="eastAsia"/>
          <w:sz w:val="24"/>
          <w:szCs w:val="21"/>
        </w:rPr>
        <w:t xml:space="preserve">3.4-2  </w:t>
      </w:r>
      <w:r>
        <w:rPr>
          <w:rFonts w:ascii="Times New Roman" w:eastAsia="黑体" w:hAnsi="Times New Roman"/>
          <w:sz w:val="24"/>
          <w:szCs w:val="21"/>
        </w:rPr>
        <w:t>毒性气体校正系数</w:t>
      </w:r>
      <w:r>
        <w:rPr>
          <w:rFonts w:ascii="Times New Roman" w:eastAsia="黑体" w:hAnsi="Times New Roman"/>
          <w:sz w:val="24"/>
          <w:szCs w:val="21"/>
        </w:rPr>
        <w:t>β</w:t>
      </w:r>
      <w:r>
        <w:rPr>
          <w:rFonts w:ascii="Times New Roman" w:eastAsia="黑体" w:hAnsi="Times New Roman"/>
          <w:sz w:val="24"/>
          <w:szCs w:val="21"/>
        </w:rPr>
        <w:t>取值表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7"/>
        <w:gridCol w:w="4588"/>
      </w:tblGrid>
      <w:tr w:rsidR="009C7964" w14:paraId="42AD395A" w14:textId="77777777" w:rsidTr="00C63CA8">
        <w:trPr>
          <w:cantSplit/>
          <w:trHeight w:val="454"/>
          <w:tblHeader/>
          <w:jc w:val="center"/>
        </w:trPr>
        <w:tc>
          <w:tcPr>
            <w:tcW w:w="2500" w:type="pct"/>
            <w:vAlign w:val="center"/>
          </w:tcPr>
          <w:p w14:paraId="5D30BDD3"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名称</w:t>
            </w:r>
          </w:p>
        </w:tc>
        <w:tc>
          <w:tcPr>
            <w:tcW w:w="2500" w:type="pct"/>
            <w:vAlign w:val="center"/>
          </w:tcPr>
          <w:p w14:paraId="31EF4169"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校正系数</w:t>
            </w:r>
            <w:r>
              <w:rPr>
                <w:rFonts w:ascii="Times New Roman" w:eastAsia="宋体" w:hAnsi="Times New Roman" w:cs="Times New Roman"/>
                <w:sz w:val="21"/>
                <w:szCs w:val="21"/>
              </w:rPr>
              <w:t>β</w:t>
            </w:r>
          </w:p>
        </w:tc>
      </w:tr>
      <w:tr w:rsidR="009C7964" w14:paraId="616EBBC1" w14:textId="77777777" w:rsidTr="00C63CA8">
        <w:trPr>
          <w:cantSplit/>
          <w:trHeight w:val="454"/>
          <w:jc w:val="center"/>
        </w:trPr>
        <w:tc>
          <w:tcPr>
            <w:tcW w:w="2500" w:type="pct"/>
            <w:vAlign w:val="center"/>
          </w:tcPr>
          <w:p w14:paraId="0A7E143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一氧化碳</w:t>
            </w:r>
          </w:p>
        </w:tc>
        <w:tc>
          <w:tcPr>
            <w:tcW w:w="2500" w:type="pct"/>
            <w:vAlign w:val="center"/>
          </w:tcPr>
          <w:p w14:paraId="21DAC97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9C7964" w14:paraId="12F99010" w14:textId="77777777" w:rsidTr="00C63CA8">
        <w:trPr>
          <w:cantSplit/>
          <w:trHeight w:val="454"/>
          <w:jc w:val="center"/>
        </w:trPr>
        <w:tc>
          <w:tcPr>
            <w:tcW w:w="2500" w:type="pct"/>
            <w:vAlign w:val="center"/>
          </w:tcPr>
          <w:p w14:paraId="7025D4C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二氧化硫</w:t>
            </w:r>
          </w:p>
        </w:tc>
        <w:tc>
          <w:tcPr>
            <w:tcW w:w="2500" w:type="pct"/>
            <w:vAlign w:val="center"/>
          </w:tcPr>
          <w:p w14:paraId="76616F59"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9C7964" w14:paraId="76577839" w14:textId="77777777" w:rsidTr="00C63CA8">
        <w:trPr>
          <w:cantSplit/>
          <w:trHeight w:val="454"/>
          <w:jc w:val="center"/>
        </w:trPr>
        <w:tc>
          <w:tcPr>
            <w:tcW w:w="2500" w:type="pct"/>
            <w:vAlign w:val="center"/>
          </w:tcPr>
          <w:p w14:paraId="0B186A7E"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氨</w:t>
            </w:r>
          </w:p>
        </w:tc>
        <w:tc>
          <w:tcPr>
            <w:tcW w:w="2500" w:type="pct"/>
            <w:vAlign w:val="center"/>
          </w:tcPr>
          <w:p w14:paraId="42BA0B7C"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9C7964" w14:paraId="70F7F503" w14:textId="77777777" w:rsidTr="00C63CA8">
        <w:trPr>
          <w:cantSplit/>
          <w:trHeight w:val="454"/>
          <w:jc w:val="center"/>
        </w:trPr>
        <w:tc>
          <w:tcPr>
            <w:tcW w:w="2500" w:type="pct"/>
            <w:vAlign w:val="center"/>
          </w:tcPr>
          <w:p w14:paraId="14AC1D4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环氧乙烷</w:t>
            </w:r>
          </w:p>
        </w:tc>
        <w:tc>
          <w:tcPr>
            <w:tcW w:w="2500" w:type="pct"/>
            <w:vAlign w:val="center"/>
          </w:tcPr>
          <w:p w14:paraId="29EC8004"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9C7964" w14:paraId="17C6A8AD" w14:textId="77777777" w:rsidTr="00C63CA8">
        <w:trPr>
          <w:cantSplit/>
          <w:trHeight w:val="454"/>
          <w:jc w:val="center"/>
        </w:trPr>
        <w:tc>
          <w:tcPr>
            <w:tcW w:w="2500" w:type="pct"/>
            <w:vAlign w:val="center"/>
          </w:tcPr>
          <w:p w14:paraId="737F72F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氯化氢</w:t>
            </w:r>
          </w:p>
        </w:tc>
        <w:tc>
          <w:tcPr>
            <w:tcW w:w="2500" w:type="pct"/>
            <w:vAlign w:val="center"/>
          </w:tcPr>
          <w:p w14:paraId="7B69755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r>
      <w:tr w:rsidR="009C7964" w14:paraId="5ABE8F95" w14:textId="77777777" w:rsidTr="00C63CA8">
        <w:trPr>
          <w:cantSplit/>
          <w:trHeight w:val="454"/>
          <w:jc w:val="center"/>
        </w:trPr>
        <w:tc>
          <w:tcPr>
            <w:tcW w:w="2500" w:type="pct"/>
            <w:vAlign w:val="center"/>
          </w:tcPr>
          <w:p w14:paraId="3B41BF4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溴甲烷</w:t>
            </w:r>
          </w:p>
        </w:tc>
        <w:tc>
          <w:tcPr>
            <w:tcW w:w="2500" w:type="pct"/>
            <w:vAlign w:val="center"/>
          </w:tcPr>
          <w:p w14:paraId="6452E240"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3</w:t>
            </w:r>
          </w:p>
        </w:tc>
      </w:tr>
      <w:tr w:rsidR="009C7964" w14:paraId="7667B736" w14:textId="77777777" w:rsidTr="00C63CA8">
        <w:trPr>
          <w:cantSplit/>
          <w:trHeight w:val="454"/>
          <w:jc w:val="center"/>
        </w:trPr>
        <w:tc>
          <w:tcPr>
            <w:tcW w:w="2500" w:type="pct"/>
            <w:vAlign w:val="center"/>
          </w:tcPr>
          <w:p w14:paraId="5B973B44"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氯</w:t>
            </w:r>
          </w:p>
        </w:tc>
        <w:tc>
          <w:tcPr>
            <w:tcW w:w="2500" w:type="pct"/>
            <w:vAlign w:val="center"/>
          </w:tcPr>
          <w:p w14:paraId="53C98E5F"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4</w:t>
            </w:r>
          </w:p>
        </w:tc>
      </w:tr>
      <w:tr w:rsidR="009C7964" w14:paraId="494436A1" w14:textId="77777777" w:rsidTr="00C63CA8">
        <w:trPr>
          <w:cantSplit/>
          <w:trHeight w:val="454"/>
          <w:jc w:val="center"/>
        </w:trPr>
        <w:tc>
          <w:tcPr>
            <w:tcW w:w="2500" w:type="pct"/>
            <w:vAlign w:val="center"/>
          </w:tcPr>
          <w:p w14:paraId="03EC979E"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硫化氢</w:t>
            </w:r>
          </w:p>
        </w:tc>
        <w:tc>
          <w:tcPr>
            <w:tcW w:w="2500" w:type="pct"/>
            <w:vAlign w:val="center"/>
          </w:tcPr>
          <w:p w14:paraId="26814BC3"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5</w:t>
            </w:r>
          </w:p>
        </w:tc>
      </w:tr>
      <w:tr w:rsidR="009C7964" w14:paraId="781FAACC" w14:textId="77777777" w:rsidTr="00C63CA8">
        <w:trPr>
          <w:cantSplit/>
          <w:trHeight w:val="454"/>
          <w:jc w:val="center"/>
        </w:trPr>
        <w:tc>
          <w:tcPr>
            <w:tcW w:w="2500" w:type="pct"/>
            <w:vAlign w:val="center"/>
          </w:tcPr>
          <w:p w14:paraId="58F0A09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氟化氢</w:t>
            </w:r>
          </w:p>
        </w:tc>
        <w:tc>
          <w:tcPr>
            <w:tcW w:w="2500" w:type="pct"/>
            <w:vAlign w:val="center"/>
          </w:tcPr>
          <w:p w14:paraId="224CD1F7"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5</w:t>
            </w:r>
          </w:p>
        </w:tc>
      </w:tr>
      <w:tr w:rsidR="009C7964" w14:paraId="5D052A4B" w14:textId="77777777" w:rsidTr="00C63CA8">
        <w:trPr>
          <w:cantSplit/>
          <w:trHeight w:val="454"/>
          <w:jc w:val="center"/>
        </w:trPr>
        <w:tc>
          <w:tcPr>
            <w:tcW w:w="2500" w:type="pct"/>
            <w:vAlign w:val="center"/>
          </w:tcPr>
          <w:p w14:paraId="71E84B8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二氧化氮</w:t>
            </w:r>
          </w:p>
        </w:tc>
        <w:tc>
          <w:tcPr>
            <w:tcW w:w="2500" w:type="pct"/>
            <w:vAlign w:val="center"/>
          </w:tcPr>
          <w:p w14:paraId="77A70203"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10</w:t>
            </w:r>
          </w:p>
        </w:tc>
      </w:tr>
      <w:tr w:rsidR="009C7964" w14:paraId="75D497D8" w14:textId="77777777" w:rsidTr="00C63CA8">
        <w:trPr>
          <w:cantSplit/>
          <w:trHeight w:val="454"/>
          <w:jc w:val="center"/>
        </w:trPr>
        <w:tc>
          <w:tcPr>
            <w:tcW w:w="2500" w:type="pct"/>
            <w:vAlign w:val="center"/>
          </w:tcPr>
          <w:p w14:paraId="2A346D2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氰化氢</w:t>
            </w:r>
          </w:p>
        </w:tc>
        <w:tc>
          <w:tcPr>
            <w:tcW w:w="2500" w:type="pct"/>
            <w:vAlign w:val="center"/>
          </w:tcPr>
          <w:p w14:paraId="384CD00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10</w:t>
            </w:r>
          </w:p>
        </w:tc>
      </w:tr>
      <w:tr w:rsidR="009C7964" w14:paraId="4F40A15F" w14:textId="77777777" w:rsidTr="00C63CA8">
        <w:trPr>
          <w:cantSplit/>
          <w:trHeight w:val="454"/>
          <w:jc w:val="center"/>
        </w:trPr>
        <w:tc>
          <w:tcPr>
            <w:tcW w:w="2500" w:type="pct"/>
            <w:vAlign w:val="center"/>
          </w:tcPr>
          <w:p w14:paraId="77D21F5E"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碳酰氯</w:t>
            </w:r>
          </w:p>
        </w:tc>
        <w:tc>
          <w:tcPr>
            <w:tcW w:w="2500" w:type="pct"/>
            <w:vAlign w:val="center"/>
          </w:tcPr>
          <w:p w14:paraId="530A5A8C"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20</w:t>
            </w:r>
          </w:p>
        </w:tc>
      </w:tr>
      <w:tr w:rsidR="009C7964" w14:paraId="4B543D5B" w14:textId="77777777" w:rsidTr="00C63CA8">
        <w:trPr>
          <w:cantSplit/>
          <w:trHeight w:val="454"/>
          <w:jc w:val="center"/>
        </w:trPr>
        <w:tc>
          <w:tcPr>
            <w:tcW w:w="2500" w:type="pct"/>
            <w:vAlign w:val="center"/>
          </w:tcPr>
          <w:p w14:paraId="7D7BA4A8"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磷化氢</w:t>
            </w:r>
          </w:p>
        </w:tc>
        <w:tc>
          <w:tcPr>
            <w:tcW w:w="2500" w:type="pct"/>
            <w:vAlign w:val="center"/>
          </w:tcPr>
          <w:p w14:paraId="0B68B77F"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20</w:t>
            </w:r>
          </w:p>
        </w:tc>
      </w:tr>
      <w:tr w:rsidR="009C7964" w14:paraId="21B826FE" w14:textId="77777777" w:rsidTr="00C63CA8">
        <w:trPr>
          <w:cantSplit/>
          <w:trHeight w:val="454"/>
          <w:jc w:val="center"/>
        </w:trPr>
        <w:tc>
          <w:tcPr>
            <w:tcW w:w="2500" w:type="pct"/>
            <w:vAlign w:val="center"/>
          </w:tcPr>
          <w:p w14:paraId="79C2AB1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异氰酸甲酯</w:t>
            </w:r>
          </w:p>
        </w:tc>
        <w:tc>
          <w:tcPr>
            <w:tcW w:w="2500" w:type="pct"/>
            <w:vAlign w:val="center"/>
          </w:tcPr>
          <w:p w14:paraId="3C29914E"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20</w:t>
            </w:r>
          </w:p>
        </w:tc>
      </w:tr>
    </w:tbl>
    <w:p w14:paraId="30BCA6F5" w14:textId="77777777" w:rsidR="009C7964" w:rsidRDefault="001A613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Pr>
          <w:rFonts w:ascii="Times New Roman" w:eastAsia="黑体" w:hAnsi="Times New Roman"/>
          <w:sz w:val="24"/>
          <w:szCs w:val="21"/>
        </w:rPr>
        <w:t>表</w:t>
      </w:r>
      <w:r>
        <w:rPr>
          <w:rFonts w:ascii="Times New Roman" w:eastAsia="黑体" w:hAnsi="Times New Roman" w:hint="eastAsia"/>
          <w:sz w:val="24"/>
          <w:szCs w:val="21"/>
        </w:rPr>
        <w:t xml:space="preserve">3.4-3  </w:t>
      </w:r>
      <w:r>
        <w:rPr>
          <w:rFonts w:ascii="Times New Roman" w:eastAsia="黑体" w:hAnsi="Times New Roman"/>
          <w:sz w:val="24"/>
          <w:szCs w:val="21"/>
        </w:rPr>
        <w:t>未在</w:t>
      </w:r>
      <w:r>
        <w:rPr>
          <w:rFonts w:ascii="Times New Roman" w:eastAsia="黑体" w:hAnsi="Times New Roman" w:hint="eastAsia"/>
          <w:sz w:val="24"/>
          <w:szCs w:val="21"/>
        </w:rPr>
        <w:t>附表</w:t>
      </w:r>
      <w:r>
        <w:rPr>
          <w:rFonts w:ascii="Times New Roman" w:eastAsia="黑体" w:hAnsi="Times New Roman" w:hint="eastAsia"/>
          <w:sz w:val="24"/>
          <w:szCs w:val="21"/>
        </w:rPr>
        <w:t>3.4-2</w:t>
      </w:r>
      <w:r>
        <w:rPr>
          <w:rFonts w:ascii="Times New Roman" w:eastAsia="黑体" w:hAnsi="Times New Roman"/>
          <w:sz w:val="24"/>
          <w:szCs w:val="21"/>
        </w:rPr>
        <w:t>中列举的危险化学品校正系数</w:t>
      </w:r>
      <w:r>
        <w:rPr>
          <w:rFonts w:ascii="Times New Roman" w:eastAsia="黑体" w:hAnsi="Times New Roman"/>
          <w:sz w:val="24"/>
          <w:szCs w:val="21"/>
        </w:rPr>
        <w:t>β</w:t>
      </w:r>
      <w:r>
        <w:rPr>
          <w:rFonts w:ascii="Times New Roman" w:eastAsia="黑体" w:hAnsi="Times New Roman"/>
          <w:sz w:val="24"/>
          <w:szCs w:val="21"/>
        </w:rPr>
        <w:t>值取值表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7"/>
        <w:gridCol w:w="2723"/>
        <w:gridCol w:w="2725"/>
      </w:tblGrid>
      <w:tr w:rsidR="00C320D0" w14:paraId="34B9A1E0" w14:textId="77777777" w:rsidTr="00C320D0">
        <w:trPr>
          <w:cantSplit/>
          <w:trHeight w:val="454"/>
          <w:tblHeader/>
          <w:jc w:val="center"/>
        </w:trPr>
        <w:tc>
          <w:tcPr>
            <w:tcW w:w="2031" w:type="pct"/>
            <w:vAlign w:val="center"/>
          </w:tcPr>
          <w:p w14:paraId="505DBFD2"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类别</w:t>
            </w:r>
          </w:p>
        </w:tc>
        <w:tc>
          <w:tcPr>
            <w:tcW w:w="1484" w:type="pct"/>
            <w:vAlign w:val="center"/>
          </w:tcPr>
          <w:p w14:paraId="3794CBAF"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符号</w:t>
            </w:r>
          </w:p>
        </w:tc>
        <w:tc>
          <w:tcPr>
            <w:tcW w:w="1485" w:type="pct"/>
            <w:vAlign w:val="center"/>
          </w:tcPr>
          <w:p w14:paraId="6256BDBB"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β</w:t>
            </w:r>
            <w:r>
              <w:rPr>
                <w:rFonts w:ascii="Times New Roman" w:eastAsia="宋体" w:hAnsi="Times New Roman" w:cs="Times New Roman"/>
                <w:sz w:val="21"/>
                <w:szCs w:val="21"/>
              </w:rPr>
              <w:t>校正系数</w:t>
            </w:r>
          </w:p>
        </w:tc>
      </w:tr>
      <w:tr w:rsidR="00C320D0" w14:paraId="0A0E770A" w14:textId="77777777" w:rsidTr="00C320D0">
        <w:trPr>
          <w:cantSplit/>
          <w:trHeight w:val="454"/>
          <w:jc w:val="center"/>
        </w:trPr>
        <w:tc>
          <w:tcPr>
            <w:tcW w:w="2031" w:type="pct"/>
            <w:vMerge w:val="restart"/>
            <w:vAlign w:val="center"/>
          </w:tcPr>
          <w:p w14:paraId="5083DA47"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急性毒性</w:t>
            </w:r>
          </w:p>
        </w:tc>
        <w:tc>
          <w:tcPr>
            <w:tcW w:w="1484" w:type="pct"/>
            <w:vAlign w:val="center"/>
          </w:tcPr>
          <w:p w14:paraId="6D59AFB4"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J1</w:t>
            </w:r>
          </w:p>
        </w:tc>
        <w:tc>
          <w:tcPr>
            <w:tcW w:w="1485" w:type="pct"/>
            <w:vAlign w:val="center"/>
          </w:tcPr>
          <w:p w14:paraId="24B68B65"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4</w:t>
            </w:r>
          </w:p>
        </w:tc>
      </w:tr>
      <w:tr w:rsidR="00C320D0" w14:paraId="11286698" w14:textId="77777777" w:rsidTr="00C320D0">
        <w:trPr>
          <w:cantSplit/>
          <w:trHeight w:val="454"/>
          <w:jc w:val="center"/>
        </w:trPr>
        <w:tc>
          <w:tcPr>
            <w:tcW w:w="2031" w:type="pct"/>
            <w:vMerge/>
            <w:vAlign w:val="center"/>
          </w:tcPr>
          <w:p w14:paraId="67F969D6"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665E213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J2</w:t>
            </w:r>
          </w:p>
        </w:tc>
        <w:tc>
          <w:tcPr>
            <w:tcW w:w="1485" w:type="pct"/>
            <w:vAlign w:val="center"/>
          </w:tcPr>
          <w:p w14:paraId="442D191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2DE35916" w14:textId="77777777" w:rsidTr="00C320D0">
        <w:trPr>
          <w:cantSplit/>
          <w:trHeight w:val="454"/>
          <w:jc w:val="center"/>
        </w:trPr>
        <w:tc>
          <w:tcPr>
            <w:tcW w:w="2031" w:type="pct"/>
            <w:vMerge/>
            <w:vAlign w:val="center"/>
          </w:tcPr>
          <w:p w14:paraId="55F48386"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20668F43"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J3</w:t>
            </w:r>
          </w:p>
        </w:tc>
        <w:tc>
          <w:tcPr>
            <w:tcW w:w="1485" w:type="pct"/>
            <w:vAlign w:val="center"/>
          </w:tcPr>
          <w:p w14:paraId="1992C02E"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C320D0" w14:paraId="7CF4B64F" w14:textId="77777777" w:rsidTr="00C320D0">
        <w:trPr>
          <w:cantSplit/>
          <w:trHeight w:val="454"/>
          <w:jc w:val="center"/>
        </w:trPr>
        <w:tc>
          <w:tcPr>
            <w:tcW w:w="2031" w:type="pct"/>
            <w:vMerge/>
            <w:vAlign w:val="center"/>
          </w:tcPr>
          <w:p w14:paraId="05DD7990"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1C8D3140"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J4</w:t>
            </w:r>
          </w:p>
        </w:tc>
        <w:tc>
          <w:tcPr>
            <w:tcW w:w="1485" w:type="pct"/>
            <w:vAlign w:val="center"/>
          </w:tcPr>
          <w:p w14:paraId="6FA736F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C320D0" w14:paraId="2B0B3A48" w14:textId="77777777" w:rsidTr="00C320D0">
        <w:trPr>
          <w:cantSplit/>
          <w:trHeight w:val="454"/>
          <w:jc w:val="center"/>
        </w:trPr>
        <w:tc>
          <w:tcPr>
            <w:tcW w:w="2031" w:type="pct"/>
            <w:vMerge/>
            <w:vAlign w:val="center"/>
          </w:tcPr>
          <w:p w14:paraId="5302FC65"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349986BC"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J5</w:t>
            </w:r>
          </w:p>
        </w:tc>
        <w:tc>
          <w:tcPr>
            <w:tcW w:w="1485" w:type="pct"/>
            <w:vAlign w:val="center"/>
          </w:tcPr>
          <w:p w14:paraId="00D29E30"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71AFC7F8" w14:textId="77777777" w:rsidTr="00C320D0">
        <w:trPr>
          <w:cantSplit/>
          <w:trHeight w:val="454"/>
          <w:jc w:val="center"/>
        </w:trPr>
        <w:tc>
          <w:tcPr>
            <w:tcW w:w="2031" w:type="pct"/>
            <w:vMerge w:val="restart"/>
            <w:vAlign w:val="center"/>
          </w:tcPr>
          <w:p w14:paraId="68C7A164"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爆炸物</w:t>
            </w:r>
          </w:p>
        </w:tc>
        <w:tc>
          <w:tcPr>
            <w:tcW w:w="1484" w:type="pct"/>
            <w:vAlign w:val="center"/>
          </w:tcPr>
          <w:p w14:paraId="4D875860"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W1.1</w:t>
            </w:r>
          </w:p>
        </w:tc>
        <w:tc>
          <w:tcPr>
            <w:tcW w:w="1485" w:type="pct"/>
            <w:vAlign w:val="center"/>
          </w:tcPr>
          <w:p w14:paraId="5C56315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C320D0" w14:paraId="394C4394" w14:textId="77777777" w:rsidTr="00C320D0">
        <w:trPr>
          <w:cantSplit/>
          <w:trHeight w:val="454"/>
          <w:jc w:val="center"/>
        </w:trPr>
        <w:tc>
          <w:tcPr>
            <w:tcW w:w="2031" w:type="pct"/>
            <w:vMerge/>
            <w:vAlign w:val="center"/>
          </w:tcPr>
          <w:p w14:paraId="7F976E79"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6F76220C"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W1.2</w:t>
            </w:r>
          </w:p>
        </w:tc>
        <w:tc>
          <w:tcPr>
            <w:tcW w:w="1485" w:type="pct"/>
            <w:vAlign w:val="center"/>
          </w:tcPr>
          <w:p w14:paraId="22051D93"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C320D0" w14:paraId="0103E2EB" w14:textId="77777777" w:rsidTr="00C320D0">
        <w:trPr>
          <w:cantSplit/>
          <w:trHeight w:val="454"/>
          <w:jc w:val="center"/>
        </w:trPr>
        <w:tc>
          <w:tcPr>
            <w:tcW w:w="2031" w:type="pct"/>
            <w:vMerge/>
            <w:vAlign w:val="center"/>
          </w:tcPr>
          <w:p w14:paraId="3DC960EE"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71984DF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W1.3</w:t>
            </w:r>
          </w:p>
        </w:tc>
        <w:tc>
          <w:tcPr>
            <w:tcW w:w="1485" w:type="pct"/>
            <w:vAlign w:val="center"/>
          </w:tcPr>
          <w:p w14:paraId="7AF4162E"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2</w:t>
            </w:r>
          </w:p>
        </w:tc>
      </w:tr>
      <w:tr w:rsidR="00C320D0" w14:paraId="4C124220" w14:textId="77777777" w:rsidTr="00C320D0">
        <w:trPr>
          <w:cantSplit/>
          <w:trHeight w:val="454"/>
          <w:jc w:val="center"/>
        </w:trPr>
        <w:tc>
          <w:tcPr>
            <w:tcW w:w="2031" w:type="pct"/>
            <w:vAlign w:val="center"/>
          </w:tcPr>
          <w:p w14:paraId="0D24FCC2"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lastRenderedPageBreak/>
              <w:t>易燃气体</w:t>
            </w:r>
          </w:p>
        </w:tc>
        <w:tc>
          <w:tcPr>
            <w:tcW w:w="1484" w:type="pct"/>
            <w:vAlign w:val="center"/>
          </w:tcPr>
          <w:p w14:paraId="5F01587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W2</w:t>
            </w:r>
          </w:p>
        </w:tc>
        <w:tc>
          <w:tcPr>
            <w:tcW w:w="1485" w:type="pct"/>
            <w:vAlign w:val="center"/>
          </w:tcPr>
          <w:p w14:paraId="51ABEF90"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r>
      <w:tr w:rsidR="00C320D0" w14:paraId="4A02E014" w14:textId="77777777" w:rsidTr="00C320D0">
        <w:trPr>
          <w:cantSplit/>
          <w:trHeight w:val="454"/>
          <w:jc w:val="center"/>
        </w:trPr>
        <w:tc>
          <w:tcPr>
            <w:tcW w:w="2031" w:type="pct"/>
            <w:vAlign w:val="center"/>
          </w:tcPr>
          <w:p w14:paraId="737FA528"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气溶胶</w:t>
            </w:r>
          </w:p>
        </w:tc>
        <w:tc>
          <w:tcPr>
            <w:tcW w:w="1484" w:type="pct"/>
            <w:vAlign w:val="center"/>
          </w:tcPr>
          <w:p w14:paraId="02EFE014"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W3</w:t>
            </w:r>
          </w:p>
        </w:tc>
        <w:tc>
          <w:tcPr>
            <w:tcW w:w="1485" w:type="pct"/>
            <w:vAlign w:val="center"/>
          </w:tcPr>
          <w:p w14:paraId="47740C26"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4E18E541" w14:textId="77777777" w:rsidTr="00C320D0">
        <w:trPr>
          <w:cantSplit/>
          <w:trHeight w:val="454"/>
          <w:jc w:val="center"/>
        </w:trPr>
        <w:tc>
          <w:tcPr>
            <w:tcW w:w="2031" w:type="pct"/>
            <w:vAlign w:val="center"/>
          </w:tcPr>
          <w:p w14:paraId="6B5B3AAD"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氧化性气体</w:t>
            </w:r>
          </w:p>
        </w:tc>
        <w:tc>
          <w:tcPr>
            <w:tcW w:w="1484" w:type="pct"/>
            <w:vAlign w:val="center"/>
          </w:tcPr>
          <w:p w14:paraId="25E6EFC4"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W4</w:t>
            </w:r>
          </w:p>
        </w:tc>
        <w:tc>
          <w:tcPr>
            <w:tcW w:w="1485" w:type="pct"/>
            <w:vAlign w:val="center"/>
          </w:tcPr>
          <w:p w14:paraId="278901DB"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203AA3EA" w14:textId="77777777" w:rsidTr="00C320D0">
        <w:trPr>
          <w:cantSplit/>
          <w:trHeight w:val="454"/>
          <w:jc w:val="center"/>
        </w:trPr>
        <w:tc>
          <w:tcPr>
            <w:tcW w:w="2031" w:type="pct"/>
            <w:vMerge w:val="restart"/>
            <w:vAlign w:val="center"/>
          </w:tcPr>
          <w:p w14:paraId="2C1FDF62"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易燃液体</w:t>
            </w:r>
          </w:p>
        </w:tc>
        <w:tc>
          <w:tcPr>
            <w:tcW w:w="1484" w:type="pct"/>
            <w:vAlign w:val="center"/>
          </w:tcPr>
          <w:p w14:paraId="5DC9743D"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W5.1</w:t>
            </w:r>
          </w:p>
        </w:tc>
        <w:tc>
          <w:tcPr>
            <w:tcW w:w="1485" w:type="pct"/>
            <w:vAlign w:val="center"/>
          </w:tcPr>
          <w:p w14:paraId="147D267F"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r>
      <w:tr w:rsidR="00C320D0" w14:paraId="4E241D64" w14:textId="77777777" w:rsidTr="00C320D0">
        <w:trPr>
          <w:cantSplit/>
          <w:trHeight w:val="454"/>
          <w:jc w:val="center"/>
        </w:trPr>
        <w:tc>
          <w:tcPr>
            <w:tcW w:w="2031" w:type="pct"/>
            <w:vMerge/>
            <w:vAlign w:val="center"/>
          </w:tcPr>
          <w:p w14:paraId="04AF1051"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4B11B1C4"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W5.2</w:t>
            </w:r>
          </w:p>
        </w:tc>
        <w:tc>
          <w:tcPr>
            <w:tcW w:w="1485" w:type="pct"/>
            <w:vAlign w:val="center"/>
          </w:tcPr>
          <w:p w14:paraId="00DD8AD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41012479" w14:textId="77777777" w:rsidTr="00C320D0">
        <w:trPr>
          <w:cantSplit/>
          <w:trHeight w:val="454"/>
          <w:jc w:val="center"/>
        </w:trPr>
        <w:tc>
          <w:tcPr>
            <w:tcW w:w="2031" w:type="pct"/>
            <w:vMerge/>
            <w:vAlign w:val="center"/>
          </w:tcPr>
          <w:p w14:paraId="5A886383"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3D5E8A42"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W5.3</w:t>
            </w:r>
          </w:p>
        </w:tc>
        <w:tc>
          <w:tcPr>
            <w:tcW w:w="1485" w:type="pct"/>
            <w:vAlign w:val="center"/>
          </w:tcPr>
          <w:p w14:paraId="6EEACE81"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693E964E" w14:textId="77777777" w:rsidTr="00C320D0">
        <w:trPr>
          <w:cantSplit/>
          <w:trHeight w:val="454"/>
          <w:jc w:val="center"/>
        </w:trPr>
        <w:tc>
          <w:tcPr>
            <w:tcW w:w="2031" w:type="pct"/>
            <w:vMerge/>
            <w:vAlign w:val="center"/>
          </w:tcPr>
          <w:p w14:paraId="63E1084D"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4B0863B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W5.4</w:t>
            </w:r>
          </w:p>
        </w:tc>
        <w:tc>
          <w:tcPr>
            <w:tcW w:w="1485" w:type="pct"/>
            <w:vAlign w:val="center"/>
          </w:tcPr>
          <w:p w14:paraId="1BE632FB"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3F26E0D5" w14:textId="77777777" w:rsidTr="00C320D0">
        <w:trPr>
          <w:cantSplit/>
          <w:trHeight w:val="454"/>
          <w:jc w:val="center"/>
        </w:trPr>
        <w:tc>
          <w:tcPr>
            <w:tcW w:w="2031" w:type="pct"/>
            <w:vMerge w:val="restart"/>
            <w:vAlign w:val="center"/>
          </w:tcPr>
          <w:p w14:paraId="21192759"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自反应物质和混合物</w:t>
            </w:r>
          </w:p>
        </w:tc>
        <w:tc>
          <w:tcPr>
            <w:tcW w:w="1484" w:type="pct"/>
            <w:vAlign w:val="center"/>
          </w:tcPr>
          <w:p w14:paraId="5D07423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W6.1</w:t>
            </w:r>
          </w:p>
        </w:tc>
        <w:tc>
          <w:tcPr>
            <w:tcW w:w="1485" w:type="pct"/>
            <w:vAlign w:val="center"/>
          </w:tcPr>
          <w:p w14:paraId="7A8443B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r>
      <w:tr w:rsidR="00C320D0" w14:paraId="0F7CBC1D" w14:textId="77777777" w:rsidTr="00C320D0">
        <w:trPr>
          <w:cantSplit/>
          <w:trHeight w:val="454"/>
          <w:jc w:val="center"/>
        </w:trPr>
        <w:tc>
          <w:tcPr>
            <w:tcW w:w="2031" w:type="pct"/>
            <w:vMerge/>
            <w:vAlign w:val="center"/>
          </w:tcPr>
          <w:p w14:paraId="518C0FF0"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054C4BBF"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W6.2</w:t>
            </w:r>
          </w:p>
        </w:tc>
        <w:tc>
          <w:tcPr>
            <w:tcW w:w="1485" w:type="pct"/>
            <w:vAlign w:val="center"/>
          </w:tcPr>
          <w:p w14:paraId="5B02A4E5"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1887ACEA" w14:textId="77777777" w:rsidTr="00C320D0">
        <w:trPr>
          <w:cantSplit/>
          <w:trHeight w:val="454"/>
          <w:jc w:val="center"/>
        </w:trPr>
        <w:tc>
          <w:tcPr>
            <w:tcW w:w="2031" w:type="pct"/>
            <w:vMerge w:val="restart"/>
            <w:vAlign w:val="center"/>
          </w:tcPr>
          <w:p w14:paraId="3F494C9F"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有机过氧化物</w:t>
            </w:r>
          </w:p>
        </w:tc>
        <w:tc>
          <w:tcPr>
            <w:tcW w:w="1484" w:type="pct"/>
            <w:vAlign w:val="center"/>
          </w:tcPr>
          <w:p w14:paraId="7A0D506A"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W7.1</w:t>
            </w:r>
          </w:p>
        </w:tc>
        <w:tc>
          <w:tcPr>
            <w:tcW w:w="1485" w:type="pct"/>
            <w:vAlign w:val="center"/>
          </w:tcPr>
          <w:p w14:paraId="6BD2FED9"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r>
      <w:tr w:rsidR="00C320D0" w14:paraId="223BCDEA" w14:textId="77777777" w:rsidTr="00C320D0">
        <w:trPr>
          <w:cantSplit/>
          <w:trHeight w:val="454"/>
          <w:jc w:val="center"/>
        </w:trPr>
        <w:tc>
          <w:tcPr>
            <w:tcW w:w="2031" w:type="pct"/>
            <w:vMerge/>
            <w:vAlign w:val="center"/>
          </w:tcPr>
          <w:p w14:paraId="28015E02"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578033C3"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W7.2</w:t>
            </w:r>
          </w:p>
        </w:tc>
        <w:tc>
          <w:tcPr>
            <w:tcW w:w="1485" w:type="pct"/>
            <w:vAlign w:val="center"/>
          </w:tcPr>
          <w:p w14:paraId="6C4EB327"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2BAF3F6E" w14:textId="77777777" w:rsidTr="00C320D0">
        <w:trPr>
          <w:cantSplit/>
          <w:trHeight w:val="454"/>
          <w:jc w:val="center"/>
        </w:trPr>
        <w:tc>
          <w:tcPr>
            <w:tcW w:w="2031" w:type="pct"/>
            <w:vAlign w:val="center"/>
          </w:tcPr>
          <w:p w14:paraId="6B574F77"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自燃液体和自燃固体</w:t>
            </w:r>
          </w:p>
        </w:tc>
        <w:tc>
          <w:tcPr>
            <w:tcW w:w="1484" w:type="pct"/>
            <w:vAlign w:val="center"/>
          </w:tcPr>
          <w:p w14:paraId="0F9070AF"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W8</w:t>
            </w:r>
          </w:p>
        </w:tc>
        <w:tc>
          <w:tcPr>
            <w:tcW w:w="1485" w:type="pct"/>
            <w:vAlign w:val="center"/>
          </w:tcPr>
          <w:p w14:paraId="333FA525"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1D902003" w14:textId="77777777" w:rsidTr="00C320D0">
        <w:trPr>
          <w:cantSplit/>
          <w:trHeight w:val="454"/>
          <w:jc w:val="center"/>
        </w:trPr>
        <w:tc>
          <w:tcPr>
            <w:tcW w:w="2031" w:type="pct"/>
            <w:vMerge w:val="restart"/>
            <w:vAlign w:val="center"/>
          </w:tcPr>
          <w:p w14:paraId="7D212145"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氧化性固体和液体</w:t>
            </w:r>
          </w:p>
        </w:tc>
        <w:tc>
          <w:tcPr>
            <w:tcW w:w="1484" w:type="pct"/>
            <w:vAlign w:val="center"/>
          </w:tcPr>
          <w:p w14:paraId="7B064AC0"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W9.1</w:t>
            </w:r>
          </w:p>
        </w:tc>
        <w:tc>
          <w:tcPr>
            <w:tcW w:w="1485" w:type="pct"/>
            <w:vAlign w:val="center"/>
          </w:tcPr>
          <w:p w14:paraId="3B6E9D2A"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0F17D6BD" w14:textId="77777777" w:rsidTr="00C320D0">
        <w:trPr>
          <w:cantSplit/>
          <w:trHeight w:val="454"/>
          <w:jc w:val="center"/>
        </w:trPr>
        <w:tc>
          <w:tcPr>
            <w:tcW w:w="2031" w:type="pct"/>
            <w:vMerge/>
            <w:vAlign w:val="center"/>
          </w:tcPr>
          <w:p w14:paraId="3D28DF11" w14:textId="77777777" w:rsidR="00C320D0" w:rsidRDefault="00C320D0" w:rsidP="00341998">
            <w:pPr>
              <w:spacing w:after="0" w:line="240" w:lineRule="atLeast"/>
              <w:jc w:val="center"/>
              <w:rPr>
                <w:rFonts w:ascii="Times New Roman" w:eastAsia="宋体" w:hAnsi="Times New Roman" w:cs="Times New Roman"/>
                <w:sz w:val="21"/>
                <w:szCs w:val="21"/>
              </w:rPr>
            </w:pPr>
          </w:p>
        </w:tc>
        <w:tc>
          <w:tcPr>
            <w:tcW w:w="1484" w:type="pct"/>
            <w:vAlign w:val="center"/>
          </w:tcPr>
          <w:p w14:paraId="6402700E"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W9.2</w:t>
            </w:r>
          </w:p>
        </w:tc>
        <w:tc>
          <w:tcPr>
            <w:tcW w:w="1485" w:type="pct"/>
            <w:vAlign w:val="center"/>
          </w:tcPr>
          <w:p w14:paraId="4C91C3F8"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56151827" w14:textId="77777777" w:rsidTr="00C320D0">
        <w:trPr>
          <w:cantSplit/>
          <w:trHeight w:val="454"/>
          <w:jc w:val="center"/>
        </w:trPr>
        <w:tc>
          <w:tcPr>
            <w:tcW w:w="2031" w:type="pct"/>
            <w:vAlign w:val="center"/>
          </w:tcPr>
          <w:p w14:paraId="2095DBBE"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易燃固体</w:t>
            </w:r>
          </w:p>
        </w:tc>
        <w:tc>
          <w:tcPr>
            <w:tcW w:w="1484" w:type="pct"/>
            <w:vAlign w:val="center"/>
          </w:tcPr>
          <w:p w14:paraId="301BBBA6"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W10</w:t>
            </w:r>
          </w:p>
        </w:tc>
        <w:tc>
          <w:tcPr>
            <w:tcW w:w="1485" w:type="pct"/>
            <w:vAlign w:val="center"/>
          </w:tcPr>
          <w:p w14:paraId="32FAAEEA"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r w:rsidR="00C320D0" w14:paraId="4689EF0F" w14:textId="77777777" w:rsidTr="00C320D0">
        <w:trPr>
          <w:cantSplit/>
          <w:trHeight w:val="454"/>
          <w:jc w:val="center"/>
        </w:trPr>
        <w:tc>
          <w:tcPr>
            <w:tcW w:w="2031" w:type="pct"/>
            <w:vAlign w:val="center"/>
          </w:tcPr>
          <w:p w14:paraId="024C8582" w14:textId="77777777" w:rsidR="00C320D0" w:rsidRDefault="00C320D0" w:rsidP="00341998">
            <w:pPr>
              <w:spacing w:after="0" w:line="240" w:lineRule="atLeast"/>
              <w:jc w:val="center"/>
              <w:rPr>
                <w:rFonts w:ascii="Times New Roman" w:eastAsia="宋体" w:hAnsi="Times New Roman" w:cs="Times New Roman"/>
                <w:sz w:val="21"/>
                <w:szCs w:val="21"/>
              </w:rPr>
            </w:pPr>
            <w:r>
              <w:rPr>
                <w:rFonts w:ascii="Times New Roman" w:eastAsia="宋体" w:hAnsi="Times New Roman" w:cs="Times New Roman"/>
                <w:sz w:val="21"/>
                <w:szCs w:val="21"/>
              </w:rPr>
              <w:t>遇水放出易燃气体的物质和混合物</w:t>
            </w:r>
          </w:p>
        </w:tc>
        <w:tc>
          <w:tcPr>
            <w:tcW w:w="1484" w:type="pct"/>
            <w:vAlign w:val="center"/>
          </w:tcPr>
          <w:p w14:paraId="4CAA90EF"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W11</w:t>
            </w:r>
          </w:p>
        </w:tc>
        <w:tc>
          <w:tcPr>
            <w:tcW w:w="1485" w:type="pct"/>
            <w:vAlign w:val="center"/>
          </w:tcPr>
          <w:p w14:paraId="46871052" w14:textId="77777777" w:rsidR="00C320D0" w:rsidRDefault="00C320D0" w:rsidP="00341998">
            <w:pPr>
              <w:spacing w:after="0" w:line="240" w:lineRule="atLeast"/>
              <w:ind w:leftChars="-50" w:left="-110" w:rightChars="-50" w:right="-110"/>
              <w:jc w:val="center"/>
              <w:rPr>
                <w:rFonts w:ascii="Times New Roman" w:eastAsia="宋体" w:hAnsi="Times New Roman" w:cs="Times New Roman"/>
                <w:sz w:val="21"/>
                <w:szCs w:val="21"/>
              </w:rPr>
            </w:pPr>
            <w:r>
              <w:rPr>
                <w:rFonts w:ascii="Times New Roman" w:eastAsia="宋体" w:hAnsi="Times New Roman" w:cs="Times New Roman"/>
                <w:sz w:val="21"/>
                <w:szCs w:val="21"/>
              </w:rPr>
              <w:t>1</w:t>
            </w:r>
          </w:p>
        </w:tc>
      </w:tr>
    </w:tbl>
    <w:p w14:paraId="34A4E10D"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4</w:t>
      </w:r>
      <w:r>
        <w:rPr>
          <w:rFonts w:ascii="Times New Roman" w:eastAsia="宋体" w:hAnsi="Times New Roman" w:cs="Times New Roman" w:hint="eastAsia"/>
          <w:sz w:val="28"/>
          <w:szCs w:val="28"/>
        </w:rPr>
        <w:t>）</w:t>
      </w:r>
      <w:r>
        <w:rPr>
          <w:rFonts w:ascii="Times New Roman" w:eastAsia="宋体" w:hAnsi="Times New Roman" w:cs="Times New Roman"/>
          <w:sz w:val="28"/>
          <w:szCs w:val="28"/>
        </w:rPr>
        <w:t>校正系数</w:t>
      </w:r>
      <w:r>
        <w:rPr>
          <w:rFonts w:ascii="Times New Roman" w:eastAsia="宋体" w:hAnsi="Times New Roman" w:cs="Times New Roman"/>
          <w:sz w:val="28"/>
          <w:szCs w:val="28"/>
        </w:rPr>
        <w:t>α</w:t>
      </w:r>
      <w:r>
        <w:rPr>
          <w:rFonts w:ascii="Times New Roman" w:eastAsia="宋体" w:hAnsi="Times New Roman" w:cs="Times New Roman"/>
          <w:sz w:val="28"/>
          <w:szCs w:val="28"/>
        </w:rPr>
        <w:t>的取值</w:t>
      </w:r>
    </w:p>
    <w:p w14:paraId="345A77F4"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根据危险化学品重大危险源的厂区边界向外扩展</w:t>
      </w:r>
      <w:r>
        <w:rPr>
          <w:rFonts w:ascii="Times New Roman" w:eastAsia="宋体" w:hAnsi="Times New Roman" w:cs="Times New Roman"/>
          <w:sz w:val="28"/>
          <w:szCs w:val="28"/>
        </w:rPr>
        <w:t>500m</w:t>
      </w:r>
      <w:r>
        <w:rPr>
          <w:rFonts w:ascii="Times New Roman" w:eastAsia="宋体" w:hAnsi="Times New Roman" w:cs="Times New Roman"/>
          <w:sz w:val="28"/>
          <w:szCs w:val="28"/>
        </w:rPr>
        <w:t>范围内常住人口数量，按照表</w:t>
      </w:r>
      <w:r>
        <w:rPr>
          <w:rFonts w:ascii="Times New Roman" w:eastAsia="宋体" w:hAnsi="Times New Roman" w:cs="Times New Roman" w:hint="eastAsia"/>
          <w:sz w:val="28"/>
          <w:szCs w:val="28"/>
        </w:rPr>
        <w:t>B-5</w:t>
      </w:r>
      <w:r>
        <w:rPr>
          <w:rFonts w:ascii="Times New Roman" w:eastAsia="宋体" w:hAnsi="Times New Roman" w:cs="Times New Roman"/>
          <w:sz w:val="28"/>
          <w:szCs w:val="28"/>
        </w:rPr>
        <w:t>设定暴露人员校正系数</w:t>
      </w:r>
      <w:r>
        <w:rPr>
          <w:rFonts w:ascii="Times New Roman" w:eastAsia="宋体" w:hAnsi="Times New Roman" w:cs="Times New Roman"/>
          <w:sz w:val="28"/>
          <w:szCs w:val="28"/>
        </w:rPr>
        <w:t>α</w:t>
      </w:r>
      <w:r>
        <w:rPr>
          <w:rFonts w:ascii="Times New Roman" w:eastAsia="宋体" w:hAnsi="Times New Roman" w:cs="Times New Roman"/>
          <w:sz w:val="28"/>
          <w:szCs w:val="28"/>
        </w:rPr>
        <w:t>值。</w:t>
      </w:r>
    </w:p>
    <w:p w14:paraId="0DB8A961" w14:textId="77777777" w:rsidR="009C7964" w:rsidRDefault="001A613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Pr>
          <w:rFonts w:ascii="Times New Roman" w:eastAsia="黑体" w:hAnsi="Times New Roman"/>
          <w:sz w:val="24"/>
          <w:szCs w:val="21"/>
        </w:rPr>
        <w:t>表</w:t>
      </w:r>
      <w:r>
        <w:rPr>
          <w:rFonts w:ascii="Times New Roman" w:eastAsia="黑体" w:hAnsi="Times New Roman" w:hint="eastAsia"/>
          <w:sz w:val="24"/>
          <w:szCs w:val="21"/>
        </w:rPr>
        <w:t xml:space="preserve">3.4-4  </w:t>
      </w:r>
      <w:r>
        <w:rPr>
          <w:rFonts w:ascii="Times New Roman" w:eastAsia="黑体" w:hAnsi="Times New Roman"/>
          <w:sz w:val="24"/>
          <w:szCs w:val="21"/>
        </w:rPr>
        <w:t>暴露人员校正系数</w:t>
      </w:r>
      <w:r>
        <w:rPr>
          <w:rFonts w:ascii="Times New Roman" w:eastAsia="黑体" w:hAnsi="Times New Roman"/>
          <w:sz w:val="24"/>
          <w:szCs w:val="21"/>
        </w:rPr>
        <w:t>α</w:t>
      </w:r>
      <w:r>
        <w:rPr>
          <w:rFonts w:ascii="Times New Roman" w:eastAsia="黑体" w:hAnsi="Times New Roman"/>
          <w:sz w:val="24"/>
          <w:szCs w:val="21"/>
        </w:rPr>
        <w:t>取值表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12"/>
        <w:gridCol w:w="4463"/>
      </w:tblGrid>
      <w:tr w:rsidR="009C7964" w14:paraId="2FF1D98D" w14:textId="77777777" w:rsidTr="00234D5A">
        <w:trPr>
          <w:trHeight w:val="454"/>
          <w:tblHeader/>
          <w:jc w:val="center"/>
        </w:trPr>
        <w:tc>
          <w:tcPr>
            <w:tcW w:w="2568" w:type="pct"/>
            <w:vAlign w:val="center"/>
          </w:tcPr>
          <w:p w14:paraId="0046AAA2"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厂外可能暴露人员数量</w:t>
            </w:r>
          </w:p>
        </w:tc>
        <w:tc>
          <w:tcPr>
            <w:tcW w:w="2432" w:type="pct"/>
            <w:vAlign w:val="center"/>
          </w:tcPr>
          <w:p w14:paraId="320CCBC4"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校正系数</w:t>
            </w:r>
            <w:r>
              <w:rPr>
                <w:rFonts w:ascii="Times New Roman" w:eastAsia="宋体" w:hAnsi="Times New Roman" w:cs="Times New Roman"/>
                <w:sz w:val="21"/>
                <w:szCs w:val="21"/>
              </w:rPr>
              <w:t>α</w:t>
            </w:r>
          </w:p>
        </w:tc>
      </w:tr>
      <w:tr w:rsidR="009C7964" w14:paraId="3B3C9472" w14:textId="77777777" w:rsidTr="00C320D0">
        <w:trPr>
          <w:trHeight w:val="454"/>
          <w:jc w:val="center"/>
        </w:trPr>
        <w:tc>
          <w:tcPr>
            <w:tcW w:w="2568" w:type="pct"/>
            <w:vAlign w:val="center"/>
          </w:tcPr>
          <w:p w14:paraId="6C33B2B0"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100</w:t>
            </w:r>
            <w:r>
              <w:rPr>
                <w:rFonts w:ascii="Times New Roman" w:eastAsia="宋体" w:hAnsi="Times New Roman" w:cs="Times New Roman"/>
                <w:sz w:val="21"/>
                <w:szCs w:val="21"/>
              </w:rPr>
              <w:t>人以上</w:t>
            </w:r>
          </w:p>
        </w:tc>
        <w:tc>
          <w:tcPr>
            <w:tcW w:w="2432" w:type="pct"/>
            <w:vAlign w:val="center"/>
          </w:tcPr>
          <w:p w14:paraId="165AFA2F"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2.0</w:t>
            </w:r>
          </w:p>
        </w:tc>
      </w:tr>
      <w:tr w:rsidR="009C7964" w14:paraId="3B0180E6" w14:textId="77777777" w:rsidTr="00C320D0">
        <w:trPr>
          <w:trHeight w:val="454"/>
          <w:jc w:val="center"/>
        </w:trPr>
        <w:tc>
          <w:tcPr>
            <w:tcW w:w="2568" w:type="pct"/>
            <w:vAlign w:val="center"/>
          </w:tcPr>
          <w:p w14:paraId="1E17BC2C"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50</w:t>
            </w:r>
            <w:r>
              <w:rPr>
                <w:rFonts w:ascii="Times New Roman" w:eastAsia="宋体" w:hAnsi="Times New Roman" w:cs="Times New Roman"/>
                <w:sz w:val="21"/>
                <w:szCs w:val="21"/>
              </w:rPr>
              <w:t>人～</w:t>
            </w:r>
            <w:r>
              <w:rPr>
                <w:rFonts w:ascii="Times New Roman" w:eastAsia="宋体" w:hAnsi="Times New Roman" w:cs="Times New Roman"/>
                <w:sz w:val="21"/>
                <w:szCs w:val="21"/>
              </w:rPr>
              <w:t>99</w:t>
            </w:r>
            <w:r>
              <w:rPr>
                <w:rFonts w:ascii="Times New Roman" w:eastAsia="宋体" w:hAnsi="Times New Roman" w:cs="Times New Roman"/>
                <w:sz w:val="21"/>
                <w:szCs w:val="21"/>
              </w:rPr>
              <w:t>人</w:t>
            </w:r>
          </w:p>
        </w:tc>
        <w:tc>
          <w:tcPr>
            <w:tcW w:w="2432" w:type="pct"/>
            <w:vAlign w:val="center"/>
          </w:tcPr>
          <w:p w14:paraId="0F9AA6E6"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1.5</w:t>
            </w:r>
          </w:p>
        </w:tc>
      </w:tr>
      <w:tr w:rsidR="009C7964" w14:paraId="1FA7BE0D" w14:textId="77777777" w:rsidTr="00C320D0">
        <w:trPr>
          <w:trHeight w:val="454"/>
          <w:jc w:val="center"/>
        </w:trPr>
        <w:tc>
          <w:tcPr>
            <w:tcW w:w="2568" w:type="pct"/>
            <w:vAlign w:val="center"/>
          </w:tcPr>
          <w:p w14:paraId="43BACC00"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30</w:t>
            </w:r>
            <w:r>
              <w:rPr>
                <w:rFonts w:ascii="Times New Roman" w:eastAsia="宋体" w:hAnsi="Times New Roman" w:cs="Times New Roman"/>
                <w:sz w:val="21"/>
                <w:szCs w:val="21"/>
              </w:rPr>
              <w:t>人～</w:t>
            </w:r>
            <w:r>
              <w:rPr>
                <w:rFonts w:ascii="Times New Roman" w:eastAsia="宋体" w:hAnsi="Times New Roman" w:cs="Times New Roman"/>
                <w:sz w:val="21"/>
                <w:szCs w:val="21"/>
              </w:rPr>
              <w:t>49</w:t>
            </w:r>
            <w:r>
              <w:rPr>
                <w:rFonts w:ascii="Times New Roman" w:eastAsia="宋体" w:hAnsi="Times New Roman" w:cs="Times New Roman"/>
                <w:sz w:val="21"/>
                <w:szCs w:val="21"/>
              </w:rPr>
              <w:t>人</w:t>
            </w:r>
          </w:p>
        </w:tc>
        <w:tc>
          <w:tcPr>
            <w:tcW w:w="2432" w:type="pct"/>
            <w:vAlign w:val="center"/>
          </w:tcPr>
          <w:p w14:paraId="7030EAAC"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1.2</w:t>
            </w:r>
          </w:p>
        </w:tc>
      </w:tr>
      <w:tr w:rsidR="009C7964" w14:paraId="4C3F9423" w14:textId="77777777" w:rsidTr="00C320D0">
        <w:trPr>
          <w:trHeight w:val="454"/>
          <w:jc w:val="center"/>
        </w:trPr>
        <w:tc>
          <w:tcPr>
            <w:tcW w:w="2568" w:type="pct"/>
            <w:vAlign w:val="center"/>
          </w:tcPr>
          <w:p w14:paraId="0132AC0D"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w:t>
            </w:r>
            <w:r>
              <w:rPr>
                <w:rFonts w:ascii="Times New Roman" w:eastAsia="宋体" w:hAnsi="Times New Roman" w:cs="Times New Roman"/>
                <w:sz w:val="21"/>
                <w:szCs w:val="21"/>
              </w:rPr>
              <w:t>～</w:t>
            </w:r>
            <w:r>
              <w:rPr>
                <w:rFonts w:ascii="Times New Roman" w:eastAsia="宋体" w:hAnsi="Times New Roman" w:cs="Times New Roman"/>
                <w:sz w:val="21"/>
                <w:szCs w:val="21"/>
              </w:rPr>
              <w:t>29</w:t>
            </w:r>
            <w:r>
              <w:rPr>
                <w:rFonts w:ascii="Times New Roman" w:eastAsia="宋体" w:hAnsi="Times New Roman" w:cs="Times New Roman"/>
                <w:sz w:val="21"/>
                <w:szCs w:val="21"/>
              </w:rPr>
              <w:t>人</w:t>
            </w:r>
          </w:p>
        </w:tc>
        <w:tc>
          <w:tcPr>
            <w:tcW w:w="2432" w:type="pct"/>
            <w:vAlign w:val="center"/>
          </w:tcPr>
          <w:p w14:paraId="0FFF3276"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1.0</w:t>
            </w:r>
          </w:p>
        </w:tc>
      </w:tr>
      <w:tr w:rsidR="009C7964" w14:paraId="3BCF5CB0" w14:textId="77777777" w:rsidTr="00C320D0">
        <w:trPr>
          <w:trHeight w:val="454"/>
          <w:jc w:val="center"/>
        </w:trPr>
        <w:tc>
          <w:tcPr>
            <w:tcW w:w="2568" w:type="pct"/>
            <w:vAlign w:val="center"/>
          </w:tcPr>
          <w:p w14:paraId="3E22DBB1"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0</w:t>
            </w:r>
            <w:r>
              <w:rPr>
                <w:rFonts w:ascii="Times New Roman" w:eastAsia="宋体" w:hAnsi="Times New Roman" w:cs="Times New Roman"/>
                <w:sz w:val="21"/>
                <w:szCs w:val="21"/>
              </w:rPr>
              <w:t>人</w:t>
            </w:r>
          </w:p>
        </w:tc>
        <w:tc>
          <w:tcPr>
            <w:tcW w:w="2432" w:type="pct"/>
            <w:vAlign w:val="center"/>
          </w:tcPr>
          <w:p w14:paraId="5A52F6B5"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0.5</w:t>
            </w:r>
          </w:p>
        </w:tc>
      </w:tr>
    </w:tbl>
    <w:p w14:paraId="1D23AB19"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5</w:t>
      </w:r>
      <w:r>
        <w:rPr>
          <w:rFonts w:ascii="Times New Roman" w:eastAsia="宋体" w:hAnsi="Times New Roman" w:cs="Times New Roman" w:hint="eastAsia"/>
          <w:sz w:val="28"/>
          <w:szCs w:val="28"/>
        </w:rPr>
        <w:t>）</w:t>
      </w:r>
      <w:r>
        <w:rPr>
          <w:rFonts w:ascii="Times New Roman" w:eastAsia="宋体" w:hAnsi="Times New Roman" w:cs="Times New Roman"/>
          <w:sz w:val="28"/>
          <w:szCs w:val="28"/>
        </w:rPr>
        <w:t>重大危险源分级标准</w:t>
      </w:r>
    </w:p>
    <w:p w14:paraId="7C67ABC8"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根据计算出来的</w:t>
      </w:r>
      <w:r>
        <w:rPr>
          <w:rFonts w:ascii="Times New Roman" w:eastAsia="宋体" w:hAnsi="Times New Roman" w:cs="Times New Roman"/>
          <w:sz w:val="28"/>
          <w:szCs w:val="28"/>
        </w:rPr>
        <w:t>R</w:t>
      </w:r>
      <w:r>
        <w:rPr>
          <w:rFonts w:ascii="Times New Roman" w:eastAsia="宋体" w:hAnsi="Times New Roman" w:cs="Times New Roman"/>
          <w:sz w:val="28"/>
          <w:szCs w:val="28"/>
        </w:rPr>
        <w:t>值，按</w:t>
      </w:r>
      <w:r w:rsidR="001A6130">
        <w:rPr>
          <w:rFonts w:ascii="Times New Roman" w:eastAsia="宋体" w:hAnsi="Times New Roman" w:cs="Times New Roman" w:hint="eastAsia"/>
          <w:sz w:val="28"/>
          <w:szCs w:val="28"/>
        </w:rPr>
        <w:t>附</w:t>
      </w:r>
      <w:r>
        <w:rPr>
          <w:rFonts w:ascii="Times New Roman" w:eastAsia="宋体" w:hAnsi="Times New Roman" w:cs="Times New Roman"/>
          <w:sz w:val="28"/>
          <w:szCs w:val="28"/>
        </w:rPr>
        <w:t>表</w:t>
      </w:r>
      <w:r w:rsidR="001A6130">
        <w:rPr>
          <w:rFonts w:ascii="Times New Roman" w:eastAsia="宋体" w:hAnsi="Times New Roman" w:cs="Times New Roman" w:hint="eastAsia"/>
          <w:sz w:val="28"/>
          <w:szCs w:val="28"/>
        </w:rPr>
        <w:t>3.4-5</w:t>
      </w:r>
      <w:r>
        <w:rPr>
          <w:rFonts w:ascii="Times New Roman" w:eastAsia="宋体" w:hAnsi="Times New Roman" w:cs="Times New Roman"/>
          <w:sz w:val="28"/>
          <w:szCs w:val="28"/>
        </w:rPr>
        <w:t>确定危险化学品重大危险源的级别。</w:t>
      </w:r>
    </w:p>
    <w:p w14:paraId="3035FF5C" w14:textId="77777777" w:rsidR="009C7964" w:rsidRDefault="001A6130">
      <w:pPr>
        <w:keepNext/>
        <w:keepLines/>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Pr>
          <w:rFonts w:ascii="Times New Roman" w:eastAsia="黑体" w:hAnsi="Times New Roman"/>
          <w:sz w:val="24"/>
          <w:szCs w:val="21"/>
        </w:rPr>
        <w:t>表</w:t>
      </w:r>
      <w:r>
        <w:rPr>
          <w:rFonts w:ascii="Times New Roman" w:eastAsia="黑体" w:hAnsi="Times New Roman" w:hint="eastAsia"/>
          <w:sz w:val="24"/>
          <w:szCs w:val="21"/>
        </w:rPr>
        <w:t xml:space="preserve">3.4-5  </w:t>
      </w:r>
      <w:r>
        <w:rPr>
          <w:rFonts w:ascii="Times New Roman" w:eastAsia="黑体" w:hAnsi="Times New Roman"/>
          <w:sz w:val="24"/>
          <w:szCs w:val="21"/>
        </w:rPr>
        <w:t>重大危险源级别和</w:t>
      </w:r>
      <w:r>
        <w:rPr>
          <w:rFonts w:ascii="Times New Roman" w:eastAsia="黑体" w:hAnsi="Times New Roman"/>
          <w:sz w:val="24"/>
          <w:szCs w:val="21"/>
        </w:rPr>
        <w:t>R</w:t>
      </w:r>
      <w:r>
        <w:rPr>
          <w:rFonts w:ascii="Times New Roman" w:eastAsia="黑体" w:hAnsi="Times New Roman"/>
          <w:sz w:val="24"/>
          <w:szCs w:val="21"/>
        </w:rPr>
        <w:t>值的对应关系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9"/>
        <w:gridCol w:w="4466"/>
      </w:tblGrid>
      <w:tr w:rsidR="009C7964" w14:paraId="4DB92098" w14:textId="77777777" w:rsidTr="00C320D0">
        <w:trPr>
          <w:trHeight w:val="454"/>
          <w:tblHeader/>
          <w:jc w:val="center"/>
        </w:trPr>
        <w:tc>
          <w:tcPr>
            <w:tcW w:w="2566" w:type="pct"/>
            <w:vAlign w:val="center"/>
          </w:tcPr>
          <w:p w14:paraId="22922EE3"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重大危险源级别</w:t>
            </w:r>
          </w:p>
        </w:tc>
        <w:tc>
          <w:tcPr>
            <w:tcW w:w="2434" w:type="pct"/>
            <w:vAlign w:val="center"/>
          </w:tcPr>
          <w:p w14:paraId="5D1D725C"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i/>
                <w:sz w:val="21"/>
                <w:szCs w:val="21"/>
              </w:rPr>
              <w:t>R</w:t>
            </w:r>
            <w:r>
              <w:rPr>
                <w:rFonts w:ascii="Times New Roman" w:eastAsia="宋体" w:hAnsi="Times New Roman" w:cs="Times New Roman"/>
                <w:sz w:val="21"/>
                <w:szCs w:val="21"/>
              </w:rPr>
              <w:t>值</w:t>
            </w:r>
          </w:p>
        </w:tc>
      </w:tr>
      <w:tr w:rsidR="009C7964" w14:paraId="5248AA39" w14:textId="77777777" w:rsidTr="00C320D0">
        <w:trPr>
          <w:trHeight w:val="454"/>
          <w:jc w:val="center"/>
        </w:trPr>
        <w:tc>
          <w:tcPr>
            <w:tcW w:w="2566" w:type="pct"/>
            <w:vAlign w:val="center"/>
          </w:tcPr>
          <w:p w14:paraId="522433A5"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一级</w:t>
            </w:r>
          </w:p>
        </w:tc>
        <w:tc>
          <w:tcPr>
            <w:tcW w:w="2434" w:type="pct"/>
            <w:vAlign w:val="center"/>
          </w:tcPr>
          <w:p w14:paraId="51DE2545" w14:textId="77777777" w:rsidR="009C7964" w:rsidRDefault="00000000">
            <w:pPr>
              <w:spacing w:after="0" w:line="240" w:lineRule="auto"/>
              <w:jc w:val="center"/>
              <w:rPr>
                <w:rFonts w:ascii="Times New Roman" w:eastAsia="宋体" w:hAnsi="Times New Roman" w:cs="Times New Roman"/>
                <w:i/>
                <w:sz w:val="21"/>
                <w:szCs w:val="21"/>
              </w:rPr>
            </w:pPr>
            <w:r>
              <w:rPr>
                <w:rFonts w:ascii="Times New Roman" w:eastAsia="宋体" w:hAnsi="Times New Roman" w:cs="Times New Roman"/>
                <w:i/>
                <w:sz w:val="21"/>
                <w:szCs w:val="21"/>
              </w:rPr>
              <w:t>R≥</w:t>
            </w:r>
            <w:r>
              <w:rPr>
                <w:rFonts w:ascii="Times New Roman" w:eastAsia="宋体" w:hAnsi="Times New Roman" w:cs="Times New Roman"/>
                <w:sz w:val="21"/>
                <w:szCs w:val="21"/>
              </w:rPr>
              <w:t>100</w:t>
            </w:r>
          </w:p>
        </w:tc>
      </w:tr>
      <w:tr w:rsidR="009C7964" w14:paraId="70646BA3" w14:textId="77777777" w:rsidTr="00C320D0">
        <w:trPr>
          <w:trHeight w:val="454"/>
          <w:jc w:val="center"/>
        </w:trPr>
        <w:tc>
          <w:tcPr>
            <w:tcW w:w="2566" w:type="pct"/>
            <w:vAlign w:val="center"/>
          </w:tcPr>
          <w:p w14:paraId="48B72499"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二级</w:t>
            </w:r>
          </w:p>
        </w:tc>
        <w:tc>
          <w:tcPr>
            <w:tcW w:w="2434" w:type="pct"/>
            <w:vAlign w:val="center"/>
          </w:tcPr>
          <w:p w14:paraId="3503DDE5"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100</w:t>
            </w:r>
            <w:r>
              <w:rPr>
                <w:rFonts w:ascii="Times New Roman" w:eastAsia="宋体" w:hAnsi="Times New Roman" w:cs="Times New Roman"/>
                <w:i/>
                <w:sz w:val="21"/>
                <w:szCs w:val="21"/>
              </w:rPr>
              <w:t>&gt;R≥</w:t>
            </w:r>
            <w:r>
              <w:rPr>
                <w:rFonts w:ascii="Times New Roman" w:eastAsia="宋体" w:hAnsi="Times New Roman" w:cs="Times New Roman"/>
                <w:sz w:val="21"/>
                <w:szCs w:val="21"/>
              </w:rPr>
              <w:t>50</w:t>
            </w:r>
          </w:p>
        </w:tc>
      </w:tr>
      <w:tr w:rsidR="009C7964" w14:paraId="140468CA" w14:textId="77777777" w:rsidTr="00C320D0">
        <w:trPr>
          <w:trHeight w:val="454"/>
          <w:jc w:val="center"/>
        </w:trPr>
        <w:tc>
          <w:tcPr>
            <w:tcW w:w="2566" w:type="pct"/>
            <w:vAlign w:val="center"/>
          </w:tcPr>
          <w:p w14:paraId="57823710"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三级</w:t>
            </w:r>
          </w:p>
        </w:tc>
        <w:tc>
          <w:tcPr>
            <w:tcW w:w="2434" w:type="pct"/>
            <w:vAlign w:val="center"/>
          </w:tcPr>
          <w:p w14:paraId="39873B8D"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50</w:t>
            </w:r>
            <w:r>
              <w:rPr>
                <w:rFonts w:ascii="Times New Roman" w:eastAsia="宋体" w:hAnsi="Times New Roman" w:cs="Times New Roman"/>
                <w:i/>
                <w:sz w:val="21"/>
                <w:szCs w:val="21"/>
              </w:rPr>
              <w:t>&gt;R≥</w:t>
            </w:r>
            <w:r>
              <w:rPr>
                <w:rFonts w:ascii="Times New Roman" w:eastAsia="宋体" w:hAnsi="Times New Roman" w:cs="Times New Roman"/>
                <w:sz w:val="21"/>
                <w:szCs w:val="21"/>
              </w:rPr>
              <w:t>10</w:t>
            </w:r>
          </w:p>
        </w:tc>
      </w:tr>
      <w:tr w:rsidR="009C7964" w14:paraId="203E7A78" w14:textId="77777777" w:rsidTr="00C320D0">
        <w:trPr>
          <w:trHeight w:val="454"/>
          <w:jc w:val="center"/>
        </w:trPr>
        <w:tc>
          <w:tcPr>
            <w:tcW w:w="2566" w:type="pct"/>
            <w:vAlign w:val="center"/>
          </w:tcPr>
          <w:p w14:paraId="0834DBB0"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sz w:val="21"/>
                <w:szCs w:val="21"/>
              </w:rPr>
              <w:t>四级</w:t>
            </w:r>
          </w:p>
        </w:tc>
        <w:tc>
          <w:tcPr>
            <w:tcW w:w="2434" w:type="pct"/>
            <w:vAlign w:val="center"/>
          </w:tcPr>
          <w:p w14:paraId="6EDC9B4B" w14:textId="77777777" w:rsidR="009C7964" w:rsidRDefault="00000000">
            <w:pPr>
              <w:spacing w:after="0" w:line="240" w:lineRule="auto"/>
              <w:jc w:val="center"/>
              <w:rPr>
                <w:rFonts w:ascii="Times New Roman" w:eastAsia="宋体" w:hAnsi="Times New Roman" w:cs="Times New Roman"/>
                <w:sz w:val="21"/>
                <w:szCs w:val="21"/>
              </w:rPr>
            </w:pPr>
            <w:r>
              <w:rPr>
                <w:rFonts w:ascii="Times New Roman" w:eastAsia="宋体" w:hAnsi="Times New Roman" w:cs="Times New Roman"/>
                <w:i/>
                <w:sz w:val="21"/>
                <w:szCs w:val="21"/>
              </w:rPr>
              <w:t>R&lt;</w:t>
            </w:r>
            <w:r>
              <w:rPr>
                <w:rFonts w:ascii="Times New Roman" w:eastAsia="宋体" w:hAnsi="Times New Roman" w:cs="Times New Roman"/>
                <w:sz w:val="21"/>
                <w:szCs w:val="21"/>
              </w:rPr>
              <w:t>10</w:t>
            </w:r>
          </w:p>
        </w:tc>
      </w:tr>
    </w:tbl>
    <w:p w14:paraId="17ED0891" w14:textId="77777777" w:rsidR="00C63CA8" w:rsidRDefault="00C63CA8" w:rsidP="00C3284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w:t>
      </w:r>
      <w:r w:rsidR="00CF4864">
        <w:rPr>
          <w:rFonts w:ascii="Times New Roman" w:eastAsia="宋体" w:hAnsi="Times New Roman" w:hint="eastAsia"/>
          <w:sz w:val="28"/>
          <w:szCs w:val="28"/>
        </w:rPr>
        <w:t>6</w:t>
      </w:r>
      <w:r>
        <w:rPr>
          <w:rFonts w:ascii="Times New Roman" w:eastAsia="宋体" w:hAnsi="Times New Roman" w:hint="eastAsia"/>
          <w:sz w:val="28"/>
          <w:szCs w:val="28"/>
        </w:rPr>
        <w:t>）重大危险源分级</w:t>
      </w:r>
    </w:p>
    <w:p w14:paraId="3074F98E" w14:textId="7A9CDAF9" w:rsidR="00BE0927" w:rsidRPr="00FD55DF" w:rsidRDefault="00BE0927" w:rsidP="00C3284F">
      <w:pPr>
        <w:adjustRightInd w:val="0"/>
        <w:snapToGrid w:val="0"/>
        <w:spacing w:after="0" w:line="360" w:lineRule="auto"/>
        <w:ind w:firstLineChars="200" w:firstLine="560"/>
        <w:jc w:val="both"/>
        <w:rPr>
          <w:rFonts w:ascii="Times New Roman" w:eastAsia="宋体" w:hAnsi="Times New Roman"/>
          <w:color w:val="EE0000"/>
          <w:sz w:val="28"/>
          <w:szCs w:val="28"/>
        </w:rPr>
      </w:pPr>
      <w:r>
        <w:rPr>
          <w:rFonts w:ascii="Times New Roman" w:eastAsia="宋体" w:hAnsi="Times New Roman" w:hint="eastAsia"/>
          <w:sz w:val="28"/>
          <w:szCs w:val="28"/>
        </w:rPr>
        <w:t>生产单元：</w:t>
      </w:r>
      <w:r w:rsidRPr="00F7770D">
        <w:rPr>
          <w:rFonts w:ascii="Times New Roman" w:eastAsia="宋体" w:hAnsi="Times New Roman" w:cs="Times New Roman" w:hint="eastAsia"/>
          <w:sz w:val="28"/>
          <w:szCs w:val="28"/>
        </w:rPr>
        <w:t>根据附表</w:t>
      </w:r>
      <w:r w:rsidRPr="00F7770D">
        <w:rPr>
          <w:rFonts w:ascii="Times New Roman" w:eastAsia="宋体" w:hAnsi="Times New Roman" w:cs="Times New Roman" w:hint="eastAsia"/>
          <w:sz w:val="28"/>
          <w:szCs w:val="28"/>
        </w:rPr>
        <w:t>3.4-3</w:t>
      </w:r>
      <w:r w:rsidRPr="00F7770D">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液化石油气、丙烷、丙烯、混合碳四均属于易燃气体类别</w:t>
      </w:r>
      <w:r>
        <w:rPr>
          <w:rFonts w:ascii="Times New Roman" w:eastAsia="宋体" w:hAnsi="Times New Roman" w:cs="Times New Roman" w:hint="eastAsia"/>
          <w:sz w:val="28"/>
          <w:szCs w:val="28"/>
        </w:rPr>
        <w:t>1</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W2</w:t>
      </w:r>
      <w:r>
        <w:rPr>
          <w:rFonts w:ascii="Times New Roman" w:eastAsia="宋体" w:hAnsi="Times New Roman" w:cs="Times New Roman" w:hint="eastAsia"/>
          <w:sz w:val="28"/>
          <w:szCs w:val="28"/>
        </w:rPr>
        <w:t>），</w:t>
      </w:r>
      <w:r>
        <w:rPr>
          <w:rFonts w:ascii="Times New Roman" w:eastAsia="宋体" w:hAnsi="Times New Roman" w:hint="eastAsia"/>
          <w:sz w:val="28"/>
          <w:szCs w:val="28"/>
        </w:rPr>
        <w:t>校正系数</w:t>
      </w:r>
      <m:oMath>
        <m:r>
          <w:rPr>
            <w:rFonts w:ascii="Cambria Math" w:eastAsia="宋体" w:hAnsi="Cambria Math" w:cs="宋体"/>
            <w:sz w:val="21"/>
            <w:szCs w:val="21"/>
          </w:rPr>
          <m:t>β</m:t>
        </m:r>
      </m:oMath>
      <w:r>
        <w:rPr>
          <w:rFonts w:ascii="Times New Roman" w:eastAsia="宋体" w:hAnsi="Times New Roman" w:hint="eastAsia"/>
          <w:sz w:val="28"/>
          <w:szCs w:val="28"/>
        </w:rPr>
        <w:t>取值均</w:t>
      </w:r>
      <w:r w:rsidRPr="00AF32DF">
        <w:rPr>
          <w:rFonts w:ascii="Times New Roman" w:eastAsia="宋体" w:hAnsi="Times New Roman" w:hint="eastAsia"/>
          <w:sz w:val="28"/>
          <w:szCs w:val="28"/>
        </w:rPr>
        <w:t>为</w:t>
      </w:r>
      <w:r w:rsidRPr="00AF32DF">
        <w:rPr>
          <w:rFonts w:ascii="Times New Roman" w:eastAsia="宋体" w:hAnsi="Times New Roman" w:hint="eastAsia"/>
          <w:sz w:val="28"/>
          <w:szCs w:val="28"/>
        </w:rPr>
        <w:t>1.5</w:t>
      </w:r>
      <w:r w:rsidRPr="00AF32DF">
        <w:rPr>
          <w:rFonts w:ascii="Times New Roman" w:eastAsia="宋体" w:hAnsi="Times New Roman" w:hint="eastAsia"/>
          <w:sz w:val="28"/>
          <w:szCs w:val="28"/>
        </w:rPr>
        <w:t>；碳五属于易燃液体类别</w:t>
      </w:r>
      <w:r w:rsidRPr="00AF32DF">
        <w:rPr>
          <w:rFonts w:ascii="Times New Roman" w:eastAsia="宋体" w:hAnsi="Times New Roman" w:hint="eastAsia"/>
          <w:sz w:val="28"/>
          <w:szCs w:val="28"/>
        </w:rPr>
        <w:t>2</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W5.</w:t>
      </w:r>
      <w:r w:rsidR="00FD55DF" w:rsidRPr="00AF32DF">
        <w:rPr>
          <w:rFonts w:ascii="Times New Roman" w:eastAsia="宋体" w:hAnsi="Times New Roman" w:hint="eastAsia"/>
          <w:sz w:val="28"/>
          <w:szCs w:val="28"/>
        </w:rPr>
        <w:t>1</w:t>
      </w:r>
      <w:r w:rsidRPr="00AF32DF">
        <w:rPr>
          <w:rFonts w:ascii="Times New Roman" w:eastAsia="宋体" w:hAnsi="Times New Roman" w:hint="eastAsia"/>
          <w:sz w:val="28"/>
          <w:szCs w:val="28"/>
        </w:rPr>
        <w:t>），校正系数</w:t>
      </w:r>
      <m:oMath>
        <m:r>
          <w:rPr>
            <w:rFonts w:ascii="Cambria Math" w:eastAsia="宋体" w:hAnsi="Cambria Math" w:cs="宋体"/>
            <w:sz w:val="21"/>
            <w:szCs w:val="21"/>
          </w:rPr>
          <m:t>β</m:t>
        </m:r>
      </m:oMath>
      <w:r w:rsidRPr="00AF32DF">
        <w:rPr>
          <w:rFonts w:ascii="Times New Roman" w:eastAsia="宋体" w:hAnsi="Times New Roman" w:hint="eastAsia"/>
          <w:sz w:val="28"/>
          <w:szCs w:val="28"/>
        </w:rPr>
        <w:t>取值均为</w:t>
      </w:r>
      <w:r w:rsidRPr="00AF32DF">
        <w:rPr>
          <w:rFonts w:ascii="Times New Roman" w:eastAsia="宋体" w:hAnsi="Times New Roman" w:hint="eastAsia"/>
          <w:sz w:val="28"/>
          <w:szCs w:val="28"/>
        </w:rPr>
        <w:t>1</w:t>
      </w:r>
      <w:r w:rsidR="00FD55DF" w:rsidRPr="00AF32DF">
        <w:rPr>
          <w:rFonts w:ascii="Times New Roman" w:eastAsia="宋体" w:hAnsi="Times New Roman" w:hint="eastAsia"/>
          <w:sz w:val="28"/>
          <w:szCs w:val="28"/>
        </w:rPr>
        <w:t>.5</w:t>
      </w:r>
      <w:r w:rsidRPr="00AF32DF">
        <w:rPr>
          <w:rFonts w:ascii="Times New Roman" w:eastAsia="宋体" w:hAnsi="Times New Roman" w:hint="eastAsia"/>
          <w:sz w:val="28"/>
          <w:szCs w:val="28"/>
        </w:rPr>
        <w:t>；根据附表</w:t>
      </w:r>
      <w:r w:rsidRPr="00AF32DF">
        <w:rPr>
          <w:rFonts w:ascii="Times New Roman" w:eastAsia="宋体" w:hAnsi="Times New Roman" w:hint="eastAsia"/>
          <w:sz w:val="28"/>
          <w:szCs w:val="28"/>
        </w:rPr>
        <w:t>3.4-4</w:t>
      </w:r>
      <w:r w:rsidRPr="00AF32DF">
        <w:rPr>
          <w:rFonts w:ascii="Times New Roman" w:eastAsia="宋体" w:hAnsi="Times New Roman" w:hint="eastAsia"/>
          <w:sz w:val="28"/>
          <w:szCs w:val="28"/>
        </w:rPr>
        <w:t>，校正系数</w:t>
      </w:r>
      <m:oMath>
        <m:r>
          <w:rPr>
            <w:rFonts w:ascii="Cambria Math" w:eastAsia="宋体" w:hAnsi="Cambria Math" w:cs="宋体"/>
            <w:sz w:val="21"/>
            <w:szCs w:val="21"/>
          </w:rPr>
          <m:t>α</m:t>
        </m:r>
      </m:oMath>
      <w:r w:rsidRPr="00AF32DF">
        <w:rPr>
          <w:rFonts w:ascii="Times New Roman" w:eastAsia="宋体" w:hAnsi="Times New Roman" w:hint="eastAsia"/>
          <w:sz w:val="28"/>
          <w:szCs w:val="28"/>
        </w:rPr>
        <w:t>取值为</w:t>
      </w:r>
      <w:r w:rsidRPr="00AF32DF">
        <w:rPr>
          <w:rFonts w:ascii="Times New Roman" w:eastAsia="宋体" w:hAnsi="Times New Roman" w:hint="eastAsia"/>
          <w:sz w:val="28"/>
          <w:szCs w:val="28"/>
        </w:rPr>
        <w:t>2.0</w:t>
      </w:r>
      <w:r w:rsidRPr="00AF32DF">
        <w:rPr>
          <w:rFonts w:ascii="Times New Roman" w:eastAsia="宋体" w:hAnsi="Times New Roman" w:hint="eastAsia"/>
          <w:sz w:val="28"/>
          <w:szCs w:val="28"/>
        </w:rPr>
        <w:t>；最终计算得出：</w:t>
      </w:r>
      <w:r w:rsidRPr="00AF32DF">
        <w:rPr>
          <w:rFonts w:ascii="Times New Roman" w:eastAsia="宋体" w:hAnsi="Times New Roman" w:hint="eastAsia"/>
          <w:sz w:val="28"/>
          <w:szCs w:val="28"/>
        </w:rPr>
        <w:t>R=2.0</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1.5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57.7t/50t</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1.5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17.7t/10t+1.5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77.8t/10t+1.5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24.1t/10t+1</w:t>
      </w:r>
      <w:r w:rsidR="00FD55DF" w:rsidRPr="00AF32DF">
        <w:rPr>
          <w:rFonts w:ascii="Times New Roman" w:eastAsia="宋体" w:hAnsi="Times New Roman" w:hint="eastAsia"/>
          <w:sz w:val="28"/>
          <w:szCs w:val="28"/>
        </w:rPr>
        <w:t>.5</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5.2t/</w:t>
      </w:r>
      <w:r w:rsidR="00FD55DF" w:rsidRPr="00AF32DF">
        <w:rPr>
          <w:rFonts w:ascii="Times New Roman" w:eastAsia="宋体" w:hAnsi="Times New Roman" w:hint="eastAsia"/>
          <w:sz w:val="28"/>
          <w:szCs w:val="28"/>
        </w:rPr>
        <w:t>10</w:t>
      </w:r>
      <w:r w:rsidRPr="00AF32DF">
        <w:rPr>
          <w:rFonts w:ascii="Times New Roman" w:eastAsia="宋体" w:hAnsi="Times New Roman" w:hint="eastAsia"/>
          <w:sz w:val="28"/>
          <w:szCs w:val="28"/>
        </w:rPr>
        <w:t>t</w:t>
      </w:r>
      <w:r w:rsidRPr="00AF32DF">
        <w:rPr>
          <w:rFonts w:ascii="Times New Roman" w:eastAsia="宋体" w:hAnsi="Times New Roman" w:hint="eastAsia"/>
          <w:sz w:val="28"/>
          <w:szCs w:val="28"/>
        </w:rPr>
        <w:t>）</w:t>
      </w:r>
      <w:r w:rsidRPr="00AF32DF">
        <w:rPr>
          <w:rFonts w:ascii="Times New Roman" w:eastAsia="宋体" w:hAnsi="Times New Roman" w:hint="eastAsia"/>
          <w:sz w:val="28"/>
          <w:szCs w:val="28"/>
        </w:rPr>
        <w:t>=</w:t>
      </w:r>
      <w:r w:rsidR="00FD55DF" w:rsidRPr="00AF32DF">
        <w:rPr>
          <w:rFonts w:ascii="Times New Roman" w:eastAsia="宋体" w:hAnsi="Times New Roman" w:hint="eastAsia"/>
          <w:sz w:val="28"/>
          <w:szCs w:val="28"/>
        </w:rPr>
        <w:t>40.902</w:t>
      </w:r>
      <w:r w:rsidRPr="00AF32DF">
        <w:rPr>
          <w:rFonts w:ascii="Times New Roman" w:eastAsia="宋体" w:hAnsi="Times New Roman" w:hint="eastAsia"/>
          <w:sz w:val="28"/>
          <w:szCs w:val="28"/>
        </w:rPr>
        <w:t>，故生产单元构成</w:t>
      </w:r>
      <w:r w:rsidR="00FD55DF" w:rsidRPr="00AF32DF">
        <w:rPr>
          <w:rFonts w:ascii="Times New Roman" w:eastAsia="宋体" w:hAnsi="Times New Roman" w:hint="eastAsia"/>
          <w:sz w:val="28"/>
          <w:szCs w:val="28"/>
        </w:rPr>
        <w:t>三</w:t>
      </w:r>
      <w:r w:rsidRPr="00AF32DF">
        <w:rPr>
          <w:rFonts w:ascii="Times New Roman" w:eastAsia="宋体" w:hAnsi="Times New Roman" w:hint="eastAsia"/>
          <w:sz w:val="28"/>
          <w:szCs w:val="28"/>
        </w:rPr>
        <w:t>级危险化学品重大危险源。</w:t>
      </w:r>
    </w:p>
    <w:p w14:paraId="7B6E5446" w14:textId="6EE709EF" w:rsidR="00C63CA8" w:rsidRDefault="003F1E2B" w:rsidP="00C3284F">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储存单元</w:t>
      </w:r>
      <w:r>
        <w:rPr>
          <w:rFonts w:ascii="Times New Roman" w:eastAsia="宋体" w:hAnsi="Times New Roman" w:hint="eastAsia"/>
          <w:sz w:val="28"/>
          <w:szCs w:val="28"/>
        </w:rPr>
        <w:t>1</w:t>
      </w:r>
      <w:r w:rsidR="00BE0927">
        <w:rPr>
          <w:rFonts w:ascii="Times New Roman" w:eastAsia="宋体" w:hAnsi="Times New Roman" w:hint="eastAsia"/>
          <w:sz w:val="28"/>
          <w:szCs w:val="28"/>
        </w:rPr>
        <w:t>：</w:t>
      </w:r>
      <w:r w:rsidR="00C63CA8">
        <w:rPr>
          <w:rFonts w:ascii="Times New Roman" w:eastAsia="宋体" w:hAnsi="Times New Roman" w:hint="eastAsia"/>
          <w:sz w:val="28"/>
          <w:szCs w:val="28"/>
        </w:rPr>
        <w:t>根据</w:t>
      </w:r>
      <w:r w:rsidR="00F7770D">
        <w:rPr>
          <w:rFonts w:ascii="Times New Roman" w:eastAsia="宋体" w:hAnsi="Times New Roman" w:hint="eastAsia"/>
          <w:sz w:val="28"/>
          <w:szCs w:val="28"/>
        </w:rPr>
        <w:t>附</w:t>
      </w:r>
      <w:r w:rsidR="00C63CA8">
        <w:rPr>
          <w:rFonts w:ascii="Times New Roman" w:eastAsia="宋体" w:hAnsi="Times New Roman" w:hint="eastAsia"/>
          <w:sz w:val="28"/>
          <w:szCs w:val="28"/>
        </w:rPr>
        <w:t>表</w:t>
      </w:r>
      <w:r w:rsidR="00F7770D">
        <w:rPr>
          <w:rFonts w:ascii="Times New Roman" w:eastAsia="宋体" w:hAnsi="Times New Roman" w:hint="eastAsia"/>
          <w:sz w:val="28"/>
          <w:szCs w:val="28"/>
        </w:rPr>
        <w:t>3.4-3</w:t>
      </w:r>
      <w:r w:rsidR="00C63CA8">
        <w:rPr>
          <w:rFonts w:ascii="Times New Roman" w:eastAsia="宋体" w:hAnsi="Times New Roman" w:hint="eastAsia"/>
          <w:sz w:val="28"/>
          <w:szCs w:val="28"/>
        </w:rPr>
        <w:t>，苯属于易燃液体类别</w:t>
      </w:r>
      <w:r w:rsidR="00C63CA8">
        <w:rPr>
          <w:rFonts w:ascii="Times New Roman" w:eastAsia="宋体" w:hAnsi="Times New Roman" w:hint="eastAsia"/>
          <w:sz w:val="28"/>
          <w:szCs w:val="28"/>
        </w:rPr>
        <w:t>2</w:t>
      </w:r>
      <w:r w:rsidR="00C63CA8">
        <w:rPr>
          <w:rFonts w:ascii="Times New Roman" w:eastAsia="宋体" w:hAnsi="Times New Roman" w:hint="eastAsia"/>
          <w:sz w:val="28"/>
          <w:szCs w:val="28"/>
        </w:rPr>
        <w:t>（</w:t>
      </w:r>
      <w:r w:rsidR="00C63CA8">
        <w:rPr>
          <w:rFonts w:ascii="Times New Roman" w:eastAsia="宋体" w:hAnsi="Times New Roman" w:hint="eastAsia"/>
          <w:sz w:val="28"/>
          <w:szCs w:val="28"/>
        </w:rPr>
        <w:t>W5.3</w:t>
      </w:r>
      <w:r w:rsidR="00C63CA8">
        <w:rPr>
          <w:rFonts w:ascii="Times New Roman" w:eastAsia="宋体" w:hAnsi="Times New Roman" w:hint="eastAsia"/>
          <w:sz w:val="28"/>
          <w:szCs w:val="28"/>
        </w:rPr>
        <w:t>），校正系数</w:t>
      </w:r>
      <m:oMath>
        <m:r>
          <w:rPr>
            <w:rFonts w:ascii="Cambria Math" w:eastAsia="宋体" w:hAnsi="Cambria Math" w:cs="宋体"/>
            <w:sz w:val="21"/>
            <w:szCs w:val="21"/>
          </w:rPr>
          <m:t>β</m:t>
        </m:r>
      </m:oMath>
      <w:r w:rsidR="00C63CA8">
        <w:rPr>
          <w:rFonts w:ascii="Times New Roman" w:eastAsia="宋体" w:hAnsi="Times New Roman" w:hint="eastAsia"/>
          <w:sz w:val="28"/>
          <w:szCs w:val="28"/>
        </w:rPr>
        <w:t>取值为</w:t>
      </w:r>
      <w:r w:rsidR="00C63CA8">
        <w:rPr>
          <w:rFonts w:ascii="Times New Roman" w:eastAsia="宋体" w:hAnsi="Times New Roman" w:hint="eastAsia"/>
          <w:sz w:val="28"/>
          <w:szCs w:val="28"/>
        </w:rPr>
        <w:t>1</w:t>
      </w:r>
      <w:r w:rsidR="00C3284F">
        <w:rPr>
          <w:rFonts w:ascii="Times New Roman" w:eastAsia="宋体" w:hAnsi="Times New Roman" w:hint="eastAsia"/>
          <w:sz w:val="28"/>
          <w:szCs w:val="28"/>
        </w:rPr>
        <w:t>；</w:t>
      </w:r>
      <w:r w:rsidR="00C63CA8">
        <w:rPr>
          <w:rFonts w:ascii="Times New Roman" w:eastAsia="宋体" w:hAnsi="Times New Roman" w:hint="eastAsia"/>
          <w:sz w:val="28"/>
          <w:szCs w:val="28"/>
        </w:rPr>
        <w:t>根据</w:t>
      </w:r>
      <w:r w:rsidR="00F7770D">
        <w:rPr>
          <w:rFonts w:ascii="Times New Roman" w:eastAsia="宋体" w:hAnsi="Times New Roman" w:hint="eastAsia"/>
          <w:sz w:val="28"/>
          <w:szCs w:val="28"/>
        </w:rPr>
        <w:t>附</w:t>
      </w:r>
      <w:r w:rsidR="00C63CA8">
        <w:rPr>
          <w:rFonts w:ascii="Times New Roman" w:eastAsia="宋体" w:hAnsi="Times New Roman" w:hint="eastAsia"/>
          <w:sz w:val="28"/>
          <w:szCs w:val="28"/>
        </w:rPr>
        <w:t>表</w:t>
      </w:r>
      <w:r w:rsidR="00F7770D">
        <w:rPr>
          <w:rFonts w:ascii="Times New Roman" w:eastAsia="宋体" w:hAnsi="Times New Roman" w:hint="eastAsia"/>
          <w:sz w:val="28"/>
          <w:szCs w:val="28"/>
        </w:rPr>
        <w:t>3.4-4</w:t>
      </w:r>
      <w:r w:rsidR="00C63CA8">
        <w:rPr>
          <w:rFonts w:ascii="Times New Roman" w:eastAsia="宋体" w:hAnsi="Times New Roman" w:hint="eastAsia"/>
          <w:sz w:val="28"/>
          <w:szCs w:val="28"/>
        </w:rPr>
        <w:t>，</w:t>
      </w:r>
      <w:r w:rsidR="00F7770D">
        <w:rPr>
          <w:rFonts w:ascii="Times New Roman" w:eastAsia="宋体" w:hAnsi="Times New Roman" w:hint="eastAsia"/>
          <w:sz w:val="28"/>
          <w:szCs w:val="28"/>
        </w:rPr>
        <w:t>厂区</w:t>
      </w:r>
      <w:r w:rsidR="00F7770D">
        <w:rPr>
          <w:rFonts w:ascii="Times New Roman" w:eastAsia="宋体" w:hAnsi="Times New Roman" w:hint="eastAsia"/>
          <w:sz w:val="28"/>
          <w:szCs w:val="28"/>
        </w:rPr>
        <w:t>500m</w:t>
      </w:r>
      <w:r w:rsidR="00F7770D">
        <w:rPr>
          <w:rFonts w:ascii="Times New Roman" w:eastAsia="宋体" w:hAnsi="Times New Roman" w:hint="eastAsia"/>
          <w:sz w:val="28"/>
          <w:szCs w:val="28"/>
        </w:rPr>
        <w:t>范围内常住人口数量为</w:t>
      </w:r>
      <w:r w:rsidR="00F7770D">
        <w:rPr>
          <w:rFonts w:ascii="Times New Roman" w:eastAsia="宋体" w:hAnsi="Times New Roman" w:hint="eastAsia"/>
          <w:sz w:val="28"/>
          <w:szCs w:val="28"/>
        </w:rPr>
        <w:t>100</w:t>
      </w:r>
      <w:r w:rsidR="00F7770D">
        <w:rPr>
          <w:rFonts w:ascii="Times New Roman" w:eastAsia="宋体" w:hAnsi="Times New Roman" w:hint="eastAsia"/>
          <w:sz w:val="28"/>
          <w:szCs w:val="28"/>
        </w:rPr>
        <w:t>以上，</w:t>
      </w:r>
      <w:r w:rsidR="00C63CA8">
        <w:rPr>
          <w:rFonts w:ascii="Times New Roman" w:eastAsia="宋体" w:hAnsi="Times New Roman" w:hint="eastAsia"/>
          <w:sz w:val="28"/>
          <w:szCs w:val="28"/>
        </w:rPr>
        <w:t>校正系数</w:t>
      </w:r>
      <m:oMath>
        <m:r>
          <w:rPr>
            <w:rFonts w:ascii="Cambria Math" w:eastAsia="宋体" w:hAnsi="Cambria Math" w:cs="宋体"/>
            <w:sz w:val="21"/>
            <w:szCs w:val="21"/>
          </w:rPr>
          <m:t>α</m:t>
        </m:r>
      </m:oMath>
      <w:r w:rsidR="00C63CA8">
        <w:rPr>
          <w:rFonts w:ascii="Times New Roman" w:eastAsia="宋体" w:hAnsi="Times New Roman" w:hint="eastAsia"/>
          <w:sz w:val="28"/>
          <w:szCs w:val="28"/>
        </w:rPr>
        <w:t>取值为</w:t>
      </w:r>
      <w:r w:rsidR="00C63CA8">
        <w:rPr>
          <w:rFonts w:ascii="Times New Roman" w:eastAsia="宋体" w:hAnsi="Times New Roman" w:hint="eastAsia"/>
          <w:sz w:val="28"/>
          <w:szCs w:val="28"/>
        </w:rPr>
        <w:t>2.0</w:t>
      </w:r>
      <w:r w:rsidR="00C3284F">
        <w:rPr>
          <w:rFonts w:ascii="Times New Roman" w:eastAsia="宋体" w:hAnsi="Times New Roman" w:hint="eastAsia"/>
          <w:sz w:val="28"/>
          <w:szCs w:val="28"/>
        </w:rPr>
        <w:t>；</w:t>
      </w:r>
      <w:r w:rsidR="00C63CA8">
        <w:rPr>
          <w:rFonts w:ascii="Times New Roman" w:eastAsia="宋体" w:hAnsi="Times New Roman" w:hint="eastAsia"/>
          <w:sz w:val="28"/>
          <w:szCs w:val="28"/>
        </w:rPr>
        <w:t>再根据重大危险源分级标准，计算得出：</w:t>
      </w:r>
      <w:r w:rsidR="00C63CA8">
        <w:rPr>
          <w:rFonts w:ascii="Times New Roman" w:eastAsia="宋体" w:hAnsi="Times New Roman" w:hint="eastAsia"/>
          <w:sz w:val="28"/>
          <w:szCs w:val="28"/>
        </w:rPr>
        <w:t>R=2.0</w:t>
      </w:r>
      <w:r w:rsidR="00C63CA8">
        <w:rPr>
          <w:rFonts w:ascii="Times New Roman" w:eastAsia="宋体" w:hAnsi="Times New Roman" w:hint="eastAsia"/>
          <w:sz w:val="28"/>
          <w:szCs w:val="28"/>
        </w:rPr>
        <w:t>×（</w:t>
      </w:r>
      <w:r w:rsidR="00C63CA8">
        <w:rPr>
          <w:rFonts w:ascii="Times New Roman" w:eastAsia="宋体" w:hAnsi="Times New Roman" w:hint="eastAsia"/>
          <w:sz w:val="28"/>
          <w:szCs w:val="28"/>
        </w:rPr>
        <w:t>1</w:t>
      </w:r>
      <w:r w:rsidR="00C63CA8">
        <w:rPr>
          <w:rFonts w:ascii="Times New Roman" w:eastAsia="宋体" w:hAnsi="Times New Roman" w:hint="eastAsia"/>
          <w:sz w:val="28"/>
          <w:szCs w:val="28"/>
        </w:rPr>
        <w:t>×</w:t>
      </w:r>
      <w:r w:rsidR="00C63CA8">
        <w:rPr>
          <w:rFonts w:ascii="Times New Roman" w:eastAsia="宋体" w:hAnsi="Times New Roman" w:hint="eastAsia"/>
          <w:sz w:val="28"/>
          <w:szCs w:val="28"/>
        </w:rPr>
        <w:t>1760t/50t</w:t>
      </w:r>
      <w:r w:rsidR="00C63CA8">
        <w:rPr>
          <w:rFonts w:ascii="Times New Roman" w:eastAsia="宋体" w:hAnsi="Times New Roman" w:hint="eastAsia"/>
          <w:sz w:val="28"/>
          <w:szCs w:val="28"/>
        </w:rPr>
        <w:t>）</w:t>
      </w:r>
      <w:r w:rsidR="00C63CA8">
        <w:rPr>
          <w:rFonts w:ascii="Times New Roman" w:eastAsia="宋体" w:hAnsi="Times New Roman" w:hint="eastAsia"/>
          <w:sz w:val="28"/>
          <w:szCs w:val="28"/>
        </w:rPr>
        <w:t>=70.4</w:t>
      </w:r>
      <w:r w:rsidR="00C3284F">
        <w:rPr>
          <w:rFonts w:ascii="Times New Roman" w:eastAsia="宋体" w:hAnsi="Times New Roman" w:hint="eastAsia"/>
          <w:sz w:val="28"/>
          <w:szCs w:val="28"/>
        </w:rPr>
        <w:t>，</w:t>
      </w:r>
      <w:r w:rsidR="00C63CA8">
        <w:rPr>
          <w:rFonts w:ascii="Times New Roman" w:eastAsia="宋体" w:hAnsi="Times New Roman" w:hint="eastAsia"/>
          <w:sz w:val="28"/>
          <w:szCs w:val="28"/>
        </w:rPr>
        <w:t>故</w:t>
      </w:r>
      <w:r w:rsidR="00C3284F">
        <w:rPr>
          <w:rFonts w:ascii="Times New Roman" w:eastAsia="宋体" w:hAnsi="Times New Roman" w:hint="eastAsia"/>
          <w:sz w:val="28"/>
          <w:szCs w:val="28"/>
        </w:rPr>
        <w:t>储存单元</w:t>
      </w:r>
      <w:r w:rsidR="00C3284F">
        <w:rPr>
          <w:rFonts w:ascii="Times New Roman" w:eastAsia="宋体" w:hAnsi="Times New Roman" w:hint="eastAsia"/>
          <w:sz w:val="28"/>
          <w:szCs w:val="28"/>
        </w:rPr>
        <w:t>1</w:t>
      </w:r>
      <w:r w:rsidR="00C3284F">
        <w:rPr>
          <w:rFonts w:ascii="Times New Roman" w:eastAsia="宋体" w:hAnsi="Times New Roman" w:hint="eastAsia"/>
          <w:sz w:val="28"/>
          <w:szCs w:val="28"/>
        </w:rPr>
        <w:t>构成二级危险化学品</w:t>
      </w:r>
      <w:r w:rsidR="00C63CA8">
        <w:rPr>
          <w:rFonts w:ascii="Times New Roman" w:eastAsia="宋体" w:hAnsi="Times New Roman" w:hint="eastAsia"/>
          <w:sz w:val="28"/>
          <w:szCs w:val="28"/>
        </w:rPr>
        <w:t>重大危险源</w:t>
      </w:r>
      <w:r w:rsidR="00C3284F">
        <w:rPr>
          <w:rFonts w:ascii="Times New Roman" w:eastAsia="宋体" w:hAnsi="Times New Roman" w:hint="eastAsia"/>
          <w:sz w:val="28"/>
          <w:szCs w:val="28"/>
        </w:rPr>
        <w:t>。</w:t>
      </w:r>
    </w:p>
    <w:p w14:paraId="52A40B12" w14:textId="7C94AE13" w:rsidR="009C7964" w:rsidRPr="00C3284F" w:rsidRDefault="00BE0927" w:rsidP="00C3284F">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储存单元</w:t>
      </w:r>
      <w:r>
        <w:rPr>
          <w:rFonts w:ascii="Times New Roman" w:eastAsia="宋体" w:hAnsi="Times New Roman" w:cs="Times New Roman" w:hint="eastAsia"/>
          <w:sz w:val="28"/>
          <w:szCs w:val="28"/>
        </w:rPr>
        <w:t>2</w:t>
      </w:r>
      <w:r>
        <w:rPr>
          <w:rFonts w:ascii="Times New Roman" w:eastAsia="宋体" w:hAnsi="Times New Roman" w:cs="Times New Roman" w:hint="eastAsia"/>
          <w:sz w:val="28"/>
          <w:szCs w:val="28"/>
        </w:rPr>
        <w:t>：</w:t>
      </w:r>
      <w:r w:rsidR="00F7770D" w:rsidRPr="00F7770D">
        <w:rPr>
          <w:rFonts w:ascii="Times New Roman" w:eastAsia="宋体" w:hAnsi="Times New Roman" w:cs="Times New Roman" w:hint="eastAsia"/>
          <w:sz w:val="28"/>
          <w:szCs w:val="28"/>
        </w:rPr>
        <w:t>根据附表</w:t>
      </w:r>
      <w:r w:rsidR="00F7770D" w:rsidRPr="00F7770D">
        <w:rPr>
          <w:rFonts w:ascii="Times New Roman" w:eastAsia="宋体" w:hAnsi="Times New Roman" w:cs="Times New Roman" w:hint="eastAsia"/>
          <w:sz w:val="28"/>
          <w:szCs w:val="28"/>
        </w:rPr>
        <w:t>3.4-3</w:t>
      </w:r>
      <w:r w:rsidR="00F7770D" w:rsidRPr="00F7770D">
        <w:rPr>
          <w:rFonts w:ascii="Times New Roman" w:eastAsia="宋体" w:hAnsi="Times New Roman" w:cs="Times New Roman" w:hint="eastAsia"/>
          <w:sz w:val="28"/>
          <w:szCs w:val="28"/>
        </w:rPr>
        <w:t>，</w:t>
      </w:r>
      <w:r w:rsidR="00C3284F">
        <w:rPr>
          <w:rFonts w:ascii="Times New Roman" w:eastAsia="宋体" w:hAnsi="Times New Roman" w:cs="Times New Roman" w:hint="eastAsia"/>
          <w:sz w:val="28"/>
          <w:szCs w:val="28"/>
        </w:rPr>
        <w:t>液化石油气、丙烷</w:t>
      </w:r>
      <w:r w:rsidR="00F7770D">
        <w:rPr>
          <w:rFonts w:ascii="Times New Roman" w:eastAsia="宋体" w:hAnsi="Times New Roman" w:cs="Times New Roman" w:hint="eastAsia"/>
          <w:sz w:val="28"/>
          <w:szCs w:val="28"/>
        </w:rPr>
        <w:t>、</w:t>
      </w:r>
      <w:r w:rsidR="00C3284F">
        <w:rPr>
          <w:rFonts w:ascii="Times New Roman" w:eastAsia="宋体" w:hAnsi="Times New Roman" w:cs="Times New Roman" w:hint="eastAsia"/>
          <w:sz w:val="28"/>
          <w:szCs w:val="28"/>
        </w:rPr>
        <w:t>丙烯</w:t>
      </w:r>
      <w:r w:rsidR="00F7770D">
        <w:rPr>
          <w:rFonts w:ascii="Times New Roman" w:eastAsia="宋体" w:hAnsi="Times New Roman" w:cs="Times New Roman" w:hint="eastAsia"/>
          <w:sz w:val="28"/>
          <w:szCs w:val="28"/>
        </w:rPr>
        <w:t>、混合碳四</w:t>
      </w:r>
      <w:r w:rsidR="00C3284F">
        <w:rPr>
          <w:rFonts w:ascii="Times New Roman" w:eastAsia="宋体" w:hAnsi="Times New Roman" w:cs="Times New Roman" w:hint="eastAsia"/>
          <w:sz w:val="28"/>
          <w:szCs w:val="28"/>
        </w:rPr>
        <w:t>均属于易燃气体类别</w:t>
      </w:r>
      <w:r w:rsidR="00C3284F">
        <w:rPr>
          <w:rFonts w:ascii="Times New Roman" w:eastAsia="宋体" w:hAnsi="Times New Roman" w:cs="Times New Roman" w:hint="eastAsia"/>
          <w:sz w:val="28"/>
          <w:szCs w:val="28"/>
        </w:rPr>
        <w:t>1</w:t>
      </w:r>
      <w:r w:rsidR="00C3284F">
        <w:rPr>
          <w:rFonts w:ascii="Times New Roman" w:eastAsia="宋体" w:hAnsi="Times New Roman" w:cs="Times New Roman" w:hint="eastAsia"/>
          <w:sz w:val="28"/>
          <w:szCs w:val="28"/>
        </w:rPr>
        <w:t>（</w:t>
      </w:r>
      <w:r w:rsidR="00C3284F">
        <w:rPr>
          <w:rFonts w:ascii="Times New Roman" w:eastAsia="宋体" w:hAnsi="Times New Roman" w:cs="Times New Roman" w:hint="eastAsia"/>
          <w:sz w:val="28"/>
          <w:szCs w:val="28"/>
        </w:rPr>
        <w:t>W2</w:t>
      </w:r>
      <w:r w:rsidR="00C3284F">
        <w:rPr>
          <w:rFonts w:ascii="Times New Roman" w:eastAsia="宋体" w:hAnsi="Times New Roman" w:cs="Times New Roman" w:hint="eastAsia"/>
          <w:sz w:val="28"/>
          <w:szCs w:val="28"/>
        </w:rPr>
        <w:t>），</w:t>
      </w:r>
      <w:r w:rsidR="00C3284F">
        <w:rPr>
          <w:rFonts w:ascii="Times New Roman" w:eastAsia="宋体" w:hAnsi="Times New Roman" w:hint="eastAsia"/>
          <w:sz w:val="28"/>
          <w:szCs w:val="28"/>
        </w:rPr>
        <w:t>校正系数</w:t>
      </w:r>
      <m:oMath>
        <m:r>
          <w:rPr>
            <w:rFonts w:ascii="Cambria Math" w:eastAsia="宋体" w:hAnsi="Cambria Math" w:cs="宋体"/>
            <w:sz w:val="21"/>
            <w:szCs w:val="21"/>
          </w:rPr>
          <m:t>β</m:t>
        </m:r>
      </m:oMath>
      <w:r w:rsidR="00C3284F">
        <w:rPr>
          <w:rFonts w:ascii="Times New Roman" w:eastAsia="宋体" w:hAnsi="Times New Roman" w:hint="eastAsia"/>
          <w:sz w:val="28"/>
          <w:szCs w:val="28"/>
        </w:rPr>
        <w:t>取值均为</w:t>
      </w:r>
      <w:r w:rsidR="00C3284F">
        <w:rPr>
          <w:rFonts w:ascii="Times New Roman" w:eastAsia="宋体" w:hAnsi="Times New Roman" w:hint="eastAsia"/>
          <w:sz w:val="28"/>
          <w:szCs w:val="28"/>
        </w:rPr>
        <w:t>1</w:t>
      </w:r>
      <w:r w:rsidR="00F7770D">
        <w:rPr>
          <w:rFonts w:ascii="Times New Roman" w:eastAsia="宋体" w:hAnsi="Times New Roman" w:hint="eastAsia"/>
          <w:sz w:val="28"/>
          <w:szCs w:val="28"/>
        </w:rPr>
        <w:t>.5</w:t>
      </w:r>
      <w:r w:rsidR="00C3284F">
        <w:rPr>
          <w:rFonts w:ascii="Times New Roman" w:eastAsia="宋体" w:hAnsi="Times New Roman" w:hint="eastAsia"/>
          <w:sz w:val="28"/>
          <w:szCs w:val="28"/>
        </w:rPr>
        <w:t>；</w:t>
      </w:r>
      <w:r w:rsidR="00F7770D">
        <w:rPr>
          <w:rFonts w:ascii="Times New Roman" w:eastAsia="宋体" w:hAnsi="Times New Roman" w:hint="eastAsia"/>
          <w:sz w:val="28"/>
          <w:szCs w:val="28"/>
        </w:rPr>
        <w:t>碳五属于易燃液体类别</w:t>
      </w:r>
      <w:r w:rsidR="00F7770D">
        <w:rPr>
          <w:rFonts w:ascii="Times New Roman" w:eastAsia="宋体" w:hAnsi="Times New Roman" w:hint="eastAsia"/>
          <w:sz w:val="28"/>
          <w:szCs w:val="28"/>
        </w:rPr>
        <w:t>2</w:t>
      </w:r>
      <w:r w:rsidR="00F7770D">
        <w:rPr>
          <w:rFonts w:ascii="Times New Roman" w:eastAsia="宋体" w:hAnsi="Times New Roman" w:hint="eastAsia"/>
          <w:sz w:val="28"/>
          <w:szCs w:val="28"/>
        </w:rPr>
        <w:t>（</w:t>
      </w:r>
      <w:r w:rsidR="00F7770D">
        <w:rPr>
          <w:rFonts w:ascii="Times New Roman" w:eastAsia="宋体" w:hAnsi="Times New Roman" w:hint="eastAsia"/>
          <w:sz w:val="28"/>
          <w:szCs w:val="28"/>
        </w:rPr>
        <w:t>W5.3</w:t>
      </w:r>
      <w:r w:rsidR="00F7770D">
        <w:rPr>
          <w:rFonts w:ascii="Times New Roman" w:eastAsia="宋体" w:hAnsi="Times New Roman" w:hint="eastAsia"/>
          <w:sz w:val="28"/>
          <w:szCs w:val="28"/>
        </w:rPr>
        <w:t>），校正系数</w:t>
      </w:r>
      <m:oMath>
        <m:r>
          <w:rPr>
            <w:rFonts w:ascii="Cambria Math" w:eastAsia="宋体" w:hAnsi="Cambria Math" w:cs="宋体"/>
            <w:sz w:val="21"/>
            <w:szCs w:val="21"/>
          </w:rPr>
          <m:t>β</m:t>
        </m:r>
      </m:oMath>
      <w:r w:rsidR="00F7770D">
        <w:rPr>
          <w:rFonts w:ascii="Times New Roman" w:eastAsia="宋体" w:hAnsi="Times New Roman" w:hint="eastAsia"/>
          <w:sz w:val="28"/>
          <w:szCs w:val="28"/>
        </w:rPr>
        <w:t>取值均为</w:t>
      </w:r>
      <w:r w:rsidR="00F7770D">
        <w:rPr>
          <w:rFonts w:ascii="Times New Roman" w:eastAsia="宋体" w:hAnsi="Times New Roman" w:hint="eastAsia"/>
          <w:sz w:val="28"/>
          <w:szCs w:val="28"/>
        </w:rPr>
        <w:t>1</w:t>
      </w:r>
      <w:r w:rsidR="00F7770D">
        <w:rPr>
          <w:rFonts w:ascii="Times New Roman" w:eastAsia="宋体" w:hAnsi="Times New Roman" w:hint="eastAsia"/>
          <w:sz w:val="28"/>
          <w:szCs w:val="28"/>
        </w:rPr>
        <w:t>；</w:t>
      </w:r>
      <w:r w:rsidR="00F7770D" w:rsidRPr="00F7770D">
        <w:rPr>
          <w:rFonts w:ascii="Times New Roman" w:eastAsia="宋体" w:hAnsi="Times New Roman" w:hint="eastAsia"/>
          <w:sz w:val="28"/>
          <w:szCs w:val="28"/>
        </w:rPr>
        <w:t>根据附表</w:t>
      </w:r>
      <w:r w:rsidR="00F7770D" w:rsidRPr="00F7770D">
        <w:rPr>
          <w:rFonts w:ascii="Times New Roman" w:eastAsia="宋体" w:hAnsi="Times New Roman" w:hint="eastAsia"/>
          <w:sz w:val="28"/>
          <w:szCs w:val="28"/>
        </w:rPr>
        <w:t>3.4-4</w:t>
      </w:r>
      <w:r w:rsidR="00F7770D" w:rsidRPr="00F7770D">
        <w:rPr>
          <w:rFonts w:ascii="Times New Roman" w:eastAsia="宋体" w:hAnsi="Times New Roman" w:hint="eastAsia"/>
          <w:sz w:val="28"/>
          <w:szCs w:val="28"/>
        </w:rPr>
        <w:t>，</w:t>
      </w:r>
      <w:r w:rsidR="00C3284F">
        <w:rPr>
          <w:rFonts w:ascii="Times New Roman" w:eastAsia="宋体" w:hAnsi="Times New Roman" w:hint="eastAsia"/>
          <w:sz w:val="28"/>
          <w:szCs w:val="28"/>
        </w:rPr>
        <w:t>校正系数</w:t>
      </w:r>
      <m:oMath>
        <m:r>
          <w:rPr>
            <w:rFonts w:ascii="Cambria Math" w:eastAsia="宋体" w:hAnsi="Cambria Math" w:cs="宋体"/>
            <w:sz w:val="21"/>
            <w:szCs w:val="21"/>
          </w:rPr>
          <m:t>α</m:t>
        </m:r>
      </m:oMath>
      <w:r w:rsidR="00C3284F">
        <w:rPr>
          <w:rFonts w:ascii="Times New Roman" w:eastAsia="宋体" w:hAnsi="Times New Roman" w:hint="eastAsia"/>
          <w:sz w:val="28"/>
          <w:szCs w:val="28"/>
        </w:rPr>
        <w:t>取值为</w:t>
      </w:r>
      <w:r w:rsidR="00C3284F">
        <w:rPr>
          <w:rFonts w:ascii="Times New Roman" w:eastAsia="宋体" w:hAnsi="Times New Roman" w:hint="eastAsia"/>
          <w:sz w:val="28"/>
          <w:szCs w:val="28"/>
        </w:rPr>
        <w:t>2.0</w:t>
      </w:r>
      <w:r w:rsidR="00C3284F">
        <w:rPr>
          <w:rFonts w:ascii="Times New Roman" w:eastAsia="宋体" w:hAnsi="Times New Roman" w:hint="eastAsia"/>
          <w:sz w:val="28"/>
          <w:szCs w:val="28"/>
        </w:rPr>
        <w:t>；最终计算得出：</w:t>
      </w:r>
      <w:r w:rsidR="00C3284F">
        <w:rPr>
          <w:rFonts w:ascii="Times New Roman" w:eastAsia="宋体" w:hAnsi="Times New Roman" w:hint="eastAsia"/>
          <w:sz w:val="28"/>
          <w:szCs w:val="28"/>
        </w:rPr>
        <w:t>R=2.0</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1.5</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2200t/50t</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1.5</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580t/10t+1.5</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1000t/10t</w:t>
      </w:r>
      <w:r w:rsidR="00F7770D">
        <w:rPr>
          <w:rFonts w:ascii="Times New Roman" w:eastAsia="宋体" w:hAnsi="Times New Roman" w:hint="eastAsia"/>
          <w:sz w:val="28"/>
          <w:szCs w:val="28"/>
        </w:rPr>
        <w:t>+1.5</w:t>
      </w:r>
      <w:r w:rsidR="00F7770D">
        <w:rPr>
          <w:rFonts w:ascii="Times New Roman" w:eastAsia="宋体" w:hAnsi="Times New Roman" w:hint="eastAsia"/>
          <w:sz w:val="28"/>
          <w:szCs w:val="28"/>
        </w:rPr>
        <w:t>×</w:t>
      </w:r>
      <w:r w:rsidR="00F7770D">
        <w:rPr>
          <w:rFonts w:ascii="Times New Roman" w:eastAsia="宋体" w:hAnsi="Times New Roman" w:hint="eastAsia"/>
          <w:sz w:val="28"/>
          <w:szCs w:val="28"/>
        </w:rPr>
        <w:t>1200t/10t+1</w:t>
      </w:r>
      <w:r w:rsidR="00F7770D">
        <w:rPr>
          <w:rFonts w:ascii="Times New Roman" w:eastAsia="宋体" w:hAnsi="Times New Roman" w:hint="eastAsia"/>
          <w:sz w:val="28"/>
          <w:szCs w:val="28"/>
        </w:rPr>
        <w:t>×</w:t>
      </w:r>
      <w:r w:rsidR="00F7770D">
        <w:rPr>
          <w:rFonts w:ascii="Times New Roman" w:eastAsia="宋体" w:hAnsi="Times New Roman" w:hint="eastAsia"/>
          <w:sz w:val="28"/>
          <w:szCs w:val="28"/>
        </w:rPr>
        <w:t>409.5t/1000t</w:t>
      </w:r>
      <w:r w:rsidR="00C3284F">
        <w:rPr>
          <w:rFonts w:ascii="Times New Roman" w:eastAsia="宋体" w:hAnsi="Times New Roman" w:hint="eastAsia"/>
          <w:sz w:val="28"/>
          <w:szCs w:val="28"/>
        </w:rPr>
        <w:t>）</w:t>
      </w:r>
      <w:r w:rsidR="00C3284F">
        <w:rPr>
          <w:rFonts w:ascii="Times New Roman" w:eastAsia="宋体" w:hAnsi="Times New Roman" w:hint="eastAsia"/>
          <w:sz w:val="28"/>
          <w:szCs w:val="28"/>
        </w:rPr>
        <w:t>=</w:t>
      </w:r>
      <w:r w:rsidR="00F7770D">
        <w:rPr>
          <w:rFonts w:ascii="Times New Roman" w:eastAsia="宋体" w:hAnsi="Times New Roman" w:hint="eastAsia"/>
          <w:sz w:val="28"/>
          <w:szCs w:val="28"/>
        </w:rPr>
        <w:t>966.819</w:t>
      </w:r>
      <w:r w:rsidR="00C3284F">
        <w:rPr>
          <w:rFonts w:ascii="Times New Roman" w:eastAsia="宋体" w:hAnsi="Times New Roman" w:hint="eastAsia"/>
          <w:sz w:val="28"/>
          <w:szCs w:val="28"/>
        </w:rPr>
        <w:t>，故储存单元</w:t>
      </w:r>
      <w:r w:rsidR="00C3284F">
        <w:rPr>
          <w:rFonts w:ascii="Times New Roman" w:eastAsia="宋体" w:hAnsi="Times New Roman" w:hint="eastAsia"/>
          <w:sz w:val="28"/>
          <w:szCs w:val="28"/>
        </w:rPr>
        <w:t>2</w:t>
      </w:r>
      <w:r w:rsidR="00C3284F">
        <w:rPr>
          <w:rFonts w:ascii="Times New Roman" w:eastAsia="宋体" w:hAnsi="Times New Roman" w:hint="eastAsia"/>
          <w:sz w:val="28"/>
          <w:szCs w:val="28"/>
        </w:rPr>
        <w:t>构成一级危险化学品重大危险源。</w:t>
      </w:r>
    </w:p>
    <w:p w14:paraId="7A49A54D" w14:textId="77777777" w:rsidR="009C7964" w:rsidRDefault="009C7964">
      <w:pPr>
        <w:spacing w:after="0" w:line="480" w:lineRule="auto"/>
        <w:ind w:firstLineChars="200" w:firstLine="560"/>
        <w:jc w:val="both"/>
        <w:rPr>
          <w:rFonts w:ascii="Times New Roman" w:eastAsia="宋体" w:hAnsi="Times New Roman" w:cs="Times New Roman"/>
          <w:sz w:val="28"/>
          <w:szCs w:val="28"/>
        </w:rPr>
        <w:sectPr w:rsidR="009C7964">
          <w:pgSz w:w="11907" w:h="16840"/>
          <w:pgMar w:top="1418" w:right="1134" w:bottom="1134" w:left="1588" w:header="851" w:footer="992" w:gutter="0"/>
          <w:cols w:space="425"/>
          <w:docGrid w:type="linesAndChars" w:linePitch="312"/>
        </w:sectPr>
      </w:pPr>
    </w:p>
    <w:p w14:paraId="76576D29" w14:textId="77777777" w:rsidR="002C2A87" w:rsidRPr="002C2A87" w:rsidRDefault="002C2A87" w:rsidP="002C2A87">
      <w:pPr>
        <w:keepNext/>
        <w:keepLines/>
        <w:pageBreakBefore/>
        <w:adjustRightInd w:val="0"/>
        <w:snapToGrid w:val="0"/>
        <w:spacing w:beforeLines="100" w:before="312" w:afterLines="100" w:after="312" w:line="360" w:lineRule="auto"/>
        <w:jc w:val="center"/>
        <w:outlineLvl w:val="0"/>
        <w:rPr>
          <w:rFonts w:ascii="Times New Roman" w:eastAsia="黑体" w:hAnsi="Times New Roman" w:cs="Times New Roman"/>
          <w:b/>
          <w:bCs/>
          <w:kern w:val="44"/>
          <w:sz w:val="32"/>
          <w:szCs w:val="28"/>
          <w14:ligatures w14:val="none"/>
        </w:rPr>
      </w:pPr>
      <w:bookmarkStart w:id="157" w:name="_Toc205558682"/>
      <w:bookmarkStart w:id="158" w:name="_Toc227917758"/>
      <w:r w:rsidRPr="002C2A87">
        <w:rPr>
          <w:rFonts w:ascii="Times New Roman" w:eastAsia="黑体" w:hAnsi="Times New Roman" w:cs="Times New Roman" w:hint="eastAsia"/>
          <w:b/>
          <w:bCs/>
          <w:kern w:val="44"/>
          <w:sz w:val="32"/>
          <w:szCs w:val="28"/>
          <w14:ligatures w14:val="none"/>
        </w:rPr>
        <w:lastRenderedPageBreak/>
        <w:t>附</w:t>
      </w:r>
      <w:r w:rsidR="00EF08A9">
        <w:rPr>
          <w:rFonts w:ascii="Times New Roman" w:eastAsia="黑体" w:hAnsi="Times New Roman" w:cs="Times New Roman" w:hint="eastAsia"/>
          <w:b/>
          <w:bCs/>
          <w:kern w:val="44"/>
          <w:sz w:val="32"/>
          <w:szCs w:val="28"/>
          <w14:ligatures w14:val="none"/>
        </w:rPr>
        <w:t>件</w:t>
      </w:r>
      <w:r w:rsidRPr="002C2A87">
        <w:rPr>
          <w:rFonts w:ascii="Times New Roman" w:eastAsia="黑体" w:hAnsi="Times New Roman" w:cs="Times New Roman" w:hint="eastAsia"/>
          <w:b/>
          <w:bCs/>
          <w:kern w:val="44"/>
          <w:sz w:val="32"/>
          <w:szCs w:val="28"/>
          <w14:ligatures w14:val="none"/>
        </w:rPr>
        <w:t>4</w:t>
      </w:r>
      <w:r w:rsidRPr="002C2A87">
        <w:rPr>
          <w:rFonts w:ascii="Times New Roman" w:eastAsia="黑体" w:hAnsi="Times New Roman" w:cs="Times New Roman" w:hint="eastAsia"/>
          <w:b/>
          <w:bCs/>
          <w:kern w:val="44"/>
          <w:sz w:val="32"/>
          <w:szCs w:val="28"/>
          <w14:ligatures w14:val="none"/>
        </w:rPr>
        <w:t>定性、定量分析危险、有害程度的过程</w:t>
      </w:r>
      <w:bookmarkEnd w:id="157"/>
      <w:bookmarkEnd w:id="158"/>
    </w:p>
    <w:p w14:paraId="1303B735" w14:textId="77777777" w:rsidR="002C2A87" w:rsidRPr="002C2A87" w:rsidRDefault="002C2A87" w:rsidP="002C2A87">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59" w:name="_Toc8086"/>
      <w:bookmarkStart w:id="160" w:name="_Toc249942918"/>
      <w:bookmarkStart w:id="161" w:name="_Toc10133"/>
      <w:bookmarkStart w:id="162" w:name="_Toc31704"/>
      <w:bookmarkStart w:id="163" w:name="_Toc17079"/>
      <w:bookmarkStart w:id="164" w:name="_Toc8532"/>
      <w:bookmarkStart w:id="165" w:name="_Toc205558683"/>
      <w:bookmarkStart w:id="166" w:name="_Toc227917759"/>
      <w:r w:rsidRPr="00604E4A">
        <w:rPr>
          <w:rFonts w:ascii="Times New Roman" w:eastAsia="楷体" w:hAnsi="Times New Roman" w:cs="Times New Roman" w:hint="eastAsia"/>
          <w:b/>
          <w:bCs/>
          <w:sz w:val="32"/>
          <w:szCs w:val="32"/>
          <w14:ligatures w14:val="none"/>
        </w:rPr>
        <w:t>F4.1</w:t>
      </w:r>
      <w:bookmarkEnd w:id="159"/>
      <w:bookmarkEnd w:id="160"/>
      <w:r w:rsidRPr="00604E4A">
        <w:rPr>
          <w:rFonts w:ascii="Times New Roman" w:eastAsia="楷体" w:hAnsi="Times New Roman" w:cs="Times New Roman" w:hint="eastAsia"/>
          <w:b/>
          <w:bCs/>
          <w:sz w:val="32"/>
          <w:szCs w:val="32"/>
          <w14:ligatures w14:val="none"/>
        </w:rPr>
        <w:t>安全检查表法分析评价</w:t>
      </w:r>
      <w:bookmarkEnd w:id="161"/>
      <w:bookmarkEnd w:id="162"/>
      <w:bookmarkEnd w:id="163"/>
      <w:bookmarkEnd w:id="164"/>
      <w:bookmarkEnd w:id="165"/>
      <w:bookmarkEnd w:id="166"/>
    </w:p>
    <w:p w14:paraId="109822BB" w14:textId="77777777" w:rsidR="00C21A3E" w:rsidRDefault="00C21A3E" w:rsidP="00C21A3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采用安全检查表法对该项目进行符合性评价分析后可知，该项目选址和总平面布置符合相关规范要求。</w:t>
      </w:r>
    </w:p>
    <w:p w14:paraId="3779156F" w14:textId="5F852315" w:rsidR="00C21A3E" w:rsidRDefault="00C21A3E" w:rsidP="00C21A3E">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以下是依据</w:t>
      </w:r>
      <w:bookmarkStart w:id="167" w:name="_Hlk169619226"/>
      <w:r>
        <w:rPr>
          <w:rFonts w:ascii="Times New Roman" w:eastAsia="宋体" w:hAnsi="Times New Roman" w:hint="eastAsia"/>
          <w:sz w:val="28"/>
          <w:szCs w:val="28"/>
        </w:rPr>
        <w:t>《工业企业总平面设计规范》（</w:t>
      </w:r>
      <w:r>
        <w:rPr>
          <w:rFonts w:ascii="Times New Roman" w:eastAsia="宋体" w:hAnsi="Times New Roman" w:hint="eastAsia"/>
          <w:sz w:val="28"/>
          <w:szCs w:val="28"/>
        </w:rPr>
        <w:t>GB50187-2012</w:t>
      </w:r>
      <w:r>
        <w:rPr>
          <w:rFonts w:ascii="Times New Roman" w:eastAsia="宋体" w:hAnsi="Times New Roman" w:hint="eastAsia"/>
          <w:sz w:val="28"/>
          <w:szCs w:val="28"/>
        </w:rPr>
        <w:t>）</w:t>
      </w:r>
      <w:bookmarkEnd w:id="167"/>
      <w:r w:rsidR="00BA614E">
        <w:rPr>
          <w:rFonts w:ascii="Times New Roman" w:eastAsia="宋体" w:hAnsi="Times New Roman" w:hint="eastAsia"/>
          <w:sz w:val="28"/>
          <w:szCs w:val="28"/>
        </w:rPr>
        <w:t>、</w:t>
      </w:r>
      <w:r w:rsidR="00BA614E" w:rsidRPr="00BA614E">
        <w:rPr>
          <w:rFonts w:ascii="Times New Roman" w:eastAsia="宋体" w:hAnsi="Times New Roman" w:hint="eastAsia"/>
          <w:sz w:val="28"/>
          <w:szCs w:val="28"/>
        </w:rPr>
        <w:t>《石油化工企业设计防火标准（</w:t>
      </w:r>
      <w:r w:rsidR="00BA614E" w:rsidRPr="00BA614E">
        <w:rPr>
          <w:rFonts w:ascii="Times New Roman" w:eastAsia="宋体" w:hAnsi="Times New Roman" w:hint="eastAsia"/>
          <w:sz w:val="28"/>
          <w:szCs w:val="28"/>
        </w:rPr>
        <w:t>2018</w:t>
      </w:r>
      <w:r w:rsidR="00BA614E" w:rsidRPr="00BA614E">
        <w:rPr>
          <w:rFonts w:ascii="Times New Roman" w:eastAsia="宋体" w:hAnsi="Times New Roman" w:hint="eastAsia"/>
          <w:sz w:val="28"/>
          <w:szCs w:val="28"/>
        </w:rPr>
        <w:t>年版）》（</w:t>
      </w:r>
      <w:r w:rsidR="00BA614E" w:rsidRPr="00BA614E">
        <w:rPr>
          <w:rFonts w:ascii="Times New Roman" w:eastAsia="宋体" w:hAnsi="Times New Roman" w:hint="eastAsia"/>
          <w:sz w:val="28"/>
          <w:szCs w:val="28"/>
        </w:rPr>
        <w:t>GB 50160-2008</w:t>
      </w:r>
      <w:r w:rsidR="00BA614E" w:rsidRPr="00BA614E">
        <w:rPr>
          <w:rFonts w:ascii="Times New Roman" w:eastAsia="宋体" w:hAnsi="Times New Roman" w:hint="eastAsia"/>
          <w:sz w:val="28"/>
          <w:szCs w:val="28"/>
        </w:rPr>
        <w:t>）</w:t>
      </w:r>
      <w:r>
        <w:rPr>
          <w:rFonts w:ascii="Times New Roman" w:eastAsia="宋体" w:hAnsi="Times New Roman" w:hint="eastAsia"/>
          <w:sz w:val="28"/>
          <w:szCs w:val="28"/>
        </w:rPr>
        <w:t>等国家和行业标准对厂区选址</w:t>
      </w:r>
      <w:r w:rsidR="00CA0463">
        <w:rPr>
          <w:rFonts w:ascii="Times New Roman" w:eastAsia="宋体" w:hAnsi="Times New Roman" w:hint="eastAsia"/>
          <w:sz w:val="28"/>
          <w:szCs w:val="28"/>
        </w:rPr>
        <w:t>及</w:t>
      </w:r>
      <w:r>
        <w:rPr>
          <w:rFonts w:ascii="Times New Roman" w:eastAsia="宋体" w:hAnsi="Times New Roman" w:hint="eastAsia"/>
          <w:sz w:val="28"/>
          <w:szCs w:val="28"/>
        </w:rPr>
        <w:t>总平面布置的法规符合性进行安全检查，如</w:t>
      </w:r>
      <w:r w:rsidR="00604E4A">
        <w:rPr>
          <w:rFonts w:ascii="Times New Roman" w:eastAsia="宋体" w:hAnsi="Times New Roman" w:hint="eastAsia"/>
          <w:sz w:val="28"/>
          <w:szCs w:val="28"/>
        </w:rPr>
        <w:t>附</w:t>
      </w:r>
      <w:r>
        <w:rPr>
          <w:rFonts w:ascii="Times New Roman" w:eastAsia="宋体" w:hAnsi="Times New Roman" w:hint="eastAsia"/>
          <w:sz w:val="28"/>
          <w:szCs w:val="28"/>
        </w:rPr>
        <w:t>表</w:t>
      </w:r>
      <w:r w:rsidR="00604E4A">
        <w:rPr>
          <w:rFonts w:ascii="Times New Roman" w:eastAsia="宋体" w:hAnsi="Times New Roman" w:hint="eastAsia"/>
          <w:sz w:val="28"/>
          <w:szCs w:val="28"/>
        </w:rPr>
        <w:t>4.1-1</w:t>
      </w:r>
      <w:r>
        <w:rPr>
          <w:rFonts w:ascii="Times New Roman" w:eastAsia="宋体" w:hAnsi="Times New Roman" w:hint="eastAsia"/>
          <w:sz w:val="28"/>
          <w:szCs w:val="28"/>
        </w:rPr>
        <w:t>。</w:t>
      </w:r>
    </w:p>
    <w:p w14:paraId="3B381153" w14:textId="77777777" w:rsidR="00C21A3E" w:rsidRDefault="00604E4A" w:rsidP="00C21A3E">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C21A3E">
        <w:rPr>
          <w:rFonts w:ascii="Times New Roman" w:eastAsia="黑体" w:hAnsi="Times New Roman" w:hint="eastAsia"/>
          <w:sz w:val="24"/>
          <w:szCs w:val="21"/>
        </w:rPr>
        <w:t>表</w:t>
      </w:r>
      <w:r>
        <w:rPr>
          <w:rFonts w:ascii="Times New Roman" w:eastAsia="黑体" w:hAnsi="Times New Roman" w:hint="eastAsia"/>
          <w:sz w:val="24"/>
          <w:szCs w:val="21"/>
        </w:rPr>
        <w:t>4.1-1</w:t>
      </w:r>
      <w:r w:rsidR="00C21A3E">
        <w:rPr>
          <w:rFonts w:ascii="Times New Roman" w:eastAsia="黑体" w:hAnsi="Times New Roman" w:hint="eastAsia"/>
          <w:sz w:val="24"/>
          <w:szCs w:val="21"/>
        </w:rPr>
        <w:t xml:space="preserve">  </w:t>
      </w:r>
      <w:r w:rsidR="00CA0463" w:rsidRPr="00CA0463">
        <w:rPr>
          <w:rFonts w:ascii="Times New Roman" w:eastAsia="黑体" w:hAnsi="Times New Roman" w:hint="eastAsia"/>
          <w:sz w:val="24"/>
          <w:szCs w:val="21"/>
        </w:rPr>
        <w:t>选址及总平面布置</w:t>
      </w:r>
      <w:r w:rsidR="00CA0463">
        <w:rPr>
          <w:rFonts w:ascii="Times New Roman" w:eastAsia="黑体" w:hAnsi="Times New Roman" w:hint="eastAsia"/>
          <w:sz w:val="24"/>
          <w:szCs w:val="21"/>
        </w:rPr>
        <w:t>单元</w:t>
      </w:r>
      <w:r w:rsidR="00C21A3E">
        <w:rPr>
          <w:rFonts w:ascii="Times New Roman" w:eastAsia="黑体" w:hAnsi="Times New Roman" w:hint="eastAsia"/>
          <w:sz w:val="24"/>
          <w:szCs w:val="21"/>
        </w:rPr>
        <w:t>安全检查表</w:t>
      </w:r>
    </w:p>
    <w:tbl>
      <w:tblPr>
        <w:tblStyle w:val="af2"/>
        <w:tblW w:w="5000" w:type="pct"/>
        <w:tblLook w:val="04A0" w:firstRow="1" w:lastRow="0" w:firstColumn="1" w:lastColumn="0" w:noHBand="0" w:noVBand="1"/>
      </w:tblPr>
      <w:tblGrid>
        <w:gridCol w:w="663"/>
        <w:gridCol w:w="3699"/>
        <w:gridCol w:w="1729"/>
        <w:gridCol w:w="2409"/>
        <w:gridCol w:w="675"/>
      </w:tblGrid>
      <w:tr w:rsidR="008A5398" w14:paraId="374FB926" w14:textId="77777777" w:rsidTr="008A5398">
        <w:trPr>
          <w:trHeight w:val="454"/>
          <w:tblHeader/>
        </w:trPr>
        <w:tc>
          <w:tcPr>
            <w:tcW w:w="361" w:type="pct"/>
            <w:vAlign w:val="center"/>
          </w:tcPr>
          <w:p w14:paraId="70FD7A5C"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序号</w:t>
            </w:r>
          </w:p>
        </w:tc>
        <w:tc>
          <w:tcPr>
            <w:tcW w:w="2016" w:type="pct"/>
            <w:vAlign w:val="center"/>
          </w:tcPr>
          <w:p w14:paraId="474C1A20"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检查内容</w:t>
            </w:r>
          </w:p>
        </w:tc>
        <w:tc>
          <w:tcPr>
            <w:tcW w:w="942" w:type="pct"/>
            <w:vAlign w:val="center"/>
          </w:tcPr>
          <w:p w14:paraId="4D931D7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检查依据</w:t>
            </w:r>
          </w:p>
        </w:tc>
        <w:tc>
          <w:tcPr>
            <w:tcW w:w="1313" w:type="pct"/>
            <w:vAlign w:val="center"/>
          </w:tcPr>
          <w:p w14:paraId="1FDDF78F"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实际情况</w:t>
            </w:r>
          </w:p>
        </w:tc>
        <w:tc>
          <w:tcPr>
            <w:tcW w:w="368" w:type="pct"/>
            <w:vAlign w:val="center"/>
          </w:tcPr>
          <w:p w14:paraId="216EEB90"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结论</w:t>
            </w:r>
          </w:p>
        </w:tc>
      </w:tr>
      <w:tr w:rsidR="0061055A" w14:paraId="1F9FCC61" w14:textId="77777777" w:rsidTr="008A5398">
        <w:trPr>
          <w:trHeight w:val="454"/>
        </w:trPr>
        <w:tc>
          <w:tcPr>
            <w:tcW w:w="361" w:type="pct"/>
            <w:vAlign w:val="center"/>
          </w:tcPr>
          <w:p w14:paraId="6AD2CCD0" w14:textId="77777777" w:rsidR="0061055A" w:rsidRPr="0061055A" w:rsidRDefault="0061055A"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34083EED" w14:textId="20F5F950" w:rsidR="0061055A" w:rsidRDefault="0061055A" w:rsidP="0061055A">
            <w:pPr>
              <w:spacing w:after="0" w:line="240" w:lineRule="atLeast"/>
              <w:jc w:val="both"/>
              <w:rPr>
                <w:rFonts w:ascii="Times New Roman" w:eastAsia="宋体" w:hAnsi="Times New Roman"/>
                <w:sz w:val="21"/>
                <w:szCs w:val="21"/>
              </w:rPr>
            </w:pPr>
            <w:r w:rsidRPr="0061055A">
              <w:rPr>
                <w:rFonts w:ascii="Times New Roman" w:eastAsia="宋体" w:hAnsi="Times New Roman" w:hint="eastAsia"/>
                <w:sz w:val="21"/>
                <w:szCs w:val="21"/>
              </w:rPr>
              <w:t>石油化工企业应远离人口密集区、饮用水源地、重要交通枢纽等区域，并宜位于邻近城镇或居民区全年最小频率风向的上风侧。</w:t>
            </w:r>
          </w:p>
        </w:tc>
        <w:tc>
          <w:tcPr>
            <w:tcW w:w="942" w:type="pct"/>
            <w:vAlign w:val="center"/>
          </w:tcPr>
          <w:p w14:paraId="176A460F" w14:textId="77777777" w:rsidR="0061055A" w:rsidRPr="0061055A" w:rsidRDefault="0061055A" w:rsidP="0061055A">
            <w:pPr>
              <w:spacing w:after="0" w:line="240" w:lineRule="atLeast"/>
              <w:jc w:val="center"/>
              <w:rPr>
                <w:rFonts w:ascii="Times New Roman" w:eastAsia="宋体" w:hAnsi="Times New Roman"/>
                <w:sz w:val="21"/>
                <w:szCs w:val="21"/>
              </w:rPr>
            </w:pPr>
            <w:r w:rsidRPr="0061055A">
              <w:rPr>
                <w:rFonts w:ascii="Times New Roman" w:eastAsia="宋体" w:hAnsi="Times New Roman" w:hint="eastAsia"/>
                <w:sz w:val="21"/>
                <w:szCs w:val="21"/>
              </w:rPr>
              <w:t>GB 50160-2008</w:t>
            </w:r>
          </w:p>
          <w:p w14:paraId="3B62CB36" w14:textId="630E78AD" w:rsidR="0061055A" w:rsidRDefault="0061055A" w:rsidP="0061055A">
            <w:pPr>
              <w:spacing w:after="0" w:line="240" w:lineRule="atLeast"/>
              <w:jc w:val="center"/>
              <w:rPr>
                <w:rFonts w:ascii="Times New Roman" w:eastAsia="宋体" w:hAnsi="Times New Roman"/>
                <w:sz w:val="21"/>
                <w:szCs w:val="21"/>
              </w:rPr>
            </w:pPr>
            <w:r w:rsidRPr="0061055A">
              <w:rPr>
                <w:rFonts w:ascii="Times New Roman" w:eastAsia="宋体" w:hAnsi="Times New Roman" w:hint="eastAsia"/>
                <w:sz w:val="21"/>
                <w:szCs w:val="21"/>
              </w:rPr>
              <w:t>第</w:t>
            </w:r>
            <w:r w:rsidRPr="0061055A">
              <w:rPr>
                <w:rFonts w:ascii="Times New Roman" w:eastAsia="宋体" w:hAnsi="Times New Roman" w:hint="eastAsia"/>
                <w:sz w:val="21"/>
                <w:szCs w:val="21"/>
              </w:rPr>
              <w:t>4.1.</w:t>
            </w:r>
            <w:r>
              <w:rPr>
                <w:rFonts w:ascii="Times New Roman" w:eastAsia="宋体" w:hAnsi="Times New Roman" w:hint="eastAsia"/>
                <w:sz w:val="21"/>
                <w:szCs w:val="21"/>
              </w:rPr>
              <w:t>2</w:t>
            </w:r>
            <w:r w:rsidRPr="0061055A">
              <w:rPr>
                <w:rFonts w:ascii="Times New Roman" w:eastAsia="宋体" w:hAnsi="Times New Roman" w:hint="eastAsia"/>
                <w:sz w:val="21"/>
                <w:szCs w:val="21"/>
              </w:rPr>
              <w:t>条</w:t>
            </w:r>
          </w:p>
        </w:tc>
        <w:tc>
          <w:tcPr>
            <w:tcW w:w="1313" w:type="pct"/>
            <w:vAlign w:val="center"/>
          </w:tcPr>
          <w:p w14:paraId="581AAA89" w14:textId="3D386CC6" w:rsidR="0061055A" w:rsidRDefault="0061055A" w:rsidP="0061055A">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厂区</w:t>
            </w:r>
            <w:r w:rsidRPr="0061055A">
              <w:rPr>
                <w:rFonts w:ascii="Times New Roman" w:eastAsia="宋体" w:hAnsi="Times New Roman" w:hint="eastAsia"/>
                <w:sz w:val="21"/>
                <w:szCs w:val="21"/>
              </w:rPr>
              <w:t>远离人口密集区、饮用水源地、重要交通枢纽等区域，并位于邻近居民区全年最小频率风向的上风侧</w:t>
            </w:r>
          </w:p>
        </w:tc>
        <w:tc>
          <w:tcPr>
            <w:tcW w:w="368" w:type="pct"/>
            <w:vAlign w:val="center"/>
          </w:tcPr>
          <w:p w14:paraId="120D3465" w14:textId="38B1BF4C" w:rsidR="0061055A" w:rsidRDefault="0061055A" w:rsidP="0061055A">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61055A" w14:paraId="0A190B0F" w14:textId="77777777" w:rsidTr="008A5398">
        <w:trPr>
          <w:trHeight w:val="454"/>
        </w:trPr>
        <w:tc>
          <w:tcPr>
            <w:tcW w:w="361" w:type="pct"/>
            <w:vAlign w:val="center"/>
          </w:tcPr>
          <w:p w14:paraId="65E605C5" w14:textId="77777777" w:rsidR="0061055A" w:rsidRPr="0061055A" w:rsidRDefault="0061055A"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44785678" w14:textId="16049882" w:rsidR="0061055A" w:rsidRDefault="0061055A" w:rsidP="0061055A">
            <w:pPr>
              <w:spacing w:after="0" w:line="240" w:lineRule="atLeast"/>
              <w:jc w:val="both"/>
              <w:rPr>
                <w:rFonts w:ascii="Times New Roman" w:eastAsia="宋体" w:hAnsi="Times New Roman"/>
                <w:sz w:val="21"/>
                <w:szCs w:val="21"/>
              </w:rPr>
            </w:pPr>
            <w:r w:rsidRPr="0080250A">
              <w:rPr>
                <w:rFonts w:ascii="Times New Roman" w:eastAsia="宋体" w:hAnsi="Times New Roman" w:hint="eastAsia"/>
                <w:sz w:val="21"/>
                <w:szCs w:val="21"/>
              </w:rPr>
              <w:t>石油化工企业应采取防止泄漏的可燃液体和受污染的消防水排出厂外的措施。</w:t>
            </w:r>
          </w:p>
        </w:tc>
        <w:tc>
          <w:tcPr>
            <w:tcW w:w="942" w:type="pct"/>
            <w:vAlign w:val="center"/>
          </w:tcPr>
          <w:p w14:paraId="495B7B28" w14:textId="77777777" w:rsidR="0061055A" w:rsidRDefault="0061055A" w:rsidP="0061055A">
            <w:pPr>
              <w:spacing w:after="0" w:line="240" w:lineRule="atLeast"/>
              <w:jc w:val="center"/>
              <w:rPr>
                <w:rFonts w:ascii="Times New Roman" w:eastAsia="宋体" w:hAnsi="Times New Roman"/>
                <w:sz w:val="21"/>
                <w:szCs w:val="21"/>
              </w:rPr>
            </w:pPr>
            <w:r w:rsidRPr="0080250A">
              <w:rPr>
                <w:rFonts w:ascii="Times New Roman" w:eastAsia="宋体" w:hAnsi="Times New Roman" w:hint="eastAsia"/>
                <w:sz w:val="21"/>
                <w:szCs w:val="21"/>
              </w:rPr>
              <w:t>GB 50160-2008</w:t>
            </w:r>
          </w:p>
          <w:p w14:paraId="579A15C1" w14:textId="559095C1" w:rsidR="0061055A" w:rsidRDefault="0061055A" w:rsidP="0061055A">
            <w:pPr>
              <w:spacing w:after="0" w:line="240" w:lineRule="atLeast"/>
              <w:jc w:val="center"/>
              <w:rPr>
                <w:rFonts w:ascii="Times New Roman" w:eastAsia="宋体" w:hAnsi="Times New Roman"/>
                <w:sz w:val="21"/>
                <w:szCs w:val="21"/>
              </w:rPr>
            </w:pPr>
            <w:r w:rsidRPr="0080250A">
              <w:rPr>
                <w:rFonts w:ascii="Times New Roman" w:eastAsia="宋体" w:hAnsi="Times New Roman" w:hint="eastAsia"/>
                <w:sz w:val="21"/>
                <w:szCs w:val="21"/>
              </w:rPr>
              <w:t>第</w:t>
            </w:r>
            <w:r w:rsidRPr="0080250A">
              <w:rPr>
                <w:rFonts w:ascii="Times New Roman" w:eastAsia="宋体" w:hAnsi="Times New Roman" w:hint="eastAsia"/>
                <w:sz w:val="21"/>
                <w:szCs w:val="21"/>
              </w:rPr>
              <w:t>4.1.5</w:t>
            </w:r>
            <w:r w:rsidRPr="0080250A">
              <w:rPr>
                <w:rFonts w:ascii="Times New Roman" w:eastAsia="宋体" w:hAnsi="Times New Roman" w:hint="eastAsia"/>
                <w:sz w:val="21"/>
                <w:szCs w:val="21"/>
              </w:rPr>
              <w:t>条</w:t>
            </w:r>
          </w:p>
        </w:tc>
        <w:tc>
          <w:tcPr>
            <w:tcW w:w="1313" w:type="pct"/>
            <w:vAlign w:val="center"/>
          </w:tcPr>
          <w:p w14:paraId="4D4176FD" w14:textId="26CE005B" w:rsidR="0061055A" w:rsidRDefault="0061055A" w:rsidP="0061055A">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已</w:t>
            </w:r>
            <w:r w:rsidRPr="0080250A">
              <w:rPr>
                <w:rFonts w:ascii="Times New Roman" w:eastAsia="宋体" w:hAnsi="Times New Roman" w:hint="eastAsia"/>
                <w:sz w:val="21"/>
                <w:szCs w:val="21"/>
              </w:rPr>
              <w:t>采取防止泄漏的可燃液体和受污染的消防水排出厂外的措施</w:t>
            </w:r>
            <w:r>
              <w:rPr>
                <w:rFonts w:ascii="Times New Roman" w:eastAsia="宋体" w:hAnsi="Times New Roman" w:hint="eastAsia"/>
                <w:sz w:val="21"/>
                <w:szCs w:val="21"/>
              </w:rPr>
              <w:t>。</w:t>
            </w:r>
          </w:p>
        </w:tc>
        <w:tc>
          <w:tcPr>
            <w:tcW w:w="368" w:type="pct"/>
            <w:vAlign w:val="center"/>
          </w:tcPr>
          <w:p w14:paraId="637E94A3" w14:textId="47F06479" w:rsidR="0061055A" w:rsidRDefault="0061055A" w:rsidP="0061055A">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61055A" w14:paraId="47C4FD32" w14:textId="77777777" w:rsidTr="008A5398">
        <w:trPr>
          <w:trHeight w:val="454"/>
        </w:trPr>
        <w:tc>
          <w:tcPr>
            <w:tcW w:w="361" w:type="pct"/>
            <w:vAlign w:val="center"/>
          </w:tcPr>
          <w:p w14:paraId="1914D25A" w14:textId="77777777" w:rsidR="0061055A" w:rsidRPr="0061055A" w:rsidRDefault="0061055A"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4ED672FA" w14:textId="6C4B3F62" w:rsidR="0061055A" w:rsidRDefault="0061055A" w:rsidP="0061055A">
            <w:pPr>
              <w:spacing w:after="0" w:line="240" w:lineRule="atLeast"/>
              <w:jc w:val="both"/>
              <w:rPr>
                <w:rFonts w:ascii="Times New Roman" w:eastAsia="宋体" w:hAnsi="Times New Roman"/>
                <w:sz w:val="21"/>
                <w:szCs w:val="21"/>
              </w:rPr>
            </w:pPr>
            <w:r w:rsidRPr="0061055A">
              <w:rPr>
                <w:rFonts w:ascii="Times New Roman" w:eastAsia="宋体" w:hAnsi="Times New Roman" w:hint="eastAsia"/>
                <w:sz w:val="21"/>
                <w:szCs w:val="21"/>
              </w:rPr>
              <w:t>工厂总平面应根据工厂的生产流程及各组成部分的生产特点和火灾危险性，结合地形、风向等条件，按功能分区集中布置。</w:t>
            </w:r>
          </w:p>
        </w:tc>
        <w:tc>
          <w:tcPr>
            <w:tcW w:w="942" w:type="pct"/>
            <w:vAlign w:val="center"/>
          </w:tcPr>
          <w:p w14:paraId="1DCB931B" w14:textId="77777777" w:rsidR="0061055A" w:rsidRPr="0061055A" w:rsidRDefault="0061055A" w:rsidP="0061055A">
            <w:pPr>
              <w:spacing w:after="0" w:line="240" w:lineRule="atLeast"/>
              <w:jc w:val="center"/>
              <w:rPr>
                <w:rFonts w:ascii="Times New Roman" w:eastAsia="宋体" w:hAnsi="Times New Roman"/>
                <w:sz w:val="21"/>
                <w:szCs w:val="21"/>
              </w:rPr>
            </w:pPr>
            <w:r w:rsidRPr="0061055A">
              <w:rPr>
                <w:rFonts w:ascii="Times New Roman" w:eastAsia="宋体" w:hAnsi="Times New Roman" w:hint="eastAsia"/>
                <w:sz w:val="21"/>
                <w:szCs w:val="21"/>
              </w:rPr>
              <w:t>GB 50160-2008</w:t>
            </w:r>
          </w:p>
          <w:p w14:paraId="1405C813" w14:textId="25D73A11" w:rsidR="0061055A" w:rsidRDefault="0061055A" w:rsidP="0061055A">
            <w:pPr>
              <w:spacing w:after="0" w:line="240" w:lineRule="atLeast"/>
              <w:jc w:val="center"/>
              <w:rPr>
                <w:rFonts w:ascii="Times New Roman" w:eastAsia="宋体" w:hAnsi="Times New Roman"/>
                <w:sz w:val="21"/>
                <w:szCs w:val="21"/>
              </w:rPr>
            </w:pPr>
            <w:r w:rsidRPr="0061055A">
              <w:rPr>
                <w:rFonts w:ascii="Times New Roman" w:eastAsia="宋体" w:hAnsi="Times New Roman" w:hint="eastAsia"/>
                <w:sz w:val="21"/>
                <w:szCs w:val="21"/>
              </w:rPr>
              <w:t>第</w:t>
            </w:r>
            <w:r w:rsidRPr="0061055A">
              <w:rPr>
                <w:rFonts w:ascii="Times New Roman" w:eastAsia="宋体" w:hAnsi="Times New Roman" w:hint="eastAsia"/>
                <w:sz w:val="21"/>
                <w:szCs w:val="21"/>
              </w:rPr>
              <w:t>4</w:t>
            </w:r>
            <w:r>
              <w:rPr>
                <w:rFonts w:ascii="Times New Roman" w:eastAsia="宋体" w:hAnsi="Times New Roman" w:hint="eastAsia"/>
                <w:sz w:val="21"/>
                <w:szCs w:val="21"/>
              </w:rPr>
              <w:t>.2.1</w:t>
            </w:r>
            <w:r w:rsidRPr="0061055A">
              <w:rPr>
                <w:rFonts w:ascii="Times New Roman" w:eastAsia="宋体" w:hAnsi="Times New Roman" w:hint="eastAsia"/>
                <w:sz w:val="21"/>
                <w:szCs w:val="21"/>
              </w:rPr>
              <w:t>条</w:t>
            </w:r>
          </w:p>
        </w:tc>
        <w:tc>
          <w:tcPr>
            <w:tcW w:w="1313" w:type="pct"/>
            <w:vAlign w:val="center"/>
          </w:tcPr>
          <w:p w14:paraId="3CD93FEB" w14:textId="4CDB6E0D" w:rsidR="0061055A" w:rsidRDefault="0061055A" w:rsidP="0061055A">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厂区总平面布置结合</w:t>
            </w:r>
            <w:r w:rsidRPr="0061055A">
              <w:rPr>
                <w:rFonts w:ascii="Times New Roman" w:eastAsia="宋体" w:hAnsi="Times New Roman" w:hint="eastAsia"/>
                <w:sz w:val="21"/>
                <w:szCs w:val="21"/>
              </w:rPr>
              <w:t>各组成部分的生产特点火灾危险性</w:t>
            </w:r>
            <w:r>
              <w:rPr>
                <w:rFonts w:ascii="Times New Roman" w:eastAsia="宋体" w:hAnsi="Times New Roman" w:hint="eastAsia"/>
                <w:sz w:val="21"/>
                <w:szCs w:val="21"/>
              </w:rPr>
              <w:t>、</w:t>
            </w:r>
            <w:r w:rsidRPr="0061055A">
              <w:rPr>
                <w:rFonts w:ascii="Times New Roman" w:eastAsia="宋体" w:hAnsi="Times New Roman" w:hint="eastAsia"/>
                <w:sz w:val="21"/>
                <w:szCs w:val="21"/>
              </w:rPr>
              <w:t>地形、风向等条件，按功能分区集中布置。</w:t>
            </w:r>
          </w:p>
        </w:tc>
        <w:tc>
          <w:tcPr>
            <w:tcW w:w="368" w:type="pct"/>
            <w:vAlign w:val="center"/>
          </w:tcPr>
          <w:p w14:paraId="7575EAFE" w14:textId="1919B454" w:rsidR="0061055A" w:rsidRDefault="0061055A" w:rsidP="0061055A">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103E0058" w14:textId="77777777" w:rsidTr="008A5398">
        <w:trPr>
          <w:trHeight w:val="454"/>
        </w:trPr>
        <w:tc>
          <w:tcPr>
            <w:tcW w:w="361" w:type="pct"/>
            <w:vAlign w:val="center"/>
          </w:tcPr>
          <w:p w14:paraId="087EA560" w14:textId="0A27B88F"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7D9AFAAF"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sz w:val="21"/>
                <w:szCs w:val="21"/>
              </w:rPr>
              <w:t>厂址选择必须符合工业布局和城市规划的要求，按照国家有关法律、法规及建设前期工作的规定进行。</w:t>
            </w:r>
          </w:p>
        </w:tc>
        <w:tc>
          <w:tcPr>
            <w:tcW w:w="942" w:type="pct"/>
            <w:vAlign w:val="center"/>
          </w:tcPr>
          <w:p w14:paraId="3D900F39"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5AA4DD17"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sz w:val="21"/>
                <w:szCs w:val="21"/>
              </w:rPr>
              <w:t>第</w:t>
            </w:r>
            <w:r>
              <w:rPr>
                <w:rFonts w:ascii="Times New Roman" w:eastAsia="宋体" w:hAnsi="Times New Roman"/>
                <w:sz w:val="21"/>
                <w:szCs w:val="21"/>
              </w:rPr>
              <w:t>2.0.1</w:t>
            </w:r>
            <w:r>
              <w:rPr>
                <w:rFonts w:ascii="Times New Roman" w:eastAsia="宋体" w:hAnsi="Times New Roman"/>
                <w:sz w:val="21"/>
                <w:szCs w:val="21"/>
              </w:rPr>
              <w:t>条</w:t>
            </w:r>
          </w:p>
        </w:tc>
        <w:tc>
          <w:tcPr>
            <w:tcW w:w="1313" w:type="pct"/>
            <w:vAlign w:val="center"/>
          </w:tcPr>
          <w:p w14:paraId="01C29DF7"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厂址位于葫芦岛市高新技术产业开发区内，</w:t>
            </w:r>
            <w:r>
              <w:rPr>
                <w:rFonts w:ascii="Times New Roman" w:eastAsia="宋体" w:hAnsi="Times New Roman"/>
                <w:sz w:val="21"/>
                <w:szCs w:val="21"/>
              </w:rPr>
              <w:t>符合工业布局</w:t>
            </w:r>
            <w:r>
              <w:rPr>
                <w:rFonts w:ascii="Times New Roman" w:eastAsia="宋体" w:hAnsi="Times New Roman" w:hint="eastAsia"/>
                <w:sz w:val="21"/>
                <w:szCs w:val="21"/>
              </w:rPr>
              <w:t>、</w:t>
            </w:r>
            <w:r>
              <w:rPr>
                <w:rFonts w:ascii="Times New Roman" w:eastAsia="宋体" w:hAnsi="Times New Roman"/>
                <w:sz w:val="21"/>
                <w:szCs w:val="21"/>
              </w:rPr>
              <w:t>城市规划要求</w:t>
            </w:r>
            <w:r>
              <w:rPr>
                <w:rFonts w:ascii="Times New Roman" w:eastAsia="宋体" w:hAnsi="Times New Roman" w:hint="eastAsia"/>
                <w:sz w:val="21"/>
                <w:szCs w:val="21"/>
              </w:rPr>
              <w:t>。</w:t>
            </w:r>
          </w:p>
        </w:tc>
        <w:tc>
          <w:tcPr>
            <w:tcW w:w="368" w:type="pct"/>
            <w:vAlign w:val="center"/>
          </w:tcPr>
          <w:p w14:paraId="2232C1B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00B3CC99" w14:textId="77777777" w:rsidTr="008A5398">
        <w:trPr>
          <w:trHeight w:val="454"/>
        </w:trPr>
        <w:tc>
          <w:tcPr>
            <w:tcW w:w="361" w:type="pct"/>
            <w:vAlign w:val="center"/>
          </w:tcPr>
          <w:p w14:paraId="359FF44E" w14:textId="30E008B6"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546C20FD"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sz w:val="21"/>
                <w:szCs w:val="21"/>
              </w:rPr>
              <w:t>厂址选择应对原料的来源、产品流向、建设条件、经济、社会、人文、环境保护等各种因素进行深入的调查研究，并应对其进行多方案技术经济比较，择优确定。</w:t>
            </w:r>
          </w:p>
        </w:tc>
        <w:tc>
          <w:tcPr>
            <w:tcW w:w="942" w:type="pct"/>
            <w:vAlign w:val="center"/>
          </w:tcPr>
          <w:p w14:paraId="533A5CC8"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01063A74"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3</w:t>
            </w:r>
            <w:r>
              <w:rPr>
                <w:rFonts w:ascii="Times New Roman" w:eastAsia="宋体" w:hAnsi="Times New Roman"/>
                <w:sz w:val="21"/>
                <w:szCs w:val="21"/>
              </w:rPr>
              <w:t>条</w:t>
            </w:r>
          </w:p>
        </w:tc>
        <w:tc>
          <w:tcPr>
            <w:tcW w:w="1313" w:type="pct"/>
            <w:vAlign w:val="center"/>
          </w:tcPr>
          <w:p w14:paraId="66FD26CA" w14:textId="77777777" w:rsidR="008A5398" w:rsidRDefault="008A5398" w:rsidP="008A5398">
            <w:pPr>
              <w:spacing w:after="0" w:line="240" w:lineRule="atLeast"/>
              <w:jc w:val="both"/>
              <w:rPr>
                <w:rFonts w:hint="eastAsia"/>
              </w:rPr>
            </w:pPr>
            <w:r>
              <w:rPr>
                <w:rFonts w:ascii="Times New Roman" w:eastAsia="宋体" w:hAnsi="Times New Roman" w:hint="eastAsia"/>
                <w:sz w:val="21"/>
                <w:szCs w:val="21"/>
              </w:rPr>
              <w:t>原料</w:t>
            </w:r>
            <w:r>
              <w:rPr>
                <w:rFonts w:ascii="Times New Roman" w:eastAsia="宋体" w:hAnsi="Times New Roman"/>
                <w:sz w:val="21"/>
                <w:szCs w:val="21"/>
              </w:rPr>
              <w:t>通过汽车公路输送</w:t>
            </w:r>
            <w:r>
              <w:rPr>
                <w:rFonts w:ascii="Times New Roman" w:eastAsia="宋体" w:hAnsi="Times New Roman" w:hint="eastAsia"/>
                <w:sz w:val="21"/>
                <w:szCs w:val="21"/>
              </w:rPr>
              <w:t>，由同一市区内的有资质的生产或经营单位提供。</w:t>
            </w:r>
          </w:p>
        </w:tc>
        <w:tc>
          <w:tcPr>
            <w:tcW w:w="368" w:type="pct"/>
            <w:vAlign w:val="center"/>
          </w:tcPr>
          <w:p w14:paraId="18C60B7F"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694207DE" w14:textId="77777777" w:rsidTr="008A5398">
        <w:trPr>
          <w:trHeight w:val="454"/>
        </w:trPr>
        <w:tc>
          <w:tcPr>
            <w:tcW w:w="361" w:type="pct"/>
            <w:vAlign w:val="center"/>
          </w:tcPr>
          <w:p w14:paraId="0CBCCBAC" w14:textId="1DBB01E4"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41DE40E7"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sz w:val="21"/>
                <w:szCs w:val="21"/>
              </w:rPr>
              <w:t>厂址宜靠近原料基地或产品主要销售地。并应有方便、经济的交通运输条件，与厂外铁路、公路、港口的连接，应短</w:t>
            </w:r>
            <w:r>
              <w:rPr>
                <w:rFonts w:ascii="Times New Roman" w:eastAsia="宋体" w:hAnsi="Times New Roman"/>
                <w:sz w:val="21"/>
                <w:szCs w:val="21"/>
              </w:rPr>
              <w:lastRenderedPageBreak/>
              <w:t>捷，且工程量小。</w:t>
            </w:r>
          </w:p>
        </w:tc>
        <w:tc>
          <w:tcPr>
            <w:tcW w:w="942" w:type="pct"/>
            <w:vAlign w:val="center"/>
          </w:tcPr>
          <w:p w14:paraId="066CC4D6"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lastRenderedPageBreak/>
              <w:t>GB50187-2012</w:t>
            </w:r>
          </w:p>
          <w:p w14:paraId="15C7F88C"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4</w:t>
            </w:r>
            <w:r>
              <w:rPr>
                <w:rFonts w:ascii="Times New Roman" w:eastAsia="宋体" w:hAnsi="Times New Roman"/>
                <w:sz w:val="21"/>
                <w:szCs w:val="21"/>
              </w:rPr>
              <w:t>条</w:t>
            </w:r>
          </w:p>
        </w:tc>
        <w:tc>
          <w:tcPr>
            <w:tcW w:w="1313" w:type="pct"/>
            <w:vAlign w:val="center"/>
          </w:tcPr>
          <w:p w14:paraId="3396CC2E"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与提供原料的场地位于同一市区，产品由公路运送至客户。</w:t>
            </w:r>
          </w:p>
        </w:tc>
        <w:tc>
          <w:tcPr>
            <w:tcW w:w="368" w:type="pct"/>
            <w:vAlign w:val="center"/>
          </w:tcPr>
          <w:p w14:paraId="3B23D8D4"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3DAA89D3" w14:textId="77777777" w:rsidTr="008A5398">
        <w:trPr>
          <w:trHeight w:val="454"/>
        </w:trPr>
        <w:tc>
          <w:tcPr>
            <w:tcW w:w="361" w:type="pct"/>
            <w:vAlign w:val="center"/>
          </w:tcPr>
          <w:p w14:paraId="2534BB19" w14:textId="2A443E27"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72FA73B0"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厂址应具有满足生产、生活及发展规划所必需的水源和电源，且用水、用电量特别大的工业企业，宜靠近水源、电源。</w:t>
            </w:r>
          </w:p>
        </w:tc>
        <w:tc>
          <w:tcPr>
            <w:tcW w:w="942" w:type="pct"/>
            <w:vAlign w:val="center"/>
          </w:tcPr>
          <w:p w14:paraId="0D351D54"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49B2D2B1"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5</w:t>
            </w:r>
            <w:r>
              <w:rPr>
                <w:rFonts w:ascii="Times New Roman" w:eastAsia="宋体" w:hAnsi="Times New Roman"/>
                <w:sz w:val="21"/>
                <w:szCs w:val="21"/>
              </w:rPr>
              <w:t>条</w:t>
            </w:r>
          </w:p>
        </w:tc>
        <w:tc>
          <w:tcPr>
            <w:tcW w:w="1313" w:type="pct"/>
            <w:vAlign w:val="center"/>
          </w:tcPr>
          <w:p w14:paraId="6C49AC76"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厂区内</w:t>
            </w:r>
            <w:r>
              <w:rPr>
                <w:rFonts w:ascii="Times New Roman" w:eastAsia="宋体" w:hAnsi="Times New Roman"/>
                <w:sz w:val="21"/>
                <w:szCs w:val="21"/>
              </w:rPr>
              <w:t>水源</w:t>
            </w:r>
            <w:r>
              <w:rPr>
                <w:rFonts w:ascii="Times New Roman" w:eastAsia="宋体" w:hAnsi="Times New Roman" w:hint="eastAsia"/>
                <w:sz w:val="21"/>
                <w:szCs w:val="21"/>
              </w:rPr>
              <w:t>、</w:t>
            </w:r>
            <w:r>
              <w:rPr>
                <w:rFonts w:ascii="Times New Roman" w:eastAsia="宋体" w:hAnsi="Times New Roman"/>
                <w:sz w:val="21"/>
                <w:szCs w:val="21"/>
              </w:rPr>
              <w:t>电源</w:t>
            </w:r>
            <w:r>
              <w:rPr>
                <w:rFonts w:ascii="Times New Roman" w:eastAsia="宋体" w:hAnsi="Times New Roman" w:hint="eastAsia"/>
                <w:sz w:val="21"/>
                <w:szCs w:val="21"/>
              </w:rPr>
              <w:t>供应充足。</w:t>
            </w:r>
          </w:p>
        </w:tc>
        <w:tc>
          <w:tcPr>
            <w:tcW w:w="368" w:type="pct"/>
            <w:vAlign w:val="center"/>
          </w:tcPr>
          <w:p w14:paraId="616A14B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5C5537EA" w14:textId="77777777" w:rsidTr="008A5398">
        <w:trPr>
          <w:trHeight w:val="454"/>
        </w:trPr>
        <w:tc>
          <w:tcPr>
            <w:tcW w:w="361" w:type="pct"/>
            <w:vAlign w:val="center"/>
          </w:tcPr>
          <w:p w14:paraId="52764475" w14:textId="17112C19"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1E2D306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厂址应有利于同邻近工业企业和依托城镇在生产、交通运输、动力公用、修理、综合利用和生活设施等方面的协作。</w:t>
            </w:r>
          </w:p>
        </w:tc>
        <w:tc>
          <w:tcPr>
            <w:tcW w:w="942" w:type="pct"/>
            <w:vAlign w:val="center"/>
          </w:tcPr>
          <w:p w14:paraId="46A752A3"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1C1A01EC"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9</w:t>
            </w:r>
            <w:r>
              <w:rPr>
                <w:rFonts w:ascii="Times New Roman" w:eastAsia="宋体" w:hAnsi="Times New Roman"/>
                <w:sz w:val="21"/>
                <w:szCs w:val="21"/>
              </w:rPr>
              <w:t>条</w:t>
            </w:r>
          </w:p>
        </w:tc>
        <w:tc>
          <w:tcPr>
            <w:tcW w:w="1313" w:type="pct"/>
            <w:vAlign w:val="center"/>
          </w:tcPr>
          <w:p w14:paraId="2CC871E2"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项目可依托现有的土地现状条件和优化利用厂区内现有给水、排水、供电等公用工程设施。</w:t>
            </w:r>
          </w:p>
        </w:tc>
        <w:tc>
          <w:tcPr>
            <w:tcW w:w="368" w:type="pct"/>
            <w:vAlign w:val="center"/>
          </w:tcPr>
          <w:p w14:paraId="20C5B8F4"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0CF82A70" w14:textId="77777777" w:rsidTr="008A5398">
        <w:trPr>
          <w:trHeight w:val="454"/>
        </w:trPr>
        <w:tc>
          <w:tcPr>
            <w:tcW w:w="361" w:type="pct"/>
            <w:vAlign w:val="center"/>
          </w:tcPr>
          <w:p w14:paraId="4C4EEC97" w14:textId="08D56AF7"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0AD73BDE"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厂址应位于不受洪水、潮水或内涝威胁的地带；当不可避免时，必须具有可靠的防洪、排涝措施。</w:t>
            </w:r>
          </w:p>
          <w:p w14:paraId="7E207369"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凡位于受江、河、湖、海洪水、潮水或山洪威胁地带的工业企业，其防洪标准应符合现行国家标准《防洪标准》的有关规定。</w:t>
            </w:r>
          </w:p>
        </w:tc>
        <w:tc>
          <w:tcPr>
            <w:tcW w:w="942" w:type="pct"/>
            <w:vAlign w:val="center"/>
          </w:tcPr>
          <w:p w14:paraId="3DF87316"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7F63FB37"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sz w:val="21"/>
                <w:szCs w:val="21"/>
              </w:rPr>
              <w:t>2.0.</w:t>
            </w:r>
            <w:r>
              <w:rPr>
                <w:rFonts w:ascii="Times New Roman" w:eastAsia="宋体" w:hAnsi="Times New Roman" w:hint="eastAsia"/>
                <w:sz w:val="21"/>
                <w:szCs w:val="21"/>
              </w:rPr>
              <w:t>10</w:t>
            </w:r>
            <w:r>
              <w:rPr>
                <w:rFonts w:ascii="Times New Roman" w:eastAsia="宋体" w:hAnsi="Times New Roman"/>
                <w:sz w:val="21"/>
                <w:szCs w:val="21"/>
              </w:rPr>
              <w:t>条</w:t>
            </w:r>
          </w:p>
        </w:tc>
        <w:tc>
          <w:tcPr>
            <w:tcW w:w="1313" w:type="pct"/>
            <w:vAlign w:val="center"/>
          </w:tcPr>
          <w:p w14:paraId="39A96039" w14:textId="77777777"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厂区周围无河流经过，不受洪水、潮水等危害。</w:t>
            </w:r>
          </w:p>
        </w:tc>
        <w:tc>
          <w:tcPr>
            <w:tcW w:w="368" w:type="pct"/>
            <w:vAlign w:val="center"/>
          </w:tcPr>
          <w:p w14:paraId="31DD2C45"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308DF0C3" w14:textId="77777777" w:rsidTr="008A5398">
        <w:trPr>
          <w:trHeight w:val="454"/>
        </w:trPr>
        <w:tc>
          <w:tcPr>
            <w:tcW w:w="361" w:type="pct"/>
            <w:vAlign w:val="center"/>
          </w:tcPr>
          <w:p w14:paraId="2780B639" w14:textId="7E753BD3"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0FDB70A4"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下列地段和地区不得选为厂址：</w:t>
            </w:r>
          </w:p>
          <w:p w14:paraId="707D0570"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一、地震断层和设防烈度高于九度的地震区；</w:t>
            </w:r>
          </w:p>
          <w:p w14:paraId="07468CEE"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二、有泥石流、滑坡、流沙、溶洞等直接危害的地段；</w:t>
            </w:r>
          </w:p>
          <w:p w14:paraId="38994806"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三、采矿陷落（错动）区界限内；四、爆破危险范围内；</w:t>
            </w:r>
          </w:p>
          <w:p w14:paraId="6B6CE58B"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五、坝或堤决溃后可能淹没的地区；</w:t>
            </w:r>
          </w:p>
          <w:p w14:paraId="4BAEFDC1"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六、重要的供水水源卫生保护区；七、国家规定的风景区及森林和自然保护区；</w:t>
            </w:r>
          </w:p>
          <w:p w14:paraId="1349C37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八、历史文物古迹保护区；</w:t>
            </w:r>
          </w:p>
          <w:p w14:paraId="0FDD34E1"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九、对飞机起落、电台通讯、电视转播、雷达导航和重要的天文、气象、地震观察以及军事设施等规定有影响的范围内；</w:t>
            </w:r>
          </w:p>
          <w:p w14:paraId="3442647F"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十、</w:t>
            </w:r>
            <w:r>
              <w:rPr>
                <w:rFonts w:ascii="Times New Roman" w:eastAsia="宋体" w:hAnsi="Times New Roman" w:hint="eastAsia"/>
                <w:sz w:val="21"/>
                <w:szCs w:val="21"/>
              </w:rPr>
              <w:t>Ⅳ</w:t>
            </w:r>
            <w:r>
              <w:rPr>
                <w:rFonts w:ascii="Times New Roman" w:eastAsia="宋体" w:hAnsi="Times New Roman"/>
                <w:sz w:val="21"/>
                <w:szCs w:val="21"/>
              </w:rPr>
              <w:t>级自重湿陷性黄土、厚度大的新近堆积黄土、高压缩性的饱和黄土和</w:t>
            </w:r>
            <w:r>
              <w:rPr>
                <w:rFonts w:ascii="Times New Roman" w:eastAsia="宋体" w:hAnsi="Times New Roman" w:hint="eastAsia"/>
                <w:sz w:val="21"/>
                <w:szCs w:val="21"/>
              </w:rPr>
              <w:t>Ⅲ</w:t>
            </w:r>
            <w:r>
              <w:rPr>
                <w:rFonts w:ascii="Times New Roman" w:eastAsia="宋体" w:hAnsi="Times New Roman"/>
                <w:sz w:val="21"/>
                <w:szCs w:val="21"/>
              </w:rPr>
              <w:t>级膨胀土等工程地质恶劣地区；</w:t>
            </w:r>
          </w:p>
          <w:p w14:paraId="72161DEC"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十一、具有开采价值的矿藏区。</w:t>
            </w:r>
          </w:p>
        </w:tc>
        <w:tc>
          <w:tcPr>
            <w:tcW w:w="942" w:type="pct"/>
            <w:vAlign w:val="center"/>
          </w:tcPr>
          <w:p w14:paraId="5586D301"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3059B956"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sz w:val="21"/>
                <w:szCs w:val="21"/>
              </w:rPr>
              <w:t>第</w:t>
            </w:r>
            <w:r>
              <w:rPr>
                <w:rFonts w:ascii="Times New Roman" w:eastAsia="宋体" w:hAnsi="Times New Roman" w:hint="eastAsia"/>
                <w:sz w:val="21"/>
                <w:szCs w:val="21"/>
              </w:rPr>
              <w:t>3.0.14</w:t>
            </w:r>
            <w:r>
              <w:rPr>
                <w:rFonts w:ascii="Times New Roman" w:eastAsia="宋体" w:hAnsi="Times New Roman"/>
                <w:sz w:val="21"/>
                <w:szCs w:val="21"/>
              </w:rPr>
              <w:t>条</w:t>
            </w:r>
          </w:p>
        </w:tc>
        <w:tc>
          <w:tcPr>
            <w:tcW w:w="1313" w:type="pct"/>
            <w:vAlign w:val="center"/>
          </w:tcPr>
          <w:p w14:paraId="7D27E843" w14:textId="212EBF1D" w:rsidR="008A5398" w:rsidRDefault="008A5398" w:rsidP="008A5398">
            <w:pPr>
              <w:spacing w:after="0" w:line="240" w:lineRule="atLeast"/>
              <w:jc w:val="both"/>
              <w:rPr>
                <w:rFonts w:ascii="Times New Roman" w:eastAsia="宋体" w:hAnsi="Times New Roman"/>
                <w:bCs/>
                <w:sz w:val="21"/>
                <w:szCs w:val="21"/>
              </w:rPr>
            </w:pPr>
            <w:r>
              <w:rPr>
                <w:rFonts w:ascii="Times New Roman" w:eastAsia="宋体" w:hAnsi="Times New Roman" w:hint="eastAsia"/>
                <w:sz w:val="21"/>
                <w:szCs w:val="21"/>
              </w:rPr>
              <w:t>厂址所在地区抗震设防烈度为</w:t>
            </w:r>
            <w:r>
              <w:rPr>
                <w:rFonts w:ascii="Times New Roman" w:eastAsia="宋体" w:hAnsi="Times New Roman"/>
                <w:sz w:val="21"/>
                <w:szCs w:val="21"/>
              </w:rPr>
              <w:t>6</w:t>
            </w:r>
            <w:r>
              <w:rPr>
                <w:rFonts w:ascii="Times New Roman" w:eastAsia="宋体" w:hAnsi="Times New Roman"/>
                <w:sz w:val="21"/>
                <w:szCs w:val="21"/>
              </w:rPr>
              <w:t>度</w:t>
            </w:r>
            <w:r>
              <w:rPr>
                <w:rFonts w:ascii="Times New Roman" w:eastAsia="宋体" w:hAnsi="Times New Roman" w:hint="eastAsia"/>
                <w:sz w:val="21"/>
                <w:szCs w:val="21"/>
              </w:rPr>
              <w:t>；所选厂址无以上地区或地段</w:t>
            </w:r>
            <w:r w:rsidR="0080250A">
              <w:rPr>
                <w:rFonts w:ascii="Times New Roman" w:eastAsia="宋体" w:hAnsi="Times New Roman" w:hint="eastAsia"/>
                <w:sz w:val="21"/>
                <w:szCs w:val="21"/>
              </w:rPr>
              <w:t>。</w:t>
            </w:r>
          </w:p>
        </w:tc>
        <w:tc>
          <w:tcPr>
            <w:tcW w:w="368" w:type="pct"/>
            <w:vAlign w:val="center"/>
          </w:tcPr>
          <w:p w14:paraId="7F06523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A5398" w14:paraId="12ADCBBB" w14:textId="77777777" w:rsidTr="008A5398">
        <w:trPr>
          <w:trHeight w:val="454"/>
        </w:trPr>
        <w:tc>
          <w:tcPr>
            <w:tcW w:w="361" w:type="pct"/>
            <w:vAlign w:val="center"/>
          </w:tcPr>
          <w:p w14:paraId="505A3365" w14:textId="72851366" w:rsidR="008A5398" w:rsidRPr="0061055A" w:rsidRDefault="008A5398"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2F727944" w14:textId="77777777"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sz w:val="21"/>
                <w:szCs w:val="21"/>
              </w:rPr>
              <w:t>工业企业厂外道路的规划，应符合城镇规划或当地交通运输规划。并应合理地利用现有的国家公路及城镇道路</w:t>
            </w:r>
            <w:r>
              <w:rPr>
                <w:rFonts w:ascii="Times New Roman" w:eastAsia="宋体" w:hAnsi="Times New Roman" w:hint="eastAsia"/>
                <w:sz w:val="21"/>
                <w:szCs w:val="21"/>
              </w:rPr>
              <w:t>。厂外道路与国家公路或城镇道路连接时应使路线短捷，工程量小。</w:t>
            </w:r>
          </w:p>
        </w:tc>
        <w:tc>
          <w:tcPr>
            <w:tcW w:w="942" w:type="pct"/>
            <w:vAlign w:val="center"/>
          </w:tcPr>
          <w:p w14:paraId="55A2FBCB"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hint="eastAsia"/>
                <w:sz w:val="21"/>
                <w:szCs w:val="21"/>
              </w:rPr>
              <w:t>GB50187-2012</w:t>
            </w:r>
          </w:p>
          <w:p w14:paraId="68A28FA2" w14:textId="77777777" w:rsidR="008A5398" w:rsidRDefault="008A5398" w:rsidP="008A5398">
            <w:pPr>
              <w:spacing w:after="0" w:line="240" w:lineRule="atLeast"/>
              <w:jc w:val="center"/>
              <w:rPr>
                <w:rFonts w:ascii="Times New Roman" w:eastAsia="宋体" w:hAnsi="Times New Roman"/>
                <w:sz w:val="21"/>
                <w:szCs w:val="21"/>
              </w:rPr>
            </w:pPr>
            <w:r>
              <w:rPr>
                <w:rFonts w:ascii="Times New Roman" w:eastAsia="宋体" w:hAnsi="Times New Roman"/>
                <w:kern w:val="0"/>
                <w:sz w:val="21"/>
                <w:szCs w:val="21"/>
              </w:rPr>
              <w:t>第</w:t>
            </w:r>
            <w:r>
              <w:rPr>
                <w:rFonts w:ascii="Times New Roman" w:eastAsia="宋体" w:hAnsi="Times New Roman"/>
                <w:kern w:val="0"/>
                <w:sz w:val="21"/>
                <w:szCs w:val="21"/>
              </w:rPr>
              <w:t>3.3.5</w:t>
            </w:r>
            <w:r>
              <w:rPr>
                <w:rFonts w:ascii="Times New Roman" w:eastAsia="宋体" w:hAnsi="Times New Roman"/>
                <w:kern w:val="0"/>
                <w:sz w:val="21"/>
                <w:szCs w:val="21"/>
              </w:rPr>
              <w:t>条</w:t>
            </w:r>
          </w:p>
        </w:tc>
        <w:tc>
          <w:tcPr>
            <w:tcW w:w="1313" w:type="pct"/>
            <w:vAlign w:val="center"/>
          </w:tcPr>
          <w:p w14:paraId="3F6D217A" w14:textId="0916EB3F" w:rsidR="008A5398" w:rsidRDefault="008A5398" w:rsidP="008A5398">
            <w:pPr>
              <w:spacing w:after="0" w:line="240" w:lineRule="atLeast"/>
              <w:jc w:val="both"/>
              <w:rPr>
                <w:rFonts w:ascii="Times New Roman" w:eastAsia="宋体" w:hAnsi="Times New Roman"/>
                <w:sz w:val="21"/>
                <w:szCs w:val="21"/>
              </w:rPr>
            </w:pPr>
            <w:r>
              <w:rPr>
                <w:rFonts w:ascii="Times New Roman" w:eastAsia="宋体" w:hAnsi="Times New Roman" w:hint="eastAsia"/>
                <w:sz w:val="21"/>
                <w:szCs w:val="21"/>
              </w:rPr>
              <w:t>厂区南</w:t>
            </w:r>
            <w:r>
              <w:rPr>
                <w:rFonts w:ascii="Times New Roman" w:eastAsia="宋体" w:hAnsi="Times New Roman"/>
                <w:sz w:val="21"/>
                <w:szCs w:val="21"/>
              </w:rPr>
              <w:t>侧为</w:t>
            </w:r>
            <w:r>
              <w:rPr>
                <w:rFonts w:ascii="Times New Roman" w:eastAsia="宋体" w:hAnsi="Times New Roman" w:hint="eastAsia"/>
                <w:sz w:val="21"/>
                <w:szCs w:val="21"/>
              </w:rPr>
              <w:t>高新九路</w:t>
            </w:r>
            <w:r>
              <w:rPr>
                <w:rFonts w:ascii="Times New Roman" w:eastAsia="宋体" w:hAnsi="Times New Roman"/>
                <w:sz w:val="21"/>
                <w:szCs w:val="21"/>
              </w:rPr>
              <w:t>运输道路</w:t>
            </w:r>
            <w:r>
              <w:rPr>
                <w:rFonts w:ascii="Times New Roman" w:eastAsia="宋体" w:hAnsi="Times New Roman" w:hint="eastAsia"/>
                <w:sz w:val="21"/>
                <w:szCs w:val="21"/>
              </w:rPr>
              <w:t>，交通便利</w:t>
            </w:r>
            <w:r w:rsidR="0080250A">
              <w:rPr>
                <w:rFonts w:ascii="Times New Roman" w:eastAsia="宋体" w:hAnsi="Times New Roman" w:hint="eastAsia"/>
                <w:sz w:val="21"/>
                <w:szCs w:val="21"/>
              </w:rPr>
              <w:t>。</w:t>
            </w:r>
          </w:p>
        </w:tc>
        <w:tc>
          <w:tcPr>
            <w:tcW w:w="368" w:type="pct"/>
            <w:vAlign w:val="center"/>
          </w:tcPr>
          <w:p w14:paraId="58AA272D" w14:textId="77777777" w:rsidR="008A5398" w:rsidRDefault="008A5398"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r w:rsidR="0080250A" w14:paraId="633989B8" w14:textId="77777777" w:rsidTr="008A5398">
        <w:trPr>
          <w:trHeight w:val="454"/>
        </w:trPr>
        <w:tc>
          <w:tcPr>
            <w:tcW w:w="361" w:type="pct"/>
            <w:vAlign w:val="center"/>
          </w:tcPr>
          <w:p w14:paraId="4FD0272A" w14:textId="764612BB" w:rsidR="0080250A" w:rsidRPr="0061055A" w:rsidRDefault="0080250A" w:rsidP="0061055A">
            <w:pPr>
              <w:pStyle w:val="af5"/>
              <w:numPr>
                <w:ilvl w:val="0"/>
                <w:numId w:val="59"/>
              </w:numPr>
              <w:spacing w:after="0" w:line="240" w:lineRule="atLeast"/>
              <w:ind w:firstLineChars="0"/>
              <w:jc w:val="center"/>
              <w:rPr>
                <w:rFonts w:ascii="Times New Roman" w:eastAsia="宋体" w:hAnsi="Times New Roman"/>
                <w:bCs/>
                <w:sz w:val="21"/>
                <w:szCs w:val="21"/>
              </w:rPr>
            </w:pPr>
          </w:p>
        </w:tc>
        <w:tc>
          <w:tcPr>
            <w:tcW w:w="2016" w:type="pct"/>
            <w:vAlign w:val="center"/>
          </w:tcPr>
          <w:p w14:paraId="7F7B551D" w14:textId="210F62FC" w:rsidR="0080250A" w:rsidRDefault="0080250A" w:rsidP="008A5398">
            <w:pPr>
              <w:spacing w:after="0" w:line="240" w:lineRule="atLeast"/>
              <w:jc w:val="both"/>
              <w:rPr>
                <w:rFonts w:ascii="Times New Roman" w:eastAsia="宋体" w:hAnsi="Times New Roman"/>
                <w:sz w:val="21"/>
                <w:szCs w:val="21"/>
              </w:rPr>
            </w:pPr>
            <w:r w:rsidRPr="0080250A">
              <w:rPr>
                <w:rFonts w:ascii="Times New Roman" w:eastAsia="宋体" w:hAnsi="Times New Roman" w:hint="eastAsia"/>
                <w:sz w:val="21"/>
                <w:szCs w:val="21"/>
              </w:rPr>
              <w:t>总平面布置应结合当地气象条件，使建筑物具有良好的朝向、采光和自然通风条件。高温、热加工、有特殊要求和人</w:t>
            </w:r>
            <w:r w:rsidRPr="0080250A">
              <w:rPr>
                <w:rFonts w:ascii="Times New Roman" w:eastAsia="宋体" w:hAnsi="Times New Roman" w:hint="eastAsia"/>
                <w:sz w:val="21"/>
                <w:szCs w:val="21"/>
              </w:rPr>
              <w:lastRenderedPageBreak/>
              <w:t>员较多的建筑物，应避免西晒。</w:t>
            </w:r>
          </w:p>
        </w:tc>
        <w:tc>
          <w:tcPr>
            <w:tcW w:w="942" w:type="pct"/>
            <w:vAlign w:val="center"/>
          </w:tcPr>
          <w:p w14:paraId="13AF5D95" w14:textId="77777777" w:rsidR="0080250A" w:rsidRDefault="0080250A" w:rsidP="008A5398">
            <w:pPr>
              <w:spacing w:after="0" w:line="240" w:lineRule="atLeast"/>
              <w:jc w:val="center"/>
              <w:rPr>
                <w:rFonts w:ascii="Times New Roman" w:eastAsia="宋体" w:hAnsi="Times New Roman"/>
                <w:sz w:val="21"/>
                <w:szCs w:val="21"/>
              </w:rPr>
            </w:pPr>
            <w:r w:rsidRPr="0080250A">
              <w:rPr>
                <w:rFonts w:ascii="Times New Roman" w:eastAsia="宋体" w:hAnsi="Times New Roman" w:hint="eastAsia"/>
                <w:sz w:val="21"/>
                <w:szCs w:val="21"/>
              </w:rPr>
              <w:lastRenderedPageBreak/>
              <w:t>GB 50187-2012</w:t>
            </w:r>
          </w:p>
          <w:p w14:paraId="397D3817" w14:textId="590AF03E" w:rsidR="0080250A" w:rsidRDefault="0080250A" w:rsidP="008A5398">
            <w:pPr>
              <w:spacing w:after="0" w:line="240" w:lineRule="atLeast"/>
              <w:jc w:val="center"/>
              <w:rPr>
                <w:rFonts w:ascii="Times New Roman" w:eastAsia="宋体" w:hAnsi="Times New Roman"/>
                <w:sz w:val="21"/>
                <w:szCs w:val="21"/>
              </w:rPr>
            </w:pPr>
            <w:r w:rsidRPr="0080250A">
              <w:rPr>
                <w:rFonts w:ascii="Times New Roman" w:eastAsia="宋体" w:hAnsi="Times New Roman" w:hint="eastAsia"/>
                <w:sz w:val="21"/>
                <w:szCs w:val="21"/>
              </w:rPr>
              <w:t>第</w:t>
            </w:r>
            <w:r w:rsidRPr="0080250A">
              <w:rPr>
                <w:rFonts w:ascii="Times New Roman" w:eastAsia="宋体" w:hAnsi="Times New Roman" w:hint="eastAsia"/>
                <w:sz w:val="21"/>
                <w:szCs w:val="21"/>
              </w:rPr>
              <w:t>5.1.6</w:t>
            </w:r>
            <w:r w:rsidRPr="0080250A">
              <w:rPr>
                <w:rFonts w:ascii="Times New Roman" w:eastAsia="宋体" w:hAnsi="Times New Roman" w:hint="eastAsia"/>
                <w:sz w:val="21"/>
                <w:szCs w:val="21"/>
              </w:rPr>
              <w:t>条</w:t>
            </w:r>
          </w:p>
        </w:tc>
        <w:tc>
          <w:tcPr>
            <w:tcW w:w="1313" w:type="pct"/>
            <w:vAlign w:val="center"/>
          </w:tcPr>
          <w:p w14:paraId="13DD9C41" w14:textId="6904AA14" w:rsidR="0080250A" w:rsidRDefault="0080250A" w:rsidP="008A5398">
            <w:pPr>
              <w:spacing w:after="0" w:line="240" w:lineRule="atLeast"/>
              <w:jc w:val="both"/>
              <w:rPr>
                <w:rFonts w:ascii="Times New Roman" w:eastAsia="宋体" w:hAnsi="Times New Roman"/>
                <w:sz w:val="21"/>
                <w:szCs w:val="21"/>
              </w:rPr>
            </w:pPr>
            <w:r w:rsidRPr="0080250A">
              <w:rPr>
                <w:rFonts w:ascii="Times New Roman" w:eastAsia="宋体" w:hAnsi="Times New Roman" w:hint="eastAsia"/>
                <w:sz w:val="21"/>
                <w:szCs w:val="21"/>
              </w:rPr>
              <w:t>建筑物具有良好的朝向、采光和自然通风条件</w:t>
            </w:r>
            <w:r>
              <w:rPr>
                <w:rFonts w:ascii="Times New Roman" w:eastAsia="宋体" w:hAnsi="Times New Roman" w:hint="eastAsia"/>
                <w:sz w:val="21"/>
                <w:szCs w:val="21"/>
              </w:rPr>
              <w:t>。</w:t>
            </w:r>
          </w:p>
        </w:tc>
        <w:tc>
          <w:tcPr>
            <w:tcW w:w="368" w:type="pct"/>
            <w:vAlign w:val="center"/>
          </w:tcPr>
          <w:p w14:paraId="37C0318C" w14:textId="49A5D58D" w:rsidR="0080250A" w:rsidRDefault="0080250A" w:rsidP="008A5398">
            <w:pPr>
              <w:spacing w:after="0" w:line="240" w:lineRule="atLeast"/>
              <w:jc w:val="center"/>
              <w:rPr>
                <w:rFonts w:ascii="Times New Roman" w:eastAsia="宋体" w:hAnsi="Times New Roman"/>
                <w:bCs/>
                <w:sz w:val="21"/>
                <w:szCs w:val="21"/>
              </w:rPr>
            </w:pPr>
            <w:r>
              <w:rPr>
                <w:rFonts w:ascii="Times New Roman" w:eastAsia="宋体" w:hAnsi="Times New Roman" w:hint="eastAsia"/>
                <w:bCs/>
                <w:sz w:val="21"/>
                <w:szCs w:val="21"/>
              </w:rPr>
              <w:t>符合</w:t>
            </w:r>
          </w:p>
        </w:tc>
      </w:tr>
    </w:tbl>
    <w:p w14:paraId="306D8B5E" w14:textId="2E71F848" w:rsidR="00C21A3E" w:rsidRDefault="00CA0463" w:rsidP="00C21A3E">
      <w:pPr>
        <w:adjustRightInd w:val="0"/>
        <w:snapToGrid w:val="0"/>
        <w:spacing w:after="0" w:line="360" w:lineRule="auto"/>
        <w:ind w:firstLineChars="200" w:firstLine="560"/>
        <w:jc w:val="both"/>
        <w:rPr>
          <w:rFonts w:ascii="Times New Roman" w:eastAsia="宋体" w:hAnsi="Times New Roman"/>
          <w:sz w:val="28"/>
          <w:szCs w:val="28"/>
        </w:rPr>
      </w:pPr>
      <w:r w:rsidRPr="00CA0463">
        <w:rPr>
          <w:rFonts w:ascii="Times New Roman" w:eastAsia="宋体" w:hAnsi="Times New Roman" w:hint="eastAsia"/>
          <w:sz w:val="28"/>
          <w:szCs w:val="28"/>
        </w:rPr>
        <w:t>选址及总平面布置</w:t>
      </w:r>
      <w:r>
        <w:rPr>
          <w:rFonts w:ascii="Times New Roman" w:eastAsia="宋体" w:hAnsi="Times New Roman" w:hint="eastAsia"/>
          <w:sz w:val="28"/>
          <w:szCs w:val="28"/>
        </w:rPr>
        <w:t>单元</w:t>
      </w:r>
      <w:r w:rsidR="00C21A3E">
        <w:rPr>
          <w:rFonts w:ascii="Times New Roman" w:eastAsia="宋体" w:hAnsi="Times New Roman" w:hint="eastAsia"/>
          <w:sz w:val="28"/>
          <w:szCs w:val="28"/>
        </w:rPr>
        <w:t>共检查</w:t>
      </w:r>
      <w:r w:rsidR="0061055A">
        <w:rPr>
          <w:rFonts w:ascii="Times New Roman" w:eastAsia="宋体" w:hAnsi="Times New Roman" w:hint="eastAsia"/>
          <w:sz w:val="28"/>
          <w:szCs w:val="28"/>
        </w:rPr>
        <w:t>12</w:t>
      </w:r>
      <w:r w:rsidR="00C21A3E">
        <w:rPr>
          <w:rFonts w:ascii="Times New Roman" w:eastAsia="宋体" w:hAnsi="Times New Roman" w:hint="eastAsia"/>
          <w:sz w:val="28"/>
          <w:szCs w:val="28"/>
        </w:rPr>
        <w:t>项，</w:t>
      </w:r>
      <w:r>
        <w:rPr>
          <w:rFonts w:ascii="Times New Roman" w:eastAsia="宋体" w:hAnsi="Times New Roman" w:hint="eastAsia"/>
          <w:sz w:val="28"/>
          <w:szCs w:val="28"/>
        </w:rPr>
        <w:t>均符合相关标准、规范要求</w:t>
      </w:r>
      <w:r w:rsidR="00C21A3E">
        <w:rPr>
          <w:rFonts w:ascii="Times New Roman" w:eastAsia="宋体" w:hAnsi="Times New Roman" w:hint="eastAsia"/>
          <w:sz w:val="28"/>
          <w:szCs w:val="28"/>
        </w:rPr>
        <w:t>。</w:t>
      </w:r>
    </w:p>
    <w:p w14:paraId="75886518" w14:textId="77777777" w:rsidR="002C2A87" w:rsidRDefault="00053269" w:rsidP="002C2A87">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2C2A87">
        <w:rPr>
          <w:rFonts w:ascii="Times New Roman" w:eastAsia="黑体" w:hAnsi="Times New Roman" w:hint="eastAsia"/>
          <w:sz w:val="24"/>
          <w:szCs w:val="21"/>
        </w:rPr>
        <w:t>表</w:t>
      </w:r>
      <w:r>
        <w:rPr>
          <w:rFonts w:ascii="Times New Roman" w:eastAsia="黑体" w:hAnsi="Times New Roman" w:hint="eastAsia"/>
          <w:sz w:val="24"/>
          <w:szCs w:val="21"/>
        </w:rPr>
        <w:t>4.1-</w:t>
      </w:r>
      <w:r w:rsidR="008A5398">
        <w:rPr>
          <w:rFonts w:ascii="Times New Roman" w:eastAsia="黑体" w:hAnsi="Times New Roman" w:hint="eastAsia"/>
          <w:sz w:val="24"/>
          <w:szCs w:val="21"/>
        </w:rPr>
        <w:t>2</w:t>
      </w:r>
      <w:r w:rsidR="002C2A87">
        <w:rPr>
          <w:rFonts w:ascii="Times New Roman" w:eastAsia="黑体" w:hAnsi="Times New Roman" w:hint="eastAsia"/>
          <w:sz w:val="24"/>
          <w:szCs w:val="21"/>
        </w:rPr>
        <w:t xml:space="preserve">  </w:t>
      </w:r>
      <w:r w:rsidR="002C2A87">
        <w:rPr>
          <w:rFonts w:ascii="Times New Roman" w:eastAsia="黑体" w:hAnsi="Times New Roman" w:hint="eastAsia"/>
          <w:sz w:val="24"/>
          <w:szCs w:val="21"/>
        </w:rPr>
        <w:t>安全管理单元安全检查表</w:t>
      </w:r>
    </w:p>
    <w:tbl>
      <w:tblPr>
        <w:tblStyle w:val="af2"/>
        <w:tblW w:w="5000" w:type="pct"/>
        <w:tblLook w:val="04A0" w:firstRow="1" w:lastRow="0" w:firstColumn="1" w:lastColumn="0" w:noHBand="0" w:noVBand="1"/>
      </w:tblPr>
      <w:tblGrid>
        <w:gridCol w:w="705"/>
        <w:gridCol w:w="3687"/>
        <w:gridCol w:w="1701"/>
        <w:gridCol w:w="1985"/>
        <w:gridCol w:w="1097"/>
      </w:tblGrid>
      <w:tr w:rsidR="002C2A87" w14:paraId="5C53094D" w14:textId="77777777" w:rsidTr="00CA0463">
        <w:trPr>
          <w:trHeight w:val="454"/>
          <w:tblHeader/>
        </w:trPr>
        <w:tc>
          <w:tcPr>
            <w:tcW w:w="384" w:type="pct"/>
            <w:vAlign w:val="center"/>
          </w:tcPr>
          <w:p w14:paraId="0C9B42A8"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序号</w:t>
            </w:r>
          </w:p>
        </w:tc>
        <w:tc>
          <w:tcPr>
            <w:tcW w:w="2009" w:type="pct"/>
            <w:vAlign w:val="center"/>
          </w:tcPr>
          <w:p w14:paraId="3B58E11A"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检查内容</w:t>
            </w:r>
          </w:p>
        </w:tc>
        <w:tc>
          <w:tcPr>
            <w:tcW w:w="927" w:type="pct"/>
            <w:vAlign w:val="center"/>
          </w:tcPr>
          <w:p w14:paraId="5BC0738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检查依据</w:t>
            </w:r>
          </w:p>
        </w:tc>
        <w:tc>
          <w:tcPr>
            <w:tcW w:w="1082" w:type="pct"/>
            <w:vAlign w:val="center"/>
          </w:tcPr>
          <w:p w14:paraId="011C7D5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实际情况</w:t>
            </w:r>
          </w:p>
        </w:tc>
        <w:tc>
          <w:tcPr>
            <w:tcW w:w="599" w:type="pct"/>
            <w:vAlign w:val="center"/>
          </w:tcPr>
          <w:p w14:paraId="3D00A1FC"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检查结果</w:t>
            </w:r>
          </w:p>
        </w:tc>
      </w:tr>
      <w:tr w:rsidR="002C2A87" w14:paraId="3DA53C36" w14:textId="77777777" w:rsidTr="00CA0463">
        <w:trPr>
          <w:trHeight w:val="454"/>
        </w:trPr>
        <w:tc>
          <w:tcPr>
            <w:tcW w:w="384" w:type="pct"/>
            <w:vAlign w:val="center"/>
          </w:tcPr>
          <w:p w14:paraId="7898C295"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1</w:t>
            </w:r>
          </w:p>
        </w:tc>
        <w:tc>
          <w:tcPr>
            <w:tcW w:w="2009" w:type="pct"/>
            <w:vAlign w:val="center"/>
          </w:tcPr>
          <w:p w14:paraId="176DD8C0" w14:textId="77777777" w:rsidR="002C2A87" w:rsidRDefault="002C2A87" w:rsidP="00CA0463">
            <w:pPr>
              <w:spacing w:after="0" w:line="240" w:lineRule="atLeast"/>
              <w:jc w:val="both"/>
              <w:rPr>
                <w:rFonts w:ascii="Times New Roman" w:eastAsia="宋体" w:hAnsi="Times New Roman"/>
                <w:color w:val="333333"/>
                <w:sz w:val="21"/>
                <w:szCs w:val="21"/>
              </w:rPr>
            </w:pPr>
            <w:r>
              <w:rPr>
                <w:rFonts w:ascii="Times New Roman" w:eastAsia="宋体" w:hAnsi="Times New Roman" w:hint="eastAsia"/>
                <w:color w:val="333333"/>
                <w:sz w:val="21"/>
                <w:szCs w:val="21"/>
              </w:rPr>
              <w:t>生产经营单位的主要负责人是本单位安全生产第一责任人，对本单位的安全生产工作全面负责。其他负责人对职责范围内的安全生产工作负责</w:t>
            </w:r>
          </w:p>
        </w:tc>
        <w:tc>
          <w:tcPr>
            <w:tcW w:w="927" w:type="pct"/>
            <w:vAlign w:val="center"/>
          </w:tcPr>
          <w:p w14:paraId="6C20F2B9" w14:textId="1FF88621"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470C8D28"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第五条</w:t>
            </w:r>
          </w:p>
        </w:tc>
        <w:tc>
          <w:tcPr>
            <w:tcW w:w="1082" w:type="pct"/>
            <w:vAlign w:val="center"/>
          </w:tcPr>
          <w:p w14:paraId="47900B60"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本项目的主要负责人是本项目安全生产第一责任人</w:t>
            </w:r>
          </w:p>
        </w:tc>
        <w:tc>
          <w:tcPr>
            <w:tcW w:w="599" w:type="pct"/>
            <w:vAlign w:val="center"/>
          </w:tcPr>
          <w:p w14:paraId="7C114587"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D83F20E" w14:textId="77777777" w:rsidTr="00CA0463">
        <w:trPr>
          <w:trHeight w:val="454"/>
        </w:trPr>
        <w:tc>
          <w:tcPr>
            <w:tcW w:w="384" w:type="pct"/>
            <w:vAlign w:val="center"/>
          </w:tcPr>
          <w:p w14:paraId="0703BA50"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2</w:t>
            </w:r>
          </w:p>
        </w:tc>
        <w:tc>
          <w:tcPr>
            <w:tcW w:w="2009" w:type="pct"/>
            <w:vAlign w:val="center"/>
          </w:tcPr>
          <w:p w14:paraId="350F489C" w14:textId="77777777" w:rsidR="002C2A87" w:rsidRDefault="002C2A87" w:rsidP="00CA0463">
            <w:pPr>
              <w:spacing w:after="0" w:line="240" w:lineRule="atLeast"/>
              <w:jc w:val="both"/>
              <w:rPr>
                <w:rFonts w:ascii="Times New Roman" w:eastAsia="宋体" w:hAnsi="Times New Roman"/>
                <w:sz w:val="21"/>
                <w:szCs w:val="21"/>
              </w:rPr>
            </w:pPr>
            <w:r>
              <w:rPr>
                <w:rFonts w:ascii="Times New Roman" w:eastAsia="宋体" w:hAnsi="Times New Roman" w:hint="eastAsia"/>
                <w:color w:val="333333"/>
                <w:sz w:val="21"/>
                <w:szCs w:val="21"/>
              </w:rPr>
              <w:t>生产经营单位应当具备本法和有关法律、行政法规和国家标准或者行业标准规定的安全生产条件</w:t>
            </w:r>
          </w:p>
        </w:tc>
        <w:tc>
          <w:tcPr>
            <w:tcW w:w="927" w:type="pct"/>
            <w:vAlign w:val="center"/>
          </w:tcPr>
          <w:p w14:paraId="26614F55" w14:textId="274C7CA5"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7E2D2E5E"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第二十条</w:t>
            </w:r>
          </w:p>
        </w:tc>
        <w:tc>
          <w:tcPr>
            <w:tcW w:w="1082" w:type="pct"/>
            <w:vAlign w:val="center"/>
          </w:tcPr>
          <w:p w14:paraId="2658B8B9" w14:textId="3E00A533" w:rsidR="002C2A87" w:rsidRDefault="005573B0" w:rsidP="00CA0463">
            <w:pPr>
              <w:spacing w:after="0" w:line="240" w:lineRule="auto"/>
              <w:jc w:val="both"/>
              <w:rPr>
                <w:rFonts w:ascii="Times New Roman" w:eastAsia="宋体" w:hAnsi="Times New Roman"/>
                <w:sz w:val="21"/>
              </w:rPr>
            </w:pPr>
            <w:r>
              <w:rPr>
                <w:rFonts w:ascii="Times New Roman" w:eastAsia="宋体" w:hAnsi="Times New Roman" w:hint="eastAsia"/>
                <w:sz w:val="21"/>
              </w:rPr>
              <w:t>本</w:t>
            </w:r>
            <w:r w:rsidR="002C2A87">
              <w:rPr>
                <w:rFonts w:ascii="Times New Roman" w:eastAsia="宋体" w:hAnsi="Times New Roman" w:hint="eastAsia"/>
                <w:sz w:val="21"/>
              </w:rPr>
              <w:t>项目所在企业具备安全生产条件</w:t>
            </w:r>
          </w:p>
        </w:tc>
        <w:tc>
          <w:tcPr>
            <w:tcW w:w="599" w:type="pct"/>
            <w:vAlign w:val="center"/>
          </w:tcPr>
          <w:p w14:paraId="34B34C54"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11C73E9F" w14:textId="77777777" w:rsidTr="00CA0463">
        <w:trPr>
          <w:trHeight w:val="454"/>
        </w:trPr>
        <w:tc>
          <w:tcPr>
            <w:tcW w:w="384" w:type="pct"/>
            <w:vAlign w:val="center"/>
          </w:tcPr>
          <w:p w14:paraId="29E9DE20"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3</w:t>
            </w:r>
          </w:p>
        </w:tc>
        <w:tc>
          <w:tcPr>
            <w:tcW w:w="2009" w:type="pct"/>
            <w:vAlign w:val="center"/>
          </w:tcPr>
          <w:p w14:paraId="0BFB3FB4"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生产经营单位的主要负责人应当建立健全并落实本单位全员安全生产责任制，加强安全生产标准化建设</w:t>
            </w:r>
          </w:p>
        </w:tc>
        <w:tc>
          <w:tcPr>
            <w:tcW w:w="927" w:type="pct"/>
            <w:vAlign w:val="center"/>
          </w:tcPr>
          <w:p w14:paraId="40C79A35" w14:textId="55C796FC"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4473B779"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第二十一条</w:t>
            </w:r>
          </w:p>
          <w:p w14:paraId="26527D18"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w:t>
            </w:r>
            <w:r w:rsidRPr="00AF32DF">
              <w:rPr>
                <w:rFonts w:ascii="Times New Roman" w:eastAsia="宋体" w:hAnsi="Times New Roman" w:hint="eastAsia"/>
                <w:sz w:val="21"/>
              </w:rPr>
              <w:t>1</w:t>
            </w:r>
            <w:r w:rsidRPr="00AF32DF">
              <w:rPr>
                <w:rFonts w:ascii="Times New Roman" w:eastAsia="宋体" w:hAnsi="Times New Roman" w:hint="eastAsia"/>
                <w:sz w:val="21"/>
              </w:rPr>
              <w:t>款</w:t>
            </w:r>
          </w:p>
        </w:tc>
        <w:tc>
          <w:tcPr>
            <w:tcW w:w="1082" w:type="pct"/>
            <w:vAlign w:val="center"/>
          </w:tcPr>
          <w:p w14:paraId="4595B6EB"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本项目主要负责人建立健全并落实本单位全员安全生产责任制</w:t>
            </w:r>
          </w:p>
        </w:tc>
        <w:tc>
          <w:tcPr>
            <w:tcW w:w="599" w:type="pct"/>
            <w:vAlign w:val="center"/>
          </w:tcPr>
          <w:p w14:paraId="1B972DDD"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B56117C" w14:textId="77777777" w:rsidTr="00CA0463">
        <w:trPr>
          <w:trHeight w:val="454"/>
        </w:trPr>
        <w:tc>
          <w:tcPr>
            <w:tcW w:w="384" w:type="pct"/>
            <w:vAlign w:val="center"/>
          </w:tcPr>
          <w:p w14:paraId="23BA0A3E"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4</w:t>
            </w:r>
          </w:p>
        </w:tc>
        <w:tc>
          <w:tcPr>
            <w:tcW w:w="2009" w:type="pct"/>
            <w:vAlign w:val="center"/>
          </w:tcPr>
          <w:p w14:paraId="3327B402"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生产经营单位的主要负责人应当组织制定并实施本单位安全生产规章制度和操作规程</w:t>
            </w:r>
          </w:p>
        </w:tc>
        <w:tc>
          <w:tcPr>
            <w:tcW w:w="927" w:type="pct"/>
            <w:vAlign w:val="center"/>
          </w:tcPr>
          <w:p w14:paraId="15316F25" w14:textId="19A673D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24819DAF"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第二十一条</w:t>
            </w:r>
          </w:p>
          <w:p w14:paraId="1B8B01BE"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w:t>
            </w:r>
            <w:r w:rsidRPr="00AF32DF">
              <w:rPr>
                <w:rFonts w:ascii="Times New Roman" w:eastAsia="宋体" w:hAnsi="Times New Roman" w:hint="eastAsia"/>
                <w:sz w:val="21"/>
              </w:rPr>
              <w:t>2</w:t>
            </w:r>
            <w:r w:rsidRPr="00AF32DF">
              <w:rPr>
                <w:rFonts w:ascii="Times New Roman" w:eastAsia="宋体" w:hAnsi="Times New Roman" w:hint="eastAsia"/>
                <w:sz w:val="21"/>
              </w:rPr>
              <w:t>款</w:t>
            </w:r>
          </w:p>
        </w:tc>
        <w:tc>
          <w:tcPr>
            <w:tcW w:w="1082" w:type="pct"/>
            <w:vAlign w:val="center"/>
          </w:tcPr>
          <w:p w14:paraId="3ECE8E38"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本项目主要负责人能够组织制定并实施本项目安全生产规章制度和操作规程</w:t>
            </w:r>
          </w:p>
        </w:tc>
        <w:tc>
          <w:tcPr>
            <w:tcW w:w="599" w:type="pct"/>
            <w:vAlign w:val="center"/>
          </w:tcPr>
          <w:p w14:paraId="1532DD07"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5632CA47" w14:textId="77777777" w:rsidTr="00CA0463">
        <w:trPr>
          <w:trHeight w:val="454"/>
        </w:trPr>
        <w:tc>
          <w:tcPr>
            <w:tcW w:w="384" w:type="pct"/>
            <w:vAlign w:val="center"/>
          </w:tcPr>
          <w:p w14:paraId="0FE9A7E1"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5</w:t>
            </w:r>
          </w:p>
        </w:tc>
        <w:tc>
          <w:tcPr>
            <w:tcW w:w="2009" w:type="pct"/>
            <w:vAlign w:val="center"/>
          </w:tcPr>
          <w:p w14:paraId="11DA1073"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危险物品的经营、储存、装卸单位，应当设置安全生产管理机构或者配备专职安全生产管理人员</w:t>
            </w:r>
          </w:p>
        </w:tc>
        <w:tc>
          <w:tcPr>
            <w:tcW w:w="927" w:type="pct"/>
            <w:vAlign w:val="center"/>
          </w:tcPr>
          <w:p w14:paraId="75B5B79C" w14:textId="5A7A8321"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5751BF7A"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第二十四条</w:t>
            </w:r>
          </w:p>
        </w:tc>
        <w:tc>
          <w:tcPr>
            <w:tcW w:w="1082" w:type="pct"/>
            <w:vAlign w:val="center"/>
          </w:tcPr>
          <w:p w14:paraId="762B830F"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w:t>
            </w:r>
            <w:r w:rsidR="00CA0463">
              <w:rPr>
                <w:rFonts w:ascii="Times New Roman" w:eastAsia="宋体" w:hAnsi="Times New Roman" w:hint="eastAsia"/>
                <w:sz w:val="21"/>
              </w:rPr>
              <w:t>依托原有</w:t>
            </w:r>
            <w:r>
              <w:rPr>
                <w:rFonts w:ascii="Times New Roman" w:eastAsia="宋体" w:hAnsi="Times New Roman" w:hint="eastAsia"/>
                <w:sz w:val="21"/>
              </w:rPr>
              <w:t>安全生产管理人员</w:t>
            </w:r>
          </w:p>
        </w:tc>
        <w:tc>
          <w:tcPr>
            <w:tcW w:w="599" w:type="pct"/>
            <w:vAlign w:val="center"/>
          </w:tcPr>
          <w:p w14:paraId="7E4FCB2F"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r w:rsidR="002C2A87" w14:paraId="235D1D20" w14:textId="77777777" w:rsidTr="00CA0463">
        <w:trPr>
          <w:trHeight w:val="454"/>
        </w:trPr>
        <w:tc>
          <w:tcPr>
            <w:tcW w:w="384" w:type="pct"/>
            <w:vAlign w:val="center"/>
          </w:tcPr>
          <w:p w14:paraId="7586D789"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6</w:t>
            </w:r>
          </w:p>
        </w:tc>
        <w:tc>
          <w:tcPr>
            <w:tcW w:w="2009" w:type="pct"/>
            <w:vAlign w:val="center"/>
          </w:tcPr>
          <w:p w14:paraId="5107A97D"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生产经营单位的主要负责人和安全生产管理人员必须具备与本单位所从事的生产经营活动相应的安全生产知识和管理能力</w:t>
            </w:r>
          </w:p>
        </w:tc>
        <w:tc>
          <w:tcPr>
            <w:tcW w:w="927" w:type="pct"/>
            <w:vAlign w:val="center"/>
          </w:tcPr>
          <w:p w14:paraId="2DFE1107" w14:textId="3B268EAF"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w:t>
            </w:r>
            <w:r w:rsidR="00113220" w:rsidRPr="00AF32DF">
              <w:rPr>
                <w:rFonts w:ascii="Times New Roman" w:eastAsia="宋体" w:hAnsi="Times New Roman" w:hint="eastAsia"/>
                <w:sz w:val="21"/>
              </w:rPr>
              <w:t>中华人民共和国安全生产法</w:t>
            </w:r>
            <w:r w:rsidRPr="00AF32DF">
              <w:rPr>
                <w:rFonts w:ascii="Times New Roman" w:eastAsia="宋体" w:hAnsi="Times New Roman" w:hint="eastAsia"/>
                <w:sz w:val="21"/>
              </w:rPr>
              <w:t>》</w:t>
            </w:r>
          </w:p>
          <w:p w14:paraId="06E0139C" w14:textId="77777777" w:rsidR="002C2A87" w:rsidRPr="00AF32DF" w:rsidRDefault="002C2A87" w:rsidP="00341998">
            <w:pPr>
              <w:spacing w:after="0" w:line="240" w:lineRule="auto"/>
              <w:jc w:val="center"/>
              <w:rPr>
                <w:rFonts w:ascii="Times New Roman" w:eastAsia="宋体" w:hAnsi="Times New Roman"/>
                <w:sz w:val="21"/>
              </w:rPr>
            </w:pPr>
            <w:r w:rsidRPr="00AF32DF">
              <w:rPr>
                <w:rFonts w:ascii="Times New Roman" w:eastAsia="宋体" w:hAnsi="Times New Roman" w:hint="eastAsia"/>
                <w:sz w:val="21"/>
              </w:rPr>
              <w:t>第二十七条</w:t>
            </w:r>
          </w:p>
        </w:tc>
        <w:tc>
          <w:tcPr>
            <w:tcW w:w="1082" w:type="pct"/>
            <w:vAlign w:val="center"/>
          </w:tcPr>
          <w:p w14:paraId="5D5D07E2" w14:textId="77777777" w:rsidR="002C2A87" w:rsidRDefault="002C2A87" w:rsidP="00CA0463">
            <w:pPr>
              <w:spacing w:after="0" w:line="240" w:lineRule="auto"/>
              <w:jc w:val="both"/>
              <w:rPr>
                <w:rFonts w:ascii="Times New Roman" w:eastAsia="宋体" w:hAnsi="Times New Roman"/>
                <w:sz w:val="21"/>
              </w:rPr>
            </w:pPr>
            <w:r>
              <w:rPr>
                <w:rFonts w:ascii="Times New Roman" w:eastAsia="宋体" w:hAnsi="Times New Roman" w:hint="eastAsia"/>
                <w:sz w:val="21"/>
              </w:rPr>
              <w:t>本项目的主要负责人和安全生产管理人员具备与本项目所从事的生产经营活动相应的安全生产知识和管理能力</w:t>
            </w:r>
          </w:p>
        </w:tc>
        <w:tc>
          <w:tcPr>
            <w:tcW w:w="599" w:type="pct"/>
            <w:vAlign w:val="center"/>
          </w:tcPr>
          <w:p w14:paraId="55045C7D" w14:textId="77777777" w:rsidR="002C2A87" w:rsidRDefault="002C2A87" w:rsidP="00341998">
            <w:pPr>
              <w:spacing w:after="0" w:line="240" w:lineRule="auto"/>
              <w:jc w:val="center"/>
              <w:rPr>
                <w:rFonts w:ascii="Times New Roman" w:eastAsia="宋体" w:hAnsi="Times New Roman"/>
                <w:sz w:val="21"/>
              </w:rPr>
            </w:pPr>
            <w:r>
              <w:rPr>
                <w:rFonts w:ascii="Times New Roman" w:eastAsia="宋体" w:hAnsi="Times New Roman" w:hint="eastAsia"/>
                <w:sz w:val="21"/>
              </w:rPr>
              <w:t>符合</w:t>
            </w:r>
          </w:p>
        </w:tc>
      </w:tr>
    </w:tbl>
    <w:p w14:paraId="463315D0" w14:textId="77777777" w:rsidR="002C2A87" w:rsidRDefault="002C2A87" w:rsidP="002C2A87">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安全管理单元安全检查表共检查</w:t>
      </w:r>
      <w:r>
        <w:rPr>
          <w:rFonts w:ascii="Times New Roman" w:eastAsia="宋体" w:hAnsi="Times New Roman" w:cs="Times New Roman" w:hint="eastAsia"/>
          <w:sz w:val="28"/>
          <w:szCs w:val="28"/>
        </w:rPr>
        <w:t>6</w:t>
      </w:r>
      <w:r>
        <w:rPr>
          <w:rFonts w:ascii="Times New Roman" w:eastAsia="宋体" w:hAnsi="Times New Roman" w:cs="Times New Roman" w:hint="eastAsia"/>
          <w:sz w:val="28"/>
          <w:szCs w:val="28"/>
        </w:rPr>
        <w:t>项，均符合相关法律要求。</w:t>
      </w:r>
    </w:p>
    <w:p w14:paraId="30D8A774" w14:textId="77777777" w:rsidR="002C2A87" w:rsidRPr="002C2A87" w:rsidRDefault="002C2A87" w:rsidP="002C2A87">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68" w:name="_Toc227917760"/>
      <w:r w:rsidRPr="002C2A87">
        <w:rPr>
          <w:rFonts w:ascii="Times New Roman" w:eastAsia="楷体" w:hAnsi="Times New Roman" w:cs="Times New Roman"/>
          <w:b/>
          <w:bCs/>
          <w:sz w:val="32"/>
          <w:szCs w:val="32"/>
          <w14:ligatures w14:val="none"/>
        </w:rPr>
        <w:t>F</w:t>
      </w:r>
      <w:r w:rsidRPr="002C2A87">
        <w:rPr>
          <w:rFonts w:ascii="Times New Roman" w:eastAsia="楷体" w:hAnsi="Times New Roman" w:cs="Times New Roman" w:hint="eastAsia"/>
          <w:b/>
          <w:bCs/>
          <w:sz w:val="32"/>
          <w:szCs w:val="32"/>
          <w14:ligatures w14:val="none"/>
        </w:rPr>
        <w:t>4</w:t>
      </w:r>
      <w:r w:rsidRPr="002C2A87">
        <w:rPr>
          <w:rFonts w:ascii="Times New Roman" w:eastAsia="楷体" w:hAnsi="Times New Roman" w:cs="Times New Roman"/>
          <w:b/>
          <w:bCs/>
          <w:sz w:val="32"/>
          <w:szCs w:val="32"/>
          <w14:ligatures w14:val="none"/>
        </w:rPr>
        <w:t>.</w:t>
      </w:r>
      <w:r w:rsidRPr="002C2A87">
        <w:rPr>
          <w:rFonts w:ascii="Times New Roman" w:eastAsia="楷体" w:hAnsi="Times New Roman" w:cs="Times New Roman" w:hint="eastAsia"/>
          <w:b/>
          <w:bCs/>
          <w:sz w:val="32"/>
          <w:szCs w:val="32"/>
          <w14:ligatures w14:val="none"/>
        </w:rPr>
        <w:t>2</w:t>
      </w:r>
      <w:r w:rsidRPr="002C2A87">
        <w:rPr>
          <w:rFonts w:ascii="Times New Roman" w:eastAsia="楷体" w:hAnsi="Times New Roman" w:cs="Times New Roman" w:hint="eastAsia"/>
          <w:b/>
          <w:bCs/>
          <w:sz w:val="32"/>
          <w:szCs w:val="32"/>
          <w14:ligatures w14:val="none"/>
        </w:rPr>
        <w:t>预先危险性分析评价</w:t>
      </w:r>
      <w:bookmarkEnd w:id="168"/>
    </w:p>
    <w:p w14:paraId="029CCD49" w14:textId="77777777" w:rsidR="002C2A87" w:rsidRDefault="002C2A87" w:rsidP="00CA0463">
      <w:pPr>
        <w:adjustRightInd w:val="0"/>
        <w:snapToGrid w:val="0"/>
        <w:spacing w:after="0" w:line="360" w:lineRule="auto"/>
        <w:ind w:firstLineChars="200" w:firstLine="560"/>
        <w:jc w:val="both"/>
        <w:rPr>
          <w:rFonts w:ascii="宋体" w:eastAsia="宋体" w:hAnsi="宋体" w:cs="Times New Roman" w:hint="eastAsia"/>
          <w:sz w:val="28"/>
          <w:szCs w:val="28"/>
          <w14:ligatures w14:val="none"/>
        </w:rPr>
      </w:pPr>
      <w:r w:rsidRPr="002C2A87">
        <w:rPr>
          <w:rFonts w:ascii="宋体" w:eastAsia="宋体" w:hAnsi="宋体" w:cs="Times New Roman" w:hint="eastAsia"/>
          <w:sz w:val="28"/>
          <w:szCs w:val="28"/>
          <w14:ligatures w14:val="none"/>
        </w:rPr>
        <w:t>为衡量系统危险性的大</w:t>
      </w:r>
      <w:r w:rsidRPr="002C2A87">
        <w:rPr>
          <w:rFonts w:ascii="Times New Roman" w:eastAsia="宋体" w:hAnsi="Times New Roman" w:cs="Times New Roman"/>
          <w:sz w:val="28"/>
          <w:szCs w:val="28"/>
          <w14:ligatures w14:val="none"/>
        </w:rPr>
        <w:t>小及对系统的破坏程度，将各类危险性划分为</w:t>
      </w:r>
      <w:r w:rsidRPr="002C2A87">
        <w:rPr>
          <w:rFonts w:ascii="Times New Roman" w:eastAsia="宋体" w:hAnsi="Times New Roman" w:cs="Times New Roman"/>
          <w:sz w:val="28"/>
          <w:szCs w:val="28"/>
          <w14:ligatures w14:val="none"/>
        </w:rPr>
        <w:t>4</w:t>
      </w:r>
      <w:r w:rsidRPr="002C2A87">
        <w:rPr>
          <w:rFonts w:ascii="Times New Roman" w:eastAsia="宋体" w:hAnsi="Times New Roman" w:cs="Times New Roman"/>
          <w:sz w:val="28"/>
          <w:szCs w:val="28"/>
          <w14:ligatures w14:val="none"/>
        </w:rPr>
        <w:t>个等级，见</w:t>
      </w:r>
      <w:r w:rsidRPr="002C2A87">
        <w:rPr>
          <w:rFonts w:ascii="Times New Roman" w:eastAsia="宋体" w:hAnsi="Times New Roman" w:cs="Times New Roman" w:hint="eastAsia"/>
          <w:sz w:val="28"/>
          <w:szCs w:val="28"/>
          <w14:ligatures w14:val="none"/>
        </w:rPr>
        <w:t>附</w:t>
      </w:r>
      <w:r w:rsidRPr="002C2A87">
        <w:rPr>
          <w:rFonts w:ascii="Times New Roman" w:eastAsia="宋体" w:hAnsi="Times New Roman" w:cs="Times New Roman"/>
          <w:sz w:val="28"/>
          <w:szCs w:val="28"/>
          <w14:ligatures w14:val="none"/>
        </w:rPr>
        <w:t>表</w:t>
      </w:r>
      <w:r w:rsidRPr="002C2A87">
        <w:rPr>
          <w:rFonts w:ascii="Times New Roman" w:eastAsia="宋体" w:hAnsi="Times New Roman" w:cs="Times New Roman" w:hint="eastAsia"/>
          <w:sz w:val="28"/>
          <w:szCs w:val="28"/>
          <w14:ligatures w14:val="none"/>
        </w:rPr>
        <w:t>4.2</w:t>
      </w:r>
      <w:r w:rsidRPr="002C2A87">
        <w:rPr>
          <w:rFonts w:ascii="Times New Roman" w:eastAsia="宋体" w:hAnsi="Times New Roman" w:cs="Times New Roman"/>
          <w:sz w:val="28"/>
          <w:szCs w:val="28"/>
          <w14:ligatures w14:val="none"/>
        </w:rPr>
        <w:t>-1</w:t>
      </w:r>
      <w:r w:rsidRPr="002C2A87">
        <w:rPr>
          <w:rFonts w:ascii="Times New Roman" w:eastAsia="宋体" w:hAnsi="Times New Roman" w:cs="Times New Roman"/>
          <w:sz w:val="28"/>
          <w:szCs w:val="28"/>
          <w14:ligatures w14:val="none"/>
        </w:rPr>
        <w:t>；以下对</w:t>
      </w:r>
      <w:r w:rsidRPr="002C2A87">
        <w:rPr>
          <w:rFonts w:ascii="Times New Roman" w:eastAsia="宋体" w:hAnsi="Times New Roman" w:cs="Times New Roman" w:hint="eastAsia"/>
          <w:sz w:val="28"/>
          <w:szCs w:val="28"/>
          <w14:ligatures w14:val="none"/>
        </w:rPr>
        <w:t>本项目</w:t>
      </w:r>
      <w:r w:rsidRPr="002C2A87">
        <w:rPr>
          <w:rFonts w:ascii="Times New Roman" w:eastAsia="宋体" w:hAnsi="Times New Roman" w:cs="Times New Roman"/>
          <w:sz w:val="28"/>
          <w:szCs w:val="28"/>
          <w14:ligatures w14:val="none"/>
        </w:rPr>
        <w:t>存在的主要危险因素进行分析，结果如</w:t>
      </w:r>
      <w:r w:rsidRPr="002C2A87">
        <w:rPr>
          <w:rFonts w:ascii="Times New Roman" w:eastAsia="宋体" w:hAnsi="Times New Roman" w:cs="Times New Roman" w:hint="eastAsia"/>
          <w:sz w:val="28"/>
          <w:szCs w:val="28"/>
          <w14:ligatures w14:val="none"/>
        </w:rPr>
        <w:t>附</w:t>
      </w:r>
      <w:r w:rsidRPr="002C2A87">
        <w:rPr>
          <w:rFonts w:ascii="Times New Roman" w:eastAsia="宋体" w:hAnsi="Times New Roman" w:cs="Times New Roman"/>
          <w:sz w:val="28"/>
          <w:szCs w:val="28"/>
          <w14:ligatures w14:val="none"/>
        </w:rPr>
        <w:t>表</w:t>
      </w:r>
      <w:r w:rsidRPr="002C2A87">
        <w:rPr>
          <w:rFonts w:ascii="Times New Roman" w:eastAsia="宋体" w:hAnsi="Times New Roman" w:cs="Times New Roman" w:hint="eastAsia"/>
          <w:sz w:val="28"/>
          <w:szCs w:val="28"/>
          <w14:ligatures w14:val="none"/>
        </w:rPr>
        <w:t>4.2</w:t>
      </w:r>
      <w:r w:rsidRPr="002C2A87">
        <w:rPr>
          <w:rFonts w:ascii="Times New Roman" w:eastAsia="宋体" w:hAnsi="Times New Roman" w:cs="Times New Roman"/>
          <w:sz w:val="28"/>
          <w:szCs w:val="28"/>
          <w14:ligatures w14:val="none"/>
        </w:rPr>
        <w:t>-2</w:t>
      </w:r>
      <w:r w:rsidR="00CA0463">
        <w:rPr>
          <w:rFonts w:ascii="Times New Roman" w:eastAsia="宋体" w:hAnsi="Times New Roman" w:cs="Times New Roman" w:hint="eastAsia"/>
          <w:sz w:val="28"/>
          <w:szCs w:val="28"/>
          <w14:ligatures w14:val="none"/>
        </w:rPr>
        <w:t>、</w:t>
      </w:r>
      <w:r w:rsidR="00053269">
        <w:rPr>
          <w:rFonts w:ascii="Times New Roman" w:eastAsia="宋体" w:hAnsi="Times New Roman" w:cs="Times New Roman" w:hint="eastAsia"/>
          <w:sz w:val="28"/>
          <w:szCs w:val="28"/>
          <w14:ligatures w14:val="none"/>
        </w:rPr>
        <w:t>附表</w:t>
      </w:r>
      <w:r w:rsidR="00053269">
        <w:rPr>
          <w:rFonts w:ascii="Times New Roman" w:eastAsia="宋体" w:hAnsi="Times New Roman" w:cs="Times New Roman" w:hint="eastAsia"/>
          <w:sz w:val="28"/>
          <w:szCs w:val="28"/>
          <w14:ligatures w14:val="none"/>
        </w:rPr>
        <w:t>4.2-3</w:t>
      </w:r>
      <w:r w:rsidRPr="002C2A87">
        <w:rPr>
          <w:rFonts w:ascii="Times New Roman" w:eastAsia="宋体" w:hAnsi="Times New Roman" w:cs="Times New Roman"/>
          <w:sz w:val="28"/>
          <w:szCs w:val="28"/>
          <w14:ligatures w14:val="none"/>
        </w:rPr>
        <w:t>所示</w:t>
      </w:r>
      <w:r w:rsidRPr="002C2A87">
        <w:rPr>
          <w:rFonts w:ascii="宋体" w:eastAsia="宋体" w:hAnsi="宋体" w:cs="Times New Roman" w:hint="eastAsia"/>
          <w:sz w:val="28"/>
          <w:szCs w:val="28"/>
          <w14:ligatures w14:val="none"/>
        </w:rPr>
        <w:t>。</w:t>
      </w:r>
    </w:p>
    <w:p w14:paraId="547C0937" w14:textId="77777777" w:rsidR="002C2A87" w:rsidRPr="002C2A87" w:rsidRDefault="002C2A87" w:rsidP="002C2A87">
      <w:pPr>
        <w:keepNext/>
        <w:adjustRightInd w:val="0"/>
        <w:snapToGrid w:val="0"/>
        <w:spacing w:beforeLines="50" w:before="156" w:afterLines="50" w:after="156" w:line="240" w:lineRule="auto"/>
        <w:jc w:val="center"/>
        <w:rPr>
          <w:rFonts w:ascii="Times New Roman" w:eastAsia="黑体" w:hAnsi="Times New Roman" w:cs="黑体"/>
          <w:spacing w:val="6"/>
          <w:sz w:val="24"/>
          <w14:ligatures w14:val="none"/>
        </w:rPr>
      </w:pPr>
      <w:r w:rsidRPr="002C2A87">
        <w:rPr>
          <w:rFonts w:ascii="Times New Roman" w:eastAsia="黑体" w:hAnsi="Times New Roman" w:cs="黑体" w:hint="eastAsia"/>
          <w:spacing w:val="6"/>
          <w:sz w:val="24"/>
          <w14:ligatures w14:val="none"/>
        </w:rPr>
        <w:lastRenderedPageBreak/>
        <w:t>附表</w:t>
      </w:r>
      <w:r w:rsidRPr="002C2A87">
        <w:rPr>
          <w:rFonts w:ascii="Times New Roman" w:eastAsia="黑体" w:hAnsi="Times New Roman" w:cs="黑体" w:hint="eastAsia"/>
          <w:spacing w:val="6"/>
          <w:sz w:val="24"/>
          <w14:ligatures w14:val="none"/>
        </w:rPr>
        <w:t xml:space="preserve">4.2-1  </w:t>
      </w:r>
      <w:r w:rsidRPr="002C2A87">
        <w:rPr>
          <w:rFonts w:ascii="Times New Roman" w:eastAsia="黑体" w:hAnsi="Times New Roman" w:cs="黑体" w:hint="eastAsia"/>
          <w:spacing w:val="6"/>
          <w:sz w:val="24"/>
          <w14:ligatures w14:val="none"/>
        </w:rPr>
        <w:t>预先危险性分析危险级别划分表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4"/>
        <w:gridCol w:w="1918"/>
        <w:gridCol w:w="6179"/>
      </w:tblGrid>
      <w:tr w:rsidR="002C2A87" w:rsidRPr="002C2A87" w14:paraId="794576E6" w14:textId="77777777" w:rsidTr="00341998">
        <w:trPr>
          <w:trHeight w:hRule="exact" w:val="454"/>
        </w:trPr>
        <w:tc>
          <w:tcPr>
            <w:tcW w:w="585" w:type="pct"/>
            <w:vAlign w:val="center"/>
          </w:tcPr>
          <w:p w14:paraId="357A5674"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级别</w:t>
            </w:r>
          </w:p>
        </w:tc>
        <w:tc>
          <w:tcPr>
            <w:tcW w:w="1045" w:type="pct"/>
            <w:vAlign w:val="center"/>
          </w:tcPr>
          <w:p w14:paraId="315377F5"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危险程度</w:t>
            </w:r>
          </w:p>
        </w:tc>
        <w:tc>
          <w:tcPr>
            <w:tcW w:w="3368" w:type="pct"/>
            <w:vAlign w:val="center"/>
          </w:tcPr>
          <w:p w14:paraId="6A2DC758" w14:textId="77777777" w:rsidR="002C2A87" w:rsidRPr="002C2A87" w:rsidRDefault="002C2A87" w:rsidP="002C2A87">
            <w:pPr>
              <w:spacing w:after="0" w:line="280" w:lineRule="exact"/>
              <w:jc w:val="center"/>
              <w:rPr>
                <w:rFonts w:ascii="宋体" w:eastAsia="宋体" w:hAnsi="宋体" w:cs="Times New Roman" w:hint="eastAsia"/>
                <w:sz w:val="21"/>
                <w:szCs w:val="21"/>
                <w14:ligatures w14:val="none"/>
              </w:rPr>
            </w:pPr>
            <w:r w:rsidRPr="002C2A87">
              <w:rPr>
                <w:rFonts w:ascii="宋体" w:eastAsia="宋体" w:hAnsi="宋体" w:cs="Times New Roman" w:hint="eastAsia"/>
                <w:sz w:val="21"/>
                <w:szCs w:val="21"/>
                <w14:ligatures w14:val="none"/>
              </w:rPr>
              <w:t>可能导致的后果</w:t>
            </w:r>
          </w:p>
        </w:tc>
      </w:tr>
      <w:tr w:rsidR="002C2A87" w:rsidRPr="002C2A87" w14:paraId="2695E75A" w14:textId="77777777" w:rsidTr="00341998">
        <w:trPr>
          <w:trHeight w:hRule="exact" w:val="454"/>
        </w:trPr>
        <w:tc>
          <w:tcPr>
            <w:tcW w:w="585" w:type="pct"/>
            <w:vAlign w:val="center"/>
          </w:tcPr>
          <w:p w14:paraId="78EF4006"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Ⅰ</w:t>
            </w:r>
          </w:p>
        </w:tc>
        <w:tc>
          <w:tcPr>
            <w:tcW w:w="1045" w:type="pct"/>
            <w:vAlign w:val="center"/>
          </w:tcPr>
          <w:p w14:paraId="0D782ABB"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安全的</w:t>
            </w:r>
          </w:p>
        </w:tc>
        <w:tc>
          <w:tcPr>
            <w:tcW w:w="3368" w:type="pct"/>
            <w:vAlign w:val="center"/>
          </w:tcPr>
          <w:p w14:paraId="560C07D9"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不会造成人员伤亡和系统损坏</w:t>
            </w:r>
          </w:p>
        </w:tc>
      </w:tr>
      <w:tr w:rsidR="002C2A87" w:rsidRPr="002C2A87" w14:paraId="4FC233AE" w14:textId="77777777" w:rsidTr="00341998">
        <w:trPr>
          <w:trHeight w:hRule="exact" w:val="616"/>
        </w:trPr>
        <w:tc>
          <w:tcPr>
            <w:tcW w:w="585" w:type="pct"/>
            <w:vAlign w:val="center"/>
          </w:tcPr>
          <w:p w14:paraId="5FD9212A"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Ⅱ</w:t>
            </w:r>
          </w:p>
        </w:tc>
        <w:tc>
          <w:tcPr>
            <w:tcW w:w="1045" w:type="pct"/>
            <w:vAlign w:val="center"/>
          </w:tcPr>
          <w:p w14:paraId="27DA2E50"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临界的</w:t>
            </w:r>
          </w:p>
        </w:tc>
        <w:tc>
          <w:tcPr>
            <w:tcW w:w="3368" w:type="pct"/>
            <w:vAlign w:val="center"/>
          </w:tcPr>
          <w:p w14:paraId="782F75AC"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处于事故边缘，暂时不会造成人员伤亡、系统损坏或降低性能，但应予以排除或采取控制措施</w:t>
            </w:r>
          </w:p>
        </w:tc>
      </w:tr>
      <w:tr w:rsidR="002C2A87" w:rsidRPr="002C2A87" w14:paraId="4D0805DD" w14:textId="77777777" w:rsidTr="00341998">
        <w:trPr>
          <w:trHeight w:hRule="exact" w:val="454"/>
        </w:trPr>
        <w:tc>
          <w:tcPr>
            <w:tcW w:w="585" w:type="pct"/>
            <w:vAlign w:val="center"/>
          </w:tcPr>
          <w:p w14:paraId="68457F23"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Ⅲ</w:t>
            </w:r>
          </w:p>
        </w:tc>
        <w:tc>
          <w:tcPr>
            <w:tcW w:w="1045" w:type="pct"/>
            <w:vAlign w:val="center"/>
          </w:tcPr>
          <w:p w14:paraId="4D2B5541"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危险的</w:t>
            </w:r>
          </w:p>
        </w:tc>
        <w:tc>
          <w:tcPr>
            <w:tcW w:w="3368" w:type="pct"/>
            <w:vAlign w:val="center"/>
          </w:tcPr>
          <w:p w14:paraId="12727BE7"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会造成人员伤亡和系统损坏，要立即采取防范对策措施</w:t>
            </w:r>
          </w:p>
        </w:tc>
      </w:tr>
      <w:tr w:rsidR="002C2A87" w:rsidRPr="002C2A87" w14:paraId="5702AE2A" w14:textId="77777777" w:rsidTr="00341998">
        <w:trPr>
          <w:trHeight w:hRule="exact" w:val="688"/>
        </w:trPr>
        <w:tc>
          <w:tcPr>
            <w:tcW w:w="585" w:type="pct"/>
            <w:vAlign w:val="center"/>
          </w:tcPr>
          <w:p w14:paraId="47D5CAEC" w14:textId="77777777" w:rsidR="002C2A87" w:rsidRPr="002C2A87" w:rsidRDefault="002C2A87" w:rsidP="002C2A87">
            <w:pPr>
              <w:spacing w:after="0" w:line="280" w:lineRule="exact"/>
              <w:jc w:val="center"/>
              <w:rPr>
                <w:rFonts w:ascii="Times New Roman" w:eastAsia="宋体" w:hAnsi="Times New Roman" w:cs="Times New Roman"/>
                <w:snapToGrid w:val="0"/>
                <w:sz w:val="21"/>
                <w:szCs w:val="21"/>
                <w14:ligatures w14:val="none"/>
              </w:rPr>
            </w:pPr>
            <w:r w:rsidRPr="002C2A87">
              <w:rPr>
                <w:rFonts w:ascii="Times New Roman" w:eastAsia="宋体" w:hAnsi="Times New Roman" w:cs="Times New Roman"/>
                <w:snapToGrid w:val="0"/>
                <w:sz w:val="21"/>
                <w:szCs w:val="21"/>
                <w14:ligatures w14:val="none"/>
              </w:rPr>
              <w:t>Ⅳ</w:t>
            </w:r>
          </w:p>
        </w:tc>
        <w:tc>
          <w:tcPr>
            <w:tcW w:w="1045" w:type="pct"/>
            <w:vAlign w:val="center"/>
          </w:tcPr>
          <w:p w14:paraId="6FD69F31" w14:textId="77777777" w:rsidR="002C2A87" w:rsidRPr="002C2A87" w:rsidRDefault="002C2A87" w:rsidP="002C2A87">
            <w:pPr>
              <w:spacing w:after="0" w:line="280" w:lineRule="exact"/>
              <w:jc w:val="center"/>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灾难性的</w:t>
            </w:r>
          </w:p>
        </w:tc>
        <w:tc>
          <w:tcPr>
            <w:tcW w:w="3368" w:type="pct"/>
            <w:vAlign w:val="center"/>
          </w:tcPr>
          <w:p w14:paraId="17A60461" w14:textId="77777777" w:rsidR="002C2A87" w:rsidRPr="002C2A87" w:rsidRDefault="002C2A87" w:rsidP="002C2A87">
            <w:pPr>
              <w:spacing w:after="0" w:line="300" w:lineRule="exact"/>
              <w:jc w:val="both"/>
              <w:rPr>
                <w:rFonts w:ascii="宋体" w:eastAsia="宋体" w:hAnsi="宋体" w:cs="Times New Roman" w:hint="eastAsia"/>
                <w:snapToGrid w:val="0"/>
                <w:sz w:val="21"/>
                <w:szCs w:val="21"/>
                <w14:ligatures w14:val="none"/>
              </w:rPr>
            </w:pPr>
            <w:r w:rsidRPr="002C2A87">
              <w:rPr>
                <w:rFonts w:ascii="宋体" w:eastAsia="宋体" w:hAnsi="宋体" w:cs="Times New Roman" w:hint="eastAsia"/>
                <w:snapToGrid w:val="0"/>
                <w:sz w:val="21"/>
                <w:szCs w:val="21"/>
                <w14:ligatures w14:val="none"/>
              </w:rPr>
              <w:t>造成重大伤亡及系统严重破坏的灾难性事故，必须予以果断排除并进行重点防范</w:t>
            </w:r>
          </w:p>
        </w:tc>
      </w:tr>
    </w:tbl>
    <w:p w14:paraId="1CE0728D" w14:textId="77777777" w:rsidR="00C13550" w:rsidRDefault="00C1355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sectPr w:rsidR="00C13550">
          <w:pgSz w:w="11907" w:h="16840"/>
          <w:pgMar w:top="1418" w:right="1134" w:bottom="1134" w:left="1588" w:header="851" w:footer="992" w:gutter="0"/>
          <w:cols w:space="425"/>
          <w:docGrid w:type="linesAndChars" w:linePitch="312"/>
        </w:sectPr>
      </w:pPr>
    </w:p>
    <w:p w14:paraId="69975746" w14:textId="77777777" w:rsidR="00C13550" w:rsidRDefault="00053269" w:rsidP="00C1355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4.2-2</w:t>
      </w:r>
      <w:r w:rsidR="00C13550">
        <w:rPr>
          <w:rFonts w:ascii="Times New Roman" w:eastAsia="黑体" w:hAnsi="Times New Roman" w:hint="eastAsia"/>
          <w:sz w:val="24"/>
          <w:szCs w:val="21"/>
        </w:rPr>
        <w:t xml:space="preserve">  </w:t>
      </w:r>
      <w:r w:rsidR="00CA0463">
        <w:rPr>
          <w:rFonts w:ascii="Times New Roman" w:eastAsia="黑体" w:hAnsi="Times New Roman" w:hint="eastAsia"/>
          <w:sz w:val="24"/>
          <w:szCs w:val="21"/>
        </w:rPr>
        <w:t>生产工艺装置</w:t>
      </w:r>
      <w:r w:rsidR="00C13550">
        <w:rPr>
          <w:rFonts w:ascii="Times New Roman" w:eastAsia="黑体" w:hAnsi="Times New Roman" w:hint="eastAsia"/>
          <w:sz w:val="24"/>
          <w:szCs w:val="21"/>
        </w:rPr>
        <w:t>单元预先危险性分析表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7"/>
        <w:gridCol w:w="897"/>
        <w:gridCol w:w="2544"/>
        <w:gridCol w:w="1002"/>
        <w:gridCol w:w="3030"/>
        <w:gridCol w:w="1142"/>
        <w:gridCol w:w="725"/>
        <w:gridCol w:w="4301"/>
      </w:tblGrid>
      <w:tr w:rsidR="00EE4978" w14:paraId="6DBEDF79" w14:textId="77777777" w:rsidTr="000B0A72">
        <w:trPr>
          <w:trHeight w:val="454"/>
          <w:tblHeader/>
        </w:trPr>
        <w:tc>
          <w:tcPr>
            <w:tcW w:w="223" w:type="pct"/>
            <w:vAlign w:val="center"/>
          </w:tcPr>
          <w:p w14:paraId="778790C7" w14:textId="77777777" w:rsidR="00EE4978" w:rsidRPr="00747132" w:rsidRDefault="00EE4978" w:rsidP="00B7344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潜在事故</w:t>
            </w:r>
          </w:p>
        </w:tc>
        <w:tc>
          <w:tcPr>
            <w:tcW w:w="314" w:type="pct"/>
            <w:vAlign w:val="center"/>
          </w:tcPr>
          <w:p w14:paraId="26CA1250"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危险因素</w:t>
            </w:r>
          </w:p>
        </w:tc>
        <w:tc>
          <w:tcPr>
            <w:tcW w:w="891" w:type="pct"/>
            <w:vAlign w:val="center"/>
          </w:tcPr>
          <w:p w14:paraId="312D4FD2"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触发事件</w:t>
            </w:r>
          </w:p>
        </w:tc>
        <w:tc>
          <w:tcPr>
            <w:tcW w:w="351" w:type="pct"/>
            <w:vAlign w:val="center"/>
          </w:tcPr>
          <w:p w14:paraId="325BED14"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现象</w:t>
            </w:r>
          </w:p>
        </w:tc>
        <w:tc>
          <w:tcPr>
            <w:tcW w:w="1061" w:type="pct"/>
            <w:vAlign w:val="center"/>
          </w:tcPr>
          <w:p w14:paraId="0BA2DE2D"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形成事故</w:t>
            </w:r>
          </w:p>
          <w:p w14:paraId="023229E3"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原因事件</w:t>
            </w:r>
          </w:p>
        </w:tc>
        <w:tc>
          <w:tcPr>
            <w:tcW w:w="400" w:type="pct"/>
            <w:vAlign w:val="center"/>
          </w:tcPr>
          <w:p w14:paraId="597D8C28"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事故</w:t>
            </w:r>
          </w:p>
          <w:p w14:paraId="4076B832"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后果</w:t>
            </w:r>
          </w:p>
        </w:tc>
        <w:tc>
          <w:tcPr>
            <w:tcW w:w="254" w:type="pct"/>
            <w:vAlign w:val="center"/>
          </w:tcPr>
          <w:p w14:paraId="25852298"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危险</w:t>
            </w:r>
          </w:p>
          <w:p w14:paraId="7F8CDF2E"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等级</w:t>
            </w:r>
          </w:p>
        </w:tc>
        <w:tc>
          <w:tcPr>
            <w:tcW w:w="1506" w:type="pct"/>
            <w:vAlign w:val="center"/>
          </w:tcPr>
          <w:p w14:paraId="5A5AF03B" w14:textId="77777777" w:rsidR="00EE4978" w:rsidRPr="00747132" w:rsidRDefault="00EE4978" w:rsidP="00747132">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rPr>
              <w:t>措施</w:t>
            </w:r>
          </w:p>
        </w:tc>
      </w:tr>
      <w:tr w:rsidR="00EE4978" w14:paraId="4710CC54" w14:textId="77777777" w:rsidTr="000B0A72">
        <w:trPr>
          <w:trHeight w:val="454"/>
        </w:trPr>
        <w:tc>
          <w:tcPr>
            <w:tcW w:w="223" w:type="pct"/>
            <w:vAlign w:val="center"/>
          </w:tcPr>
          <w:p w14:paraId="07A42D9D" w14:textId="41708ECA" w:rsidR="00EE4978" w:rsidRPr="00747132" w:rsidRDefault="00EE4978" w:rsidP="0029252D">
            <w:pPr>
              <w:adjustRightInd w:val="0"/>
              <w:snapToGrid w:val="0"/>
              <w:spacing w:after="0" w:line="240" w:lineRule="auto"/>
              <w:jc w:val="center"/>
              <w:rPr>
                <w:rFonts w:ascii="Times New Roman" w:eastAsia="宋体" w:hAnsi="Times New Roman" w:cs="Times New Roman"/>
                <w:color w:val="FF0000"/>
                <w:sz w:val="21"/>
                <w:szCs w:val="21"/>
              </w:rPr>
            </w:pPr>
            <w:r w:rsidRPr="00747132">
              <w:rPr>
                <w:rFonts w:ascii="Times New Roman" w:eastAsia="宋体" w:hAnsi="Times New Roman" w:cs="Times New Roman"/>
                <w:sz w:val="21"/>
                <w:szCs w:val="21"/>
              </w:rPr>
              <w:t>火灾</w:t>
            </w:r>
          </w:p>
        </w:tc>
        <w:tc>
          <w:tcPr>
            <w:tcW w:w="314" w:type="pct"/>
            <w:vAlign w:val="center"/>
          </w:tcPr>
          <w:p w14:paraId="40768CD8" w14:textId="0714E06A" w:rsidR="00EE4978" w:rsidRPr="00747132" w:rsidRDefault="00EE4978" w:rsidP="00747132">
            <w:pPr>
              <w:adjustRightInd w:val="0"/>
              <w:snapToGrid w:val="0"/>
              <w:spacing w:after="0" w:line="240" w:lineRule="auto"/>
              <w:jc w:val="both"/>
              <w:rPr>
                <w:rFonts w:ascii="Times New Roman" w:eastAsia="宋体" w:hAnsi="Times New Roman" w:cs="Times New Roman"/>
                <w:color w:val="FF0000"/>
                <w:sz w:val="21"/>
                <w:szCs w:val="21"/>
              </w:rPr>
            </w:pPr>
            <w:r w:rsidRPr="00747132">
              <w:rPr>
                <w:rFonts w:ascii="Times New Roman" w:eastAsia="宋体" w:hAnsi="Times New Roman" w:cs="Times New Roman"/>
                <w:sz w:val="21"/>
                <w:szCs w:val="21"/>
              </w:rPr>
              <w:t>设备内物料泄漏、检维修过程</w:t>
            </w:r>
          </w:p>
        </w:tc>
        <w:tc>
          <w:tcPr>
            <w:tcW w:w="891" w:type="pct"/>
            <w:vAlign w:val="center"/>
          </w:tcPr>
          <w:p w14:paraId="1F0605C6"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）带压设备锈蚀、腐蚀；</w:t>
            </w:r>
          </w:p>
          <w:p w14:paraId="45184576"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）设备内物料泄漏；</w:t>
            </w:r>
          </w:p>
          <w:p w14:paraId="4F2D931D"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）机泵体发热冒烟，机泵空转造成泵壳高热等；</w:t>
            </w:r>
          </w:p>
          <w:p w14:paraId="79F3769B" w14:textId="49FB274A" w:rsidR="00EE4978" w:rsidRPr="00747132" w:rsidRDefault="00534044" w:rsidP="00747132">
            <w:pPr>
              <w:pStyle w:val="a3"/>
              <w:adjustRightInd w:val="0"/>
              <w:snapToGrid w:val="0"/>
              <w:ind w:firstLineChars="0" w:firstLine="0"/>
              <w:rPr>
                <w:rFonts w:ascii="Times New Roman" w:hAnsi="Times New Roman" w:cs="Times New Roman"/>
                <w:color w:val="FF0000"/>
                <w:szCs w:val="21"/>
              </w:rPr>
            </w:pPr>
            <w:r>
              <w:rPr>
                <w:rFonts w:ascii="Times New Roman" w:hAnsi="Times New Roman" w:cs="Times New Roman" w:hint="eastAsia"/>
                <w:szCs w:val="21"/>
              </w:rPr>
              <w:t>4</w:t>
            </w:r>
            <w:r w:rsidR="00EE4978" w:rsidRPr="00747132">
              <w:rPr>
                <w:rFonts w:ascii="Times New Roman" w:hAnsi="Times New Roman" w:cs="Times New Roman"/>
                <w:szCs w:val="21"/>
              </w:rPr>
              <w:t>）设备检维修时进行动火作业。</w:t>
            </w:r>
          </w:p>
        </w:tc>
        <w:tc>
          <w:tcPr>
            <w:tcW w:w="351" w:type="pct"/>
            <w:vAlign w:val="center"/>
          </w:tcPr>
          <w:p w14:paraId="0C1A124C" w14:textId="69E7E0FB" w:rsidR="00EE4978" w:rsidRPr="00747132" w:rsidRDefault="00EE4978" w:rsidP="00747132">
            <w:pPr>
              <w:autoSpaceDE w:val="0"/>
              <w:autoSpaceDN w:val="0"/>
              <w:adjustRightInd w:val="0"/>
              <w:snapToGrid w:val="0"/>
              <w:spacing w:after="0" w:line="240" w:lineRule="auto"/>
              <w:jc w:val="both"/>
              <w:rPr>
                <w:rFonts w:ascii="Times New Roman" w:eastAsia="宋体" w:hAnsi="Times New Roman" w:cs="Times New Roman"/>
                <w:color w:val="FF0000"/>
                <w:sz w:val="21"/>
                <w:szCs w:val="21"/>
              </w:rPr>
            </w:pPr>
            <w:r w:rsidRPr="00747132">
              <w:rPr>
                <w:rFonts w:ascii="Times New Roman" w:eastAsia="宋体" w:hAnsi="Times New Roman" w:cs="Times New Roman"/>
                <w:sz w:val="21"/>
                <w:szCs w:val="21"/>
                <w:lang w:val="zh-CN"/>
              </w:rPr>
              <w:t>遇点火源燃烧</w:t>
            </w:r>
          </w:p>
        </w:tc>
        <w:tc>
          <w:tcPr>
            <w:tcW w:w="1061" w:type="pct"/>
            <w:vAlign w:val="center"/>
          </w:tcPr>
          <w:p w14:paraId="5F3C95FF"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）作业人员点火吸烟；</w:t>
            </w:r>
          </w:p>
          <w:p w14:paraId="32532DCE"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）抢修、检修时违章动火、焊接时未按有关规定动火；</w:t>
            </w:r>
          </w:p>
          <w:p w14:paraId="3C110D54"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）磨擦、撞击火花；</w:t>
            </w:r>
          </w:p>
          <w:p w14:paraId="75393304"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）静电放电，杂散电流；</w:t>
            </w:r>
          </w:p>
          <w:p w14:paraId="2E67290C"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）电气不防爆或者防爆级别低；</w:t>
            </w:r>
          </w:p>
          <w:p w14:paraId="469E904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）焊、割、打磨产生的火花等；</w:t>
            </w:r>
            <w:r w:rsidRPr="00747132">
              <w:rPr>
                <w:rFonts w:ascii="Times New Roman" w:eastAsia="宋体" w:hAnsi="Times New Roman" w:cs="Times New Roman"/>
                <w:sz w:val="21"/>
                <w:szCs w:val="21"/>
              </w:rPr>
              <w:t xml:space="preserve"> </w:t>
            </w:r>
          </w:p>
          <w:p w14:paraId="4C126C68"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）带压设备设计、材质、制造等各环节存在问题，设备维护不当而锈蚀、腐蚀；</w:t>
            </w:r>
          </w:p>
          <w:p w14:paraId="79D59F7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8</w:t>
            </w:r>
            <w:r w:rsidRPr="00747132">
              <w:rPr>
                <w:rFonts w:ascii="Times New Roman" w:eastAsia="宋体" w:hAnsi="Times New Roman" w:cs="Times New Roman"/>
                <w:sz w:val="21"/>
                <w:szCs w:val="21"/>
              </w:rPr>
              <w:t>）违章操作；</w:t>
            </w:r>
          </w:p>
          <w:p w14:paraId="1C5EAD6E" w14:textId="7C9CF53A"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）机泵盘根安装过紧</w:t>
            </w:r>
            <w:r w:rsidR="00534044">
              <w:rPr>
                <w:rFonts w:ascii="Times New Roman" w:eastAsia="宋体" w:hAnsi="Times New Roman" w:cs="Times New Roman" w:hint="eastAsia"/>
                <w:sz w:val="21"/>
                <w:szCs w:val="21"/>
              </w:rPr>
              <w:t>。</w:t>
            </w:r>
          </w:p>
        </w:tc>
        <w:tc>
          <w:tcPr>
            <w:tcW w:w="400" w:type="pct"/>
            <w:vAlign w:val="center"/>
          </w:tcPr>
          <w:p w14:paraId="77300CD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财产损失</w:t>
            </w:r>
          </w:p>
          <w:p w14:paraId="096A1ABC"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人员伤亡</w:t>
            </w:r>
          </w:p>
          <w:p w14:paraId="4690446F"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设备损坏</w:t>
            </w:r>
          </w:p>
          <w:p w14:paraId="279E41A0"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停产</w:t>
            </w:r>
          </w:p>
        </w:tc>
        <w:tc>
          <w:tcPr>
            <w:tcW w:w="254" w:type="pct"/>
            <w:vAlign w:val="center"/>
          </w:tcPr>
          <w:p w14:paraId="7D484ECB" w14:textId="77777777" w:rsidR="00EE4978" w:rsidRPr="00747132" w:rsidRDefault="00EE4978" w:rsidP="007F77A1">
            <w:pPr>
              <w:adjustRightInd w:val="0"/>
              <w:snapToGrid w:val="0"/>
              <w:spacing w:after="0" w:line="240" w:lineRule="auto"/>
              <w:jc w:val="center"/>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Ⅲ</w:t>
            </w:r>
          </w:p>
        </w:tc>
        <w:tc>
          <w:tcPr>
            <w:tcW w:w="1506" w:type="pct"/>
            <w:vAlign w:val="center"/>
          </w:tcPr>
          <w:p w14:paraId="5A03C060"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）生产装置区严禁吸烟、明火；</w:t>
            </w:r>
          </w:p>
          <w:p w14:paraId="5CF7FBD0"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）加强动火管理，动火时必须严格按动火手续办理动火证，并采取有效防范措施；</w:t>
            </w:r>
          </w:p>
          <w:p w14:paraId="30844BB5"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）防雷、防静电设施应定期检查、检测，确保完好可靠；</w:t>
            </w:r>
          </w:p>
          <w:p w14:paraId="5E591CDE"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）定期检查设备及附属部件的密封处，保证密封良好；</w:t>
            </w:r>
          </w:p>
          <w:p w14:paraId="1BB560BE"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）加强维护、维修，保证容器及其附件处于完好状态，防止设备、阀门、管道等出现腐蚀、破裂；</w:t>
            </w:r>
          </w:p>
          <w:p w14:paraId="184D28AD"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）使用防爆型电气；</w:t>
            </w:r>
          </w:p>
          <w:p w14:paraId="631E2B8B" w14:textId="77777777"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）明火源安全距离符合规定要求；</w:t>
            </w:r>
          </w:p>
          <w:p w14:paraId="17796444" w14:textId="77777777" w:rsidR="00EE4978" w:rsidRPr="00747132" w:rsidRDefault="00EE4978" w:rsidP="00747132">
            <w:pPr>
              <w:pStyle w:val="a3"/>
              <w:adjustRightInd w:val="0"/>
              <w:snapToGrid w:val="0"/>
              <w:ind w:firstLineChars="0" w:firstLine="0"/>
              <w:rPr>
                <w:rFonts w:ascii="Times New Roman" w:hAnsi="Times New Roman" w:cs="Times New Roman"/>
                <w:szCs w:val="21"/>
              </w:rPr>
            </w:pPr>
            <w:r w:rsidRPr="00747132">
              <w:rPr>
                <w:rFonts w:ascii="Times New Roman" w:hAnsi="Times New Roman" w:cs="Times New Roman"/>
                <w:szCs w:val="21"/>
              </w:rPr>
              <w:t>8</w:t>
            </w:r>
            <w:r w:rsidRPr="00747132">
              <w:rPr>
                <w:rFonts w:ascii="Times New Roman" w:hAnsi="Times New Roman" w:cs="Times New Roman"/>
                <w:szCs w:val="21"/>
              </w:rPr>
              <w:t>）选用有资质厂家生产合格产品；</w:t>
            </w:r>
          </w:p>
          <w:p w14:paraId="037F55F2" w14:textId="1394D0C9" w:rsidR="00EE4978" w:rsidRPr="00747132" w:rsidRDefault="00EE4978" w:rsidP="00747132">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）采用有效的通风和除尘措施</w:t>
            </w:r>
            <w:r w:rsidR="00534044">
              <w:rPr>
                <w:rFonts w:ascii="Times New Roman" w:eastAsia="宋体" w:hAnsi="Times New Roman" w:cs="Times New Roman" w:hint="eastAsia"/>
                <w:sz w:val="21"/>
                <w:szCs w:val="21"/>
              </w:rPr>
              <w:t>。</w:t>
            </w:r>
          </w:p>
        </w:tc>
      </w:tr>
      <w:tr w:rsidR="00AF32DF" w:rsidRPr="00AF32DF" w14:paraId="02FADD3F" w14:textId="77777777" w:rsidTr="000B0A72">
        <w:trPr>
          <w:trHeight w:val="454"/>
        </w:trPr>
        <w:tc>
          <w:tcPr>
            <w:tcW w:w="223" w:type="pct"/>
            <w:vAlign w:val="center"/>
          </w:tcPr>
          <w:p w14:paraId="03FEC2E8" w14:textId="5AF12200" w:rsidR="0029252D" w:rsidRPr="00AF32DF" w:rsidRDefault="00426A42" w:rsidP="0029252D">
            <w:pPr>
              <w:adjustRightInd w:val="0"/>
              <w:snapToGrid w:val="0"/>
              <w:spacing w:after="0" w:line="240" w:lineRule="auto"/>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管道爆炸</w:t>
            </w:r>
          </w:p>
        </w:tc>
        <w:tc>
          <w:tcPr>
            <w:tcW w:w="314" w:type="pct"/>
            <w:vAlign w:val="center"/>
          </w:tcPr>
          <w:p w14:paraId="5F87EBFC" w14:textId="20CD09C9" w:rsidR="0029252D" w:rsidRPr="00AF32DF" w:rsidRDefault="00CB385F" w:rsidP="00747132">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物料泄漏</w:t>
            </w:r>
          </w:p>
        </w:tc>
        <w:tc>
          <w:tcPr>
            <w:tcW w:w="891" w:type="pct"/>
            <w:vAlign w:val="center"/>
          </w:tcPr>
          <w:p w14:paraId="7C751B1A" w14:textId="11D0C479" w:rsidR="0029252D" w:rsidRPr="00AF32DF" w:rsidRDefault="00CB385F" w:rsidP="00747132">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撞击、人为破坏或自然灾害等造成管道破裂而泄漏</w:t>
            </w:r>
          </w:p>
        </w:tc>
        <w:tc>
          <w:tcPr>
            <w:tcW w:w="351" w:type="pct"/>
            <w:vAlign w:val="center"/>
          </w:tcPr>
          <w:p w14:paraId="339DBE9D" w14:textId="3767A9FB" w:rsidR="0029252D" w:rsidRPr="00AF32DF" w:rsidRDefault="00CB385F" w:rsidP="00747132">
            <w:pPr>
              <w:autoSpaceDE w:val="0"/>
              <w:autoSpaceDN w:val="0"/>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遇高热、明火引起爆炸</w:t>
            </w:r>
          </w:p>
        </w:tc>
        <w:tc>
          <w:tcPr>
            <w:tcW w:w="1061" w:type="pct"/>
            <w:vAlign w:val="center"/>
          </w:tcPr>
          <w:p w14:paraId="45A664C7" w14:textId="7020C5A3" w:rsidR="0029252D" w:rsidRPr="00AF32DF" w:rsidRDefault="00CB385F" w:rsidP="00747132">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管道沟未填沙，形成限制性空间。</w:t>
            </w:r>
          </w:p>
        </w:tc>
        <w:tc>
          <w:tcPr>
            <w:tcW w:w="400" w:type="pct"/>
            <w:vAlign w:val="center"/>
          </w:tcPr>
          <w:p w14:paraId="42B5F174" w14:textId="77777777" w:rsidR="00CB385F" w:rsidRPr="00AF32DF" w:rsidRDefault="00CB385F" w:rsidP="00CB385F">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sz w:val="21"/>
                <w:szCs w:val="21"/>
              </w:rPr>
              <w:t>财产损失</w:t>
            </w:r>
          </w:p>
          <w:p w14:paraId="1B74F4AC" w14:textId="71C5F8BC" w:rsidR="0029252D" w:rsidRPr="00AF32DF" w:rsidRDefault="00CB385F" w:rsidP="00747132">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sz w:val="21"/>
                <w:szCs w:val="21"/>
              </w:rPr>
              <w:t>人员伤亡</w:t>
            </w:r>
          </w:p>
        </w:tc>
        <w:tc>
          <w:tcPr>
            <w:tcW w:w="254" w:type="pct"/>
            <w:vAlign w:val="center"/>
          </w:tcPr>
          <w:p w14:paraId="70DB1DCF" w14:textId="1AE82B75" w:rsidR="0029252D" w:rsidRPr="00AF32DF" w:rsidRDefault="00CB385F" w:rsidP="007F77A1">
            <w:pPr>
              <w:adjustRightInd w:val="0"/>
              <w:snapToGrid w:val="0"/>
              <w:spacing w:after="0" w:line="240" w:lineRule="auto"/>
              <w:jc w:val="center"/>
              <w:rPr>
                <w:rFonts w:ascii="Times New Roman" w:eastAsia="宋体" w:hAnsi="Times New Roman" w:cs="Times New Roman"/>
                <w:sz w:val="21"/>
                <w:szCs w:val="21"/>
              </w:rPr>
            </w:pPr>
            <w:r w:rsidRPr="00AF32DF">
              <w:rPr>
                <w:rFonts w:ascii="Times New Roman" w:eastAsia="宋体" w:hAnsi="Times New Roman" w:cs="Times New Roman"/>
                <w:sz w:val="21"/>
                <w:szCs w:val="21"/>
                <w:lang w:val="zh-CN"/>
              </w:rPr>
              <w:t>Ⅲ</w:t>
            </w:r>
          </w:p>
        </w:tc>
        <w:tc>
          <w:tcPr>
            <w:tcW w:w="1506" w:type="pct"/>
            <w:vAlign w:val="center"/>
          </w:tcPr>
          <w:p w14:paraId="00F0B6E1" w14:textId="527EC322" w:rsidR="00CB385F" w:rsidRPr="00AF32DF" w:rsidRDefault="00CB385F" w:rsidP="00CB385F">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1</w:t>
            </w:r>
            <w:r w:rsidRPr="00AF32DF">
              <w:rPr>
                <w:rFonts w:ascii="Times New Roman" w:eastAsia="宋体" w:hAnsi="Times New Roman" w:cs="Times New Roman" w:hint="eastAsia"/>
                <w:sz w:val="21"/>
                <w:szCs w:val="21"/>
              </w:rPr>
              <w:t>）爆炸危险性场所，按《爆炸危险环境电力装置设计规范》（</w:t>
            </w:r>
            <w:r w:rsidRPr="00AF32DF">
              <w:rPr>
                <w:rFonts w:ascii="Times New Roman" w:eastAsia="宋体" w:hAnsi="Times New Roman" w:cs="Times New Roman" w:hint="eastAsia"/>
                <w:sz w:val="21"/>
                <w:szCs w:val="21"/>
              </w:rPr>
              <w:t>GB50058-2014</w:t>
            </w:r>
            <w:r w:rsidRPr="00AF32DF">
              <w:rPr>
                <w:rFonts w:ascii="Times New Roman" w:eastAsia="宋体" w:hAnsi="Times New Roman" w:cs="Times New Roman" w:hint="eastAsia"/>
                <w:sz w:val="21"/>
                <w:szCs w:val="21"/>
              </w:rPr>
              <w:t>）选用合适的电气设备；</w:t>
            </w:r>
          </w:p>
          <w:p w14:paraId="2DA49701" w14:textId="71961EE5" w:rsidR="00CB385F" w:rsidRPr="00AF32DF" w:rsidRDefault="00CB385F" w:rsidP="00CB385F">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2</w:t>
            </w:r>
            <w:r w:rsidRPr="00AF32DF">
              <w:rPr>
                <w:rFonts w:ascii="Times New Roman" w:eastAsia="宋体" w:hAnsi="Times New Roman" w:cs="Times New Roman" w:hint="eastAsia"/>
                <w:sz w:val="21"/>
                <w:szCs w:val="21"/>
              </w:rPr>
              <w:t>）对设备、管线、泵、阀、仪表等要定期检查、保养、维修，保持完好状态；</w:t>
            </w:r>
          </w:p>
          <w:p w14:paraId="2113784D" w14:textId="6436A7F4" w:rsidR="0029252D" w:rsidRPr="00AF32DF" w:rsidRDefault="00CB385F" w:rsidP="00CB385F">
            <w:pPr>
              <w:adjustRightInd w:val="0"/>
              <w:snapToGrid w:val="0"/>
              <w:spacing w:after="0" w:line="240" w:lineRule="auto"/>
              <w:jc w:val="both"/>
              <w:rPr>
                <w:rFonts w:ascii="Times New Roman" w:eastAsia="宋体" w:hAnsi="Times New Roman" w:cs="Times New Roman"/>
                <w:sz w:val="21"/>
                <w:szCs w:val="21"/>
              </w:rPr>
            </w:pPr>
            <w:r w:rsidRPr="00AF32DF">
              <w:rPr>
                <w:rFonts w:ascii="Times New Roman" w:eastAsia="宋体" w:hAnsi="Times New Roman" w:cs="Times New Roman" w:hint="eastAsia"/>
                <w:sz w:val="21"/>
                <w:szCs w:val="21"/>
              </w:rPr>
              <w:t>3</w:t>
            </w:r>
            <w:r w:rsidRPr="00AF32DF">
              <w:rPr>
                <w:rFonts w:ascii="Times New Roman" w:eastAsia="宋体" w:hAnsi="Times New Roman" w:cs="Times New Roman" w:hint="eastAsia"/>
                <w:sz w:val="21"/>
                <w:szCs w:val="21"/>
              </w:rPr>
              <w:t>）配备合适数量和种类的消防器材，教会职工熟练使用。</w:t>
            </w:r>
          </w:p>
        </w:tc>
      </w:tr>
      <w:tr w:rsidR="00163A47" w14:paraId="05ADFE8D" w14:textId="77777777" w:rsidTr="000B0A72">
        <w:trPr>
          <w:trHeight w:val="454"/>
        </w:trPr>
        <w:tc>
          <w:tcPr>
            <w:tcW w:w="223" w:type="pct"/>
            <w:vAlign w:val="center"/>
          </w:tcPr>
          <w:p w14:paraId="689D35F0" w14:textId="7F0B0C9C"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触电</w:t>
            </w:r>
          </w:p>
        </w:tc>
        <w:tc>
          <w:tcPr>
            <w:tcW w:w="314" w:type="pct"/>
            <w:vAlign w:val="center"/>
          </w:tcPr>
          <w:p w14:paraId="722B2F2C" w14:textId="72C5670F"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漏电、绝缘损坏、雷电</w:t>
            </w:r>
          </w:p>
        </w:tc>
        <w:tc>
          <w:tcPr>
            <w:tcW w:w="891" w:type="pct"/>
            <w:vAlign w:val="center"/>
          </w:tcPr>
          <w:p w14:paraId="1A0FAD20"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）设备漏电；</w:t>
            </w:r>
          </w:p>
          <w:p w14:paraId="6671761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）绝缘老化、损坏；</w:t>
            </w:r>
          </w:p>
          <w:p w14:paraId="29CB7B6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）安全距离不够；</w:t>
            </w:r>
          </w:p>
          <w:p w14:paraId="7E495F8D"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）保护接地、接零不当；</w:t>
            </w:r>
          </w:p>
          <w:p w14:paraId="5FE39537"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）手持电动工具绝缘损坏；</w:t>
            </w:r>
          </w:p>
          <w:p w14:paraId="7DBD95E7" w14:textId="38E03586"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）雷击</w:t>
            </w:r>
          </w:p>
        </w:tc>
        <w:tc>
          <w:tcPr>
            <w:tcW w:w="351" w:type="pct"/>
            <w:vAlign w:val="center"/>
          </w:tcPr>
          <w:p w14:paraId="6D2CC6E9" w14:textId="0C7227A8"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人体触及带电体</w:t>
            </w:r>
          </w:p>
        </w:tc>
        <w:tc>
          <w:tcPr>
            <w:tcW w:w="1061" w:type="pct"/>
            <w:vAlign w:val="center"/>
          </w:tcPr>
          <w:p w14:paraId="69D7CC8E" w14:textId="12680092"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电流通过人体的时间超过</w:t>
            </w:r>
            <w:r w:rsidRPr="00747132">
              <w:rPr>
                <w:rFonts w:ascii="Times New Roman" w:eastAsia="宋体" w:hAnsi="Times New Roman" w:cs="Times New Roman"/>
                <w:sz w:val="21"/>
                <w:szCs w:val="21"/>
                <w:lang w:val="zh-CN"/>
              </w:rPr>
              <w:t>30mA/S</w:t>
            </w:r>
            <w:r w:rsidRPr="00747132">
              <w:rPr>
                <w:rFonts w:ascii="Times New Roman" w:eastAsia="宋体" w:hAnsi="Times New Roman" w:cs="Times New Roman"/>
                <w:sz w:val="21"/>
                <w:szCs w:val="21"/>
                <w:lang w:val="zh-CN"/>
              </w:rPr>
              <w:t>。</w:t>
            </w:r>
          </w:p>
        </w:tc>
        <w:tc>
          <w:tcPr>
            <w:tcW w:w="400" w:type="pct"/>
            <w:vAlign w:val="center"/>
          </w:tcPr>
          <w:p w14:paraId="16CF63CB" w14:textId="3AEA9EC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人员触电、伤亡</w:t>
            </w:r>
          </w:p>
        </w:tc>
        <w:tc>
          <w:tcPr>
            <w:tcW w:w="254" w:type="pct"/>
            <w:vAlign w:val="center"/>
          </w:tcPr>
          <w:p w14:paraId="2D340E0E" w14:textId="55DA2BE8"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napToGrid w:val="0"/>
                <w:sz w:val="21"/>
                <w:szCs w:val="21"/>
              </w:rPr>
              <w:t>Ⅱ</w:t>
            </w:r>
          </w:p>
        </w:tc>
        <w:tc>
          <w:tcPr>
            <w:tcW w:w="1506" w:type="pct"/>
            <w:vAlign w:val="center"/>
          </w:tcPr>
          <w:p w14:paraId="2DD3478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）按规定设备、线路采用与电压相符，使用与环境和运行条件相适应的绝缘体，并定期检查、维修，保持完好状态；</w:t>
            </w:r>
          </w:p>
          <w:p w14:paraId="1D6C2DF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）使用有足够机械强度和耐火性能的材料，采用遮栏、护罩、护盖、箱匣等防护装置，将带电体同外界隔绝开来，防止人体接近或触及带电体；</w:t>
            </w:r>
          </w:p>
          <w:p w14:paraId="5A2BEC04"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）根据要求对用电设备做好保护接地或保护</w:t>
            </w:r>
            <w:r w:rsidRPr="00747132">
              <w:rPr>
                <w:rFonts w:ascii="Times New Roman" w:eastAsia="宋体" w:hAnsi="Times New Roman" w:cs="Times New Roman"/>
                <w:sz w:val="21"/>
                <w:szCs w:val="21"/>
                <w:lang w:val="zh-CN"/>
              </w:rPr>
              <w:lastRenderedPageBreak/>
              <w:t>接零；</w:t>
            </w:r>
          </w:p>
          <w:p w14:paraId="620A316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）在金属容器内进行检修等作业时，应采用</w:t>
            </w:r>
            <w:r w:rsidRPr="00747132">
              <w:rPr>
                <w:rFonts w:ascii="Times New Roman" w:eastAsia="宋体" w:hAnsi="Times New Roman" w:cs="Times New Roman"/>
                <w:sz w:val="21"/>
                <w:szCs w:val="21"/>
                <w:lang w:val="zh-CN"/>
              </w:rPr>
              <w:t>12V</w:t>
            </w:r>
            <w:r w:rsidRPr="00747132">
              <w:rPr>
                <w:rFonts w:ascii="Times New Roman" w:eastAsia="宋体" w:hAnsi="Times New Roman" w:cs="Times New Roman"/>
                <w:sz w:val="21"/>
                <w:szCs w:val="21"/>
                <w:lang w:val="zh-CN"/>
              </w:rPr>
              <w:t>电气设备，并要有现场监护；</w:t>
            </w:r>
          </w:p>
          <w:p w14:paraId="3C159E4C"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）电焊机接线端不能裸露，绝缘不能损环，注意检测有否漏电现象，电焊时要正确穿戴好劳动防护用品，应注意防触电问题，在特殊环境下进行焊割要有监护，并有抢救后备措施；</w:t>
            </w:r>
          </w:p>
          <w:p w14:paraId="2466A2B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）根据作业场所要求正确选择手持电动工具，并做到安全可靠；</w:t>
            </w:r>
          </w:p>
          <w:p w14:paraId="410C087A" w14:textId="107C85BF"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7</w:t>
            </w:r>
            <w:r w:rsidRPr="00747132">
              <w:rPr>
                <w:rFonts w:ascii="Times New Roman" w:eastAsia="宋体" w:hAnsi="Times New Roman" w:cs="Times New Roman"/>
                <w:sz w:val="21"/>
                <w:szCs w:val="21"/>
                <w:lang w:val="zh-CN"/>
              </w:rPr>
              <w:t>）建立和健全并严格执行电气安全规章制度和安全操作规程</w:t>
            </w:r>
          </w:p>
        </w:tc>
      </w:tr>
      <w:tr w:rsidR="00163A47" w14:paraId="477EDFBB" w14:textId="77777777" w:rsidTr="000B0A72">
        <w:trPr>
          <w:trHeight w:val="454"/>
        </w:trPr>
        <w:tc>
          <w:tcPr>
            <w:tcW w:w="223" w:type="pct"/>
            <w:vAlign w:val="center"/>
          </w:tcPr>
          <w:p w14:paraId="1CABADEB" w14:textId="3AEEE6E5" w:rsidR="00163A47" w:rsidRDefault="005573B0"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机械致害</w:t>
            </w:r>
          </w:p>
        </w:tc>
        <w:tc>
          <w:tcPr>
            <w:tcW w:w="314" w:type="pct"/>
            <w:vAlign w:val="center"/>
          </w:tcPr>
          <w:p w14:paraId="013BD89B" w14:textId="3C6E8C9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绞、碰、戳、压伤人体</w:t>
            </w:r>
          </w:p>
        </w:tc>
        <w:tc>
          <w:tcPr>
            <w:tcW w:w="891" w:type="pct"/>
            <w:vAlign w:val="center"/>
          </w:tcPr>
          <w:p w14:paraId="78145D9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）设备安全防护装置不全；</w:t>
            </w:r>
          </w:p>
          <w:p w14:paraId="40573070"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）工具未夹（装）牢；</w:t>
            </w:r>
          </w:p>
          <w:p w14:paraId="6BEA16B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）工作场地照明不良；</w:t>
            </w:r>
          </w:p>
          <w:p w14:paraId="0E768F7A"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）踏板或地面不洁；</w:t>
            </w:r>
          </w:p>
          <w:p w14:paraId="6FF169AE" w14:textId="756AEDE5"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）人员操作失误（误启动）</w:t>
            </w:r>
          </w:p>
        </w:tc>
        <w:tc>
          <w:tcPr>
            <w:tcW w:w="351" w:type="pct"/>
            <w:vAlign w:val="center"/>
          </w:tcPr>
          <w:p w14:paraId="1B701AF8" w14:textId="22355B56"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物体打击、操作者局部卷入摔撞伤及损伤机械设备</w:t>
            </w:r>
          </w:p>
        </w:tc>
        <w:tc>
          <w:tcPr>
            <w:tcW w:w="1061" w:type="pct"/>
            <w:vAlign w:val="center"/>
          </w:tcPr>
          <w:p w14:paraId="73FDB081"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）操作规程不健全；</w:t>
            </w:r>
          </w:p>
          <w:p w14:paraId="666942E4"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）安全管理不严；</w:t>
            </w:r>
          </w:p>
          <w:p w14:paraId="6F3812BF"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）机械设备安全防护未达到标准要求；</w:t>
            </w:r>
          </w:p>
          <w:p w14:paraId="55341522"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）违章操作；</w:t>
            </w:r>
          </w:p>
          <w:p w14:paraId="4A1B9AFC"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）衣物被绞入转动设备；</w:t>
            </w:r>
          </w:p>
          <w:p w14:paraId="20158306"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）旋转、往复、滑动物撞击人体；</w:t>
            </w:r>
          </w:p>
          <w:p w14:paraId="74504FF9"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）检修作业时，电源未切断，他人误起动设备等；</w:t>
            </w:r>
          </w:p>
          <w:p w14:paraId="4818F8A5"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8</w:t>
            </w:r>
            <w:r w:rsidRPr="00747132">
              <w:rPr>
                <w:rFonts w:ascii="Times New Roman" w:eastAsia="宋体" w:hAnsi="Times New Roman" w:cs="Times New Roman"/>
                <w:sz w:val="21"/>
                <w:szCs w:val="21"/>
              </w:rPr>
              <w:t>）工作时发生</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三违</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w:t>
            </w:r>
          </w:p>
          <w:p w14:paraId="0107AF15"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）工作时注意力不集中；</w:t>
            </w:r>
          </w:p>
          <w:p w14:paraId="36C76A8B" w14:textId="1ED463A4"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10</w:t>
            </w:r>
            <w:r w:rsidRPr="00747132">
              <w:rPr>
                <w:rFonts w:ascii="Times New Roman" w:eastAsia="宋体" w:hAnsi="Times New Roman" w:cs="Times New Roman"/>
                <w:sz w:val="21"/>
                <w:szCs w:val="21"/>
              </w:rPr>
              <w:t>）劳保用品未正确穿戴。</w:t>
            </w:r>
          </w:p>
        </w:tc>
        <w:tc>
          <w:tcPr>
            <w:tcW w:w="400" w:type="pct"/>
            <w:vAlign w:val="center"/>
          </w:tcPr>
          <w:p w14:paraId="1B4F3728" w14:textId="54FF481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造成操作者身体受伤，设备受损</w:t>
            </w:r>
          </w:p>
        </w:tc>
        <w:tc>
          <w:tcPr>
            <w:tcW w:w="254" w:type="pct"/>
            <w:vAlign w:val="center"/>
          </w:tcPr>
          <w:p w14:paraId="4903B925" w14:textId="607DAAEE"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Ⅱ</w:t>
            </w:r>
          </w:p>
        </w:tc>
        <w:tc>
          <w:tcPr>
            <w:tcW w:w="1506" w:type="pct"/>
            <w:vAlign w:val="center"/>
          </w:tcPr>
          <w:p w14:paraId="5013455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）严格遵守有关操作规程；</w:t>
            </w:r>
          </w:p>
          <w:p w14:paraId="0E576B54"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）正确穿戴劳保用品；</w:t>
            </w:r>
          </w:p>
          <w:p w14:paraId="4ABD37C0"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）集中注意力，工作时注意观察；</w:t>
            </w:r>
          </w:p>
          <w:p w14:paraId="5810B07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）转动部位应有防护罩；</w:t>
            </w:r>
          </w:p>
          <w:p w14:paraId="134EBEC4"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）危险场地周围应设防护栏；</w:t>
            </w:r>
          </w:p>
          <w:p w14:paraId="4EF93081"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）机器设备要定期检查、检修，保证其完好状态；</w:t>
            </w:r>
          </w:p>
          <w:p w14:paraId="2EE2A273" w14:textId="48C6B3C2"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）进行设备检修作业，要严格执行设备检修作业的管理规定，采取相应安全措施</w:t>
            </w:r>
          </w:p>
        </w:tc>
      </w:tr>
      <w:tr w:rsidR="00163A47" w14:paraId="00DBE62D" w14:textId="77777777" w:rsidTr="000B0A72">
        <w:trPr>
          <w:trHeight w:val="454"/>
        </w:trPr>
        <w:tc>
          <w:tcPr>
            <w:tcW w:w="223" w:type="pct"/>
            <w:vAlign w:val="center"/>
          </w:tcPr>
          <w:p w14:paraId="6E70D756" w14:textId="0F1A085E"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高处坠落</w:t>
            </w:r>
          </w:p>
        </w:tc>
        <w:tc>
          <w:tcPr>
            <w:tcW w:w="314" w:type="pct"/>
            <w:vAlign w:val="center"/>
          </w:tcPr>
          <w:p w14:paraId="7A01F7FF" w14:textId="672FFF9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进行登高、架设、维修、安装等作业；日</w:t>
            </w:r>
            <w:r w:rsidRPr="00747132">
              <w:rPr>
                <w:rFonts w:ascii="Times New Roman" w:eastAsia="宋体" w:hAnsi="Times New Roman" w:cs="Times New Roman"/>
                <w:sz w:val="21"/>
                <w:szCs w:val="21"/>
              </w:rPr>
              <w:lastRenderedPageBreak/>
              <w:t>常巡检</w:t>
            </w:r>
          </w:p>
        </w:tc>
        <w:tc>
          <w:tcPr>
            <w:tcW w:w="891" w:type="pct"/>
            <w:vAlign w:val="center"/>
          </w:tcPr>
          <w:p w14:paraId="376D513F"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1</w:t>
            </w:r>
            <w:r w:rsidRPr="00747132">
              <w:rPr>
                <w:rFonts w:ascii="Times New Roman" w:eastAsia="宋体" w:hAnsi="Times New Roman" w:cs="Times New Roman"/>
                <w:sz w:val="21"/>
                <w:szCs w:val="21"/>
                <w:lang w:val="zh-CN"/>
              </w:rPr>
              <w:t>）高处作业场所有洞无盖、临边无栏，不小心造成坠落；</w:t>
            </w:r>
          </w:p>
          <w:p w14:paraId="77D2AE5B"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）无脚手架、板，造成高处坠落；</w:t>
            </w:r>
          </w:p>
          <w:p w14:paraId="6877DC6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）梯子无防滑、强度不够、</w:t>
            </w:r>
            <w:r w:rsidRPr="00747132">
              <w:rPr>
                <w:rFonts w:ascii="Times New Roman" w:eastAsia="宋体" w:hAnsi="Times New Roman" w:cs="Times New Roman"/>
                <w:sz w:val="21"/>
                <w:szCs w:val="21"/>
                <w:lang w:val="zh-CN"/>
              </w:rPr>
              <w:lastRenderedPageBreak/>
              <w:t>人字梯无拉绳等造成坠落；</w:t>
            </w:r>
          </w:p>
          <w:p w14:paraId="594F6BA7"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）高空人行道、屋顶、及护栏等锈蚀损坏，强度不够，造成坠落；</w:t>
            </w:r>
          </w:p>
          <w:p w14:paraId="56E1D8C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）未穿防滑鞋，未系安全带或防护用品穿戴不当，造成滑跌坠落；</w:t>
            </w:r>
          </w:p>
          <w:p w14:paraId="31456451"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）脚手架、梯未固定好或强度不够，造成坠落；</w:t>
            </w:r>
          </w:p>
          <w:p w14:paraId="4E26491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7</w:t>
            </w:r>
            <w:r w:rsidRPr="00747132">
              <w:rPr>
                <w:rFonts w:ascii="Times New Roman" w:eastAsia="宋体" w:hAnsi="Times New Roman" w:cs="Times New Roman"/>
                <w:sz w:val="21"/>
                <w:szCs w:val="21"/>
                <w:lang w:val="zh-CN"/>
              </w:rPr>
              <w:t>）在大风、暴雨、雷电、霜雪、冰冻等条件下登高作业，造成跌落；</w:t>
            </w:r>
          </w:p>
          <w:p w14:paraId="2DCF1D7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8</w:t>
            </w:r>
            <w:r w:rsidRPr="00747132">
              <w:rPr>
                <w:rFonts w:ascii="Times New Roman" w:eastAsia="宋体" w:hAnsi="Times New Roman" w:cs="Times New Roman"/>
                <w:sz w:val="21"/>
                <w:szCs w:val="21"/>
                <w:lang w:val="zh-CN"/>
              </w:rPr>
              <w:t>）吸入刺激性气体，或氧气不足或身体不适造成跌落；</w:t>
            </w:r>
          </w:p>
          <w:p w14:paraId="7DAA792E"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9</w:t>
            </w:r>
            <w:r w:rsidRPr="00747132">
              <w:rPr>
                <w:rFonts w:ascii="Times New Roman" w:eastAsia="宋体" w:hAnsi="Times New Roman" w:cs="Times New Roman"/>
                <w:sz w:val="21"/>
                <w:szCs w:val="21"/>
                <w:lang w:val="zh-CN"/>
              </w:rPr>
              <w:t>）身体突然不适或恐高症造成坠落；</w:t>
            </w:r>
          </w:p>
          <w:p w14:paraId="3893F849" w14:textId="0FF7CBD4"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10</w:t>
            </w:r>
            <w:r w:rsidRPr="00747132">
              <w:rPr>
                <w:rFonts w:ascii="Times New Roman" w:eastAsia="宋体" w:hAnsi="Times New Roman" w:cs="Times New Roman"/>
                <w:sz w:val="21"/>
                <w:szCs w:val="21"/>
                <w:lang w:val="zh-CN"/>
              </w:rPr>
              <w:t>）作业时注意力不集中或戏闹，不慎坠落</w:t>
            </w:r>
          </w:p>
        </w:tc>
        <w:tc>
          <w:tcPr>
            <w:tcW w:w="351" w:type="pct"/>
            <w:vAlign w:val="center"/>
          </w:tcPr>
          <w:p w14:paraId="3053501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1</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2m</w:t>
            </w:r>
            <w:r w:rsidRPr="00747132">
              <w:rPr>
                <w:rFonts w:ascii="Times New Roman" w:eastAsia="宋体" w:hAnsi="Times New Roman" w:cs="Times New Roman"/>
                <w:sz w:val="21"/>
                <w:szCs w:val="21"/>
                <w:lang w:val="zh-CN"/>
              </w:rPr>
              <w:t>以上高度坠落；</w:t>
            </w:r>
          </w:p>
          <w:p w14:paraId="1FA8CBBC" w14:textId="07338408"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）作业面下是机器设</w:t>
            </w:r>
            <w:r w:rsidRPr="00747132">
              <w:rPr>
                <w:rFonts w:ascii="Times New Roman" w:eastAsia="宋体" w:hAnsi="Times New Roman" w:cs="Times New Roman"/>
                <w:sz w:val="21"/>
                <w:szCs w:val="21"/>
                <w:lang w:val="zh-CN"/>
              </w:rPr>
              <w:lastRenderedPageBreak/>
              <w:t>备或混凝土等硬质地面</w:t>
            </w:r>
          </w:p>
        </w:tc>
        <w:tc>
          <w:tcPr>
            <w:tcW w:w="1061" w:type="pct"/>
            <w:vAlign w:val="center"/>
          </w:tcPr>
          <w:p w14:paraId="5E5CD0F1"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1</w:t>
            </w:r>
            <w:r w:rsidRPr="00747132">
              <w:rPr>
                <w:rFonts w:ascii="Times New Roman" w:eastAsia="宋体" w:hAnsi="Times New Roman" w:cs="Times New Roman"/>
                <w:sz w:val="21"/>
                <w:szCs w:val="21"/>
                <w:lang w:val="zh-CN"/>
              </w:rPr>
              <w:t>）无脚手架和防坠落措施，踩空或支撑物倒塌；</w:t>
            </w:r>
          </w:p>
          <w:p w14:paraId="29C8839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）高处作业面下无安全网；</w:t>
            </w:r>
          </w:p>
          <w:p w14:paraId="0C6C3F99"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）未系安全带或安全带挂结不可靠，损坏等；</w:t>
            </w:r>
          </w:p>
          <w:p w14:paraId="2FD095F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）工作时精力分散或带病作</w:t>
            </w:r>
            <w:r w:rsidRPr="00747132">
              <w:rPr>
                <w:rFonts w:ascii="Times New Roman" w:eastAsia="宋体" w:hAnsi="Times New Roman" w:cs="Times New Roman"/>
                <w:sz w:val="21"/>
                <w:szCs w:val="21"/>
                <w:lang w:val="zh-CN"/>
              </w:rPr>
              <w:lastRenderedPageBreak/>
              <w:t>业；</w:t>
            </w:r>
          </w:p>
          <w:p w14:paraId="7016063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）违反</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17F92B8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）劳动纪律松懈；</w:t>
            </w:r>
          </w:p>
          <w:p w14:paraId="4D07685B"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7</w:t>
            </w:r>
            <w:r w:rsidRPr="00747132">
              <w:rPr>
                <w:rFonts w:ascii="Times New Roman" w:eastAsia="宋体" w:hAnsi="Times New Roman" w:cs="Times New Roman"/>
                <w:sz w:val="21"/>
                <w:szCs w:val="21"/>
                <w:lang w:val="zh-CN"/>
              </w:rPr>
              <w:t>）违章指挥、违章作业；</w:t>
            </w:r>
          </w:p>
          <w:p w14:paraId="299C9C27" w14:textId="303B3923"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8</w:t>
            </w:r>
            <w:r w:rsidRPr="00747132">
              <w:rPr>
                <w:rFonts w:ascii="Times New Roman" w:eastAsia="宋体" w:hAnsi="Times New Roman" w:cs="Times New Roman"/>
                <w:sz w:val="21"/>
                <w:szCs w:val="21"/>
                <w:lang w:val="zh-CN"/>
              </w:rPr>
              <w:t>）吊装口无防护栏</w:t>
            </w:r>
          </w:p>
        </w:tc>
        <w:tc>
          <w:tcPr>
            <w:tcW w:w="400" w:type="pct"/>
            <w:vAlign w:val="center"/>
          </w:tcPr>
          <w:p w14:paraId="781F4820" w14:textId="6B0BB18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lastRenderedPageBreak/>
              <w:t>人员伤亡</w:t>
            </w:r>
          </w:p>
        </w:tc>
        <w:tc>
          <w:tcPr>
            <w:tcW w:w="254" w:type="pct"/>
            <w:vAlign w:val="center"/>
          </w:tcPr>
          <w:p w14:paraId="631EEA29" w14:textId="3AA682A0"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napToGrid w:val="0"/>
                <w:sz w:val="21"/>
                <w:szCs w:val="21"/>
              </w:rPr>
              <w:t>Ⅱ</w:t>
            </w:r>
          </w:p>
        </w:tc>
        <w:tc>
          <w:tcPr>
            <w:tcW w:w="1506" w:type="pct"/>
            <w:vAlign w:val="center"/>
          </w:tcPr>
          <w:p w14:paraId="20EE1443"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）登高作业人员必须严格执行</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688C0389" w14:textId="77777777" w:rsidR="00163A47" w:rsidRPr="00747132" w:rsidRDefault="00163A47" w:rsidP="00163A47">
            <w:pPr>
              <w:tabs>
                <w:tab w:val="left" w:pos="4045"/>
              </w:tabs>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）登高作业人员必须戴好安全帽，系挂好安全带，穿好防滑鞋紧身工作服；</w:t>
            </w:r>
          </w:p>
          <w:p w14:paraId="5E709D9F"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）搭设脚手架等防坠落措施；</w:t>
            </w:r>
          </w:p>
          <w:p w14:paraId="215BCA75"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4</w:t>
            </w:r>
            <w:r w:rsidRPr="00747132">
              <w:rPr>
                <w:rFonts w:ascii="Times New Roman" w:eastAsia="宋体" w:hAnsi="Times New Roman" w:cs="Times New Roman"/>
                <w:sz w:val="21"/>
                <w:szCs w:val="21"/>
                <w:lang w:val="zh-CN"/>
              </w:rPr>
              <w:t>）在高空人行道、屋顶、塔杆以及其它危险的高处临时作业，要装设防护栏杆或安全网；</w:t>
            </w:r>
          </w:p>
          <w:p w14:paraId="5972C15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5</w:t>
            </w:r>
            <w:r w:rsidRPr="00747132">
              <w:rPr>
                <w:rFonts w:ascii="Times New Roman" w:eastAsia="宋体" w:hAnsi="Times New Roman" w:cs="Times New Roman"/>
                <w:sz w:val="21"/>
                <w:szCs w:val="21"/>
                <w:lang w:val="zh-CN"/>
              </w:rPr>
              <w:t>）进入容器工作时要检测分析、含氧量等，以确定可否进入工作，并要有现场监护；</w:t>
            </w:r>
          </w:p>
          <w:p w14:paraId="22703AD1"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6</w:t>
            </w:r>
            <w:r w:rsidRPr="00747132">
              <w:rPr>
                <w:rFonts w:ascii="Times New Roman" w:eastAsia="宋体" w:hAnsi="Times New Roman" w:cs="Times New Roman"/>
                <w:sz w:val="21"/>
                <w:szCs w:val="21"/>
                <w:lang w:val="zh-CN"/>
              </w:rPr>
              <w:t>）上下层进行立体作业时，中间必须搭设严密牢固的中间隔板、罩棚等隔离设施；</w:t>
            </w:r>
          </w:p>
          <w:p w14:paraId="468D2257"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7</w:t>
            </w:r>
            <w:r w:rsidRPr="00747132">
              <w:rPr>
                <w:rFonts w:ascii="Times New Roman" w:eastAsia="宋体" w:hAnsi="Times New Roman" w:cs="Times New Roman"/>
                <w:sz w:val="21"/>
                <w:szCs w:val="21"/>
                <w:lang w:val="zh-CN"/>
              </w:rPr>
              <w:t>）临边、洞口要做到</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有洞必有盖、有边必有栏</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2F6B4936"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8</w:t>
            </w:r>
            <w:r w:rsidRPr="00747132">
              <w:rPr>
                <w:rFonts w:ascii="Times New Roman" w:eastAsia="宋体" w:hAnsi="Times New Roman" w:cs="Times New Roman"/>
                <w:sz w:val="21"/>
                <w:szCs w:val="21"/>
                <w:lang w:val="zh-CN"/>
              </w:rPr>
              <w:t>）对平台、栏杆、护墙以及安全带、安全网等要定期检查，确保完好；</w:t>
            </w:r>
          </w:p>
          <w:p w14:paraId="41E45BC8"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9</w:t>
            </w:r>
            <w:r w:rsidRPr="00747132">
              <w:rPr>
                <w:rFonts w:ascii="Times New Roman" w:eastAsia="宋体" w:hAnsi="Times New Roman" w:cs="Times New Roman"/>
                <w:sz w:val="21"/>
                <w:szCs w:val="21"/>
                <w:lang w:val="zh-CN"/>
              </w:rPr>
              <w:t>）六级以上大风、暴雨、雷电、下雪、大雾等恶劣天气应停止高处作业；</w:t>
            </w:r>
          </w:p>
          <w:p w14:paraId="70A1E637"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10</w:t>
            </w:r>
            <w:r w:rsidRPr="00747132">
              <w:rPr>
                <w:rFonts w:ascii="Times New Roman" w:eastAsia="宋体" w:hAnsi="Times New Roman" w:cs="Times New Roman"/>
                <w:sz w:val="21"/>
                <w:szCs w:val="21"/>
                <w:lang w:val="zh-CN"/>
              </w:rPr>
              <w:t>）可以在平地做的作业，尽量不要拿到高处去做，即</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高处作业平地做</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340A0E85" w14:textId="0E09AEAA"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11</w:t>
            </w:r>
            <w:r w:rsidRPr="00747132">
              <w:rPr>
                <w:rFonts w:ascii="Times New Roman" w:eastAsia="宋体" w:hAnsi="Times New Roman" w:cs="Times New Roman"/>
                <w:sz w:val="21"/>
                <w:szCs w:val="21"/>
                <w:lang w:val="zh-CN"/>
              </w:rPr>
              <w:t>）加强对登高作业人员的安全教育、培训、考核工作，严禁违章。</w:t>
            </w:r>
          </w:p>
        </w:tc>
      </w:tr>
      <w:tr w:rsidR="005573B0" w14:paraId="5E54ED4B" w14:textId="77777777" w:rsidTr="000B0A72">
        <w:trPr>
          <w:trHeight w:val="454"/>
        </w:trPr>
        <w:tc>
          <w:tcPr>
            <w:tcW w:w="223" w:type="pct"/>
            <w:vAlign w:val="center"/>
          </w:tcPr>
          <w:p w14:paraId="770571FB" w14:textId="2E9AB799" w:rsidR="005573B0" w:rsidRDefault="005573B0" w:rsidP="005573B0">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跌落</w:t>
            </w:r>
          </w:p>
        </w:tc>
        <w:tc>
          <w:tcPr>
            <w:tcW w:w="314" w:type="pct"/>
            <w:vAlign w:val="center"/>
          </w:tcPr>
          <w:p w14:paraId="26F2A5E4" w14:textId="0082425A"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地面有上杂物等</w:t>
            </w:r>
          </w:p>
        </w:tc>
        <w:tc>
          <w:tcPr>
            <w:tcW w:w="891" w:type="pct"/>
            <w:vAlign w:val="center"/>
          </w:tcPr>
          <w:p w14:paraId="20381B0A"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）地面杂物将作业人员绊倒；</w:t>
            </w:r>
          </w:p>
          <w:p w14:paraId="237205C9"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）身体突然不适；</w:t>
            </w:r>
          </w:p>
          <w:p w14:paraId="45D2F179" w14:textId="6854A302" w:rsidR="005573B0" w:rsidRPr="0074713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）作业时注意力不集中或戏闹</w:t>
            </w:r>
          </w:p>
        </w:tc>
        <w:tc>
          <w:tcPr>
            <w:tcW w:w="351" w:type="pct"/>
            <w:vAlign w:val="center"/>
          </w:tcPr>
          <w:p w14:paraId="48867A09" w14:textId="11FE61A7" w:rsidR="005573B0" w:rsidRPr="0074713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人员在地面跌落、摔倒</w:t>
            </w:r>
          </w:p>
        </w:tc>
        <w:tc>
          <w:tcPr>
            <w:tcW w:w="1061" w:type="pct"/>
            <w:vAlign w:val="center"/>
          </w:tcPr>
          <w:p w14:paraId="66F4FE43"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）地面湿滑；</w:t>
            </w:r>
          </w:p>
          <w:p w14:paraId="5FCB2BD3"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）夜间照明不足；</w:t>
            </w:r>
          </w:p>
          <w:p w14:paraId="105D358A"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）作业人员长时间工作体力下降；</w:t>
            </w:r>
          </w:p>
          <w:p w14:paraId="62DBBA95"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4</w:t>
            </w:r>
            <w:r w:rsidRPr="00391E42">
              <w:rPr>
                <w:rFonts w:ascii="Times New Roman" w:eastAsia="宋体" w:hAnsi="Times New Roman" w:cs="Times New Roman" w:hint="eastAsia"/>
                <w:sz w:val="21"/>
                <w:szCs w:val="21"/>
                <w:lang w:val="zh-CN"/>
              </w:rPr>
              <w:t>）作业人员平衡感差；</w:t>
            </w:r>
          </w:p>
          <w:p w14:paraId="6A048542" w14:textId="2291E2F6" w:rsidR="005573B0" w:rsidRPr="0074713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5</w:t>
            </w:r>
            <w:r w:rsidRPr="00391E42">
              <w:rPr>
                <w:rFonts w:ascii="Times New Roman" w:eastAsia="宋体" w:hAnsi="Times New Roman" w:cs="Times New Roman" w:hint="eastAsia"/>
                <w:sz w:val="21"/>
                <w:szCs w:val="21"/>
                <w:lang w:val="zh-CN"/>
              </w:rPr>
              <w:t>）地面有杂物随意摆放。</w:t>
            </w:r>
          </w:p>
        </w:tc>
        <w:tc>
          <w:tcPr>
            <w:tcW w:w="400" w:type="pct"/>
            <w:vAlign w:val="center"/>
          </w:tcPr>
          <w:p w14:paraId="4A791496" w14:textId="51BCC25F"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人员受伤</w:t>
            </w:r>
          </w:p>
        </w:tc>
        <w:tc>
          <w:tcPr>
            <w:tcW w:w="254" w:type="pct"/>
            <w:vAlign w:val="center"/>
          </w:tcPr>
          <w:p w14:paraId="22178FA4" w14:textId="51798988" w:rsidR="005573B0" w:rsidRPr="00747132" w:rsidRDefault="005573B0" w:rsidP="005573B0">
            <w:pPr>
              <w:adjustRightInd w:val="0"/>
              <w:snapToGrid w:val="0"/>
              <w:spacing w:after="0" w:line="240" w:lineRule="auto"/>
              <w:jc w:val="center"/>
              <w:rPr>
                <w:rFonts w:ascii="Times New Roman" w:eastAsia="宋体" w:hAnsi="Times New Roman" w:cs="Times New Roman"/>
                <w:snapToGrid w:val="0"/>
                <w:sz w:val="21"/>
                <w:szCs w:val="21"/>
              </w:rPr>
            </w:pPr>
            <w:r w:rsidRPr="00391E42">
              <w:rPr>
                <w:rFonts w:ascii="Times New Roman" w:eastAsia="宋体" w:hAnsi="Times New Roman" w:cs="Times New Roman"/>
                <w:snapToGrid w:val="0"/>
                <w:sz w:val="21"/>
                <w:szCs w:val="21"/>
              </w:rPr>
              <w:t>Ⅱ</w:t>
            </w:r>
          </w:p>
        </w:tc>
        <w:tc>
          <w:tcPr>
            <w:tcW w:w="1506" w:type="pct"/>
            <w:vAlign w:val="center"/>
          </w:tcPr>
          <w:p w14:paraId="3E9E0A23"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1</w:t>
            </w:r>
            <w:r w:rsidRPr="00391E42">
              <w:rPr>
                <w:rFonts w:ascii="Times New Roman" w:eastAsia="宋体" w:hAnsi="Times New Roman" w:cs="Times New Roman" w:hint="eastAsia"/>
                <w:sz w:val="21"/>
                <w:szCs w:val="21"/>
                <w:lang w:val="zh-CN"/>
              </w:rPr>
              <w:t>）定期清理地面；</w:t>
            </w:r>
          </w:p>
          <w:p w14:paraId="4FF7B17D"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2</w:t>
            </w:r>
            <w:r w:rsidRPr="00391E42">
              <w:rPr>
                <w:rFonts w:ascii="Times New Roman" w:eastAsia="宋体" w:hAnsi="Times New Roman" w:cs="Times New Roman" w:hint="eastAsia"/>
                <w:sz w:val="21"/>
                <w:szCs w:val="21"/>
                <w:lang w:val="zh-CN"/>
              </w:rPr>
              <w:t>）增强夜间照明；</w:t>
            </w:r>
          </w:p>
          <w:p w14:paraId="6C60DAE7" w14:textId="77777777" w:rsidR="005573B0" w:rsidRPr="00391E4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3</w:t>
            </w:r>
            <w:r w:rsidRPr="00391E42">
              <w:rPr>
                <w:rFonts w:ascii="Times New Roman" w:eastAsia="宋体" w:hAnsi="Times New Roman" w:cs="Times New Roman" w:hint="eastAsia"/>
                <w:sz w:val="21"/>
                <w:szCs w:val="21"/>
                <w:lang w:val="zh-CN"/>
              </w:rPr>
              <w:t>）加强对作业人员的安全教育；</w:t>
            </w:r>
          </w:p>
          <w:p w14:paraId="7CEE558D" w14:textId="5ABACF98" w:rsidR="005573B0" w:rsidRPr="0074713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4</w:t>
            </w:r>
            <w:r w:rsidRPr="00391E42">
              <w:rPr>
                <w:rFonts w:ascii="Times New Roman" w:eastAsia="宋体" w:hAnsi="Times New Roman" w:cs="Times New Roman" w:hint="eastAsia"/>
                <w:sz w:val="21"/>
                <w:szCs w:val="21"/>
                <w:lang w:val="zh-CN"/>
              </w:rPr>
              <w:t>）及时清理地面杂物，规范物品摆放。</w:t>
            </w:r>
          </w:p>
        </w:tc>
      </w:tr>
      <w:tr w:rsidR="00163A47" w14:paraId="2A0DAA02" w14:textId="77777777" w:rsidTr="000B0A72">
        <w:trPr>
          <w:trHeight w:val="454"/>
        </w:trPr>
        <w:tc>
          <w:tcPr>
            <w:tcW w:w="223" w:type="pct"/>
            <w:vAlign w:val="center"/>
          </w:tcPr>
          <w:p w14:paraId="1345A009" w14:textId="693FC592"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物体打击</w:t>
            </w:r>
          </w:p>
        </w:tc>
        <w:tc>
          <w:tcPr>
            <w:tcW w:w="314" w:type="pct"/>
            <w:vAlign w:val="center"/>
          </w:tcPr>
          <w:p w14:paraId="71192E17" w14:textId="6E1790FE"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高处有浮物等</w:t>
            </w:r>
          </w:p>
        </w:tc>
        <w:tc>
          <w:tcPr>
            <w:tcW w:w="891" w:type="pct"/>
            <w:vAlign w:val="center"/>
          </w:tcPr>
          <w:p w14:paraId="19224A99"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）物件（如工具、配件、物料）未在指定位置落下；</w:t>
            </w:r>
          </w:p>
          <w:p w14:paraId="6E0A2ABA" w14:textId="53949FD4"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）物料堆放过高、不稳</w:t>
            </w:r>
          </w:p>
        </w:tc>
        <w:tc>
          <w:tcPr>
            <w:tcW w:w="351" w:type="pct"/>
            <w:vAlign w:val="center"/>
          </w:tcPr>
          <w:p w14:paraId="171623E0" w14:textId="07C476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物件和人处于不安全部位</w:t>
            </w:r>
          </w:p>
        </w:tc>
        <w:tc>
          <w:tcPr>
            <w:tcW w:w="1061" w:type="pct"/>
            <w:vAlign w:val="center"/>
          </w:tcPr>
          <w:p w14:paraId="17015CAB"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）安全防护措施有缺陷；</w:t>
            </w:r>
          </w:p>
          <w:p w14:paraId="2A4CD0C2"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）设备（设施）有故障；</w:t>
            </w:r>
          </w:p>
          <w:p w14:paraId="5FF164A3"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）人员违章操作；</w:t>
            </w:r>
          </w:p>
          <w:p w14:paraId="476AF70E" w14:textId="4AAEA9F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）在危险地点停留</w:t>
            </w:r>
          </w:p>
        </w:tc>
        <w:tc>
          <w:tcPr>
            <w:tcW w:w="400" w:type="pct"/>
            <w:vAlign w:val="center"/>
          </w:tcPr>
          <w:p w14:paraId="6D94B424" w14:textId="29BB4006"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物件受到损坏，人员遭受伤害。</w:t>
            </w:r>
          </w:p>
        </w:tc>
        <w:tc>
          <w:tcPr>
            <w:tcW w:w="254" w:type="pct"/>
            <w:vAlign w:val="center"/>
          </w:tcPr>
          <w:p w14:paraId="7CCFC408" w14:textId="0F93F11C"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rPr>
              <w:t>Ⅱ</w:t>
            </w:r>
          </w:p>
        </w:tc>
        <w:tc>
          <w:tcPr>
            <w:tcW w:w="1506" w:type="pct"/>
            <w:vAlign w:val="center"/>
          </w:tcPr>
          <w:p w14:paraId="39958B3A"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）高处不能有浮物，需要时应固定好；</w:t>
            </w:r>
          </w:p>
          <w:p w14:paraId="390AF18F"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）将要倒塌的设施要及时修复或拆除；</w:t>
            </w:r>
          </w:p>
          <w:p w14:paraId="73E1CB58"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）作业人员戴好安全帽及穿好劳动防护用品；</w:t>
            </w:r>
          </w:p>
          <w:p w14:paraId="3842EB5A" w14:textId="7777777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）加强防止物体打击的检查和安全管理工</w:t>
            </w:r>
            <w:r w:rsidRPr="00747132">
              <w:rPr>
                <w:rFonts w:ascii="Times New Roman" w:eastAsia="宋体" w:hAnsi="Times New Roman" w:cs="Times New Roman"/>
                <w:sz w:val="21"/>
                <w:szCs w:val="21"/>
              </w:rPr>
              <w:lastRenderedPageBreak/>
              <w:t>作；</w:t>
            </w:r>
          </w:p>
          <w:p w14:paraId="49A069F5" w14:textId="7A4BA340"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）加强对职工进行有关的安全教育</w:t>
            </w:r>
          </w:p>
        </w:tc>
      </w:tr>
      <w:tr w:rsidR="005573B0" w14:paraId="7485EF0F" w14:textId="77777777" w:rsidTr="000B0A72">
        <w:trPr>
          <w:trHeight w:val="454"/>
        </w:trPr>
        <w:tc>
          <w:tcPr>
            <w:tcW w:w="223" w:type="pct"/>
            <w:vAlign w:val="center"/>
          </w:tcPr>
          <w:p w14:paraId="5B7AC47C" w14:textId="61A2867B" w:rsidR="005573B0" w:rsidRDefault="005573B0" w:rsidP="005573B0">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泄漏</w:t>
            </w:r>
          </w:p>
        </w:tc>
        <w:tc>
          <w:tcPr>
            <w:tcW w:w="314" w:type="pct"/>
            <w:vAlign w:val="center"/>
          </w:tcPr>
          <w:p w14:paraId="0FD0A583" w14:textId="14029F9A"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lang w:val="zh-CN"/>
              </w:rPr>
            </w:pPr>
            <w:r w:rsidRPr="00391E42">
              <w:rPr>
                <w:rFonts w:ascii="Times New Roman" w:eastAsia="宋体" w:hAnsi="Times New Roman" w:cs="Times New Roman" w:hint="eastAsia"/>
                <w:sz w:val="21"/>
                <w:szCs w:val="21"/>
                <w:lang w:val="zh-CN"/>
              </w:rPr>
              <w:t>可燃液体物料</w:t>
            </w:r>
          </w:p>
        </w:tc>
        <w:tc>
          <w:tcPr>
            <w:tcW w:w="891" w:type="pct"/>
            <w:vAlign w:val="center"/>
          </w:tcPr>
          <w:p w14:paraId="526A4B9C" w14:textId="3AAB995C"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容器破裂</w:t>
            </w:r>
          </w:p>
        </w:tc>
        <w:tc>
          <w:tcPr>
            <w:tcW w:w="351" w:type="pct"/>
            <w:vAlign w:val="center"/>
          </w:tcPr>
          <w:p w14:paraId="52E38247" w14:textId="642732CA" w:rsidR="005573B0" w:rsidRPr="00747132" w:rsidRDefault="005573B0" w:rsidP="005573B0">
            <w:pPr>
              <w:autoSpaceDE w:val="0"/>
              <w:autoSpaceDN w:val="0"/>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物料泄漏</w:t>
            </w:r>
          </w:p>
        </w:tc>
        <w:tc>
          <w:tcPr>
            <w:tcW w:w="1061" w:type="pct"/>
            <w:vAlign w:val="center"/>
          </w:tcPr>
          <w:p w14:paraId="4ED45D74"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1</w:t>
            </w:r>
            <w:r w:rsidRPr="00391E42">
              <w:rPr>
                <w:rFonts w:ascii="Times New Roman" w:eastAsia="宋体" w:hAnsi="Times New Roman" w:cs="Times New Roman" w:hint="eastAsia"/>
                <w:sz w:val="21"/>
                <w:szCs w:val="21"/>
              </w:rPr>
              <w:t>）不当的操作流程；</w:t>
            </w:r>
          </w:p>
          <w:p w14:paraId="4411FE76"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2</w:t>
            </w:r>
            <w:r w:rsidRPr="00391E42">
              <w:rPr>
                <w:rFonts w:ascii="Times New Roman" w:eastAsia="宋体" w:hAnsi="Times New Roman" w:cs="Times New Roman" w:hint="eastAsia"/>
                <w:sz w:val="21"/>
                <w:szCs w:val="21"/>
              </w:rPr>
              <w:t>）工艺参数异常；</w:t>
            </w:r>
          </w:p>
          <w:p w14:paraId="015BCE1C"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3</w:t>
            </w:r>
            <w:r w:rsidRPr="00391E42">
              <w:rPr>
                <w:rFonts w:ascii="Times New Roman" w:eastAsia="宋体" w:hAnsi="Times New Roman" w:cs="Times New Roman" w:hint="eastAsia"/>
                <w:sz w:val="21"/>
                <w:szCs w:val="21"/>
              </w:rPr>
              <w:t>）储罐具有先天性结构缺陷；</w:t>
            </w:r>
          </w:p>
          <w:p w14:paraId="7D09B921" w14:textId="39FEC876"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4</w:t>
            </w:r>
            <w:r w:rsidRPr="00391E42">
              <w:rPr>
                <w:rFonts w:ascii="Times New Roman" w:eastAsia="宋体" w:hAnsi="Times New Roman" w:cs="Times New Roman" w:hint="eastAsia"/>
                <w:sz w:val="21"/>
                <w:szCs w:val="21"/>
              </w:rPr>
              <w:t>）介质侵蚀、大气腐蚀。</w:t>
            </w:r>
          </w:p>
        </w:tc>
        <w:tc>
          <w:tcPr>
            <w:tcW w:w="400" w:type="pct"/>
            <w:vAlign w:val="center"/>
          </w:tcPr>
          <w:p w14:paraId="791010EF" w14:textId="7E5D2ADC"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引发火灾、爆炸等事故</w:t>
            </w:r>
          </w:p>
        </w:tc>
        <w:tc>
          <w:tcPr>
            <w:tcW w:w="254" w:type="pct"/>
            <w:vAlign w:val="center"/>
          </w:tcPr>
          <w:p w14:paraId="78669B07" w14:textId="574236FA" w:rsidR="005573B0" w:rsidRPr="00747132" w:rsidRDefault="005573B0" w:rsidP="005573B0">
            <w:pPr>
              <w:adjustRightInd w:val="0"/>
              <w:snapToGrid w:val="0"/>
              <w:spacing w:after="0" w:line="240" w:lineRule="auto"/>
              <w:jc w:val="center"/>
              <w:rPr>
                <w:rFonts w:ascii="Times New Roman" w:eastAsia="宋体" w:hAnsi="Times New Roman" w:cs="Times New Roman"/>
                <w:sz w:val="21"/>
                <w:szCs w:val="21"/>
              </w:rPr>
            </w:pPr>
            <w:r w:rsidRPr="00391E42">
              <w:rPr>
                <w:rFonts w:ascii="Times New Roman" w:eastAsia="宋体" w:hAnsi="Times New Roman" w:cs="Times New Roman"/>
                <w:sz w:val="21"/>
                <w:szCs w:val="21"/>
              </w:rPr>
              <w:t>Ⅱ</w:t>
            </w:r>
          </w:p>
        </w:tc>
        <w:tc>
          <w:tcPr>
            <w:tcW w:w="1506" w:type="pct"/>
            <w:vAlign w:val="center"/>
          </w:tcPr>
          <w:p w14:paraId="135665A4" w14:textId="2C4F9FFD" w:rsidR="005573B0" w:rsidRPr="0074713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定期检查储罐，确保其完好无损并无泄漏。</w:t>
            </w:r>
          </w:p>
        </w:tc>
      </w:tr>
      <w:tr w:rsidR="00163A47" w14:paraId="226B5070" w14:textId="77777777" w:rsidTr="000B0A72">
        <w:trPr>
          <w:trHeight w:val="454"/>
        </w:trPr>
        <w:tc>
          <w:tcPr>
            <w:tcW w:w="223" w:type="pct"/>
            <w:vAlign w:val="center"/>
          </w:tcPr>
          <w:p w14:paraId="4E6DF976" w14:textId="73591BC4" w:rsidR="00163A47" w:rsidRDefault="00163A47" w:rsidP="00163A47">
            <w:pPr>
              <w:adjustRightInd w:val="0"/>
              <w:snapToGrid w:val="0"/>
              <w:spacing w:after="0" w:line="240" w:lineRule="auto"/>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噪声与振动</w:t>
            </w:r>
          </w:p>
        </w:tc>
        <w:tc>
          <w:tcPr>
            <w:tcW w:w="314" w:type="pct"/>
            <w:vAlign w:val="center"/>
          </w:tcPr>
          <w:p w14:paraId="6C07F370" w14:textId="31A8E317"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噪声、振动</w:t>
            </w:r>
          </w:p>
        </w:tc>
        <w:tc>
          <w:tcPr>
            <w:tcW w:w="891" w:type="pct"/>
            <w:vAlign w:val="center"/>
          </w:tcPr>
          <w:p w14:paraId="08130C26" w14:textId="371CAA8C"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作业人员在机泵类等噪声、振动强度过大的场所作业</w:t>
            </w:r>
          </w:p>
        </w:tc>
        <w:tc>
          <w:tcPr>
            <w:tcW w:w="351" w:type="pct"/>
            <w:vAlign w:val="center"/>
          </w:tcPr>
          <w:p w14:paraId="5DC5B60A" w14:textId="61C77CE2"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个体防护用品（如护耳器）缺乏或失效</w:t>
            </w:r>
          </w:p>
        </w:tc>
        <w:tc>
          <w:tcPr>
            <w:tcW w:w="1061" w:type="pct"/>
            <w:vAlign w:val="center"/>
          </w:tcPr>
          <w:p w14:paraId="3D0EDF4A"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）装置未设置降噪减振措施；</w:t>
            </w:r>
          </w:p>
          <w:p w14:paraId="7E98F704"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）未戴个体护耳器；</w:t>
            </w:r>
          </w:p>
          <w:p w14:paraId="04E58C3B" w14:textId="4D494C30"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）护耳器无效。</w:t>
            </w:r>
          </w:p>
        </w:tc>
        <w:tc>
          <w:tcPr>
            <w:tcW w:w="400" w:type="pct"/>
            <w:vAlign w:val="center"/>
          </w:tcPr>
          <w:p w14:paraId="75416ACD" w14:textId="0FFCB17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听力损伤、人员伤害</w:t>
            </w:r>
          </w:p>
        </w:tc>
        <w:tc>
          <w:tcPr>
            <w:tcW w:w="254" w:type="pct"/>
            <w:vAlign w:val="center"/>
          </w:tcPr>
          <w:p w14:paraId="69AB4397" w14:textId="6C310EE0" w:rsidR="00163A47" w:rsidRPr="00747132" w:rsidRDefault="00163A47" w:rsidP="00163A47">
            <w:pPr>
              <w:adjustRightInd w:val="0"/>
              <w:snapToGrid w:val="0"/>
              <w:spacing w:after="0" w:line="240" w:lineRule="auto"/>
              <w:jc w:val="center"/>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Ⅱ</w:t>
            </w:r>
          </w:p>
        </w:tc>
        <w:tc>
          <w:tcPr>
            <w:tcW w:w="1506" w:type="pct"/>
            <w:vAlign w:val="center"/>
          </w:tcPr>
          <w:p w14:paraId="31148FC0"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）采取隔声、吸声、消声、减振等措施；</w:t>
            </w:r>
          </w:p>
          <w:p w14:paraId="7CDB93A2" w14:textId="77777777" w:rsidR="00163A47" w:rsidRPr="00747132" w:rsidRDefault="00163A47"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）佩带适宜的护耳器；</w:t>
            </w:r>
          </w:p>
          <w:p w14:paraId="6A4CE147" w14:textId="0EBBBAB8" w:rsidR="00163A47" w:rsidRPr="00747132" w:rsidRDefault="00163A47" w:rsidP="00163A47">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）事先做好充分准备，尽量减少不必要的停留时间。</w:t>
            </w:r>
          </w:p>
        </w:tc>
      </w:tr>
    </w:tbl>
    <w:p w14:paraId="3B633330" w14:textId="77777777" w:rsidR="00F30AC7" w:rsidRDefault="00F30AC7" w:rsidP="00C13550">
      <w:pPr>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sz w:val="24"/>
          <w:szCs w:val="21"/>
        </w:rPr>
        <w:br w:type="page"/>
      </w:r>
    </w:p>
    <w:p w14:paraId="7872258A" w14:textId="197BBF36" w:rsidR="00C13550" w:rsidRDefault="00053269" w:rsidP="00C13550">
      <w:pPr>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4.2-3</w:t>
      </w:r>
      <w:r w:rsidR="00C13550">
        <w:rPr>
          <w:rFonts w:ascii="Times New Roman" w:eastAsia="黑体" w:hAnsi="Times New Roman" w:hint="eastAsia"/>
          <w:sz w:val="24"/>
          <w:szCs w:val="21"/>
        </w:rPr>
        <w:t xml:space="preserve">  </w:t>
      </w:r>
      <w:r w:rsidR="003C6F7E" w:rsidRPr="003C6F7E">
        <w:rPr>
          <w:rFonts w:ascii="Times New Roman" w:eastAsia="黑体" w:hAnsi="Times New Roman" w:hint="eastAsia"/>
          <w:sz w:val="24"/>
          <w:szCs w:val="21"/>
        </w:rPr>
        <w:t>储存及装卸设施</w:t>
      </w:r>
      <w:r w:rsidR="00C13550">
        <w:rPr>
          <w:rFonts w:ascii="Times New Roman" w:eastAsia="黑体" w:hAnsi="Times New Roman" w:hint="eastAsia"/>
          <w:sz w:val="24"/>
          <w:szCs w:val="21"/>
        </w:rPr>
        <w:t>单元预先危险性分析表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828"/>
        <w:gridCol w:w="2544"/>
        <w:gridCol w:w="1002"/>
        <w:gridCol w:w="2953"/>
        <w:gridCol w:w="1219"/>
        <w:gridCol w:w="725"/>
        <w:gridCol w:w="4301"/>
      </w:tblGrid>
      <w:tr w:rsidR="00C13550" w14:paraId="6E0A4F5C" w14:textId="77777777" w:rsidTr="00B73441">
        <w:trPr>
          <w:trHeight w:val="454"/>
          <w:tblHeader/>
        </w:trPr>
        <w:tc>
          <w:tcPr>
            <w:tcW w:w="247" w:type="pct"/>
            <w:vAlign w:val="center"/>
          </w:tcPr>
          <w:p w14:paraId="4E17246E"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潜在事故</w:t>
            </w:r>
          </w:p>
        </w:tc>
        <w:tc>
          <w:tcPr>
            <w:tcW w:w="290" w:type="pct"/>
            <w:vAlign w:val="center"/>
          </w:tcPr>
          <w:p w14:paraId="68DD6F31"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危险因素</w:t>
            </w:r>
          </w:p>
        </w:tc>
        <w:tc>
          <w:tcPr>
            <w:tcW w:w="891" w:type="pct"/>
            <w:vAlign w:val="center"/>
          </w:tcPr>
          <w:p w14:paraId="11FFA5D6"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触发事件</w:t>
            </w:r>
          </w:p>
        </w:tc>
        <w:tc>
          <w:tcPr>
            <w:tcW w:w="351" w:type="pct"/>
            <w:vAlign w:val="center"/>
          </w:tcPr>
          <w:p w14:paraId="1789BFF6"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现象</w:t>
            </w:r>
          </w:p>
        </w:tc>
        <w:tc>
          <w:tcPr>
            <w:tcW w:w="1034" w:type="pct"/>
            <w:vAlign w:val="center"/>
          </w:tcPr>
          <w:p w14:paraId="1A96033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形成事故</w:t>
            </w:r>
          </w:p>
          <w:p w14:paraId="0805BCA2"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原因事件</w:t>
            </w:r>
          </w:p>
        </w:tc>
        <w:tc>
          <w:tcPr>
            <w:tcW w:w="427" w:type="pct"/>
            <w:vAlign w:val="center"/>
          </w:tcPr>
          <w:p w14:paraId="5F22450D"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w:t>
            </w:r>
          </w:p>
          <w:p w14:paraId="40BFF863"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后果</w:t>
            </w:r>
          </w:p>
        </w:tc>
        <w:tc>
          <w:tcPr>
            <w:tcW w:w="254" w:type="pct"/>
            <w:vAlign w:val="center"/>
          </w:tcPr>
          <w:p w14:paraId="1FA8C0B0" w14:textId="77777777" w:rsidR="00C13550" w:rsidRDefault="00C13550" w:rsidP="00163A47">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w:t>
            </w:r>
          </w:p>
          <w:p w14:paraId="27F4E7CC" w14:textId="77777777" w:rsidR="00C13550" w:rsidRDefault="00C13550" w:rsidP="00163A47">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等级</w:t>
            </w:r>
          </w:p>
        </w:tc>
        <w:tc>
          <w:tcPr>
            <w:tcW w:w="1506" w:type="pct"/>
            <w:vAlign w:val="center"/>
          </w:tcPr>
          <w:p w14:paraId="796D380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措施</w:t>
            </w:r>
          </w:p>
        </w:tc>
      </w:tr>
      <w:tr w:rsidR="00C13550" w14:paraId="6DADB7CB" w14:textId="77777777" w:rsidTr="00B73441">
        <w:trPr>
          <w:trHeight w:val="454"/>
        </w:trPr>
        <w:tc>
          <w:tcPr>
            <w:tcW w:w="247" w:type="pct"/>
            <w:vAlign w:val="center"/>
          </w:tcPr>
          <w:p w14:paraId="5D6C428C" w14:textId="25FC686E" w:rsidR="00C13550" w:rsidRDefault="00C13550" w:rsidP="00426A42">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火灾</w:t>
            </w:r>
          </w:p>
        </w:tc>
        <w:tc>
          <w:tcPr>
            <w:tcW w:w="290" w:type="pct"/>
            <w:vAlign w:val="center"/>
          </w:tcPr>
          <w:p w14:paraId="1D41E674" w14:textId="77777777" w:rsidR="00C13550" w:rsidRDefault="00C13550" w:rsidP="00341998">
            <w:pPr>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bCs/>
                <w:sz w:val="21"/>
                <w14:ligatures w14:val="none"/>
              </w:rPr>
              <w:t>易燃液体泄漏</w:t>
            </w:r>
          </w:p>
        </w:tc>
        <w:tc>
          <w:tcPr>
            <w:tcW w:w="891" w:type="pct"/>
            <w:vAlign w:val="center"/>
          </w:tcPr>
          <w:p w14:paraId="08AAA584" w14:textId="4F4C4C16" w:rsidR="00A35217" w:rsidRPr="00A35217" w:rsidRDefault="00A35217" w:rsidP="00A35217">
            <w:pPr>
              <w:adjustRightInd w:val="0"/>
              <w:snapToGrid w:val="0"/>
              <w:spacing w:after="0" w:line="240" w:lineRule="auto"/>
              <w:jc w:val="both"/>
              <w:rPr>
                <w:rFonts w:ascii="Times New Roman" w:eastAsia="宋体" w:hAnsi="Times New Roman" w:cs="Times New Roman"/>
                <w:sz w:val="21"/>
                <w:szCs w:val="21"/>
                <w14:ligatures w14:val="none"/>
              </w:rPr>
            </w:pPr>
            <w:r w:rsidRPr="00A35217">
              <w:rPr>
                <w:rFonts w:ascii="Times New Roman" w:eastAsia="宋体" w:hAnsi="Times New Roman" w:cs="Times New Roman" w:hint="eastAsia"/>
                <w:sz w:val="21"/>
                <w:szCs w:val="21"/>
                <w14:ligatures w14:val="none"/>
              </w:rPr>
              <w:t>1</w:t>
            </w:r>
            <w:r w:rsidRPr="00A35217">
              <w:rPr>
                <w:rFonts w:ascii="Times New Roman" w:eastAsia="宋体" w:hAnsi="Times New Roman" w:cs="Times New Roman" w:hint="eastAsia"/>
                <w:sz w:val="21"/>
                <w:szCs w:val="21"/>
                <w14:ligatures w14:val="none"/>
              </w:rPr>
              <w:t>）带压</w:t>
            </w:r>
            <w:r>
              <w:rPr>
                <w:rFonts w:ascii="Times New Roman" w:eastAsia="宋体" w:hAnsi="Times New Roman" w:cs="Times New Roman" w:hint="eastAsia"/>
                <w:sz w:val="21"/>
                <w:szCs w:val="21"/>
                <w14:ligatures w14:val="none"/>
              </w:rPr>
              <w:t>容器</w:t>
            </w:r>
            <w:r w:rsidRPr="00A35217">
              <w:rPr>
                <w:rFonts w:ascii="Times New Roman" w:eastAsia="宋体" w:hAnsi="Times New Roman" w:cs="Times New Roman" w:hint="eastAsia"/>
                <w:sz w:val="21"/>
                <w:szCs w:val="21"/>
                <w14:ligatures w14:val="none"/>
              </w:rPr>
              <w:t>锈蚀、腐蚀；</w:t>
            </w:r>
          </w:p>
          <w:p w14:paraId="159C7AF8" w14:textId="23157CD3" w:rsidR="00A35217" w:rsidRPr="00A35217" w:rsidRDefault="00A35217" w:rsidP="00A35217">
            <w:pPr>
              <w:adjustRightInd w:val="0"/>
              <w:snapToGrid w:val="0"/>
              <w:spacing w:after="0" w:line="240" w:lineRule="auto"/>
              <w:jc w:val="both"/>
              <w:rPr>
                <w:rFonts w:ascii="Times New Roman" w:eastAsia="宋体" w:hAnsi="Times New Roman" w:cs="Times New Roman"/>
                <w:sz w:val="21"/>
                <w:szCs w:val="21"/>
                <w14:ligatures w14:val="none"/>
              </w:rPr>
            </w:pPr>
            <w:r w:rsidRPr="00A35217">
              <w:rPr>
                <w:rFonts w:ascii="Times New Roman" w:eastAsia="宋体" w:hAnsi="Times New Roman" w:cs="Times New Roman" w:hint="eastAsia"/>
                <w:sz w:val="21"/>
                <w:szCs w:val="21"/>
                <w14:ligatures w14:val="none"/>
              </w:rPr>
              <w:t>2</w:t>
            </w:r>
            <w:r w:rsidRPr="00A35217">
              <w:rPr>
                <w:rFonts w:ascii="Times New Roman" w:eastAsia="宋体" w:hAnsi="Times New Roman" w:cs="Times New Roman" w:hint="eastAsia"/>
                <w:sz w:val="21"/>
                <w:szCs w:val="21"/>
                <w14:ligatures w14:val="none"/>
              </w:rPr>
              <w:t>）物料泄漏；</w:t>
            </w:r>
          </w:p>
          <w:p w14:paraId="2F26308B" w14:textId="77777777" w:rsidR="00A35217" w:rsidRPr="00A35217" w:rsidRDefault="00A35217" w:rsidP="00A35217">
            <w:pPr>
              <w:adjustRightInd w:val="0"/>
              <w:snapToGrid w:val="0"/>
              <w:spacing w:after="0" w:line="240" w:lineRule="auto"/>
              <w:jc w:val="both"/>
              <w:rPr>
                <w:rFonts w:ascii="Times New Roman" w:eastAsia="宋体" w:hAnsi="Times New Roman" w:cs="Times New Roman"/>
                <w:sz w:val="21"/>
                <w:szCs w:val="21"/>
                <w14:ligatures w14:val="none"/>
              </w:rPr>
            </w:pPr>
            <w:r w:rsidRPr="00A35217">
              <w:rPr>
                <w:rFonts w:ascii="Times New Roman" w:eastAsia="宋体" w:hAnsi="Times New Roman" w:cs="Times New Roman" w:hint="eastAsia"/>
                <w:sz w:val="21"/>
                <w:szCs w:val="21"/>
                <w14:ligatures w14:val="none"/>
              </w:rPr>
              <w:t>3</w:t>
            </w:r>
            <w:r w:rsidRPr="00A35217">
              <w:rPr>
                <w:rFonts w:ascii="Times New Roman" w:eastAsia="宋体" w:hAnsi="Times New Roman" w:cs="Times New Roman" w:hint="eastAsia"/>
                <w:sz w:val="21"/>
                <w:szCs w:val="21"/>
                <w14:ligatures w14:val="none"/>
              </w:rPr>
              <w:t>）机泵体发热冒烟，机泵空转造成泵壳高热等；</w:t>
            </w:r>
          </w:p>
          <w:p w14:paraId="28FA6D60" w14:textId="67212407" w:rsidR="00C13550" w:rsidRDefault="00A35217" w:rsidP="00A35217">
            <w:pPr>
              <w:adjustRightInd w:val="0"/>
              <w:snapToGrid w:val="0"/>
              <w:spacing w:after="0" w:line="240" w:lineRule="auto"/>
              <w:jc w:val="both"/>
              <w:rPr>
                <w:rFonts w:ascii="Times New Roman" w:eastAsia="宋体" w:hAnsi="Times New Roman" w:cs="Times New Roman"/>
                <w:sz w:val="21"/>
                <w:szCs w:val="21"/>
                <w14:ligatures w14:val="none"/>
              </w:rPr>
            </w:pPr>
            <w:r w:rsidRPr="00A35217">
              <w:rPr>
                <w:rFonts w:ascii="Times New Roman" w:eastAsia="宋体" w:hAnsi="Times New Roman" w:cs="Times New Roman" w:hint="eastAsia"/>
                <w:sz w:val="21"/>
                <w:szCs w:val="21"/>
                <w14:ligatures w14:val="none"/>
              </w:rPr>
              <w:t>4</w:t>
            </w:r>
            <w:r w:rsidRPr="00A35217">
              <w:rPr>
                <w:rFonts w:ascii="Times New Roman" w:eastAsia="宋体" w:hAnsi="Times New Roman" w:cs="Times New Roman" w:hint="eastAsia"/>
                <w:sz w:val="21"/>
                <w:szCs w:val="21"/>
                <w14:ligatures w14:val="none"/>
              </w:rPr>
              <w:t>）设备检维修时进行动火作业。</w:t>
            </w:r>
          </w:p>
        </w:tc>
        <w:tc>
          <w:tcPr>
            <w:tcW w:w="351" w:type="pct"/>
            <w:vAlign w:val="center"/>
          </w:tcPr>
          <w:p w14:paraId="6EE298B0" w14:textId="76C5D607" w:rsidR="00C13550" w:rsidRDefault="00C13550" w:rsidP="00163A47">
            <w:pPr>
              <w:autoSpaceDE w:val="0"/>
              <w:autoSpaceDN w:val="0"/>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遇点火源燃烧</w:t>
            </w:r>
          </w:p>
        </w:tc>
        <w:tc>
          <w:tcPr>
            <w:tcW w:w="1034" w:type="pct"/>
            <w:vAlign w:val="center"/>
          </w:tcPr>
          <w:p w14:paraId="06087FB8" w14:textId="401A9B1E"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点火吸烟；</w:t>
            </w:r>
          </w:p>
          <w:p w14:paraId="0F1858FD" w14:textId="4D460132"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抢修、检修时违章动火、焊接时未按有关规定动火；</w:t>
            </w:r>
          </w:p>
          <w:p w14:paraId="341A9CA8" w14:textId="49F0BA4C"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磨擦、撞击火花；</w:t>
            </w:r>
          </w:p>
          <w:p w14:paraId="7BF89C17" w14:textId="0B979D53"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静电放电，杂散电流；</w:t>
            </w:r>
          </w:p>
          <w:p w14:paraId="0B890E01" w14:textId="698B8806"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雷击（直接雷击、雷电二次作用、沿着电气线路、金属管道侵入）；</w:t>
            </w:r>
          </w:p>
          <w:p w14:paraId="23EAE25B" w14:textId="1F4E276F"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电气不防爆或者防爆级别低；</w:t>
            </w:r>
          </w:p>
          <w:p w14:paraId="1743235E" w14:textId="736006FC"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焊、割、打磨产生的火花等</w:t>
            </w:r>
            <w:r>
              <w:rPr>
                <w:rFonts w:ascii="Times New Roman" w:eastAsia="宋体" w:hAnsi="Times New Roman" w:cs="Times New Roman" w:hint="eastAsia"/>
                <w:sz w:val="21"/>
                <w:szCs w:val="21"/>
                <w14:ligatures w14:val="none"/>
              </w:rPr>
              <w:t>。</w:t>
            </w:r>
          </w:p>
        </w:tc>
        <w:tc>
          <w:tcPr>
            <w:tcW w:w="427" w:type="pct"/>
            <w:vAlign w:val="center"/>
          </w:tcPr>
          <w:p w14:paraId="74BF0870" w14:textId="054E32A9" w:rsidR="00C13550" w:rsidRDefault="00C13550"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财产损失、人员伤亡、设备损坏、停产</w:t>
            </w:r>
          </w:p>
        </w:tc>
        <w:tc>
          <w:tcPr>
            <w:tcW w:w="254" w:type="pct"/>
            <w:vAlign w:val="center"/>
          </w:tcPr>
          <w:p w14:paraId="5FB39CE2" w14:textId="607813B0" w:rsidR="00C13550" w:rsidRPr="00163A47" w:rsidRDefault="00163A47" w:rsidP="00163A47">
            <w:pPr>
              <w:adjustRightInd w:val="0"/>
              <w:snapToGrid w:val="0"/>
              <w:spacing w:after="0" w:line="240" w:lineRule="auto"/>
              <w:jc w:val="center"/>
              <w:rPr>
                <w:rFonts w:ascii="Times New Roman" w:eastAsia="宋体" w:hAnsi="Times New Roman" w:cs="Times New Roman"/>
                <w:sz w:val="21"/>
                <w:szCs w:val="21"/>
                <w14:ligatures w14:val="none"/>
              </w:rPr>
            </w:pPr>
            <w:r w:rsidRPr="00163A47">
              <w:rPr>
                <w:rFonts w:ascii="Times New Roman" w:eastAsia="宋体" w:hAnsi="Times New Roman" w:cs="Times New Roman"/>
                <w:sz w:val="21"/>
                <w:szCs w:val="21"/>
                <w14:ligatures w14:val="none"/>
              </w:rPr>
              <w:t>Ⅲ</w:t>
            </w:r>
          </w:p>
        </w:tc>
        <w:tc>
          <w:tcPr>
            <w:tcW w:w="1506" w:type="pct"/>
            <w:vAlign w:val="center"/>
          </w:tcPr>
          <w:p w14:paraId="08966F09" w14:textId="6E90FEE3"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1</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hint="eastAsia"/>
                <w:sz w:val="21"/>
                <w:szCs w:val="21"/>
                <w14:ligatures w14:val="none"/>
              </w:rPr>
              <w:t>厂</w:t>
            </w:r>
            <w:r w:rsidR="00C13550">
              <w:rPr>
                <w:rFonts w:ascii="Times New Roman" w:eastAsia="宋体" w:hAnsi="Times New Roman" w:cs="Times New Roman"/>
                <w:sz w:val="21"/>
                <w:szCs w:val="21"/>
                <w14:ligatures w14:val="none"/>
              </w:rPr>
              <w:t>区严禁吸烟、明火；</w:t>
            </w:r>
          </w:p>
          <w:p w14:paraId="0E2E5316" w14:textId="598E584B"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加强动火管理，动火时必须严格按动火手续办理动火证，并采取有效防范措施；</w:t>
            </w:r>
          </w:p>
          <w:p w14:paraId="223629EB" w14:textId="3B65EFE1"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防雷、防静电设施应定期检查、检测，确保完好可靠；</w:t>
            </w:r>
          </w:p>
          <w:p w14:paraId="12F2D552" w14:textId="6B36D39D"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定期更换密封件，定期不定期检查设备及附属部件的密封处，保证密封良好；</w:t>
            </w:r>
          </w:p>
          <w:p w14:paraId="08EE6011" w14:textId="3ADE6B50"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加强维护、维修，保证容器及其附件处于完好状态，防止设备、阀门、管道等出现腐蚀、破裂；</w:t>
            </w:r>
          </w:p>
          <w:p w14:paraId="3BE82546" w14:textId="71C2476B"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6</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使用防爆型电气；</w:t>
            </w:r>
          </w:p>
          <w:p w14:paraId="53EAB1A4" w14:textId="1C5DDF95" w:rsidR="00C13550" w:rsidRDefault="00163A47" w:rsidP="00163A47">
            <w:pPr>
              <w:adjustRightInd w:val="0"/>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7</w:t>
            </w:r>
            <w:r>
              <w:rPr>
                <w:rFonts w:ascii="Times New Roman" w:eastAsia="宋体" w:hAnsi="Times New Roman" w:cs="Times New Roman" w:hint="eastAsia"/>
                <w:sz w:val="21"/>
                <w:szCs w:val="21"/>
                <w14:ligatures w14:val="none"/>
              </w:rPr>
              <w:t>）</w:t>
            </w:r>
            <w:r w:rsidR="00C13550">
              <w:rPr>
                <w:rFonts w:ascii="Times New Roman" w:eastAsia="宋体" w:hAnsi="Times New Roman" w:cs="Times New Roman"/>
                <w:sz w:val="21"/>
                <w:szCs w:val="21"/>
                <w14:ligatures w14:val="none"/>
              </w:rPr>
              <w:t>明火源安全距离符合规定要求</w:t>
            </w:r>
            <w:r>
              <w:rPr>
                <w:rFonts w:ascii="Times New Roman" w:eastAsia="宋体" w:hAnsi="Times New Roman" w:cs="Times New Roman" w:hint="eastAsia"/>
                <w:sz w:val="21"/>
                <w:szCs w:val="21"/>
                <w14:ligatures w14:val="none"/>
              </w:rPr>
              <w:t>。</w:t>
            </w:r>
          </w:p>
        </w:tc>
      </w:tr>
      <w:tr w:rsidR="00AF32DF" w:rsidRPr="00AF32DF" w14:paraId="1B4FD2BF" w14:textId="77777777" w:rsidTr="00B73441">
        <w:trPr>
          <w:trHeight w:val="454"/>
        </w:trPr>
        <w:tc>
          <w:tcPr>
            <w:tcW w:w="247" w:type="pct"/>
            <w:vAlign w:val="center"/>
          </w:tcPr>
          <w:p w14:paraId="386A16C8" w14:textId="7226D670" w:rsidR="00426A42" w:rsidRPr="00AF32DF" w:rsidRDefault="00426A42" w:rsidP="00426A42">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可燃气体爆炸</w:t>
            </w:r>
          </w:p>
        </w:tc>
        <w:tc>
          <w:tcPr>
            <w:tcW w:w="290" w:type="pct"/>
            <w:vAlign w:val="center"/>
          </w:tcPr>
          <w:p w14:paraId="58F8D0A5" w14:textId="187178D0" w:rsidR="00426A42" w:rsidRPr="00AF32DF" w:rsidRDefault="00CB385F" w:rsidP="00341998">
            <w:pPr>
              <w:snapToGrid w:val="0"/>
              <w:spacing w:after="0" w:line="240" w:lineRule="auto"/>
              <w:jc w:val="both"/>
              <w:rPr>
                <w:rFonts w:ascii="Times New Roman" w:eastAsia="宋体" w:hAnsi="Times New Roman" w:cs="Times New Roman"/>
                <w:bCs/>
                <w:sz w:val="21"/>
                <w14:ligatures w14:val="none"/>
              </w:rPr>
            </w:pPr>
            <w:r w:rsidRPr="00AF32DF">
              <w:rPr>
                <w:rFonts w:ascii="Times New Roman" w:eastAsia="宋体" w:hAnsi="Times New Roman" w:cs="Times New Roman" w:hint="eastAsia"/>
                <w:bCs/>
                <w:sz w:val="21"/>
                <w14:ligatures w14:val="none"/>
              </w:rPr>
              <w:t>易燃气体泄漏</w:t>
            </w:r>
          </w:p>
        </w:tc>
        <w:tc>
          <w:tcPr>
            <w:tcW w:w="891" w:type="pct"/>
            <w:vAlign w:val="center"/>
          </w:tcPr>
          <w:p w14:paraId="32E162AD" w14:textId="77777777"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）无防静电设施或防静电设施失去作用；</w:t>
            </w:r>
          </w:p>
          <w:p w14:paraId="5C69298C" w14:textId="0B9342DE" w:rsidR="00426A42"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）未按规定穿着防静电劳动保护护具。</w:t>
            </w:r>
          </w:p>
        </w:tc>
        <w:tc>
          <w:tcPr>
            <w:tcW w:w="351" w:type="pct"/>
            <w:vAlign w:val="center"/>
          </w:tcPr>
          <w:p w14:paraId="496BD75F" w14:textId="0AD64218" w:rsidR="00426A42" w:rsidRPr="00AF32DF" w:rsidRDefault="005E5F2A"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遇高热、明火引起爆炸</w:t>
            </w:r>
          </w:p>
        </w:tc>
        <w:tc>
          <w:tcPr>
            <w:tcW w:w="1034" w:type="pct"/>
            <w:vAlign w:val="center"/>
          </w:tcPr>
          <w:p w14:paraId="4B1D31DA"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）点火吸烟；</w:t>
            </w:r>
          </w:p>
          <w:p w14:paraId="3A0E4945"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）抢修、检修时违章动火、焊接时未按有关规定动火；</w:t>
            </w:r>
          </w:p>
          <w:p w14:paraId="511DA412"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）其他火源，电气短路；</w:t>
            </w:r>
          </w:p>
          <w:p w14:paraId="792C35BB"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4</w:t>
            </w:r>
            <w:r w:rsidRPr="00AF32DF">
              <w:rPr>
                <w:rFonts w:ascii="Times New Roman" w:eastAsia="宋体" w:hAnsi="Times New Roman" w:cs="Times New Roman" w:hint="eastAsia"/>
                <w:sz w:val="21"/>
                <w:szCs w:val="21"/>
                <w14:ligatures w14:val="none"/>
              </w:rPr>
              <w:t>）静电放电；</w:t>
            </w:r>
          </w:p>
          <w:p w14:paraId="4932267C" w14:textId="3016360E"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6</w:t>
            </w:r>
            <w:r w:rsidRPr="00AF32DF">
              <w:rPr>
                <w:rFonts w:ascii="Times New Roman" w:eastAsia="宋体" w:hAnsi="Times New Roman" w:cs="Times New Roman" w:hint="eastAsia"/>
                <w:sz w:val="21"/>
                <w:szCs w:val="21"/>
                <w14:ligatures w14:val="none"/>
              </w:rPr>
              <w:t>）防爆电器失去防爆作用。</w:t>
            </w:r>
          </w:p>
        </w:tc>
        <w:tc>
          <w:tcPr>
            <w:tcW w:w="427" w:type="pct"/>
            <w:vAlign w:val="center"/>
          </w:tcPr>
          <w:p w14:paraId="23FB4E1F" w14:textId="7EE8CE00" w:rsidR="00426A42" w:rsidRPr="00AF32DF" w:rsidRDefault="005E5F2A"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财产损失、人员伤亡、设备损坏、停产</w:t>
            </w:r>
          </w:p>
        </w:tc>
        <w:tc>
          <w:tcPr>
            <w:tcW w:w="254" w:type="pct"/>
            <w:vAlign w:val="center"/>
          </w:tcPr>
          <w:p w14:paraId="7AF0C463" w14:textId="1E77573C" w:rsidR="00426A42" w:rsidRPr="00AF32DF" w:rsidRDefault="005E5F2A" w:rsidP="00163A47">
            <w:pPr>
              <w:adjustRightInd w:val="0"/>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Ⅲ</w:t>
            </w:r>
          </w:p>
        </w:tc>
        <w:tc>
          <w:tcPr>
            <w:tcW w:w="1506" w:type="pct"/>
            <w:vAlign w:val="center"/>
          </w:tcPr>
          <w:p w14:paraId="4B50CA76" w14:textId="1708FFAF"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）爆炸危险性场所，按《爆炸危险环境电力装置设计规范》（</w:t>
            </w:r>
            <w:r w:rsidRPr="00AF32DF">
              <w:rPr>
                <w:rFonts w:ascii="Times New Roman" w:eastAsia="宋体" w:hAnsi="Times New Roman" w:cs="Times New Roman" w:hint="eastAsia"/>
                <w:sz w:val="21"/>
                <w:szCs w:val="21"/>
                <w14:ligatures w14:val="none"/>
              </w:rPr>
              <w:t>GB50058-2014</w:t>
            </w:r>
            <w:r w:rsidRPr="00AF32DF">
              <w:rPr>
                <w:rFonts w:ascii="Times New Roman" w:eastAsia="宋体" w:hAnsi="Times New Roman" w:cs="Times New Roman" w:hint="eastAsia"/>
                <w:sz w:val="21"/>
                <w:szCs w:val="21"/>
                <w14:ligatures w14:val="none"/>
              </w:rPr>
              <w:t>）选用合适的电气设备；</w:t>
            </w:r>
          </w:p>
          <w:p w14:paraId="7573FFD5" w14:textId="3CA27E2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）对设备、管线、泵、阀、仪表等要定期检查、保养、维修，保持完好状态；</w:t>
            </w:r>
          </w:p>
          <w:p w14:paraId="01AB14F6" w14:textId="491016BB"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）配备合适数量和种类的消防器材，教会职工熟练使用。</w:t>
            </w:r>
          </w:p>
        </w:tc>
      </w:tr>
      <w:tr w:rsidR="00AF32DF" w:rsidRPr="00AF32DF" w14:paraId="0C9E8ECF" w14:textId="77777777" w:rsidTr="00B73441">
        <w:trPr>
          <w:trHeight w:val="454"/>
        </w:trPr>
        <w:tc>
          <w:tcPr>
            <w:tcW w:w="247" w:type="pct"/>
            <w:vAlign w:val="center"/>
          </w:tcPr>
          <w:p w14:paraId="5CA5B5AA" w14:textId="57CD3F98" w:rsidR="00426A42" w:rsidRPr="00AF32DF" w:rsidRDefault="00426A42" w:rsidP="00426A42">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可燃液体蒸气爆炸</w:t>
            </w:r>
          </w:p>
        </w:tc>
        <w:tc>
          <w:tcPr>
            <w:tcW w:w="290" w:type="pct"/>
            <w:vAlign w:val="center"/>
          </w:tcPr>
          <w:p w14:paraId="5C3718A4" w14:textId="1B22440D" w:rsidR="00426A42" w:rsidRPr="00AF32DF" w:rsidRDefault="00CB385F" w:rsidP="00341998">
            <w:pPr>
              <w:snapToGrid w:val="0"/>
              <w:spacing w:after="0" w:line="240" w:lineRule="auto"/>
              <w:jc w:val="both"/>
              <w:rPr>
                <w:rFonts w:ascii="Times New Roman" w:eastAsia="宋体" w:hAnsi="Times New Roman" w:cs="Times New Roman"/>
                <w:bCs/>
                <w:sz w:val="21"/>
                <w14:ligatures w14:val="none"/>
              </w:rPr>
            </w:pPr>
            <w:r w:rsidRPr="00AF32DF">
              <w:rPr>
                <w:rFonts w:ascii="Times New Roman" w:eastAsia="宋体" w:hAnsi="Times New Roman" w:cs="Times New Roman" w:hint="eastAsia"/>
                <w:bCs/>
                <w:sz w:val="21"/>
                <w14:ligatures w14:val="none"/>
              </w:rPr>
              <w:t>苯蒸气挥发</w:t>
            </w:r>
          </w:p>
        </w:tc>
        <w:tc>
          <w:tcPr>
            <w:tcW w:w="891" w:type="pct"/>
            <w:vAlign w:val="center"/>
          </w:tcPr>
          <w:p w14:paraId="34E64BE3" w14:textId="102F6A24"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）无防静电设施或防静电设施失去作用；</w:t>
            </w:r>
          </w:p>
          <w:p w14:paraId="48B93C45" w14:textId="73A2AC51" w:rsidR="00426A42"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）未按规定穿着防静电劳动保护护具。</w:t>
            </w:r>
          </w:p>
        </w:tc>
        <w:tc>
          <w:tcPr>
            <w:tcW w:w="351" w:type="pct"/>
            <w:vAlign w:val="center"/>
          </w:tcPr>
          <w:p w14:paraId="054A041A" w14:textId="09BCBD59" w:rsidR="00426A42" w:rsidRPr="00AF32DF" w:rsidRDefault="005E5F2A"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遇高热、明火引起爆炸</w:t>
            </w:r>
          </w:p>
        </w:tc>
        <w:tc>
          <w:tcPr>
            <w:tcW w:w="1034" w:type="pct"/>
            <w:vAlign w:val="center"/>
          </w:tcPr>
          <w:p w14:paraId="35FCADCC" w14:textId="6EC2E282"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）点火吸烟；</w:t>
            </w:r>
          </w:p>
          <w:p w14:paraId="39A4349D" w14:textId="3ABF34AD"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）抢修、检修时违章动火、焊接时未按有关规定动火；</w:t>
            </w:r>
          </w:p>
          <w:p w14:paraId="6B834C24" w14:textId="4E251F1E"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）其他火源，电气短路；</w:t>
            </w:r>
          </w:p>
          <w:p w14:paraId="358D2038" w14:textId="6A35988B"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4</w:t>
            </w:r>
            <w:r w:rsidRPr="00AF32DF">
              <w:rPr>
                <w:rFonts w:ascii="Times New Roman" w:eastAsia="宋体" w:hAnsi="Times New Roman" w:cs="Times New Roman" w:hint="eastAsia"/>
                <w:sz w:val="21"/>
                <w:szCs w:val="21"/>
                <w14:ligatures w14:val="none"/>
              </w:rPr>
              <w:t>）静电放电；</w:t>
            </w:r>
          </w:p>
          <w:p w14:paraId="038C158B" w14:textId="2914CDC3" w:rsidR="00426A42"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6</w:t>
            </w:r>
            <w:r w:rsidRPr="00AF32DF">
              <w:rPr>
                <w:rFonts w:ascii="Times New Roman" w:eastAsia="宋体" w:hAnsi="Times New Roman" w:cs="Times New Roman" w:hint="eastAsia"/>
                <w:sz w:val="21"/>
                <w:szCs w:val="21"/>
                <w14:ligatures w14:val="none"/>
              </w:rPr>
              <w:t>）防爆电器失去防爆作用。</w:t>
            </w:r>
          </w:p>
        </w:tc>
        <w:tc>
          <w:tcPr>
            <w:tcW w:w="427" w:type="pct"/>
            <w:vAlign w:val="center"/>
          </w:tcPr>
          <w:p w14:paraId="30231C89" w14:textId="74392CB0" w:rsidR="00426A42" w:rsidRPr="00AF32DF" w:rsidRDefault="005E5F2A"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财产损失、人员伤亡、设备损坏、停产</w:t>
            </w:r>
          </w:p>
        </w:tc>
        <w:tc>
          <w:tcPr>
            <w:tcW w:w="254" w:type="pct"/>
            <w:vAlign w:val="center"/>
          </w:tcPr>
          <w:p w14:paraId="4E0A7F99" w14:textId="635A6D77" w:rsidR="00426A42" w:rsidRPr="00AF32DF" w:rsidRDefault="005E5F2A" w:rsidP="00163A47">
            <w:pPr>
              <w:adjustRightInd w:val="0"/>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Ⅲ</w:t>
            </w:r>
          </w:p>
        </w:tc>
        <w:tc>
          <w:tcPr>
            <w:tcW w:w="1506" w:type="pct"/>
            <w:vAlign w:val="center"/>
          </w:tcPr>
          <w:p w14:paraId="20382B97"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）爆炸危险性场所，按《爆炸危险环境电力装置设计规范》（</w:t>
            </w:r>
            <w:r w:rsidRPr="00AF32DF">
              <w:rPr>
                <w:rFonts w:ascii="Times New Roman" w:eastAsia="宋体" w:hAnsi="Times New Roman" w:cs="Times New Roman" w:hint="eastAsia"/>
                <w:sz w:val="21"/>
                <w:szCs w:val="21"/>
                <w14:ligatures w14:val="none"/>
              </w:rPr>
              <w:t>GB50058-2014</w:t>
            </w:r>
            <w:r w:rsidRPr="00AF32DF">
              <w:rPr>
                <w:rFonts w:ascii="Times New Roman" w:eastAsia="宋体" w:hAnsi="Times New Roman" w:cs="Times New Roman" w:hint="eastAsia"/>
                <w:sz w:val="21"/>
                <w:szCs w:val="21"/>
                <w14:ligatures w14:val="none"/>
              </w:rPr>
              <w:t>）选用合适的电气设备；</w:t>
            </w:r>
          </w:p>
          <w:p w14:paraId="25ED00AC"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）对设备、管线、泵、阀、仪表等要定期检查、保养、维修，保持完好状态；</w:t>
            </w:r>
          </w:p>
          <w:p w14:paraId="03CDE388" w14:textId="103F7E89"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）配备合适数量和种类的消防器材，教会职工熟练使用。</w:t>
            </w:r>
          </w:p>
        </w:tc>
      </w:tr>
      <w:tr w:rsidR="00AF32DF" w:rsidRPr="00AF32DF" w14:paraId="2DFA73E0" w14:textId="77777777" w:rsidTr="00B73441">
        <w:trPr>
          <w:trHeight w:val="454"/>
        </w:trPr>
        <w:tc>
          <w:tcPr>
            <w:tcW w:w="247" w:type="pct"/>
            <w:vAlign w:val="center"/>
          </w:tcPr>
          <w:p w14:paraId="40A43E4A" w14:textId="29BE97EB" w:rsidR="00426A42" w:rsidRPr="00AF32DF" w:rsidRDefault="00426A42" w:rsidP="00426A42">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容器爆炸</w:t>
            </w:r>
          </w:p>
        </w:tc>
        <w:tc>
          <w:tcPr>
            <w:tcW w:w="290" w:type="pct"/>
            <w:vAlign w:val="center"/>
          </w:tcPr>
          <w:p w14:paraId="77F6784B" w14:textId="49FEC030" w:rsidR="00426A42" w:rsidRPr="00AF32DF" w:rsidRDefault="00CB385F" w:rsidP="00341998">
            <w:pPr>
              <w:snapToGrid w:val="0"/>
              <w:spacing w:after="0" w:line="240" w:lineRule="auto"/>
              <w:jc w:val="both"/>
              <w:rPr>
                <w:rFonts w:ascii="Times New Roman" w:eastAsia="宋体" w:hAnsi="Times New Roman" w:cs="Times New Roman"/>
                <w:bCs/>
                <w:sz w:val="21"/>
                <w14:ligatures w14:val="none"/>
              </w:rPr>
            </w:pPr>
            <w:r w:rsidRPr="00AF32DF">
              <w:rPr>
                <w:rFonts w:ascii="Times New Roman" w:eastAsia="宋体" w:hAnsi="Times New Roman" w:cs="Times New Roman" w:hint="eastAsia"/>
                <w:bCs/>
                <w:sz w:val="21"/>
                <w14:ligatures w14:val="none"/>
              </w:rPr>
              <w:t>储罐、锅炉破裂</w:t>
            </w:r>
          </w:p>
        </w:tc>
        <w:tc>
          <w:tcPr>
            <w:tcW w:w="891" w:type="pct"/>
            <w:vAlign w:val="center"/>
          </w:tcPr>
          <w:p w14:paraId="0A9C9EEB" w14:textId="77777777" w:rsidR="005E5F2A"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）带压容器锈蚀、腐蚀；</w:t>
            </w:r>
          </w:p>
          <w:p w14:paraId="4571C62A" w14:textId="7338F536" w:rsidR="00426A42" w:rsidRPr="00AF32DF" w:rsidRDefault="005E5F2A" w:rsidP="005E5F2A">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）物料泄漏。</w:t>
            </w:r>
          </w:p>
        </w:tc>
        <w:tc>
          <w:tcPr>
            <w:tcW w:w="351" w:type="pct"/>
            <w:vAlign w:val="center"/>
          </w:tcPr>
          <w:p w14:paraId="38CC08E8" w14:textId="7FA01793" w:rsidR="00426A42" w:rsidRPr="00AF32DF" w:rsidRDefault="005E5F2A"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遇高热、明火引起爆炸</w:t>
            </w:r>
          </w:p>
        </w:tc>
        <w:tc>
          <w:tcPr>
            <w:tcW w:w="1034" w:type="pct"/>
            <w:vAlign w:val="center"/>
          </w:tcPr>
          <w:p w14:paraId="1D9211A2"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）点火吸烟；</w:t>
            </w:r>
          </w:p>
          <w:p w14:paraId="07BB309F"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）抢修、检修时违章动火、焊接时未按有关规定动火；</w:t>
            </w:r>
          </w:p>
          <w:p w14:paraId="33450327"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lastRenderedPageBreak/>
              <w:t>3</w:t>
            </w:r>
            <w:r w:rsidRPr="00AF32DF">
              <w:rPr>
                <w:rFonts w:ascii="Times New Roman" w:eastAsia="宋体" w:hAnsi="Times New Roman" w:cs="Times New Roman" w:hint="eastAsia"/>
                <w:sz w:val="21"/>
                <w:szCs w:val="21"/>
                <w14:ligatures w14:val="none"/>
              </w:rPr>
              <w:t>）其他火源，电气短路；</w:t>
            </w:r>
          </w:p>
          <w:p w14:paraId="7996BC44"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4</w:t>
            </w:r>
            <w:r w:rsidRPr="00AF32DF">
              <w:rPr>
                <w:rFonts w:ascii="Times New Roman" w:eastAsia="宋体" w:hAnsi="Times New Roman" w:cs="Times New Roman" w:hint="eastAsia"/>
                <w:sz w:val="21"/>
                <w:szCs w:val="21"/>
                <w14:ligatures w14:val="none"/>
              </w:rPr>
              <w:t>）静电放电；</w:t>
            </w:r>
          </w:p>
          <w:p w14:paraId="067E8959" w14:textId="26C17963"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6</w:t>
            </w:r>
            <w:r w:rsidRPr="00AF32DF">
              <w:rPr>
                <w:rFonts w:ascii="Times New Roman" w:eastAsia="宋体" w:hAnsi="Times New Roman" w:cs="Times New Roman" w:hint="eastAsia"/>
                <w:sz w:val="21"/>
                <w:szCs w:val="21"/>
                <w14:ligatures w14:val="none"/>
              </w:rPr>
              <w:t>）防爆电器失去防爆作用。</w:t>
            </w:r>
          </w:p>
        </w:tc>
        <w:tc>
          <w:tcPr>
            <w:tcW w:w="427" w:type="pct"/>
            <w:vAlign w:val="center"/>
          </w:tcPr>
          <w:p w14:paraId="3F67BF5F" w14:textId="7BAAD7F9" w:rsidR="00426A42" w:rsidRPr="00AF32DF" w:rsidRDefault="005E5F2A"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lastRenderedPageBreak/>
              <w:t>财产损失、人员伤亡、设备损坏、</w:t>
            </w:r>
            <w:r w:rsidRPr="00AF32DF">
              <w:rPr>
                <w:rFonts w:ascii="Times New Roman" w:eastAsia="宋体" w:hAnsi="Times New Roman" w:cs="Times New Roman" w:hint="eastAsia"/>
                <w:sz w:val="21"/>
                <w:szCs w:val="21"/>
                <w14:ligatures w14:val="none"/>
              </w:rPr>
              <w:lastRenderedPageBreak/>
              <w:t>停产</w:t>
            </w:r>
          </w:p>
        </w:tc>
        <w:tc>
          <w:tcPr>
            <w:tcW w:w="254" w:type="pct"/>
            <w:vAlign w:val="center"/>
          </w:tcPr>
          <w:p w14:paraId="0A258784" w14:textId="1F2651D0" w:rsidR="00426A42" w:rsidRPr="00AF32DF" w:rsidRDefault="005E5F2A" w:rsidP="00163A47">
            <w:pPr>
              <w:adjustRightInd w:val="0"/>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lastRenderedPageBreak/>
              <w:t>Ⅲ</w:t>
            </w:r>
          </w:p>
        </w:tc>
        <w:tc>
          <w:tcPr>
            <w:tcW w:w="1506" w:type="pct"/>
            <w:vAlign w:val="center"/>
          </w:tcPr>
          <w:p w14:paraId="4102CC88"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）爆炸危险性场所，按《爆炸危险环境电力装置设计规范》（</w:t>
            </w:r>
            <w:r w:rsidRPr="00AF32DF">
              <w:rPr>
                <w:rFonts w:ascii="Times New Roman" w:eastAsia="宋体" w:hAnsi="Times New Roman" w:cs="Times New Roman" w:hint="eastAsia"/>
                <w:sz w:val="21"/>
                <w:szCs w:val="21"/>
                <w14:ligatures w14:val="none"/>
              </w:rPr>
              <w:t>GB50058-2014</w:t>
            </w:r>
            <w:r w:rsidRPr="00AF32DF">
              <w:rPr>
                <w:rFonts w:ascii="Times New Roman" w:eastAsia="宋体" w:hAnsi="Times New Roman" w:cs="Times New Roman" w:hint="eastAsia"/>
                <w:sz w:val="21"/>
                <w:szCs w:val="21"/>
                <w14:ligatures w14:val="none"/>
              </w:rPr>
              <w:t>）选用合适的电气设备；</w:t>
            </w:r>
          </w:p>
          <w:p w14:paraId="236D6496"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lastRenderedPageBreak/>
              <w:t>2</w:t>
            </w:r>
            <w:r w:rsidRPr="00AF32DF">
              <w:rPr>
                <w:rFonts w:ascii="Times New Roman" w:eastAsia="宋体" w:hAnsi="Times New Roman" w:cs="Times New Roman" w:hint="eastAsia"/>
                <w:sz w:val="21"/>
                <w:szCs w:val="21"/>
                <w14:ligatures w14:val="none"/>
              </w:rPr>
              <w:t>）对设备、管线、泵、阀、仪表等要定期检查、保养、维修，保持完好状态；</w:t>
            </w:r>
          </w:p>
          <w:p w14:paraId="5CCC8AEC" w14:textId="36B8868A"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）配备合适数量和种类的消防器材，教会职工熟练使用。</w:t>
            </w:r>
          </w:p>
        </w:tc>
      </w:tr>
      <w:tr w:rsidR="00AF32DF" w:rsidRPr="00AF32DF" w14:paraId="5D82F92F" w14:textId="77777777" w:rsidTr="00B73441">
        <w:trPr>
          <w:trHeight w:val="454"/>
        </w:trPr>
        <w:tc>
          <w:tcPr>
            <w:tcW w:w="247" w:type="pct"/>
            <w:vAlign w:val="center"/>
          </w:tcPr>
          <w:p w14:paraId="2C37BDAC" w14:textId="4E392626" w:rsidR="00426A42" w:rsidRPr="00AF32DF" w:rsidRDefault="00426A42" w:rsidP="00426A42">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管道爆炸</w:t>
            </w:r>
          </w:p>
        </w:tc>
        <w:tc>
          <w:tcPr>
            <w:tcW w:w="290" w:type="pct"/>
            <w:vAlign w:val="center"/>
          </w:tcPr>
          <w:p w14:paraId="71742F05" w14:textId="58EB6746" w:rsidR="00426A42" w:rsidRPr="00AF32DF" w:rsidRDefault="00CB385F" w:rsidP="00341998">
            <w:pPr>
              <w:snapToGrid w:val="0"/>
              <w:spacing w:after="0" w:line="240" w:lineRule="auto"/>
              <w:jc w:val="both"/>
              <w:rPr>
                <w:rFonts w:ascii="Times New Roman" w:eastAsia="宋体" w:hAnsi="Times New Roman" w:cs="Times New Roman"/>
                <w:bCs/>
                <w:sz w:val="21"/>
                <w14:ligatures w14:val="none"/>
              </w:rPr>
            </w:pPr>
            <w:r w:rsidRPr="00AF32DF">
              <w:rPr>
                <w:rFonts w:ascii="Times New Roman" w:eastAsia="宋体" w:hAnsi="Times New Roman" w:cs="Times New Roman" w:hint="eastAsia"/>
                <w:bCs/>
                <w:sz w:val="21"/>
                <w14:ligatures w14:val="none"/>
              </w:rPr>
              <w:t>管道破裂</w:t>
            </w:r>
          </w:p>
        </w:tc>
        <w:tc>
          <w:tcPr>
            <w:tcW w:w="891" w:type="pct"/>
            <w:vAlign w:val="center"/>
          </w:tcPr>
          <w:p w14:paraId="7A9335E0" w14:textId="77777777" w:rsidR="00426A42" w:rsidRPr="00AF32DF" w:rsidRDefault="00E15D20"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）管线密封不严，遇明火易发生爆炸；</w:t>
            </w:r>
          </w:p>
          <w:p w14:paraId="7A140ADD" w14:textId="77777777" w:rsidR="00E15D20" w:rsidRPr="00AF32DF" w:rsidRDefault="00E15D20"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）管道等因质量或安装不当泄漏；</w:t>
            </w:r>
          </w:p>
          <w:p w14:paraId="08FBF738" w14:textId="77777777" w:rsidR="00E15D20" w:rsidRPr="00AF32DF" w:rsidRDefault="00E15D20"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）管道仪表连接处泄漏；</w:t>
            </w:r>
          </w:p>
          <w:p w14:paraId="113CD439" w14:textId="54F1C684" w:rsidR="00E15D20" w:rsidRPr="00AF32DF" w:rsidRDefault="00E15D20"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4</w:t>
            </w:r>
            <w:r w:rsidRPr="00AF32DF">
              <w:rPr>
                <w:rFonts w:ascii="Times New Roman" w:eastAsia="宋体" w:hAnsi="Times New Roman" w:cs="Times New Roman" w:hint="eastAsia"/>
                <w:sz w:val="21"/>
                <w:szCs w:val="21"/>
                <w14:ligatures w14:val="none"/>
              </w:rPr>
              <w:t>）撞击、人为破坏或自然灾害造成管道等破裂。</w:t>
            </w:r>
          </w:p>
        </w:tc>
        <w:tc>
          <w:tcPr>
            <w:tcW w:w="351" w:type="pct"/>
            <w:vAlign w:val="center"/>
          </w:tcPr>
          <w:p w14:paraId="65A6367E" w14:textId="73365058" w:rsidR="00426A42" w:rsidRPr="00AF32DF" w:rsidRDefault="005E5F2A" w:rsidP="00163A47">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遇高热、明火引起爆炸</w:t>
            </w:r>
          </w:p>
        </w:tc>
        <w:tc>
          <w:tcPr>
            <w:tcW w:w="1034" w:type="pct"/>
            <w:vAlign w:val="center"/>
          </w:tcPr>
          <w:p w14:paraId="22683474"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）点火吸烟；</w:t>
            </w:r>
          </w:p>
          <w:p w14:paraId="12B103CF"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）抢修、检修时违章动火、焊接时未按有关规定动火；</w:t>
            </w:r>
          </w:p>
          <w:p w14:paraId="2BEBE27C"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）其他火源，电气短路；</w:t>
            </w:r>
          </w:p>
          <w:p w14:paraId="135C7110"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4</w:t>
            </w:r>
            <w:r w:rsidRPr="00AF32DF">
              <w:rPr>
                <w:rFonts w:ascii="Times New Roman" w:eastAsia="宋体" w:hAnsi="Times New Roman" w:cs="Times New Roman" w:hint="eastAsia"/>
                <w:sz w:val="21"/>
                <w:szCs w:val="21"/>
                <w14:ligatures w14:val="none"/>
              </w:rPr>
              <w:t>）静电放电；</w:t>
            </w:r>
          </w:p>
          <w:p w14:paraId="34856AEC" w14:textId="5C6A2743"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6</w:t>
            </w:r>
            <w:r w:rsidRPr="00AF32DF">
              <w:rPr>
                <w:rFonts w:ascii="Times New Roman" w:eastAsia="宋体" w:hAnsi="Times New Roman" w:cs="Times New Roman" w:hint="eastAsia"/>
                <w:sz w:val="21"/>
                <w:szCs w:val="21"/>
                <w14:ligatures w14:val="none"/>
              </w:rPr>
              <w:t>）防爆电器失去防爆作用。</w:t>
            </w:r>
          </w:p>
        </w:tc>
        <w:tc>
          <w:tcPr>
            <w:tcW w:w="427" w:type="pct"/>
            <w:vAlign w:val="center"/>
          </w:tcPr>
          <w:p w14:paraId="7D63AFD4" w14:textId="665371F7" w:rsidR="00426A42" w:rsidRPr="00AF32DF" w:rsidRDefault="005E5F2A" w:rsidP="00163A47">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财产损失、人员伤亡、设备损坏、停产</w:t>
            </w:r>
          </w:p>
        </w:tc>
        <w:tc>
          <w:tcPr>
            <w:tcW w:w="254" w:type="pct"/>
            <w:vAlign w:val="center"/>
          </w:tcPr>
          <w:p w14:paraId="745D5EE2" w14:textId="1C1D5B67" w:rsidR="00426A42" w:rsidRPr="00AF32DF" w:rsidRDefault="005E5F2A" w:rsidP="00163A47">
            <w:pPr>
              <w:adjustRightInd w:val="0"/>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Ⅲ</w:t>
            </w:r>
          </w:p>
        </w:tc>
        <w:tc>
          <w:tcPr>
            <w:tcW w:w="1506" w:type="pct"/>
            <w:vAlign w:val="center"/>
          </w:tcPr>
          <w:p w14:paraId="08B37667"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1</w:t>
            </w:r>
            <w:r w:rsidRPr="00AF32DF">
              <w:rPr>
                <w:rFonts w:ascii="Times New Roman" w:eastAsia="宋体" w:hAnsi="Times New Roman" w:cs="Times New Roman" w:hint="eastAsia"/>
                <w:sz w:val="21"/>
                <w:szCs w:val="21"/>
                <w14:ligatures w14:val="none"/>
              </w:rPr>
              <w:t>）爆炸危险性场所，按《爆炸危险环境电力装置设计规范》（</w:t>
            </w:r>
            <w:r w:rsidRPr="00AF32DF">
              <w:rPr>
                <w:rFonts w:ascii="Times New Roman" w:eastAsia="宋体" w:hAnsi="Times New Roman" w:cs="Times New Roman" w:hint="eastAsia"/>
                <w:sz w:val="21"/>
                <w:szCs w:val="21"/>
                <w14:ligatures w14:val="none"/>
              </w:rPr>
              <w:t>GB50058-2014</w:t>
            </w:r>
            <w:r w:rsidRPr="00AF32DF">
              <w:rPr>
                <w:rFonts w:ascii="Times New Roman" w:eastAsia="宋体" w:hAnsi="Times New Roman" w:cs="Times New Roman" w:hint="eastAsia"/>
                <w:sz w:val="21"/>
                <w:szCs w:val="21"/>
                <w14:ligatures w14:val="none"/>
              </w:rPr>
              <w:t>）选用合适的电气设备；</w:t>
            </w:r>
          </w:p>
          <w:p w14:paraId="67D2046A" w14:textId="77777777" w:rsidR="00DE34BD"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2</w:t>
            </w:r>
            <w:r w:rsidRPr="00AF32DF">
              <w:rPr>
                <w:rFonts w:ascii="Times New Roman" w:eastAsia="宋体" w:hAnsi="Times New Roman" w:cs="Times New Roman" w:hint="eastAsia"/>
                <w:sz w:val="21"/>
                <w:szCs w:val="21"/>
                <w14:ligatures w14:val="none"/>
              </w:rPr>
              <w:t>）对设备、管线、泵、阀、仪表等要定期检查、保养、维修，保持完好状态；</w:t>
            </w:r>
          </w:p>
          <w:p w14:paraId="3D0E0282" w14:textId="7F003CC8" w:rsidR="00426A42" w:rsidRPr="00AF32DF" w:rsidRDefault="00DE34BD" w:rsidP="00DE34BD">
            <w:pPr>
              <w:adjustRightInd w:val="0"/>
              <w:snapToGrid w:val="0"/>
              <w:spacing w:after="0" w:line="240" w:lineRule="auto"/>
              <w:jc w:val="both"/>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3</w:t>
            </w:r>
            <w:r w:rsidRPr="00AF32DF">
              <w:rPr>
                <w:rFonts w:ascii="Times New Roman" w:eastAsia="宋体" w:hAnsi="Times New Roman" w:cs="Times New Roman" w:hint="eastAsia"/>
                <w:sz w:val="21"/>
                <w:szCs w:val="21"/>
                <w14:ligatures w14:val="none"/>
              </w:rPr>
              <w:t>）配备合适数量和种类的消防器材，教会职工熟练使用。</w:t>
            </w:r>
          </w:p>
        </w:tc>
      </w:tr>
      <w:tr w:rsidR="00163A47" w14:paraId="5C99A285" w14:textId="77777777" w:rsidTr="00B73441">
        <w:trPr>
          <w:trHeight w:val="454"/>
        </w:trPr>
        <w:tc>
          <w:tcPr>
            <w:tcW w:w="247" w:type="pct"/>
            <w:vAlign w:val="center"/>
          </w:tcPr>
          <w:p w14:paraId="1A0C29B4" w14:textId="45556F48" w:rsidR="00163A47" w:rsidRDefault="00163A47" w:rsidP="00163A47">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中毒</w:t>
            </w:r>
          </w:p>
        </w:tc>
        <w:tc>
          <w:tcPr>
            <w:tcW w:w="290" w:type="pct"/>
            <w:vAlign w:val="center"/>
          </w:tcPr>
          <w:p w14:paraId="6A5F5B31" w14:textId="673A4F8C"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苯、</w:t>
            </w:r>
          </w:p>
          <w:p w14:paraId="15AAC0F9" w14:textId="77777777"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液化</w:t>
            </w:r>
          </w:p>
          <w:p w14:paraId="3BE09686" w14:textId="77777777"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石油</w:t>
            </w:r>
          </w:p>
          <w:p w14:paraId="0B62B1E3" w14:textId="52B9C5A8"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气、</w:t>
            </w:r>
          </w:p>
          <w:p w14:paraId="446C7B05" w14:textId="77777777"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丙烷、丙烯</w:t>
            </w:r>
          </w:p>
          <w:p w14:paraId="0BED1B8F" w14:textId="77777777"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蒸气</w:t>
            </w:r>
          </w:p>
          <w:p w14:paraId="5FA88C05" w14:textId="61C2DEE0" w:rsidR="00163A47" w:rsidRDefault="00163A47" w:rsidP="00163A47">
            <w:pPr>
              <w:adjustRightInd w:val="0"/>
              <w:snapToGrid w:val="0"/>
              <w:spacing w:after="0" w:line="240" w:lineRule="auto"/>
              <w:jc w:val="both"/>
              <w:rPr>
                <w:rFonts w:ascii="Times New Roman" w:eastAsia="宋体" w:hAnsi="Times New Roman" w:cs="Times New Roman"/>
                <w:bCs/>
                <w:sz w:val="21"/>
                <w14:ligatures w14:val="none"/>
              </w:rPr>
            </w:pPr>
            <w:r>
              <w:rPr>
                <w:rFonts w:ascii="Times New Roman" w:eastAsia="宋体" w:hAnsi="Times New Roman" w:cs="宋体" w:hint="eastAsia"/>
                <w:sz w:val="21"/>
                <w:szCs w:val="21"/>
                <w14:ligatures w14:val="none"/>
              </w:rPr>
              <w:t>挥发</w:t>
            </w:r>
          </w:p>
        </w:tc>
        <w:tc>
          <w:tcPr>
            <w:tcW w:w="891" w:type="pct"/>
            <w:vAlign w:val="center"/>
          </w:tcPr>
          <w:p w14:paraId="6A4D1DF7" w14:textId="5DA5C74E"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）有毒物挥发；</w:t>
            </w:r>
          </w:p>
          <w:p w14:paraId="60108D68" w14:textId="0550F3EB" w:rsidR="00163A47" w:rsidRPr="00DE34BD" w:rsidRDefault="00163A47" w:rsidP="00DE34BD">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）作业时接触到有毒物</w:t>
            </w:r>
            <w:r w:rsidR="00DE34BD">
              <w:rPr>
                <w:rFonts w:ascii="Times New Roman" w:eastAsia="宋体" w:hAnsi="Times New Roman" w:cs="宋体" w:hint="eastAsia"/>
                <w:sz w:val="21"/>
                <w:szCs w:val="21"/>
                <w14:ligatures w14:val="none"/>
              </w:rPr>
              <w:t>。</w:t>
            </w:r>
          </w:p>
        </w:tc>
        <w:tc>
          <w:tcPr>
            <w:tcW w:w="351" w:type="pct"/>
            <w:vAlign w:val="center"/>
          </w:tcPr>
          <w:p w14:paraId="3616AD6F" w14:textId="2C65BD56"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）有毒物料超过容许浓度；</w:t>
            </w:r>
          </w:p>
          <w:p w14:paraId="760DB6B4" w14:textId="6E83216B" w:rsidR="00163A47" w:rsidRPr="00DE34BD" w:rsidRDefault="00163A47" w:rsidP="00163A47">
            <w:pPr>
              <w:autoSpaceDE w:val="0"/>
              <w:autoSpaceDN w:val="0"/>
              <w:adjustRightIn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）毒物摄入人体</w:t>
            </w:r>
            <w:r w:rsidR="00DE34BD">
              <w:rPr>
                <w:rFonts w:ascii="Times New Roman" w:eastAsia="宋体" w:hAnsi="Times New Roman" w:cs="宋体" w:hint="eastAsia"/>
                <w:sz w:val="21"/>
                <w:szCs w:val="21"/>
                <w14:ligatures w14:val="none"/>
              </w:rPr>
              <w:t>。</w:t>
            </w:r>
          </w:p>
        </w:tc>
        <w:tc>
          <w:tcPr>
            <w:tcW w:w="1034" w:type="pct"/>
            <w:vAlign w:val="center"/>
          </w:tcPr>
          <w:p w14:paraId="1E7B7523" w14:textId="0CEA9258"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sidRPr="00163A47">
              <w:rPr>
                <w:rFonts w:ascii="Times New Roman" w:eastAsia="宋体" w:hAnsi="Times New Roman" w:cs="宋体" w:hint="eastAsia"/>
                <w:sz w:val="21"/>
                <w:szCs w:val="21"/>
                <w14:ligatures w14:val="none"/>
              </w:rPr>
              <w:t>1</w:t>
            </w:r>
            <w:r w:rsidRPr="00163A47">
              <w:rPr>
                <w:rFonts w:ascii="Times New Roman" w:eastAsia="宋体" w:hAnsi="Times New Roman" w:cs="宋体" w:hint="eastAsia"/>
                <w:sz w:val="21"/>
                <w:szCs w:val="21"/>
                <w14:ligatures w14:val="none"/>
              </w:rPr>
              <w:t>）毒物浓度超标；</w:t>
            </w:r>
          </w:p>
          <w:p w14:paraId="7DC30335" w14:textId="6131B84A"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sidRPr="00163A47">
              <w:rPr>
                <w:rFonts w:ascii="Times New Roman" w:eastAsia="宋体" w:hAnsi="Times New Roman" w:cs="宋体" w:hint="eastAsia"/>
                <w:sz w:val="21"/>
                <w:szCs w:val="21"/>
                <w14:ligatures w14:val="none"/>
              </w:rPr>
              <w:t>）不清楚或不懂物料毒性及其应急预防方法；</w:t>
            </w:r>
          </w:p>
          <w:p w14:paraId="3D5EF115" w14:textId="5297B69D"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3</w:t>
            </w:r>
            <w:r w:rsidRPr="00163A47">
              <w:rPr>
                <w:rFonts w:ascii="Times New Roman" w:eastAsia="宋体" w:hAnsi="Times New Roman" w:cs="宋体" w:hint="eastAsia"/>
                <w:sz w:val="21"/>
                <w:szCs w:val="21"/>
                <w14:ligatures w14:val="none"/>
              </w:rPr>
              <w:t>）未正确佩带防护用品；</w:t>
            </w:r>
          </w:p>
          <w:p w14:paraId="07271520" w14:textId="01B9ADB5" w:rsidR="00163A47" w:rsidRDefault="00163A47" w:rsidP="00163A47">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4</w:t>
            </w:r>
            <w:r w:rsidRPr="00163A47">
              <w:rPr>
                <w:rFonts w:ascii="Times New Roman" w:eastAsia="宋体" w:hAnsi="Times New Roman" w:cs="宋体" w:hint="eastAsia"/>
                <w:sz w:val="21"/>
                <w:szCs w:val="21"/>
                <w14:ligatures w14:val="none"/>
              </w:rPr>
              <w:t>）救护不当。</w:t>
            </w:r>
          </w:p>
        </w:tc>
        <w:tc>
          <w:tcPr>
            <w:tcW w:w="427" w:type="pct"/>
            <w:vAlign w:val="center"/>
          </w:tcPr>
          <w:p w14:paraId="01621850" w14:textId="7B54F237" w:rsidR="00163A47" w:rsidRDefault="00163A47" w:rsidP="00163A47">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宋体" w:hint="eastAsia"/>
                <w:sz w:val="21"/>
                <w:szCs w:val="21"/>
                <w14:ligatures w14:val="none"/>
              </w:rPr>
              <w:t>人员中毒</w:t>
            </w:r>
          </w:p>
        </w:tc>
        <w:tc>
          <w:tcPr>
            <w:tcW w:w="254" w:type="pct"/>
            <w:vAlign w:val="center"/>
          </w:tcPr>
          <w:p w14:paraId="2B4B6492" w14:textId="7BB32BAC" w:rsidR="00163A47" w:rsidRPr="00163A47" w:rsidRDefault="00163A47" w:rsidP="00163A47">
            <w:pPr>
              <w:snapToGrid w:val="0"/>
              <w:spacing w:after="0" w:line="240" w:lineRule="auto"/>
              <w:jc w:val="center"/>
              <w:rPr>
                <w:rFonts w:ascii="Times New Roman" w:eastAsia="宋体" w:hAnsi="Times New Roman" w:cs="Times New Roman"/>
                <w:sz w:val="21"/>
                <w:szCs w:val="21"/>
                <w:lang w:val="zh-CN"/>
                <w14:ligatures w14:val="none"/>
              </w:rPr>
            </w:pPr>
            <w:r w:rsidRPr="00163A47">
              <w:rPr>
                <w:rFonts w:ascii="Times New Roman" w:eastAsia="宋体" w:hAnsi="Times New Roman" w:cs="Times New Roman"/>
                <w:sz w:val="21"/>
                <w:szCs w:val="21"/>
                <w14:ligatures w14:val="none"/>
              </w:rPr>
              <w:t>Ⅱ</w:t>
            </w:r>
          </w:p>
        </w:tc>
        <w:tc>
          <w:tcPr>
            <w:tcW w:w="1506" w:type="pct"/>
            <w:vAlign w:val="center"/>
          </w:tcPr>
          <w:p w14:paraId="239F5D86" w14:textId="3C9862FF"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1</w:t>
            </w:r>
            <w:r>
              <w:rPr>
                <w:rFonts w:ascii="Times New Roman" w:eastAsia="宋体" w:hAnsi="Times New Roman" w:cs="宋体" w:hint="eastAsia"/>
                <w:sz w:val="21"/>
                <w:szCs w:val="21"/>
                <w14:ligatures w14:val="none"/>
              </w:rPr>
              <w:t>）严格生产中有毒物的挥发量，保持挥发气体检测仪的正常工作；</w:t>
            </w:r>
          </w:p>
          <w:p w14:paraId="33D390DB" w14:textId="73BBC336"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2</w:t>
            </w:r>
            <w:r>
              <w:rPr>
                <w:rFonts w:ascii="Times New Roman" w:eastAsia="宋体" w:hAnsi="Times New Roman" w:cs="宋体" w:hint="eastAsia"/>
                <w:sz w:val="21"/>
                <w:szCs w:val="21"/>
                <w14:ligatures w14:val="none"/>
              </w:rPr>
              <w:t>）作业人员要穿戴防护用具，组织管理措施；</w:t>
            </w:r>
          </w:p>
          <w:p w14:paraId="5668FDB8" w14:textId="7EEEC983"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3</w:t>
            </w:r>
            <w:r>
              <w:rPr>
                <w:rFonts w:ascii="Times New Roman" w:eastAsia="宋体" w:hAnsi="Times New Roman" w:cs="宋体" w:hint="eastAsia"/>
                <w:sz w:val="21"/>
                <w:szCs w:val="21"/>
                <w14:ligatures w14:val="none"/>
              </w:rPr>
              <w:t>）加强对毒物检测，有毒设备检查；</w:t>
            </w:r>
          </w:p>
          <w:p w14:paraId="14DA65B8" w14:textId="536822E8"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4</w:t>
            </w:r>
            <w:r>
              <w:rPr>
                <w:rFonts w:ascii="Times New Roman" w:eastAsia="宋体" w:hAnsi="Times New Roman" w:cs="宋体" w:hint="eastAsia"/>
                <w:sz w:val="21"/>
                <w:szCs w:val="21"/>
                <w14:ligatures w14:val="none"/>
              </w:rPr>
              <w:t>）教育、培训职工，掌握有关毒物的毒性、预防中毒的方法，中毒后如何急救；</w:t>
            </w:r>
          </w:p>
          <w:p w14:paraId="197D1093" w14:textId="2E4A5C19"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5</w:t>
            </w:r>
            <w:r>
              <w:rPr>
                <w:rFonts w:ascii="Times New Roman" w:eastAsia="宋体" w:hAnsi="Times New Roman" w:cs="宋体" w:hint="eastAsia"/>
                <w:sz w:val="21"/>
                <w:szCs w:val="21"/>
                <w14:ligatures w14:val="none"/>
              </w:rPr>
              <w:t>）要求职工严格遵守各种规章制度，操作规程；</w:t>
            </w:r>
          </w:p>
          <w:p w14:paraId="6DF18AE0" w14:textId="4CED8490" w:rsid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6</w:t>
            </w:r>
            <w:r>
              <w:rPr>
                <w:rFonts w:ascii="Times New Roman" w:eastAsia="宋体" w:hAnsi="Times New Roman" w:cs="宋体" w:hint="eastAsia"/>
                <w:sz w:val="21"/>
                <w:szCs w:val="21"/>
                <w14:ligatures w14:val="none"/>
              </w:rPr>
              <w:t>）设立危险、有毒标志；</w:t>
            </w:r>
          </w:p>
          <w:p w14:paraId="065DEEAA" w14:textId="216BB8AA" w:rsidR="00163A47" w:rsidRPr="00163A47" w:rsidRDefault="00163A47" w:rsidP="00163A47">
            <w:pPr>
              <w:adjustRightInd w:val="0"/>
              <w:snapToGrid w:val="0"/>
              <w:spacing w:after="0" w:line="240" w:lineRule="auto"/>
              <w:jc w:val="both"/>
              <w:rPr>
                <w:rFonts w:ascii="Times New Roman" w:eastAsia="宋体" w:hAnsi="Times New Roman" w:cs="宋体"/>
                <w:sz w:val="21"/>
                <w:szCs w:val="21"/>
                <w14:ligatures w14:val="none"/>
              </w:rPr>
            </w:pPr>
            <w:r>
              <w:rPr>
                <w:rFonts w:ascii="Times New Roman" w:eastAsia="宋体" w:hAnsi="Times New Roman" w:cs="宋体" w:hint="eastAsia"/>
                <w:sz w:val="21"/>
                <w:szCs w:val="21"/>
                <w14:ligatures w14:val="none"/>
              </w:rPr>
              <w:t>7</w:t>
            </w:r>
            <w:r>
              <w:rPr>
                <w:rFonts w:ascii="Times New Roman" w:eastAsia="宋体" w:hAnsi="Times New Roman" w:cs="宋体" w:hint="eastAsia"/>
                <w:sz w:val="21"/>
                <w:szCs w:val="21"/>
                <w14:ligatures w14:val="none"/>
              </w:rPr>
              <w:t>）设立急救点（备有相应的药品、器材）。</w:t>
            </w:r>
          </w:p>
        </w:tc>
      </w:tr>
      <w:tr w:rsidR="00AF32DF" w:rsidRPr="00AF32DF" w14:paraId="6240C00A" w14:textId="77777777" w:rsidTr="00B73441">
        <w:trPr>
          <w:trHeight w:val="454"/>
        </w:trPr>
        <w:tc>
          <w:tcPr>
            <w:tcW w:w="247" w:type="pct"/>
            <w:vAlign w:val="center"/>
          </w:tcPr>
          <w:p w14:paraId="60F38AFB" w14:textId="69142828" w:rsidR="00426A42" w:rsidRPr="00AF32DF" w:rsidRDefault="00426A42" w:rsidP="00163A47">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窒息</w:t>
            </w:r>
          </w:p>
        </w:tc>
        <w:tc>
          <w:tcPr>
            <w:tcW w:w="290" w:type="pct"/>
            <w:vAlign w:val="center"/>
          </w:tcPr>
          <w:p w14:paraId="7A279C04" w14:textId="0573791E" w:rsidR="00426A42" w:rsidRPr="00AF32DF" w:rsidRDefault="00DE34BD" w:rsidP="00163A47">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氮气浓度过高、天然气泄漏</w:t>
            </w:r>
          </w:p>
        </w:tc>
        <w:tc>
          <w:tcPr>
            <w:tcW w:w="891" w:type="pct"/>
            <w:vAlign w:val="center"/>
          </w:tcPr>
          <w:p w14:paraId="728FF580" w14:textId="32E840E9"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1</w:t>
            </w:r>
            <w:r w:rsidRPr="00AF32DF">
              <w:rPr>
                <w:rFonts w:ascii="Times New Roman" w:eastAsia="宋体" w:hAnsi="Times New Roman" w:cs="宋体" w:hint="eastAsia"/>
                <w:sz w:val="21"/>
                <w:szCs w:val="21"/>
                <w14:ligatures w14:val="none"/>
              </w:rPr>
              <w:t>）通风不畅；</w:t>
            </w:r>
          </w:p>
          <w:p w14:paraId="17CA1CD3" w14:textId="40E14997"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2</w:t>
            </w:r>
            <w:r w:rsidRPr="00AF32DF">
              <w:rPr>
                <w:rFonts w:ascii="Times New Roman" w:eastAsia="宋体" w:hAnsi="Times New Roman" w:cs="宋体" w:hint="eastAsia"/>
                <w:sz w:val="21"/>
                <w:szCs w:val="21"/>
                <w14:ligatures w14:val="none"/>
              </w:rPr>
              <w:t>）应急不当、救护不当；</w:t>
            </w:r>
          </w:p>
          <w:p w14:paraId="5C9947AD" w14:textId="77E52AB3" w:rsidR="00426A42"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3</w:t>
            </w:r>
            <w:r w:rsidRPr="00AF32DF">
              <w:rPr>
                <w:rFonts w:ascii="Times New Roman" w:eastAsia="宋体" w:hAnsi="Times New Roman" w:cs="宋体" w:hint="eastAsia"/>
                <w:sz w:val="21"/>
                <w:szCs w:val="21"/>
                <w14:ligatures w14:val="none"/>
              </w:rPr>
              <w:t>）在窒息场所作业时无人监护。</w:t>
            </w:r>
          </w:p>
        </w:tc>
        <w:tc>
          <w:tcPr>
            <w:tcW w:w="351" w:type="pct"/>
            <w:vAlign w:val="center"/>
          </w:tcPr>
          <w:p w14:paraId="7F5FAC5C" w14:textId="37A5FBA9" w:rsidR="00426A42" w:rsidRPr="00AF32DF" w:rsidRDefault="00DE34BD" w:rsidP="00163A47">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缺氧</w:t>
            </w:r>
          </w:p>
        </w:tc>
        <w:tc>
          <w:tcPr>
            <w:tcW w:w="1034" w:type="pct"/>
            <w:vAlign w:val="center"/>
          </w:tcPr>
          <w:p w14:paraId="017BA6A3" w14:textId="51E3D73F"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1</w:t>
            </w:r>
            <w:r w:rsidRPr="00AF32DF">
              <w:rPr>
                <w:rFonts w:ascii="Times New Roman" w:eastAsia="宋体" w:hAnsi="Times New Roman" w:cs="宋体" w:hint="eastAsia"/>
                <w:sz w:val="21"/>
                <w:szCs w:val="21"/>
                <w14:ligatures w14:val="none"/>
              </w:rPr>
              <w:t>）窒息性气体泄漏，超过容许浓度；</w:t>
            </w:r>
          </w:p>
          <w:p w14:paraId="14643093" w14:textId="2E7FE3DA" w:rsidR="00426A42"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2</w:t>
            </w:r>
            <w:r w:rsidRPr="00AF32DF">
              <w:rPr>
                <w:rFonts w:ascii="Times New Roman" w:eastAsia="宋体" w:hAnsi="Times New Roman" w:cs="宋体" w:hint="eastAsia"/>
                <w:sz w:val="21"/>
                <w:szCs w:val="21"/>
                <w14:ligatures w14:val="none"/>
              </w:rPr>
              <w:t>）缺氧。</w:t>
            </w:r>
          </w:p>
        </w:tc>
        <w:tc>
          <w:tcPr>
            <w:tcW w:w="427" w:type="pct"/>
            <w:vAlign w:val="center"/>
          </w:tcPr>
          <w:p w14:paraId="62A82149" w14:textId="334FE557" w:rsidR="00426A42" w:rsidRPr="00AF32DF" w:rsidRDefault="00DE34BD" w:rsidP="00163A47">
            <w:pPr>
              <w:snapToGrid w:val="0"/>
              <w:spacing w:after="0" w:line="240" w:lineRule="auto"/>
              <w:ind w:left="181" w:hanging="181"/>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人员窒息</w:t>
            </w:r>
          </w:p>
        </w:tc>
        <w:tc>
          <w:tcPr>
            <w:tcW w:w="254" w:type="pct"/>
            <w:vAlign w:val="center"/>
          </w:tcPr>
          <w:p w14:paraId="6711DBF6" w14:textId="0A5FE3BE" w:rsidR="00426A42" w:rsidRPr="00AF32DF" w:rsidRDefault="00DE34BD" w:rsidP="00163A47">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sz w:val="21"/>
                <w:szCs w:val="21"/>
                <w14:ligatures w14:val="none"/>
              </w:rPr>
              <w:t>Ⅱ</w:t>
            </w:r>
          </w:p>
        </w:tc>
        <w:tc>
          <w:tcPr>
            <w:tcW w:w="1506" w:type="pct"/>
            <w:vAlign w:val="center"/>
          </w:tcPr>
          <w:p w14:paraId="11EE858F" w14:textId="599B59D9"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1</w:t>
            </w:r>
            <w:r w:rsidRPr="00AF32DF">
              <w:rPr>
                <w:rFonts w:ascii="Times New Roman" w:eastAsia="宋体" w:hAnsi="Times New Roman" w:cs="宋体" w:hint="eastAsia"/>
                <w:sz w:val="21"/>
                <w:szCs w:val="21"/>
                <w14:ligatures w14:val="none"/>
              </w:rPr>
              <w:t>）加强检测，杜绝泄漏；</w:t>
            </w:r>
          </w:p>
          <w:p w14:paraId="068683E3" w14:textId="33D813ED"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2</w:t>
            </w:r>
            <w:r w:rsidRPr="00AF32DF">
              <w:rPr>
                <w:rFonts w:ascii="Times New Roman" w:eastAsia="宋体" w:hAnsi="Times New Roman" w:cs="宋体" w:hint="eastAsia"/>
                <w:sz w:val="21"/>
                <w:szCs w:val="21"/>
                <w14:ligatures w14:val="none"/>
              </w:rPr>
              <w:t>）教育、培训职工掌握有关预防窒息的方法及其急救法；</w:t>
            </w:r>
          </w:p>
          <w:p w14:paraId="717E5322" w14:textId="2BD75541" w:rsidR="00DE34BD"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3</w:t>
            </w:r>
            <w:r w:rsidRPr="00AF32DF">
              <w:rPr>
                <w:rFonts w:ascii="Times New Roman" w:eastAsia="宋体" w:hAnsi="Times New Roman" w:cs="宋体" w:hint="eastAsia"/>
                <w:sz w:val="21"/>
                <w:szCs w:val="21"/>
                <w14:ligatures w14:val="none"/>
              </w:rPr>
              <w:t>）要求职工严格遵守各种规章制度、操作规程；</w:t>
            </w:r>
          </w:p>
          <w:p w14:paraId="33306288" w14:textId="332C56A9" w:rsidR="00426A42" w:rsidRPr="00AF32DF" w:rsidRDefault="00DE34BD" w:rsidP="00DE34BD">
            <w:pPr>
              <w:adjustRightInd w:val="0"/>
              <w:snapToGrid w:val="0"/>
              <w:spacing w:after="0" w:line="240" w:lineRule="auto"/>
              <w:jc w:val="both"/>
              <w:rPr>
                <w:rFonts w:ascii="Times New Roman" w:eastAsia="宋体" w:hAnsi="Times New Roman" w:cs="宋体"/>
                <w:sz w:val="21"/>
                <w:szCs w:val="21"/>
                <w14:ligatures w14:val="none"/>
              </w:rPr>
            </w:pPr>
            <w:r w:rsidRPr="00AF32DF">
              <w:rPr>
                <w:rFonts w:ascii="Times New Roman" w:eastAsia="宋体" w:hAnsi="Times New Roman" w:cs="宋体" w:hint="eastAsia"/>
                <w:sz w:val="21"/>
                <w:szCs w:val="21"/>
                <w14:ligatures w14:val="none"/>
              </w:rPr>
              <w:t>4</w:t>
            </w:r>
            <w:r w:rsidRPr="00AF32DF">
              <w:rPr>
                <w:rFonts w:ascii="Times New Roman" w:eastAsia="宋体" w:hAnsi="Times New Roman" w:cs="宋体" w:hint="eastAsia"/>
                <w:sz w:val="21"/>
                <w:szCs w:val="21"/>
                <w14:ligatures w14:val="none"/>
              </w:rPr>
              <w:t>）培训人员提高对窒息等急救处理能力。</w:t>
            </w:r>
          </w:p>
        </w:tc>
      </w:tr>
      <w:tr w:rsidR="00C1478C" w14:paraId="685D9EBB" w14:textId="77777777" w:rsidTr="00B73441">
        <w:trPr>
          <w:trHeight w:val="454"/>
        </w:trPr>
        <w:tc>
          <w:tcPr>
            <w:tcW w:w="247" w:type="pct"/>
            <w:vAlign w:val="center"/>
          </w:tcPr>
          <w:p w14:paraId="5E802D7D" w14:textId="0FF521EE" w:rsidR="00C1478C" w:rsidRDefault="00C1478C" w:rsidP="00C1478C">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机械</w:t>
            </w:r>
            <w:r w:rsidR="005573B0">
              <w:rPr>
                <w:rFonts w:ascii="Times New Roman" w:eastAsia="宋体" w:hAnsi="Times New Roman" w:cs="Times New Roman" w:hint="eastAsia"/>
                <w:sz w:val="21"/>
                <w:szCs w:val="21"/>
                <w14:ligatures w14:val="none"/>
              </w:rPr>
              <w:t>致害</w:t>
            </w:r>
          </w:p>
        </w:tc>
        <w:tc>
          <w:tcPr>
            <w:tcW w:w="290" w:type="pct"/>
            <w:vAlign w:val="center"/>
          </w:tcPr>
          <w:p w14:paraId="765E004E" w14:textId="36BCE8F8" w:rsidR="00C1478C" w:rsidRDefault="00C1478C" w:rsidP="00C1478C">
            <w:pPr>
              <w:snapToGrid w:val="0"/>
              <w:spacing w:after="0" w:line="240" w:lineRule="auto"/>
              <w:jc w:val="both"/>
              <w:rPr>
                <w:rFonts w:ascii="Times New Roman" w:eastAsia="宋体" w:hAnsi="Times New Roman" w:cs="Times New Roman"/>
                <w:bCs/>
                <w:sz w:val="21"/>
                <w14:ligatures w14:val="none"/>
              </w:rPr>
            </w:pPr>
            <w:r w:rsidRPr="00747132">
              <w:rPr>
                <w:rFonts w:ascii="Times New Roman" w:eastAsia="宋体" w:hAnsi="Times New Roman" w:cs="Times New Roman"/>
                <w:sz w:val="21"/>
                <w:szCs w:val="21"/>
              </w:rPr>
              <w:t>绞、碰、戳、压伤人</w:t>
            </w:r>
            <w:r w:rsidRPr="00747132">
              <w:rPr>
                <w:rFonts w:ascii="Times New Roman" w:eastAsia="宋体" w:hAnsi="Times New Roman" w:cs="Times New Roman"/>
                <w:sz w:val="21"/>
                <w:szCs w:val="21"/>
              </w:rPr>
              <w:lastRenderedPageBreak/>
              <w:t>体</w:t>
            </w:r>
          </w:p>
        </w:tc>
        <w:tc>
          <w:tcPr>
            <w:tcW w:w="891" w:type="pct"/>
            <w:vAlign w:val="center"/>
          </w:tcPr>
          <w:p w14:paraId="6E34D1DD" w14:textId="7FBBE2B6"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1</w:t>
            </w:r>
            <w:r w:rsidRPr="00747132">
              <w:rPr>
                <w:rFonts w:ascii="Times New Roman" w:eastAsia="宋体" w:hAnsi="Times New Roman" w:cs="Times New Roman"/>
                <w:sz w:val="21"/>
                <w:szCs w:val="21"/>
                <w:lang w:val="zh-CN"/>
              </w:rPr>
              <w:t>）</w:t>
            </w:r>
            <w:r>
              <w:rPr>
                <w:rFonts w:ascii="Times New Roman" w:eastAsia="宋体" w:hAnsi="Times New Roman" w:cs="Times New Roman" w:hint="eastAsia"/>
                <w:sz w:val="21"/>
                <w:szCs w:val="21"/>
                <w:lang w:val="zh-CN"/>
              </w:rPr>
              <w:t>装卸鹤管、泵等设备设施</w:t>
            </w:r>
            <w:r w:rsidRPr="00747132">
              <w:rPr>
                <w:rFonts w:ascii="Times New Roman" w:eastAsia="宋体" w:hAnsi="Times New Roman" w:cs="Times New Roman"/>
                <w:sz w:val="21"/>
                <w:szCs w:val="21"/>
                <w:lang w:val="zh-CN"/>
              </w:rPr>
              <w:t>安全防护装置不全；</w:t>
            </w:r>
          </w:p>
          <w:p w14:paraId="7B63EB6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）工具未夹（装）牢；</w:t>
            </w:r>
          </w:p>
          <w:p w14:paraId="434B4382" w14:textId="106907F4"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w:t>
            </w:r>
            <w:r>
              <w:rPr>
                <w:rFonts w:ascii="Times New Roman" w:eastAsia="宋体" w:hAnsi="Times New Roman" w:cs="Times New Roman" w:hint="eastAsia"/>
                <w:sz w:val="21"/>
                <w:szCs w:val="21"/>
                <w:lang w:val="zh-CN"/>
              </w:rPr>
              <w:t>装卸</w:t>
            </w:r>
            <w:r w:rsidRPr="00747132">
              <w:rPr>
                <w:rFonts w:ascii="Times New Roman" w:eastAsia="宋体" w:hAnsi="Times New Roman" w:cs="Times New Roman"/>
                <w:sz w:val="21"/>
                <w:szCs w:val="21"/>
                <w:lang w:val="zh-CN"/>
              </w:rPr>
              <w:t>场地照明不良；</w:t>
            </w:r>
          </w:p>
          <w:p w14:paraId="3969B1C3" w14:textId="2862E1A0"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lastRenderedPageBreak/>
              <w:t>4</w:t>
            </w:r>
            <w:r w:rsidRPr="00747132">
              <w:rPr>
                <w:rFonts w:ascii="Times New Roman" w:eastAsia="宋体" w:hAnsi="Times New Roman" w:cs="Times New Roman"/>
                <w:sz w:val="21"/>
                <w:szCs w:val="21"/>
                <w:lang w:val="zh-CN"/>
              </w:rPr>
              <w:t>）地面不洁；</w:t>
            </w:r>
          </w:p>
          <w:p w14:paraId="0F3E9FC2" w14:textId="26D55005"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lang w:val="zh-CN"/>
              </w:rPr>
              <w:t>5</w:t>
            </w:r>
            <w:r w:rsidRPr="00747132">
              <w:rPr>
                <w:rFonts w:ascii="Times New Roman" w:eastAsia="宋体" w:hAnsi="Times New Roman" w:cs="Times New Roman"/>
                <w:sz w:val="21"/>
                <w:szCs w:val="21"/>
                <w:lang w:val="zh-CN"/>
              </w:rPr>
              <w:t>）人员操作失误（误启动）</w:t>
            </w:r>
          </w:p>
        </w:tc>
        <w:tc>
          <w:tcPr>
            <w:tcW w:w="351" w:type="pct"/>
            <w:vAlign w:val="center"/>
          </w:tcPr>
          <w:p w14:paraId="70838CD9" w14:textId="1C55AF58" w:rsidR="00C1478C" w:rsidRDefault="00C1478C" w:rsidP="00C1478C">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lastRenderedPageBreak/>
              <w:t>物体打击、操作者局部</w:t>
            </w:r>
            <w:r w:rsidRPr="00747132">
              <w:rPr>
                <w:rFonts w:ascii="Times New Roman" w:eastAsia="宋体" w:hAnsi="Times New Roman" w:cs="Times New Roman"/>
                <w:sz w:val="21"/>
                <w:szCs w:val="21"/>
              </w:rPr>
              <w:lastRenderedPageBreak/>
              <w:t>卷入摔撞伤及损伤机械设备</w:t>
            </w:r>
          </w:p>
        </w:tc>
        <w:tc>
          <w:tcPr>
            <w:tcW w:w="1034" w:type="pct"/>
            <w:vAlign w:val="center"/>
          </w:tcPr>
          <w:p w14:paraId="617699A1"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lastRenderedPageBreak/>
              <w:t>1</w:t>
            </w:r>
            <w:r w:rsidRPr="00747132">
              <w:rPr>
                <w:rFonts w:ascii="Times New Roman" w:eastAsia="宋体" w:hAnsi="Times New Roman" w:cs="Times New Roman"/>
                <w:sz w:val="21"/>
                <w:szCs w:val="21"/>
              </w:rPr>
              <w:t>）操作规程不健全；</w:t>
            </w:r>
          </w:p>
          <w:p w14:paraId="1DF0B1A6"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）安全管理不严；</w:t>
            </w:r>
          </w:p>
          <w:p w14:paraId="35DBDFF5"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）机械设备安全防护未达到标准要求；</w:t>
            </w:r>
          </w:p>
          <w:p w14:paraId="4F2B8BC0"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lastRenderedPageBreak/>
              <w:t>4</w:t>
            </w:r>
            <w:r w:rsidRPr="00747132">
              <w:rPr>
                <w:rFonts w:ascii="Times New Roman" w:eastAsia="宋体" w:hAnsi="Times New Roman" w:cs="Times New Roman"/>
                <w:sz w:val="21"/>
                <w:szCs w:val="21"/>
              </w:rPr>
              <w:t>）违章操作；</w:t>
            </w:r>
          </w:p>
          <w:p w14:paraId="549D251B"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）衣物被绞入转动设备；</w:t>
            </w:r>
          </w:p>
          <w:p w14:paraId="2BA56D47"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）旋转、往复、滑动物撞击人体；</w:t>
            </w:r>
          </w:p>
          <w:p w14:paraId="045E08ED"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）检修作业时，电源未切断，他人误起动设备等；</w:t>
            </w:r>
          </w:p>
          <w:p w14:paraId="26890E31"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8</w:t>
            </w:r>
            <w:r w:rsidRPr="00747132">
              <w:rPr>
                <w:rFonts w:ascii="Times New Roman" w:eastAsia="宋体" w:hAnsi="Times New Roman" w:cs="Times New Roman"/>
                <w:sz w:val="21"/>
                <w:szCs w:val="21"/>
              </w:rPr>
              <w:t>）工作时发生</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三违</w:t>
            </w:r>
            <w:r w:rsidRPr="00747132">
              <w:rPr>
                <w:rFonts w:ascii="Times New Roman" w:eastAsia="宋体" w:hAnsi="Times New Roman" w:cs="Times New Roman"/>
                <w:sz w:val="21"/>
                <w:szCs w:val="21"/>
              </w:rPr>
              <w:t>”</w:t>
            </w:r>
            <w:r w:rsidRPr="00747132">
              <w:rPr>
                <w:rFonts w:ascii="Times New Roman" w:eastAsia="宋体" w:hAnsi="Times New Roman" w:cs="Times New Roman"/>
                <w:sz w:val="21"/>
                <w:szCs w:val="21"/>
              </w:rPr>
              <w:t>；</w:t>
            </w:r>
          </w:p>
          <w:p w14:paraId="72F23A13" w14:textId="77777777" w:rsidR="00C1478C" w:rsidRPr="00747132" w:rsidRDefault="00C1478C" w:rsidP="00C1478C">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9</w:t>
            </w:r>
            <w:r w:rsidRPr="00747132">
              <w:rPr>
                <w:rFonts w:ascii="Times New Roman" w:eastAsia="宋体" w:hAnsi="Times New Roman" w:cs="Times New Roman"/>
                <w:sz w:val="21"/>
                <w:szCs w:val="21"/>
              </w:rPr>
              <w:t>）工作时注意力不集中；</w:t>
            </w:r>
          </w:p>
          <w:p w14:paraId="01BF4397" w14:textId="51AAE7A8"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10</w:t>
            </w:r>
            <w:r w:rsidRPr="00747132">
              <w:rPr>
                <w:rFonts w:ascii="Times New Roman" w:eastAsia="宋体" w:hAnsi="Times New Roman" w:cs="Times New Roman"/>
                <w:sz w:val="21"/>
                <w:szCs w:val="21"/>
              </w:rPr>
              <w:t>）劳保用品未正确穿戴。</w:t>
            </w:r>
          </w:p>
        </w:tc>
        <w:tc>
          <w:tcPr>
            <w:tcW w:w="427" w:type="pct"/>
            <w:vAlign w:val="center"/>
          </w:tcPr>
          <w:p w14:paraId="2190BAEB" w14:textId="441AECF9" w:rsidR="00C1478C" w:rsidRDefault="00C1478C" w:rsidP="00C1478C">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lastRenderedPageBreak/>
              <w:t>造成操作者身体受伤，设备受损</w:t>
            </w:r>
          </w:p>
        </w:tc>
        <w:tc>
          <w:tcPr>
            <w:tcW w:w="254" w:type="pct"/>
            <w:vAlign w:val="center"/>
          </w:tcPr>
          <w:p w14:paraId="485F92A7" w14:textId="5CBBB9F8" w:rsidR="00C1478C" w:rsidRDefault="00C1478C" w:rsidP="00C1478C">
            <w:pPr>
              <w:snapToGrid w:val="0"/>
              <w:spacing w:after="0" w:line="240" w:lineRule="auto"/>
              <w:jc w:val="center"/>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Ⅱ</w:t>
            </w:r>
          </w:p>
        </w:tc>
        <w:tc>
          <w:tcPr>
            <w:tcW w:w="1506" w:type="pct"/>
            <w:vAlign w:val="center"/>
          </w:tcPr>
          <w:p w14:paraId="583CA9AF"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）严格遵守有关操作规程；</w:t>
            </w:r>
          </w:p>
          <w:p w14:paraId="2A467950"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）正确穿戴劳保用品；</w:t>
            </w:r>
          </w:p>
          <w:p w14:paraId="6CA8CAA0"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）集中注意力，工作时注意观察；</w:t>
            </w:r>
          </w:p>
          <w:p w14:paraId="227250C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）转动部位应有防护罩；</w:t>
            </w:r>
          </w:p>
          <w:p w14:paraId="1692282E"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lastRenderedPageBreak/>
              <w:t>5</w:t>
            </w:r>
            <w:r w:rsidRPr="00747132">
              <w:rPr>
                <w:rFonts w:ascii="Times New Roman" w:eastAsia="宋体" w:hAnsi="Times New Roman" w:cs="Times New Roman"/>
                <w:sz w:val="21"/>
                <w:szCs w:val="21"/>
              </w:rPr>
              <w:t>）危险场地周围应设防护栏；</w:t>
            </w:r>
          </w:p>
          <w:p w14:paraId="001C3B8A" w14:textId="77777777" w:rsidR="00C1478C" w:rsidRPr="00747132" w:rsidRDefault="00C1478C" w:rsidP="00C1478C">
            <w:pPr>
              <w:autoSpaceDE w:val="0"/>
              <w:autoSpaceDN w:val="0"/>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6</w:t>
            </w:r>
            <w:r w:rsidRPr="00747132">
              <w:rPr>
                <w:rFonts w:ascii="Times New Roman" w:eastAsia="宋体" w:hAnsi="Times New Roman" w:cs="Times New Roman"/>
                <w:sz w:val="21"/>
                <w:szCs w:val="21"/>
              </w:rPr>
              <w:t>）机器设备要定期检查、检修，保证其完好状态；</w:t>
            </w:r>
          </w:p>
          <w:p w14:paraId="1589F3E0" w14:textId="5624D3E8" w:rsidR="00C1478C" w:rsidRDefault="00C1478C" w:rsidP="00C1478C">
            <w:pPr>
              <w:snapToGrid w:val="0"/>
              <w:spacing w:after="0" w:line="240" w:lineRule="auto"/>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7</w:t>
            </w:r>
            <w:r w:rsidRPr="00747132">
              <w:rPr>
                <w:rFonts w:ascii="Times New Roman" w:eastAsia="宋体" w:hAnsi="Times New Roman" w:cs="Times New Roman"/>
                <w:sz w:val="21"/>
                <w:szCs w:val="21"/>
              </w:rPr>
              <w:t>）进行设备检修作业，要严格执行设备检修作业的管理规定，采取相应安全措施</w:t>
            </w:r>
          </w:p>
        </w:tc>
      </w:tr>
      <w:tr w:rsidR="009478B0" w14:paraId="38413CA0" w14:textId="77777777" w:rsidTr="00B73441">
        <w:trPr>
          <w:trHeight w:val="454"/>
        </w:trPr>
        <w:tc>
          <w:tcPr>
            <w:tcW w:w="247" w:type="pct"/>
            <w:vAlign w:val="center"/>
          </w:tcPr>
          <w:p w14:paraId="4118E13A" w14:textId="39BF93AD" w:rsidR="009478B0" w:rsidRDefault="009478B0" w:rsidP="009478B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高处坠落</w:t>
            </w:r>
          </w:p>
        </w:tc>
        <w:tc>
          <w:tcPr>
            <w:tcW w:w="290" w:type="pct"/>
            <w:vAlign w:val="center"/>
          </w:tcPr>
          <w:p w14:paraId="72854702" w14:textId="793B182A" w:rsidR="009478B0" w:rsidRDefault="009478B0" w:rsidP="009478B0">
            <w:pPr>
              <w:snapToGrid w:val="0"/>
              <w:spacing w:after="0" w:line="240" w:lineRule="auto"/>
              <w:jc w:val="both"/>
              <w:rPr>
                <w:rFonts w:ascii="Times New Roman" w:eastAsia="宋体" w:hAnsi="Times New Roman" w:cs="Times New Roman"/>
                <w:bCs/>
                <w:sz w:val="21"/>
                <w14:ligatures w14:val="none"/>
              </w:rPr>
            </w:pPr>
            <w:r w:rsidRPr="00747132">
              <w:rPr>
                <w:rFonts w:ascii="Times New Roman" w:eastAsia="宋体" w:hAnsi="Times New Roman" w:cs="Times New Roman"/>
                <w:sz w:val="21"/>
                <w:szCs w:val="21"/>
              </w:rPr>
              <w:t>进行登高、架设、维修、安装等作业；日常巡检</w:t>
            </w:r>
          </w:p>
        </w:tc>
        <w:tc>
          <w:tcPr>
            <w:tcW w:w="891" w:type="pct"/>
            <w:vAlign w:val="center"/>
          </w:tcPr>
          <w:p w14:paraId="6B1B039C" w14:textId="69351F9F"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w:t>
            </w:r>
            <w:r>
              <w:rPr>
                <w:rFonts w:ascii="Times New Roman" w:eastAsia="宋体" w:hAnsi="Times New Roman" w:cs="Times New Roman" w:hint="eastAsia"/>
                <w:sz w:val="21"/>
                <w:szCs w:val="21"/>
                <w:lang w:val="zh-CN"/>
              </w:rPr>
              <w:t>罐顶作业时</w:t>
            </w:r>
            <w:r w:rsidRPr="00747132">
              <w:rPr>
                <w:rFonts w:ascii="Times New Roman" w:eastAsia="宋体" w:hAnsi="Times New Roman" w:cs="Times New Roman"/>
                <w:sz w:val="21"/>
                <w:szCs w:val="21"/>
                <w:lang w:val="zh-CN"/>
              </w:rPr>
              <w:t>临边无栏，不小心造成坠落；</w:t>
            </w:r>
          </w:p>
          <w:p w14:paraId="285B04DE" w14:textId="622F36E4"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sidRPr="00747132">
              <w:rPr>
                <w:rFonts w:ascii="Times New Roman" w:eastAsia="宋体" w:hAnsi="Times New Roman" w:cs="Times New Roman"/>
                <w:sz w:val="21"/>
                <w:szCs w:val="21"/>
                <w:lang w:val="zh-CN"/>
              </w:rPr>
              <w:t>）未穿防滑鞋，未系安全带或防护用品穿戴不当，造成滑跌坠落；</w:t>
            </w:r>
          </w:p>
          <w:p w14:paraId="2DC4D95B" w14:textId="36DE30F3"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Pr="00747132">
              <w:rPr>
                <w:rFonts w:ascii="Times New Roman" w:eastAsia="宋体" w:hAnsi="Times New Roman" w:cs="Times New Roman"/>
                <w:sz w:val="21"/>
                <w:szCs w:val="21"/>
                <w:lang w:val="zh-CN"/>
              </w:rPr>
              <w:t>）在大风、暴雨、雷电、霜雪、冰冻等条件下登高作业，造成跌落；</w:t>
            </w:r>
          </w:p>
          <w:p w14:paraId="73D33CFD" w14:textId="3A968D33"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Pr="00747132">
              <w:rPr>
                <w:rFonts w:ascii="Times New Roman" w:eastAsia="宋体" w:hAnsi="Times New Roman" w:cs="Times New Roman"/>
                <w:sz w:val="21"/>
                <w:szCs w:val="21"/>
                <w:lang w:val="zh-CN"/>
              </w:rPr>
              <w:t>）吸入刺激性气体，或氧气不足或身体不适造成跌落；</w:t>
            </w:r>
          </w:p>
          <w:p w14:paraId="09D7BA50" w14:textId="54C80BBE"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Pr="00747132">
              <w:rPr>
                <w:rFonts w:ascii="Times New Roman" w:eastAsia="宋体" w:hAnsi="Times New Roman" w:cs="Times New Roman"/>
                <w:sz w:val="21"/>
                <w:szCs w:val="21"/>
                <w:lang w:val="zh-CN"/>
              </w:rPr>
              <w:t>）身体突然不适或恐高症造成坠落；</w:t>
            </w:r>
          </w:p>
          <w:p w14:paraId="7E0208DD" w14:textId="13D9A273"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rPr>
              <w:t>6</w:t>
            </w:r>
            <w:r w:rsidRPr="00747132">
              <w:rPr>
                <w:rFonts w:ascii="Times New Roman" w:eastAsia="宋体" w:hAnsi="Times New Roman" w:cs="Times New Roman"/>
                <w:sz w:val="21"/>
                <w:szCs w:val="21"/>
                <w:lang w:val="zh-CN"/>
              </w:rPr>
              <w:t>）作业时注意力不集中或戏闹，不慎坠落</w:t>
            </w:r>
          </w:p>
        </w:tc>
        <w:tc>
          <w:tcPr>
            <w:tcW w:w="351" w:type="pct"/>
            <w:vAlign w:val="center"/>
          </w:tcPr>
          <w:p w14:paraId="61B2FC64" w14:textId="320A90C6"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w:t>
            </w:r>
            <w:r>
              <w:rPr>
                <w:rFonts w:ascii="Times New Roman" w:eastAsia="宋体" w:hAnsi="Times New Roman" w:cs="Times New Roman" w:hint="eastAsia"/>
                <w:sz w:val="21"/>
                <w:szCs w:val="21"/>
                <w:lang w:val="zh-CN"/>
              </w:rPr>
              <w:t>罐顶进行检维修作业；</w:t>
            </w:r>
          </w:p>
          <w:p w14:paraId="2F1B1147" w14:textId="2A89676A" w:rsidR="009478B0" w:rsidRDefault="009478B0" w:rsidP="009478B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）作业面下是机器设备或混凝土等硬质地面</w:t>
            </w:r>
          </w:p>
        </w:tc>
        <w:tc>
          <w:tcPr>
            <w:tcW w:w="1034" w:type="pct"/>
            <w:vAlign w:val="center"/>
          </w:tcPr>
          <w:p w14:paraId="658253FB" w14:textId="5AAC065A"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1</w:t>
            </w:r>
            <w:r w:rsidRPr="00747132">
              <w:rPr>
                <w:rFonts w:ascii="Times New Roman" w:eastAsia="宋体" w:hAnsi="Times New Roman" w:cs="Times New Roman"/>
                <w:sz w:val="21"/>
                <w:szCs w:val="21"/>
                <w:lang w:val="zh-CN"/>
              </w:rPr>
              <w:t>）高处作业面下无安全网；</w:t>
            </w:r>
          </w:p>
          <w:p w14:paraId="53DCACB5" w14:textId="0814EC06"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2</w:t>
            </w:r>
            <w:r w:rsidRPr="00747132">
              <w:rPr>
                <w:rFonts w:ascii="Times New Roman" w:eastAsia="宋体" w:hAnsi="Times New Roman" w:cs="Times New Roman"/>
                <w:sz w:val="21"/>
                <w:szCs w:val="21"/>
                <w:lang w:val="zh-CN"/>
              </w:rPr>
              <w:t>）未系安全带或安全带挂结不可靠，损坏等；</w:t>
            </w:r>
          </w:p>
          <w:p w14:paraId="53DA8481" w14:textId="51594C81"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Pr="00747132">
              <w:rPr>
                <w:rFonts w:ascii="Times New Roman" w:eastAsia="宋体" w:hAnsi="Times New Roman" w:cs="Times New Roman"/>
                <w:sz w:val="21"/>
                <w:szCs w:val="21"/>
                <w:lang w:val="zh-CN"/>
              </w:rPr>
              <w:t>）工作时精力分散或带病作业；</w:t>
            </w:r>
          </w:p>
          <w:p w14:paraId="011A2029" w14:textId="407A23CF"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Pr="00747132">
              <w:rPr>
                <w:rFonts w:ascii="Times New Roman" w:eastAsia="宋体" w:hAnsi="Times New Roman" w:cs="Times New Roman"/>
                <w:sz w:val="21"/>
                <w:szCs w:val="21"/>
                <w:lang w:val="zh-CN"/>
              </w:rPr>
              <w:t>）违反</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62506975" w14:textId="6439C1CC"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Pr="00747132">
              <w:rPr>
                <w:rFonts w:ascii="Times New Roman" w:eastAsia="宋体" w:hAnsi="Times New Roman" w:cs="Times New Roman"/>
                <w:sz w:val="21"/>
                <w:szCs w:val="21"/>
                <w:lang w:val="zh-CN"/>
              </w:rPr>
              <w:t>）劳动纪律松懈；</w:t>
            </w:r>
          </w:p>
          <w:p w14:paraId="3C72A889" w14:textId="41B12CCD" w:rsidR="009478B0" w:rsidRPr="009478B0"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6</w:t>
            </w:r>
            <w:r w:rsidRPr="00747132">
              <w:rPr>
                <w:rFonts w:ascii="Times New Roman" w:eastAsia="宋体" w:hAnsi="Times New Roman" w:cs="Times New Roman"/>
                <w:sz w:val="21"/>
                <w:szCs w:val="21"/>
                <w:lang w:val="zh-CN"/>
              </w:rPr>
              <w:t>）违章指挥、违章作业</w:t>
            </w:r>
            <w:r>
              <w:rPr>
                <w:rFonts w:ascii="Times New Roman" w:eastAsia="宋体" w:hAnsi="Times New Roman" w:cs="Times New Roman" w:hint="eastAsia"/>
                <w:sz w:val="21"/>
                <w:szCs w:val="21"/>
                <w:lang w:val="zh-CN"/>
              </w:rPr>
              <w:t>。</w:t>
            </w:r>
          </w:p>
        </w:tc>
        <w:tc>
          <w:tcPr>
            <w:tcW w:w="427" w:type="pct"/>
            <w:vAlign w:val="center"/>
          </w:tcPr>
          <w:p w14:paraId="15B85E26" w14:textId="3B7C4152"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lang w:val="zh-CN"/>
              </w:rPr>
              <w:t>人员伤亡</w:t>
            </w:r>
          </w:p>
        </w:tc>
        <w:tc>
          <w:tcPr>
            <w:tcW w:w="254" w:type="pct"/>
            <w:vAlign w:val="center"/>
          </w:tcPr>
          <w:p w14:paraId="5D008B21" w14:textId="28E2AC19" w:rsidR="009478B0" w:rsidRDefault="009478B0" w:rsidP="009478B0">
            <w:pPr>
              <w:snapToGrid w:val="0"/>
              <w:spacing w:after="0" w:line="240" w:lineRule="auto"/>
              <w:jc w:val="center"/>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napToGrid w:val="0"/>
                <w:sz w:val="21"/>
                <w:szCs w:val="21"/>
              </w:rPr>
              <w:t>Ⅱ</w:t>
            </w:r>
          </w:p>
        </w:tc>
        <w:tc>
          <w:tcPr>
            <w:tcW w:w="1506" w:type="pct"/>
            <w:vAlign w:val="center"/>
          </w:tcPr>
          <w:p w14:paraId="1AF11599"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）登高作业人员必须严格执行</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十不登高</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2DD6523E" w14:textId="77777777" w:rsidR="009478B0" w:rsidRPr="00747132" w:rsidRDefault="009478B0" w:rsidP="009478B0">
            <w:pPr>
              <w:tabs>
                <w:tab w:val="left" w:pos="4045"/>
              </w:tabs>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）登高作业人员必须戴好安全帽，系挂好安全带，穿好防滑鞋紧身工作服；</w:t>
            </w:r>
          </w:p>
          <w:p w14:paraId="0DB8E9B2" w14:textId="25CED4A5"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3</w:t>
            </w:r>
            <w:r w:rsidRPr="00747132">
              <w:rPr>
                <w:rFonts w:ascii="Times New Roman" w:eastAsia="宋体" w:hAnsi="Times New Roman" w:cs="Times New Roman"/>
                <w:sz w:val="21"/>
                <w:szCs w:val="21"/>
                <w:lang w:val="zh-CN"/>
              </w:rPr>
              <w:t>）进入容器工作时要检测分析、含氧量等，以确定可否进入工作，并要有现场监护；</w:t>
            </w:r>
          </w:p>
          <w:p w14:paraId="5AB8CD12" w14:textId="14F3FA3A"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4</w:t>
            </w:r>
            <w:r w:rsidRPr="00747132">
              <w:rPr>
                <w:rFonts w:ascii="Times New Roman" w:eastAsia="宋体" w:hAnsi="Times New Roman" w:cs="Times New Roman"/>
                <w:sz w:val="21"/>
                <w:szCs w:val="21"/>
                <w:lang w:val="zh-CN"/>
              </w:rPr>
              <w:t>）对平台、栏杆、护墙以及安全带、安全网等要定期检查，确保完好；</w:t>
            </w:r>
          </w:p>
          <w:p w14:paraId="7EA02119" w14:textId="37704F93"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5</w:t>
            </w:r>
            <w:r w:rsidRPr="00747132">
              <w:rPr>
                <w:rFonts w:ascii="Times New Roman" w:eastAsia="宋体" w:hAnsi="Times New Roman" w:cs="Times New Roman"/>
                <w:sz w:val="21"/>
                <w:szCs w:val="21"/>
                <w:lang w:val="zh-CN"/>
              </w:rPr>
              <w:t>）六级以上大风、暴雨、雷电、下雪、大雾等恶劣天气应停止高处作业；</w:t>
            </w:r>
          </w:p>
          <w:p w14:paraId="6022BC0F" w14:textId="07B1544D"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Pr>
                <w:rFonts w:ascii="Times New Roman" w:eastAsia="宋体" w:hAnsi="Times New Roman" w:cs="Times New Roman" w:hint="eastAsia"/>
                <w:sz w:val="21"/>
                <w:szCs w:val="21"/>
                <w:lang w:val="zh-CN"/>
              </w:rPr>
              <w:t>6</w:t>
            </w:r>
            <w:r w:rsidRPr="00747132">
              <w:rPr>
                <w:rFonts w:ascii="Times New Roman" w:eastAsia="宋体" w:hAnsi="Times New Roman" w:cs="Times New Roman"/>
                <w:sz w:val="21"/>
                <w:szCs w:val="21"/>
                <w:lang w:val="zh-CN"/>
              </w:rPr>
              <w:t>）可以在平地做的作业，尽量不要拿到高处去做，即</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高处作业平地做</w:t>
            </w:r>
            <w:r w:rsidRPr="00747132">
              <w:rPr>
                <w:rFonts w:ascii="Times New Roman" w:eastAsia="宋体" w:hAnsi="Times New Roman" w:cs="Times New Roman"/>
                <w:sz w:val="21"/>
                <w:szCs w:val="21"/>
                <w:lang w:val="zh-CN"/>
              </w:rPr>
              <w:t>”</w:t>
            </w:r>
            <w:r w:rsidRPr="00747132">
              <w:rPr>
                <w:rFonts w:ascii="Times New Roman" w:eastAsia="宋体" w:hAnsi="Times New Roman" w:cs="Times New Roman"/>
                <w:sz w:val="21"/>
                <w:szCs w:val="21"/>
                <w:lang w:val="zh-CN"/>
              </w:rPr>
              <w:t>；</w:t>
            </w:r>
          </w:p>
          <w:p w14:paraId="78E65B15" w14:textId="2DD46378" w:rsidR="009478B0" w:rsidRDefault="009478B0" w:rsidP="009478B0">
            <w:pPr>
              <w:snapToGri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rPr>
              <w:t>7</w:t>
            </w:r>
            <w:r w:rsidRPr="00747132">
              <w:rPr>
                <w:rFonts w:ascii="Times New Roman" w:eastAsia="宋体" w:hAnsi="Times New Roman" w:cs="Times New Roman"/>
                <w:sz w:val="21"/>
                <w:szCs w:val="21"/>
                <w:lang w:val="zh-CN"/>
              </w:rPr>
              <w:t>）加强对登高作业人员的安全教育、培训、考核工作，严禁违章。</w:t>
            </w:r>
          </w:p>
        </w:tc>
      </w:tr>
      <w:tr w:rsidR="009478B0" w14:paraId="1F35A1A4" w14:textId="77777777" w:rsidTr="00B73441">
        <w:trPr>
          <w:trHeight w:val="454"/>
        </w:trPr>
        <w:tc>
          <w:tcPr>
            <w:tcW w:w="247" w:type="pct"/>
            <w:vAlign w:val="center"/>
          </w:tcPr>
          <w:p w14:paraId="0D58F1B0" w14:textId="6786CA45" w:rsidR="009478B0" w:rsidRDefault="009478B0" w:rsidP="009478B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物体打击</w:t>
            </w:r>
          </w:p>
        </w:tc>
        <w:tc>
          <w:tcPr>
            <w:tcW w:w="290" w:type="pct"/>
            <w:vAlign w:val="center"/>
          </w:tcPr>
          <w:p w14:paraId="283C9A0C" w14:textId="04339F88" w:rsidR="009478B0" w:rsidRDefault="009478B0" w:rsidP="009478B0">
            <w:pPr>
              <w:snapToGrid w:val="0"/>
              <w:spacing w:after="0" w:line="240" w:lineRule="auto"/>
              <w:jc w:val="both"/>
              <w:rPr>
                <w:rFonts w:ascii="Times New Roman" w:eastAsia="宋体" w:hAnsi="Times New Roman" w:cs="Times New Roman"/>
                <w:bCs/>
                <w:sz w:val="21"/>
                <w14:ligatures w14:val="none"/>
              </w:rPr>
            </w:pPr>
            <w:r w:rsidRPr="00747132">
              <w:rPr>
                <w:rFonts w:ascii="Times New Roman" w:eastAsia="宋体" w:hAnsi="Times New Roman" w:cs="Times New Roman"/>
                <w:sz w:val="21"/>
                <w:szCs w:val="21"/>
                <w:lang w:val="zh-CN"/>
              </w:rPr>
              <w:t>高处有浮物等</w:t>
            </w:r>
          </w:p>
        </w:tc>
        <w:tc>
          <w:tcPr>
            <w:tcW w:w="891" w:type="pct"/>
            <w:vAlign w:val="center"/>
          </w:tcPr>
          <w:p w14:paraId="4B7BE4D8"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）物件（如工具、配件、物料）未在指定位置落下；</w:t>
            </w:r>
          </w:p>
          <w:p w14:paraId="37EE7F2C" w14:textId="6B071466"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）物料堆放过高、不稳</w:t>
            </w:r>
          </w:p>
        </w:tc>
        <w:tc>
          <w:tcPr>
            <w:tcW w:w="351" w:type="pct"/>
            <w:vAlign w:val="center"/>
          </w:tcPr>
          <w:p w14:paraId="53919965" w14:textId="09A67668" w:rsidR="009478B0" w:rsidRDefault="009478B0" w:rsidP="009478B0">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物件和人处于不安全部位</w:t>
            </w:r>
          </w:p>
        </w:tc>
        <w:tc>
          <w:tcPr>
            <w:tcW w:w="1034" w:type="pct"/>
            <w:vAlign w:val="center"/>
          </w:tcPr>
          <w:p w14:paraId="5219363E"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）安全防护措施有缺陷；</w:t>
            </w:r>
          </w:p>
          <w:p w14:paraId="2C42C6C9"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）设备（设施）有故障；</w:t>
            </w:r>
          </w:p>
          <w:p w14:paraId="18D0D3D4"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）人员违章操作；</w:t>
            </w:r>
          </w:p>
          <w:p w14:paraId="13B68C70" w14:textId="1E5B3872"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）在危险地点停留</w:t>
            </w:r>
          </w:p>
        </w:tc>
        <w:tc>
          <w:tcPr>
            <w:tcW w:w="427" w:type="pct"/>
            <w:vAlign w:val="center"/>
          </w:tcPr>
          <w:p w14:paraId="5D3668DF" w14:textId="2C912B62" w:rsidR="009478B0" w:rsidRDefault="009478B0" w:rsidP="009478B0">
            <w:pPr>
              <w:snapToGrid w:val="0"/>
              <w:spacing w:after="0" w:line="240" w:lineRule="auto"/>
              <w:ind w:left="181" w:hanging="181"/>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物件受到损坏，人员遭受伤害。</w:t>
            </w:r>
          </w:p>
        </w:tc>
        <w:tc>
          <w:tcPr>
            <w:tcW w:w="254" w:type="pct"/>
            <w:vAlign w:val="center"/>
          </w:tcPr>
          <w:p w14:paraId="0B621818" w14:textId="583A0A65" w:rsidR="009478B0" w:rsidRDefault="009478B0" w:rsidP="009478B0">
            <w:pPr>
              <w:snapToGrid w:val="0"/>
              <w:spacing w:after="0" w:line="240" w:lineRule="auto"/>
              <w:jc w:val="center"/>
              <w:rPr>
                <w:rFonts w:ascii="Times New Roman" w:eastAsia="宋体" w:hAnsi="Times New Roman" w:cs="Times New Roman"/>
                <w:sz w:val="21"/>
                <w:szCs w:val="21"/>
                <w:lang w:val="zh-CN"/>
                <w14:ligatures w14:val="none"/>
              </w:rPr>
            </w:pPr>
            <w:r w:rsidRPr="00747132">
              <w:rPr>
                <w:rFonts w:ascii="Times New Roman" w:eastAsia="宋体" w:hAnsi="Times New Roman" w:cs="Times New Roman"/>
                <w:sz w:val="21"/>
                <w:szCs w:val="21"/>
              </w:rPr>
              <w:t>Ⅱ</w:t>
            </w:r>
          </w:p>
        </w:tc>
        <w:tc>
          <w:tcPr>
            <w:tcW w:w="1506" w:type="pct"/>
            <w:vAlign w:val="center"/>
          </w:tcPr>
          <w:p w14:paraId="45AD9C95"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1</w:t>
            </w:r>
            <w:r w:rsidRPr="00747132">
              <w:rPr>
                <w:rFonts w:ascii="Times New Roman" w:eastAsia="宋体" w:hAnsi="Times New Roman" w:cs="Times New Roman"/>
                <w:sz w:val="21"/>
                <w:szCs w:val="21"/>
              </w:rPr>
              <w:t>）高处不能有浮物，需要时应固定好；</w:t>
            </w:r>
          </w:p>
          <w:p w14:paraId="305CDC71"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2</w:t>
            </w:r>
            <w:r w:rsidRPr="00747132">
              <w:rPr>
                <w:rFonts w:ascii="Times New Roman" w:eastAsia="宋体" w:hAnsi="Times New Roman" w:cs="Times New Roman"/>
                <w:sz w:val="21"/>
                <w:szCs w:val="21"/>
              </w:rPr>
              <w:t>）将要倒塌的设施要及时修复或拆除；</w:t>
            </w:r>
          </w:p>
          <w:p w14:paraId="7581AC7F"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3</w:t>
            </w:r>
            <w:r w:rsidRPr="00747132">
              <w:rPr>
                <w:rFonts w:ascii="Times New Roman" w:eastAsia="宋体" w:hAnsi="Times New Roman" w:cs="Times New Roman"/>
                <w:sz w:val="21"/>
                <w:szCs w:val="21"/>
              </w:rPr>
              <w:t>）作业人员戴好安全帽及穿好劳动防护用品；</w:t>
            </w:r>
          </w:p>
          <w:p w14:paraId="0AC36EFD" w14:textId="77777777" w:rsidR="009478B0" w:rsidRPr="00747132" w:rsidRDefault="009478B0" w:rsidP="009478B0">
            <w:pPr>
              <w:adjustRightInd w:val="0"/>
              <w:snapToGrid w:val="0"/>
              <w:spacing w:after="0" w:line="240" w:lineRule="auto"/>
              <w:jc w:val="both"/>
              <w:rPr>
                <w:rFonts w:ascii="Times New Roman" w:eastAsia="宋体" w:hAnsi="Times New Roman" w:cs="Times New Roman"/>
                <w:sz w:val="21"/>
                <w:szCs w:val="21"/>
              </w:rPr>
            </w:pPr>
            <w:r w:rsidRPr="00747132">
              <w:rPr>
                <w:rFonts w:ascii="Times New Roman" w:eastAsia="宋体" w:hAnsi="Times New Roman" w:cs="Times New Roman"/>
                <w:sz w:val="21"/>
                <w:szCs w:val="21"/>
              </w:rPr>
              <w:t>4</w:t>
            </w:r>
            <w:r w:rsidRPr="00747132">
              <w:rPr>
                <w:rFonts w:ascii="Times New Roman" w:eastAsia="宋体" w:hAnsi="Times New Roman" w:cs="Times New Roman"/>
                <w:sz w:val="21"/>
                <w:szCs w:val="21"/>
              </w:rPr>
              <w:t>）加强防止物体打击的检查和安全管理工作；</w:t>
            </w:r>
          </w:p>
          <w:p w14:paraId="4D430578" w14:textId="0685944A" w:rsidR="009478B0" w:rsidRDefault="009478B0" w:rsidP="009478B0">
            <w:pPr>
              <w:snapToGrid w:val="0"/>
              <w:spacing w:after="0" w:line="240" w:lineRule="auto"/>
              <w:jc w:val="both"/>
              <w:rPr>
                <w:rFonts w:ascii="Times New Roman" w:eastAsia="宋体" w:hAnsi="Times New Roman" w:cs="Times New Roman"/>
                <w:sz w:val="21"/>
                <w:szCs w:val="21"/>
                <w14:ligatures w14:val="none"/>
              </w:rPr>
            </w:pPr>
            <w:r w:rsidRPr="00747132">
              <w:rPr>
                <w:rFonts w:ascii="Times New Roman" w:eastAsia="宋体" w:hAnsi="Times New Roman" w:cs="Times New Roman"/>
                <w:sz w:val="21"/>
                <w:szCs w:val="21"/>
              </w:rPr>
              <w:t>5</w:t>
            </w:r>
            <w:r w:rsidRPr="00747132">
              <w:rPr>
                <w:rFonts w:ascii="Times New Roman" w:eastAsia="宋体" w:hAnsi="Times New Roman" w:cs="Times New Roman"/>
                <w:sz w:val="21"/>
                <w:szCs w:val="21"/>
              </w:rPr>
              <w:t>）加强对职工进行有关的安全教育</w:t>
            </w:r>
          </w:p>
        </w:tc>
      </w:tr>
      <w:tr w:rsidR="00C13550" w14:paraId="4646114B" w14:textId="77777777" w:rsidTr="00B73441">
        <w:trPr>
          <w:trHeight w:val="454"/>
        </w:trPr>
        <w:tc>
          <w:tcPr>
            <w:tcW w:w="247" w:type="pct"/>
            <w:vAlign w:val="center"/>
          </w:tcPr>
          <w:p w14:paraId="3C70D112" w14:textId="761BA3E8" w:rsidR="00C13550" w:rsidRDefault="005573B0" w:rsidP="00341998">
            <w:pPr>
              <w:snapToGrid w:val="0"/>
              <w:spacing w:after="0" w:line="240" w:lineRule="auto"/>
              <w:jc w:val="center"/>
              <w:rPr>
                <w:rFonts w:ascii="Times New Roman" w:eastAsia="宋体" w:hAnsi="Times New Roman" w:cs="Times New Roman"/>
                <w:sz w:val="21"/>
                <w:szCs w:val="21"/>
                <w14:ligatures w14:val="none"/>
              </w:rPr>
            </w:pPr>
            <w:r w:rsidRPr="005573B0">
              <w:rPr>
                <w:rFonts w:ascii="Times New Roman" w:eastAsia="宋体" w:hAnsi="Times New Roman" w:cs="Times New Roman" w:hint="eastAsia"/>
                <w:sz w:val="21"/>
                <w:szCs w:val="21"/>
                <w14:ligatures w14:val="none"/>
              </w:rPr>
              <w:lastRenderedPageBreak/>
              <w:t>厂内车辆致害</w:t>
            </w:r>
          </w:p>
        </w:tc>
        <w:tc>
          <w:tcPr>
            <w:tcW w:w="290" w:type="pct"/>
            <w:vAlign w:val="center"/>
          </w:tcPr>
          <w:p w14:paraId="4F116FC9" w14:textId="77777777" w:rsidR="00C13550" w:rsidRDefault="00C13550" w:rsidP="00341998">
            <w:pPr>
              <w:autoSpaceDE w:val="0"/>
              <w:autoSpaceDN w:val="0"/>
              <w:adjustRightInd w:val="0"/>
              <w:spacing w:after="0" w:line="240" w:lineRule="auto"/>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运输车辆进入厂区</w:t>
            </w:r>
          </w:p>
        </w:tc>
        <w:tc>
          <w:tcPr>
            <w:tcW w:w="891" w:type="pct"/>
            <w:vAlign w:val="center"/>
          </w:tcPr>
          <w:p w14:paraId="6AFA6076"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1.</w:t>
            </w:r>
            <w:r>
              <w:rPr>
                <w:rFonts w:ascii="Times New Roman" w:eastAsia="宋体" w:hAnsi="Times New Roman" w:cs="宋体" w:hint="eastAsia"/>
                <w:color w:val="000000"/>
                <w:sz w:val="21"/>
                <w:szCs w:val="21"/>
                <w:lang w:val="zh-CN"/>
                <w14:ligatures w14:val="none"/>
              </w:rPr>
              <w:t>车辆有故障或车速太快；</w:t>
            </w:r>
          </w:p>
          <w:p w14:paraId="22538508"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2.</w:t>
            </w:r>
            <w:r>
              <w:rPr>
                <w:rFonts w:ascii="Times New Roman" w:eastAsia="宋体" w:hAnsi="Times New Roman" w:cs="宋体" w:hint="eastAsia"/>
                <w:color w:val="000000"/>
                <w:sz w:val="21"/>
                <w:szCs w:val="21"/>
                <w:lang w:val="zh-CN"/>
                <w14:ligatures w14:val="none"/>
              </w:rPr>
              <w:t>警示标志不明显；</w:t>
            </w:r>
          </w:p>
          <w:p w14:paraId="7923489D"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3.</w:t>
            </w:r>
            <w:r>
              <w:rPr>
                <w:rFonts w:ascii="Times New Roman" w:eastAsia="宋体" w:hAnsi="Times New Roman" w:cs="宋体" w:hint="eastAsia"/>
                <w:color w:val="000000"/>
                <w:sz w:val="21"/>
                <w:szCs w:val="21"/>
                <w:lang w:val="zh-CN"/>
                <w14:ligatures w14:val="none"/>
              </w:rPr>
              <w:t>超载驾驶，疲劳驾驶，司机驾驶反应不及时；</w:t>
            </w:r>
          </w:p>
          <w:p w14:paraId="59A59E87"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4.</w:t>
            </w:r>
            <w:r>
              <w:rPr>
                <w:rFonts w:ascii="Times New Roman" w:eastAsia="宋体" w:hAnsi="Times New Roman" w:cs="宋体" w:hint="eastAsia"/>
                <w:color w:val="000000"/>
                <w:sz w:val="21"/>
                <w:szCs w:val="21"/>
                <w:lang w:val="zh-CN"/>
                <w14:ligatures w14:val="none"/>
              </w:rPr>
              <w:t>路面不太好（如缺陷、障碍物、冰雪等）。</w:t>
            </w:r>
          </w:p>
        </w:tc>
        <w:tc>
          <w:tcPr>
            <w:tcW w:w="351" w:type="pct"/>
            <w:vAlign w:val="center"/>
          </w:tcPr>
          <w:p w14:paraId="41BF85AC"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车辆撞击人员、设备</w:t>
            </w:r>
          </w:p>
        </w:tc>
        <w:tc>
          <w:tcPr>
            <w:tcW w:w="1034" w:type="pct"/>
            <w:vAlign w:val="center"/>
          </w:tcPr>
          <w:p w14:paraId="6B77EF26"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1</w:t>
            </w:r>
            <w:r>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驾驶员违章行驶；</w:t>
            </w:r>
          </w:p>
          <w:p w14:paraId="731E7292"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2</w:t>
            </w:r>
            <w:r>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驾驶员精力不集中（如抽烟、谈话等）；</w:t>
            </w:r>
          </w:p>
          <w:p w14:paraId="721E4F49"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3</w:t>
            </w:r>
            <w:r>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酒后驾车；</w:t>
            </w:r>
          </w:p>
          <w:p w14:paraId="0FD4944A"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4</w:t>
            </w:r>
            <w:r>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疲劳驾驶；</w:t>
            </w:r>
          </w:p>
          <w:p w14:paraId="69499C98"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color w:val="000000"/>
                <w:sz w:val="21"/>
                <w:szCs w:val="21"/>
                <w:lang w:val="zh-CN"/>
                <w14:ligatures w14:val="none"/>
              </w:rPr>
              <w:t>5</w:t>
            </w:r>
            <w:r>
              <w:rPr>
                <w:rFonts w:ascii="Times New Roman" w:eastAsia="宋体" w:hAnsi="Times New Roman" w:cs="宋体" w:hint="eastAsia"/>
                <w:color w:val="000000"/>
                <w:sz w:val="21"/>
                <w:szCs w:val="21"/>
                <w:lang w:val="zh-CN"/>
                <w14:ligatures w14:val="none"/>
              </w:rPr>
              <w:t>.</w:t>
            </w:r>
            <w:r>
              <w:rPr>
                <w:rFonts w:ascii="Times New Roman" w:eastAsia="宋体" w:hAnsi="Times New Roman" w:cs="宋体" w:hint="eastAsia"/>
                <w:color w:val="000000"/>
                <w:sz w:val="21"/>
                <w:szCs w:val="21"/>
                <w:lang w:val="zh-CN"/>
                <w14:ligatures w14:val="none"/>
              </w:rPr>
              <w:t>驾驶员心境差、激情驾驶。</w:t>
            </w:r>
          </w:p>
        </w:tc>
        <w:tc>
          <w:tcPr>
            <w:tcW w:w="427" w:type="pct"/>
            <w:vAlign w:val="center"/>
          </w:tcPr>
          <w:p w14:paraId="48095886"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人员伤害、财产损失</w:t>
            </w:r>
          </w:p>
        </w:tc>
        <w:tc>
          <w:tcPr>
            <w:tcW w:w="254" w:type="pct"/>
            <w:vAlign w:val="center"/>
          </w:tcPr>
          <w:p w14:paraId="2995D656" w14:textId="77777777" w:rsidR="00C13550" w:rsidRDefault="00C13550" w:rsidP="00163A47">
            <w:pPr>
              <w:autoSpaceDE w:val="0"/>
              <w:autoSpaceDN w:val="0"/>
              <w:adjustRightInd w:val="0"/>
              <w:spacing w:after="0" w:line="240" w:lineRule="auto"/>
              <w:jc w:val="center"/>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Ⅱ</w:t>
            </w:r>
          </w:p>
        </w:tc>
        <w:tc>
          <w:tcPr>
            <w:tcW w:w="1506" w:type="pct"/>
            <w:vAlign w:val="center"/>
          </w:tcPr>
          <w:p w14:paraId="744C69EB" w14:textId="23AF534B"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1.</w:t>
            </w:r>
            <w:r>
              <w:rPr>
                <w:rFonts w:ascii="Times New Roman" w:eastAsia="宋体" w:hAnsi="Times New Roman" w:cs="宋体" w:hint="eastAsia"/>
                <w:color w:val="000000"/>
                <w:sz w:val="21"/>
                <w:szCs w:val="21"/>
                <w:lang w:val="zh-CN"/>
                <w14:ligatures w14:val="none"/>
              </w:rPr>
              <w:t>增设限速行驾标志；</w:t>
            </w:r>
          </w:p>
          <w:p w14:paraId="328863EB"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2.</w:t>
            </w:r>
            <w:r>
              <w:rPr>
                <w:rFonts w:ascii="Times New Roman" w:eastAsia="宋体" w:hAnsi="Times New Roman" w:cs="宋体" w:hint="eastAsia"/>
                <w:color w:val="000000"/>
                <w:sz w:val="21"/>
                <w:szCs w:val="21"/>
                <w:lang w:val="zh-CN"/>
                <w14:ligatures w14:val="none"/>
              </w:rPr>
              <w:t>保持路面状态良好；</w:t>
            </w:r>
          </w:p>
          <w:p w14:paraId="356DF87A"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3.</w:t>
            </w:r>
            <w:r>
              <w:rPr>
                <w:rFonts w:ascii="Times New Roman" w:eastAsia="宋体" w:hAnsi="Times New Roman" w:cs="宋体" w:hint="eastAsia"/>
                <w:color w:val="000000"/>
                <w:sz w:val="21"/>
                <w:szCs w:val="21"/>
                <w:lang w:val="zh-CN"/>
                <w14:ligatures w14:val="none"/>
              </w:rPr>
              <w:t>驾驶员遵守交通规则，不违章行驶；</w:t>
            </w:r>
          </w:p>
          <w:p w14:paraId="56E22C72"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4.</w:t>
            </w:r>
            <w:r>
              <w:rPr>
                <w:rFonts w:ascii="Times New Roman" w:eastAsia="宋体" w:hAnsi="Times New Roman" w:cs="宋体" w:hint="eastAsia"/>
                <w:color w:val="000000"/>
                <w:sz w:val="21"/>
                <w:szCs w:val="21"/>
                <w:lang w:val="zh-CN"/>
                <w14:ligatures w14:val="none"/>
              </w:rPr>
              <w:t>加强对驾驶员的教育和管理（如在行驶中不抽烟、不谈话、不疲劳驾驶、不激情驾驶等）；</w:t>
            </w:r>
          </w:p>
          <w:p w14:paraId="3DD0003C"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5.</w:t>
            </w:r>
            <w:r>
              <w:rPr>
                <w:rFonts w:ascii="Times New Roman" w:eastAsia="宋体" w:hAnsi="Times New Roman" w:cs="宋体" w:hint="eastAsia"/>
                <w:color w:val="000000"/>
                <w:sz w:val="21"/>
                <w:szCs w:val="21"/>
                <w:lang w:val="zh-CN"/>
                <w14:ligatures w14:val="none"/>
              </w:rPr>
              <w:t>不超载、超速行驶；</w:t>
            </w:r>
          </w:p>
          <w:p w14:paraId="6FA5CA12" w14:textId="77777777" w:rsidR="00C13550" w:rsidRDefault="00C13550" w:rsidP="00341998">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Pr>
                <w:rFonts w:ascii="Times New Roman" w:eastAsia="宋体" w:hAnsi="Times New Roman" w:cs="宋体" w:hint="eastAsia"/>
                <w:color w:val="000000"/>
                <w:sz w:val="21"/>
                <w:szCs w:val="21"/>
                <w:lang w:val="zh-CN"/>
                <w14:ligatures w14:val="none"/>
              </w:rPr>
              <w:t>6.</w:t>
            </w:r>
            <w:r>
              <w:rPr>
                <w:rFonts w:ascii="Times New Roman" w:eastAsia="宋体" w:hAnsi="Times New Roman" w:cs="宋体" w:hint="eastAsia"/>
                <w:color w:val="000000"/>
                <w:sz w:val="21"/>
                <w:szCs w:val="21"/>
                <w:lang w:val="zh-CN"/>
                <w14:ligatures w14:val="none"/>
              </w:rPr>
              <w:t>车辆保证完好状态。</w:t>
            </w:r>
          </w:p>
        </w:tc>
      </w:tr>
      <w:tr w:rsidR="005573B0" w14:paraId="00FB74E2" w14:textId="77777777" w:rsidTr="00B73441">
        <w:trPr>
          <w:trHeight w:val="454"/>
        </w:trPr>
        <w:tc>
          <w:tcPr>
            <w:tcW w:w="247" w:type="pct"/>
            <w:vAlign w:val="center"/>
          </w:tcPr>
          <w:p w14:paraId="654E2760" w14:textId="3CB1E2EA" w:rsidR="005573B0" w:rsidRPr="005573B0" w:rsidRDefault="005573B0" w:rsidP="005573B0">
            <w:pPr>
              <w:snapToGrid w:val="0"/>
              <w:spacing w:after="0" w:line="240" w:lineRule="auto"/>
              <w:jc w:val="center"/>
              <w:rPr>
                <w:rFonts w:ascii="Times New Roman" w:eastAsia="宋体" w:hAnsi="Times New Roman" w:cs="Times New Roman"/>
                <w:sz w:val="21"/>
                <w:szCs w:val="21"/>
                <w14:ligatures w14:val="none"/>
              </w:rPr>
            </w:pPr>
            <w:r w:rsidRPr="00391E42">
              <w:rPr>
                <w:rFonts w:ascii="Times New Roman" w:eastAsia="宋体" w:hAnsi="Times New Roman" w:cs="Times New Roman" w:hint="eastAsia"/>
                <w:sz w:val="21"/>
                <w:szCs w:val="21"/>
              </w:rPr>
              <w:t>泄漏</w:t>
            </w:r>
          </w:p>
        </w:tc>
        <w:tc>
          <w:tcPr>
            <w:tcW w:w="290" w:type="pct"/>
            <w:vAlign w:val="center"/>
          </w:tcPr>
          <w:p w14:paraId="024988FC" w14:textId="49AF47A0" w:rsidR="005573B0" w:rsidRDefault="005573B0" w:rsidP="005573B0">
            <w:pPr>
              <w:autoSpaceDE w:val="0"/>
              <w:autoSpaceDN w:val="0"/>
              <w:adjustRightInd w:val="0"/>
              <w:spacing w:after="0" w:line="240" w:lineRule="auto"/>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lang w:val="zh-CN"/>
              </w:rPr>
              <w:t>可燃液体物料</w:t>
            </w:r>
          </w:p>
        </w:tc>
        <w:tc>
          <w:tcPr>
            <w:tcW w:w="891" w:type="pct"/>
            <w:vAlign w:val="center"/>
          </w:tcPr>
          <w:p w14:paraId="5A18EFBB" w14:textId="319F2CF6" w:rsidR="005573B0" w:rsidRDefault="005573B0" w:rsidP="005573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rPr>
              <w:t>管道破裂</w:t>
            </w:r>
          </w:p>
        </w:tc>
        <w:tc>
          <w:tcPr>
            <w:tcW w:w="351" w:type="pct"/>
            <w:vAlign w:val="center"/>
          </w:tcPr>
          <w:p w14:paraId="09B1BE05" w14:textId="428CB455" w:rsidR="005573B0" w:rsidRDefault="005573B0" w:rsidP="005573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rPr>
              <w:t>物料泄漏</w:t>
            </w:r>
          </w:p>
        </w:tc>
        <w:tc>
          <w:tcPr>
            <w:tcW w:w="1034" w:type="pct"/>
            <w:vAlign w:val="center"/>
          </w:tcPr>
          <w:p w14:paraId="2AEEE7FD"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1</w:t>
            </w:r>
            <w:r w:rsidRPr="00391E42">
              <w:rPr>
                <w:rFonts w:ascii="Times New Roman" w:eastAsia="宋体" w:hAnsi="Times New Roman" w:cs="Times New Roman" w:hint="eastAsia"/>
                <w:sz w:val="21"/>
                <w:szCs w:val="21"/>
              </w:rPr>
              <w:t>）管道材质缺陷或焊口缺陷；</w:t>
            </w:r>
          </w:p>
          <w:p w14:paraId="2A4696D9"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2</w:t>
            </w:r>
            <w:r w:rsidRPr="00391E42">
              <w:rPr>
                <w:rFonts w:ascii="Times New Roman" w:eastAsia="宋体" w:hAnsi="Times New Roman" w:cs="Times New Roman" w:hint="eastAsia"/>
                <w:sz w:val="21"/>
                <w:szCs w:val="21"/>
              </w:rPr>
              <w:t>）管道腐蚀穿孔；</w:t>
            </w:r>
          </w:p>
          <w:p w14:paraId="7115D6AD"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3</w:t>
            </w:r>
            <w:r w:rsidRPr="00391E42">
              <w:rPr>
                <w:rFonts w:ascii="Times New Roman" w:eastAsia="宋体" w:hAnsi="Times New Roman" w:cs="Times New Roman" w:hint="eastAsia"/>
                <w:sz w:val="21"/>
                <w:szCs w:val="21"/>
              </w:rPr>
              <w:t>）地基沉降、地层滑动及地面支架设失稳；</w:t>
            </w:r>
          </w:p>
          <w:p w14:paraId="6DD98E80" w14:textId="77777777" w:rsidR="005573B0" w:rsidRPr="00391E42" w:rsidRDefault="005573B0" w:rsidP="005573B0">
            <w:pPr>
              <w:adjustRightInd w:val="0"/>
              <w:snapToGrid w:val="0"/>
              <w:spacing w:after="0" w:line="240" w:lineRule="auto"/>
              <w:jc w:val="both"/>
              <w:rPr>
                <w:rFonts w:ascii="Times New Roman" w:eastAsia="宋体" w:hAnsi="Times New Roman" w:cs="Times New Roman"/>
                <w:sz w:val="21"/>
                <w:szCs w:val="21"/>
              </w:rPr>
            </w:pPr>
            <w:r w:rsidRPr="00391E42">
              <w:rPr>
                <w:rFonts w:ascii="Times New Roman" w:eastAsia="宋体" w:hAnsi="Times New Roman" w:cs="Times New Roman" w:hint="eastAsia"/>
                <w:sz w:val="21"/>
                <w:szCs w:val="21"/>
              </w:rPr>
              <w:t>4</w:t>
            </w:r>
            <w:r w:rsidRPr="00391E42">
              <w:rPr>
                <w:rFonts w:ascii="Times New Roman" w:eastAsia="宋体" w:hAnsi="Times New Roman" w:cs="Times New Roman" w:hint="eastAsia"/>
                <w:sz w:val="21"/>
                <w:szCs w:val="21"/>
              </w:rPr>
              <w:t>）遇外力碰撞；</w:t>
            </w:r>
          </w:p>
          <w:p w14:paraId="02D36B36" w14:textId="4E3CB4D1" w:rsidR="005573B0" w:rsidRDefault="005573B0" w:rsidP="005573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rPr>
              <w:t>5</w:t>
            </w:r>
            <w:r w:rsidRPr="00391E42">
              <w:rPr>
                <w:rFonts w:ascii="Times New Roman" w:eastAsia="宋体" w:hAnsi="Times New Roman" w:cs="Times New Roman" w:hint="eastAsia"/>
                <w:sz w:val="21"/>
                <w:szCs w:val="21"/>
              </w:rPr>
              <w:t>）自然灾害。</w:t>
            </w:r>
          </w:p>
        </w:tc>
        <w:tc>
          <w:tcPr>
            <w:tcW w:w="427" w:type="pct"/>
            <w:vAlign w:val="center"/>
          </w:tcPr>
          <w:p w14:paraId="03C49C3C" w14:textId="09F19A8F" w:rsidR="005573B0" w:rsidRDefault="005573B0" w:rsidP="005573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rPr>
              <w:t>引发火灾、爆炸等事故</w:t>
            </w:r>
          </w:p>
        </w:tc>
        <w:tc>
          <w:tcPr>
            <w:tcW w:w="254" w:type="pct"/>
            <w:vAlign w:val="center"/>
          </w:tcPr>
          <w:p w14:paraId="28AA6452" w14:textId="14C31141" w:rsidR="005573B0" w:rsidRDefault="005573B0" w:rsidP="005573B0">
            <w:pPr>
              <w:autoSpaceDE w:val="0"/>
              <w:autoSpaceDN w:val="0"/>
              <w:adjustRightInd w:val="0"/>
              <w:spacing w:after="0" w:line="240" w:lineRule="auto"/>
              <w:jc w:val="center"/>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sz w:val="21"/>
                <w:szCs w:val="21"/>
              </w:rPr>
              <w:t>Ⅱ</w:t>
            </w:r>
          </w:p>
        </w:tc>
        <w:tc>
          <w:tcPr>
            <w:tcW w:w="1506" w:type="pct"/>
            <w:vAlign w:val="center"/>
          </w:tcPr>
          <w:p w14:paraId="2BD762F1" w14:textId="645BAED9" w:rsidR="005573B0" w:rsidRDefault="005573B0" w:rsidP="005573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391E42">
              <w:rPr>
                <w:rFonts w:ascii="Times New Roman" w:eastAsia="宋体" w:hAnsi="Times New Roman" w:cs="Times New Roman" w:hint="eastAsia"/>
                <w:sz w:val="21"/>
                <w:szCs w:val="21"/>
              </w:rPr>
              <w:t>定期检查管道，确保其完好无损并无泄漏。</w:t>
            </w:r>
          </w:p>
        </w:tc>
      </w:tr>
      <w:tr w:rsidR="00AF32DF" w:rsidRPr="00AF32DF" w14:paraId="620799C7" w14:textId="77777777" w:rsidTr="00B73441">
        <w:trPr>
          <w:trHeight w:val="454"/>
        </w:trPr>
        <w:tc>
          <w:tcPr>
            <w:tcW w:w="247" w:type="pct"/>
            <w:vAlign w:val="center"/>
          </w:tcPr>
          <w:p w14:paraId="075F4914" w14:textId="58A34E51"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跌落</w:t>
            </w:r>
          </w:p>
        </w:tc>
        <w:tc>
          <w:tcPr>
            <w:tcW w:w="290" w:type="pct"/>
            <w:vAlign w:val="center"/>
          </w:tcPr>
          <w:p w14:paraId="6D832E99" w14:textId="59A9D7FC"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地面有上杂物等</w:t>
            </w:r>
          </w:p>
        </w:tc>
        <w:tc>
          <w:tcPr>
            <w:tcW w:w="891" w:type="pct"/>
            <w:vAlign w:val="center"/>
          </w:tcPr>
          <w:p w14:paraId="63CFC832" w14:textId="2F980CF4"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1</w:t>
            </w:r>
            <w:r w:rsidRPr="00AF32DF">
              <w:rPr>
                <w:rFonts w:ascii="Times New Roman" w:eastAsia="宋体" w:hAnsi="Times New Roman" w:cs="Times New Roman" w:hint="eastAsia"/>
                <w:sz w:val="21"/>
                <w:szCs w:val="21"/>
                <w:lang w:val="zh-CN"/>
              </w:rPr>
              <w:t>）地面杂物将作业人员绊倒；</w:t>
            </w:r>
          </w:p>
          <w:p w14:paraId="3540045A" w14:textId="63CD1CB5"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2</w:t>
            </w:r>
            <w:r w:rsidRPr="00AF32DF">
              <w:rPr>
                <w:rFonts w:ascii="Times New Roman" w:eastAsia="宋体" w:hAnsi="Times New Roman" w:cs="Times New Roman" w:hint="eastAsia"/>
                <w:sz w:val="21"/>
                <w:szCs w:val="21"/>
                <w:lang w:val="zh-CN"/>
              </w:rPr>
              <w:t>）身体突然不适；</w:t>
            </w:r>
          </w:p>
          <w:p w14:paraId="5C9F9579" w14:textId="1A974D5E"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3</w:t>
            </w:r>
            <w:r w:rsidRPr="00AF32DF">
              <w:rPr>
                <w:rFonts w:ascii="Times New Roman" w:eastAsia="宋体" w:hAnsi="Times New Roman" w:cs="Times New Roman" w:hint="eastAsia"/>
                <w:sz w:val="21"/>
                <w:szCs w:val="21"/>
                <w:lang w:val="zh-CN"/>
              </w:rPr>
              <w:t>）作业时注意力不集中或戏闹</w:t>
            </w:r>
          </w:p>
        </w:tc>
        <w:tc>
          <w:tcPr>
            <w:tcW w:w="351" w:type="pct"/>
            <w:vAlign w:val="center"/>
          </w:tcPr>
          <w:p w14:paraId="71362064" w14:textId="66C84851"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人员在地面跌落、摔倒</w:t>
            </w:r>
          </w:p>
        </w:tc>
        <w:tc>
          <w:tcPr>
            <w:tcW w:w="1034" w:type="pct"/>
            <w:vAlign w:val="center"/>
          </w:tcPr>
          <w:p w14:paraId="2C8B2F75" w14:textId="79765676"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1</w:t>
            </w:r>
            <w:r w:rsidRPr="00AF32DF">
              <w:rPr>
                <w:rFonts w:ascii="Times New Roman" w:eastAsia="宋体" w:hAnsi="Times New Roman" w:cs="Times New Roman" w:hint="eastAsia"/>
                <w:sz w:val="21"/>
                <w:szCs w:val="21"/>
                <w:lang w:val="zh-CN"/>
              </w:rPr>
              <w:t>）地面湿滑；</w:t>
            </w:r>
          </w:p>
          <w:p w14:paraId="72A861C9" w14:textId="66B3B303"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2</w:t>
            </w:r>
            <w:r w:rsidRPr="00AF32DF">
              <w:rPr>
                <w:rFonts w:ascii="Times New Roman" w:eastAsia="宋体" w:hAnsi="Times New Roman" w:cs="Times New Roman" w:hint="eastAsia"/>
                <w:sz w:val="21"/>
                <w:szCs w:val="21"/>
                <w:lang w:val="zh-CN"/>
              </w:rPr>
              <w:t>）夜间照明不足；</w:t>
            </w:r>
          </w:p>
          <w:p w14:paraId="40BC4465" w14:textId="44CAB4C7"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3</w:t>
            </w:r>
            <w:r w:rsidRPr="00AF32DF">
              <w:rPr>
                <w:rFonts w:ascii="Times New Roman" w:eastAsia="宋体" w:hAnsi="Times New Roman" w:cs="Times New Roman" w:hint="eastAsia"/>
                <w:sz w:val="21"/>
                <w:szCs w:val="21"/>
                <w:lang w:val="zh-CN"/>
              </w:rPr>
              <w:t>）作业人员长时间工作体力下降；</w:t>
            </w:r>
          </w:p>
          <w:p w14:paraId="1198B195" w14:textId="458495C1"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4</w:t>
            </w:r>
            <w:r w:rsidRPr="00AF32DF">
              <w:rPr>
                <w:rFonts w:ascii="Times New Roman" w:eastAsia="宋体" w:hAnsi="Times New Roman" w:cs="Times New Roman" w:hint="eastAsia"/>
                <w:sz w:val="21"/>
                <w:szCs w:val="21"/>
                <w:lang w:val="zh-CN"/>
              </w:rPr>
              <w:t>）作业人员平衡感差；</w:t>
            </w:r>
          </w:p>
          <w:p w14:paraId="44858993" w14:textId="514272F4"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5</w:t>
            </w:r>
            <w:r w:rsidRPr="00AF32DF">
              <w:rPr>
                <w:rFonts w:ascii="Times New Roman" w:eastAsia="宋体" w:hAnsi="Times New Roman" w:cs="Times New Roman" w:hint="eastAsia"/>
                <w:sz w:val="21"/>
                <w:szCs w:val="21"/>
                <w:lang w:val="zh-CN"/>
              </w:rPr>
              <w:t>）地面有杂物随意摆放。</w:t>
            </w:r>
          </w:p>
        </w:tc>
        <w:tc>
          <w:tcPr>
            <w:tcW w:w="427" w:type="pct"/>
            <w:vAlign w:val="center"/>
          </w:tcPr>
          <w:p w14:paraId="51FB9FF2" w14:textId="465D5A20"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人员受伤</w:t>
            </w:r>
          </w:p>
        </w:tc>
        <w:tc>
          <w:tcPr>
            <w:tcW w:w="254" w:type="pct"/>
            <w:vAlign w:val="center"/>
          </w:tcPr>
          <w:p w14:paraId="3D33F50F" w14:textId="06575119"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sz w:val="21"/>
                <w:szCs w:val="21"/>
                <w:lang w:val="zh-CN"/>
              </w:rPr>
              <w:t>Ⅱ</w:t>
            </w:r>
          </w:p>
        </w:tc>
        <w:tc>
          <w:tcPr>
            <w:tcW w:w="1506" w:type="pct"/>
            <w:vAlign w:val="center"/>
          </w:tcPr>
          <w:p w14:paraId="5ECEECE5" w14:textId="3E9C7C65"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1</w:t>
            </w:r>
            <w:r w:rsidRPr="00AF32DF">
              <w:rPr>
                <w:rFonts w:ascii="Times New Roman" w:eastAsia="宋体" w:hAnsi="Times New Roman" w:cs="Times New Roman" w:hint="eastAsia"/>
                <w:sz w:val="21"/>
                <w:szCs w:val="21"/>
                <w:lang w:val="zh-CN"/>
              </w:rPr>
              <w:t>）定期清理地面；</w:t>
            </w:r>
          </w:p>
          <w:p w14:paraId="4362EB9A" w14:textId="4EF22887"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2</w:t>
            </w:r>
            <w:r w:rsidRPr="00AF32DF">
              <w:rPr>
                <w:rFonts w:ascii="Times New Roman" w:eastAsia="宋体" w:hAnsi="Times New Roman" w:cs="Times New Roman" w:hint="eastAsia"/>
                <w:sz w:val="21"/>
                <w:szCs w:val="21"/>
                <w:lang w:val="zh-CN"/>
              </w:rPr>
              <w:t>）增强夜间照明；</w:t>
            </w:r>
          </w:p>
          <w:p w14:paraId="44F547B0" w14:textId="7BC0112A"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3</w:t>
            </w:r>
            <w:r w:rsidRPr="00AF32DF">
              <w:rPr>
                <w:rFonts w:ascii="Times New Roman" w:eastAsia="宋体" w:hAnsi="Times New Roman" w:cs="Times New Roman" w:hint="eastAsia"/>
                <w:sz w:val="21"/>
                <w:szCs w:val="21"/>
                <w:lang w:val="zh-CN"/>
              </w:rPr>
              <w:t>）加强对作业人员的安全教育；</w:t>
            </w:r>
          </w:p>
          <w:p w14:paraId="0D4D1ABE" w14:textId="74A58CB7" w:rsidR="0070500E" w:rsidRPr="00AF32DF" w:rsidRDefault="0070500E" w:rsidP="0070500E">
            <w:pPr>
              <w:autoSpaceDE w:val="0"/>
              <w:autoSpaceDN w:val="0"/>
              <w:adjustRightInd w:val="0"/>
              <w:spacing w:after="0" w:line="240" w:lineRule="auto"/>
              <w:rPr>
                <w:rFonts w:ascii="Times New Roman" w:eastAsia="宋体" w:hAnsi="Times New Roman" w:cs="Times New Roman"/>
                <w:sz w:val="21"/>
                <w:szCs w:val="21"/>
                <w:lang w:val="zh-CN"/>
              </w:rPr>
            </w:pPr>
            <w:r w:rsidRPr="00AF32DF">
              <w:rPr>
                <w:rFonts w:ascii="Times New Roman" w:eastAsia="宋体" w:hAnsi="Times New Roman" w:cs="Times New Roman" w:hint="eastAsia"/>
                <w:sz w:val="21"/>
                <w:szCs w:val="21"/>
                <w:lang w:val="zh-CN"/>
              </w:rPr>
              <w:t>4</w:t>
            </w:r>
            <w:r w:rsidRPr="00AF32DF">
              <w:rPr>
                <w:rFonts w:ascii="Times New Roman" w:eastAsia="宋体" w:hAnsi="Times New Roman" w:cs="Times New Roman" w:hint="eastAsia"/>
                <w:sz w:val="21"/>
                <w:szCs w:val="21"/>
                <w:lang w:val="zh-CN"/>
              </w:rPr>
              <w:t>）及时清理地面杂物，规范物品摆放。</w:t>
            </w:r>
          </w:p>
        </w:tc>
      </w:tr>
      <w:tr w:rsidR="009478B0" w14:paraId="52FBCB7F" w14:textId="77777777" w:rsidTr="00B73441">
        <w:trPr>
          <w:trHeight w:val="454"/>
        </w:trPr>
        <w:tc>
          <w:tcPr>
            <w:tcW w:w="247" w:type="pct"/>
            <w:vAlign w:val="center"/>
          </w:tcPr>
          <w:p w14:paraId="34C7FC0E" w14:textId="1AA5C07F" w:rsidR="009478B0" w:rsidRDefault="009478B0" w:rsidP="009478B0">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噪声与振动</w:t>
            </w:r>
          </w:p>
        </w:tc>
        <w:tc>
          <w:tcPr>
            <w:tcW w:w="290" w:type="pct"/>
            <w:vAlign w:val="center"/>
          </w:tcPr>
          <w:p w14:paraId="771D6B4A" w14:textId="38FAD602" w:rsidR="009478B0" w:rsidRDefault="009478B0" w:rsidP="009478B0">
            <w:pPr>
              <w:autoSpaceDE w:val="0"/>
              <w:autoSpaceDN w:val="0"/>
              <w:adjustRightInd w:val="0"/>
              <w:spacing w:after="0" w:line="240" w:lineRule="auto"/>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噪声、振动</w:t>
            </w:r>
          </w:p>
        </w:tc>
        <w:tc>
          <w:tcPr>
            <w:tcW w:w="891" w:type="pct"/>
            <w:vAlign w:val="center"/>
          </w:tcPr>
          <w:p w14:paraId="3EA9FDA7" w14:textId="09F0CB48"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作业人员在机泵类等噪声、振动强度过大的场所作业</w:t>
            </w:r>
          </w:p>
        </w:tc>
        <w:tc>
          <w:tcPr>
            <w:tcW w:w="351" w:type="pct"/>
            <w:vAlign w:val="center"/>
          </w:tcPr>
          <w:p w14:paraId="1A74CE9B" w14:textId="75B33BF4"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个体防护用品（如护耳器）缺乏或失效</w:t>
            </w:r>
          </w:p>
        </w:tc>
        <w:tc>
          <w:tcPr>
            <w:tcW w:w="1034" w:type="pct"/>
            <w:vAlign w:val="center"/>
          </w:tcPr>
          <w:p w14:paraId="781005AF"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）装置未设置降噪减振措施；</w:t>
            </w:r>
          </w:p>
          <w:p w14:paraId="19B70921"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）未戴个体护耳器；</w:t>
            </w:r>
          </w:p>
          <w:p w14:paraId="0E26C91C" w14:textId="1DE608E3"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）护耳器无效。</w:t>
            </w:r>
          </w:p>
        </w:tc>
        <w:tc>
          <w:tcPr>
            <w:tcW w:w="427" w:type="pct"/>
            <w:vAlign w:val="center"/>
          </w:tcPr>
          <w:p w14:paraId="00FDDE83" w14:textId="1CEFB466"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听力损伤、人员伤害</w:t>
            </w:r>
          </w:p>
        </w:tc>
        <w:tc>
          <w:tcPr>
            <w:tcW w:w="254" w:type="pct"/>
            <w:vAlign w:val="center"/>
          </w:tcPr>
          <w:p w14:paraId="264E08EE" w14:textId="32E86EEB" w:rsidR="009478B0" w:rsidRDefault="009478B0" w:rsidP="009478B0">
            <w:pPr>
              <w:autoSpaceDE w:val="0"/>
              <w:autoSpaceDN w:val="0"/>
              <w:adjustRightInd w:val="0"/>
              <w:spacing w:after="0" w:line="240" w:lineRule="auto"/>
              <w:jc w:val="center"/>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Ⅱ</w:t>
            </w:r>
          </w:p>
        </w:tc>
        <w:tc>
          <w:tcPr>
            <w:tcW w:w="1506" w:type="pct"/>
            <w:vAlign w:val="center"/>
          </w:tcPr>
          <w:p w14:paraId="19F3FA40"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1</w:t>
            </w:r>
            <w:r w:rsidRPr="00747132">
              <w:rPr>
                <w:rFonts w:ascii="Times New Roman" w:eastAsia="宋体" w:hAnsi="Times New Roman" w:cs="Times New Roman"/>
                <w:sz w:val="21"/>
                <w:szCs w:val="21"/>
                <w:lang w:val="zh-CN"/>
              </w:rPr>
              <w:t>）采取隔声、吸声、消声、减振等措施；</w:t>
            </w:r>
          </w:p>
          <w:p w14:paraId="3FD42AAA" w14:textId="77777777" w:rsidR="009478B0" w:rsidRPr="00747132" w:rsidRDefault="009478B0" w:rsidP="009478B0">
            <w:pPr>
              <w:autoSpaceDE w:val="0"/>
              <w:autoSpaceDN w:val="0"/>
              <w:adjustRightInd w:val="0"/>
              <w:snapToGrid w:val="0"/>
              <w:spacing w:after="0" w:line="240" w:lineRule="auto"/>
              <w:jc w:val="both"/>
              <w:rPr>
                <w:rFonts w:ascii="Times New Roman" w:eastAsia="宋体" w:hAnsi="Times New Roman" w:cs="Times New Roman"/>
                <w:sz w:val="21"/>
                <w:szCs w:val="21"/>
                <w:lang w:val="zh-CN"/>
              </w:rPr>
            </w:pPr>
            <w:r w:rsidRPr="00747132">
              <w:rPr>
                <w:rFonts w:ascii="Times New Roman" w:eastAsia="宋体" w:hAnsi="Times New Roman" w:cs="Times New Roman"/>
                <w:sz w:val="21"/>
                <w:szCs w:val="21"/>
                <w:lang w:val="zh-CN"/>
              </w:rPr>
              <w:t>2</w:t>
            </w:r>
            <w:r w:rsidRPr="00747132">
              <w:rPr>
                <w:rFonts w:ascii="Times New Roman" w:eastAsia="宋体" w:hAnsi="Times New Roman" w:cs="Times New Roman"/>
                <w:sz w:val="21"/>
                <w:szCs w:val="21"/>
                <w:lang w:val="zh-CN"/>
              </w:rPr>
              <w:t>）佩带适宜的护耳器；</w:t>
            </w:r>
          </w:p>
          <w:p w14:paraId="1AB954ED" w14:textId="49758530" w:rsidR="009478B0" w:rsidRDefault="009478B0" w:rsidP="009478B0">
            <w:pPr>
              <w:autoSpaceDE w:val="0"/>
              <w:autoSpaceDN w:val="0"/>
              <w:adjustRightInd w:val="0"/>
              <w:spacing w:after="0" w:line="240" w:lineRule="auto"/>
              <w:jc w:val="both"/>
              <w:rPr>
                <w:rFonts w:ascii="Times New Roman" w:eastAsia="宋体" w:hAnsi="Times New Roman" w:cs="宋体"/>
                <w:color w:val="000000"/>
                <w:sz w:val="21"/>
                <w:szCs w:val="21"/>
                <w:lang w:val="zh-CN"/>
                <w14:ligatures w14:val="none"/>
              </w:rPr>
            </w:pPr>
            <w:r w:rsidRPr="00747132">
              <w:rPr>
                <w:rFonts w:ascii="Times New Roman" w:eastAsia="宋体" w:hAnsi="Times New Roman" w:cs="Times New Roman"/>
                <w:sz w:val="21"/>
                <w:szCs w:val="21"/>
                <w:lang w:val="zh-CN"/>
              </w:rPr>
              <w:t>3</w:t>
            </w:r>
            <w:r w:rsidRPr="00747132">
              <w:rPr>
                <w:rFonts w:ascii="Times New Roman" w:eastAsia="宋体" w:hAnsi="Times New Roman" w:cs="Times New Roman"/>
                <w:sz w:val="21"/>
                <w:szCs w:val="21"/>
                <w:lang w:val="zh-CN"/>
              </w:rPr>
              <w:t>）事先做好充分准备，尽量减少不必要的停留时间。</w:t>
            </w:r>
          </w:p>
        </w:tc>
      </w:tr>
    </w:tbl>
    <w:p w14:paraId="792D2FDB" w14:textId="77777777" w:rsidR="00F30AC7" w:rsidRDefault="00F30AC7" w:rsidP="00C13550">
      <w:pPr>
        <w:keepNext/>
        <w:keepLines/>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sz w:val="24"/>
          <w:szCs w:val="21"/>
        </w:rPr>
        <w:br w:type="page"/>
      </w:r>
    </w:p>
    <w:p w14:paraId="091254B9" w14:textId="56579648" w:rsidR="00C13550" w:rsidRDefault="00053269" w:rsidP="00C13550">
      <w:pPr>
        <w:keepNext/>
        <w:keepLines/>
        <w:spacing w:beforeLines="50" w:before="156" w:afterLines="50" w:after="156" w:line="240" w:lineRule="auto"/>
        <w:jc w:val="center"/>
        <w:rPr>
          <w:rFonts w:ascii="Times New Roman" w:eastAsia="宋体" w:hAnsi="Times New Roman"/>
          <w:sz w:val="21"/>
          <w:szCs w:val="21"/>
        </w:rPr>
      </w:pPr>
      <w:r>
        <w:rPr>
          <w:rFonts w:ascii="Times New Roman" w:eastAsia="黑体" w:hAnsi="Times New Roman" w:hint="eastAsia"/>
          <w:sz w:val="24"/>
          <w:szCs w:val="21"/>
        </w:rPr>
        <w:lastRenderedPageBreak/>
        <w:t>附</w:t>
      </w:r>
      <w:r w:rsidR="00C13550">
        <w:rPr>
          <w:rFonts w:ascii="Times New Roman" w:eastAsia="黑体" w:hAnsi="Times New Roman" w:hint="eastAsia"/>
          <w:sz w:val="24"/>
          <w:szCs w:val="21"/>
        </w:rPr>
        <w:t>表</w:t>
      </w:r>
      <w:r>
        <w:rPr>
          <w:rFonts w:ascii="Times New Roman" w:eastAsia="黑体" w:hAnsi="Times New Roman" w:hint="eastAsia"/>
          <w:sz w:val="24"/>
          <w:szCs w:val="21"/>
        </w:rPr>
        <w:t>4.2-4</w:t>
      </w:r>
      <w:r w:rsidR="00C13550">
        <w:rPr>
          <w:rFonts w:ascii="Times New Roman" w:eastAsia="黑体" w:hAnsi="Times New Roman" w:hint="eastAsia"/>
          <w:sz w:val="24"/>
          <w:szCs w:val="21"/>
        </w:rPr>
        <w:t xml:space="preserve">  </w:t>
      </w:r>
      <w:r w:rsidR="00C13550">
        <w:rPr>
          <w:rFonts w:ascii="Times New Roman" w:eastAsia="黑体" w:hAnsi="Times New Roman" w:hint="eastAsia"/>
          <w:sz w:val="24"/>
          <w:szCs w:val="21"/>
        </w:rPr>
        <w:t>公辅工程</w:t>
      </w:r>
      <w:r w:rsidR="002660D4">
        <w:rPr>
          <w:rFonts w:ascii="Times New Roman" w:eastAsia="黑体" w:hAnsi="Times New Roman" w:hint="eastAsia"/>
          <w:sz w:val="24"/>
          <w:szCs w:val="21"/>
        </w:rPr>
        <w:t>单元</w:t>
      </w:r>
      <w:r w:rsidR="00C13550">
        <w:rPr>
          <w:rFonts w:ascii="Times New Roman" w:eastAsia="黑体" w:hAnsi="Times New Roman" w:hint="eastAsia"/>
          <w:sz w:val="24"/>
          <w:szCs w:val="21"/>
        </w:rPr>
        <w:t>预先危险性分析表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797"/>
        <w:gridCol w:w="2604"/>
        <w:gridCol w:w="885"/>
        <w:gridCol w:w="3084"/>
        <w:gridCol w:w="1134"/>
        <w:gridCol w:w="708"/>
        <w:gridCol w:w="4361"/>
      </w:tblGrid>
      <w:tr w:rsidR="00C13550" w14:paraId="244D7D07" w14:textId="77777777" w:rsidTr="009771DA">
        <w:trPr>
          <w:tblHeader/>
        </w:trPr>
        <w:tc>
          <w:tcPr>
            <w:tcW w:w="247" w:type="pct"/>
            <w:vAlign w:val="center"/>
          </w:tcPr>
          <w:p w14:paraId="1F48F4F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潜在事故</w:t>
            </w:r>
          </w:p>
        </w:tc>
        <w:tc>
          <w:tcPr>
            <w:tcW w:w="279" w:type="pct"/>
            <w:vAlign w:val="center"/>
          </w:tcPr>
          <w:p w14:paraId="4CEA13E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危险因素</w:t>
            </w:r>
          </w:p>
        </w:tc>
        <w:tc>
          <w:tcPr>
            <w:tcW w:w="912" w:type="pct"/>
            <w:vAlign w:val="center"/>
          </w:tcPr>
          <w:p w14:paraId="4B094D0B"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触发事件</w:t>
            </w:r>
          </w:p>
        </w:tc>
        <w:tc>
          <w:tcPr>
            <w:tcW w:w="310" w:type="pct"/>
            <w:vAlign w:val="center"/>
          </w:tcPr>
          <w:p w14:paraId="3EDD8294"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现象</w:t>
            </w:r>
          </w:p>
        </w:tc>
        <w:tc>
          <w:tcPr>
            <w:tcW w:w="1080" w:type="pct"/>
            <w:vAlign w:val="center"/>
          </w:tcPr>
          <w:p w14:paraId="52E72A9A"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形成事故</w:t>
            </w:r>
          </w:p>
          <w:p w14:paraId="095A30B0"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原因事件</w:t>
            </w:r>
          </w:p>
        </w:tc>
        <w:tc>
          <w:tcPr>
            <w:tcW w:w="397" w:type="pct"/>
            <w:vAlign w:val="center"/>
          </w:tcPr>
          <w:p w14:paraId="640A8223"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事故</w:t>
            </w:r>
          </w:p>
          <w:p w14:paraId="022F6D62"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后果</w:t>
            </w:r>
          </w:p>
        </w:tc>
        <w:tc>
          <w:tcPr>
            <w:tcW w:w="248" w:type="pct"/>
            <w:vAlign w:val="center"/>
          </w:tcPr>
          <w:p w14:paraId="7083F4F5"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危险</w:t>
            </w:r>
          </w:p>
          <w:p w14:paraId="1159493B"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等级</w:t>
            </w:r>
          </w:p>
        </w:tc>
        <w:tc>
          <w:tcPr>
            <w:tcW w:w="1527" w:type="pct"/>
            <w:vAlign w:val="center"/>
          </w:tcPr>
          <w:p w14:paraId="295B07F8" w14:textId="77777777" w:rsidR="00C13550" w:rsidRDefault="00C13550" w:rsidP="00341998">
            <w:pPr>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sz w:val="21"/>
                <w:szCs w:val="21"/>
                <w14:ligatures w14:val="none"/>
              </w:rPr>
              <w:t>措施</w:t>
            </w:r>
          </w:p>
        </w:tc>
      </w:tr>
      <w:tr w:rsidR="00B73441" w14:paraId="0CA1CBFF" w14:textId="77777777" w:rsidTr="009771DA">
        <w:tc>
          <w:tcPr>
            <w:tcW w:w="247" w:type="pct"/>
            <w:vAlign w:val="center"/>
          </w:tcPr>
          <w:p w14:paraId="7D6966D0" w14:textId="0C007044" w:rsidR="00B73441" w:rsidRDefault="00B73441"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火灾</w:t>
            </w:r>
          </w:p>
        </w:tc>
        <w:tc>
          <w:tcPr>
            <w:tcW w:w="279" w:type="pct"/>
            <w:vAlign w:val="center"/>
          </w:tcPr>
          <w:p w14:paraId="4F9A3FD5" w14:textId="4428E7EE" w:rsidR="00B73441" w:rsidRDefault="00825875"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设备损坏，</w:t>
            </w:r>
            <w:r w:rsidR="00632BD7">
              <w:rPr>
                <w:rFonts w:ascii="Times New Roman" w:eastAsia="宋体" w:hAnsi="Times New Roman" w:cs="Times New Roman" w:hint="eastAsia"/>
                <w:sz w:val="21"/>
                <w:szCs w:val="21"/>
                <w:lang w:val="zh-CN"/>
                <w14:ligatures w14:val="none"/>
              </w:rPr>
              <w:t>天然气</w:t>
            </w:r>
            <w:r>
              <w:rPr>
                <w:rFonts w:ascii="Times New Roman" w:eastAsia="宋体" w:hAnsi="Times New Roman" w:cs="Times New Roman" w:hint="eastAsia"/>
                <w:sz w:val="21"/>
                <w:szCs w:val="21"/>
                <w:lang w:val="zh-CN"/>
                <w14:ligatures w14:val="none"/>
              </w:rPr>
              <w:t>泄漏</w:t>
            </w:r>
          </w:p>
        </w:tc>
        <w:tc>
          <w:tcPr>
            <w:tcW w:w="912" w:type="pct"/>
            <w:vAlign w:val="center"/>
          </w:tcPr>
          <w:p w14:paraId="4740195E" w14:textId="24FAF078"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sidRPr="009771DA">
              <w:rPr>
                <w:rFonts w:ascii="Times New Roman" w:eastAsia="宋体" w:hAnsi="Times New Roman" w:cs="Times New Roman" w:hint="eastAsia"/>
                <w:sz w:val="21"/>
                <w:szCs w:val="21"/>
                <w:lang w:val="zh-CN"/>
                <w14:ligatures w14:val="none"/>
              </w:rPr>
              <w:t>）设备内物料泄漏；</w:t>
            </w:r>
          </w:p>
          <w:p w14:paraId="6B8FBB66" w14:textId="6142B1BE" w:rsidR="00B73441"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sidRPr="009771DA">
              <w:rPr>
                <w:rFonts w:ascii="Times New Roman" w:eastAsia="宋体" w:hAnsi="Times New Roman" w:cs="Times New Roman" w:hint="eastAsia"/>
                <w:sz w:val="21"/>
                <w:szCs w:val="21"/>
                <w:lang w:val="zh-CN"/>
                <w14:ligatures w14:val="none"/>
              </w:rPr>
              <w:t>）设备检维修时进行动火作业。</w:t>
            </w:r>
          </w:p>
        </w:tc>
        <w:tc>
          <w:tcPr>
            <w:tcW w:w="310" w:type="pct"/>
            <w:vAlign w:val="center"/>
          </w:tcPr>
          <w:p w14:paraId="04151CEA" w14:textId="30AA0728" w:rsidR="00B73441" w:rsidRDefault="009771DA"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遇点火源燃烧、爆炸</w:t>
            </w:r>
          </w:p>
        </w:tc>
        <w:tc>
          <w:tcPr>
            <w:tcW w:w="1080" w:type="pct"/>
            <w:vAlign w:val="center"/>
          </w:tcPr>
          <w:p w14:paraId="53391E23" w14:textId="40405FE7" w:rsidR="009771DA" w:rsidRDefault="009771DA"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825875" w:rsidRPr="00825875">
              <w:rPr>
                <w:rFonts w:ascii="Times New Roman" w:eastAsia="宋体" w:hAnsi="Times New Roman" w:cs="Times New Roman" w:hint="eastAsia"/>
                <w:sz w:val="21"/>
                <w:szCs w:val="21"/>
                <w:lang w:val="zh-CN"/>
                <w14:ligatures w14:val="none"/>
              </w:rPr>
              <w:t>高温下</w:t>
            </w:r>
            <w:r w:rsidR="00632BD7">
              <w:rPr>
                <w:rFonts w:ascii="Times New Roman" w:eastAsia="宋体" w:hAnsi="Times New Roman" w:cs="Times New Roman" w:hint="eastAsia"/>
                <w:sz w:val="21"/>
                <w:szCs w:val="21"/>
                <w:lang w:val="zh-CN"/>
                <w14:ligatures w14:val="none"/>
              </w:rPr>
              <w:t>天然气</w:t>
            </w:r>
            <w:r w:rsidR="00825875" w:rsidRPr="00825875">
              <w:rPr>
                <w:rFonts w:ascii="Times New Roman" w:eastAsia="宋体" w:hAnsi="Times New Roman" w:cs="Times New Roman" w:hint="eastAsia"/>
                <w:sz w:val="21"/>
                <w:szCs w:val="21"/>
                <w:lang w:val="zh-CN"/>
                <w14:ligatures w14:val="none"/>
              </w:rPr>
              <w:t>与氧气发生氧化反应，产生酸性物质腐蚀设备，持续高温引发热裂解，生成的低沸物致系统压力骤升，高沸物则形成结焦层</w:t>
            </w:r>
            <w:r>
              <w:rPr>
                <w:rFonts w:ascii="Times New Roman" w:eastAsia="宋体" w:hAnsi="Times New Roman" w:cs="Times New Roman" w:hint="eastAsia"/>
                <w:sz w:val="21"/>
                <w:szCs w:val="21"/>
                <w:lang w:val="zh-CN"/>
                <w14:ligatures w14:val="none"/>
              </w:rPr>
              <w:t>；</w:t>
            </w:r>
          </w:p>
          <w:p w14:paraId="230EF7BB" w14:textId="0DF05C3B" w:rsidR="009771DA" w:rsidRDefault="009771DA"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825875" w:rsidRPr="00825875">
              <w:rPr>
                <w:rFonts w:ascii="Times New Roman" w:eastAsia="宋体" w:hAnsi="Times New Roman" w:cs="Times New Roman" w:hint="eastAsia"/>
                <w:sz w:val="21"/>
                <w:szCs w:val="21"/>
                <w:lang w:val="zh-CN"/>
                <w14:ligatures w14:val="none"/>
              </w:rPr>
              <w:t>系统部件老化、受外力冲击或腐蚀，导致</w:t>
            </w:r>
            <w:r w:rsidR="00632BD7">
              <w:rPr>
                <w:rFonts w:ascii="Times New Roman" w:eastAsia="宋体" w:hAnsi="Times New Roman" w:cs="Times New Roman" w:hint="eastAsia"/>
                <w:sz w:val="21"/>
                <w:szCs w:val="21"/>
                <w:lang w:val="zh-CN"/>
                <w14:ligatures w14:val="none"/>
              </w:rPr>
              <w:t>天然气</w:t>
            </w:r>
            <w:r w:rsidR="00825875" w:rsidRPr="00825875">
              <w:rPr>
                <w:rFonts w:ascii="Times New Roman" w:eastAsia="宋体" w:hAnsi="Times New Roman" w:cs="Times New Roman" w:hint="eastAsia"/>
                <w:sz w:val="21"/>
                <w:szCs w:val="21"/>
                <w:lang w:val="zh-CN"/>
                <w14:ligatures w14:val="none"/>
              </w:rPr>
              <w:t>泄漏</w:t>
            </w:r>
            <w:r>
              <w:rPr>
                <w:rFonts w:ascii="Times New Roman" w:eastAsia="宋体" w:hAnsi="Times New Roman" w:cs="Times New Roman" w:hint="eastAsia"/>
                <w:sz w:val="21"/>
                <w:szCs w:val="21"/>
                <w:lang w:val="zh-CN"/>
                <w14:ligatures w14:val="none"/>
              </w:rPr>
              <w:t>；</w:t>
            </w:r>
          </w:p>
          <w:p w14:paraId="3902DD01" w14:textId="7364B4BA" w:rsidR="00B73441" w:rsidRDefault="009771DA"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825875" w:rsidRPr="00825875">
              <w:rPr>
                <w:rFonts w:ascii="Times New Roman" w:eastAsia="宋体" w:hAnsi="Times New Roman" w:cs="Times New Roman" w:hint="eastAsia"/>
                <w:sz w:val="21"/>
                <w:szCs w:val="21"/>
                <w:lang w:val="zh-CN"/>
                <w14:ligatures w14:val="none"/>
              </w:rPr>
              <w:t>操作不当引发火灾或爆炸</w:t>
            </w:r>
          </w:p>
        </w:tc>
        <w:tc>
          <w:tcPr>
            <w:tcW w:w="397" w:type="pct"/>
            <w:vAlign w:val="center"/>
          </w:tcPr>
          <w:p w14:paraId="6DFFF586" w14:textId="77777777"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财产损失</w:t>
            </w:r>
          </w:p>
          <w:p w14:paraId="0F7AF5AB" w14:textId="77777777"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人员伤亡</w:t>
            </w:r>
          </w:p>
          <w:p w14:paraId="3DE53858" w14:textId="7B2F4875" w:rsidR="00B73441"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设备损坏</w:t>
            </w:r>
          </w:p>
        </w:tc>
        <w:tc>
          <w:tcPr>
            <w:tcW w:w="248" w:type="pct"/>
            <w:vAlign w:val="center"/>
          </w:tcPr>
          <w:p w14:paraId="1DAF5EAA" w14:textId="132FA16F" w:rsidR="00B73441" w:rsidRDefault="009771DA" w:rsidP="00341998">
            <w:pPr>
              <w:autoSpaceDE w:val="0"/>
              <w:autoSpaceDN w:val="0"/>
              <w:adjustRightInd w:val="0"/>
              <w:spacing w:after="0" w:line="240" w:lineRule="auto"/>
              <w:ind w:rightChars="-50" w:right="-110"/>
              <w:jc w:val="center"/>
              <w:rPr>
                <w:rFonts w:ascii="Times New Roman" w:eastAsia="宋体" w:hAnsi="Times New Roman" w:cs="Times New Roman"/>
                <w:snapToGrid w:val="0"/>
                <w:sz w:val="21"/>
                <w:szCs w:val="21"/>
                <w14:ligatures w14:val="none"/>
              </w:rPr>
            </w:pPr>
            <w:r w:rsidRPr="00747132">
              <w:rPr>
                <w:rFonts w:ascii="Times New Roman" w:eastAsia="宋体" w:hAnsi="Times New Roman" w:cs="Times New Roman"/>
                <w:sz w:val="21"/>
                <w:szCs w:val="21"/>
                <w:lang w:val="zh-CN"/>
              </w:rPr>
              <w:t>Ⅱ</w:t>
            </w:r>
          </w:p>
        </w:tc>
        <w:tc>
          <w:tcPr>
            <w:tcW w:w="1527" w:type="pct"/>
            <w:vAlign w:val="center"/>
          </w:tcPr>
          <w:p w14:paraId="2729C25E" w14:textId="77777777"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1</w:t>
            </w:r>
            <w:r w:rsidRPr="009771DA">
              <w:rPr>
                <w:rFonts w:ascii="Times New Roman" w:eastAsia="宋体" w:hAnsi="Times New Roman" w:cs="Times New Roman" w:hint="eastAsia"/>
                <w:sz w:val="21"/>
                <w:szCs w:val="21"/>
                <w:lang w:val="zh-CN"/>
                <w14:ligatures w14:val="none"/>
              </w:rPr>
              <w:t>）生产装置区严禁吸烟、明火；</w:t>
            </w:r>
          </w:p>
          <w:p w14:paraId="08125ADB" w14:textId="77777777"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2</w:t>
            </w:r>
            <w:r w:rsidRPr="009771DA">
              <w:rPr>
                <w:rFonts w:ascii="Times New Roman" w:eastAsia="宋体" w:hAnsi="Times New Roman" w:cs="Times New Roman" w:hint="eastAsia"/>
                <w:sz w:val="21"/>
                <w:szCs w:val="21"/>
                <w:lang w:val="zh-CN"/>
                <w14:ligatures w14:val="none"/>
              </w:rPr>
              <w:t>）加强动火管理，动火时必须严格按动火手续办理动火证，并采取有效防范措施；</w:t>
            </w:r>
          </w:p>
          <w:p w14:paraId="45BCFF9B" w14:textId="24D91B26"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sidRPr="009771DA">
              <w:rPr>
                <w:rFonts w:ascii="Times New Roman" w:eastAsia="宋体" w:hAnsi="Times New Roman" w:cs="Times New Roman" w:hint="eastAsia"/>
                <w:sz w:val="21"/>
                <w:szCs w:val="21"/>
                <w:lang w:val="zh-CN"/>
                <w14:ligatures w14:val="none"/>
              </w:rPr>
              <w:t>）定期检查设备及附属部件的密封处，保证密封良好；</w:t>
            </w:r>
          </w:p>
          <w:p w14:paraId="7EA6AC94" w14:textId="0C738E6E"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sidRPr="009771DA">
              <w:rPr>
                <w:rFonts w:ascii="Times New Roman" w:eastAsia="宋体" w:hAnsi="Times New Roman" w:cs="Times New Roman" w:hint="eastAsia"/>
                <w:sz w:val="21"/>
                <w:szCs w:val="21"/>
                <w:lang w:val="zh-CN"/>
                <w14:ligatures w14:val="none"/>
              </w:rPr>
              <w:t>）加强维护、维修，保证容器及其附件处于完好状态，防止设备、阀门、管道等出现腐蚀、破裂；</w:t>
            </w:r>
          </w:p>
          <w:p w14:paraId="5B37B0B6" w14:textId="51FD2E76"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5</w:t>
            </w:r>
            <w:r w:rsidRPr="009771DA">
              <w:rPr>
                <w:rFonts w:ascii="Times New Roman" w:eastAsia="宋体" w:hAnsi="Times New Roman" w:cs="Times New Roman" w:hint="eastAsia"/>
                <w:sz w:val="21"/>
                <w:szCs w:val="21"/>
                <w:lang w:val="zh-CN"/>
                <w14:ligatures w14:val="none"/>
              </w:rPr>
              <w:t>）使用防爆型电气；</w:t>
            </w:r>
          </w:p>
          <w:p w14:paraId="02831535" w14:textId="1D7011EC" w:rsidR="009771DA" w:rsidRPr="009771DA"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6</w:t>
            </w:r>
            <w:r w:rsidRPr="009771DA">
              <w:rPr>
                <w:rFonts w:ascii="Times New Roman" w:eastAsia="宋体" w:hAnsi="Times New Roman" w:cs="Times New Roman" w:hint="eastAsia"/>
                <w:sz w:val="21"/>
                <w:szCs w:val="21"/>
                <w:lang w:val="zh-CN"/>
                <w14:ligatures w14:val="none"/>
              </w:rPr>
              <w:t>）明火源安全距离符合规定要求；</w:t>
            </w:r>
          </w:p>
          <w:p w14:paraId="6BCF594D" w14:textId="2B69B7F0" w:rsidR="00B73441" w:rsidRDefault="009771DA" w:rsidP="009771DA">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7</w:t>
            </w:r>
            <w:r w:rsidRPr="009771DA">
              <w:rPr>
                <w:rFonts w:ascii="Times New Roman" w:eastAsia="宋体" w:hAnsi="Times New Roman" w:cs="Times New Roman" w:hint="eastAsia"/>
                <w:sz w:val="21"/>
                <w:szCs w:val="21"/>
                <w:lang w:val="zh-CN"/>
                <w14:ligatures w14:val="none"/>
              </w:rPr>
              <w:t>）选用有资质厂家生产合格产品</w:t>
            </w:r>
            <w:r>
              <w:rPr>
                <w:rFonts w:ascii="Times New Roman" w:eastAsia="宋体" w:hAnsi="Times New Roman" w:cs="Times New Roman" w:hint="eastAsia"/>
                <w:sz w:val="21"/>
                <w:szCs w:val="21"/>
                <w:lang w:val="zh-CN"/>
                <w14:ligatures w14:val="none"/>
              </w:rPr>
              <w:t>。</w:t>
            </w:r>
          </w:p>
        </w:tc>
      </w:tr>
      <w:tr w:rsidR="00AF32DF" w:rsidRPr="00AF32DF" w14:paraId="151A43F5" w14:textId="77777777" w:rsidTr="009771DA">
        <w:tc>
          <w:tcPr>
            <w:tcW w:w="247" w:type="pct"/>
            <w:vAlign w:val="center"/>
          </w:tcPr>
          <w:p w14:paraId="2E318E31" w14:textId="2BADD4E3" w:rsidR="00426A42" w:rsidRPr="00AF32DF" w:rsidRDefault="00426A42" w:rsidP="00341998">
            <w:pPr>
              <w:snapToGrid w:val="0"/>
              <w:spacing w:after="0" w:line="240" w:lineRule="auto"/>
              <w:jc w:val="center"/>
              <w:rPr>
                <w:rFonts w:ascii="Times New Roman" w:eastAsia="宋体" w:hAnsi="Times New Roman" w:cs="Times New Roman"/>
                <w:sz w:val="21"/>
                <w:szCs w:val="21"/>
                <w14:ligatures w14:val="none"/>
              </w:rPr>
            </w:pPr>
            <w:r w:rsidRPr="00AF32DF">
              <w:rPr>
                <w:rFonts w:ascii="Times New Roman" w:eastAsia="宋体" w:hAnsi="Times New Roman" w:cs="Times New Roman" w:hint="eastAsia"/>
                <w:sz w:val="21"/>
                <w:szCs w:val="21"/>
                <w14:ligatures w14:val="none"/>
              </w:rPr>
              <w:t>容器爆炸</w:t>
            </w:r>
          </w:p>
        </w:tc>
        <w:tc>
          <w:tcPr>
            <w:tcW w:w="279" w:type="pct"/>
            <w:vAlign w:val="center"/>
          </w:tcPr>
          <w:p w14:paraId="3E28C219" w14:textId="733089FE" w:rsidR="00426A42" w:rsidRPr="00AF32DF" w:rsidRDefault="00A32492"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锅炉爆炸</w:t>
            </w:r>
          </w:p>
        </w:tc>
        <w:tc>
          <w:tcPr>
            <w:tcW w:w="912" w:type="pct"/>
            <w:vAlign w:val="center"/>
          </w:tcPr>
          <w:p w14:paraId="05A8234D" w14:textId="5816EC50" w:rsidR="00A3249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1</w:t>
            </w:r>
            <w:r w:rsidRPr="00AF32DF">
              <w:rPr>
                <w:rFonts w:ascii="Times New Roman" w:eastAsia="宋体" w:hAnsi="Times New Roman" w:cs="Times New Roman" w:hint="eastAsia"/>
                <w:sz w:val="21"/>
                <w:szCs w:val="21"/>
                <w:lang w:val="zh-CN"/>
                <w14:ligatures w14:val="none"/>
              </w:rPr>
              <w:t>）锅炉炉膛爆炸；</w:t>
            </w:r>
          </w:p>
          <w:p w14:paraId="3CAB0552" w14:textId="0274AA22" w:rsidR="00426A4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2</w:t>
            </w:r>
            <w:r w:rsidRPr="00AF32DF">
              <w:rPr>
                <w:rFonts w:ascii="Times New Roman" w:eastAsia="宋体" w:hAnsi="Times New Roman" w:cs="Times New Roman" w:hint="eastAsia"/>
                <w:sz w:val="21"/>
                <w:szCs w:val="21"/>
                <w:lang w:val="zh-CN"/>
                <w14:ligatures w14:val="none"/>
              </w:rPr>
              <w:t>）锅炉炉体爆炸。</w:t>
            </w:r>
          </w:p>
        </w:tc>
        <w:tc>
          <w:tcPr>
            <w:tcW w:w="310" w:type="pct"/>
            <w:vAlign w:val="center"/>
          </w:tcPr>
          <w:p w14:paraId="07F800D8" w14:textId="0B0502D9" w:rsidR="00426A42" w:rsidRPr="00AF32DF" w:rsidRDefault="00A32492"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遇点火源燃烧、爆炸</w:t>
            </w:r>
          </w:p>
        </w:tc>
        <w:tc>
          <w:tcPr>
            <w:tcW w:w="1080" w:type="pct"/>
            <w:vAlign w:val="center"/>
          </w:tcPr>
          <w:p w14:paraId="7A6DA959" w14:textId="7B2E9C6A" w:rsidR="00426A42" w:rsidRPr="00AF32DF" w:rsidRDefault="00A32492"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1</w:t>
            </w:r>
            <w:r w:rsidRPr="00AF32DF">
              <w:rPr>
                <w:rFonts w:ascii="Times New Roman" w:eastAsia="宋体" w:hAnsi="Times New Roman" w:cs="Times New Roman" w:hint="eastAsia"/>
                <w:sz w:val="21"/>
                <w:szCs w:val="21"/>
                <w:lang w:val="zh-CN"/>
                <w14:ligatures w14:val="none"/>
              </w:rPr>
              <w:t>）点火不当、火焰不稳定而熄灭、设备不完善、输气管道泄漏、操作失误等原因造成。</w:t>
            </w:r>
          </w:p>
          <w:p w14:paraId="50452114" w14:textId="3E35292A" w:rsidR="00A3249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2</w:t>
            </w:r>
            <w:r w:rsidRPr="00AF32DF">
              <w:rPr>
                <w:rFonts w:ascii="Times New Roman" w:eastAsia="宋体" w:hAnsi="Times New Roman" w:cs="Times New Roman" w:hint="eastAsia"/>
                <w:sz w:val="21"/>
                <w:szCs w:val="21"/>
                <w:lang w:val="zh-CN"/>
                <w14:ligatures w14:val="none"/>
              </w:rPr>
              <w:t>）锅炉设计制造方面缺陷、锅炉内水被烧空造成爆炸。</w:t>
            </w:r>
          </w:p>
        </w:tc>
        <w:tc>
          <w:tcPr>
            <w:tcW w:w="397" w:type="pct"/>
            <w:vAlign w:val="center"/>
          </w:tcPr>
          <w:p w14:paraId="56C44B1F" w14:textId="77777777" w:rsidR="00A3249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财产损失</w:t>
            </w:r>
          </w:p>
          <w:p w14:paraId="4382CE49" w14:textId="77777777" w:rsidR="00A3249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人员伤亡</w:t>
            </w:r>
          </w:p>
          <w:p w14:paraId="0712E877" w14:textId="0C30A130" w:rsidR="00426A4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设备损坏</w:t>
            </w:r>
          </w:p>
        </w:tc>
        <w:tc>
          <w:tcPr>
            <w:tcW w:w="248" w:type="pct"/>
            <w:vAlign w:val="center"/>
          </w:tcPr>
          <w:p w14:paraId="7B6CDBCB" w14:textId="3083AFA1" w:rsidR="00426A42" w:rsidRPr="00AF32DF" w:rsidRDefault="00A32492" w:rsidP="00341998">
            <w:pPr>
              <w:autoSpaceDE w:val="0"/>
              <w:autoSpaceDN w:val="0"/>
              <w:adjustRightInd w:val="0"/>
              <w:spacing w:after="0" w:line="240" w:lineRule="auto"/>
              <w:ind w:rightChars="-50" w:right="-110"/>
              <w:jc w:val="center"/>
              <w:rPr>
                <w:rFonts w:ascii="Times New Roman" w:eastAsia="宋体" w:hAnsi="Times New Roman" w:cs="Times New Roman"/>
                <w:sz w:val="21"/>
                <w:szCs w:val="21"/>
                <w:lang w:val="zh-CN"/>
              </w:rPr>
            </w:pPr>
            <w:r w:rsidRPr="00AF32DF">
              <w:rPr>
                <w:rFonts w:ascii="Times New Roman" w:eastAsia="宋体" w:hAnsi="Times New Roman" w:cs="Times New Roman"/>
                <w:sz w:val="21"/>
                <w:szCs w:val="21"/>
                <w:lang w:val="zh-CN"/>
              </w:rPr>
              <w:t>Ⅱ</w:t>
            </w:r>
          </w:p>
        </w:tc>
        <w:tc>
          <w:tcPr>
            <w:tcW w:w="1527" w:type="pct"/>
            <w:vAlign w:val="center"/>
          </w:tcPr>
          <w:p w14:paraId="5B708B9A" w14:textId="57CEB66A" w:rsidR="00A3249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1</w:t>
            </w:r>
            <w:r w:rsidRPr="00AF32DF">
              <w:rPr>
                <w:rFonts w:ascii="Times New Roman" w:eastAsia="宋体" w:hAnsi="Times New Roman" w:cs="Times New Roman" w:hint="eastAsia"/>
                <w:sz w:val="21"/>
                <w:szCs w:val="21"/>
                <w:lang w:val="zh-CN"/>
                <w14:ligatures w14:val="none"/>
              </w:rPr>
              <w:t>）对设备、管线、泵、阀、仪表等要定期检查、保养、维修，保持完好状态；</w:t>
            </w:r>
          </w:p>
          <w:p w14:paraId="1A38EE4A" w14:textId="117EEA1A" w:rsidR="00426A42" w:rsidRPr="00AF32DF" w:rsidRDefault="00A32492" w:rsidP="00A32492">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F32DF">
              <w:rPr>
                <w:rFonts w:ascii="Times New Roman" w:eastAsia="宋体" w:hAnsi="Times New Roman" w:cs="Times New Roman" w:hint="eastAsia"/>
                <w:sz w:val="21"/>
                <w:szCs w:val="21"/>
                <w:lang w:val="zh-CN"/>
                <w14:ligatures w14:val="none"/>
              </w:rPr>
              <w:t>2</w:t>
            </w:r>
            <w:r w:rsidRPr="00AF32DF">
              <w:rPr>
                <w:rFonts w:ascii="Times New Roman" w:eastAsia="宋体" w:hAnsi="Times New Roman" w:cs="Times New Roman" w:hint="eastAsia"/>
                <w:sz w:val="21"/>
                <w:szCs w:val="21"/>
                <w:lang w:val="zh-CN"/>
                <w14:ligatures w14:val="none"/>
              </w:rPr>
              <w:t>）配备合适数量和种类的消防器材，教会职工熟练使用。</w:t>
            </w:r>
          </w:p>
        </w:tc>
      </w:tr>
      <w:tr w:rsidR="009771DA" w14:paraId="77162EBA" w14:textId="77777777" w:rsidTr="009771DA">
        <w:tc>
          <w:tcPr>
            <w:tcW w:w="247" w:type="pct"/>
            <w:vAlign w:val="center"/>
          </w:tcPr>
          <w:p w14:paraId="5B728EB9" w14:textId="11C24CA1" w:rsidR="009771DA" w:rsidRDefault="009771DA" w:rsidP="009771DA">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窒息</w:t>
            </w:r>
          </w:p>
        </w:tc>
        <w:tc>
          <w:tcPr>
            <w:tcW w:w="279" w:type="pct"/>
            <w:vAlign w:val="center"/>
          </w:tcPr>
          <w:p w14:paraId="54DA45E4" w14:textId="56AD0A79" w:rsidR="009771DA" w:rsidRDefault="009771DA" w:rsidP="009771DA">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窒息性气体</w:t>
            </w:r>
            <w:r w:rsidRPr="009771DA">
              <w:rPr>
                <w:rFonts w:ascii="Times New Roman" w:eastAsia="宋体" w:hAnsi="Times New Roman" w:cs="Times New Roman" w:hint="eastAsia"/>
                <w:sz w:val="21"/>
                <w:szCs w:val="21"/>
                <w:lang w:val="zh-CN"/>
                <w14:ligatures w14:val="none"/>
              </w:rPr>
              <w:t>氩气</w:t>
            </w:r>
            <w:r w:rsidRPr="009771DA">
              <w:rPr>
                <w:rFonts w:ascii="Times New Roman" w:eastAsia="宋体" w:hAnsi="Times New Roman" w:cs="Times New Roman"/>
                <w:sz w:val="21"/>
                <w:szCs w:val="21"/>
                <w:lang w:val="zh-CN"/>
                <w14:ligatures w14:val="none"/>
              </w:rPr>
              <w:t>泄漏</w:t>
            </w:r>
          </w:p>
        </w:tc>
        <w:tc>
          <w:tcPr>
            <w:tcW w:w="912" w:type="pct"/>
            <w:vAlign w:val="center"/>
          </w:tcPr>
          <w:p w14:paraId="4777B2ED" w14:textId="4827B932"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1</w:t>
            </w:r>
            <w:r w:rsidRPr="009771DA">
              <w:rPr>
                <w:rFonts w:ascii="Times New Roman" w:eastAsia="宋体" w:hAnsi="Times New Roman" w:cs="Times New Roman" w:hint="eastAsia"/>
                <w:sz w:val="21"/>
                <w:szCs w:val="21"/>
                <w:lang w:val="zh-CN"/>
                <w14:ligatures w14:val="none"/>
              </w:rPr>
              <w:t>）</w:t>
            </w:r>
            <w:r>
              <w:rPr>
                <w:rFonts w:ascii="Times New Roman" w:eastAsia="宋体" w:hAnsi="Times New Roman" w:cs="Times New Roman" w:hint="eastAsia"/>
                <w:sz w:val="21"/>
                <w:szCs w:val="21"/>
                <w:lang w:val="zh-CN"/>
                <w14:ligatures w14:val="none"/>
              </w:rPr>
              <w:t>氮气、天然气</w:t>
            </w:r>
            <w:r w:rsidRPr="009771DA">
              <w:rPr>
                <w:rFonts w:ascii="Times New Roman" w:eastAsia="宋体" w:hAnsi="Times New Roman" w:cs="Times New Roman"/>
                <w:sz w:val="21"/>
                <w:szCs w:val="21"/>
                <w:lang w:val="zh-CN"/>
                <w14:ligatures w14:val="none"/>
              </w:rPr>
              <w:t>阀门、管道等因质量或安装不当泄漏；</w:t>
            </w:r>
          </w:p>
          <w:p w14:paraId="5618084F" w14:textId="77777777"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2</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撞击、人为破坏或自然灾害等造成容器、管道等破裂而泄漏；</w:t>
            </w:r>
          </w:p>
          <w:p w14:paraId="7303B336" w14:textId="77777777"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3</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泵喘震引发管线破裂造成泄漏；</w:t>
            </w:r>
          </w:p>
          <w:p w14:paraId="54B8313D" w14:textId="439AAF5D" w:rsid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4</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基础下沉引发设备损坏</w:t>
            </w:r>
            <w:r w:rsidRPr="009771DA">
              <w:rPr>
                <w:rFonts w:ascii="Times New Roman" w:eastAsia="宋体" w:hAnsi="Times New Roman" w:cs="Times New Roman" w:hint="eastAsia"/>
                <w:sz w:val="21"/>
                <w:szCs w:val="21"/>
                <w:lang w:val="zh-CN"/>
                <w14:ligatures w14:val="none"/>
              </w:rPr>
              <w:t>。</w:t>
            </w:r>
          </w:p>
        </w:tc>
        <w:tc>
          <w:tcPr>
            <w:tcW w:w="310" w:type="pct"/>
            <w:vAlign w:val="center"/>
          </w:tcPr>
          <w:p w14:paraId="2C4E4E4C" w14:textId="297B00FE"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1</w:t>
            </w:r>
            <w:r w:rsidRPr="009771DA">
              <w:rPr>
                <w:rFonts w:ascii="Times New Roman" w:eastAsia="宋体" w:hAnsi="Times New Roman" w:cs="Times New Roman" w:hint="eastAsia"/>
                <w:sz w:val="21"/>
                <w:szCs w:val="21"/>
                <w:lang w:val="zh-CN"/>
                <w14:ligatures w14:val="none"/>
              </w:rPr>
              <w:t>）</w:t>
            </w:r>
            <w:r>
              <w:rPr>
                <w:rFonts w:ascii="Times New Roman" w:eastAsia="宋体" w:hAnsi="Times New Roman" w:cs="Times New Roman" w:hint="eastAsia"/>
                <w:sz w:val="21"/>
                <w:szCs w:val="21"/>
                <w:lang w:val="zh-CN"/>
                <w14:ligatures w14:val="none"/>
              </w:rPr>
              <w:t>氮气、天然气</w:t>
            </w:r>
            <w:r w:rsidRPr="009771DA">
              <w:rPr>
                <w:rFonts w:ascii="Times New Roman" w:eastAsia="宋体" w:hAnsi="Times New Roman" w:cs="Times New Roman"/>
                <w:sz w:val="21"/>
                <w:szCs w:val="21"/>
                <w:lang w:val="zh-CN"/>
                <w14:ligatures w14:val="none"/>
              </w:rPr>
              <w:t>泄漏超过容许浓度；</w:t>
            </w:r>
          </w:p>
          <w:p w14:paraId="531E9060"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2</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摄入人体；</w:t>
            </w:r>
          </w:p>
          <w:p w14:paraId="3945E334" w14:textId="569599C0" w:rsidR="009771DA" w:rsidRDefault="009771DA" w:rsidP="009771DA">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3</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空气氧含量</w:t>
            </w:r>
            <w:r w:rsidRPr="009771DA">
              <w:rPr>
                <w:rFonts w:ascii="Times New Roman" w:eastAsia="宋体" w:hAnsi="Times New Roman" w:cs="Times New Roman"/>
                <w:sz w:val="21"/>
                <w:szCs w:val="21"/>
                <w:lang w:val="zh-CN"/>
                <w14:ligatures w14:val="none"/>
              </w:rPr>
              <w:lastRenderedPageBreak/>
              <w:t>低</w:t>
            </w:r>
            <w:r w:rsidRPr="009771DA">
              <w:rPr>
                <w:rFonts w:ascii="Times New Roman" w:eastAsia="宋体" w:hAnsi="Times New Roman" w:cs="Times New Roman" w:hint="eastAsia"/>
                <w:sz w:val="21"/>
                <w:szCs w:val="21"/>
                <w:lang w:val="zh-CN"/>
                <w14:ligatures w14:val="none"/>
              </w:rPr>
              <w:t>。</w:t>
            </w:r>
          </w:p>
        </w:tc>
        <w:tc>
          <w:tcPr>
            <w:tcW w:w="1080" w:type="pct"/>
            <w:vAlign w:val="center"/>
          </w:tcPr>
          <w:p w14:paraId="443843A6" w14:textId="77777777"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lastRenderedPageBreak/>
              <w:t>1</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操作波动引发设备泄漏；</w:t>
            </w:r>
          </w:p>
          <w:p w14:paraId="3D881C89" w14:textId="77777777"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2</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操作人员误操作；</w:t>
            </w:r>
          </w:p>
          <w:p w14:paraId="29BB7675" w14:textId="7736A267" w:rsidR="009771DA" w:rsidRPr="009771DA" w:rsidRDefault="009771DA" w:rsidP="009771DA">
            <w:pPr>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3</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操作人员未戴个体防护用品；</w:t>
            </w:r>
          </w:p>
          <w:p w14:paraId="17BC334F"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4</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防护用品选型不对或使用不当；</w:t>
            </w:r>
          </w:p>
          <w:p w14:paraId="2A091825"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5</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救护不当；</w:t>
            </w:r>
          </w:p>
          <w:p w14:paraId="492A06E6" w14:textId="39F010FE" w:rsidR="009771DA" w:rsidRDefault="009771DA" w:rsidP="009771DA">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6</w:t>
            </w:r>
            <w:r w:rsidRPr="009771DA">
              <w:rPr>
                <w:rFonts w:ascii="Times New Roman" w:eastAsia="宋体" w:hAnsi="Times New Roman" w:cs="Times New Roman" w:hint="eastAsia"/>
                <w:sz w:val="21"/>
                <w:szCs w:val="21"/>
                <w:lang w:val="zh-CN"/>
                <w14:ligatures w14:val="none"/>
              </w:rPr>
              <w:t>）</w:t>
            </w:r>
            <w:r w:rsidRPr="009771DA">
              <w:rPr>
                <w:rFonts w:ascii="Times New Roman" w:eastAsia="宋体" w:hAnsi="Times New Roman" w:cs="Times New Roman"/>
                <w:sz w:val="21"/>
                <w:szCs w:val="21"/>
                <w:lang w:val="zh-CN"/>
                <w14:ligatures w14:val="none"/>
              </w:rPr>
              <w:t>场所作业时无人监护</w:t>
            </w:r>
          </w:p>
        </w:tc>
        <w:tc>
          <w:tcPr>
            <w:tcW w:w="397" w:type="pct"/>
            <w:vAlign w:val="center"/>
          </w:tcPr>
          <w:p w14:paraId="6C578A8E" w14:textId="49C8BA0A" w:rsidR="009771DA" w:rsidRDefault="009771DA" w:rsidP="009771DA">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导致人员</w:t>
            </w:r>
            <w:r w:rsidRPr="009771DA">
              <w:rPr>
                <w:rFonts w:ascii="Times New Roman" w:eastAsia="宋体" w:hAnsi="Times New Roman" w:cs="Times New Roman" w:hint="eastAsia"/>
                <w:sz w:val="21"/>
                <w:szCs w:val="21"/>
                <w:lang w:val="zh-CN"/>
                <w14:ligatures w14:val="none"/>
              </w:rPr>
              <w:t>窒息</w:t>
            </w:r>
          </w:p>
        </w:tc>
        <w:tc>
          <w:tcPr>
            <w:tcW w:w="248" w:type="pct"/>
            <w:vAlign w:val="center"/>
          </w:tcPr>
          <w:p w14:paraId="756B6417" w14:textId="3495DC56" w:rsidR="009771DA" w:rsidRPr="009771DA" w:rsidRDefault="009771DA" w:rsidP="009771DA">
            <w:pPr>
              <w:autoSpaceDE w:val="0"/>
              <w:autoSpaceDN w:val="0"/>
              <w:adjustRightInd w:val="0"/>
              <w:snapToGrid w:val="0"/>
              <w:spacing w:after="0" w:line="240" w:lineRule="auto"/>
              <w:ind w:rightChars="-50" w:right="-110"/>
              <w:jc w:val="center"/>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Ⅱ</w:t>
            </w:r>
          </w:p>
        </w:tc>
        <w:tc>
          <w:tcPr>
            <w:tcW w:w="1527" w:type="pct"/>
            <w:vAlign w:val="center"/>
          </w:tcPr>
          <w:p w14:paraId="7432ACC0"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sz w:val="21"/>
                <w:szCs w:val="21"/>
                <w:lang w:val="zh-CN"/>
                <w14:ligatures w14:val="none"/>
              </w:rPr>
              <w:t>1</w:t>
            </w:r>
            <w:r w:rsidRPr="009771DA">
              <w:rPr>
                <w:rFonts w:ascii="Times New Roman" w:eastAsia="宋体" w:hAnsi="Times New Roman" w:cs="Times New Roman" w:hint="eastAsia"/>
                <w:sz w:val="21"/>
                <w:szCs w:val="21"/>
                <w:lang w:val="zh-CN"/>
                <w14:ligatures w14:val="none"/>
              </w:rPr>
              <w:t>）定期检查设备和气体管道系统，确保其完好无损并无泄漏；</w:t>
            </w:r>
          </w:p>
          <w:p w14:paraId="571A35F6"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2</w:t>
            </w:r>
            <w:r w:rsidRPr="009771DA">
              <w:rPr>
                <w:rFonts w:ascii="Times New Roman" w:eastAsia="宋体" w:hAnsi="Times New Roman" w:cs="Times New Roman" w:hint="eastAsia"/>
                <w:sz w:val="21"/>
                <w:szCs w:val="21"/>
                <w:lang w:val="zh-CN"/>
                <w14:ligatures w14:val="none"/>
              </w:rPr>
              <w:t>）使用合适的密封接头和管道连接器，并确保严密密封；</w:t>
            </w:r>
          </w:p>
          <w:p w14:paraId="23951415" w14:textId="77777777" w:rsidR="009771DA" w:rsidRPr="009771DA" w:rsidRDefault="009771DA" w:rsidP="009771DA">
            <w:pPr>
              <w:autoSpaceDE w:val="0"/>
              <w:autoSpaceDN w:val="0"/>
              <w:adjustRightInd w:val="0"/>
              <w:snapToGrid w:val="0"/>
              <w:spacing w:after="0" w:line="240" w:lineRule="auto"/>
              <w:rPr>
                <w:rFonts w:ascii="Times New Roman" w:eastAsia="宋体" w:hAnsi="Times New Roman" w:cs="Times New Roman"/>
                <w:sz w:val="21"/>
                <w:szCs w:val="21"/>
                <w:lang w:val="zh-CN"/>
                <w14:ligatures w14:val="none"/>
              </w:rPr>
            </w:pPr>
            <w:r w:rsidRPr="009771DA">
              <w:rPr>
                <w:rFonts w:ascii="Times New Roman" w:eastAsia="宋体" w:hAnsi="Times New Roman" w:cs="Times New Roman" w:hint="eastAsia"/>
                <w:sz w:val="21"/>
                <w:szCs w:val="21"/>
                <w:lang w:val="zh-CN"/>
                <w14:ligatures w14:val="none"/>
              </w:rPr>
              <w:t>3</w:t>
            </w:r>
            <w:r w:rsidRPr="009771DA">
              <w:rPr>
                <w:rFonts w:ascii="Times New Roman" w:eastAsia="宋体" w:hAnsi="Times New Roman" w:cs="Times New Roman" w:hint="eastAsia"/>
                <w:sz w:val="21"/>
                <w:szCs w:val="21"/>
                <w:lang w:val="zh-CN"/>
                <w14:ligatures w14:val="none"/>
              </w:rPr>
              <w:t>）确保气源系统处于正常工作状态，包括压力表和泄漏检测器等设备的定期维护和校准；</w:t>
            </w:r>
          </w:p>
          <w:p w14:paraId="33EBC5F6" w14:textId="0A05580D" w:rsidR="009771DA" w:rsidRDefault="009771DA" w:rsidP="009771DA">
            <w:pPr>
              <w:autoSpaceDE w:val="0"/>
              <w:autoSpaceDN w:val="0"/>
              <w:adjustRightInd w:val="0"/>
              <w:snapToGri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sidRPr="009771DA">
              <w:rPr>
                <w:rFonts w:ascii="Times New Roman" w:eastAsia="宋体" w:hAnsi="Times New Roman" w:cs="Times New Roman" w:hint="eastAsia"/>
                <w:sz w:val="21"/>
                <w:szCs w:val="21"/>
                <w:lang w:val="zh-CN"/>
                <w14:ligatures w14:val="none"/>
              </w:rPr>
              <w:t>）使用</w:t>
            </w:r>
            <w:r>
              <w:rPr>
                <w:rFonts w:ascii="Times New Roman" w:eastAsia="宋体" w:hAnsi="Times New Roman" w:cs="Times New Roman" w:hint="eastAsia"/>
                <w:sz w:val="21"/>
                <w:szCs w:val="21"/>
                <w:lang w:val="zh-CN"/>
                <w14:ligatures w14:val="none"/>
              </w:rPr>
              <w:t>空压机等</w:t>
            </w:r>
            <w:r w:rsidRPr="009771DA">
              <w:rPr>
                <w:rFonts w:ascii="Times New Roman" w:eastAsia="宋体" w:hAnsi="Times New Roman" w:cs="Times New Roman" w:hint="eastAsia"/>
                <w:sz w:val="21"/>
                <w:szCs w:val="21"/>
                <w:lang w:val="zh-CN"/>
                <w14:ligatures w14:val="none"/>
              </w:rPr>
              <w:t>设备时，要确保设备处于正常工作状态，并遵循操作规程，以防止气体泄漏和意外爆炸。</w:t>
            </w:r>
          </w:p>
        </w:tc>
      </w:tr>
      <w:tr w:rsidR="00C13550" w14:paraId="2ADA8502" w14:textId="77777777" w:rsidTr="009771DA">
        <w:tc>
          <w:tcPr>
            <w:tcW w:w="247" w:type="pct"/>
            <w:vAlign w:val="center"/>
          </w:tcPr>
          <w:p w14:paraId="4BC23768" w14:textId="77777777" w:rsidR="00C13550" w:rsidRDefault="00C13550"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触电</w:t>
            </w:r>
          </w:p>
        </w:tc>
        <w:tc>
          <w:tcPr>
            <w:tcW w:w="279" w:type="pct"/>
            <w:vAlign w:val="center"/>
          </w:tcPr>
          <w:p w14:paraId="74D45DA8"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漏电、绝缘损坏、雷电</w:t>
            </w:r>
          </w:p>
        </w:tc>
        <w:tc>
          <w:tcPr>
            <w:tcW w:w="912" w:type="pct"/>
            <w:vAlign w:val="center"/>
          </w:tcPr>
          <w:p w14:paraId="1219DDCF" w14:textId="28F16231"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设备漏电；</w:t>
            </w:r>
          </w:p>
          <w:p w14:paraId="055F17B5" w14:textId="56E0813C"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绝缘老化、损坏；</w:t>
            </w:r>
          </w:p>
          <w:p w14:paraId="2C1D3580" w14:textId="592AAA02"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安全距离不够；</w:t>
            </w:r>
          </w:p>
          <w:p w14:paraId="779A328F" w14:textId="1230F857"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保护接地、接零不当；</w:t>
            </w:r>
          </w:p>
          <w:p w14:paraId="71928797" w14:textId="41374D84"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5</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手持电动工具绝缘损坏；</w:t>
            </w:r>
          </w:p>
          <w:p w14:paraId="1D689E93" w14:textId="650EB544"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14:ligatures w14:val="none"/>
              </w:rPr>
              <w:t>6</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雷击</w:t>
            </w:r>
            <w:r>
              <w:rPr>
                <w:rFonts w:ascii="Times New Roman" w:eastAsia="宋体" w:hAnsi="Times New Roman" w:cs="Times New Roman" w:hint="eastAsia"/>
                <w:sz w:val="21"/>
                <w:szCs w:val="21"/>
                <w:lang w:val="zh-CN"/>
                <w14:ligatures w14:val="none"/>
              </w:rPr>
              <w:t>。</w:t>
            </w:r>
          </w:p>
        </w:tc>
        <w:tc>
          <w:tcPr>
            <w:tcW w:w="310" w:type="pct"/>
            <w:vAlign w:val="center"/>
          </w:tcPr>
          <w:p w14:paraId="51982479"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人体触及带电体</w:t>
            </w:r>
          </w:p>
        </w:tc>
        <w:tc>
          <w:tcPr>
            <w:tcW w:w="1080" w:type="pct"/>
            <w:vAlign w:val="center"/>
          </w:tcPr>
          <w:p w14:paraId="54BC2334"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sz w:val="21"/>
                <w:szCs w:val="21"/>
                <w:lang w:val="zh-CN"/>
                <w14:ligatures w14:val="none"/>
              </w:rPr>
              <w:t>电流通过人体的时间超过</w:t>
            </w:r>
            <w:r>
              <w:rPr>
                <w:rFonts w:ascii="Times New Roman" w:eastAsia="宋体" w:hAnsi="Times New Roman" w:cs="Times New Roman"/>
                <w:sz w:val="21"/>
                <w:szCs w:val="21"/>
                <w:lang w:val="zh-CN"/>
                <w14:ligatures w14:val="none"/>
              </w:rPr>
              <w:t>30mA/S</w:t>
            </w:r>
            <w:r>
              <w:rPr>
                <w:rFonts w:ascii="Times New Roman" w:eastAsia="宋体" w:hAnsi="Times New Roman" w:cs="Times New Roman"/>
                <w:sz w:val="21"/>
                <w:szCs w:val="21"/>
                <w:lang w:val="zh-CN"/>
                <w14:ligatures w14:val="none"/>
              </w:rPr>
              <w:t>。</w:t>
            </w:r>
          </w:p>
        </w:tc>
        <w:tc>
          <w:tcPr>
            <w:tcW w:w="397" w:type="pct"/>
            <w:vAlign w:val="center"/>
          </w:tcPr>
          <w:p w14:paraId="509F5549"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sz w:val="21"/>
                <w:szCs w:val="21"/>
                <w:lang w:val="zh-CN"/>
                <w14:ligatures w14:val="none"/>
              </w:rPr>
              <w:t>人员触电、</w:t>
            </w:r>
          </w:p>
          <w:p w14:paraId="0B97B1BB" w14:textId="77777777" w:rsidR="00C13550" w:rsidRDefault="00C13550"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sz w:val="21"/>
                <w:szCs w:val="21"/>
                <w:lang w:val="zh-CN"/>
                <w14:ligatures w14:val="none"/>
              </w:rPr>
              <w:t>伤亡</w:t>
            </w:r>
          </w:p>
        </w:tc>
        <w:tc>
          <w:tcPr>
            <w:tcW w:w="248" w:type="pct"/>
            <w:vAlign w:val="center"/>
          </w:tcPr>
          <w:p w14:paraId="558A0F1A" w14:textId="77777777" w:rsidR="00C13550" w:rsidRDefault="00C13550" w:rsidP="00341998">
            <w:pPr>
              <w:autoSpaceDE w:val="0"/>
              <w:autoSpaceDN w:val="0"/>
              <w:adjustRightInd w:val="0"/>
              <w:spacing w:after="0" w:line="240" w:lineRule="auto"/>
              <w:ind w:rightChars="-50" w:right="-110"/>
              <w:jc w:val="center"/>
              <w:rPr>
                <w:rFonts w:ascii="Times New Roman" w:eastAsia="宋体" w:hAnsi="Times New Roman" w:cs="Times New Roman"/>
                <w:sz w:val="21"/>
                <w:szCs w:val="21"/>
                <w14:ligatures w14:val="none"/>
              </w:rPr>
            </w:pPr>
            <w:r>
              <w:rPr>
                <w:rFonts w:ascii="Times New Roman" w:eastAsia="宋体" w:hAnsi="Times New Roman" w:cs="Times New Roman"/>
                <w:snapToGrid w:val="0"/>
                <w:sz w:val="21"/>
                <w:szCs w:val="21"/>
                <w14:ligatures w14:val="none"/>
              </w:rPr>
              <w:t>Ⅱ</w:t>
            </w:r>
          </w:p>
        </w:tc>
        <w:tc>
          <w:tcPr>
            <w:tcW w:w="1527" w:type="pct"/>
            <w:vAlign w:val="center"/>
          </w:tcPr>
          <w:p w14:paraId="2C722CD1" w14:textId="7CBA5DA6"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按规定设备、线路采用与电压相符，使用与环境和运行条件相适应的绝缘体，并定期检查、维修，保持完好状态；</w:t>
            </w:r>
          </w:p>
          <w:p w14:paraId="332E15A2" w14:textId="4B96B407"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使用有足够机械强度和耐火性能的材料，采用遮栏、护罩、护盖、箱匣等防护装置，将带电体同外界隔绝开来，防止人体接近或触及带电体；</w:t>
            </w:r>
          </w:p>
          <w:p w14:paraId="0A00BB2D" w14:textId="2B1DBE54"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根据要求对用电设备做好保护接地或保护接零；</w:t>
            </w:r>
          </w:p>
          <w:p w14:paraId="59196039" w14:textId="66E36DFE"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在金属容器内进行检修等作业时，应采用</w:t>
            </w:r>
            <w:r w:rsidR="00C13550">
              <w:rPr>
                <w:rFonts w:ascii="Times New Roman" w:eastAsia="宋体" w:hAnsi="Times New Roman" w:cs="Times New Roman"/>
                <w:sz w:val="21"/>
                <w:szCs w:val="21"/>
                <w:lang w:val="zh-CN"/>
                <w14:ligatures w14:val="none"/>
              </w:rPr>
              <w:t>12V</w:t>
            </w:r>
            <w:r w:rsidR="00C13550">
              <w:rPr>
                <w:rFonts w:ascii="Times New Roman" w:eastAsia="宋体" w:hAnsi="Times New Roman" w:cs="Times New Roman"/>
                <w:sz w:val="21"/>
                <w:szCs w:val="21"/>
                <w:lang w:val="zh-CN"/>
                <w14:ligatures w14:val="none"/>
              </w:rPr>
              <w:t>电气设备，并要有现场监护；</w:t>
            </w:r>
          </w:p>
          <w:p w14:paraId="3D8D515C" w14:textId="712F69F5"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5</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电焊机接线端不能裸露，绝缘不能损环，注意检测有否漏电现象，电焊时要正确穿戴好劳动防护用品，应注意防触电问题，在特殊环境下进行焊割要有监护，并有抢救后备措施；</w:t>
            </w:r>
          </w:p>
          <w:p w14:paraId="71770A6A" w14:textId="16AD39FD"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6</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根据作业场所要求正确选择手持电动工具，并做到安全可靠；</w:t>
            </w:r>
          </w:p>
          <w:p w14:paraId="7ED77618" w14:textId="0D505F27" w:rsidR="00C13550" w:rsidRDefault="00714216" w:rsidP="00341998">
            <w:pPr>
              <w:autoSpaceDE w:val="0"/>
              <w:autoSpaceDN w:val="0"/>
              <w:adjustRightInd w:val="0"/>
              <w:spacing w:after="0" w:line="240" w:lineRule="auto"/>
              <w:jc w:val="both"/>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lang w:val="zh-CN"/>
                <w14:ligatures w14:val="none"/>
              </w:rPr>
              <w:t>7</w:t>
            </w:r>
            <w:r>
              <w:rPr>
                <w:rFonts w:ascii="Times New Roman" w:eastAsia="宋体" w:hAnsi="Times New Roman" w:cs="Times New Roman" w:hint="eastAsia"/>
                <w:sz w:val="21"/>
                <w:szCs w:val="21"/>
                <w:lang w:val="zh-CN"/>
                <w14:ligatures w14:val="none"/>
              </w:rPr>
              <w:t>）</w:t>
            </w:r>
            <w:r w:rsidR="00C13550">
              <w:rPr>
                <w:rFonts w:ascii="Times New Roman" w:eastAsia="宋体" w:hAnsi="Times New Roman" w:cs="Times New Roman"/>
                <w:sz w:val="21"/>
                <w:szCs w:val="21"/>
                <w:lang w:val="zh-CN"/>
                <w14:ligatures w14:val="none"/>
              </w:rPr>
              <w:t>建立和健全并严格执行电气安全规章制度和安全操作规程</w:t>
            </w:r>
            <w:r w:rsidR="00C13550">
              <w:rPr>
                <w:rFonts w:ascii="Times New Roman" w:eastAsia="宋体" w:hAnsi="Times New Roman" w:cs="Times New Roman" w:hint="eastAsia"/>
                <w:sz w:val="21"/>
                <w:szCs w:val="21"/>
                <w:lang w:val="zh-CN"/>
                <w14:ligatures w14:val="none"/>
              </w:rPr>
              <w:t>。</w:t>
            </w:r>
          </w:p>
        </w:tc>
      </w:tr>
      <w:tr w:rsidR="00714216" w14:paraId="47595A15" w14:textId="77777777" w:rsidTr="009771DA">
        <w:tc>
          <w:tcPr>
            <w:tcW w:w="247" w:type="pct"/>
            <w:vAlign w:val="center"/>
          </w:tcPr>
          <w:p w14:paraId="69B183F1" w14:textId="49E1BEA8" w:rsidR="00714216" w:rsidRDefault="00714216" w:rsidP="00714216">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灼烫</w:t>
            </w:r>
          </w:p>
        </w:tc>
        <w:tc>
          <w:tcPr>
            <w:tcW w:w="279" w:type="pct"/>
            <w:vAlign w:val="center"/>
          </w:tcPr>
          <w:p w14:paraId="5A1FB2F4" w14:textId="34EFB969" w:rsidR="00714216" w:rsidRDefault="005573B0"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蒸汽锅炉</w:t>
            </w:r>
          </w:p>
        </w:tc>
        <w:tc>
          <w:tcPr>
            <w:tcW w:w="912" w:type="pct"/>
            <w:vAlign w:val="center"/>
          </w:tcPr>
          <w:p w14:paraId="26224BD1" w14:textId="0130BB71"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）锅炉的高温部位没有进行隔热处理，或隔热处理措施不当，工作人员疏忽大意触及到锅炉的高温部位，发生高温烫伤；</w:t>
            </w:r>
          </w:p>
          <w:p w14:paraId="0D2124E4" w14:textId="09309BCE"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）泄漏的高温物料溅及人体。</w:t>
            </w:r>
          </w:p>
        </w:tc>
        <w:tc>
          <w:tcPr>
            <w:tcW w:w="310" w:type="pct"/>
            <w:vAlign w:val="center"/>
          </w:tcPr>
          <w:p w14:paraId="4B910808" w14:textId="3B2C6931"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人员被灼伤</w:t>
            </w:r>
          </w:p>
        </w:tc>
        <w:tc>
          <w:tcPr>
            <w:tcW w:w="1080" w:type="pct"/>
            <w:vAlign w:val="center"/>
          </w:tcPr>
          <w:p w14:paraId="2F443033" w14:textId="77777777"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）锅炉缺水；</w:t>
            </w:r>
          </w:p>
          <w:p w14:paraId="3CF0424D" w14:textId="77777777"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）炉膛点火等操作不当；</w:t>
            </w:r>
          </w:p>
          <w:p w14:paraId="31CC5AB0" w14:textId="3AB1C8A5"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）超压爆管；</w:t>
            </w:r>
          </w:p>
          <w:p w14:paraId="07BFDC45" w14:textId="13D45120"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）结水垢，风机连锁损坏，腐蚀；</w:t>
            </w:r>
          </w:p>
          <w:p w14:paraId="6671FDBC" w14:textId="56ACA759"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5</w:t>
            </w:r>
            <w:r>
              <w:rPr>
                <w:rFonts w:ascii="Times New Roman" w:eastAsia="宋体" w:hAnsi="Times New Roman" w:cs="Times New Roman" w:hint="eastAsia"/>
                <w:sz w:val="21"/>
                <w:szCs w:val="21"/>
                <w:lang w:val="zh-CN"/>
                <w14:ligatures w14:val="none"/>
              </w:rPr>
              <w:t>）高温部位外露；</w:t>
            </w:r>
          </w:p>
          <w:p w14:paraId="3E1FF7C1" w14:textId="6CBA519C"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6</w:t>
            </w:r>
            <w:r>
              <w:rPr>
                <w:rFonts w:ascii="Times New Roman" w:eastAsia="宋体" w:hAnsi="Times New Roman" w:cs="Times New Roman" w:hint="eastAsia"/>
                <w:sz w:val="21"/>
                <w:szCs w:val="21"/>
                <w:lang w:val="zh-CN"/>
                <w14:ligatures w14:val="none"/>
              </w:rPr>
              <w:t>）接地不良或缺失；</w:t>
            </w:r>
          </w:p>
          <w:p w14:paraId="15EE0682" w14:textId="1627F3A6"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lastRenderedPageBreak/>
              <w:t>7</w:t>
            </w:r>
            <w:r>
              <w:rPr>
                <w:rFonts w:ascii="Times New Roman" w:eastAsia="宋体" w:hAnsi="Times New Roman" w:cs="Times New Roman" w:hint="eastAsia"/>
                <w:sz w:val="21"/>
                <w:szCs w:val="21"/>
                <w:lang w:val="zh-CN"/>
                <w14:ligatures w14:val="none"/>
              </w:rPr>
              <w:t>）</w:t>
            </w:r>
            <w:r w:rsidR="00F126A5" w:rsidRPr="00F126A5">
              <w:rPr>
                <w:rFonts w:ascii="Times New Roman" w:eastAsia="宋体" w:hAnsi="Times New Roman" w:cs="Times New Roman" w:hint="eastAsia"/>
                <w:sz w:val="21"/>
                <w:szCs w:val="21"/>
                <w:lang w:val="zh-CN"/>
                <w14:ligatures w14:val="none"/>
              </w:rPr>
              <w:t>锅炉房及制氮站</w:t>
            </w:r>
            <w:r>
              <w:rPr>
                <w:rFonts w:ascii="Times New Roman" w:eastAsia="宋体" w:hAnsi="Times New Roman" w:cs="Times New Roman" w:hint="eastAsia"/>
                <w:sz w:val="21"/>
                <w:szCs w:val="21"/>
                <w:lang w:val="zh-CN"/>
                <w14:ligatures w14:val="none"/>
              </w:rPr>
              <w:t>内无降温措施。</w:t>
            </w:r>
          </w:p>
        </w:tc>
        <w:tc>
          <w:tcPr>
            <w:tcW w:w="397" w:type="pct"/>
            <w:vAlign w:val="center"/>
          </w:tcPr>
          <w:p w14:paraId="677C5668" w14:textId="5432B7C8"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lastRenderedPageBreak/>
              <w:t>人员被灼伤</w:t>
            </w:r>
          </w:p>
        </w:tc>
        <w:tc>
          <w:tcPr>
            <w:tcW w:w="248" w:type="pct"/>
            <w:vAlign w:val="center"/>
          </w:tcPr>
          <w:p w14:paraId="280BC1ED" w14:textId="38C1469A" w:rsidR="00714216" w:rsidRDefault="00714216" w:rsidP="00714216">
            <w:pPr>
              <w:autoSpaceDE w:val="0"/>
              <w:autoSpaceDN w:val="0"/>
              <w:adjustRightInd w:val="0"/>
              <w:spacing w:after="0" w:line="240" w:lineRule="auto"/>
              <w:ind w:rightChars="-50" w:right="-110"/>
              <w:jc w:val="center"/>
              <w:rPr>
                <w:rFonts w:ascii="Times New Roman" w:eastAsia="宋体" w:hAnsi="Times New Roman" w:cs="Times New Roman"/>
                <w:snapToGrid w:val="0"/>
                <w:sz w:val="21"/>
                <w:szCs w:val="21"/>
                <w14:ligatures w14:val="none"/>
              </w:rPr>
            </w:pPr>
            <w:r>
              <w:rPr>
                <w:rFonts w:ascii="Times New Roman" w:eastAsia="宋体" w:hAnsi="Times New Roman" w:cs="Times New Roman"/>
                <w:sz w:val="21"/>
                <w:szCs w:val="21"/>
                <w:lang w:val="zh-CN"/>
                <w14:ligatures w14:val="none"/>
              </w:rPr>
              <w:t>Ⅱ</w:t>
            </w:r>
          </w:p>
        </w:tc>
        <w:tc>
          <w:tcPr>
            <w:tcW w:w="1527" w:type="pct"/>
            <w:vAlign w:val="center"/>
          </w:tcPr>
          <w:p w14:paraId="69BE5EB4" w14:textId="03FEAE03"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）锅炉点火前，应对炉膛进行吹扫，检测炉膛内可燃气体浓度不在爆炸极限内再点火。</w:t>
            </w:r>
          </w:p>
          <w:p w14:paraId="47441AA6" w14:textId="7F32751B"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Pr>
                <w:rFonts w:ascii="Times New Roman" w:eastAsia="宋体" w:hAnsi="Times New Roman" w:cs="Times New Roman" w:hint="eastAsia"/>
                <w:sz w:val="21"/>
                <w:szCs w:val="21"/>
                <w:lang w:val="zh-CN"/>
                <w14:ligatures w14:val="none"/>
              </w:rPr>
              <w:t>.</w:t>
            </w:r>
            <w:r>
              <w:rPr>
                <w:rFonts w:ascii="Times New Roman" w:eastAsia="宋体" w:hAnsi="Times New Roman" w:cs="Times New Roman" w:hint="eastAsia"/>
                <w:sz w:val="21"/>
                <w:szCs w:val="21"/>
                <w:lang w:val="zh-CN"/>
                <w14:ligatures w14:val="none"/>
              </w:rPr>
              <w:t>配备防止锅炉炉膛压力过高或过低的泄压措施和装置。</w:t>
            </w:r>
          </w:p>
          <w:p w14:paraId="661B7B62" w14:textId="0B48E904" w:rsidR="00714216" w:rsidRDefault="00714216" w:rsidP="00714216">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）锅炉的高温部位应进行设计有效的隔热处理；工作人员在高温部位操作时应佩戴好劳动防护用品，防止烫伤。</w:t>
            </w:r>
          </w:p>
        </w:tc>
      </w:tr>
      <w:tr w:rsidR="00B73441" w14:paraId="492BB74F" w14:textId="77777777" w:rsidTr="009771DA">
        <w:tc>
          <w:tcPr>
            <w:tcW w:w="247" w:type="pct"/>
            <w:vAlign w:val="center"/>
          </w:tcPr>
          <w:p w14:paraId="5A56E04C" w14:textId="2D242924" w:rsidR="00B73441" w:rsidRDefault="00B73441" w:rsidP="00341998">
            <w:pPr>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淹溺</w:t>
            </w:r>
          </w:p>
        </w:tc>
        <w:tc>
          <w:tcPr>
            <w:tcW w:w="279" w:type="pct"/>
            <w:vAlign w:val="center"/>
          </w:tcPr>
          <w:p w14:paraId="51E7B26D" w14:textId="1AB9C8E5"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E329F">
              <w:rPr>
                <w:rFonts w:ascii="Times New Roman" w:eastAsia="宋体" w:hAnsi="Times New Roman" w:cs="Times New Roman" w:hint="eastAsia"/>
                <w:sz w:val="21"/>
                <w:szCs w:val="21"/>
                <w:lang w:val="zh-CN"/>
                <w14:ligatures w14:val="none"/>
              </w:rPr>
              <w:t>初期雨水及事故水池</w:t>
            </w:r>
          </w:p>
        </w:tc>
        <w:tc>
          <w:tcPr>
            <w:tcW w:w="912" w:type="pct"/>
            <w:vAlign w:val="center"/>
          </w:tcPr>
          <w:p w14:paraId="40B4F23D" w14:textId="704E7C43"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夜间作业；防护设施失效</w:t>
            </w:r>
          </w:p>
        </w:tc>
        <w:tc>
          <w:tcPr>
            <w:tcW w:w="310" w:type="pct"/>
            <w:vAlign w:val="center"/>
          </w:tcPr>
          <w:p w14:paraId="78BDE48D" w14:textId="6418AAF7"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人员淹溺</w:t>
            </w:r>
          </w:p>
        </w:tc>
        <w:tc>
          <w:tcPr>
            <w:tcW w:w="1080" w:type="pct"/>
            <w:vAlign w:val="center"/>
          </w:tcPr>
          <w:p w14:paraId="4EFDF3AC" w14:textId="125F8F4A"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恶劣天气作业；</w:t>
            </w:r>
          </w:p>
          <w:p w14:paraId="7F79DE8E" w14:textId="45365834"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夜间照明不良的情况下作业；</w:t>
            </w:r>
          </w:p>
          <w:p w14:paraId="015BF2F6" w14:textId="3480378D"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防护设施失效没有及时维护；</w:t>
            </w:r>
          </w:p>
          <w:p w14:paraId="27F5DF9F" w14:textId="10DDC2AF" w:rsidR="00B73441"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作业人员无任何防护措施。</w:t>
            </w:r>
          </w:p>
        </w:tc>
        <w:tc>
          <w:tcPr>
            <w:tcW w:w="397" w:type="pct"/>
            <w:vAlign w:val="center"/>
          </w:tcPr>
          <w:p w14:paraId="1E90ADE8" w14:textId="227A69F1" w:rsidR="00B73441" w:rsidRDefault="00AE329F" w:rsidP="00341998">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sidRPr="00AE329F">
              <w:rPr>
                <w:rFonts w:ascii="Times New Roman" w:eastAsia="宋体" w:hAnsi="Times New Roman" w:cs="Times New Roman" w:hint="eastAsia"/>
                <w:sz w:val="21"/>
                <w:szCs w:val="21"/>
                <w:lang w:val="zh-CN"/>
                <w14:ligatures w14:val="none"/>
              </w:rPr>
              <w:t>人员</w:t>
            </w:r>
            <w:r>
              <w:rPr>
                <w:rFonts w:ascii="Times New Roman" w:eastAsia="宋体" w:hAnsi="Times New Roman" w:cs="Times New Roman" w:hint="eastAsia"/>
                <w:sz w:val="21"/>
                <w:szCs w:val="21"/>
                <w:lang w:val="zh-CN"/>
                <w14:ligatures w14:val="none"/>
              </w:rPr>
              <w:t>溺亡</w:t>
            </w:r>
          </w:p>
        </w:tc>
        <w:tc>
          <w:tcPr>
            <w:tcW w:w="248" w:type="pct"/>
            <w:vAlign w:val="center"/>
          </w:tcPr>
          <w:p w14:paraId="2F6C5A46" w14:textId="70A8E47C" w:rsidR="00B73441" w:rsidRDefault="00AE329F" w:rsidP="00341998">
            <w:pPr>
              <w:autoSpaceDE w:val="0"/>
              <w:autoSpaceDN w:val="0"/>
              <w:adjustRightInd w:val="0"/>
              <w:spacing w:after="0" w:line="240" w:lineRule="auto"/>
              <w:ind w:rightChars="-50" w:right="-110"/>
              <w:jc w:val="center"/>
              <w:rPr>
                <w:rFonts w:ascii="Times New Roman" w:eastAsia="宋体" w:hAnsi="Times New Roman" w:cs="Times New Roman"/>
                <w:snapToGrid w:val="0"/>
                <w:sz w:val="21"/>
                <w:szCs w:val="21"/>
                <w14:ligatures w14:val="none"/>
              </w:rPr>
            </w:pPr>
            <w:r>
              <w:rPr>
                <w:rFonts w:ascii="Times New Roman" w:eastAsia="宋体" w:hAnsi="Times New Roman" w:cs="Times New Roman"/>
                <w:sz w:val="21"/>
                <w:szCs w:val="21"/>
                <w:lang w:val="zh-CN"/>
                <w14:ligatures w14:val="none"/>
              </w:rPr>
              <w:t>Ⅱ</w:t>
            </w:r>
          </w:p>
        </w:tc>
        <w:tc>
          <w:tcPr>
            <w:tcW w:w="1527" w:type="pct"/>
            <w:vAlign w:val="center"/>
          </w:tcPr>
          <w:p w14:paraId="72EA6D5A" w14:textId="47C3DC08"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1</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恶劣天气严禁作业；</w:t>
            </w:r>
          </w:p>
          <w:p w14:paraId="2671F814" w14:textId="08E11C54"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2</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增加水池处照明；</w:t>
            </w:r>
          </w:p>
          <w:p w14:paraId="7D46DDC5" w14:textId="2254D8FD" w:rsidR="00AE329F" w:rsidRPr="00AE329F"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3</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经常检查、维护防护设施；</w:t>
            </w:r>
          </w:p>
          <w:p w14:paraId="6AD003B9" w14:textId="5EF169EB" w:rsidR="00B73441" w:rsidRDefault="00AE329F" w:rsidP="00AE329F">
            <w:pPr>
              <w:autoSpaceDE w:val="0"/>
              <w:autoSpaceDN w:val="0"/>
              <w:adjustRightInd w:val="0"/>
              <w:spacing w:after="0" w:line="240" w:lineRule="auto"/>
              <w:jc w:val="both"/>
              <w:rPr>
                <w:rFonts w:ascii="Times New Roman" w:eastAsia="宋体" w:hAnsi="Times New Roman" w:cs="Times New Roman"/>
                <w:sz w:val="21"/>
                <w:szCs w:val="21"/>
                <w:lang w:val="zh-CN"/>
                <w14:ligatures w14:val="none"/>
              </w:rPr>
            </w:pPr>
            <w:r>
              <w:rPr>
                <w:rFonts w:ascii="Times New Roman" w:eastAsia="宋体" w:hAnsi="Times New Roman" w:cs="Times New Roman" w:hint="eastAsia"/>
                <w:sz w:val="21"/>
                <w:szCs w:val="21"/>
                <w:lang w:val="zh-CN"/>
                <w14:ligatures w14:val="none"/>
              </w:rPr>
              <w:t>4</w:t>
            </w:r>
            <w:r>
              <w:rPr>
                <w:rFonts w:ascii="Times New Roman" w:eastAsia="宋体" w:hAnsi="Times New Roman" w:cs="Times New Roman" w:hint="eastAsia"/>
                <w:sz w:val="21"/>
                <w:szCs w:val="21"/>
                <w:lang w:val="zh-CN"/>
                <w14:ligatures w14:val="none"/>
              </w:rPr>
              <w:t>）</w:t>
            </w:r>
            <w:r w:rsidRPr="00AE329F">
              <w:rPr>
                <w:rFonts w:ascii="Times New Roman" w:eastAsia="宋体" w:hAnsi="Times New Roman" w:cs="Times New Roman" w:hint="eastAsia"/>
                <w:sz w:val="21"/>
                <w:szCs w:val="21"/>
                <w:lang w:val="zh-CN"/>
                <w14:ligatures w14:val="none"/>
              </w:rPr>
              <w:t>要求作业人员佩戴防护措施进行作业。</w:t>
            </w:r>
          </w:p>
        </w:tc>
      </w:tr>
    </w:tbl>
    <w:p w14:paraId="65248C1E" w14:textId="77777777" w:rsidR="00C13550" w:rsidRDefault="00C13550" w:rsidP="00C13550">
      <w:pPr>
        <w:rPr>
          <w:rFonts w:hint="eastAsia"/>
        </w:rPr>
        <w:sectPr w:rsidR="00C13550" w:rsidSect="00C13550">
          <w:pgSz w:w="16840" w:h="11907"/>
          <w:pgMar w:top="1134" w:right="1134" w:bottom="1588" w:left="1418" w:header="851" w:footer="992" w:gutter="0"/>
          <w:cols w:space="425"/>
          <w:docGrid w:type="linesAndChars" w:linePitch="312"/>
        </w:sectPr>
      </w:pPr>
    </w:p>
    <w:p w14:paraId="462052EF" w14:textId="77777777" w:rsidR="007C6E49" w:rsidRDefault="007C6E49" w:rsidP="007C6E49">
      <w:pPr>
        <w:keepNext/>
        <w:keepLines/>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14:ligatures w14:val="none"/>
        </w:rPr>
      </w:pPr>
      <w:bookmarkStart w:id="169" w:name="_Toc227917761"/>
      <w:r w:rsidRPr="00696620">
        <w:rPr>
          <w:rFonts w:ascii="Times New Roman" w:eastAsia="楷体" w:hAnsi="Times New Roman" w:cs="Times New Roman"/>
          <w:b/>
          <w:bCs/>
          <w:sz w:val="32"/>
          <w:szCs w:val="32"/>
          <w14:ligatures w14:val="none"/>
        </w:rPr>
        <w:lastRenderedPageBreak/>
        <w:t>F</w:t>
      </w:r>
      <w:r w:rsidRPr="00696620">
        <w:rPr>
          <w:rFonts w:ascii="Times New Roman" w:eastAsia="楷体" w:hAnsi="Times New Roman" w:cs="Times New Roman" w:hint="eastAsia"/>
          <w:b/>
          <w:bCs/>
          <w:sz w:val="32"/>
          <w:szCs w:val="32"/>
          <w14:ligatures w14:val="none"/>
        </w:rPr>
        <w:t>4</w:t>
      </w:r>
      <w:r w:rsidRPr="00696620">
        <w:rPr>
          <w:rFonts w:ascii="Times New Roman" w:eastAsia="楷体" w:hAnsi="Times New Roman" w:cs="Times New Roman"/>
          <w:b/>
          <w:bCs/>
          <w:sz w:val="32"/>
          <w:szCs w:val="32"/>
          <w14:ligatures w14:val="none"/>
        </w:rPr>
        <w:t>.</w:t>
      </w:r>
      <w:r w:rsidRPr="00696620">
        <w:rPr>
          <w:rFonts w:ascii="Times New Roman" w:eastAsia="楷体" w:hAnsi="Times New Roman" w:cs="Times New Roman" w:hint="eastAsia"/>
          <w:b/>
          <w:bCs/>
          <w:sz w:val="32"/>
          <w:szCs w:val="32"/>
          <w14:ligatures w14:val="none"/>
        </w:rPr>
        <w:t>3</w:t>
      </w:r>
      <w:r w:rsidRPr="00696620">
        <w:rPr>
          <w:rFonts w:ascii="Times New Roman" w:eastAsia="楷体" w:hAnsi="Times New Roman" w:cs="Times New Roman" w:hint="eastAsia"/>
          <w:b/>
          <w:bCs/>
          <w:sz w:val="32"/>
          <w:szCs w:val="32"/>
          <w14:ligatures w14:val="none"/>
        </w:rPr>
        <w:t>定量风险分析评价</w:t>
      </w:r>
      <w:bookmarkEnd w:id="169"/>
    </w:p>
    <w:p w14:paraId="106084A1" w14:textId="252C26AF" w:rsidR="00AF2302" w:rsidRPr="00AF2302" w:rsidRDefault="00AF2302" w:rsidP="00AF2302">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r w:rsidRPr="00AF2302">
        <w:rPr>
          <w:rFonts w:ascii="Times New Roman" w:eastAsia="黑体" w:hAnsi="Times New Roman" w:cs="Times New Roman" w:hint="eastAsia"/>
          <w:b/>
          <w:bCs/>
          <w:sz w:val="28"/>
          <w:szCs w:val="28"/>
          <w14:ligatures w14:val="none"/>
        </w:rPr>
        <w:t>F4.3.1</w:t>
      </w:r>
      <w:r w:rsidRPr="00AF2302">
        <w:rPr>
          <w:rFonts w:ascii="Times New Roman" w:eastAsia="黑体" w:hAnsi="Times New Roman" w:cs="Times New Roman" w:hint="eastAsia"/>
          <w:b/>
          <w:bCs/>
          <w:sz w:val="28"/>
          <w:szCs w:val="28"/>
          <w14:ligatures w14:val="none"/>
        </w:rPr>
        <w:t>可容许风险标准</w:t>
      </w:r>
    </w:p>
    <w:p w14:paraId="61CCD274" w14:textId="561CE96E"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w:t>
      </w:r>
      <w:r>
        <w:rPr>
          <w:rFonts w:ascii="Times New Roman" w:eastAsia="宋体" w:hAnsi="Times New Roman" w:cs="Times New Roman" w:hint="eastAsia"/>
          <w:sz w:val="28"/>
          <w14:ligatures w14:val="none"/>
        </w:rPr>
        <w:t>1</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可容许个人风险标准</w:t>
      </w:r>
    </w:p>
    <w:p w14:paraId="09B28E4D" w14:textId="769E20E0"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本项目</w:t>
      </w:r>
      <w:r w:rsidR="00444EE1">
        <w:rPr>
          <w:rFonts w:ascii="Times New Roman" w:eastAsia="宋体" w:hAnsi="Times New Roman" w:cs="Times New Roman" w:hint="eastAsia"/>
          <w:sz w:val="28"/>
          <w14:ligatures w14:val="none"/>
        </w:rPr>
        <w:t>液化烃罐区构成一级危险化学品</w:t>
      </w:r>
      <w:r w:rsidRPr="00AF2302">
        <w:rPr>
          <w:rFonts w:ascii="Times New Roman" w:eastAsia="宋体" w:hAnsi="Times New Roman" w:cs="Times New Roman" w:hint="eastAsia"/>
          <w:sz w:val="28"/>
          <w14:ligatures w14:val="none"/>
        </w:rPr>
        <w:t>重大危险源</w:t>
      </w:r>
      <w:r w:rsidR="00444EE1">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属于《危险化学品重大危险源监督管理暂行规定》（国家安全监管总局令第</w:t>
      </w:r>
      <w:r w:rsidRPr="00AF2302">
        <w:rPr>
          <w:rFonts w:ascii="Times New Roman" w:eastAsia="宋体" w:hAnsi="Times New Roman" w:cs="Times New Roman" w:hint="eastAsia"/>
          <w:sz w:val="28"/>
          <w14:ligatures w14:val="none"/>
        </w:rPr>
        <w:t>40</w:t>
      </w:r>
      <w:r w:rsidRPr="00AF2302">
        <w:rPr>
          <w:rFonts w:ascii="Times New Roman" w:eastAsia="宋体" w:hAnsi="Times New Roman" w:cs="Times New Roman" w:hint="eastAsia"/>
          <w:sz w:val="28"/>
          <w14:ligatures w14:val="none"/>
        </w:rPr>
        <w:t>号）第九条规定的情形，因此</w:t>
      </w:r>
      <w:r w:rsidR="00444EE1">
        <w:rPr>
          <w:rFonts w:ascii="Times New Roman" w:eastAsia="宋体" w:hAnsi="Times New Roman" w:cs="Times New Roman" w:hint="eastAsia"/>
          <w:sz w:val="28"/>
          <w14:ligatures w14:val="none"/>
        </w:rPr>
        <w:t>按照相关标准</w:t>
      </w:r>
      <w:r w:rsidRPr="00AF2302">
        <w:rPr>
          <w:rFonts w:ascii="Times New Roman" w:eastAsia="宋体" w:hAnsi="Times New Roman" w:cs="Times New Roman" w:hint="eastAsia"/>
          <w:sz w:val="28"/>
          <w14:ligatures w14:val="none"/>
        </w:rPr>
        <w:t>《危险化学品生产装置和储存设施风险基准》</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GB36894-2018</w:t>
      </w:r>
      <w:r>
        <w:rPr>
          <w:rFonts w:ascii="Times New Roman" w:eastAsia="宋体" w:hAnsi="Times New Roman" w:cs="Times New Roman" w:hint="eastAsia"/>
          <w:sz w:val="28"/>
          <w14:ligatures w14:val="none"/>
        </w:rPr>
        <w:t>）</w:t>
      </w:r>
      <w:r w:rsidR="00444EE1">
        <w:rPr>
          <w:rFonts w:ascii="Times New Roman" w:eastAsia="宋体" w:hAnsi="Times New Roman" w:cs="Times New Roman" w:hint="eastAsia"/>
          <w:sz w:val="28"/>
          <w14:ligatures w14:val="none"/>
        </w:rPr>
        <w:t>的</w:t>
      </w:r>
      <w:r w:rsidRPr="00AF2302">
        <w:rPr>
          <w:rFonts w:ascii="Times New Roman" w:eastAsia="宋体" w:hAnsi="Times New Roman" w:cs="Times New Roman" w:hint="eastAsia"/>
          <w:sz w:val="28"/>
          <w14:ligatures w14:val="none"/>
        </w:rPr>
        <w:t>规定</w:t>
      </w:r>
      <w:r w:rsidR="00444EE1">
        <w:rPr>
          <w:rFonts w:ascii="Times New Roman" w:eastAsia="宋体" w:hAnsi="Times New Roman" w:cs="Times New Roman" w:hint="eastAsia"/>
          <w:sz w:val="28"/>
          <w14:ligatures w14:val="none"/>
        </w:rPr>
        <w:t>采用定量风险评价方法确定</w:t>
      </w:r>
      <w:r w:rsidRPr="00AF2302">
        <w:rPr>
          <w:rFonts w:ascii="Times New Roman" w:eastAsia="宋体" w:hAnsi="Times New Roman" w:cs="Times New Roman" w:hint="eastAsia"/>
          <w:sz w:val="28"/>
          <w14:ligatures w14:val="none"/>
        </w:rPr>
        <w:t>个人风险</w:t>
      </w:r>
      <w:r w:rsidR="00444EE1">
        <w:rPr>
          <w:rFonts w:ascii="Times New Roman" w:eastAsia="宋体" w:hAnsi="Times New Roman" w:cs="Times New Roman" w:hint="eastAsia"/>
          <w:sz w:val="28"/>
          <w14:ligatures w14:val="none"/>
        </w:rPr>
        <w:t>值</w:t>
      </w:r>
      <w:r w:rsidRPr="00AF2302">
        <w:rPr>
          <w:rFonts w:ascii="Times New Roman" w:eastAsia="宋体" w:hAnsi="Times New Roman" w:cs="Times New Roman" w:hint="eastAsia"/>
          <w:sz w:val="28"/>
          <w14:ligatures w14:val="none"/>
        </w:rPr>
        <w:t>。危险化学品单位周边重要目标和敏感场所承受的个人风险应满足</w:t>
      </w:r>
      <w:r>
        <w:rPr>
          <w:rFonts w:ascii="Times New Roman" w:eastAsia="宋体" w:hAnsi="Times New Roman" w:cs="Times New Roman" w:hint="eastAsia"/>
          <w:sz w:val="28"/>
          <w14:ligatures w14:val="none"/>
        </w:rPr>
        <w:t>附</w:t>
      </w:r>
      <w:r w:rsidRPr="00AF2302">
        <w:rPr>
          <w:rFonts w:ascii="Times New Roman" w:eastAsia="宋体" w:hAnsi="Times New Roman" w:cs="Times New Roman" w:hint="eastAsia"/>
          <w:sz w:val="28"/>
          <w14:ligatures w14:val="none"/>
        </w:rPr>
        <w:t>表</w:t>
      </w:r>
      <w:r>
        <w:rPr>
          <w:rFonts w:ascii="Times New Roman" w:eastAsia="宋体" w:hAnsi="Times New Roman" w:cs="Times New Roman" w:hint="eastAsia"/>
          <w:sz w:val="28"/>
          <w14:ligatures w14:val="none"/>
        </w:rPr>
        <w:t>4.3-1</w:t>
      </w:r>
      <w:r w:rsidRPr="00AF2302">
        <w:rPr>
          <w:rFonts w:ascii="Times New Roman" w:eastAsia="宋体" w:hAnsi="Times New Roman" w:cs="Times New Roman" w:hint="eastAsia"/>
          <w:sz w:val="28"/>
          <w14:ligatures w14:val="none"/>
        </w:rPr>
        <w:t>中可容许风险标准要求。</w:t>
      </w:r>
    </w:p>
    <w:p w14:paraId="2209D181" w14:textId="04AE3883" w:rsidR="00AF2302" w:rsidRPr="00AF2302" w:rsidRDefault="00AF2302" w:rsidP="00AF2302">
      <w:pPr>
        <w:adjustRightInd w:val="0"/>
        <w:snapToGrid w:val="0"/>
        <w:spacing w:beforeLines="50" w:before="156" w:afterLines="50" w:after="156" w:line="240" w:lineRule="auto"/>
        <w:jc w:val="center"/>
        <w:rPr>
          <w:rFonts w:ascii="Times New Roman" w:eastAsia="黑体" w:hAnsi="Times New Roman"/>
          <w:sz w:val="24"/>
          <w:szCs w:val="21"/>
        </w:rPr>
      </w:pPr>
      <w:r w:rsidRPr="00AF2302">
        <w:rPr>
          <w:rFonts w:ascii="Times New Roman" w:eastAsia="黑体" w:hAnsi="Times New Roman" w:hint="eastAsia"/>
          <w:sz w:val="24"/>
          <w:szCs w:val="21"/>
        </w:rPr>
        <w:t>附表</w:t>
      </w:r>
      <w:r w:rsidRPr="00AF2302">
        <w:rPr>
          <w:rFonts w:ascii="Times New Roman" w:eastAsia="黑体" w:hAnsi="Times New Roman" w:hint="eastAsia"/>
          <w:sz w:val="24"/>
          <w:szCs w:val="21"/>
        </w:rPr>
        <w:t xml:space="preserve">4.3-1  </w:t>
      </w:r>
      <w:r w:rsidRPr="00AF2302">
        <w:rPr>
          <w:rFonts w:ascii="Times New Roman" w:eastAsia="黑体" w:hAnsi="Times New Roman" w:hint="eastAsia"/>
          <w:sz w:val="24"/>
          <w:szCs w:val="21"/>
        </w:rPr>
        <w:t>可容许个人风险标准</w:t>
      </w:r>
    </w:p>
    <w:tbl>
      <w:tblPr>
        <w:tblpPr w:leftFromText="180" w:rightFromText="180" w:vertAnchor="text" w:horzAnchor="margin" w:tblpXSpec="center" w:tblpY="66"/>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95"/>
        <w:gridCol w:w="4780"/>
      </w:tblGrid>
      <w:tr w:rsidR="00AF2302" w:rsidRPr="00AF2302" w14:paraId="03990FA7" w14:textId="77777777" w:rsidTr="000B0A72">
        <w:trPr>
          <w:trHeight w:val="454"/>
        </w:trPr>
        <w:tc>
          <w:tcPr>
            <w:tcW w:w="2395" w:type="pct"/>
            <w:vMerge w:val="restart"/>
            <w:vAlign w:val="center"/>
          </w:tcPr>
          <w:p w14:paraId="6DB6F7CF"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防护目标</w:t>
            </w:r>
          </w:p>
        </w:tc>
        <w:tc>
          <w:tcPr>
            <w:tcW w:w="2605" w:type="pct"/>
            <w:vAlign w:val="center"/>
          </w:tcPr>
          <w:p w14:paraId="1F4DB803"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个人风险基准</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次</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sz w:val="21"/>
                <w:szCs w:val="21"/>
                <w14:ligatures w14:val="none"/>
              </w:rPr>
              <w:t>年</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p>
        </w:tc>
      </w:tr>
      <w:tr w:rsidR="00AF2302" w:rsidRPr="00AF2302" w14:paraId="7C85EAA9" w14:textId="77777777" w:rsidTr="000B0A72">
        <w:trPr>
          <w:trHeight w:val="454"/>
        </w:trPr>
        <w:tc>
          <w:tcPr>
            <w:tcW w:w="2395" w:type="pct"/>
            <w:vMerge/>
            <w:vAlign w:val="center"/>
          </w:tcPr>
          <w:p w14:paraId="21FA34DD" w14:textId="77777777" w:rsidR="00AF2302" w:rsidRPr="00AF2302" w:rsidRDefault="00AF2302" w:rsidP="00AF2302">
            <w:pPr>
              <w:adjustRightInd w:val="0"/>
              <w:snapToGrid w:val="0"/>
              <w:spacing w:after="0" w:line="240" w:lineRule="auto"/>
              <w:jc w:val="center"/>
              <w:rPr>
                <w:rFonts w:ascii="Times New Roman" w:eastAsia="宋体" w:hAnsi="Times New Roman" w:cs="Times New Roman"/>
                <w:sz w:val="21"/>
                <w:szCs w:val="21"/>
                <w14:ligatures w14:val="none"/>
              </w:rPr>
            </w:pPr>
          </w:p>
        </w:tc>
        <w:tc>
          <w:tcPr>
            <w:tcW w:w="2605" w:type="pct"/>
            <w:vAlign w:val="center"/>
          </w:tcPr>
          <w:p w14:paraId="16CAC8CC"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危险化学品新建、改建、扩建生产装置和储存设施</w:t>
            </w:r>
          </w:p>
        </w:tc>
      </w:tr>
      <w:tr w:rsidR="00AF2302" w:rsidRPr="00AF2302" w14:paraId="0D7F2FBA" w14:textId="77777777" w:rsidTr="000B0A72">
        <w:trPr>
          <w:trHeight w:val="454"/>
        </w:trPr>
        <w:tc>
          <w:tcPr>
            <w:tcW w:w="2395" w:type="pct"/>
            <w:vAlign w:val="center"/>
          </w:tcPr>
          <w:p w14:paraId="38884A35"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高敏感防护目标</w:t>
            </w:r>
          </w:p>
          <w:p w14:paraId="5F93B3FC"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重要防护目标</w:t>
            </w:r>
          </w:p>
          <w:p w14:paraId="406CB77E"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一般防护目标中的一类防护目标</w:t>
            </w:r>
          </w:p>
        </w:tc>
        <w:tc>
          <w:tcPr>
            <w:tcW w:w="2605" w:type="pct"/>
            <w:vAlign w:val="center"/>
          </w:tcPr>
          <w:p w14:paraId="25C83AA9"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snapToGrid w:val="0"/>
                <w:kern w:val="0"/>
                <w:sz w:val="21"/>
                <w:szCs w:val="20"/>
                <w14:ligatures w14:val="none"/>
              </w:rPr>
              <w:t>3</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7</w:t>
            </w:r>
          </w:p>
        </w:tc>
      </w:tr>
      <w:tr w:rsidR="00AF2302" w:rsidRPr="00AF2302" w14:paraId="46CF7DCD" w14:textId="77777777" w:rsidTr="000B0A72">
        <w:trPr>
          <w:trHeight w:val="454"/>
        </w:trPr>
        <w:tc>
          <w:tcPr>
            <w:tcW w:w="2395" w:type="pct"/>
            <w:vAlign w:val="center"/>
          </w:tcPr>
          <w:p w14:paraId="6356AD3D"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一般防护目标中的二类防护目标</w:t>
            </w:r>
          </w:p>
        </w:tc>
        <w:tc>
          <w:tcPr>
            <w:tcW w:w="2605" w:type="pct"/>
            <w:vAlign w:val="center"/>
          </w:tcPr>
          <w:p w14:paraId="0F40DF9F"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3</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6</w:t>
            </w:r>
          </w:p>
        </w:tc>
      </w:tr>
      <w:tr w:rsidR="00AF2302" w:rsidRPr="00AF2302" w14:paraId="05059523" w14:textId="77777777" w:rsidTr="000B0A72">
        <w:trPr>
          <w:trHeight w:val="454"/>
        </w:trPr>
        <w:tc>
          <w:tcPr>
            <w:tcW w:w="2395" w:type="pct"/>
            <w:vAlign w:val="center"/>
          </w:tcPr>
          <w:p w14:paraId="2119ED4D" w14:textId="77777777" w:rsidR="00AF2302" w:rsidRPr="00AF2302" w:rsidRDefault="00AF2302" w:rsidP="00AF2302">
            <w:pPr>
              <w:adjustRightInd w:val="0"/>
              <w:snapToGrid w:val="0"/>
              <w:spacing w:after="0" w:line="240" w:lineRule="auto"/>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一般防护目标中的三类防护目标</w:t>
            </w:r>
          </w:p>
        </w:tc>
        <w:tc>
          <w:tcPr>
            <w:tcW w:w="2605" w:type="pct"/>
            <w:vAlign w:val="center"/>
          </w:tcPr>
          <w:p w14:paraId="7AB175EA" w14:textId="77777777" w:rsidR="00AF2302" w:rsidRPr="00AF2302" w:rsidRDefault="00AF2302" w:rsidP="00AF2302">
            <w:pPr>
              <w:autoSpaceDE w:val="0"/>
              <w:autoSpaceDN w:val="0"/>
              <w:adjustRightInd w:val="0"/>
              <w:snapToGrid w:val="0"/>
              <w:spacing w:after="0" w:line="240" w:lineRule="auto"/>
              <w:jc w:val="center"/>
              <w:textAlignment w:val="bottom"/>
              <w:rPr>
                <w:rFonts w:ascii="Times New Roman" w:eastAsia="宋体" w:hAnsi="Times New Roman" w:cs="Times New Roman"/>
                <w:snapToGrid w:val="0"/>
                <w:kern w:val="0"/>
                <w:sz w:val="21"/>
                <w:szCs w:val="20"/>
                <w14:ligatures w14:val="none"/>
              </w:rPr>
            </w:pPr>
            <w:r w:rsidRPr="00AF2302">
              <w:rPr>
                <w:rFonts w:ascii="Times New Roman" w:eastAsia="宋体" w:hAnsi="Times New Roman" w:cs="Times New Roman" w:hint="eastAsia"/>
                <w:snapToGrid w:val="0"/>
                <w:kern w:val="0"/>
                <w:sz w:val="21"/>
                <w:szCs w:val="20"/>
                <w14:ligatures w14:val="none"/>
              </w:rPr>
              <w:t>1</w:t>
            </w:r>
            <w:r w:rsidRPr="00AF2302">
              <w:rPr>
                <w:rFonts w:ascii="Times New Roman" w:eastAsia="宋体" w:hAnsi="Times New Roman" w:cs="Times New Roman"/>
                <w:snapToGrid w:val="0"/>
                <w:kern w:val="0"/>
                <w:sz w:val="21"/>
                <w:szCs w:val="20"/>
                <w14:ligatures w14:val="none"/>
              </w:rPr>
              <w:sym w:font="Symbol" w:char="F0B4"/>
            </w:r>
            <w:r w:rsidRPr="00AF2302">
              <w:rPr>
                <w:rFonts w:ascii="Times New Roman" w:eastAsia="宋体" w:hAnsi="Times New Roman" w:cs="Times New Roman"/>
                <w:snapToGrid w:val="0"/>
                <w:kern w:val="0"/>
                <w:sz w:val="21"/>
                <w:szCs w:val="20"/>
                <w14:ligatures w14:val="none"/>
              </w:rPr>
              <w:t>10</w:t>
            </w:r>
            <w:r w:rsidRPr="00AF2302">
              <w:rPr>
                <w:rFonts w:ascii="Times New Roman" w:eastAsia="宋体" w:hAnsi="Times New Roman" w:cs="Times New Roman"/>
                <w:snapToGrid w:val="0"/>
                <w:kern w:val="0"/>
                <w:sz w:val="21"/>
                <w:szCs w:val="20"/>
                <w:vertAlign w:val="superscript"/>
                <w14:ligatures w14:val="none"/>
              </w:rPr>
              <w:t>-</w:t>
            </w:r>
            <w:r w:rsidRPr="00AF2302">
              <w:rPr>
                <w:rFonts w:ascii="Times New Roman" w:eastAsia="宋体" w:hAnsi="Times New Roman" w:cs="Times New Roman" w:hint="eastAsia"/>
                <w:snapToGrid w:val="0"/>
                <w:kern w:val="0"/>
                <w:sz w:val="21"/>
                <w:szCs w:val="20"/>
                <w:vertAlign w:val="superscript"/>
                <w14:ligatures w14:val="none"/>
              </w:rPr>
              <w:t>5</w:t>
            </w:r>
          </w:p>
        </w:tc>
      </w:tr>
    </w:tbl>
    <w:p w14:paraId="42370E65" w14:textId="46C49C3A" w:rsidR="00AF2302" w:rsidRPr="00AF2302" w:rsidRDefault="00AF2302" w:rsidP="00AF2302">
      <w:pPr>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w:t>
      </w:r>
      <w:r>
        <w:rPr>
          <w:rFonts w:ascii="Times New Roman" w:eastAsia="宋体" w:hAnsi="Times New Roman" w:cs="Times New Roman" w:hint="eastAsia"/>
          <w:sz w:val="28"/>
          <w14:ligatures w14:val="none"/>
        </w:rPr>
        <w:t>2</w:t>
      </w:r>
      <w:r>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可容许社会风险标准</w:t>
      </w:r>
    </w:p>
    <w:p w14:paraId="553018C0"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社会风险是指能够引起大于等于</w:t>
      </w:r>
      <w:r w:rsidRPr="00AF2302">
        <w:rPr>
          <w:rFonts w:ascii="Times New Roman" w:eastAsia="宋体" w:hAnsi="Times New Roman" w:cs="Times New Roman" w:hint="eastAsia"/>
          <w:sz w:val="28"/>
          <w14:ligatures w14:val="none"/>
        </w:rPr>
        <w:t>N</w:t>
      </w:r>
      <w:r w:rsidRPr="00AF2302">
        <w:rPr>
          <w:rFonts w:ascii="Times New Roman" w:eastAsia="宋体" w:hAnsi="Times New Roman" w:cs="Times New Roman" w:hint="eastAsia"/>
          <w:sz w:val="28"/>
          <w14:ligatures w14:val="none"/>
        </w:rPr>
        <w:t>人死亡的事故累积频率（</w:t>
      </w:r>
      <w:r w:rsidRPr="00AF2302">
        <w:rPr>
          <w:rFonts w:ascii="Times New Roman" w:eastAsia="宋体" w:hAnsi="Times New Roman" w:cs="Times New Roman" w:hint="eastAsia"/>
          <w:sz w:val="28"/>
          <w14:ligatures w14:val="none"/>
        </w:rPr>
        <w:t>F</w:t>
      </w:r>
      <w:r w:rsidRPr="00AF2302">
        <w:rPr>
          <w:rFonts w:ascii="Times New Roman" w:eastAsia="宋体" w:hAnsi="Times New Roman" w:cs="Times New Roman" w:hint="eastAsia"/>
          <w:sz w:val="28"/>
          <w14:ligatures w14:val="none"/>
        </w:rPr>
        <w:t>），也即单位时间内（通常为年）的死亡人数。通常用社会风险曲线（</w:t>
      </w:r>
      <w:r w:rsidRPr="00AF2302">
        <w:rPr>
          <w:rFonts w:ascii="Times New Roman" w:eastAsia="宋体" w:hAnsi="Times New Roman" w:cs="Times New Roman" w:hint="eastAsia"/>
          <w:sz w:val="28"/>
          <w14:ligatures w14:val="none"/>
        </w:rPr>
        <w:t>F-N</w:t>
      </w:r>
      <w:r w:rsidRPr="00AF2302">
        <w:rPr>
          <w:rFonts w:ascii="Times New Roman" w:eastAsia="宋体" w:hAnsi="Times New Roman" w:cs="Times New Roman" w:hint="eastAsia"/>
          <w:sz w:val="28"/>
          <w14:ligatures w14:val="none"/>
        </w:rPr>
        <w:t>曲线）表示。</w:t>
      </w:r>
    </w:p>
    <w:p w14:paraId="31325258"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可容许社会风险标准采用</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As Low As Reasonable Practice</w:t>
      </w:r>
      <w:r w:rsidRPr="00AF2302">
        <w:rPr>
          <w:rFonts w:ascii="Times New Roman" w:eastAsia="宋体" w:hAnsi="Times New Roman" w:cs="Times New Roman" w:hint="eastAsia"/>
          <w:sz w:val="28"/>
          <w14:ligatures w14:val="none"/>
        </w:rPr>
        <w:t>）原则作为可接受原则。</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原则通过两个风险分界线将风险划分为</w:t>
      </w:r>
      <w:r w:rsidRPr="00AF2302">
        <w:rPr>
          <w:rFonts w:ascii="Times New Roman" w:eastAsia="宋体" w:hAnsi="Times New Roman" w:cs="Times New Roman" w:hint="eastAsia"/>
          <w:sz w:val="28"/>
          <w14:ligatures w14:val="none"/>
        </w:rPr>
        <w:t>3</w:t>
      </w:r>
      <w:r w:rsidRPr="00AF2302">
        <w:rPr>
          <w:rFonts w:ascii="Times New Roman" w:eastAsia="宋体" w:hAnsi="Times New Roman" w:cs="Times New Roman" w:hint="eastAsia"/>
          <w:sz w:val="28"/>
          <w14:ligatures w14:val="none"/>
        </w:rPr>
        <w:t>个区域，即：不可容许区、尽可能降低区（</w:t>
      </w:r>
      <w:r w:rsidRPr="00AF2302">
        <w:rPr>
          <w:rFonts w:ascii="Times New Roman" w:eastAsia="宋体" w:hAnsi="Times New Roman" w:cs="Times New Roman" w:hint="eastAsia"/>
          <w:sz w:val="28"/>
          <w14:ligatures w14:val="none"/>
        </w:rPr>
        <w:t>ALARP</w:t>
      </w:r>
      <w:r w:rsidRPr="00AF2302">
        <w:rPr>
          <w:rFonts w:ascii="Times New Roman" w:eastAsia="宋体" w:hAnsi="Times New Roman" w:cs="Times New Roman" w:hint="eastAsia"/>
          <w:sz w:val="28"/>
          <w14:ligatures w14:val="none"/>
        </w:rPr>
        <w:t>）和可容许区。</w:t>
      </w:r>
    </w:p>
    <w:p w14:paraId="728DD694"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1</w:t>
      </w:r>
      <w:r w:rsidRPr="00AF2302">
        <w:rPr>
          <w:rFonts w:ascii="Times New Roman" w:eastAsia="宋体" w:hAnsi="Times New Roman" w:cs="Times New Roman" w:hint="eastAsia"/>
          <w:sz w:val="28"/>
          <w14:ligatures w14:val="none"/>
        </w:rPr>
        <w:t>）若社会风险曲线落在不可容许区，除特殊情况外，该风险无论如何不能被接受。</w:t>
      </w:r>
    </w:p>
    <w:p w14:paraId="466DD916"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lastRenderedPageBreak/>
        <w:t>（</w:t>
      </w:r>
      <w:r w:rsidRPr="00AF2302">
        <w:rPr>
          <w:rFonts w:ascii="Times New Roman" w:eastAsia="宋体" w:hAnsi="Times New Roman" w:cs="Times New Roman" w:hint="eastAsia"/>
          <w:sz w:val="28"/>
          <w14:ligatures w14:val="none"/>
        </w:rPr>
        <w:t>2</w:t>
      </w:r>
      <w:r w:rsidRPr="00AF2302">
        <w:rPr>
          <w:rFonts w:ascii="Times New Roman" w:eastAsia="宋体" w:hAnsi="Times New Roman" w:cs="Times New Roman" w:hint="eastAsia"/>
          <w:sz w:val="28"/>
          <w14:ligatures w14:val="none"/>
        </w:rPr>
        <w:t>）若落在可容许区，风险处于很低的水平，该风险是可以被接受的，无需采取安全改进措施。</w:t>
      </w:r>
    </w:p>
    <w:p w14:paraId="7F2DFB6D" w14:textId="77777777" w:rsidR="00AF2302" w:rsidRP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w:t>
      </w:r>
      <w:r w:rsidRPr="00AF2302">
        <w:rPr>
          <w:rFonts w:ascii="Times New Roman" w:eastAsia="宋体" w:hAnsi="Times New Roman" w:cs="Times New Roman" w:hint="eastAsia"/>
          <w:sz w:val="28"/>
          <w14:ligatures w14:val="none"/>
        </w:rPr>
        <w:t>3</w:t>
      </w:r>
      <w:r w:rsidRPr="00AF2302">
        <w:rPr>
          <w:rFonts w:ascii="Times New Roman" w:eastAsia="宋体" w:hAnsi="Times New Roman" w:cs="Times New Roman" w:hint="eastAsia"/>
          <w:sz w:val="28"/>
          <w14:ligatures w14:val="none"/>
        </w:rPr>
        <w:t>）若落在尽可能降低区，则需要在可能的情况下尽量减少风险，即对各种风险处理措施方案进行成本效益分析等，以决定是否采取这些措施。</w:t>
      </w:r>
    </w:p>
    <w:p w14:paraId="22138E05" w14:textId="77777777" w:rsidR="00AF2302" w:rsidRDefault="00AF2302" w:rsidP="00AF2302">
      <w:pPr>
        <w:adjustRightInd w:val="0"/>
        <w:snapToGrid w:val="0"/>
        <w:spacing w:after="0" w:line="360" w:lineRule="auto"/>
        <w:ind w:firstLineChars="200" w:firstLine="560"/>
        <w:jc w:val="both"/>
        <w:rPr>
          <w:rFonts w:ascii="Times New Roman" w:eastAsia="宋体" w:hAnsi="Times New Roman" w:cs="Times New Roman"/>
          <w:sz w:val="28"/>
          <w14:ligatures w14:val="none"/>
        </w:rPr>
      </w:pPr>
      <w:r w:rsidRPr="00AF2302">
        <w:rPr>
          <w:rFonts w:ascii="Times New Roman" w:eastAsia="宋体" w:hAnsi="Times New Roman" w:cs="Times New Roman" w:hint="eastAsia"/>
          <w:sz w:val="28"/>
          <w14:ligatures w14:val="none"/>
        </w:rPr>
        <w:t>通过定量风险评价，危险化学品重大危险源产生的社会风险应满足图</w:t>
      </w:r>
      <w:r w:rsidRPr="00AF2302">
        <w:rPr>
          <w:rFonts w:ascii="Times New Roman" w:eastAsia="宋体" w:hAnsi="Times New Roman" w:cs="Times New Roman" w:hint="eastAsia"/>
          <w:sz w:val="28"/>
          <w14:ligatures w14:val="none"/>
        </w:rPr>
        <w:t>5.5-1</w:t>
      </w:r>
      <w:r w:rsidRPr="00AF2302">
        <w:rPr>
          <w:rFonts w:ascii="Times New Roman" w:eastAsia="宋体" w:hAnsi="Times New Roman" w:cs="Times New Roman" w:hint="eastAsia"/>
          <w:sz w:val="28"/>
          <w14:ligatures w14:val="none"/>
        </w:rPr>
        <w:t>中可容许社会风险标准要求。</w:t>
      </w:r>
    </w:p>
    <w:p w14:paraId="0E0C7837" w14:textId="77777777" w:rsidR="000048B7" w:rsidRPr="00AF2302" w:rsidRDefault="000048B7" w:rsidP="000048B7">
      <w:pPr>
        <w:keepNext/>
        <w:keepLines/>
        <w:adjustRightInd w:val="0"/>
        <w:snapToGrid w:val="0"/>
        <w:spacing w:beforeLines="50" w:before="156" w:afterLines="50" w:after="156" w:line="360" w:lineRule="auto"/>
        <w:ind w:firstLineChars="200" w:firstLine="562"/>
        <w:jc w:val="both"/>
        <w:outlineLvl w:val="2"/>
        <w:rPr>
          <w:rFonts w:ascii="Times New Roman" w:eastAsia="黑体" w:hAnsi="Times New Roman" w:cs="Times New Roman"/>
          <w:b/>
          <w:bCs/>
          <w:sz w:val="28"/>
          <w:szCs w:val="28"/>
          <w14:ligatures w14:val="none"/>
        </w:rPr>
      </w:pPr>
      <w:bookmarkStart w:id="170" w:name="_Toc8087"/>
      <w:bookmarkStart w:id="171" w:name="_Toc206428997"/>
      <w:r w:rsidRPr="00AF2302">
        <w:rPr>
          <w:rFonts w:ascii="Times New Roman" w:eastAsia="黑体" w:hAnsi="Times New Roman" w:cs="Times New Roman" w:hint="eastAsia"/>
          <w:b/>
          <w:bCs/>
          <w:sz w:val="28"/>
          <w:szCs w:val="28"/>
          <w14:ligatures w14:val="none"/>
        </w:rPr>
        <w:t>F4.3.2</w:t>
      </w:r>
      <w:r w:rsidRPr="00AF2302">
        <w:rPr>
          <w:rFonts w:ascii="Times New Roman" w:eastAsia="黑体" w:hAnsi="Times New Roman" w:cs="Times New Roman"/>
          <w:b/>
          <w:bCs/>
          <w:sz w:val="28"/>
          <w:szCs w:val="28"/>
          <w14:ligatures w14:val="none"/>
        </w:rPr>
        <w:t>个人风险、社会风险分析参数选取</w:t>
      </w:r>
    </w:p>
    <w:p w14:paraId="0F6C8CE9"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72" w:name="_Toc321052359"/>
      <w:bookmarkStart w:id="173" w:name="_Toc320906150"/>
      <w:bookmarkStart w:id="174" w:name="_Toc320906677"/>
      <w:bookmarkStart w:id="175" w:name="_Toc320905770"/>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1</w:t>
      </w:r>
      <w:r>
        <w:rPr>
          <w:rFonts w:ascii="Times New Roman" w:eastAsia="宋体" w:hAnsi="Times New Roman" w:cs="Times New Roman" w:hint="eastAsia"/>
          <w:sz w:val="28"/>
          <w:szCs w:val="28"/>
          <w14:ligatures w14:val="none"/>
        </w:rPr>
        <w:t>）</w:t>
      </w:r>
      <w:r w:rsidRPr="00AF2302">
        <w:rPr>
          <w:rFonts w:ascii="Times New Roman" w:eastAsia="宋体" w:hAnsi="Times New Roman" w:cs="Times New Roman"/>
          <w:sz w:val="28"/>
          <w:szCs w:val="28"/>
          <w14:ligatures w14:val="none"/>
        </w:rPr>
        <w:t>风险识别</w:t>
      </w:r>
      <w:bookmarkEnd w:id="172"/>
      <w:bookmarkEnd w:id="173"/>
      <w:bookmarkEnd w:id="174"/>
      <w:bookmarkEnd w:id="175"/>
    </w:p>
    <w:p w14:paraId="5266703B"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sz w:val="28"/>
          <w:szCs w:val="28"/>
          <w14:ligatures w14:val="none"/>
        </w:rPr>
        <w:t>在定量风险分析中，针对的是后果程度严重且扩大潜力较大的事故，小的风险在分析过程中被排除。重大危险事故具有以下可能性：</w:t>
      </w:r>
      <w:r w:rsidRPr="00AF2302">
        <w:rPr>
          <w:rFonts w:ascii="宋体" w:eastAsia="宋体" w:hAnsi="宋体" w:cs="宋体" w:hint="eastAsia"/>
          <w:sz w:val="28"/>
          <w:szCs w:val="28"/>
          <w14:ligatures w14:val="none"/>
        </w:rPr>
        <w:t>①</w:t>
      </w:r>
      <w:r w:rsidRPr="00AF2302">
        <w:rPr>
          <w:rFonts w:ascii="Times New Roman" w:eastAsia="宋体" w:hAnsi="Times New Roman" w:cs="Times New Roman"/>
          <w:sz w:val="28"/>
          <w:szCs w:val="28"/>
          <w14:ligatures w14:val="none"/>
        </w:rPr>
        <w:t>导致多重死亡；</w:t>
      </w:r>
      <w:r w:rsidRPr="00AF2302">
        <w:rPr>
          <w:rFonts w:ascii="宋体" w:eastAsia="宋体" w:hAnsi="宋体" w:cs="宋体" w:hint="eastAsia"/>
          <w:sz w:val="28"/>
          <w:szCs w:val="28"/>
          <w14:ligatures w14:val="none"/>
        </w:rPr>
        <w:t>②</w:t>
      </w:r>
      <w:r w:rsidRPr="00AF2302">
        <w:rPr>
          <w:rFonts w:ascii="Times New Roman" w:eastAsia="宋体" w:hAnsi="Times New Roman" w:cs="Times New Roman"/>
          <w:sz w:val="28"/>
          <w:szCs w:val="28"/>
          <w14:ligatures w14:val="none"/>
        </w:rPr>
        <w:t>造成巨大财产损失；</w:t>
      </w:r>
      <w:r w:rsidRPr="00AF2302">
        <w:rPr>
          <w:rFonts w:ascii="宋体" w:eastAsia="宋体" w:hAnsi="宋体" w:cs="宋体" w:hint="eastAsia"/>
          <w:sz w:val="28"/>
          <w:szCs w:val="28"/>
          <w14:ligatures w14:val="none"/>
        </w:rPr>
        <w:t>③</w:t>
      </w:r>
      <w:r w:rsidRPr="00AF2302">
        <w:rPr>
          <w:rFonts w:ascii="Times New Roman" w:eastAsia="宋体" w:hAnsi="Times New Roman" w:cs="Times New Roman"/>
          <w:sz w:val="28"/>
          <w:szCs w:val="28"/>
          <w14:ligatures w14:val="none"/>
        </w:rPr>
        <w:t>具有大规模的环境和社会影响；</w:t>
      </w:r>
      <w:r w:rsidRPr="00AF2302">
        <w:rPr>
          <w:rFonts w:ascii="宋体" w:eastAsia="宋体" w:hAnsi="宋体" w:cs="宋体" w:hint="eastAsia"/>
          <w:sz w:val="28"/>
          <w:szCs w:val="28"/>
          <w14:ligatures w14:val="none"/>
        </w:rPr>
        <w:t>④</w:t>
      </w:r>
      <w:r w:rsidRPr="00AF2302">
        <w:rPr>
          <w:rFonts w:ascii="Times New Roman" w:eastAsia="宋体" w:hAnsi="Times New Roman" w:cs="Times New Roman"/>
          <w:sz w:val="28"/>
          <w:szCs w:val="28"/>
          <w14:ligatures w14:val="none"/>
        </w:rPr>
        <w:t>影响国际声誉。同时，定量风险分析是对所有重大事故发生后果的综合叠加，在此叠加后计算出的个人风险和社会风险。</w:t>
      </w:r>
    </w:p>
    <w:p w14:paraId="3EEC5A01"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napToGrid w:val="0"/>
          <w:kern w:val="0"/>
          <w:sz w:val="28"/>
          <w:szCs w:val="28"/>
          <w14:ligatures w14:val="none"/>
        </w:rPr>
      </w:pPr>
      <w:r w:rsidRPr="00AF2302">
        <w:rPr>
          <w:rFonts w:ascii="Times New Roman" w:eastAsia="宋体" w:hAnsi="Times New Roman" w:cs="Times New Roman"/>
          <w:sz w:val="28"/>
          <w:szCs w:val="28"/>
          <w14:ligatures w14:val="none"/>
        </w:rPr>
        <w:t>根据定量风险场景筛选原则，结合危险辨识结果，</w:t>
      </w:r>
      <w:r w:rsidRPr="00AF2302">
        <w:rPr>
          <w:rFonts w:ascii="Times New Roman" w:eastAsia="宋体" w:hAnsi="Times New Roman" w:cs="Times New Roman" w:hint="eastAsia"/>
          <w:snapToGrid w:val="0"/>
          <w:kern w:val="0"/>
          <w:sz w:val="28"/>
          <w:szCs w:val="28"/>
          <w14:ligatures w14:val="none"/>
        </w:rPr>
        <w:t>选择的事故场景为储罐，发生不同泄漏情景引发的火灾、爆炸和毒性物质扩散事故。具体见下表。</w:t>
      </w:r>
    </w:p>
    <w:p w14:paraId="0C45B8A6" w14:textId="77777777" w:rsidR="000048B7" w:rsidRPr="00AF2302" w:rsidRDefault="000048B7" w:rsidP="000048B7">
      <w:pPr>
        <w:adjustRightInd w:val="0"/>
        <w:snapToGrid w:val="0"/>
        <w:spacing w:beforeLines="50" w:before="156" w:afterLines="50" w:after="156" w:line="240" w:lineRule="auto"/>
        <w:jc w:val="center"/>
        <w:rPr>
          <w:rFonts w:ascii="Times New Roman" w:eastAsia="黑体" w:hAnsi="Times New Roman"/>
          <w:sz w:val="24"/>
          <w:szCs w:val="21"/>
        </w:rPr>
      </w:pPr>
      <w:r w:rsidRPr="007665AA">
        <w:rPr>
          <w:rFonts w:ascii="Times New Roman" w:eastAsia="黑体" w:hAnsi="Times New Roman" w:hint="eastAsia"/>
          <w:sz w:val="24"/>
          <w:szCs w:val="21"/>
        </w:rPr>
        <w:t>附表</w:t>
      </w:r>
      <w:r w:rsidRPr="007665AA">
        <w:rPr>
          <w:rFonts w:ascii="Times New Roman" w:eastAsia="黑体" w:hAnsi="Times New Roman" w:hint="eastAsia"/>
          <w:sz w:val="24"/>
          <w:szCs w:val="21"/>
        </w:rPr>
        <w:t xml:space="preserve">4.3-2  </w:t>
      </w:r>
      <w:r w:rsidRPr="007665AA">
        <w:rPr>
          <w:rFonts w:ascii="Times New Roman" w:eastAsia="黑体" w:hAnsi="Times New Roman" w:hint="eastAsia"/>
          <w:sz w:val="24"/>
          <w:szCs w:val="21"/>
        </w:rPr>
        <w:t>定量风险事故场景选择</w:t>
      </w:r>
    </w:p>
    <w:tbl>
      <w:tblPr>
        <w:tblW w:w="5173" w:type="pct"/>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772"/>
        <w:gridCol w:w="1185"/>
        <w:gridCol w:w="1608"/>
        <w:gridCol w:w="771"/>
        <w:gridCol w:w="1027"/>
        <w:gridCol w:w="1027"/>
        <w:gridCol w:w="1027"/>
        <w:gridCol w:w="1029"/>
        <w:gridCol w:w="1046"/>
      </w:tblGrid>
      <w:tr w:rsidR="005D3834" w:rsidRPr="005D3834" w14:paraId="6D488EFD" w14:textId="77777777" w:rsidTr="007E6EF3">
        <w:trPr>
          <w:trHeight w:val="454"/>
          <w:tblHeader/>
        </w:trPr>
        <w:tc>
          <w:tcPr>
            <w:tcW w:w="407" w:type="pct"/>
            <w:tcBorders>
              <w:tl2br w:val="nil"/>
              <w:tr2bl w:val="nil"/>
            </w:tcBorders>
            <w:vAlign w:val="center"/>
          </w:tcPr>
          <w:p w14:paraId="11496D6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序号</w:t>
            </w:r>
          </w:p>
        </w:tc>
        <w:tc>
          <w:tcPr>
            <w:tcW w:w="1471" w:type="pct"/>
            <w:gridSpan w:val="2"/>
            <w:tcBorders>
              <w:tl2br w:val="nil"/>
              <w:tr2bl w:val="nil"/>
            </w:tcBorders>
            <w:vAlign w:val="center"/>
          </w:tcPr>
          <w:p w14:paraId="48F5DBC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单元名称</w:t>
            </w:r>
          </w:p>
        </w:tc>
        <w:tc>
          <w:tcPr>
            <w:tcW w:w="406" w:type="pct"/>
            <w:tcBorders>
              <w:tl2br w:val="nil"/>
              <w:tr2bl w:val="nil"/>
            </w:tcBorders>
            <w:vAlign w:val="center"/>
          </w:tcPr>
          <w:p w14:paraId="1AFD74A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介质</w:t>
            </w:r>
          </w:p>
        </w:tc>
        <w:tc>
          <w:tcPr>
            <w:tcW w:w="541" w:type="pct"/>
            <w:tcBorders>
              <w:tl2br w:val="nil"/>
              <w:tr2bl w:val="nil"/>
            </w:tcBorders>
            <w:vAlign w:val="center"/>
          </w:tcPr>
          <w:p w14:paraId="0871F5B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设备类型</w:t>
            </w:r>
          </w:p>
        </w:tc>
        <w:tc>
          <w:tcPr>
            <w:tcW w:w="2175" w:type="pct"/>
            <w:gridSpan w:val="4"/>
            <w:tcBorders>
              <w:tl2br w:val="nil"/>
              <w:tr2bl w:val="nil"/>
            </w:tcBorders>
            <w:vAlign w:val="center"/>
          </w:tcPr>
          <w:p w14:paraId="16EBC09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事故场景</w:t>
            </w:r>
          </w:p>
        </w:tc>
      </w:tr>
      <w:tr w:rsidR="005D3834" w:rsidRPr="005D3834" w14:paraId="33AD5D8D" w14:textId="77777777" w:rsidTr="007E6EF3">
        <w:trPr>
          <w:trHeight w:val="454"/>
        </w:trPr>
        <w:tc>
          <w:tcPr>
            <w:tcW w:w="407" w:type="pct"/>
            <w:vMerge w:val="restart"/>
            <w:tcBorders>
              <w:tl2br w:val="nil"/>
              <w:tr2bl w:val="nil"/>
            </w:tcBorders>
            <w:vAlign w:val="center"/>
          </w:tcPr>
          <w:p w14:paraId="13A25ED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bookmarkStart w:id="176" w:name="_Hlk214561814"/>
            <w:r w:rsidRPr="005D3834">
              <w:rPr>
                <w:rFonts w:ascii="Times New Roman" w:eastAsia="宋体" w:hAnsi="Times New Roman" w:cs="Times New Roman"/>
                <w:kern w:val="0"/>
                <w:sz w:val="21"/>
                <w:szCs w:val="21"/>
                <w14:ligatures w14:val="none"/>
              </w:rPr>
              <w:t>1</w:t>
            </w:r>
          </w:p>
        </w:tc>
        <w:tc>
          <w:tcPr>
            <w:tcW w:w="624" w:type="pct"/>
            <w:vMerge w:val="restart"/>
            <w:vAlign w:val="center"/>
          </w:tcPr>
          <w:p w14:paraId="571D63B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液化烃罐组</w:t>
            </w:r>
          </w:p>
        </w:tc>
        <w:tc>
          <w:tcPr>
            <w:tcW w:w="847" w:type="pct"/>
            <w:tcBorders>
              <w:tl2br w:val="nil"/>
              <w:tr2bl w:val="nil"/>
            </w:tcBorders>
            <w:vAlign w:val="center"/>
          </w:tcPr>
          <w:p w14:paraId="1D86C510"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丙烯球罐</w:t>
            </w:r>
          </w:p>
        </w:tc>
        <w:tc>
          <w:tcPr>
            <w:tcW w:w="406" w:type="pct"/>
            <w:tcBorders>
              <w:tl2br w:val="nil"/>
              <w:tr2bl w:val="nil"/>
            </w:tcBorders>
            <w:vAlign w:val="center"/>
          </w:tcPr>
          <w:p w14:paraId="5642B40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丙烯</w:t>
            </w:r>
          </w:p>
        </w:tc>
        <w:tc>
          <w:tcPr>
            <w:tcW w:w="541" w:type="pct"/>
            <w:tcBorders>
              <w:tl2br w:val="nil"/>
              <w:tr2bl w:val="nil"/>
            </w:tcBorders>
            <w:vAlign w:val="center"/>
          </w:tcPr>
          <w:p w14:paraId="580159B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46DCA8C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1A43196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1B32791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7A5BED5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36CD100E" w14:textId="77777777" w:rsidTr="007E6EF3">
        <w:trPr>
          <w:trHeight w:val="454"/>
        </w:trPr>
        <w:tc>
          <w:tcPr>
            <w:tcW w:w="407" w:type="pct"/>
            <w:vMerge/>
            <w:tcBorders>
              <w:tl2br w:val="nil"/>
              <w:tr2bl w:val="nil"/>
            </w:tcBorders>
            <w:vAlign w:val="center"/>
          </w:tcPr>
          <w:p w14:paraId="1CEACB8F"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768FDE8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tcBorders>
              <w:tl2br w:val="nil"/>
              <w:tr2bl w:val="nil"/>
            </w:tcBorders>
            <w:vAlign w:val="center"/>
          </w:tcPr>
          <w:p w14:paraId="0859AA8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液化石油气球罐</w:t>
            </w:r>
          </w:p>
        </w:tc>
        <w:tc>
          <w:tcPr>
            <w:tcW w:w="406" w:type="pct"/>
            <w:tcBorders>
              <w:tl2br w:val="nil"/>
              <w:tr2bl w:val="nil"/>
            </w:tcBorders>
            <w:vAlign w:val="center"/>
          </w:tcPr>
          <w:p w14:paraId="72EEE44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液化石油气</w:t>
            </w:r>
          </w:p>
        </w:tc>
        <w:tc>
          <w:tcPr>
            <w:tcW w:w="541" w:type="pct"/>
            <w:tcBorders>
              <w:tl2br w:val="nil"/>
              <w:tr2bl w:val="nil"/>
            </w:tcBorders>
            <w:vAlign w:val="center"/>
          </w:tcPr>
          <w:p w14:paraId="51B7D08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13C7C45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1C48D7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1C73966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195D994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48997336" w14:textId="77777777" w:rsidTr="007E6EF3">
        <w:trPr>
          <w:trHeight w:val="454"/>
        </w:trPr>
        <w:tc>
          <w:tcPr>
            <w:tcW w:w="407" w:type="pct"/>
            <w:vMerge/>
            <w:tcBorders>
              <w:tl2br w:val="nil"/>
              <w:tr2bl w:val="nil"/>
            </w:tcBorders>
            <w:vAlign w:val="center"/>
          </w:tcPr>
          <w:p w14:paraId="73EDC0D3"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030B536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tcBorders>
              <w:tl2br w:val="nil"/>
              <w:tr2bl w:val="nil"/>
            </w:tcBorders>
            <w:vAlign w:val="center"/>
          </w:tcPr>
          <w:p w14:paraId="648AFD2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丙烷球罐</w:t>
            </w:r>
          </w:p>
        </w:tc>
        <w:tc>
          <w:tcPr>
            <w:tcW w:w="406" w:type="pct"/>
            <w:tcBorders>
              <w:tl2br w:val="nil"/>
              <w:tr2bl w:val="nil"/>
            </w:tcBorders>
            <w:vAlign w:val="center"/>
          </w:tcPr>
          <w:p w14:paraId="431F2C4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丙烯</w:t>
            </w:r>
          </w:p>
        </w:tc>
        <w:tc>
          <w:tcPr>
            <w:tcW w:w="541" w:type="pct"/>
            <w:tcBorders>
              <w:tl2br w:val="nil"/>
              <w:tr2bl w:val="nil"/>
            </w:tcBorders>
            <w:vAlign w:val="center"/>
          </w:tcPr>
          <w:p w14:paraId="1DF329A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14913DBD"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22FA483D"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76B2180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2951F7B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31753658" w14:textId="77777777" w:rsidTr="007E6EF3">
        <w:trPr>
          <w:trHeight w:val="454"/>
        </w:trPr>
        <w:tc>
          <w:tcPr>
            <w:tcW w:w="407" w:type="pct"/>
            <w:vMerge/>
            <w:tcBorders>
              <w:tl2br w:val="nil"/>
              <w:tr2bl w:val="nil"/>
            </w:tcBorders>
            <w:vAlign w:val="center"/>
          </w:tcPr>
          <w:p w14:paraId="41E5B3E3"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2432DA1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tcBorders>
              <w:tl2br w:val="nil"/>
              <w:tr2bl w:val="nil"/>
            </w:tcBorders>
            <w:vAlign w:val="center"/>
          </w:tcPr>
          <w:p w14:paraId="4DE4866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混合</w:t>
            </w:r>
            <w:r w:rsidRPr="005D3834">
              <w:rPr>
                <w:rFonts w:ascii="Times New Roman" w:eastAsia="宋体" w:hAnsi="Times New Roman" w:cs="Times New Roman"/>
                <w:kern w:val="0"/>
                <w:sz w:val="21"/>
                <w:szCs w:val="21"/>
                <w14:ligatures w14:val="none"/>
              </w:rPr>
              <w:t>碳四球罐</w:t>
            </w:r>
          </w:p>
        </w:tc>
        <w:tc>
          <w:tcPr>
            <w:tcW w:w="406" w:type="pct"/>
            <w:tcBorders>
              <w:tl2br w:val="nil"/>
              <w:tr2bl w:val="nil"/>
            </w:tcBorders>
            <w:vAlign w:val="center"/>
          </w:tcPr>
          <w:p w14:paraId="5305218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混合</w:t>
            </w:r>
          </w:p>
          <w:p w14:paraId="06E3A7B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碳四</w:t>
            </w:r>
          </w:p>
        </w:tc>
        <w:tc>
          <w:tcPr>
            <w:tcW w:w="541" w:type="pct"/>
            <w:tcBorders>
              <w:tl2br w:val="nil"/>
              <w:tr2bl w:val="nil"/>
            </w:tcBorders>
            <w:vAlign w:val="center"/>
          </w:tcPr>
          <w:p w14:paraId="66A5B40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7DF8523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3A7835B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30B0BC6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073904A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796FAFE4" w14:textId="77777777" w:rsidTr="007E6EF3">
        <w:trPr>
          <w:trHeight w:val="454"/>
        </w:trPr>
        <w:tc>
          <w:tcPr>
            <w:tcW w:w="407" w:type="pct"/>
            <w:vMerge/>
            <w:tcBorders>
              <w:tl2br w:val="nil"/>
              <w:tr2bl w:val="nil"/>
            </w:tcBorders>
            <w:vAlign w:val="center"/>
          </w:tcPr>
          <w:p w14:paraId="78B28B1B"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748F936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tcBorders>
              <w:tl2br w:val="nil"/>
              <w:tr2bl w:val="nil"/>
            </w:tcBorders>
            <w:vAlign w:val="center"/>
          </w:tcPr>
          <w:p w14:paraId="4316B55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碳五</w:t>
            </w:r>
            <w:r w:rsidRPr="005D3834">
              <w:rPr>
                <w:rFonts w:ascii="Times New Roman" w:eastAsia="宋体" w:hAnsi="Times New Roman" w:cs="Times New Roman"/>
                <w:kern w:val="0"/>
                <w:sz w:val="21"/>
                <w:szCs w:val="21"/>
                <w14:ligatures w14:val="none"/>
              </w:rPr>
              <w:t>球罐</w:t>
            </w:r>
          </w:p>
        </w:tc>
        <w:tc>
          <w:tcPr>
            <w:tcW w:w="406" w:type="pct"/>
            <w:tcBorders>
              <w:tl2br w:val="nil"/>
              <w:tr2bl w:val="nil"/>
            </w:tcBorders>
            <w:vAlign w:val="center"/>
          </w:tcPr>
          <w:p w14:paraId="59381CE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碳五</w:t>
            </w:r>
          </w:p>
        </w:tc>
        <w:tc>
          <w:tcPr>
            <w:tcW w:w="541" w:type="pct"/>
            <w:tcBorders>
              <w:tl2br w:val="nil"/>
              <w:tr2bl w:val="nil"/>
            </w:tcBorders>
            <w:vAlign w:val="center"/>
          </w:tcPr>
          <w:p w14:paraId="58BAAB2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0C43F49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260A47E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7374371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4C732C1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06D25972" w14:textId="77777777" w:rsidTr="007E6EF3">
        <w:trPr>
          <w:trHeight w:val="454"/>
        </w:trPr>
        <w:tc>
          <w:tcPr>
            <w:tcW w:w="407" w:type="pct"/>
            <w:tcBorders>
              <w:tl2br w:val="nil"/>
              <w:tr2bl w:val="nil"/>
            </w:tcBorders>
            <w:vAlign w:val="center"/>
          </w:tcPr>
          <w:p w14:paraId="4CBBC4D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2</w:t>
            </w:r>
          </w:p>
        </w:tc>
        <w:tc>
          <w:tcPr>
            <w:tcW w:w="624" w:type="pct"/>
            <w:vAlign w:val="center"/>
          </w:tcPr>
          <w:p w14:paraId="5A7B9EF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苯罐组</w:t>
            </w:r>
          </w:p>
        </w:tc>
        <w:tc>
          <w:tcPr>
            <w:tcW w:w="847" w:type="pct"/>
            <w:tcBorders>
              <w:tl2br w:val="nil"/>
              <w:tr2bl w:val="nil"/>
            </w:tcBorders>
            <w:vAlign w:val="center"/>
          </w:tcPr>
          <w:p w14:paraId="538E0CF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苯罐</w:t>
            </w:r>
          </w:p>
        </w:tc>
        <w:tc>
          <w:tcPr>
            <w:tcW w:w="406" w:type="pct"/>
            <w:tcBorders>
              <w:tl2br w:val="nil"/>
              <w:tr2bl w:val="nil"/>
            </w:tcBorders>
            <w:vAlign w:val="center"/>
          </w:tcPr>
          <w:p w14:paraId="0B9387F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苯</w:t>
            </w:r>
          </w:p>
        </w:tc>
        <w:tc>
          <w:tcPr>
            <w:tcW w:w="541" w:type="pct"/>
            <w:tcBorders>
              <w:tl2br w:val="nil"/>
              <w:tr2bl w:val="nil"/>
            </w:tcBorders>
            <w:vAlign w:val="center"/>
          </w:tcPr>
          <w:p w14:paraId="35D4DA3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常压储罐</w:t>
            </w:r>
          </w:p>
        </w:tc>
        <w:tc>
          <w:tcPr>
            <w:tcW w:w="541" w:type="pct"/>
            <w:tcBorders>
              <w:tl2br w:val="nil"/>
              <w:tr2bl w:val="nil"/>
            </w:tcBorders>
            <w:vAlign w:val="center"/>
          </w:tcPr>
          <w:p w14:paraId="41C439A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1FE3EAE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05B7346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606110E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3CCA7B77" w14:textId="77777777" w:rsidTr="007E6EF3">
        <w:trPr>
          <w:trHeight w:val="454"/>
        </w:trPr>
        <w:tc>
          <w:tcPr>
            <w:tcW w:w="407" w:type="pct"/>
            <w:vMerge w:val="restart"/>
            <w:tcBorders>
              <w:tl2br w:val="nil"/>
              <w:tr2bl w:val="nil"/>
            </w:tcBorders>
            <w:vAlign w:val="center"/>
          </w:tcPr>
          <w:p w14:paraId="4EBE10A0"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3</w:t>
            </w:r>
          </w:p>
        </w:tc>
        <w:tc>
          <w:tcPr>
            <w:tcW w:w="624" w:type="pct"/>
            <w:vMerge w:val="restart"/>
            <w:vAlign w:val="center"/>
          </w:tcPr>
          <w:p w14:paraId="6C90BC6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气分装置</w:t>
            </w:r>
          </w:p>
        </w:tc>
        <w:tc>
          <w:tcPr>
            <w:tcW w:w="847" w:type="pct"/>
            <w:vAlign w:val="center"/>
          </w:tcPr>
          <w:p w14:paraId="0798223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脱丙烷塔</w:t>
            </w:r>
          </w:p>
        </w:tc>
        <w:tc>
          <w:tcPr>
            <w:tcW w:w="406" w:type="pct"/>
            <w:tcBorders>
              <w:tl2br w:val="nil"/>
              <w:tr2bl w:val="nil"/>
            </w:tcBorders>
            <w:vAlign w:val="center"/>
          </w:tcPr>
          <w:p w14:paraId="72667D2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丙烷</w:t>
            </w:r>
          </w:p>
        </w:tc>
        <w:tc>
          <w:tcPr>
            <w:tcW w:w="541" w:type="pct"/>
            <w:tcBorders>
              <w:tl2br w:val="nil"/>
              <w:tr2bl w:val="nil"/>
            </w:tcBorders>
            <w:vAlign w:val="center"/>
          </w:tcPr>
          <w:p w14:paraId="60DC898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0794CEC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2CE17E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67784180"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0B75AF1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1E1FB735" w14:textId="77777777" w:rsidTr="007E6EF3">
        <w:trPr>
          <w:trHeight w:val="454"/>
        </w:trPr>
        <w:tc>
          <w:tcPr>
            <w:tcW w:w="407" w:type="pct"/>
            <w:vMerge/>
            <w:tcBorders>
              <w:tl2br w:val="nil"/>
              <w:tr2bl w:val="nil"/>
            </w:tcBorders>
            <w:vAlign w:val="center"/>
          </w:tcPr>
          <w:p w14:paraId="3EEF5EF8"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001B28A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2CF3A9B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脱乙烷塔</w:t>
            </w:r>
          </w:p>
        </w:tc>
        <w:tc>
          <w:tcPr>
            <w:tcW w:w="406" w:type="pct"/>
            <w:tcBorders>
              <w:tl2br w:val="nil"/>
              <w:tr2bl w:val="nil"/>
            </w:tcBorders>
            <w:vAlign w:val="center"/>
          </w:tcPr>
          <w:p w14:paraId="1AC1E46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乙烷</w:t>
            </w:r>
          </w:p>
        </w:tc>
        <w:tc>
          <w:tcPr>
            <w:tcW w:w="541" w:type="pct"/>
            <w:tcBorders>
              <w:tl2br w:val="nil"/>
              <w:tr2bl w:val="nil"/>
            </w:tcBorders>
            <w:vAlign w:val="center"/>
          </w:tcPr>
          <w:p w14:paraId="1B63803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533A4DB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EC444D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4A92B4E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79326A2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7B315240" w14:textId="77777777" w:rsidTr="007E6EF3">
        <w:trPr>
          <w:trHeight w:val="454"/>
        </w:trPr>
        <w:tc>
          <w:tcPr>
            <w:tcW w:w="407" w:type="pct"/>
            <w:vMerge/>
            <w:tcBorders>
              <w:tl2br w:val="nil"/>
              <w:tr2bl w:val="nil"/>
            </w:tcBorders>
            <w:vAlign w:val="center"/>
          </w:tcPr>
          <w:p w14:paraId="41C44019"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20DBE2BD"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2E96367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color w:val="000000"/>
                <w:kern w:val="0"/>
                <w:sz w:val="21"/>
                <w:szCs w:val="21"/>
                <w:lang w:bidi="ar"/>
                <w14:ligatures w14:val="none"/>
              </w:rPr>
              <w:t>脱戊烷塔</w:t>
            </w:r>
          </w:p>
        </w:tc>
        <w:tc>
          <w:tcPr>
            <w:tcW w:w="406" w:type="pct"/>
            <w:tcBorders>
              <w:tl2br w:val="nil"/>
              <w:tr2bl w:val="nil"/>
            </w:tcBorders>
            <w:vAlign w:val="center"/>
          </w:tcPr>
          <w:p w14:paraId="53B449D9"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color w:val="000000"/>
                <w:kern w:val="0"/>
                <w:sz w:val="21"/>
                <w:szCs w:val="21"/>
                <w:lang w:bidi="ar"/>
                <w14:ligatures w14:val="none"/>
              </w:rPr>
              <w:t>戊烷</w:t>
            </w:r>
          </w:p>
        </w:tc>
        <w:tc>
          <w:tcPr>
            <w:tcW w:w="541" w:type="pct"/>
            <w:tcBorders>
              <w:tl2br w:val="nil"/>
              <w:tr2bl w:val="nil"/>
            </w:tcBorders>
            <w:vAlign w:val="center"/>
          </w:tcPr>
          <w:p w14:paraId="4681E2C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lastRenderedPageBreak/>
              <w:t>塔器</w:t>
            </w:r>
          </w:p>
        </w:tc>
        <w:tc>
          <w:tcPr>
            <w:tcW w:w="541" w:type="pct"/>
            <w:tcBorders>
              <w:tl2br w:val="nil"/>
              <w:tr2bl w:val="nil"/>
            </w:tcBorders>
            <w:vAlign w:val="center"/>
          </w:tcPr>
          <w:p w14:paraId="7FE590B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lastRenderedPageBreak/>
              <w:t>小孔泄漏</w:t>
            </w:r>
          </w:p>
        </w:tc>
        <w:tc>
          <w:tcPr>
            <w:tcW w:w="541" w:type="pct"/>
            <w:tcBorders>
              <w:tl2br w:val="nil"/>
              <w:tr2bl w:val="nil"/>
            </w:tcBorders>
            <w:vAlign w:val="center"/>
          </w:tcPr>
          <w:p w14:paraId="24ED543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3FC54B9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0EF2299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18B20D14" w14:textId="77777777" w:rsidTr="007E6EF3">
        <w:trPr>
          <w:trHeight w:val="454"/>
        </w:trPr>
        <w:tc>
          <w:tcPr>
            <w:tcW w:w="407" w:type="pct"/>
            <w:vMerge/>
            <w:tcBorders>
              <w:tl2br w:val="nil"/>
              <w:tr2bl w:val="nil"/>
            </w:tcBorders>
            <w:vAlign w:val="center"/>
          </w:tcPr>
          <w:p w14:paraId="2E2D5265"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1BBEAAF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7CB150A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粗丙烯塔</w:t>
            </w:r>
          </w:p>
        </w:tc>
        <w:tc>
          <w:tcPr>
            <w:tcW w:w="406" w:type="pct"/>
            <w:tcBorders>
              <w:tl2br w:val="nil"/>
              <w:tr2bl w:val="nil"/>
            </w:tcBorders>
            <w:vAlign w:val="center"/>
          </w:tcPr>
          <w:p w14:paraId="39709DE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粗丙烯</w:t>
            </w:r>
          </w:p>
        </w:tc>
        <w:tc>
          <w:tcPr>
            <w:tcW w:w="541" w:type="pct"/>
            <w:tcBorders>
              <w:tl2br w:val="nil"/>
              <w:tr2bl w:val="nil"/>
            </w:tcBorders>
            <w:vAlign w:val="center"/>
          </w:tcPr>
          <w:p w14:paraId="306611B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56C263C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A7BDD3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7CE302E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2BF2B26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33C43B08" w14:textId="77777777" w:rsidTr="007E6EF3">
        <w:trPr>
          <w:trHeight w:val="454"/>
        </w:trPr>
        <w:tc>
          <w:tcPr>
            <w:tcW w:w="407" w:type="pct"/>
            <w:vMerge/>
            <w:tcBorders>
              <w:tl2br w:val="nil"/>
              <w:tr2bl w:val="nil"/>
            </w:tcBorders>
            <w:vAlign w:val="center"/>
          </w:tcPr>
          <w:p w14:paraId="01AC89F1" w14:textId="77777777" w:rsidR="005D3834" w:rsidRPr="005D3834" w:rsidRDefault="005D3834" w:rsidP="005D3834">
            <w:pPr>
              <w:numPr>
                <w:ilvl w:val="0"/>
                <w:numId w:val="54"/>
              </w:numPr>
              <w:adjustRightInd w:val="0"/>
              <w:snapToGrid w:val="0"/>
              <w:spacing w:after="0" w:line="240" w:lineRule="auto"/>
              <w:ind w:left="0" w:firstLine="0"/>
              <w:jc w:val="center"/>
              <w:rPr>
                <w:rFonts w:ascii="Times New Roman" w:eastAsia="宋体" w:hAnsi="Times New Roman" w:cs="Times New Roman"/>
                <w:kern w:val="0"/>
                <w:sz w:val="21"/>
                <w:szCs w:val="21"/>
                <w14:ligatures w14:val="none"/>
              </w:rPr>
            </w:pPr>
          </w:p>
        </w:tc>
        <w:tc>
          <w:tcPr>
            <w:tcW w:w="624" w:type="pct"/>
            <w:vMerge/>
            <w:vAlign w:val="center"/>
          </w:tcPr>
          <w:p w14:paraId="53349593"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235B1CF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精丙烯塔</w:t>
            </w:r>
          </w:p>
        </w:tc>
        <w:tc>
          <w:tcPr>
            <w:tcW w:w="406" w:type="pct"/>
            <w:tcBorders>
              <w:tl2br w:val="nil"/>
              <w:tr2bl w:val="nil"/>
            </w:tcBorders>
            <w:vAlign w:val="center"/>
          </w:tcPr>
          <w:p w14:paraId="79741F0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color w:val="000000"/>
                <w:kern w:val="0"/>
                <w:sz w:val="21"/>
                <w:szCs w:val="21"/>
                <w:lang w:bidi="ar"/>
                <w14:ligatures w14:val="none"/>
              </w:rPr>
              <w:t>精丙烯</w:t>
            </w:r>
          </w:p>
        </w:tc>
        <w:tc>
          <w:tcPr>
            <w:tcW w:w="541" w:type="pct"/>
            <w:tcBorders>
              <w:tl2br w:val="nil"/>
              <w:tr2bl w:val="nil"/>
            </w:tcBorders>
            <w:vAlign w:val="center"/>
          </w:tcPr>
          <w:p w14:paraId="76D738D0"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39AB8BB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051B7A3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0A2D6E0D"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0BE38DD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297E02E2" w14:textId="77777777" w:rsidTr="007E6EF3">
        <w:trPr>
          <w:trHeight w:val="454"/>
        </w:trPr>
        <w:tc>
          <w:tcPr>
            <w:tcW w:w="407" w:type="pct"/>
            <w:vMerge w:val="restart"/>
            <w:tcBorders>
              <w:tl2br w:val="nil"/>
              <w:tr2bl w:val="nil"/>
            </w:tcBorders>
            <w:vAlign w:val="center"/>
          </w:tcPr>
          <w:p w14:paraId="0A196CE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4</w:t>
            </w:r>
          </w:p>
        </w:tc>
        <w:tc>
          <w:tcPr>
            <w:tcW w:w="624" w:type="pct"/>
            <w:vMerge w:val="restart"/>
            <w:vAlign w:val="center"/>
          </w:tcPr>
          <w:p w14:paraId="0C73F9AB" w14:textId="77777777" w:rsidR="005D3834" w:rsidRPr="005D3834" w:rsidRDefault="005D3834" w:rsidP="005D3834">
            <w:pPr>
              <w:adjustRightInd w:val="0"/>
              <w:snapToGrid w:val="0"/>
              <w:spacing w:after="0" w:line="240" w:lineRule="auto"/>
              <w:jc w:val="both"/>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常压蒸馏装置</w:t>
            </w:r>
          </w:p>
        </w:tc>
        <w:tc>
          <w:tcPr>
            <w:tcW w:w="847" w:type="pct"/>
            <w:vAlign w:val="center"/>
          </w:tcPr>
          <w:p w14:paraId="583DD27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初馏塔</w:t>
            </w:r>
          </w:p>
        </w:tc>
        <w:tc>
          <w:tcPr>
            <w:tcW w:w="406" w:type="pct"/>
            <w:tcBorders>
              <w:tl2br w:val="nil"/>
              <w:tr2bl w:val="nil"/>
            </w:tcBorders>
            <w:vAlign w:val="center"/>
          </w:tcPr>
          <w:p w14:paraId="56C0D62F"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凝析油</w:t>
            </w:r>
          </w:p>
        </w:tc>
        <w:tc>
          <w:tcPr>
            <w:tcW w:w="541" w:type="pct"/>
            <w:tcBorders>
              <w:tl2br w:val="nil"/>
              <w:tr2bl w:val="nil"/>
            </w:tcBorders>
            <w:vAlign w:val="center"/>
          </w:tcPr>
          <w:p w14:paraId="3EE59B9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098E095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2909AF51"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7397864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1708039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2E5A51D3" w14:textId="77777777" w:rsidTr="007E6EF3">
        <w:trPr>
          <w:trHeight w:val="454"/>
        </w:trPr>
        <w:tc>
          <w:tcPr>
            <w:tcW w:w="407" w:type="pct"/>
            <w:vMerge/>
            <w:tcBorders>
              <w:tl2br w:val="nil"/>
              <w:tr2bl w:val="nil"/>
            </w:tcBorders>
            <w:vAlign w:val="center"/>
          </w:tcPr>
          <w:p w14:paraId="624161D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624" w:type="pct"/>
            <w:vMerge/>
            <w:vAlign w:val="center"/>
          </w:tcPr>
          <w:p w14:paraId="0152F80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6702019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常压塔</w:t>
            </w:r>
          </w:p>
        </w:tc>
        <w:tc>
          <w:tcPr>
            <w:tcW w:w="406" w:type="pct"/>
            <w:tcBorders>
              <w:tl2br w:val="nil"/>
              <w:tr2bl w:val="nil"/>
            </w:tcBorders>
            <w:vAlign w:val="center"/>
          </w:tcPr>
          <w:p w14:paraId="530461B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溶剂油</w:t>
            </w:r>
          </w:p>
        </w:tc>
        <w:tc>
          <w:tcPr>
            <w:tcW w:w="541" w:type="pct"/>
            <w:tcBorders>
              <w:tl2br w:val="nil"/>
              <w:tr2bl w:val="nil"/>
            </w:tcBorders>
            <w:vAlign w:val="center"/>
          </w:tcPr>
          <w:p w14:paraId="6A257694"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工艺容器</w:t>
            </w:r>
            <w:r w:rsidRPr="005D3834">
              <w:rPr>
                <w:rFonts w:ascii="Times New Roman" w:eastAsia="宋体" w:hAnsi="Times New Roman" w:cs="Times New Roman"/>
                <w:kern w:val="0"/>
                <w:sz w:val="21"/>
                <w:szCs w:val="21"/>
                <w14:ligatures w14:val="none"/>
              </w:rPr>
              <w:t>-</w:t>
            </w:r>
            <w:r w:rsidRPr="005D3834">
              <w:rPr>
                <w:rFonts w:ascii="Times New Roman" w:eastAsia="宋体" w:hAnsi="Times New Roman" w:cs="Times New Roman"/>
                <w:kern w:val="0"/>
                <w:sz w:val="21"/>
                <w:szCs w:val="21"/>
                <w14:ligatures w14:val="none"/>
              </w:rPr>
              <w:t>塔器</w:t>
            </w:r>
          </w:p>
        </w:tc>
        <w:tc>
          <w:tcPr>
            <w:tcW w:w="541" w:type="pct"/>
            <w:tcBorders>
              <w:tl2br w:val="nil"/>
              <w:tr2bl w:val="nil"/>
            </w:tcBorders>
            <w:vAlign w:val="center"/>
          </w:tcPr>
          <w:p w14:paraId="3A430872"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38A7E0D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1B6999BC"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3D3B7DE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7E6EF3" w:rsidRPr="005D3834" w14:paraId="756A4FF0" w14:textId="77777777" w:rsidTr="007E6EF3">
        <w:trPr>
          <w:trHeight w:val="454"/>
        </w:trPr>
        <w:tc>
          <w:tcPr>
            <w:tcW w:w="407" w:type="pct"/>
            <w:vMerge w:val="restart"/>
            <w:tcBorders>
              <w:tl2br w:val="nil"/>
              <w:tr2bl w:val="nil"/>
            </w:tcBorders>
            <w:vAlign w:val="center"/>
          </w:tcPr>
          <w:p w14:paraId="139CBB5E" w14:textId="5A40D686"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5</w:t>
            </w:r>
          </w:p>
        </w:tc>
        <w:tc>
          <w:tcPr>
            <w:tcW w:w="624" w:type="pct"/>
            <w:vMerge w:val="restart"/>
            <w:vAlign w:val="center"/>
          </w:tcPr>
          <w:p w14:paraId="7ECCCDE6" w14:textId="509A255F"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可燃液体罐组</w:t>
            </w:r>
          </w:p>
        </w:tc>
        <w:tc>
          <w:tcPr>
            <w:tcW w:w="847" w:type="pct"/>
            <w:vAlign w:val="center"/>
          </w:tcPr>
          <w:p w14:paraId="1203FF12" w14:textId="57C35286" w:rsidR="007E6EF3" w:rsidRPr="005D3834"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凝析油储罐</w:t>
            </w:r>
          </w:p>
        </w:tc>
        <w:tc>
          <w:tcPr>
            <w:tcW w:w="406" w:type="pct"/>
            <w:tcBorders>
              <w:tl2br w:val="nil"/>
              <w:tr2bl w:val="nil"/>
            </w:tcBorders>
            <w:vAlign w:val="center"/>
          </w:tcPr>
          <w:p w14:paraId="3E5D1B99" w14:textId="4659F4D8" w:rsidR="007E6EF3" w:rsidRPr="005D3834"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凝析油</w:t>
            </w:r>
          </w:p>
        </w:tc>
        <w:tc>
          <w:tcPr>
            <w:tcW w:w="541" w:type="pct"/>
            <w:tcBorders>
              <w:tl2br w:val="nil"/>
              <w:tr2bl w:val="nil"/>
            </w:tcBorders>
            <w:vAlign w:val="center"/>
          </w:tcPr>
          <w:p w14:paraId="14F8900E" w14:textId="6D3CE349"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r w:rsidRPr="007E6EF3">
              <w:rPr>
                <w:rFonts w:ascii="Times New Roman" w:eastAsia="宋体" w:hAnsi="Times New Roman" w:cs="Times New Roman" w:hint="eastAsia"/>
                <w:kern w:val="0"/>
                <w:sz w:val="21"/>
                <w:szCs w:val="21"/>
                <w14:ligatures w14:val="none"/>
              </w:rPr>
              <w:t>常压储罐</w:t>
            </w:r>
          </w:p>
        </w:tc>
        <w:tc>
          <w:tcPr>
            <w:tcW w:w="541" w:type="pct"/>
            <w:tcBorders>
              <w:tl2br w:val="nil"/>
              <w:tr2bl w:val="nil"/>
            </w:tcBorders>
            <w:vAlign w:val="center"/>
          </w:tcPr>
          <w:p w14:paraId="1EBB29E7" w14:textId="53F519A4"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0D433AF8" w14:textId="7CE57D05"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6739EA79" w14:textId="0AFA1DDC"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33E50E82" w14:textId="385829E9"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7E6EF3" w:rsidRPr="005D3834" w14:paraId="56B88B87" w14:textId="77777777" w:rsidTr="007E6EF3">
        <w:trPr>
          <w:trHeight w:val="454"/>
        </w:trPr>
        <w:tc>
          <w:tcPr>
            <w:tcW w:w="407" w:type="pct"/>
            <w:vMerge/>
            <w:tcBorders>
              <w:tl2br w:val="nil"/>
              <w:tr2bl w:val="nil"/>
            </w:tcBorders>
            <w:vAlign w:val="center"/>
          </w:tcPr>
          <w:p w14:paraId="0A89ABAB" w14:textId="77777777"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624" w:type="pct"/>
            <w:vMerge/>
            <w:vAlign w:val="center"/>
          </w:tcPr>
          <w:p w14:paraId="5E8B6DCD" w14:textId="77777777"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26003188" w14:textId="25A39D38" w:rsidR="007E6EF3" w:rsidRPr="005D3834"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石脑油储罐</w:t>
            </w:r>
          </w:p>
        </w:tc>
        <w:tc>
          <w:tcPr>
            <w:tcW w:w="406" w:type="pct"/>
            <w:tcBorders>
              <w:tl2br w:val="nil"/>
              <w:tr2bl w:val="nil"/>
            </w:tcBorders>
            <w:vAlign w:val="center"/>
          </w:tcPr>
          <w:p w14:paraId="707902FF" w14:textId="0412D44B" w:rsidR="007E6EF3" w:rsidRPr="005D3834"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石脑油</w:t>
            </w:r>
          </w:p>
        </w:tc>
        <w:tc>
          <w:tcPr>
            <w:tcW w:w="541" w:type="pct"/>
            <w:tcBorders>
              <w:tl2br w:val="nil"/>
              <w:tr2bl w:val="nil"/>
            </w:tcBorders>
            <w:vAlign w:val="center"/>
          </w:tcPr>
          <w:p w14:paraId="6D74F39C" w14:textId="4F1F5058"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r w:rsidRPr="007E6EF3">
              <w:rPr>
                <w:rFonts w:ascii="Times New Roman" w:eastAsia="宋体" w:hAnsi="Times New Roman" w:cs="Times New Roman" w:hint="eastAsia"/>
                <w:kern w:val="0"/>
                <w:sz w:val="21"/>
                <w:szCs w:val="21"/>
                <w14:ligatures w14:val="none"/>
              </w:rPr>
              <w:t>常压储罐</w:t>
            </w:r>
          </w:p>
        </w:tc>
        <w:tc>
          <w:tcPr>
            <w:tcW w:w="541" w:type="pct"/>
            <w:tcBorders>
              <w:tl2br w:val="nil"/>
              <w:tr2bl w:val="nil"/>
            </w:tcBorders>
            <w:vAlign w:val="center"/>
          </w:tcPr>
          <w:p w14:paraId="3AB294FE" w14:textId="2B7ED62D"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00AAEB6" w14:textId="3BEB3418"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64DD5F2C" w14:textId="493A5BF4"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1B98F9EC" w14:textId="5EE6744F"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7E6EF3" w:rsidRPr="005D3834" w14:paraId="155E4885" w14:textId="77777777" w:rsidTr="007E6EF3">
        <w:trPr>
          <w:trHeight w:val="454"/>
        </w:trPr>
        <w:tc>
          <w:tcPr>
            <w:tcW w:w="407" w:type="pct"/>
            <w:vMerge/>
            <w:tcBorders>
              <w:tl2br w:val="nil"/>
              <w:tr2bl w:val="nil"/>
            </w:tcBorders>
            <w:vAlign w:val="center"/>
          </w:tcPr>
          <w:p w14:paraId="09587B5E" w14:textId="77777777"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624" w:type="pct"/>
            <w:vMerge/>
            <w:vAlign w:val="center"/>
          </w:tcPr>
          <w:p w14:paraId="22817D46" w14:textId="77777777"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p>
        </w:tc>
        <w:tc>
          <w:tcPr>
            <w:tcW w:w="847" w:type="pct"/>
            <w:vAlign w:val="center"/>
          </w:tcPr>
          <w:p w14:paraId="5CAF9BC7" w14:textId="564F96D3" w:rsidR="007E6EF3"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溶剂油储罐</w:t>
            </w:r>
          </w:p>
        </w:tc>
        <w:tc>
          <w:tcPr>
            <w:tcW w:w="406" w:type="pct"/>
            <w:tcBorders>
              <w:tl2br w:val="nil"/>
              <w:tr2bl w:val="nil"/>
            </w:tcBorders>
            <w:vAlign w:val="center"/>
          </w:tcPr>
          <w:p w14:paraId="57F807B8" w14:textId="61670235" w:rsidR="007E6EF3" w:rsidRPr="005D3834" w:rsidRDefault="007E6EF3" w:rsidP="007E6EF3">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Pr>
                <w:rFonts w:ascii="Times New Roman" w:eastAsia="宋体" w:hAnsi="Times New Roman" w:cs="Times New Roman" w:hint="eastAsia"/>
                <w:color w:val="000000"/>
                <w:kern w:val="0"/>
                <w:sz w:val="21"/>
                <w:szCs w:val="21"/>
                <w:lang w:bidi="ar"/>
                <w14:ligatures w14:val="none"/>
              </w:rPr>
              <w:t>溶剂油</w:t>
            </w:r>
          </w:p>
        </w:tc>
        <w:tc>
          <w:tcPr>
            <w:tcW w:w="541" w:type="pct"/>
            <w:tcBorders>
              <w:tl2br w:val="nil"/>
              <w:tr2bl w:val="nil"/>
            </w:tcBorders>
            <w:vAlign w:val="center"/>
          </w:tcPr>
          <w:p w14:paraId="614D034C" w14:textId="67183E8A" w:rsidR="007E6EF3" w:rsidRPr="005D3834" w:rsidRDefault="007E6EF3" w:rsidP="007E6EF3">
            <w:pPr>
              <w:adjustRightInd w:val="0"/>
              <w:snapToGrid w:val="0"/>
              <w:spacing w:after="0" w:line="240" w:lineRule="auto"/>
              <w:jc w:val="center"/>
              <w:rPr>
                <w:rFonts w:ascii="Times New Roman" w:eastAsia="宋体" w:hAnsi="Times New Roman" w:cs="Times New Roman"/>
                <w:kern w:val="0"/>
                <w:sz w:val="21"/>
                <w:szCs w:val="21"/>
                <w14:ligatures w14:val="none"/>
              </w:rPr>
            </w:pPr>
            <w:r w:rsidRPr="007E6EF3">
              <w:rPr>
                <w:rFonts w:ascii="Times New Roman" w:eastAsia="宋体" w:hAnsi="Times New Roman" w:cs="Times New Roman" w:hint="eastAsia"/>
                <w:kern w:val="0"/>
                <w:sz w:val="21"/>
                <w:szCs w:val="21"/>
                <w14:ligatures w14:val="none"/>
              </w:rPr>
              <w:t>常压储罐</w:t>
            </w:r>
          </w:p>
        </w:tc>
        <w:tc>
          <w:tcPr>
            <w:tcW w:w="541" w:type="pct"/>
            <w:tcBorders>
              <w:tl2br w:val="nil"/>
              <w:tr2bl w:val="nil"/>
            </w:tcBorders>
            <w:vAlign w:val="center"/>
          </w:tcPr>
          <w:p w14:paraId="62845233" w14:textId="5228DA47"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09525555" w14:textId="044AB0C3"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36A05973" w14:textId="406BC995"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409453C3" w14:textId="0221416F" w:rsidR="007E6EF3" w:rsidRPr="005D3834" w:rsidRDefault="007E6EF3" w:rsidP="007E6EF3">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62B446AC" w14:textId="77777777" w:rsidTr="007E6EF3">
        <w:trPr>
          <w:trHeight w:val="454"/>
        </w:trPr>
        <w:tc>
          <w:tcPr>
            <w:tcW w:w="407" w:type="pct"/>
            <w:tcBorders>
              <w:tl2br w:val="nil"/>
              <w:tr2bl w:val="nil"/>
            </w:tcBorders>
            <w:vAlign w:val="center"/>
          </w:tcPr>
          <w:p w14:paraId="5A01E0FF" w14:textId="40ACF7D5" w:rsidR="005D3834" w:rsidRPr="005D3834" w:rsidRDefault="007E6EF3"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6</w:t>
            </w:r>
          </w:p>
        </w:tc>
        <w:tc>
          <w:tcPr>
            <w:tcW w:w="624" w:type="pct"/>
            <w:vAlign w:val="center"/>
          </w:tcPr>
          <w:p w14:paraId="15216C35" w14:textId="1F88F8ED"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液化气罐区</w:t>
            </w:r>
            <w:r>
              <w:rPr>
                <w:rFonts w:ascii="Times New Roman" w:eastAsia="宋体" w:hAnsi="Times New Roman" w:cs="Times New Roman" w:hint="eastAsia"/>
                <w:kern w:val="0"/>
                <w:sz w:val="21"/>
                <w:szCs w:val="21"/>
                <w14:ligatures w14:val="none"/>
              </w:rPr>
              <w:t>（卧式）</w:t>
            </w:r>
          </w:p>
        </w:tc>
        <w:tc>
          <w:tcPr>
            <w:tcW w:w="847" w:type="pct"/>
            <w:vAlign w:val="center"/>
          </w:tcPr>
          <w:p w14:paraId="3E40F15D"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液化气卧式罐</w:t>
            </w:r>
          </w:p>
        </w:tc>
        <w:tc>
          <w:tcPr>
            <w:tcW w:w="406" w:type="pct"/>
            <w:tcBorders>
              <w:tl2br w:val="nil"/>
              <w:tr2bl w:val="nil"/>
            </w:tcBorders>
            <w:vAlign w:val="center"/>
          </w:tcPr>
          <w:p w14:paraId="5C785AE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液化气</w:t>
            </w:r>
          </w:p>
        </w:tc>
        <w:tc>
          <w:tcPr>
            <w:tcW w:w="541" w:type="pct"/>
            <w:tcBorders>
              <w:tl2br w:val="nil"/>
              <w:tr2bl w:val="nil"/>
            </w:tcBorders>
            <w:vAlign w:val="center"/>
          </w:tcPr>
          <w:p w14:paraId="1043E26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压力储罐</w:t>
            </w:r>
          </w:p>
        </w:tc>
        <w:tc>
          <w:tcPr>
            <w:tcW w:w="541" w:type="pct"/>
            <w:tcBorders>
              <w:tl2br w:val="nil"/>
              <w:tr2bl w:val="nil"/>
            </w:tcBorders>
            <w:vAlign w:val="center"/>
          </w:tcPr>
          <w:p w14:paraId="1752444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4A11C84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273D5B5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77E68CC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r w:rsidR="005D3834" w:rsidRPr="005D3834" w14:paraId="1A158680" w14:textId="77777777" w:rsidTr="007E6EF3">
        <w:trPr>
          <w:trHeight w:val="454"/>
        </w:trPr>
        <w:tc>
          <w:tcPr>
            <w:tcW w:w="407" w:type="pct"/>
            <w:tcBorders>
              <w:tl2br w:val="nil"/>
              <w:tr2bl w:val="nil"/>
            </w:tcBorders>
            <w:vAlign w:val="center"/>
          </w:tcPr>
          <w:p w14:paraId="3908294C" w14:textId="106280C5" w:rsidR="005D3834" w:rsidRPr="005D3834" w:rsidRDefault="007E6EF3"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Pr>
                <w:rFonts w:ascii="Times New Roman" w:eastAsia="宋体" w:hAnsi="Times New Roman" w:cs="Times New Roman" w:hint="eastAsia"/>
                <w:kern w:val="0"/>
                <w:sz w:val="21"/>
                <w:szCs w:val="21"/>
                <w14:ligatures w14:val="none"/>
              </w:rPr>
              <w:t>7</w:t>
            </w:r>
          </w:p>
        </w:tc>
        <w:tc>
          <w:tcPr>
            <w:tcW w:w="624" w:type="pct"/>
            <w:vAlign w:val="center"/>
          </w:tcPr>
          <w:p w14:paraId="09252945"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hint="eastAsia"/>
                <w:kern w:val="0"/>
                <w:sz w:val="21"/>
                <w:szCs w:val="21"/>
                <w14:ligatures w14:val="none"/>
              </w:rPr>
              <w:t>化工轻油罐区</w:t>
            </w:r>
          </w:p>
        </w:tc>
        <w:tc>
          <w:tcPr>
            <w:tcW w:w="847" w:type="pct"/>
            <w:vAlign w:val="center"/>
          </w:tcPr>
          <w:p w14:paraId="71ACFBAE"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石脑油储罐</w:t>
            </w:r>
          </w:p>
        </w:tc>
        <w:tc>
          <w:tcPr>
            <w:tcW w:w="406" w:type="pct"/>
            <w:tcBorders>
              <w:tl2br w:val="nil"/>
              <w:tr2bl w:val="nil"/>
            </w:tcBorders>
            <w:vAlign w:val="center"/>
          </w:tcPr>
          <w:p w14:paraId="14402438"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color w:val="000000"/>
                <w:kern w:val="0"/>
                <w:sz w:val="21"/>
                <w:szCs w:val="21"/>
                <w:lang w:bidi="ar"/>
                <w14:ligatures w14:val="none"/>
              </w:rPr>
            </w:pPr>
            <w:r w:rsidRPr="005D3834">
              <w:rPr>
                <w:rFonts w:ascii="Times New Roman" w:eastAsia="宋体" w:hAnsi="Times New Roman" w:cs="Times New Roman" w:hint="eastAsia"/>
                <w:color w:val="000000"/>
                <w:kern w:val="0"/>
                <w:sz w:val="21"/>
                <w:szCs w:val="21"/>
                <w:lang w:bidi="ar"/>
                <w14:ligatures w14:val="none"/>
              </w:rPr>
              <w:t>石脑油</w:t>
            </w:r>
          </w:p>
        </w:tc>
        <w:tc>
          <w:tcPr>
            <w:tcW w:w="541" w:type="pct"/>
            <w:tcBorders>
              <w:tl2br w:val="nil"/>
              <w:tr2bl w:val="nil"/>
            </w:tcBorders>
            <w:vAlign w:val="center"/>
          </w:tcPr>
          <w:p w14:paraId="7BBA424B"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kern w:val="0"/>
                <w:sz w:val="21"/>
                <w:szCs w:val="21"/>
                <w14:ligatures w14:val="none"/>
              </w:rPr>
            </w:pPr>
            <w:r w:rsidRPr="005D3834">
              <w:rPr>
                <w:rFonts w:ascii="Times New Roman" w:eastAsia="宋体" w:hAnsi="Times New Roman" w:cs="Times New Roman"/>
                <w:kern w:val="0"/>
                <w:sz w:val="21"/>
                <w:szCs w:val="21"/>
                <w14:ligatures w14:val="none"/>
              </w:rPr>
              <w:t>常压储罐</w:t>
            </w:r>
          </w:p>
        </w:tc>
        <w:tc>
          <w:tcPr>
            <w:tcW w:w="541" w:type="pct"/>
            <w:tcBorders>
              <w:tl2br w:val="nil"/>
              <w:tr2bl w:val="nil"/>
            </w:tcBorders>
            <w:vAlign w:val="center"/>
          </w:tcPr>
          <w:p w14:paraId="338E422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小孔泄漏</w:t>
            </w:r>
          </w:p>
        </w:tc>
        <w:tc>
          <w:tcPr>
            <w:tcW w:w="541" w:type="pct"/>
            <w:tcBorders>
              <w:tl2br w:val="nil"/>
              <w:tr2bl w:val="nil"/>
            </w:tcBorders>
            <w:vAlign w:val="center"/>
          </w:tcPr>
          <w:p w14:paraId="738D161A"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中孔泄漏</w:t>
            </w:r>
          </w:p>
        </w:tc>
        <w:tc>
          <w:tcPr>
            <w:tcW w:w="542" w:type="pct"/>
            <w:tcBorders>
              <w:tl2br w:val="nil"/>
              <w:tr2bl w:val="nil"/>
            </w:tcBorders>
            <w:vAlign w:val="center"/>
          </w:tcPr>
          <w:p w14:paraId="0695E347"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大孔泄漏</w:t>
            </w:r>
          </w:p>
        </w:tc>
        <w:tc>
          <w:tcPr>
            <w:tcW w:w="551" w:type="pct"/>
            <w:tcBorders>
              <w:tl2br w:val="nil"/>
              <w:tr2bl w:val="nil"/>
            </w:tcBorders>
            <w:vAlign w:val="center"/>
          </w:tcPr>
          <w:p w14:paraId="3F3CC9C6" w14:textId="77777777" w:rsidR="005D3834" w:rsidRPr="005D3834" w:rsidRDefault="005D3834" w:rsidP="005D3834">
            <w:pPr>
              <w:adjustRightInd w:val="0"/>
              <w:snapToGrid w:val="0"/>
              <w:spacing w:after="0" w:line="240" w:lineRule="auto"/>
              <w:jc w:val="center"/>
              <w:rPr>
                <w:rFonts w:ascii="Times New Roman" w:eastAsia="宋体" w:hAnsi="Times New Roman" w:cs="Times New Roman"/>
                <w:bCs/>
                <w:kern w:val="0"/>
                <w:sz w:val="21"/>
                <w:szCs w:val="21"/>
                <w14:ligatures w14:val="none"/>
              </w:rPr>
            </w:pPr>
            <w:r w:rsidRPr="005D3834">
              <w:rPr>
                <w:rFonts w:ascii="Times New Roman" w:eastAsia="宋体" w:hAnsi="Times New Roman" w:cs="Times New Roman"/>
                <w:bCs/>
                <w:kern w:val="0"/>
                <w:sz w:val="21"/>
                <w:szCs w:val="21"/>
                <w14:ligatures w14:val="none"/>
              </w:rPr>
              <w:t>整体破裂</w:t>
            </w:r>
          </w:p>
        </w:tc>
      </w:tr>
    </w:tbl>
    <w:bookmarkEnd w:id="176"/>
    <w:p w14:paraId="24C5D13F" w14:textId="21FA8580"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2</w:t>
      </w:r>
      <w:r>
        <w:rPr>
          <w:rFonts w:ascii="Times New Roman" w:eastAsia="宋体" w:hAnsi="Times New Roman" w:cs="Times New Roman" w:hint="eastAsia"/>
          <w:sz w:val="28"/>
          <w:szCs w:val="28"/>
          <w14:ligatures w14:val="none"/>
        </w:rPr>
        <w:t>）</w:t>
      </w:r>
      <w:r w:rsidRPr="00AF2302">
        <w:rPr>
          <w:rFonts w:ascii="Times New Roman" w:eastAsia="宋体" w:hAnsi="Times New Roman" w:cs="Times New Roman"/>
          <w:sz w:val="28"/>
          <w:szCs w:val="28"/>
          <w14:ligatures w14:val="none"/>
        </w:rPr>
        <w:t>频率分析</w:t>
      </w:r>
    </w:p>
    <w:p w14:paraId="53F91974"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根据《危险化学品生产装置和储存设施外部安全防护距离确定方法》（</w:t>
      </w:r>
      <w:bookmarkStart w:id="177" w:name="OLE_LINK6"/>
      <w:bookmarkStart w:id="178" w:name="OLE_LINK7"/>
      <w:r w:rsidRPr="00AF2302">
        <w:rPr>
          <w:rFonts w:ascii="Times New Roman" w:eastAsia="宋体" w:hAnsi="Times New Roman" w:cs="Times New Roman" w:hint="eastAsia"/>
          <w:sz w:val="28"/>
          <w:szCs w:val="28"/>
          <w14:ligatures w14:val="none"/>
        </w:rPr>
        <w:t>GB/T 3724</w:t>
      </w:r>
      <w:bookmarkEnd w:id="177"/>
      <w:r w:rsidRPr="00AF2302">
        <w:rPr>
          <w:rFonts w:ascii="Times New Roman" w:eastAsia="宋体" w:hAnsi="Times New Roman" w:cs="Times New Roman" w:hint="eastAsia"/>
          <w:sz w:val="28"/>
          <w:szCs w:val="28"/>
          <w14:ligatures w14:val="none"/>
        </w:rPr>
        <w:t>3-2019</w:t>
      </w:r>
      <w:bookmarkEnd w:id="178"/>
      <w:r w:rsidRPr="00AF2302">
        <w:rPr>
          <w:rFonts w:ascii="Times New Roman" w:eastAsia="宋体" w:hAnsi="Times New Roman" w:cs="Times New Roman" w:hint="eastAsia"/>
          <w:sz w:val="28"/>
          <w:szCs w:val="28"/>
          <w14:ligatures w14:val="none"/>
        </w:rPr>
        <w:t>）中</w:t>
      </w:r>
      <w:r w:rsidRPr="00AF2302">
        <w:rPr>
          <w:rFonts w:ascii="Times New Roman" w:eastAsia="宋体" w:hAnsi="Times New Roman" w:cs="Times New Roman"/>
          <w:sz w:val="28"/>
          <w:szCs w:val="28"/>
          <w14:ligatures w14:val="none"/>
        </w:rPr>
        <w:t>，归纳出用于石油化工设备、设施定量风险评估的基础泄漏概率，针对本次定量风险分析事故场景的发生，其发生频率数据见</w:t>
      </w:r>
      <w:r>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表</w:t>
      </w:r>
      <w:r>
        <w:rPr>
          <w:rFonts w:ascii="Times New Roman" w:eastAsia="宋体" w:hAnsi="Times New Roman" w:cs="Times New Roman" w:hint="eastAsia"/>
          <w:sz w:val="28"/>
          <w:szCs w:val="28"/>
          <w14:ligatures w14:val="none"/>
        </w:rPr>
        <w:t>4.3-3</w:t>
      </w:r>
      <w:r w:rsidRPr="00AF2302">
        <w:rPr>
          <w:rFonts w:ascii="Times New Roman" w:eastAsia="宋体" w:hAnsi="Times New Roman" w:cs="Times New Roman"/>
          <w:sz w:val="28"/>
          <w:szCs w:val="28"/>
          <w14:ligatures w14:val="none"/>
        </w:rPr>
        <w:t>。</w:t>
      </w:r>
    </w:p>
    <w:p w14:paraId="1652607E" w14:textId="77777777" w:rsidR="000048B7" w:rsidRPr="00AF2302" w:rsidRDefault="000048B7" w:rsidP="00D64F96">
      <w:pPr>
        <w:keepNext/>
        <w:adjustRightInd w:val="0"/>
        <w:snapToGrid w:val="0"/>
        <w:spacing w:beforeLines="50" w:before="156" w:afterLines="50" w:after="156" w:line="240" w:lineRule="auto"/>
        <w:jc w:val="center"/>
        <w:rPr>
          <w:rFonts w:ascii="Times New Roman" w:eastAsia="黑体" w:hAnsi="Times New Roman"/>
          <w:sz w:val="24"/>
          <w:szCs w:val="21"/>
        </w:rPr>
      </w:pPr>
      <w:r w:rsidRPr="00067B89">
        <w:rPr>
          <w:rFonts w:ascii="Times New Roman" w:eastAsia="黑体" w:hAnsi="Times New Roman" w:hint="eastAsia"/>
          <w:sz w:val="24"/>
          <w:szCs w:val="21"/>
        </w:rPr>
        <w:t>附</w:t>
      </w:r>
      <w:r w:rsidRPr="00AF2302">
        <w:rPr>
          <w:rFonts w:ascii="Times New Roman" w:eastAsia="黑体" w:hAnsi="Times New Roman" w:hint="eastAsia"/>
          <w:sz w:val="24"/>
          <w:szCs w:val="21"/>
        </w:rPr>
        <w:t>表</w:t>
      </w:r>
      <w:r w:rsidRPr="00067B89">
        <w:rPr>
          <w:rFonts w:ascii="Times New Roman" w:eastAsia="黑体" w:hAnsi="Times New Roman" w:hint="eastAsia"/>
          <w:sz w:val="24"/>
          <w:szCs w:val="21"/>
        </w:rPr>
        <w:t xml:space="preserve">4.3-3 </w:t>
      </w:r>
      <w:r w:rsidRPr="00AF2302">
        <w:rPr>
          <w:rFonts w:ascii="Times New Roman" w:eastAsia="黑体" w:hAnsi="Times New Roman" w:hint="eastAsia"/>
          <w:sz w:val="24"/>
          <w:szCs w:val="21"/>
        </w:rPr>
        <w:t xml:space="preserve"> </w:t>
      </w:r>
      <w:r w:rsidRPr="00AF2302">
        <w:rPr>
          <w:rFonts w:ascii="Times New Roman" w:eastAsia="黑体" w:hAnsi="Times New Roman" w:hint="eastAsia"/>
          <w:sz w:val="24"/>
          <w:szCs w:val="21"/>
        </w:rPr>
        <w:t>典型设备的的泄漏频率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01"/>
        <w:gridCol w:w="1233"/>
        <w:gridCol w:w="1233"/>
        <w:gridCol w:w="1233"/>
        <w:gridCol w:w="1675"/>
      </w:tblGrid>
      <w:tr w:rsidR="000048B7" w:rsidRPr="00AF2302" w14:paraId="42A2C27A" w14:textId="77777777" w:rsidTr="001564FF">
        <w:trPr>
          <w:trHeight w:val="454"/>
          <w:tblHeader/>
          <w:jc w:val="center"/>
        </w:trPr>
        <w:tc>
          <w:tcPr>
            <w:tcW w:w="2071" w:type="pct"/>
            <w:vMerge w:val="restart"/>
            <w:vAlign w:val="center"/>
          </w:tcPr>
          <w:p w14:paraId="714C8415"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设备类型</w:t>
            </w:r>
          </w:p>
        </w:tc>
        <w:tc>
          <w:tcPr>
            <w:tcW w:w="2929" w:type="pct"/>
            <w:gridSpan w:val="4"/>
            <w:vAlign w:val="center"/>
          </w:tcPr>
          <w:p w14:paraId="1F741051"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泄漏频率（</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sz w:val="21"/>
                <w:szCs w:val="21"/>
                <w14:ligatures w14:val="none"/>
              </w:rPr>
              <w:t>年，</w:t>
            </w:r>
            <w:r w:rsidRPr="00AF2302">
              <w:rPr>
                <w:rFonts w:ascii="Times New Roman" w:eastAsia="宋体" w:hAnsi="Times New Roman" w:cs="Times New Roman"/>
                <w:sz w:val="21"/>
                <w:szCs w:val="21"/>
                <w14:ligatures w14:val="none"/>
              </w:rPr>
              <w:t>4</w:t>
            </w:r>
            <w:r w:rsidRPr="00AF2302">
              <w:rPr>
                <w:rFonts w:ascii="Times New Roman" w:eastAsia="宋体" w:hAnsi="Times New Roman" w:cs="Times New Roman"/>
                <w:sz w:val="21"/>
                <w:szCs w:val="21"/>
                <w14:ligatures w14:val="none"/>
              </w:rPr>
              <w:t>种场景）</w:t>
            </w:r>
          </w:p>
        </w:tc>
      </w:tr>
      <w:tr w:rsidR="000048B7" w:rsidRPr="00AF2302" w14:paraId="10748DED" w14:textId="77777777" w:rsidTr="001564FF">
        <w:trPr>
          <w:trHeight w:val="454"/>
          <w:tblHeader/>
          <w:jc w:val="center"/>
        </w:trPr>
        <w:tc>
          <w:tcPr>
            <w:tcW w:w="2071" w:type="pct"/>
            <w:vMerge/>
            <w:vAlign w:val="center"/>
          </w:tcPr>
          <w:p w14:paraId="790B8DFF"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p>
        </w:tc>
        <w:tc>
          <w:tcPr>
            <w:tcW w:w="672" w:type="pct"/>
            <w:vAlign w:val="center"/>
          </w:tcPr>
          <w:p w14:paraId="4B535B02"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5 mm</w:t>
            </w:r>
          </w:p>
        </w:tc>
        <w:tc>
          <w:tcPr>
            <w:tcW w:w="672" w:type="pct"/>
            <w:vAlign w:val="center"/>
          </w:tcPr>
          <w:p w14:paraId="57D740CE"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25 mm</w:t>
            </w:r>
          </w:p>
        </w:tc>
        <w:tc>
          <w:tcPr>
            <w:tcW w:w="672" w:type="pct"/>
            <w:vAlign w:val="center"/>
          </w:tcPr>
          <w:p w14:paraId="77DDF9F2"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100 mm</w:t>
            </w:r>
          </w:p>
        </w:tc>
        <w:tc>
          <w:tcPr>
            <w:tcW w:w="913" w:type="pct"/>
            <w:vAlign w:val="center"/>
          </w:tcPr>
          <w:p w14:paraId="19CAB453"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完全破裂</w:t>
            </w:r>
          </w:p>
        </w:tc>
      </w:tr>
      <w:tr w:rsidR="000048B7" w:rsidRPr="00AF2302" w14:paraId="1ADB2418" w14:textId="77777777" w:rsidTr="001564FF">
        <w:trPr>
          <w:trHeight w:val="454"/>
          <w:jc w:val="center"/>
        </w:trPr>
        <w:tc>
          <w:tcPr>
            <w:tcW w:w="2071" w:type="pct"/>
            <w:vAlign w:val="center"/>
          </w:tcPr>
          <w:p w14:paraId="6275724C"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压力储罐</w:t>
            </w:r>
          </w:p>
        </w:tc>
        <w:tc>
          <w:tcPr>
            <w:tcW w:w="672" w:type="pct"/>
            <w:vAlign w:val="center"/>
          </w:tcPr>
          <w:p w14:paraId="4EAEA619" w14:textId="77777777" w:rsidR="000048B7" w:rsidRPr="00AF2302" w:rsidRDefault="000048B7" w:rsidP="001564FF">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4</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1D26FAC8" w14:textId="77777777" w:rsidR="000048B7" w:rsidRPr="00AF2302" w:rsidRDefault="000048B7" w:rsidP="001564FF">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7B6F7B22" w14:textId="77777777" w:rsidR="000048B7" w:rsidRPr="00AF2302" w:rsidRDefault="000048B7" w:rsidP="001564FF">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7ED3B531" w14:textId="77777777" w:rsidR="000048B7" w:rsidRPr="00AF2302" w:rsidRDefault="000048B7" w:rsidP="001564FF">
            <w:pPr>
              <w:keepNext/>
              <w:tabs>
                <w:tab w:val="left" w:pos="628"/>
                <w:tab w:val="left" w:pos="1727"/>
                <w:tab w:val="left" w:pos="1884"/>
              </w:tabs>
              <w:adjustRightInd w:val="0"/>
              <w:snapToGrid w:val="0"/>
              <w:spacing w:after="0" w:line="240" w:lineRule="auto"/>
              <w:jc w:val="center"/>
              <w:rPr>
                <w:rFonts w:ascii="Times New Roman" w:eastAsia="宋体" w:hAnsi="Times New Roman" w:cs="Arial"/>
                <w:bCs/>
                <w:snapToGrid w:val="0"/>
                <w:kern w:val="0"/>
                <w:sz w:val="21"/>
                <w:szCs w:val="21"/>
                <w14:ligatures w14:val="none"/>
              </w:rPr>
            </w:pPr>
            <w:r w:rsidRPr="00AF2302">
              <w:rPr>
                <w:rFonts w:ascii="Times New Roman" w:eastAsia="宋体" w:hAnsi="Times New Roman" w:cs="Arial" w:hint="eastAsia"/>
                <w:bCs/>
                <w:snapToGrid w:val="0"/>
                <w:kern w:val="0"/>
                <w:sz w:val="21"/>
                <w:szCs w:val="21"/>
                <w14:ligatures w14:val="none"/>
              </w:rPr>
              <w:t>6</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r w:rsidR="000048B7" w:rsidRPr="00AF2302" w14:paraId="0973A31D" w14:textId="77777777" w:rsidTr="001564FF">
        <w:trPr>
          <w:trHeight w:val="454"/>
          <w:jc w:val="center"/>
        </w:trPr>
        <w:tc>
          <w:tcPr>
            <w:tcW w:w="2071" w:type="pct"/>
            <w:vAlign w:val="center"/>
          </w:tcPr>
          <w:p w14:paraId="640479F8"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常压储罐</w:t>
            </w:r>
          </w:p>
        </w:tc>
        <w:tc>
          <w:tcPr>
            <w:tcW w:w="672" w:type="pct"/>
            <w:vAlign w:val="center"/>
          </w:tcPr>
          <w:p w14:paraId="1AC8035A"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4</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06354886"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452BF254"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41FC5C74"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r>
      <w:tr w:rsidR="000048B7" w:rsidRPr="00AF2302" w14:paraId="19BC95B8" w14:textId="77777777" w:rsidTr="001564FF">
        <w:trPr>
          <w:trHeight w:val="454"/>
          <w:jc w:val="center"/>
        </w:trPr>
        <w:tc>
          <w:tcPr>
            <w:tcW w:w="2071" w:type="pct"/>
            <w:vAlign w:val="center"/>
          </w:tcPr>
          <w:p w14:paraId="34454243"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工艺容器</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hint="eastAsia"/>
                <w:sz w:val="21"/>
                <w:szCs w:val="21"/>
                <w14:ligatures w14:val="none"/>
              </w:rPr>
              <w:t>塔器</w:t>
            </w:r>
          </w:p>
        </w:tc>
        <w:tc>
          <w:tcPr>
            <w:tcW w:w="672" w:type="pct"/>
            <w:vAlign w:val="center"/>
          </w:tcPr>
          <w:p w14:paraId="600BDD0E"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8</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422C3E53"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365FC0A2"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126DCF76"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6</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r w:rsidR="000048B7" w:rsidRPr="00AF2302" w14:paraId="0D533EC3" w14:textId="77777777" w:rsidTr="001564FF">
        <w:trPr>
          <w:trHeight w:val="454"/>
          <w:jc w:val="center"/>
        </w:trPr>
        <w:tc>
          <w:tcPr>
            <w:tcW w:w="2071" w:type="pct"/>
            <w:vAlign w:val="center"/>
          </w:tcPr>
          <w:p w14:paraId="72C881FE"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反应器</w:t>
            </w:r>
          </w:p>
        </w:tc>
        <w:tc>
          <w:tcPr>
            <w:tcW w:w="672" w:type="pct"/>
            <w:vAlign w:val="center"/>
          </w:tcPr>
          <w:p w14:paraId="112FD86D"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1</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672" w:type="pct"/>
            <w:vAlign w:val="center"/>
          </w:tcPr>
          <w:p w14:paraId="738E777B"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3</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-4</w:t>
            </w:r>
          </w:p>
        </w:tc>
        <w:tc>
          <w:tcPr>
            <w:tcW w:w="672" w:type="pct"/>
            <w:vAlign w:val="center"/>
          </w:tcPr>
          <w:p w14:paraId="3B8A9821" w14:textId="77777777" w:rsidR="000048B7" w:rsidRPr="00AF2302" w:rsidRDefault="000048B7" w:rsidP="001564FF">
            <w:pPr>
              <w:keepNext/>
              <w:widowControl/>
              <w:tabs>
                <w:tab w:val="left" w:pos="628"/>
                <w:tab w:val="left" w:pos="1727"/>
                <w:tab w:val="left" w:pos="1884"/>
              </w:tabs>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3</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5</w:t>
            </w:r>
          </w:p>
        </w:tc>
        <w:tc>
          <w:tcPr>
            <w:tcW w:w="913" w:type="pct"/>
            <w:vAlign w:val="center"/>
          </w:tcPr>
          <w:p w14:paraId="4EFAF9F0" w14:textId="77777777" w:rsidR="000048B7" w:rsidRPr="00AF2302" w:rsidRDefault="000048B7" w:rsidP="001564FF">
            <w:pPr>
              <w:widowControl/>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Arial" w:hint="eastAsia"/>
                <w:bCs/>
                <w:snapToGrid w:val="0"/>
                <w:kern w:val="0"/>
                <w:sz w:val="21"/>
                <w:szCs w:val="21"/>
                <w14:ligatures w14:val="none"/>
              </w:rPr>
              <w:t>2</w:t>
            </w:r>
            <w:r w:rsidRPr="00AF2302">
              <w:rPr>
                <w:rFonts w:ascii="Times New Roman" w:eastAsia="宋体" w:hAnsi="Times New Roman" w:cs="Arial"/>
                <w:bCs/>
                <w:snapToGrid w:val="0"/>
                <w:kern w:val="0"/>
                <w:sz w:val="21"/>
                <w:szCs w:val="21"/>
                <w14:ligatures w14:val="none"/>
              </w:rPr>
              <w:t>×10</w:t>
            </w:r>
            <w:r w:rsidRPr="00AF2302">
              <w:rPr>
                <w:rFonts w:ascii="Times New Roman" w:eastAsia="宋体" w:hAnsi="Times New Roman" w:cs="Arial"/>
                <w:bCs/>
                <w:snapToGrid w:val="0"/>
                <w:kern w:val="0"/>
                <w:sz w:val="21"/>
                <w:szCs w:val="21"/>
                <w:vertAlign w:val="superscript"/>
                <w14:ligatures w14:val="none"/>
              </w:rPr>
              <w:t>-</w:t>
            </w:r>
            <w:r w:rsidRPr="00AF2302">
              <w:rPr>
                <w:rFonts w:ascii="Times New Roman" w:eastAsia="宋体" w:hAnsi="Times New Roman" w:cs="Arial" w:hint="eastAsia"/>
                <w:bCs/>
                <w:snapToGrid w:val="0"/>
                <w:kern w:val="0"/>
                <w:sz w:val="21"/>
                <w:szCs w:val="21"/>
                <w:vertAlign w:val="superscript"/>
                <w14:ligatures w14:val="none"/>
              </w:rPr>
              <w:t>6</w:t>
            </w:r>
          </w:p>
        </w:tc>
      </w:tr>
    </w:tbl>
    <w:p w14:paraId="4D9B78C2"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79" w:name="_Toc320906152"/>
      <w:bookmarkStart w:id="180" w:name="_Toc320906679"/>
      <w:bookmarkStart w:id="181" w:name="_Toc320905772"/>
      <w:r>
        <w:rPr>
          <w:rFonts w:ascii="Times New Roman" w:eastAsia="宋体" w:hAnsi="Times New Roman" w:cs="Times New Roman" w:hint="eastAsia"/>
          <w:sz w:val="28"/>
          <w:szCs w:val="28"/>
          <w14:ligatures w14:val="none"/>
        </w:rPr>
        <w:t>（</w:t>
      </w:r>
      <w:r>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w:t>
      </w:r>
      <w:r w:rsidRPr="00AF2302">
        <w:rPr>
          <w:rFonts w:ascii="Times New Roman" w:eastAsia="宋体" w:hAnsi="Times New Roman" w:cs="Times New Roman"/>
          <w:sz w:val="28"/>
          <w:szCs w:val="28"/>
          <w14:ligatures w14:val="none"/>
        </w:rPr>
        <w:t>环境数据</w:t>
      </w:r>
      <w:bookmarkEnd w:id="179"/>
      <w:bookmarkEnd w:id="180"/>
      <w:bookmarkEnd w:id="181"/>
    </w:p>
    <w:p w14:paraId="607493F9"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bookmarkStart w:id="182" w:name="_Toc320906680"/>
      <w:bookmarkStart w:id="183" w:name="_Toc320905773"/>
      <w:bookmarkStart w:id="184" w:name="_Toc321052361"/>
      <w:bookmarkStart w:id="185" w:name="_Toc320906153"/>
      <w:r w:rsidRPr="00AF2302">
        <w:rPr>
          <w:rFonts w:ascii="Times New Roman" w:eastAsia="宋体" w:hAnsi="Times New Roman" w:cs="Times New Roman" w:hint="eastAsia"/>
          <w:sz w:val="28"/>
          <w:szCs w:val="28"/>
          <w14:ligatures w14:val="none"/>
        </w:rPr>
        <w:t>葫芦岛</w:t>
      </w:r>
      <w:r w:rsidRPr="00AF2302">
        <w:rPr>
          <w:rFonts w:ascii="Times New Roman" w:eastAsia="宋体" w:hAnsi="Times New Roman" w:cs="Times New Roman"/>
          <w:sz w:val="28"/>
          <w:szCs w:val="28"/>
          <w14:ligatures w14:val="none"/>
        </w:rPr>
        <w:t>多年的常规气象观测资料统计结果见</w:t>
      </w:r>
      <w:r>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表</w:t>
      </w:r>
      <w:r>
        <w:rPr>
          <w:rFonts w:ascii="Times New Roman" w:eastAsia="宋体" w:hAnsi="Times New Roman" w:cs="Times New Roman" w:hint="eastAsia"/>
          <w:sz w:val="28"/>
          <w:szCs w:val="28"/>
          <w14:ligatures w14:val="none"/>
        </w:rPr>
        <w:t>4.3-4</w:t>
      </w:r>
      <w:r w:rsidRPr="00AF2302">
        <w:rPr>
          <w:rFonts w:ascii="Times New Roman" w:eastAsia="宋体" w:hAnsi="Times New Roman" w:cs="Times New Roman"/>
          <w:sz w:val="28"/>
          <w:szCs w:val="28"/>
          <w14:ligatures w14:val="none"/>
        </w:rPr>
        <w:t>。</w:t>
      </w:r>
    </w:p>
    <w:p w14:paraId="735DAE11" w14:textId="77777777" w:rsidR="000048B7" w:rsidRPr="00AF2302" w:rsidRDefault="000048B7" w:rsidP="000048B7">
      <w:pPr>
        <w:keepNext/>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lastRenderedPageBreak/>
        <w:t>附</w:t>
      </w:r>
      <w:r w:rsidRPr="00AF2302">
        <w:rPr>
          <w:rFonts w:ascii="Times New Roman" w:eastAsia="黑体" w:hAnsi="Times New Roman" w:hint="eastAsia"/>
          <w:sz w:val="24"/>
          <w:szCs w:val="21"/>
        </w:rPr>
        <w:t>表</w:t>
      </w:r>
      <w:r>
        <w:rPr>
          <w:rFonts w:ascii="Times New Roman" w:eastAsia="黑体" w:hAnsi="Times New Roman" w:hint="eastAsia"/>
          <w:sz w:val="24"/>
          <w:szCs w:val="21"/>
        </w:rPr>
        <w:t xml:space="preserve">4.3-4 </w:t>
      </w:r>
      <w:r w:rsidRPr="00AF2302">
        <w:rPr>
          <w:rFonts w:ascii="Times New Roman" w:eastAsia="黑体" w:hAnsi="Times New Roman" w:hint="eastAsia"/>
          <w:sz w:val="24"/>
          <w:szCs w:val="21"/>
        </w:rPr>
        <w:t xml:space="preserve"> </w:t>
      </w:r>
      <w:r w:rsidRPr="00AF2302">
        <w:rPr>
          <w:rFonts w:ascii="Times New Roman" w:eastAsia="黑体" w:hAnsi="Times New Roman" w:hint="eastAsia"/>
          <w:sz w:val="24"/>
          <w:szCs w:val="21"/>
        </w:rPr>
        <w:t>葫芦岛</w:t>
      </w:r>
      <w:r w:rsidRPr="00AF2302">
        <w:rPr>
          <w:rFonts w:ascii="Times New Roman" w:eastAsia="黑体" w:hAnsi="Times New Roman"/>
          <w:sz w:val="24"/>
          <w:szCs w:val="21"/>
        </w:rPr>
        <w:t>地区主要气象要素统计表</w:t>
      </w:r>
    </w:p>
    <w:tbl>
      <w:tblPr>
        <w:tblW w:w="91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3"/>
        <w:gridCol w:w="2293"/>
        <w:gridCol w:w="2294"/>
        <w:gridCol w:w="2294"/>
      </w:tblGrid>
      <w:tr w:rsidR="000048B7" w:rsidRPr="00AF2302" w14:paraId="7D9AAEE1" w14:textId="77777777" w:rsidTr="001564FF">
        <w:trPr>
          <w:trHeight w:val="454"/>
          <w:tblHeader/>
          <w:jc w:val="center"/>
        </w:trPr>
        <w:tc>
          <w:tcPr>
            <w:tcW w:w="2293" w:type="dxa"/>
            <w:tcBorders>
              <w:tl2br w:val="nil"/>
              <w:tr2bl w:val="nil"/>
            </w:tcBorders>
            <w:vAlign w:val="center"/>
          </w:tcPr>
          <w:p w14:paraId="6BEBB09E"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项目</w:t>
            </w:r>
          </w:p>
        </w:tc>
        <w:tc>
          <w:tcPr>
            <w:tcW w:w="2293" w:type="dxa"/>
            <w:tcBorders>
              <w:tl2br w:val="nil"/>
              <w:tr2bl w:val="nil"/>
            </w:tcBorders>
            <w:vAlign w:val="center"/>
          </w:tcPr>
          <w:p w14:paraId="4BE393B6"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统计值</w:t>
            </w:r>
          </w:p>
        </w:tc>
        <w:tc>
          <w:tcPr>
            <w:tcW w:w="2294" w:type="dxa"/>
            <w:tcBorders>
              <w:tl2br w:val="nil"/>
              <w:tr2bl w:val="nil"/>
            </w:tcBorders>
            <w:vAlign w:val="center"/>
          </w:tcPr>
          <w:p w14:paraId="74A67FC3"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项目</w:t>
            </w:r>
          </w:p>
        </w:tc>
        <w:tc>
          <w:tcPr>
            <w:tcW w:w="2294" w:type="dxa"/>
            <w:tcBorders>
              <w:tl2br w:val="nil"/>
              <w:tr2bl w:val="nil"/>
            </w:tcBorders>
            <w:vAlign w:val="center"/>
          </w:tcPr>
          <w:p w14:paraId="32804318"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统计值</w:t>
            </w:r>
          </w:p>
        </w:tc>
      </w:tr>
      <w:tr w:rsidR="000048B7" w:rsidRPr="00AF2302" w14:paraId="7843282D" w14:textId="77777777" w:rsidTr="001564FF">
        <w:trPr>
          <w:trHeight w:val="454"/>
          <w:jc w:val="center"/>
        </w:trPr>
        <w:tc>
          <w:tcPr>
            <w:tcW w:w="2293" w:type="dxa"/>
            <w:tcBorders>
              <w:tl2br w:val="nil"/>
              <w:tr2bl w:val="nil"/>
            </w:tcBorders>
            <w:vAlign w:val="center"/>
          </w:tcPr>
          <w:p w14:paraId="3233F2AA"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年平均</w:t>
            </w:r>
            <w:r w:rsidRPr="00AF2302">
              <w:rPr>
                <w:rFonts w:ascii="Times New Roman" w:eastAsia="宋体" w:hAnsi="Times New Roman" w:cs="Times New Roman"/>
                <w:sz w:val="21"/>
                <w:szCs w:val="21"/>
                <w14:ligatures w14:val="none"/>
              </w:rPr>
              <w:t>风速</w:t>
            </w:r>
            <w:r w:rsidRPr="00AF2302">
              <w:rPr>
                <w:rFonts w:ascii="Times New Roman" w:eastAsia="宋体" w:hAnsi="Times New Roman" w:cs="Times New Roman"/>
                <w:sz w:val="21"/>
                <w:szCs w:val="21"/>
                <w14:ligatures w14:val="none"/>
              </w:rPr>
              <w:t>(m/s)</w:t>
            </w:r>
          </w:p>
        </w:tc>
        <w:tc>
          <w:tcPr>
            <w:tcW w:w="2293" w:type="dxa"/>
            <w:tcBorders>
              <w:tl2br w:val="nil"/>
              <w:tr2bl w:val="nil"/>
            </w:tcBorders>
            <w:vAlign w:val="center"/>
          </w:tcPr>
          <w:p w14:paraId="0DF1203A" w14:textId="082BAFBB"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3.</w:t>
            </w:r>
            <w:r w:rsidR="00956824">
              <w:rPr>
                <w:rFonts w:ascii="Times New Roman" w:eastAsia="宋体" w:hAnsi="Times New Roman" w:cs="Times New Roman" w:hint="eastAsia"/>
                <w:sz w:val="21"/>
                <w:szCs w:val="21"/>
                <w14:ligatures w14:val="none"/>
              </w:rPr>
              <w:t>6</w:t>
            </w:r>
          </w:p>
        </w:tc>
        <w:tc>
          <w:tcPr>
            <w:tcW w:w="2294" w:type="dxa"/>
            <w:tcBorders>
              <w:tl2br w:val="nil"/>
              <w:tr2bl w:val="nil"/>
            </w:tcBorders>
            <w:vAlign w:val="center"/>
          </w:tcPr>
          <w:p w14:paraId="766E1AF2"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年平均气温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790CB9DC"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9.6</w:t>
            </w:r>
          </w:p>
        </w:tc>
      </w:tr>
      <w:tr w:rsidR="000048B7" w:rsidRPr="00AF2302" w14:paraId="34002374" w14:textId="77777777" w:rsidTr="001564FF">
        <w:trPr>
          <w:trHeight w:val="454"/>
          <w:jc w:val="center"/>
        </w:trPr>
        <w:tc>
          <w:tcPr>
            <w:tcW w:w="2293" w:type="dxa"/>
            <w:tcBorders>
              <w:tl2br w:val="nil"/>
              <w:tr2bl w:val="nil"/>
            </w:tcBorders>
            <w:vAlign w:val="center"/>
          </w:tcPr>
          <w:p w14:paraId="43693EE8"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年均降</w:t>
            </w:r>
            <w:r w:rsidRPr="00AF2302">
              <w:rPr>
                <w:rFonts w:ascii="Times New Roman" w:eastAsia="宋体" w:hAnsi="Times New Roman" w:cs="Times New Roman" w:hint="eastAsia"/>
                <w:sz w:val="21"/>
                <w:szCs w:val="21"/>
                <w14:ligatures w14:val="none"/>
              </w:rPr>
              <w:t>雨</w:t>
            </w:r>
            <w:r w:rsidRPr="00AF2302">
              <w:rPr>
                <w:rFonts w:ascii="Times New Roman" w:eastAsia="宋体" w:hAnsi="Times New Roman" w:cs="Times New Roman"/>
                <w:sz w:val="21"/>
                <w:szCs w:val="21"/>
                <w14:ligatures w14:val="none"/>
              </w:rPr>
              <w:t>量</w:t>
            </w:r>
            <w:r w:rsidRPr="00AF2302">
              <w:rPr>
                <w:rFonts w:ascii="Times New Roman" w:eastAsia="宋体" w:hAnsi="Times New Roman" w:cs="Times New Roman"/>
                <w:sz w:val="21"/>
                <w:szCs w:val="21"/>
                <w14:ligatures w14:val="none"/>
              </w:rPr>
              <w:t>(mm)</w:t>
            </w:r>
          </w:p>
        </w:tc>
        <w:tc>
          <w:tcPr>
            <w:tcW w:w="2293" w:type="dxa"/>
            <w:tcBorders>
              <w:tl2br w:val="nil"/>
              <w:tr2bl w:val="nil"/>
            </w:tcBorders>
            <w:vAlign w:val="center"/>
          </w:tcPr>
          <w:p w14:paraId="379F2E29"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550</w:t>
            </w:r>
          </w:p>
        </w:tc>
        <w:tc>
          <w:tcPr>
            <w:tcW w:w="2294" w:type="dxa"/>
            <w:tcBorders>
              <w:tl2br w:val="nil"/>
              <w:tr2bl w:val="nil"/>
            </w:tcBorders>
            <w:vAlign w:val="center"/>
          </w:tcPr>
          <w:p w14:paraId="70BAB99A"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极端最高气温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466F3990"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41.5</w:t>
            </w:r>
          </w:p>
        </w:tc>
      </w:tr>
      <w:tr w:rsidR="000048B7" w:rsidRPr="00AF2302" w14:paraId="08682FBD" w14:textId="77777777" w:rsidTr="001564FF">
        <w:trPr>
          <w:trHeight w:val="454"/>
          <w:jc w:val="center"/>
        </w:trPr>
        <w:tc>
          <w:tcPr>
            <w:tcW w:w="2293" w:type="dxa"/>
            <w:tcBorders>
              <w:tl2br w:val="nil"/>
              <w:tr2bl w:val="nil"/>
            </w:tcBorders>
            <w:vAlign w:val="center"/>
          </w:tcPr>
          <w:p w14:paraId="045CE054"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年平均相对湿度</w:t>
            </w:r>
            <w:r w:rsidRPr="00AF2302">
              <w:rPr>
                <w:rFonts w:ascii="Times New Roman" w:eastAsia="宋体" w:hAnsi="Times New Roman" w:cs="Times New Roman"/>
                <w:sz w:val="21"/>
                <w:szCs w:val="21"/>
                <w14:ligatures w14:val="none"/>
              </w:rPr>
              <w:t>(%)</w:t>
            </w:r>
          </w:p>
        </w:tc>
        <w:tc>
          <w:tcPr>
            <w:tcW w:w="2293" w:type="dxa"/>
            <w:tcBorders>
              <w:tl2br w:val="nil"/>
              <w:tr2bl w:val="nil"/>
            </w:tcBorders>
            <w:vAlign w:val="center"/>
          </w:tcPr>
          <w:p w14:paraId="7A16990E"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hint="eastAsia"/>
                <w:sz w:val="21"/>
                <w:szCs w:val="21"/>
                <w14:ligatures w14:val="none"/>
              </w:rPr>
              <w:t>45</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4FFAA42C"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sidRPr="00AF2302">
              <w:rPr>
                <w:rFonts w:ascii="Times New Roman" w:eastAsia="宋体" w:hAnsi="Times New Roman" w:cs="Times New Roman"/>
                <w:sz w:val="21"/>
                <w:szCs w:val="21"/>
                <w14:ligatures w14:val="none"/>
              </w:rPr>
              <w:t>极端最低气温</w:t>
            </w:r>
            <w:r w:rsidRPr="00AF2302">
              <w:rPr>
                <w:rFonts w:ascii="Times New Roman" w:eastAsia="宋体" w:hAnsi="Times New Roman" w:cs="Times New Roman"/>
                <w:sz w:val="21"/>
                <w:szCs w:val="21"/>
                <w14:ligatures w14:val="none"/>
              </w:rPr>
              <w:t>(</w:t>
            </w:r>
            <w:r w:rsidRPr="00AF2302">
              <w:rPr>
                <w:rFonts w:ascii="Times New Roman" w:eastAsia="宋体" w:hAnsi="Times New Roman" w:cs="Times New Roman" w:hint="eastAsia"/>
                <w:sz w:val="21"/>
                <w:szCs w:val="21"/>
                <w14:ligatures w14:val="none"/>
              </w:rPr>
              <w:t>℃</w:t>
            </w:r>
            <w:r w:rsidRPr="00AF2302">
              <w:rPr>
                <w:rFonts w:ascii="Times New Roman" w:eastAsia="宋体" w:hAnsi="Times New Roman" w:cs="Times New Roman"/>
                <w:sz w:val="21"/>
                <w:szCs w:val="21"/>
                <w14:ligatures w14:val="none"/>
              </w:rPr>
              <w:t>)</w:t>
            </w:r>
          </w:p>
        </w:tc>
        <w:tc>
          <w:tcPr>
            <w:tcW w:w="2294" w:type="dxa"/>
            <w:tcBorders>
              <w:tl2br w:val="nil"/>
              <w:tr2bl w:val="nil"/>
            </w:tcBorders>
            <w:vAlign w:val="center"/>
          </w:tcPr>
          <w:p w14:paraId="5D791003" w14:textId="77777777" w:rsidR="000048B7" w:rsidRPr="00AF2302" w:rsidRDefault="000048B7" w:rsidP="001564FF">
            <w:pPr>
              <w:adjustRightInd w:val="0"/>
              <w:snapToGrid w:val="0"/>
              <w:spacing w:after="0" w:line="240" w:lineRule="auto"/>
              <w:jc w:val="center"/>
              <w:rPr>
                <w:rFonts w:ascii="Times New Roman" w:eastAsia="宋体" w:hAnsi="Times New Roman" w:cs="Times New Roman"/>
                <w:sz w:val="21"/>
                <w:szCs w:val="21"/>
                <w14:ligatures w14:val="none"/>
              </w:rPr>
            </w:pPr>
            <w:r>
              <w:rPr>
                <w:rFonts w:ascii="Times New Roman" w:eastAsia="宋体" w:hAnsi="Times New Roman" w:cs="Times New Roman" w:hint="eastAsia"/>
                <w:sz w:val="21"/>
                <w:szCs w:val="21"/>
                <w14:ligatures w14:val="none"/>
              </w:rPr>
              <w:t>-26.7</w:t>
            </w:r>
          </w:p>
        </w:tc>
      </w:tr>
    </w:tbl>
    <w:bookmarkEnd w:id="182"/>
    <w:bookmarkEnd w:id="183"/>
    <w:bookmarkEnd w:id="184"/>
    <w:bookmarkEnd w:id="185"/>
    <w:p w14:paraId="447D77CD" w14:textId="2678902C" w:rsidR="00956824" w:rsidRDefault="00956824"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956824">
        <w:rPr>
          <w:rFonts w:ascii="Times New Roman" w:eastAsia="宋体" w:hAnsi="Times New Roman" w:cs="Times New Roman" w:hint="eastAsia"/>
          <w:sz w:val="28"/>
          <w:szCs w:val="28"/>
          <w14:ligatures w14:val="none"/>
        </w:rPr>
        <w:t>根据实际特点，按葫芦岛市气象条件进行模拟评价，主导风向为</w:t>
      </w:r>
      <w:r w:rsidRPr="00956824">
        <w:rPr>
          <w:rFonts w:ascii="Times New Roman" w:eastAsia="宋体" w:hAnsi="Times New Roman" w:cs="Times New Roman" w:hint="eastAsia"/>
          <w:sz w:val="28"/>
          <w:szCs w:val="28"/>
          <w14:ligatures w14:val="none"/>
        </w:rPr>
        <w:t>SW</w:t>
      </w:r>
      <w:r w:rsidRPr="00956824">
        <w:rPr>
          <w:rFonts w:ascii="Times New Roman" w:eastAsia="宋体" w:hAnsi="Times New Roman" w:cs="Times New Roman" w:hint="eastAsia"/>
          <w:sz w:val="28"/>
          <w:szCs w:val="28"/>
          <w14:ligatures w14:val="none"/>
        </w:rPr>
        <w:t>风，其年风向频率为</w:t>
      </w:r>
      <w:r w:rsidRPr="00956824">
        <w:rPr>
          <w:rFonts w:ascii="Times New Roman" w:eastAsia="宋体" w:hAnsi="Times New Roman" w:cs="Times New Roman" w:hint="eastAsia"/>
          <w:sz w:val="28"/>
          <w:szCs w:val="28"/>
          <w14:ligatures w14:val="none"/>
        </w:rPr>
        <w:t>9.1%</w:t>
      </w:r>
      <w:r w:rsidRPr="00956824">
        <w:rPr>
          <w:rFonts w:ascii="Times New Roman" w:eastAsia="宋体" w:hAnsi="Times New Roman" w:cs="Times New Roman" w:hint="eastAsia"/>
          <w:sz w:val="28"/>
          <w:szCs w:val="28"/>
          <w14:ligatures w14:val="none"/>
        </w:rPr>
        <w:t>。年均风速为</w:t>
      </w:r>
      <w:r w:rsidRPr="00956824">
        <w:rPr>
          <w:rFonts w:ascii="Times New Roman" w:eastAsia="宋体" w:hAnsi="Times New Roman" w:cs="Times New Roman" w:hint="eastAsia"/>
          <w:sz w:val="28"/>
          <w:szCs w:val="28"/>
          <w14:ligatures w14:val="none"/>
        </w:rPr>
        <w:t>3.</w:t>
      </w:r>
      <w:r>
        <w:rPr>
          <w:rFonts w:ascii="Times New Roman" w:eastAsia="宋体" w:hAnsi="Times New Roman" w:cs="Times New Roman" w:hint="eastAsia"/>
          <w:sz w:val="28"/>
          <w:szCs w:val="28"/>
          <w14:ligatures w14:val="none"/>
        </w:rPr>
        <w:t>6</w:t>
      </w:r>
      <w:r w:rsidRPr="00956824">
        <w:rPr>
          <w:rFonts w:ascii="Times New Roman" w:eastAsia="宋体" w:hAnsi="Times New Roman" w:cs="Times New Roman" w:hint="eastAsia"/>
          <w:sz w:val="28"/>
          <w:szCs w:val="28"/>
          <w14:ligatures w14:val="none"/>
        </w:rPr>
        <w:t>m/s</w:t>
      </w:r>
      <w:r w:rsidRPr="00956824">
        <w:rPr>
          <w:rFonts w:ascii="Times New Roman" w:eastAsia="宋体" w:hAnsi="Times New Roman" w:cs="Times New Roman" w:hint="eastAsia"/>
          <w:sz w:val="28"/>
          <w:szCs w:val="28"/>
          <w14:ligatures w14:val="none"/>
        </w:rPr>
        <w:t>，全年静风出现频率为</w:t>
      </w:r>
      <w:r w:rsidRPr="00956824">
        <w:rPr>
          <w:rFonts w:ascii="Times New Roman" w:eastAsia="宋体" w:hAnsi="Times New Roman" w:cs="Times New Roman" w:hint="eastAsia"/>
          <w:sz w:val="28"/>
          <w:szCs w:val="28"/>
          <w14:ligatures w14:val="none"/>
        </w:rPr>
        <w:t>8.5%</w:t>
      </w:r>
      <w:r w:rsidRPr="00956824">
        <w:rPr>
          <w:rFonts w:ascii="Times New Roman" w:eastAsia="宋体" w:hAnsi="Times New Roman" w:cs="Times New Roman" w:hint="eastAsia"/>
          <w:sz w:val="28"/>
          <w:szCs w:val="28"/>
          <w14:ligatures w14:val="none"/>
        </w:rPr>
        <w:t>。全年的风频与风速见</w:t>
      </w:r>
      <w:r w:rsidR="00432E14">
        <w:rPr>
          <w:rFonts w:ascii="Times New Roman" w:eastAsia="宋体" w:hAnsi="Times New Roman" w:cs="Times New Roman" w:hint="eastAsia"/>
          <w:sz w:val="28"/>
          <w:szCs w:val="28"/>
          <w14:ligatures w14:val="none"/>
        </w:rPr>
        <w:t>附</w:t>
      </w:r>
      <w:r w:rsidRPr="00956824">
        <w:rPr>
          <w:rFonts w:ascii="Times New Roman" w:eastAsia="宋体" w:hAnsi="Times New Roman" w:cs="Times New Roman" w:hint="eastAsia"/>
          <w:sz w:val="28"/>
          <w:szCs w:val="28"/>
          <w14:ligatures w14:val="none"/>
        </w:rPr>
        <w:t>表</w:t>
      </w:r>
      <w:r w:rsidR="00432E14">
        <w:rPr>
          <w:rFonts w:ascii="Times New Roman" w:eastAsia="宋体" w:hAnsi="Times New Roman" w:cs="Times New Roman" w:hint="eastAsia"/>
          <w:sz w:val="28"/>
          <w:szCs w:val="28"/>
          <w14:ligatures w14:val="none"/>
        </w:rPr>
        <w:t>4.3-5</w:t>
      </w:r>
      <w:r w:rsidRPr="00956824">
        <w:rPr>
          <w:rFonts w:ascii="Times New Roman" w:eastAsia="宋体" w:hAnsi="Times New Roman" w:cs="Times New Roman" w:hint="eastAsia"/>
          <w:sz w:val="28"/>
          <w:szCs w:val="28"/>
          <w14:ligatures w14:val="none"/>
        </w:rPr>
        <w:t>。</w:t>
      </w:r>
    </w:p>
    <w:p w14:paraId="73E7EA1B" w14:textId="0E50B7C3" w:rsidR="00432E14" w:rsidRPr="00432E14" w:rsidRDefault="00432E14" w:rsidP="00432E14">
      <w:pPr>
        <w:keepNext/>
        <w:adjustRightInd w:val="0"/>
        <w:snapToGrid w:val="0"/>
        <w:spacing w:beforeLines="50" w:before="156" w:afterLines="50" w:after="156" w:line="240" w:lineRule="auto"/>
        <w:jc w:val="center"/>
        <w:rPr>
          <w:rFonts w:ascii="Times New Roman" w:eastAsia="黑体" w:hAnsi="Times New Roman"/>
          <w:sz w:val="24"/>
          <w:szCs w:val="21"/>
        </w:rPr>
      </w:pPr>
      <w:r w:rsidRPr="00432E14">
        <w:rPr>
          <w:rFonts w:ascii="Times New Roman" w:eastAsia="黑体" w:hAnsi="Times New Roman" w:hint="eastAsia"/>
          <w:sz w:val="24"/>
          <w:szCs w:val="21"/>
        </w:rPr>
        <w:t>附表</w:t>
      </w:r>
      <w:r w:rsidRPr="00432E14">
        <w:rPr>
          <w:rFonts w:ascii="Times New Roman" w:eastAsia="黑体" w:hAnsi="Times New Roman" w:hint="eastAsia"/>
          <w:sz w:val="24"/>
          <w:szCs w:val="21"/>
        </w:rPr>
        <w:t xml:space="preserve">4.3-5  </w:t>
      </w:r>
      <w:r w:rsidRPr="00432E14">
        <w:rPr>
          <w:rFonts w:ascii="Times New Roman" w:eastAsia="黑体" w:hAnsi="Times New Roman" w:hint="eastAsia"/>
          <w:sz w:val="24"/>
          <w:szCs w:val="21"/>
        </w:rPr>
        <w:t>葫芦岛市全年风频与风速表</w:t>
      </w:r>
    </w:p>
    <w:tbl>
      <w:tblPr>
        <w:tblW w:w="940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3135"/>
        <w:gridCol w:w="3134"/>
        <w:gridCol w:w="3132"/>
      </w:tblGrid>
      <w:tr w:rsidR="00432E14" w:rsidRPr="00432E14" w14:paraId="18D58911" w14:textId="77777777" w:rsidTr="002F3454">
        <w:trPr>
          <w:trHeight w:val="454"/>
          <w:tblHeader/>
        </w:trPr>
        <w:tc>
          <w:tcPr>
            <w:tcW w:w="3135" w:type="dxa"/>
            <w:vAlign w:val="center"/>
          </w:tcPr>
          <w:p w14:paraId="1AF78C6F"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风向</w:t>
            </w:r>
          </w:p>
        </w:tc>
        <w:tc>
          <w:tcPr>
            <w:tcW w:w="3134" w:type="dxa"/>
            <w:vAlign w:val="center"/>
          </w:tcPr>
          <w:p w14:paraId="25D349A1"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风频（</w:t>
            </w:r>
            <w:r w:rsidRPr="00432E14">
              <w:rPr>
                <w:rFonts w:ascii="Times New Roman" w:eastAsia="宋体" w:hAnsi="Times New Roman" w:cs="Times New Roman"/>
                <w:kern w:val="0"/>
                <w:sz w:val="21"/>
                <w:szCs w:val="21"/>
                <w14:ligatures w14:val="none"/>
              </w:rPr>
              <w:t>%</w:t>
            </w:r>
            <w:r w:rsidRPr="00432E14">
              <w:rPr>
                <w:rFonts w:ascii="Times New Roman" w:eastAsia="宋体" w:hAnsi="Times New Roman" w:cs="Times New Roman"/>
                <w:kern w:val="0"/>
                <w:sz w:val="21"/>
                <w:szCs w:val="21"/>
                <w14:ligatures w14:val="none"/>
              </w:rPr>
              <w:t>）</w:t>
            </w:r>
          </w:p>
        </w:tc>
        <w:tc>
          <w:tcPr>
            <w:tcW w:w="3132" w:type="dxa"/>
            <w:vAlign w:val="center"/>
          </w:tcPr>
          <w:p w14:paraId="35BC6E0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风速（</w:t>
            </w:r>
            <w:r w:rsidRPr="00432E14">
              <w:rPr>
                <w:rFonts w:ascii="Times New Roman" w:eastAsia="宋体" w:hAnsi="Times New Roman" w:cs="Times New Roman"/>
                <w:kern w:val="0"/>
                <w:sz w:val="21"/>
                <w:szCs w:val="21"/>
                <w14:ligatures w14:val="none"/>
              </w:rPr>
              <w:t>m/s</w:t>
            </w:r>
            <w:r w:rsidRPr="00432E14">
              <w:rPr>
                <w:rFonts w:ascii="Times New Roman" w:eastAsia="宋体" w:hAnsi="Times New Roman" w:cs="Times New Roman"/>
                <w:kern w:val="0"/>
                <w:sz w:val="21"/>
                <w:szCs w:val="21"/>
                <w14:ligatures w14:val="none"/>
              </w:rPr>
              <w:t>）</w:t>
            </w:r>
          </w:p>
        </w:tc>
      </w:tr>
      <w:tr w:rsidR="00432E14" w:rsidRPr="00432E14" w14:paraId="15312663" w14:textId="77777777" w:rsidTr="002F3454">
        <w:trPr>
          <w:trHeight w:val="454"/>
        </w:trPr>
        <w:tc>
          <w:tcPr>
            <w:tcW w:w="3135" w:type="dxa"/>
            <w:vAlign w:val="center"/>
          </w:tcPr>
          <w:p w14:paraId="52F7FD1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N</w:t>
            </w:r>
          </w:p>
        </w:tc>
        <w:tc>
          <w:tcPr>
            <w:tcW w:w="3134" w:type="dxa"/>
            <w:vAlign w:val="center"/>
          </w:tcPr>
          <w:p w14:paraId="0EB4F968"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6.2</w:t>
            </w:r>
          </w:p>
        </w:tc>
        <w:tc>
          <w:tcPr>
            <w:tcW w:w="3132" w:type="dxa"/>
            <w:vAlign w:val="center"/>
          </w:tcPr>
          <w:p w14:paraId="4FD0B80A"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3.2</w:t>
            </w:r>
          </w:p>
        </w:tc>
      </w:tr>
      <w:tr w:rsidR="00432E14" w:rsidRPr="00432E14" w14:paraId="2708DEE0" w14:textId="77777777" w:rsidTr="002F3454">
        <w:trPr>
          <w:trHeight w:val="454"/>
        </w:trPr>
        <w:tc>
          <w:tcPr>
            <w:tcW w:w="3135" w:type="dxa"/>
            <w:vAlign w:val="center"/>
          </w:tcPr>
          <w:p w14:paraId="199A53C6"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NNE</w:t>
            </w:r>
          </w:p>
        </w:tc>
        <w:tc>
          <w:tcPr>
            <w:tcW w:w="3134" w:type="dxa"/>
            <w:vAlign w:val="center"/>
          </w:tcPr>
          <w:p w14:paraId="508C820F"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6.3</w:t>
            </w:r>
          </w:p>
        </w:tc>
        <w:tc>
          <w:tcPr>
            <w:tcW w:w="3132" w:type="dxa"/>
            <w:vAlign w:val="center"/>
          </w:tcPr>
          <w:p w14:paraId="39665CF4"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3.4</w:t>
            </w:r>
          </w:p>
        </w:tc>
      </w:tr>
      <w:tr w:rsidR="00432E14" w:rsidRPr="00432E14" w14:paraId="08151F72" w14:textId="77777777" w:rsidTr="002F3454">
        <w:trPr>
          <w:trHeight w:val="454"/>
        </w:trPr>
        <w:tc>
          <w:tcPr>
            <w:tcW w:w="3135" w:type="dxa"/>
            <w:vAlign w:val="center"/>
          </w:tcPr>
          <w:p w14:paraId="1A5AEFE0"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NE</w:t>
            </w:r>
          </w:p>
        </w:tc>
        <w:tc>
          <w:tcPr>
            <w:tcW w:w="3134" w:type="dxa"/>
            <w:vAlign w:val="center"/>
          </w:tcPr>
          <w:p w14:paraId="2DB11634"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4.7</w:t>
            </w:r>
          </w:p>
        </w:tc>
        <w:tc>
          <w:tcPr>
            <w:tcW w:w="3132" w:type="dxa"/>
            <w:vAlign w:val="center"/>
          </w:tcPr>
          <w:p w14:paraId="7DAD9AB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2.9</w:t>
            </w:r>
          </w:p>
        </w:tc>
      </w:tr>
      <w:tr w:rsidR="00432E14" w:rsidRPr="00432E14" w14:paraId="1145496B" w14:textId="77777777" w:rsidTr="002F3454">
        <w:trPr>
          <w:trHeight w:val="454"/>
        </w:trPr>
        <w:tc>
          <w:tcPr>
            <w:tcW w:w="3135" w:type="dxa"/>
            <w:vAlign w:val="center"/>
          </w:tcPr>
          <w:p w14:paraId="2D641E79"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ENE</w:t>
            </w:r>
          </w:p>
        </w:tc>
        <w:tc>
          <w:tcPr>
            <w:tcW w:w="3134" w:type="dxa"/>
            <w:vAlign w:val="center"/>
          </w:tcPr>
          <w:p w14:paraId="74F1DB6D"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4.7</w:t>
            </w:r>
          </w:p>
        </w:tc>
        <w:tc>
          <w:tcPr>
            <w:tcW w:w="3132" w:type="dxa"/>
            <w:vAlign w:val="center"/>
          </w:tcPr>
          <w:p w14:paraId="7D7BCBC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2.8</w:t>
            </w:r>
          </w:p>
        </w:tc>
      </w:tr>
      <w:tr w:rsidR="00432E14" w:rsidRPr="00432E14" w14:paraId="29ED2F9D" w14:textId="77777777" w:rsidTr="002F3454">
        <w:trPr>
          <w:trHeight w:val="454"/>
        </w:trPr>
        <w:tc>
          <w:tcPr>
            <w:tcW w:w="3135" w:type="dxa"/>
            <w:vAlign w:val="center"/>
          </w:tcPr>
          <w:p w14:paraId="2A1E434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E</w:t>
            </w:r>
          </w:p>
        </w:tc>
        <w:tc>
          <w:tcPr>
            <w:tcW w:w="3134" w:type="dxa"/>
            <w:vAlign w:val="center"/>
          </w:tcPr>
          <w:p w14:paraId="660881A4"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3.2</w:t>
            </w:r>
          </w:p>
        </w:tc>
        <w:tc>
          <w:tcPr>
            <w:tcW w:w="3132" w:type="dxa"/>
            <w:vAlign w:val="center"/>
          </w:tcPr>
          <w:p w14:paraId="6F6251E8"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2.5</w:t>
            </w:r>
          </w:p>
        </w:tc>
      </w:tr>
      <w:tr w:rsidR="00432E14" w:rsidRPr="00432E14" w14:paraId="38463130" w14:textId="77777777" w:rsidTr="002F3454">
        <w:trPr>
          <w:trHeight w:val="454"/>
        </w:trPr>
        <w:tc>
          <w:tcPr>
            <w:tcW w:w="3135" w:type="dxa"/>
            <w:vAlign w:val="center"/>
          </w:tcPr>
          <w:p w14:paraId="0B48571B"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ESE</w:t>
            </w:r>
          </w:p>
        </w:tc>
        <w:tc>
          <w:tcPr>
            <w:tcW w:w="3134" w:type="dxa"/>
            <w:vAlign w:val="center"/>
          </w:tcPr>
          <w:p w14:paraId="71425BB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4.8</w:t>
            </w:r>
          </w:p>
        </w:tc>
        <w:tc>
          <w:tcPr>
            <w:tcW w:w="3132" w:type="dxa"/>
            <w:vAlign w:val="center"/>
          </w:tcPr>
          <w:p w14:paraId="19C511BD"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3.4</w:t>
            </w:r>
          </w:p>
        </w:tc>
      </w:tr>
      <w:tr w:rsidR="00432E14" w:rsidRPr="00432E14" w14:paraId="61C4239F" w14:textId="77777777" w:rsidTr="002F3454">
        <w:trPr>
          <w:trHeight w:val="454"/>
        </w:trPr>
        <w:tc>
          <w:tcPr>
            <w:tcW w:w="3135" w:type="dxa"/>
            <w:vAlign w:val="center"/>
          </w:tcPr>
          <w:p w14:paraId="77D9DABF"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SE</w:t>
            </w:r>
          </w:p>
        </w:tc>
        <w:tc>
          <w:tcPr>
            <w:tcW w:w="3134" w:type="dxa"/>
            <w:vAlign w:val="center"/>
          </w:tcPr>
          <w:p w14:paraId="7BA9C932"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5.0</w:t>
            </w:r>
          </w:p>
        </w:tc>
        <w:tc>
          <w:tcPr>
            <w:tcW w:w="3132" w:type="dxa"/>
            <w:vAlign w:val="center"/>
          </w:tcPr>
          <w:p w14:paraId="3B986E16"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3.1</w:t>
            </w:r>
          </w:p>
        </w:tc>
      </w:tr>
      <w:tr w:rsidR="00432E14" w:rsidRPr="00432E14" w14:paraId="671938F7" w14:textId="77777777" w:rsidTr="002F3454">
        <w:trPr>
          <w:trHeight w:val="454"/>
        </w:trPr>
        <w:tc>
          <w:tcPr>
            <w:tcW w:w="3135" w:type="dxa"/>
            <w:vAlign w:val="center"/>
          </w:tcPr>
          <w:p w14:paraId="3C977E9A"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SSE</w:t>
            </w:r>
          </w:p>
        </w:tc>
        <w:tc>
          <w:tcPr>
            <w:tcW w:w="3134" w:type="dxa"/>
            <w:vAlign w:val="center"/>
          </w:tcPr>
          <w:p w14:paraId="1AE0ACBE"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4.1</w:t>
            </w:r>
          </w:p>
        </w:tc>
        <w:tc>
          <w:tcPr>
            <w:tcW w:w="3132" w:type="dxa"/>
            <w:vAlign w:val="center"/>
          </w:tcPr>
          <w:p w14:paraId="384FC3D9"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3.5</w:t>
            </w:r>
          </w:p>
        </w:tc>
      </w:tr>
      <w:tr w:rsidR="00432E14" w:rsidRPr="00432E14" w14:paraId="3FA6585B" w14:textId="77777777" w:rsidTr="002F3454">
        <w:trPr>
          <w:trHeight w:val="454"/>
        </w:trPr>
        <w:tc>
          <w:tcPr>
            <w:tcW w:w="3135" w:type="dxa"/>
            <w:vAlign w:val="center"/>
          </w:tcPr>
          <w:p w14:paraId="4DAB5377"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S</w:t>
            </w:r>
          </w:p>
        </w:tc>
        <w:tc>
          <w:tcPr>
            <w:tcW w:w="3134" w:type="dxa"/>
            <w:vAlign w:val="center"/>
          </w:tcPr>
          <w:p w14:paraId="40ADE01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6.3</w:t>
            </w:r>
          </w:p>
        </w:tc>
        <w:tc>
          <w:tcPr>
            <w:tcW w:w="3132" w:type="dxa"/>
            <w:vAlign w:val="center"/>
          </w:tcPr>
          <w:p w14:paraId="697B70E1"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4.6</w:t>
            </w:r>
          </w:p>
        </w:tc>
      </w:tr>
      <w:tr w:rsidR="00432E14" w:rsidRPr="00432E14" w14:paraId="36F50492" w14:textId="77777777" w:rsidTr="002F3454">
        <w:trPr>
          <w:trHeight w:val="454"/>
        </w:trPr>
        <w:tc>
          <w:tcPr>
            <w:tcW w:w="3135" w:type="dxa"/>
            <w:vAlign w:val="center"/>
          </w:tcPr>
          <w:p w14:paraId="6B98751F"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SSW</w:t>
            </w:r>
          </w:p>
        </w:tc>
        <w:tc>
          <w:tcPr>
            <w:tcW w:w="3134" w:type="dxa"/>
            <w:vAlign w:val="center"/>
          </w:tcPr>
          <w:p w14:paraId="52D20CD6"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8.0</w:t>
            </w:r>
          </w:p>
        </w:tc>
        <w:tc>
          <w:tcPr>
            <w:tcW w:w="3132" w:type="dxa"/>
            <w:vAlign w:val="center"/>
          </w:tcPr>
          <w:p w14:paraId="5F43613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5.6</w:t>
            </w:r>
          </w:p>
        </w:tc>
      </w:tr>
      <w:tr w:rsidR="00432E14" w:rsidRPr="00432E14" w14:paraId="2C1FC7B1" w14:textId="77777777" w:rsidTr="002F3454">
        <w:trPr>
          <w:trHeight w:val="454"/>
        </w:trPr>
        <w:tc>
          <w:tcPr>
            <w:tcW w:w="3135" w:type="dxa"/>
            <w:vAlign w:val="center"/>
          </w:tcPr>
          <w:p w14:paraId="70BD3877"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SW</w:t>
            </w:r>
          </w:p>
        </w:tc>
        <w:tc>
          <w:tcPr>
            <w:tcW w:w="3134" w:type="dxa"/>
            <w:vAlign w:val="center"/>
          </w:tcPr>
          <w:p w14:paraId="262C2ED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9.1</w:t>
            </w:r>
          </w:p>
        </w:tc>
        <w:tc>
          <w:tcPr>
            <w:tcW w:w="3132" w:type="dxa"/>
            <w:vAlign w:val="center"/>
          </w:tcPr>
          <w:p w14:paraId="080E6AB1"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5.6</w:t>
            </w:r>
          </w:p>
        </w:tc>
      </w:tr>
      <w:tr w:rsidR="00432E14" w:rsidRPr="00432E14" w14:paraId="0D0F70D6" w14:textId="77777777" w:rsidTr="002F3454">
        <w:trPr>
          <w:trHeight w:val="454"/>
        </w:trPr>
        <w:tc>
          <w:tcPr>
            <w:tcW w:w="3135" w:type="dxa"/>
            <w:vAlign w:val="center"/>
          </w:tcPr>
          <w:p w14:paraId="5A3C9E67"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WSW</w:t>
            </w:r>
          </w:p>
        </w:tc>
        <w:tc>
          <w:tcPr>
            <w:tcW w:w="3134" w:type="dxa"/>
            <w:vAlign w:val="center"/>
          </w:tcPr>
          <w:p w14:paraId="6295ABB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8.3</w:t>
            </w:r>
          </w:p>
        </w:tc>
        <w:tc>
          <w:tcPr>
            <w:tcW w:w="3132" w:type="dxa"/>
            <w:vAlign w:val="center"/>
          </w:tcPr>
          <w:p w14:paraId="22EA2EBB"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4.9</w:t>
            </w:r>
          </w:p>
        </w:tc>
      </w:tr>
      <w:tr w:rsidR="00432E14" w:rsidRPr="00432E14" w14:paraId="77517E6E" w14:textId="77777777" w:rsidTr="002F3454">
        <w:trPr>
          <w:trHeight w:val="454"/>
        </w:trPr>
        <w:tc>
          <w:tcPr>
            <w:tcW w:w="3135" w:type="dxa"/>
            <w:vAlign w:val="center"/>
          </w:tcPr>
          <w:p w14:paraId="24687E5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W</w:t>
            </w:r>
          </w:p>
        </w:tc>
        <w:tc>
          <w:tcPr>
            <w:tcW w:w="3134" w:type="dxa"/>
            <w:vAlign w:val="center"/>
          </w:tcPr>
          <w:p w14:paraId="57C4673D"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4.5</w:t>
            </w:r>
          </w:p>
        </w:tc>
        <w:tc>
          <w:tcPr>
            <w:tcW w:w="3132" w:type="dxa"/>
            <w:vAlign w:val="center"/>
          </w:tcPr>
          <w:p w14:paraId="24B96481"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2.8</w:t>
            </w:r>
          </w:p>
        </w:tc>
      </w:tr>
      <w:tr w:rsidR="00432E14" w:rsidRPr="00432E14" w14:paraId="5A6CE582" w14:textId="77777777" w:rsidTr="002F3454">
        <w:trPr>
          <w:trHeight w:val="454"/>
        </w:trPr>
        <w:tc>
          <w:tcPr>
            <w:tcW w:w="3135" w:type="dxa"/>
            <w:vAlign w:val="center"/>
          </w:tcPr>
          <w:p w14:paraId="0C6C2C70"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WNW</w:t>
            </w:r>
          </w:p>
        </w:tc>
        <w:tc>
          <w:tcPr>
            <w:tcW w:w="3134" w:type="dxa"/>
            <w:vAlign w:val="center"/>
          </w:tcPr>
          <w:p w14:paraId="2CF17C83"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5.5</w:t>
            </w:r>
          </w:p>
        </w:tc>
        <w:tc>
          <w:tcPr>
            <w:tcW w:w="3132" w:type="dxa"/>
            <w:vAlign w:val="center"/>
          </w:tcPr>
          <w:p w14:paraId="47426D6E"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2.5</w:t>
            </w:r>
          </w:p>
        </w:tc>
      </w:tr>
      <w:tr w:rsidR="00432E14" w:rsidRPr="00432E14" w14:paraId="098F6D4F" w14:textId="77777777" w:rsidTr="002F3454">
        <w:trPr>
          <w:trHeight w:val="454"/>
        </w:trPr>
        <w:tc>
          <w:tcPr>
            <w:tcW w:w="3135" w:type="dxa"/>
            <w:vAlign w:val="center"/>
          </w:tcPr>
          <w:p w14:paraId="1EAD902F"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NW</w:t>
            </w:r>
          </w:p>
        </w:tc>
        <w:tc>
          <w:tcPr>
            <w:tcW w:w="3134" w:type="dxa"/>
            <w:vAlign w:val="center"/>
          </w:tcPr>
          <w:p w14:paraId="03811A65"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5.2</w:t>
            </w:r>
          </w:p>
        </w:tc>
        <w:tc>
          <w:tcPr>
            <w:tcW w:w="3132" w:type="dxa"/>
            <w:vAlign w:val="center"/>
          </w:tcPr>
          <w:p w14:paraId="0ADE3477"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2.7</w:t>
            </w:r>
          </w:p>
        </w:tc>
      </w:tr>
      <w:tr w:rsidR="00432E14" w:rsidRPr="00432E14" w14:paraId="414F9C6B" w14:textId="77777777" w:rsidTr="002F3454">
        <w:trPr>
          <w:trHeight w:val="454"/>
        </w:trPr>
        <w:tc>
          <w:tcPr>
            <w:tcW w:w="3135" w:type="dxa"/>
            <w:vAlign w:val="center"/>
          </w:tcPr>
          <w:p w14:paraId="5E612C64"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NNW</w:t>
            </w:r>
          </w:p>
        </w:tc>
        <w:tc>
          <w:tcPr>
            <w:tcW w:w="3134" w:type="dxa"/>
            <w:vAlign w:val="center"/>
          </w:tcPr>
          <w:p w14:paraId="50F0D71D"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5.6</w:t>
            </w:r>
          </w:p>
        </w:tc>
        <w:tc>
          <w:tcPr>
            <w:tcW w:w="3132" w:type="dxa"/>
            <w:vAlign w:val="center"/>
          </w:tcPr>
          <w:p w14:paraId="427944C2"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3.3</w:t>
            </w:r>
          </w:p>
        </w:tc>
      </w:tr>
      <w:tr w:rsidR="00432E14" w:rsidRPr="00432E14" w14:paraId="6DCB08A3" w14:textId="77777777" w:rsidTr="002F3454">
        <w:trPr>
          <w:trHeight w:val="454"/>
        </w:trPr>
        <w:tc>
          <w:tcPr>
            <w:tcW w:w="3135" w:type="dxa"/>
            <w:vAlign w:val="center"/>
          </w:tcPr>
          <w:p w14:paraId="26309BD3"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C</w:t>
            </w:r>
          </w:p>
        </w:tc>
        <w:tc>
          <w:tcPr>
            <w:tcW w:w="3134" w:type="dxa"/>
            <w:vAlign w:val="center"/>
          </w:tcPr>
          <w:p w14:paraId="31D6B728"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8.5</w:t>
            </w:r>
          </w:p>
        </w:tc>
        <w:tc>
          <w:tcPr>
            <w:tcW w:w="3132" w:type="dxa"/>
            <w:vAlign w:val="center"/>
          </w:tcPr>
          <w:p w14:paraId="153D5AA4"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w:t>
            </w:r>
          </w:p>
        </w:tc>
      </w:tr>
      <w:tr w:rsidR="00432E14" w:rsidRPr="00432E14" w14:paraId="253A15A9" w14:textId="77777777" w:rsidTr="002F3454">
        <w:trPr>
          <w:trHeight w:val="454"/>
        </w:trPr>
        <w:tc>
          <w:tcPr>
            <w:tcW w:w="3135" w:type="dxa"/>
            <w:vAlign w:val="center"/>
          </w:tcPr>
          <w:p w14:paraId="211744DC"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平均</w:t>
            </w:r>
          </w:p>
        </w:tc>
        <w:tc>
          <w:tcPr>
            <w:tcW w:w="3134" w:type="dxa"/>
            <w:vAlign w:val="center"/>
          </w:tcPr>
          <w:p w14:paraId="14B97847"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w:t>
            </w:r>
          </w:p>
        </w:tc>
        <w:tc>
          <w:tcPr>
            <w:tcW w:w="3132" w:type="dxa"/>
            <w:vAlign w:val="center"/>
          </w:tcPr>
          <w:p w14:paraId="2A47F2CB" w14:textId="77777777" w:rsidR="00432E14" w:rsidRPr="00432E14" w:rsidRDefault="00432E14" w:rsidP="00432E14">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432E14">
              <w:rPr>
                <w:rFonts w:ascii="Times New Roman" w:eastAsia="宋体" w:hAnsi="Times New Roman" w:cs="Times New Roman"/>
                <w:kern w:val="0"/>
                <w:sz w:val="21"/>
                <w:szCs w:val="21"/>
                <w14:ligatures w14:val="none"/>
              </w:rPr>
              <w:t>3.6</w:t>
            </w:r>
          </w:p>
        </w:tc>
      </w:tr>
    </w:tbl>
    <w:p w14:paraId="08570D3D" w14:textId="428C4CBA" w:rsidR="002F3454" w:rsidRDefault="002F3454"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F3454">
        <w:rPr>
          <w:rFonts w:ascii="Times New Roman" w:eastAsia="宋体" w:hAnsi="Times New Roman" w:cs="Times New Roman" w:hint="eastAsia"/>
          <w:sz w:val="28"/>
          <w:szCs w:val="28"/>
          <w14:ligatures w14:val="none"/>
        </w:rPr>
        <w:t>大气稳定度：区域的大气稳定度特征统计结果见</w:t>
      </w:r>
      <w:r>
        <w:rPr>
          <w:rFonts w:ascii="Times New Roman" w:eastAsia="宋体" w:hAnsi="Times New Roman" w:cs="Times New Roman" w:hint="eastAsia"/>
          <w:sz w:val="28"/>
          <w:szCs w:val="28"/>
          <w14:ligatures w14:val="none"/>
        </w:rPr>
        <w:t>附</w:t>
      </w:r>
      <w:r w:rsidRPr="002F3454">
        <w:rPr>
          <w:rFonts w:ascii="Times New Roman" w:eastAsia="宋体" w:hAnsi="Times New Roman" w:cs="Times New Roman" w:hint="eastAsia"/>
          <w:sz w:val="28"/>
          <w:szCs w:val="28"/>
          <w14:ligatures w14:val="none"/>
        </w:rPr>
        <w:t>表</w:t>
      </w:r>
      <w:r>
        <w:rPr>
          <w:rFonts w:ascii="Times New Roman" w:eastAsia="宋体" w:hAnsi="Times New Roman" w:cs="Times New Roman" w:hint="eastAsia"/>
          <w:sz w:val="28"/>
          <w:szCs w:val="28"/>
          <w14:ligatures w14:val="none"/>
        </w:rPr>
        <w:t>4.3-6</w:t>
      </w:r>
      <w:r w:rsidRPr="002F3454">
        <w:rPr>
          <w:rFonts w:ascii="Times New Roman" w:eastAsia="宋体" w:hAnsi="Times New Roman" w:cs="Times New Roman" w:hint="eastAsia"/>
          <w:sz w:val="28"/>
          <w:szCs w:val="28"/>
          <w14:ligatures w14:val="none"/>
        </w:rPr>
        <w:t>。可以看出，</w:t>
      </w:r>
      <w:r w:rsidRPr="002F3454">
        <w:rPr>
          <w:rFonts w:ascii="Times New Roman" w:eastAsia="宋体" w:hAnsi="Times New Roman" w:cs="Times New Roman" w:hint="eastAsia"/>
          <w:sz w:val="28"/>
          <w:szCs w:val="28"/>
          <w14:ligatures w14:val="none"/>
        </w:rPr>
        <w:lastRenderedPageBreak/>
        <w:t>大气以</w:t>
      </w:r>
      <w:r w:rsidRPr="002F3454">
        <w:rPr>
          <w:rFonts w:ascii="Times New Roman" w:eastAsia="宋体" w:hAnsi="Times New Roman" w:cs="Times New Roman" w:hint="eastAsia"/>
          <w:sz w:val="28"/>
          <w:szCs w:val="28"/>
          <w14:ligatures w14:val="none"/>
        </w:rPr>
        <w:t>D</w:t>
      </w:r>
      <w:r w:rsidRPr="002F3454">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hint="eastAsia"/>
          <w:sz w:val="28"/>
          <w:szCs w:val="28"/>
          <w14:ligatures w14:val="none"/>
        </w:rPr>
        <w:t>E</w:t>
      </w:r>
      <w:r w:rsidRPr="002F3454">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hint="eastAsia"/>
          <w:sz w:val="28"/>
          <w:szCs w:val="28"/>
          <w14:ligatures w14:val="none"/>
        </w:rPr>
        <w:t>F</w:t>
      </w:r>
      <w:r w:rsidRPr="002F3454">
        <w:rPr>
          <w:rFonts w:ascii="Times New Roman" w:eastAsia="宋体" w:hAnsi="Times New Roman" w:cs="Times New Roman" w:hint="eastAsia"/>
          <w:sz w:val="28"/>
          <w:szCs w:val="28"/>
          <w14:ligatures w14:val="none"/>
        </w:rPr>
        <w:t>类稳定度为主，即以中性（</w:t>
      </w:r>
      <w:r w:rsidRPr="002F3454">
        <w:rPr>
          <w:rFonts w:ascii="Times New Roman" w:eastAsia="宋体" w:hAnsi="Times New Roman" w:cs="Times New Roman" w:hint="eastAsia"/>
          <w:sz w:val="28"/>
          <w:szCs w:val="28"/>
          <w14:ligatures w14:val="none"/>
        </w:rPr>
        <w:t>66.17%</w:t>
      </w:r>
      <w:r w:rsidRPr="002F3454">
        <w:rPr>
          <w:rFonts w:ascii="Times New Roman" w:eastAsia="宋体" w:hAnsi="Times New Roman" w:cs="Times New Roman" w:hint="eastAsia"/>
          <w:sz w:val="28"/>
          <w:szCs w:val="28"/>
          <w14:ligatures w14:val="none"/>
        </w:rPr>
        <w:t>）、稳定（</w:t>
      </w:r>
      <w:r w:rsidRPr="002F3454">
        <w:rPr>
          <w:rFonts w:ascii="Times New Roman" w:eastAsia="宋体" w:hAnsi="Times New Roman" w:cs="Times New Roman" w:hint="eastAsia"/>
          <w:sz w:val="28"/>
          <w:szCs w:val="28"/>
          <w14:ligatures w14:val="none"/>
        </w:rPr>
        <w:t>11.70%</w:t>
      </w:r>
      <w:r w:rsidRPr="002F3454">
        <w:rPr>
          <w:rFonts w:ascii="Times New Roman" w:eastAsia="宋体" w:hAnsi="Times New Roman" w:cs="Times New Roman" w:hint="eastAsia"/>
          <w:sz w:val="28"/>
          <w:szCs w:val="28"/>
          <w14:ligatures w14:val="none"/>
        </w:rPr>
        <w:t>）和强稳定（</w:t>
      </w:r>
      <w:r w:rsidRPr="002F3454">
        <w:rPr>
          <w:rFonts w:ascii="Times New Roman" w:eastAsia="宋体" w:hAnsi="Times New Roman" w:cs="Times New Roman" w:hint="eastAsia"/>
          <w:sz w:val="28"/>
          <w:szCs w:val="28"/>
          <w14:ligatures w14:val="none"/>
        </w:rPr>
        <w:t>10.74%</w:t>
      </w:r>
      <w:r w:rsidRPr="002F3454">
        <w:rPr>
          <w:rFonts w:ascii="Times New Roman" w:eastAsia="宋体" w:hAnsi="Times New Roman" w:cs="Times New Roman" w:hint="eastAsia"/>
          <w:sz w:val="28"/>
          <w:szCs w:val="28"/>
          <w14:ligatures w14:val="none"/>
        </w:rPr>
        <w:t>）天气为多。</w:t>
      </w:r>
    </w:p>
    <w:p w14:paraId="0DC6A1A1" w14:textId="6BA1B436" w:rsidR="002F3454" w:rsidRPr="002F3454" w:rsidRDefault="002F3454" w:rsidP="002F3454">
      <w:pPr>
        <w:keepNext/>
        <w:adjustRightInd w:val="0"/>
        <w:snapToGrid w:val="0"/>
        <w:spacing w:beforeLines="50" w:before="156" w:afterLines="50" w:after="156" w:line="240" w:lineRule="auto"/>
        <w:jc w:val="center"/>
        <w:rPr>
          <w:rFonts w:ascii="Times New Roman" w:eastAsia="黑体" w:hAnsi="Times New Roman"/>
          <w:sz w:val="24"/>
          <w:szCs w:val="21"/>
        </w:rPr>
      </w:pPr>
      <w:r w:rsidRPr="002F3454">
        <w:rPr>
          <w:rFonts w:ascii="Times New Roman" w:eastAsia="黑体" w:hAnsi="Times New Roman" w:hint="eastAsia"/>
          <w:sz w:val="24"/>
          <w:szCs w:val="21"/>
        </w:rPr>
        <w:t>附表</w:t>
      </w:r>
      <w:r w:rsidRPr="002F3454">
        <w:rPr>
          <w:rFonts w:ascii="Times New Roman" w:eastAsia="黑体" w:hAnsi="Times New Roman" w:hint="eastAsia"/>
          <w:sz w:val="24"/>
          <w:szCs w:val="21"/>
        </w:rPr>
        <w:t xml:space="preserve">4.3-6  </w:t>
      </w:r>
      <w:r w:rsidRPr="002F3454">
        <w:rPr>
          <w:rFonts w:ascii="Times New Roman" w:eastAsia="黑体" w:hAnsi="Times New Roman" w:hint="eastAsia"/>
          <w:sz w:val="24"/>
          <w:szCs w:val="21"/>
        </w:rPr>
        <w:t>大气稳定度频率表</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1363"/>
        <w:gridCol w:w="1170"/>
        <w:gridCol w:w="1170"/>
        <w:gridCol w:w="1169"/>
        <w:gridCol w:w="1169"/>
        <w:gridCol w:w="1169"/>
        <w:gridCol w:w="1169"/>
        <w:gridCol w:w="800"/>
      </w:tblGrid>
      <w:tr w:rsidR="002F3454" w:rsidRPr="002F3454" w14:paraId="4CB2F011" w14:textId="77777777" w:rsidTr="002F3454">
        <w:trPr>
          <w:trHeight w:val="454"/>
        </w:trPr>
        <w:tc>
          <w:tcPr>
            <w:tcW w:w="742" w:type="pct"/>
            <w:vAlign w:val="center"/>
          </w:tcPr>
          <w:p w14:paraId="1F277BB8"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稳定度</w:t>
            </w:r>
          </w:p>
        </w:tc>
        <w:tc>
          <w:tcPr>
            <w:tcW w:w="637" w:type="pct"/>
            <w:vAlign w:val="center"/>
          </w:tcPr>
          <w:p w14:paraId="48C211A4"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A</w:t>
            </w:r>
          </w:p>
        </w:tc>
        <w:tc>
          <w:tcPr>
            <w:tcW w:w="637" w:type="pct"/>
            <w:vAlign w:val="center"/>
          </w:tcPr>
          <w:p w14:paraId="582BAB93"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B</w:t>
            </w:r>
          </w:p>
        </w:tc>
        <w:tc>
          <w:tcPr>
            <w:tcW w:w="637" w:type="pct"/>
            <w:vAlign w:val="center"/>
          </w:tcPr>
          <w:p w14:paraId="1E620EEE"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C</w:t>
            </w:r>
          </w:p>
        </w:tc>
        <w:tc>
          <w:tcPr>
            <w:tcW w:w="637" w:type="pct"/>
            <w:vAlign w:val="center"/>
          </w:tcPr>
          <w:p w14:paraId="32E382D9"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D</w:t>
            </w:r>
          </w:p>
        </w:tc>
        <w:tc>
          <w:tcPr>
            <w:tcW w:w="637" w:type="pct"/>
            <w:vAlign w:val="center"/>
          </w:tcPr>
          <w:p w14:paraId="5D1F961F"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E</w:t>
            </w:r>
          </w:p>
        </w:tc>
        <w:tc>
          <w:tcPr>
            <w:tcW w:w="637" w:type="pct"/>
            <w:vAlign w:val="center"/>
          </w:tcPr>
          <w:p w14:paraId="1FCF148E"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F</w:t>
            </w:r>
          </w:p>
        </w:tc>
        <w:tc>
          <w:tcPr>
            <w:tcW w:w="438" w:type="pct"/>
            <w:vAlign w:val="center"/>
          </w:tcPr>
          <w:p w14:paraId="665457A3"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w:t>
            </w:r>
          </w:p>
        </w:tc>
      </w:tr>
      <w:tr w:rsidR="002F3454" w:rsidRPr="002F3454" w14:paraId="75992827" w14:textId="77777777" w:rsidTr="002F3454">
        <w:trPr>
          <w:trHeight w:val="454"/>
        </w:trPr>
        <w:tc>
          <w:tcPr>
            <w:tcW w:w="742" w:type="pct"/>
            <w:vAlign w:val="center"/>
          </w:tcPr>
          <w:p w14:paraId="07B08C94"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频率（</w:t>
            </w:r>
            <w:r w:rsidRPr="002F3454">
              <w:rPr>
                <w:rFonts w:ascii="Times New Roman" w:eastAsia="宋体" w:hAnsi="Times New Roman" w:cs="Times New Roman"/>
                <w:kern w:val="0"/>
                <w:sz w:val="21"/>
                <w:szCs w:val="21"/>
                <w14:ligatures w14:val="none"/>
              </w:rPr>
              <w:t>%</w:t>
            </w:r>
            <w:r w:rsidRPr="002F3454">
              <w:rPr>
                <w:rFonts w:ascii="Times New Roman" w:eastAsia="宋体" w:hAnsi="Times New Roman" w:cs="Times New Roman"/>
                <w:kern w:val="0"/>
                <w:sz w:val="21"/>
                <w:szCs w:val="21"/>
                <w14:ligatures w14:val="none"/>
              </w:rPr>
              <w:t>）</w:t>
            </w:r>
          </w:p>
        </w:tc>
        <w:tc>
          <w:tcPr>
            <w:tcW w:w="637" w:type="pct"/>
            <w:vAlign w:val="center"/>
          </w:tcPr>
          <w:p w14:paraId="1B0DB96C"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0.18</w:t>
            </w:r>
          </w:p>
        </w:tc>
        <w:tc>
          <w:tcPr>
            <w:tcW w:w="637" w:type="pct"/>
            <w:vAlign w:val="center"/>
          </w:tcPr>
          <w:p w14:paraId="788F2BCA"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3.12</w:t>
            </w:r>
          </w:p>
        </w:tc>
        <w:tc>
          <w:tcPr>
            <w:tcW w:w="637" w:type="pct"/>
            <w:vAlign w:val="center"/>
          </w:tcPr>
          <w:p w14:paraId="278FD022"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8.07</w:t>
            </w:r>
          </w:p>
        </w:tc>
        <w:tc>
          <w:tcPr>
            <w:tcW w:w="637" w:type="pct"/>
            <w:vAlign w:val="center"/>
          </w:tcPr>
          <w:p w14:paraId="5330639E"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66.17</w:t>
            </w:r>
          </w:p>
        </w:tc>
        <w:tc>
          <w:tcPr>
            <w:tcW w:w="637" w:type="pct"/>
            <w:vAlign w:val="center"/>
          </w:tcPr>
          <w:p w14:paraId="026A983E"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11.70</w:t>
            </w:r>
          </w:p>
        </w:tc>
        <w:tc>
          <w:tcPr>
            <w:tcW w:w="637" w:type="pct"/>
            <w:vAlign w:val="center"/>
          </w:tcPr>
          <w:p w14:paraId="4E5F2EF5"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t>10.74</w:t>
            </w:r>
          </w:p>
        </w:tc>
        <w:tc>
          <w:tcPr>
            <w:tcW w:w="438" w:type="pct"/>
            <w:vAlign w:val="center"/>
          </w:tcPr>
          <w:p w14:paraId="34993BD5" w14:textId="77777777" w:rsidR="002F3454" w:rsidRPr="002F3454" w:rsidRDefault="002F3454" w:rsidP="002F3454">
            <w:pPr>
              <w:adjustRightInd w:val="0"/>
              <w:snapToGrid w:val="0"/>
              <w:spacing w:after="0" w:line="240" w:lineRule="auto"/>
              <w:jc w:val="center"/>
              <w:rPr>
                <w:rFonts w:ascii="Times New Roman" w:eastAsia="宋体" w:hAnsi="Times New Roman" w:cs="Times New Roman"/>
                <w:kern w:val="0"/>
                <w:sz w:val="21"/>
                <w:szCs w:val="21"/>
                <w14:ligatures w14:val="none"/>
              </w:rPr>
            </w:pPr>
            <w:r w:rsidRPr="002F3454">
              <w:rPr>
                <w:rFonts w:ascii="Times New Roman" w:eastAsia="宋体" w:hAnsi="Times New Roman" w:cs="Times New Roman"/>
                <w:kern w:val="0"/>
                <w:sz w:val="21"/>
                <w:szCs w:val="21"/>
                <w14:ligatures w14:val="none"/>
              </w:rPr>
              <w:fldChar w:fldCharType="begin"/>
            </w:r>
            <w:r w:rsidRPr="002F3454">
              <w:rPr>
                <w:rFonts w:ascii="Times New Roman" w:eastAsia="宋体" w:hAnsi="Times New Roman" w:cs="Times New Roman"/>
                <w:kern w:val="0"/>
                <w:sz w:val="21"/>
                <w:szCs w:val="21"/>
                <w14:ligatures w14:val="none"/>
              </w:rPr>
              <w:instrText xml:space="preserve"> =SUM(LEFT) </w:instrText>
            </w:r>
            <w:r w:rsidRPr="002F3454">
              <w:rPr>
                <w:rFonts w:ascii="Times New Roman" w:eastAsia="宋体" w:hAnsi="Times New Roman" w:cs="Times New Roman"/>
                <w:kern w:val="0"/>
                <w:sz w:val="21"/>
                <w:szCs w:val="21"/>
                <w14:ligatures w14:val="none"/>
              </w:rPr>
              <w:fldChar w:fldCharType="separate"/>
            </w:r>
            <w:r w:rsidRPr="002F3454">
              <w:rPr>
                <w:rFonts w:ascii="Times New Roman" w:eastAsia="宋体" w:hAnsi="Times New Roman" w:cs="Times New Roman"/>
                <w:kern w:val="0"/>
                <w:sz w:val="21"/>
                <w:szCs w:val="21"/>
                <w14:ligatures w14:val="none"/>
              </w:rPr>
              <w:t>100</w:t>
            </w:r>
            <w:r w:rsidRPr="002F3454">
              <w:rPr>
                <w:rFonts w:ascii="Times New Roman" w:eastAsia="宋体" w:hAnsi="Times New Roman" w:cs="Times New Roman"/>
                <w:kern w:val="0"/>
                <w:sz w:val="21"/>
                <w:szCs w:val="21"/>
                <w14:ligatures w14:val="none"/>
              </w:rPr>
              <w:fldChar w:fldCharType="end"/>
            </w:r>
          </w:p>
        </w:tc>
      </w:tr>
    </w:tbl>
    <w:p w14:paraId="1FFC27AD" w14:textId="78EBC7A5"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067B89">
        <w:rPr>
          <w:rFonts w:ascii="Times New Roman" w:eastAsia="宋体" w:hAnsi="Times New Roman" w:cs="Times New Roman" w:hint="eastAsia"/>
          <w:sz w:val="28"/>
          <w:szCs w:val="28"/>
          <w14:ligatures w14:val="none"/>
        </w:rPr>
        <w:t>（</w:t>
      </w:r>
      <w:r w:rsidRPr="00067B89">
        <w:rPr>
          <w:rFonts w:ascii="Times New Roman" w:eastAsia="宋体" w:hAnsi="Times New Roman" w:cs="Times New Roman" w:hint="eastAsia"/>
          <w:sz w:val="28"/>
          <w:szCs w:val="28"/>
          <w14:ligatures w14:val="none"/>
        </w:rPr>
        <w:t>4</w:t>
      </w:r>
      <w:r w:rsidRPr="00067B89">
        <w:rPr>
          <w:rFonts w:ascii="Times New Roman" w:eastAsia="宋体" w:hAnsi="Times New Roman" w:cs="Times New Roman" w:hint="eastAsia"/>
          <w:sz w:val="28"/>
          <w:szCs w:val="28"/>
          <w14:ligatures w14:val="none"/>
        </w:rPr>
        <w:t>）</w:t>
      </w:r>
      <w:r w:rsidRPr="00AF2302">
        <w:rPr>
          <w:rFonts w:ascii="Times New Roman" w:eastAsia="宋体" w:hAnsi="Times New Roman" w:cs="Times New Roman" w:hint="eastAsia"/>
          <w:sz w:val="28"/>
          <w:szCs w:val="28"/>
          <w14:ligatures w14:val="none"/>
        </w:rPr>
        <w:t>个人风险、社会风险分析结果</w:t>
      </w:r>
    </w:p>
    <w:p w14:paraId="278ACC4D"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本</w:t>
      </w:r>
      <w:r>
        <w:rPr>
          <w:rFonts w:ascii="Times New Roman" w:eastAsia="宋体" w:hAnsi="Times New Roman" w:cs="Times New Roman" w:hint="eastAsia"/>
          <w:sz w:val="28"/>
          <w:szCs w:val="28"/>
          <w14:ligatures w14:val="none"/>
        </w:rPr>
        <w:t>评价</w:t>
      </w:r>
      <w:r w:rsidRPr="00AF2302">
        <w:rPr>
          <w:rFonts w:ascii="Times New Roman" w:eastAsia="宋体" w:hAnsi="Times New Roman" w:cs="Times New Roman" w:hint="eastAsia"/>
          <w:sz w:val="28"/>
          <w:szCs w:val="28"/>
          <w14:ligatures w14:val="none"/>
        </w:rPr>
        <w:t>采用</w:t>
      </w:r>
      <w:r w:rsidRPr="00AF2302">
        <w:rPr>
          <w:rFonts w:ascii="Times New Roman" w:eastAsia="宋体" w:hAnsi="Times New Roman" w:cs="Times New Roman" w:hint="eastAsia"/>
          <w:sz w:val="28"/>
          <w:szCs w:val="28"/>
          <w14:ligatures w14:val="none"/>
        </w:rPr>
        <w:t>DNV</w:t>
      </w:r>
      <w:r w:rsidRPr="00AF2302">
        <w:rPr>
          <w:rFonts w:ascii="Times New Roman" w:eastAsia="宋体" w:hAnsi="Times New Roman" w:cs="Times New Roman" w:hint="eastAsia"/>
          <w:sz w:val="28"/>
          <w:szCs w:val="28"/>
          <w14:ligatures w14:val="none"/>
        </w:rPr>
        <w:t>公司</w:t>
      </w:r>
      <w:r w:rsidRPr="00AF2302">
        <w:rPr>
          <w:rFonts w:ascii="Times New Roman" w:eastAsia="宋体" w:hAnsi="Times New Roman" w:cs="Times New Roman" w:hint="eastAsia"/>
          <w:sz w:val="28"/>
          <w:szCs w:val="28"/>
          <w14:ligatures w14:val="none"/>
        </w:rPr>
        <w:t>Phast and Safeti</w:t>
      </w:r>
      <w:r w:rsidRPr="00AF2302">
        <w:rPr>
          <w:rFonts w:ascii="Times New Roman" w:eastAsia="宋体" w:hAnsi="Times New Roman" w:cs="Times New Roman" w:hint="eastAsia"/>
          <w:sz w:val="28"/>
          <w:szCs w:val="28"/>
          <w14:ligatures w14:val="none"/>
        </w:rPr>
        <w:t>软件进行定量风险分析，确定个人风险和社会风险值。</w:t>
      </w:r>
    </w:p>
    <w:p w14:paraId="12CC5F25"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1</w:t>
      </w:r>
      <w:r w:rsidRPr="00AF2302">
        <w:rPr>
          <w:rFonts w:ascii="Times New Roman" w:eastAsia="宋体" w:hAnsi="Times New Roman" w:cs="Times New Roman" w:hint="eastAsia"/>
          <w:sz w:val="28"/>
          <w:szCs w:val="28"/>
          <w14:ligatures w14:val="none"/>
        </w:rPr>
        <w:t>）个人风险和社会风险计算结果</w:t>
      </w:r>
    </w:p>
    <w:p w14:paraId="456AD89F"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①个人风险</w:t>
      </w:r>
    </w:p>
    <w:p w14:paraId="2F051EDC" w14:textId="4FA98BB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对于个人风险分析结果，采用风险等值线的形式表征，个人风险见</w:t>
      </w:r>
      <w:r w:rsidRPr="00067B89">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sz w:val="28"/>
          <w:szCs w:val="28"/>
          <w14:ligatures w14:val="none"/>
        </w:rPr>
        <w:t>图</w:t>
      </w:r>
      <w:r w:rsidRPr="00067B89">
        <w:rPr>
          <w:rFonts w:ascii="Times New Roman" w:eastAsia="宋体" w:hAnsi="Times New Roman" w:cs="Times New Roman" w:hint="eastAsia"/>
          <w:sz w:val="28"/>
          <w:szCs w:val="28"/>
          <w14:ligatures w14:val="none"/>
        </w:rPr>
        <w:t>4.3-2</w:t>
      </w:r>
      <w:r w:rsidRPr="00AF2302">
        <w:rPr>
          <w:rFonts w:ascii="Times New Roman" w:eastAsia="宋体" w:hAnsi="Times New Roman" w:cs="Times New Roman"/>
          <w:sz w:val="28"/>
          <w:szCs w:val="28"/>
          <w14:ligatures w14:val="none"/>
        </w:rPr>
        <w:t>。</w:t>
      </w:r>
    </w:p>
    <w:p w14:paraId="1EE310AF" w14:textId="251E79D5" w:rsidR="002F3454" w:rsidRPr="002F3454"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浅蓝色</w:t>
      </w:r>
      <w:r w:rsidRPr="002F3454">
        <w:rPr>
          <w:rFonts w:ascii="Times New Roman" w:eastAsia="宋体" w:hAnsi="Times New Roman" w:cs="Times New Roman"/>
          <w:sz w:val="28"/>
          <w:szCs w:val="28"/>
          <w14:ligatures w14:val="none"/>
        </w:rPr>
        <w:t>1</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2F3454">
        <w:rPr>
          <w:rFonts w:ascii="Times New Roman" w:eastAsia="宋体" w:hAnsi="Times New Roman" w:cs="Times New Roman"/>
          <w:sz w:val="28"/>
          <w:szCs w:val="28"/>
          <w:vertAlign w:val="superscript"/>
          <w14:ligatures w14:val="none"/>
        </w:rPr>
        <w:t>-5</w:t>
      </w:r>
      <w:r w:rsidRPr="002F3454">
        <w:rPr>
          <w:rFonts w:ascii="Times New Roman" w:eastAsia="宋体" w:hAnsi="Times New Roman" w:cs="Times New Roman"/>
          <w:sz w:val="28"/>
          <w:szCs w:val="28"/>
          <w14:ligatures w14:val="none"/>
        </w:rPr>
        <w:t>；紫色</w:t>
      </w:r>
      <w:r w:rsidRPr="002F3454">
        <w:rPr>
          <w:rFonts w:ascii="Times New Roman" w:eastAsia="宋体" w:hAnsi="Times New Roman" w:cs="Times New Roman"/>
          <w:sz w:val="28"/>
          <w:szCs w:val="28"/>
          <w14:ligatures w14:val="none"/>
        </w:rPr>
        <w:t>3</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2F3454">
        <w:rPr>
          <w:rFonts w:ascii="Times New Roman" w:eastAsia="宋体" w:hAnsi="Times New Roman" w:cs="Times New Roman"/>
          <w:sz w:val="28"/>
          <w:szCs w:val="28"/>
          <w:vertAlign w:val="superscript"/>
          <w14:ligatures w14:val="none"/>
        </w:rPr>
        <w:t>-6</w:t>
      </w:r>
      <w:r w:rsidRPr="002F3454">
        <w:rPr>
          <w:rFonts w:ascii="Times New Roman" w:eastAsia="宋体" w:hAnsi="Times New Roman" w:cs="Times New Roman"/>
          <w:sz w:val="28"/>
          <w:szCs w:val="28"/>
          <w14:ligatures w14:val="none"/>
        </w:rPr>
        <w:t>；橙色：</w:t>
      </w:r>
      <w:r w:rsidRPr="002F3454">
        <w:rPr>
          <w:rFonts w:ascii="Times New Roman" w:eastAsia="宋体" w:hAnsi="Times New Roman" w:cs="Times New Roman"/>
          <w:sz w:val="28"/>
          <w:szCs w:val="28"/>
          <w14:ligatures w14:val="none"/>
        </w:rPr>
        <w:t>3</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E1619A">
        <w:rPr>
          <w:rFonts w:ascii="Times New Roman" w:eastAsia="宋体" w:hAnsi="Times New Roman" w:cs="Times New Roman"/>
          <w:sz w:val="28"/>
          <w:szCs w:val="28"/>
          <w:vertAlign w:val="superscript"/>
          <w14:ligatures w14:val="none"/>
        </w:rPr>
        <w:t>-7</w:t>
      </w:r>
      <w:r>
        <w:rPr>
          <w:rFonts w:ascii="Times New Roman" w:eastAsia="宋体" w:hAnsi="Times New Roman" w:cs="Times New Roman" w:hint="eastAsia"/>
          <w:sz w:val="28"/>
          <w:szCs w:val="28"/>
          <w14:ligatures w14:val="none"/>
        </w:rPr>
        <w:t>）</w:t>
      </w:r>
    </w:p>
    <w:p w14:paraId="0803C48C" w14:textId="45901F4F" w:rsidR="002F3454" w:rsidRPr="002F3454"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F3454">
        <w:rPr>
          <w:rFonts w:ascii="Times New Roman" w:eastAsia="宋体" w:hAnsi="Times New Roman" w:cs="Times New Roman" w:hint="eastAsia"/>
          <w:sz w:val="28"/>
          <w:szCs w:val="28"/>
          <w14:ligatures w14:val="none"/>
        </w:rPr>
        <w:t>由个人风险等值线</w:t>
      </w:r>
      <w:r>
        <w:rPr>
          <w:rFonts w:ascii="Times New Roman" w:eastAsia="宋体" w:hAnsi="Times New Roman" w:cs="Times New Roman" w:hint="eastAsia"/>
          <w:sz w:val="28"/>
          <w:szCs w:val="28"/>
          <w14:ligatures w14:val="none"/>
        </w:rPr>
        <w:t>附</w:t>
      </w:r>
      <w:r w:rsidRPr="002F3454">
        <w:rPr>
          <w:rFonts w:ascii="Times New Roman" w:eastAsia="宋体" w:hAnsi="Times New Roman" w:cs="Times New Roman" w:hint="eastAsia"/>
          <w:sz w:val="28"/>
          <w:szCs w:val="28"/>
          <w14:ligatures w14:val="none"/>
        </w:rPr>
        <w:t>图</w:t>
      </w:r>
      <w:r>
        <w:rPr>
          <w:rFonts w:ascii="Times New Roman" w:eastAsia="宋体" w:hAnsi="Times New Roman" w:cs="Times New Roman" w:hint="eastAsia"/>
          <w:sz w:val="28"/>
          <w:szCs w:val="28"/>
          <w14:ligatures w14:val="none"/>
        </w:rPr>
        <w:t>4.3-2</w:t>
      </w:r>
      <w:r w:rsidRPr="002F3454">
        <w:rPr>
          <w:rFonts w:ascii="Times New Roman" w:eastAsia="宋体" w:hAnsi="Times New Roman" w:cs="Times New Roman" w:hint="eastAsia"/>
          <w:sz w:val="28"/>
          <w:szCs w:val="28"/>
          <w14:ligatures w14:val="none"/>
        </w:rPr>
        <w:t>中可以看出：</w:t>
      </w:r>
    </w:p>
    <w:p w14:paraId="1397E077" w14:textId="365FA55E" w:rsidR="002F3454" w:rsidRPr="002F3454"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a.</w:t>
      </w:r>
      <w:r w:rsidRPr="002F3454">
        <w:rPr>
          <w:rFonts w:ascii="Times New Roman" w:eastAsia="宋体" w:hAnsi="Times New Roman" w:cs="Times New Roman" w:hint="eastAsia"/>
          <w:sz w:val="28"/>
          <w:szCs w:val="28"/>
          <w14:ligatures w14:val="none"/>
        </w:rPr>
        <w:t>可容许风险</w:t>
      </w:r>
      <w:r w:rsidRPr="002F3454">
        <w:rPr>
          <w:rFonts w:ascii="Times New Roman" w:eastAsia="宋体" w:hAnsi="Times New Roman" w:cs="Times New Roman"/>
          <w:sz w:val="28"/>
          <w:szCs w:val="28"/>
          <w14:ligatures w14:val="none"/>
        </w:rPr>
        <w:t>1</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2F3454">
        <w:rPr>
          <w:rFonts w:ascii="Times New Roman" w:eastAsia="宋体" w:hAnsi="Times New Roman" w:cs="Times New Roman"/>
          <w:sz w:val="28"/>
          <w:szCs w:val="28"/>
          <w:vertAlign w:val="superscript"/>
          <w14:ligatures w14:val="none"/>
        </w:rPr>
        <w:t>-5</w:t>
      </w:r>
      <w:r w:rsidRPr="002F3454">
        <w:rPr>
          <w:rFonts w:ascii="Times New Roman" w:eastAsia="宋体" w:hAnsi="Times New Roman" w:cs="Times New Roman"/>
          <w:sz w:val="28"/>
          <w:szCs w:val="28"/>
          <w14:ligatures w14:val="none"/>
        </w:rPr>
        <w:t>确定的范围内没有一般防护目标的三类防护目标；（图中浅蓝色线条所围区域）</w:t>
      </w:r>
    </w:p>
    <w:p w14:paraId="448AF226" w14:textId="40166C43" w:rsidR="002F3454" w:rsidRPr="002F3454"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b.</w:t>
      </w:r>
      <w:r w:rsidRPr="002F3454">
        <w:rPr>
          <w:rFonts w:ascii="Times New Roman" w:eastAsia="宋体" w:hAnsi="Times New Roman" w:cs="Times New Roman" w:hint="eastAsia"/>
          <w:sz w:val="28"/>
          <w:szCs w:val="28"/>
          <w14:ligatures w14:val="none"/>
        </w:rPr>
        <w:t>可容许风险</w:t>
      </w:r>
      <w:r w:rsidRPr="002F3454">
        <w:rPr>
          <w:rFonts w:ascii="Times New Roman" w:eastAsia="宋体" w:hAnsi="Times New Roman" w:cs="Times New Roman"/>
          <w:sz w:val="28"/>
          <w:szCs w:val="28"/>
          <w14:ligatures w14:val="none"/>
        </w:rPr>
        <w:t>3</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2F3454">
        <w:rPr>
          <w:rFonts w:ascii="Times New Roman" w:eastAsia="宋体" w:hAnsi="Times New Roman" w:cs="Times New Roman"/>
          <w:sz w:val="28"/>
          <w:szCs w:val="28"/>
          <w:vertAlign w:val="superscript"/>
          <w14:ligatures w14:val="none"/>
        </w:rPr>
        <w:t>-6</w:t>
      </w:r>
      <w:r w:rsidRPr="002F3454">
        <w:rPr>
          <w:rFonts w:ascii="Times New Roman" w:eastAsia="宋体" w:hAnsi="Times New Roman" w:cs="Times New Roman"/>
          <w:sz w:val="28"/>
          <w:szCs w:val="28"/>
          <w14:ligatures w14:val="none"/>
        </w:rPr>
        <w:t>确定的范围内没有一般防护目标的二类防护目标。（图中紫色线条所围区域）。</w:t>
      </w:r>
    </w:p>
    <w:p w14:paraId="23660236" w14:textId="1D6168B4" w:rsidR="002F3454" w:rsidRPr="002F3454"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c.</w:t>
      </w:r>
      <w:r w:rsidRPr="002F3454">
        <w:rPr>
          <w:rFonts w:ascii="Times New Roman" w:eastAsia="宋体" w:hAnsi="Times New Roman" w:cs="Times New Roman" w:hint="eastAsia"/>
          <w:sz w:val="28"/>
          <w:szCs w:val="28"/>
          <w14:ligatures w14:val="none"/>
        </w:rPr>
        <w:t>可容许风险</w:t>
      </w:r>
      <w:r w:rsidRPr="002F3454">
        <w:rPr>
          <w:rFonts w:ascii="Times New Roman" w:eastAsia="宋体" w:hAnsi="Times New Roman" w:cs="Times New Roman"/>
          <w:sz w:val="28"/>
          <w:szCs w:val="28"/>
          <w14:ligatures w14:val="none"/>
        </w:rPr>
        <w:t>3</w:t>
      </w:r>
      <w:r>
        <w:rPr>
          <w:rFonts w:ascii="Times New Roman" w:eastAsia="宋体" w:hAnsi="Times New Roman" w:cs="Times New Roman" w:hint="eastAsia"/>
          <w:sz w:val="28"/>
          <w:szCs w:val="28"/>
          <w14:ligatures w14:val="none"/>
        </w:rPr>
        <w:t>×</w:t>
      </w:r>
      <w:r w:rsidRPr="002F3454">
        <w:rPr>
          <w:rFonts w:ascii="Times New Roman" w:eastAsia="宋体" w:hAnsi="Times New Roman" w:cs="Times New Roman"/>
          <w:sz w:val="28"/>
          <w:szCs w:val="28"/>
          <w14:ligatures w14:val="none"/>
        </w:rPr>
        <w:t>10</w:t>
      </w:r>
      <w:r w:rsidRPr="002F3454">
        <w:rPr>
          <w:rFonts w:ascii="Times New Roman" w:eastAsia="宋体" w:hAnsi="Times New Roman" w:cs="Times New Roman"/>
          <w:sz w:val="28"/>
          <w:szCs w:val="28"/>
          <w:vertAlign w:val="superscript"/>
          <w14:ligatures w14:val="none"/>
        </w:rPr>
        <w:t>-7</w:t>
      </w:r>
      <w:r w:rsidRPr="002F3454">
        <w:rPr>
          <w:rFonts w:ascii="Times New Roman" w:eastAsia="宋体" w:hAnsi="Times New Roman" w:cs="Times New Roman"/>
          <w:sz w:val="28"/>
          <w:szCs w:val="28"/>
          <w14:ligatures w14:val="none"/>
        </w:rPr>
        <w:t>确定的范围内没有高敏感防护目标；重要防护目标；</w:t>
      </w:r>
      <w:r w:rsidRPr="002F3454">
        <w:rPr>
          <w:rFonts w:ascii="Times New Roman" w:eastAsia="宋体" w:hAnsi="Times New Roman" w:cs="Times New Roman" w:hint="eastAsia"/>
          <w:sz w:val="28"/>
          <w:szCs w:val="28"/>
          <w14:ligatures w14:val="none"/>
        </w:rPr>
        <w:t>一般防护目标中的一类防护目标。（图中橙色线条所围区域）。</w:t>
      </w:r>
    </w:p>
    <w:p w14:paraId="20E6C6AB" w14:textId="7C61A860" w:rsidR="000048B7" w:rsidRPr="00AF2302" w:rsidRDefault="002F3454" w:rsidP="002F3454">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F3454">
        <w:rPr>
          <w:rFonts w:ascii="Times New Roman" w:eastAsia="宋体" w:hAnsi="Times New Roman" w:cs="Times New Roman" w:hint="eastAsia"/>
          <w:sz w:val="28"/>
          <w:szCs w:val="28"/>
          <w14:ligatures w14:val="none"/>
        </w:rPr>
        <w:t>因此，</w:t>
      </w:r>
      <w:r w:rsidR="00232DA1">
        <w:rPr>
          <w:rFonts w:ascii="Times New Roman" w:eastAsia="宋体" w:hAnsi="Times New Roman" w:cs="Times New Roman" w:hint="eastAsia"/>
          <w:sz w:val="28"/>
          <w:szCs w:val="28"/>
          <w14:ligatures w14:val="none"/>
        </w:rPr>
        <w:t>本</w:t>
      </w:r>
      <w:r w:rsidRPr="002F3454">
        <w:rPr>
          <w:rFonts w:ascii="Times New Roman" w:eastAsia="宋体" w:hAnsi="Times New Roman" w:cs="Times New Roman" w:hint="eastAsia"/>
          <w:sz w:val="28"/>
          <w:szCs w:val="28"/>
          <w14:ligatures w14:val="none"/>
        </w:rPr>
        <w:t>项目个人风险是可以接受的。</w:t>
      </w:r>
    </w:p>
    <w:p w14:paraId="5060433F" w14:textId="77777777"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②社会风险</w:t>
      </w:r>
    </w:p>
    <w:p w14:paraId="18009969" w14:textId="079CDCAA" w:rsidR="000048B7" w:rsidRPr="00AF2302" w:rsidRDefault="000048B7" w:rsidP="000048B7">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AF2302">
        <w:rPr>
          <w:rFonts w:ascii="Times New Roman" w:eastAsia="宋体" w:hAnsi="Times New Roman" w:cs="Times New Roman" w:hint="eastAsia"/>
          <w:sz w:val="28"/>
          <w:szCs w:val="28"/>
          <w14:ligatures w14:val="none"/>
        </w:rPr>
        <w:t>对于社会风险分析结果，采用</w:t>
      </w:r>
      <w:r w:rsidRPr="00AF2302">
        <w:rPr>
          <w:rFonts w:ascii="Times New Roman" w:eastAsia="宋体" w:hAnsi="Times New Roman" w:cs="Times New Roman" w:hint="eastAsia"/>
          <w:sz w:val="28"/>
          <w:szCs w:val="28"/>
          <w14:ligatures w14:val="none"/>
        </w:rPr>
        <w:t>F-N</w:t>
      </w:r>
      <w:r w:rsidRPr="00AF2302">
        <w:rPr>
          <w:rFonts w:ascii="Times New Roman" w:eastAsia="宋体" w:hAnsi="Times New Roman" w:cs="Times New Roman" w:hint="eastAsia"/>
          <w:sz w:val="28"/>
          <w:szCs w:val="28"/>
          <w14:ligatures w14:val="none"/>
        </w:rPr>
        <w:t>曲线的形式表征，社会风险曲线图见</w:t>
      </w:r>
      <w:r>
        <w:rPr>
          <w:rFonts w:ascii="Times New Roman" w:eastAsia="宋体" w:hAnsi="Times New Roman" w:cs="Times New Roman" w:hint="eastAsia"/>
          <w:sz w:val="28"/>
          <w:szCs w:val="28"/>
          <w14:ligatures w14:val="none"/>
        </w:rPr>
        <w:t>附</w:t>
      </w:r>
      <w:r w:rsidRPr="00AF2302">
        <w:rPr>
          <w:rFonts w:ascii="Times New Roman" w:eastAsia="宋体" w:hAnsi="Times New Roman" w:cs="Times New Roman" w:hint="eastAsia"/>
          <w:sz w:val="28"/>
          <w:szCs w:val="28"/>
          <w14:ligatures w14:val="none"/>
        </w:rPr>
        <w:t>图</w:t>
      </w:r>
      <w:r>
        <w:rPr>
          <w:rFonts w:ascii="Times New Roman" w:eastAsia="宋体" w:hAnsi="Times New Roman" w:cs="Times New Roman" w:hint="eastAsia"/>
          <w:sz w:val="28"/>
          <w:szCs w:val="28"/>
          <w14:ligatures w14:val="none"/>
        </w:rPr>
        <w:t>4.3-3</w:t>
      </w:r>
      <w:r w:rsidRPr="00AF2302">
        <w:rPr>
          <w:rFonts w:ascii="Times New Roman" w:eastAsia="宋体" w:hAnsi="Times New Roman" w:cs="Times New Roman" w:hint="eastAsia"/>
          <w:sz w:val="28"/>
          <w:szCs w:val="28"/>
          <w14:ligatures w14:val="none"/>
        </w:rPr>
        <w:t>。</w:t>
      </w:r>
    </w:p>
    <w:p w14:paraId="44C05094" w14:textId="425F8C9E" w:rsidR="00232DA1" w:rsidRPr="00232DA1" w:rsidRDefault="00232DA1" w:rsidP="00232DA1">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232DA1">
        <w:rPr>
          <w:rFonts w:ascii="Times New Roman" w:eastAsia="宋体" w:hAnsi="Times New Roman" w:cs="Times New Roman" w:hint="eastAsia"/>
          <w:sz w:val="28"/>
          <w:szCs w:val="28"/>
          <w14:ligatures w14:val="none"/>
        </w:rPr>
        <w:t>由</w:t>
      </w:r>
      <w:r>
        <w:rPr>
          <w:rFonts w:ascii="Times New Roman" w:eastAsia="宋体" w:hAnsi="Times New Roman" w:cs="Times New Roman" w:hint="eastAsia"/>
          <w:sz w:val="28"/>
          <w:szCs w:val="28"/>
          <w14:ligatures w14:val="none"/>
        </w:rPr>
        <w:t>附</w:t>
      </w:r>
      <w:r w:rsidRPr="00232DA1">
        <w:rPr>
          <w:rFonts w:ascii="Times New Roman" w:eastAsia="宋体" w:hAnsi="Times New Roman" w:cs="Times New Roman" w:hint="eastAsia"/>
          <w:sz w:val="28"/>
          <w:szCs w:val="28"/>
          <w14:ligatures w14:val="none"/>
        </w:rPr>
        <w:t>图</w:t>
      </w:r>
      <w:r>
        <w:rPr>
          <w:rFonts w:ascii="Times New Roman" w:eastAsia="宋体" w:hAnsi="Times New Roman" w:cs="Times New Roman" w:hint="eastAsia"/>
          <w:sz w:val="28"/>
          <w:szCs w:val="28"/>
          <w14:ligatures w14:val="none"/>
        </w:rPr>
        <w:t>4.3-3</w:t>
      </w:r>
      <w:r w:rsidRPr="00232DA1">
        <w:rPr>
          <w:rFonts w:ascii="Times New Roman" w:eastAsia="宋体" w:hAnsi="Times New Roman" w:cs="Times New Roman" w:hint="eastAsia"/>
          <w:sz w:val="28"/>
          <w:szCs w:val="28"/>
          <w14:ligatures w14:val="none"/>
        </w:rPr>
        <w:t>中可以看出：</w:t>
      </w:r>
      <w:r>
        <w:rPr>
          <w:rFonts w:ascii="Times New Roman" w:eastAsia="宋体" w:hAnsi="Times New Roman" w:cs="Times New Roman" w:hint="eastAsia"/>
          <w:sz w:val="28"/>
          <w:szCs w:val="28"/>
          <w14:ligatures w14:val="none"/>
        </w:rPr>
        <w:t>本项目</w:t>
      </w:r>
      <w:r w:rsidRPr="00232DA1">
        <w:rPr>
          <w:rFonts w:ascii="Times New Roman" w:eastAsia="宋体" w:hAnsi="Times New Roman" w:cs="Times New Roman" w:hint="eastAsia"/>
          <w:sz w:val="28"/>
          <w:szCs w:val="28"/>
          <w14:ligatures w14:val="none"/>
        </w:rPr>
        <w:t>的社会风险曲线位于可接受区。</w:t>
      </w:r>
    </w:p>
    <w:p w14:paraId="1B5D3554" w14:textId="33EC99CA" w:rsidR="00B9509C" w:rsidRPr="00B9509C" w:rsidRDefault="00B9509C" w:rsidP="00B9509C">
      <w:pPr>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rPr>
      </w:pPr>
      <w:bookmarkStart w:id="186" w:name="_Toc227917762"/>
      <w:r>
        <w:rPr>
          <w:rFonts w:ascii="Times New Roman" w:eastAsia="楷体" w:hAnsi="Times New Roman" w:cs="Times New Roman" w:hint="eastAsia"/>
          <w:b/>
          <w:bCs/>
          <w:sz w:val="32"/>
          <w:szCs w:val="32"/>
        </w:rPr>
        <w:lastRenderedPageBreak/>
        <w:t>F4.4</w:t>
      </w:r>
      <w:r w:rsidRPr="00B9509C">
        <w:rPr>
          <w:rFonts w:ascii="Times New Roman" w:eastAsia="楷体" w:hAnsi="Times New Roman" w:cs="Times New Roman" w:hint="eastAsia"/>
          <w:b/>
          <w:bCs/>
          <w:sz w:val="32"/>
          <w:szCs w:val="32"/>
        </w:rPr>
        <w:t>事故后果模拟</w:t>
      </w:r>
      <w:bookmarkEnd w:id="170"/>
      <w:bookmarkEnd w:id="171"/>
      <w:bookmarkEnd w:id="186"/>
    </w:p>
    <w:p w14:paraId="48338CA3" w14:textId="7F523725" w:rsidR="009470DE" w:rsidRPr="009470DE" w:rsidRDefault="009470DE" w:rsidP="009470DE">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9470DE">
        <w:rPr>
          <w:rFonts w:ascii="Times New Roman" w:eastAsia="宋体" w:hAnsi="Times New Roman" w:cs="Times New Roman" w:hint="eastAsia"/>
          <w:sz w:val="28"/>
          <w:szCs w:val="28"/>
          <w14:ligatures w14:val="none"/>
        </w:rPr>
        <w:t>采用区域定量风险评价软件对</w:t>
      </w:r>
      <w:r w:rsidR="00ED5B85">
        <w:rPr>
          <w:rFonts w:ascii="Times New Roman" w:eastAsia="宋体" w:hAnsi="Times New Roman" w:cs="Times New Roman" w:hint="eastAsia"/>
          <w:sz w:val="28"/>
          <w:szCs w:val="28"/>
          <w14:ligatures w14:val="none"/>
        </w:rPr>
        <w:t>本</w:t>
      </w:r>
      <w:r w:rsidRPr="009470DE">
        <w:rPr>
          <w:rFonts w:ascii="Times New Roman" w:eastAsia="宋体" w:hAnsi="Times New Roman" w:cs="Times New Roman" w:hint="eastAsia"/>
          <w:sz w:val="28"/>
          <w:szCs w:val="28"/>
          <w14:ligatures w14:val="none"/>
        </w:rPr>
        <w:t>项目一些典型的设备设施发生泄漏，进而发生闪火、云爆等事故，对其事故后果进行模拟分析可知：</w:t>
      </w:r>
    </w:p>
    <w:p w14:paraId="6CBA0136" w14:textId="214447CB" w:rsidR="009470DE" w:rsidRDefault="009470DE" w:rsidP="009470DE">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sidRPr="009470DE">
        <w:rPr>
          <w:rFonts w:ascii="Times New Roman" w:eastAsia="宋体" w:hAnsi="Times New Roman" w:cs="Times New Roman" w:hint="eastAsia"/>
          <w:sz w:val="28"/>
          <w:szCs w:val="28"/>
          <w14:ligatures w14:val="none"/>
        </w:rPr>
        <w:t>事故后果模拟计算中孔泄漏、大孔泄漏等事故泄漏情景模式，给出了在不同泄漏模式下对应的事故后果，以及不同灾害模式下对人群脆弱性目标的死亡半径、重伤半径、轻伤半径及多米诺事故后果半径。危险源事故后果数据具体见</w:t>
      </w:r>
      <w:r w:rsidR="00ED5B85">
        <w:rPr>
          <w:rFonts w:ascii="Times New Roman" w:eastAsia="宋体" w:hAnsi="Times New Roman" w:cs="Times New Roman" w:hint="eastAsia"/>
          <w:sz w:val="28"/>
          <w:szCs w:val="28"/>
          <w14:ligatures w14:val="none"/>
        </w:rPr>
        <w:t>附</w:t>
      </w:r>
      <w:r w:rsidRPr="009470DE">
        <w:rPr>
          <w:rFonts w:ascii="Times New Roman" w:eastAsia="宋体" w:hAnsi="Times New Roman" w:cs="Times New Roman" w:hint="eastAsia"/>
          <w:sz w:val="28"/>
          <w:szCs w:val="28"/>
          <w14:ligatures w14:val="none"/>
        </w:rPr>
        <w:t>表</w:t>
      </w:r>
      <w:r w:rsidR="00ED5B85">
        <w:rPr>
          <w:rFonts w:ascii="Times New Roman" w:eastAsia="宋体" w:hAnsi="Times New Roman" w:cs="Times New Roman" w:hint="eastAsia"/>
          <w:sz w:val="28"/>
          <w:szCs w:val="28"/>
          <w14:ligatures w14:val="none"/>
        </w:rPr>
        <w:t>4.3-7</w:t>
      </w:r>
      <w:r w:rsidRPr="009470DE">
        <w:rPr>
          <w:rFonts w:ascii="Times New Roman" w:eastAsia="宋体" w:hAnsi="Times New Roman" w:cs="Times New Roman" w:hint="eastAsia"/>
          <w:sz w:val="28"/>
          <w:szCs w:val="28"/>
          <w14:ligatures w14:val="none"/>
        </w:rPr>
        <w:t>。</w:t>
      </w:r>
    </w:p>
    <w:p w14:paraId="1DF52B2C" w14:textId="6F0208BA" w:rsidR="00ED5B85" w:rsidRPr="00ED5B85" w:rsidRDefault="00ED5B85" w:rsidP="00ED5B85">
      <w:pPr>
        <w:keepNext/>
        <w:adjustRightInd w:val="0"/>
        <w:snapToGrid w:val="0"/>
        <w:spacing w:beforeLines="50" w:before="156" w:afterLines="50" w:after="156" w:line="240" w:lineRule="auto"/>
        <w:jc w:val="center"/>
        <w:rPr>
          <w:rFonts w:ascii="Times New Roman" w:eastAsia="黑体" w:hAnsi="Times New Roman"/>
          <w:sz w:val="24"/>
          <w:szCs w:val="21"/>
        </w:rPr>
      </w:pPr>
      <w:r w:rsidRPr="00ED5B85">
        <w:rPr>
          <w:rFonts w:ascii="Times New Roman" w:eastAsia="黑体" w:hAnsi="Times New Roman" w:hint="eastAsia"/>
          <w:sz w:val="24"/>
          <w:szCs w:val="21"/>
        </w:rPr>
        <w:t>附表</w:t>
      </w:r>
      <w:r w:rsidRPr="00ED5B85">
        <w:rPr>
          <w:rFonts w:ascii="Times New Roman" w:eastAsia="黑体" w:hAnsi="Times New Roman" w:hint="eastAsia"/>
          <w:sz w:val="24"/>
          <w:szCs w:val="21"/>
        </w:rPr>
        <w:t xml:space="preserve">4.3-7  </w:t>
      </w:r>
      <w:r w:rsidRPr="00ED5B85">
        <w:rPr>
          <w:rFonts w:ascii="Times New Roman" w:eastAsia="黑体" w:hAnsi="Times New Roman" w:hint="eastAsia"/>
          <w:sz w:val="24"/>
          <w:szCs w:val="21"/>
        </w:rPr>
        <w:t>危险源事故后果数据表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1"/>
        <w:gridCol w:w="1560"/>
        <w:gridCol w:w="2127"/>
        <w:gridCol w:w="1136"/>
        <w:gridCol w:w="1136"/>
        <w:gridCol w:w="1095"/>
      </w:tblGrid>
      <w:tr w:rsidR="00ED5B85" w:rsidRPr="00ED5B85" w14:paraId="2B65738D" w14:textId="77777777" w:rsidTr="00373555">
        <w:trPr>
          <w:trHeight w:val="454"/>
          <w:tblHeader/>
          <w:jc w:val="center"/>
        </w:trPr>
        <w:tc>
          <w:tcPr>
            <w:tcW w:w="1156" w:type="pct"/>
            <w:vAlign w:val="center"/>
          </w:tcPr>
          <w:p w14:paraId="4867886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危险源</w:t>
            </w:r>
          </w:p>
        </w:tc>
        <w:tc>
          <w:tcPr>
            <w:tcW w:w="850" w:type="pct"/>
            <w:vAlign w:val="center"/>
          </w:tcPr>
          <w:p w14:paraId="46E991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泄漏模式</w:t>
            </w:r>
          </w:p>
        </w:tc>
        <w:tc>
          <w:tcPr>
            <w:tcW w:w="1159" w:type="pct"/>
            <w:vAlign w:val="center"/>
          </w:tcPr>
          <w:p w14:paraId="0972003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灾害模式</w:t>
            </w:r>
          </w:p>
        </w:tc>
        <w:tc>
          <w:tcPr>
            <w:tcW w:w="619" w:type="pct"/>
            <w:vAlign w:val="center"/>
          </w:tcPr>
          <w:p w14:paraId="757F64FE" w14:textId="494ABD0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死亡半径</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m</w:t>
            </w:r>
            <w:r>
              <w:rPr>
                <w:rFonts w:ascii="Times New Roman" w:eastAsia="宋体" w:hAnsi="Times New Roman" w:cs="Times New Roman" w:hint="eastAsia"/>
                <w:color w:val="000000"/>
                <w:kern w:val="0"/>
                <w:sz w:val="21"/>
                <w:szCs w:val="21"/>
                <w:lang w:bidi="ar"/>
                <w14:ligatures w14:val="none"/>
              </w:rPr>
              <w:t>）</w:t>
            </w:r>
          </w:p>
        </w:tc>
        <w:tc>
          <w:tcPr>
            <w:tcW w:w="619" w:type="pct"/>
            <w:vAlign w:val="center"/>
          </w:tcPr>
          <w:p w14:paraId="33525FC2" w14:textId="6135AEC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重伤半径</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m</w:t>
            </w:r>
            <w:r>
              <w:rPr>
                <w:rFonts w:ascii="Times New Roman" w:eastAsia="宋体" w:hAnsi="Times New Roman" w:cs="Times New Roman" w:hint="eastAsia"/>
                <w:color w:val="000000"/>
                <w:kern w:val="0"/>
                <w:sz w:val="21"/>
                <w:szCs w:val="21"/>
                <w:lang w:bidi="ar"/>
                <w14:ligatures w14:val="none"/>
              </w:rPr>
              <w:t>）</w:t>
            </w:r>
          </w:p>
        </w:tc>
        <w:tc>
          <w:tcPr>
            <w:tcW w:w="597" w:type="pct"/>
            <w:vAlign w:val="center"/>
          </w:tcPr>
          <w:p w14:paraId="7A305623" w14:textId="6FA12DD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轻伤半径</w:t>
            </w:r>
            <w:r>
              <w:rPr>
                <w:rFonts w:ascii="Times New Roman" w:eastAsia="宋体" w:hAnsi="Times New Roman" w:cs="Times New Roman" w:hint="eastAsia"/>
                <w:color w:val="000000"/>
                <w:kern w:val="0"/>
                <w:sz w:val="21"/>
                <w:szCs w:val="21"/>
                <w:lang w:bidi="ar"/>
                <w14:ligatures w14:val="none"/>
              </w:rPr>
              <w:t>（</w:t>
            </w:r>
            <w:r>
              <w:rPr>
                <w:rFonts w:ascii="Times New Roman" w:eastAsia="宋体" w:hAnsi="Times New Roman" w:cs="Times New Roman" w:hint="eastAsia"/>
                <w:color w:val="000000"/>
                <w:kern w:val="0"/>
                <w:sz w:val="21"/>
                <w:szCs w:val="21"/>
                <w:lang w:bidi="ar"/>
                <w14:ligatures w14:val="none"/>
              </w:rPr>
              <w:t>m</w:t>
            </w:r>
            <w:r>
              <w:rPr>
                <w:rFonts w:ascii="Times New Roman" w:eastAsia="宋体" w:hAnsi="Times New Roman" w:cs="Times New Roman" w:hint="eastAsia"/>
                <w:color w:val="000000"/>
                <w:kern w:val="0"/>
                <w:sz w:val="21"/>
                <w:szCs w:val="21"/>
                <w:lang w:bidi="ar"/>
                <w14:ligatures w14:val="none"/>
              </w:rPr>
              <w:t>）</w:t>
            </w:r>
          </w:p>
        </w:tc>
      </w:tr>
      <w:tr w:rsidR="00ED5B85" w:rsidRPr="00ED5B85" w14:paraId="3013B158" w14:textId="77777777" w:rsidTr="00373555">
        <w:trPr>
          <w:trHeight w:val="454"/>
          <w:jc w:val="center"/>
        </w:trPr>
        <w:tc>
          <w:tcPr>
            <w:tcW w:w="1156" w:type="pct"/>
            <w:noWrap/>
            <w:vAlign w:val="center"/>
          </w:tcPr>
          <w:p w14:paraId="6E0EC55B" w14:textId="283B25AF"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7B62BCB"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32BAEEC7"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48670E93"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623</w:t>
            </w:r>
          </w:p>
        </w:tc>
        <w:tc>
          <w:tcPr>
            <w:tcW w:w="619" w:type="pct"/>
            <w:noWrap/>
            <w:vAlign w:val="center"/>
          </w:tcPr>
          <w:p w14:paraId="34A705C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838</w:t>
            </w:r>
          </w:p>
        </w:tc>
        <w:tc>
          <w:tcPr>
            <w:tcW w:w="597" w:type="pct"/>
            <w:noWrap/>
            <w:vAlign w:val="center"/>
          </w:tcPr>
          <w:p w14:paraId="06957E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1367</w:t>
            </w:r>
          </w:p>
        </w:tc>
      </w:tr>
      <w:tr w:rsidR="00ED5B85" w:rsidRPr="00ED5B85" w14:paraId="15CDA98D" w14:textId="77777777" w:rsidTr="00373555">
        <w:trPr>
          <w:trHeight w:val="454"/>
          <w:jc w:val="center"/>
        </w:trPr>
        <w:tc>
          <w:tcPr>
            <w:tcW w:w="1156" w:type="pct"/>
            <w:noWrap/>
            <w:vAlign w:val="center"/>
          </w:tcPr>
          <w:p w14:paraId="7E874725" w14:textId="1E5C448B"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26C14FE7"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61231553"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19F60B23" w14:textId="77777777" w:rsidR="00ED5B85" w:rsidRPr="00ED5B85" w:rsidRDefault="00ED5B85" w:rsidP="00ED5B85">
            <w:pPr>
              <w:widowControl/>
              <w:adjustRightInd w:val="0"/>
              <w:snapToGrid w:val="0"/>
              <w:spacing w:after="0" w:line="240" w:lineRule="auto"/>
              <w:jc w:val="center"/>
              <w:textAlignment w:val="bottom"/>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556</w:t>
            </w:r>
          </w:p>
        </w:tc>
        <w:tc>
          <w:tcPr>
            <w:tcW w:w="619" w:type="pct"/>
            <w:noWrap/>
            <w:vAlign w:val="center"/>
          </w:tcPr>
          <w:p w14:paraId="0F160C7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749</w:t>
            </w:r>
          </w:p>
        </w:tc>
        <w:tc>
          <w:tcPr>
            <w:tcW w:w="597" w:type="pct"/>
            <w:noWrap/>
            <w:vAlign w:val="center"/>
          </w:tcPr>
          <w:p w14:paraId="5BE9076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1222</w:t>
            </w:r>
          </w:p>
        </w:tc>
      </w:tr>
      <w:tr w:rsidR="00ED5B85" w:rsidRPr="00ED5B85" w14:paraId="3A6BEEA7" w14:textId="77777777" w:rsidTr="00373555">
        <w:trPr>
          <w:trHeight w:val="454"/>
          <w:jc w:val="center"/>
        </w:trPr>
        <w:tc>
          <w:tcPr>
            <w:tcW w:w="1156" w:type="pct"/>
            <w:noWrap/>
            <w:vAlign w:val="center"/>
          </w:tcPr>
          <w:p w14:paraId="0DEE435E" w14:textId="54BE473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089B290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43815D5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54E59E4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523</w:t>
            </w:r>
          </w:p>
        </w:tc>
        <w:tc>
          <w:tcPr>
            <w:tcW w:w="619" w:type="pct"/>
            <w:noWrap/>
            <w:vAlign w:val="center"/>
          </w:tcPr>
          <w:p w14:paraId="07F4F5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704</w:t>
            </w:r>
          </w:p>
        </w:tc>
        <w:tc>
          <w:tcPr>
            <w:tcW w:w="597" w:type="pct"/>
            <w:noWrap/>
            <w:vAlign w:val="center"/>
          </w:tcPr>
          <w:p w14:paraId="5B788A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1149</w:t>
            </w:r>
          </w:p>
        </w:tc>
      </w:tr>
      <w:tr w:rsidR="00ED5B85" w:rsidRPr="00ED5B85" w14:paraId="59587F72" w14:textId="77777777" w:rsidTr="00373555">
        <w:trPr>
          <w:trHeight w:val="454"/>
          <w:jc w:val="center"/>
        </w:trPr>
        <w:tc>
          <w:tcPr>
            <w:tcW w:w="1156" w:type="pct"/>
            <w:noWrap/>
            <w:vAlign w:val="center"/>
          </w:tcPr>
          <w:p w14:paraId="59AF492B" w14:textId="22BEBDB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3496E1E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1B65D26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2C45B80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441</w:t>
            </w:r>
          </w:p>
        </w:tc>
        <w:tc>
          <w:tcPr>
            <w:tcW w:w="619" w:type="pct"/>
            <w:noWrap/>
            <w:vAlign w:val="center"/>
          </w:tcPr>
          <w:p w14:paraId="09B27D2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594</w:t>
            </w:r>
          </w:p>
        </w:tc>
        <w:tc>
          <w:tcPr>
            <w:tcW w:w="597" w:type="pct"/>
            <w:noWrap/>
            <w:vAlign w:val="center"/>
          </w:tcPr>
          <w:p w14:paraId="1F77FE0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969</w:t>
            </w:r>
          </w:p>
        </w:tc>
      </w:tr>
      <w:tr w:rsidR="00ED5B85" w:rsidRPr="00ED5B85" w14:paraId="5CA00CEC" w14:textId="77777777" w:rsidTr="00373555">
        <w:trPr>
          <w:trHeight w:val="454"/>
          <w:jc w:val="center"/>
        </w:trPr>
        <w:tc>
          <w:tcPr>
            <w:tcW w:w="1156" w:type="pct"/>
            <w:noWrap/>
            <w:vAlign w:val="center"/>
          </w:tcPr>
          <w:p w14:paraId="331E27C2" w14:textId="1567CA7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6E814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05A9588" w14:textId="3F09B4D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E2749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252</w:t>
            </w:r>
          </w:p>
        </w:tc>
        <w:tc>
          <w:tcPr>
            <w:tcW w:w="619" w:type="pct"/>
            <w:noWrap/>
            <w:vAlign w:val="center"/>
          </w:tcPr>
          <w:p w14:paraId="642ACF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96D995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6EB1A6E" w14:textId="77777777" w:rsidTr="00373555">
        <w:trPr>
          <w:trHeight w:val="454"/>
          <w:jc w:val="center"/>
        </w:trPr>
        <w:tc>
          <w:tcPr>
            <w:tcW w:w="1156" w:type="pct"/>
            <w:noWrap/>
            <w:vAlign w:val="center"/>
          </w:tcPr>
          <w:p w14:paraId="031C98AC" w14:textId="49CE6CA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7B19B74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249912DC" w14:textId="60C7204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F755A4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252</w:t>
            </w:r>
          </w:p>
        </w:tc>
        <w:tc>
          <w:tcPr>
            <w:tcW w:w="619" w:type="pct"/>
            <w:noWrap/>
            <w:vAlign w:val="center"/>
          </w:tcPr>
          <w:p w14:paraId="74149C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5B54A2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45B4BF9E" w14:textId="77777777" w:rsidTr="00373555">
        <w:trPr>
          <w:trHeight w:val="454"/>
          <w:jc w:val="center"/>
        </w:trPr>
        <w:tc>
          <w:tcPr>
            <w:tcW w:w="1156" w:type="pct"/>
            <w:noWrap/>
            <w:vAlign w:val="center"/>
          </w:tcPr>
          <w:p w14:paraId="2461BA64" w14:textId="522D394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54384C4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0ED3BB68" w14:textId="1022714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BC936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252</w:t>
            </w:r>
          </w:p>
        </w:tc>
        <w:tc>
          <w:tcPr>
            <w:tcW w:w="619" w:type="pct"/>
            <w:noWrap/>
            <w:vAlign w:val="center"/>
          </w:tcPr>
          <w:p w14:paraId="2135510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571B1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FFD720C" w14:textId="77777777" w:rsidTr="00373555">
        <w:trPr>
          <w:trHeight w:val="454"/>
          <w:jc w:val="center"/>
        </w:trPr>
        <w:tc>
          <w:tcPr>
            <w:tcW w:w="1156" w:type="pct"/>
            <w:noWrap/>
            <w:vAlign w:val="center"/>
          </w:tcPr>
          <w:p w14:paraId="4227EAFD" w14:textId="145FC12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106EB6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025DA2AE" w14:textId="50B673B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D3698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242</w:t>
            </w:r>
          </w:p>
        </w:tc>
        <w:tc>
          <w:tcPr>
            <w:tcW w:w="619" w:type="pct"/>
            <w:noWrap/>
            <w:vAlign w:val="center"/>
          </w:tcPr>
          <w:p w14:paraId="12917F3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2C94F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47E025E6" w14:textId="77777777" w:rsidTr="00373555">
        <w:trPr>
          <w:trHeight w:val="454"/>
          <w:jc w:val="center"/>
        </w:trPr>
        <w:tc>
          <w:tcPr>
            <w:tcW w:w="1156" w:type="pct"/>
            <w:noWrap/>
            <w:vAlign w:val="center"/>
          </w:tcPr>
          <w:p w14:paraId="290CF53A" w14:textId="7DE9BE6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712874C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8140347" w14:textId="24CDB29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2CE9BA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212</w:t>
            </w:r>
          </w:p>
        </w:tc>
        <w:tc>
          <w:tcPr>
            <w:tcW w:w="619" w:type="pct"/>
            <w:noWrap/>
            <w:vAlign w:val="center"/>
          </w:tcPr>
          <w:p w14:paraId="7B37105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7BBB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4F2F3A27" w14:textId="77777777" w:rsidTr="00373555">
        <w:trPr>
          <w:trHeight w:val="454"/>
          <w:jc w:val="center"/>
        </w:trPr>
        <w:tc>
          <w:tcPr>
            <w:tcW w:w="1156" w:type="pct"/>
            <w:noWrap/>
            <w:vAlign w:val="center"/>
          </w:tcPr>
          <w:p w14:paraId="7D1AC982" w14:textId="0248CAC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07B1821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FD80ADD" w14:textId="7C8FCF8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E2592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6279FC1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CC93CD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0953682" w14:textId="77777777" w:rsidTr="00373555">
        <w:trPr>
          <w:trHeight w:val="454"/>
          <w:jc w:val="center"/>
        </w:trPr>
        <w:tc>
          <w:tcPr>
            <w:tcW w:w="1156" w:type="pct"/>
            <w:noWrap/>
            <w:vAlign w:val="center"/>
          </w:tcPr>
          <w:p w14:paraId="61D6B95E" w14:textId="0CDFF9C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059224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52992FF8" w14:textId="036ABF4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9D222D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6D8FAB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BC3C62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DA641BB" w14:textId="77777777" w:rsidTr="00373555">
        <w:trPr>
          <w:trHeight w:val="454"/>
          <w:jc w:val="center"/>
        </w:trPr>
        <w:tc>
          <w:tcPr>
            <w:tcW w:w="1156" w:type="pct"/>
            <w:noWrap/>
            <w:vAlign w:val="center"/>
          </w:tcPr>
          <w:p w14:paraId="5758F47D" w14:textId="3138C85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0AA842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7407CE24" w14:textId="63D44D6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A7C36C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3A4E92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35D4ED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F878381" w14:textId="77777777" w:rsidTr="00373555">
        <w:trPr>
          <w:trHeight w:val="454"/>
          <w:jc w:val="center"/>
        </w:trPr>
        <w:tc>
          <w:tcPr>
            <w:tcW w:w="1156" w:type="pct"/>
            <w:noWrap/>
            <w:vAlign w:val="center"/>
          </w:tcPr>
          <w:p w14:paraId="4E34829E" w14:textId="7B8D45F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4F83BF8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0C56F5CF" w14:textId="3F8E46A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F20CB4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282375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351431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12F8BC56" w14:textId="77777777" w:rsidTr="00373555">
        <w:trPr>
          <w:trHeight w:val="454"/>
          <w:jc w:val="center"/>
        </w:trPr>
        <w:tc>
          <w:tcPr>
            <w:tcW w:w="1156" w:type="pct"/>
            <w:noWrap/>
            <w:vAlign w:val="center"/>
          </w:tcPr>
          <w:p w14:paraId="5CCC9D8A" w14:textId="75C21F1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30C4A16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026FF5D0" w14:textId="317B4FD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C35CB6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56CA34D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65B2D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6D652EB" w14:textId="77777777" w:rsidTr="00373555">
        <w:trPr>
          <w:trHeight w:val="454"/>
          <w:jc w:val="center"/>
        </w:trPr>
        <w:tc>
          <w:tcPr>
            <w:tcW w:w="1156" w:type="pct"/>
            <w:noWrap/>
            <w:vAlign w:val="center"/>
          </w:tcPr>
          <w:p w14:paraId="6B5DDED2" w14:textId="3330D4F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0B3A053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4BE7E52D" w14:textId="7FCEA77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A4FDE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152</w:t>
            </w:r>
          </w:p>
        </w:tc>
        <w:tc>
          <w:tcPr>
            <w:tcW w:w="619" w:type="pct"/>
            <w:noWrap/>
            <w:vAlign w:val="center"/>
          </w:tcPr>
          <w:p w14:paraId="051383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8A902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D98C455" w14:textId="77777777" w:rsidTr="00373555">
        <w:trPr>
          <w:trHeight w:val="454"/>
          <w:jc w:val="center"/>
        </w:trPr>
        <w:tc>
          <w:tcPr>
            <w:tcW w:w="1156" w:type="pct"/>
            <w:noWrap/>
            <w:vAlign w:val="center"/>
          </w:tcPr>
          <w:p w14:paraId="4737F450" w14:textId="7367909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48A46CF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66F519A4" w14:textId="73D5C6F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3E5A79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146</w:t>
            </w:r>
          </w:p>
        </w:tc>
        <w:tc>
          <w:tcPr>
            <w:tcW w:w="619" w:type="pct"/>
            <w:noWrap/>
            <w:vAlign w:val="center"/>
          </w:tcPr>
          <w:p w14:paraId="7C5AD4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3931BA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BA579B1" w14:textId="77777777" w:rsidTr="00373555">
        <w:trPr>
          <w:trHeight w:val="454"/>
          <w:jc w:val="center"/>
        </w:trPr>
        <w:tc>
          <w:tcPr>
            <w:tcW w:w="1156" w:type="pct"/>
            <w:noWrap/>
            <w:vAlign w:val="center"/>
          </w:tcPr>
          <w:p w14:paraId="68B0FBF2" w14:textId="62B319E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68BE518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684B5182" w14:textId="4463EA9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C82C66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146</w:t>
            </w:r>
          </w:p>
        </w:tc>
        <w:tc>
          <w:tcPr>
            <w:tcW w:w="619" w:type="pct"/>
            <w:noWrap/>
            <w:vAlign w:val="center"/>
          </w:tcPr>
          <w:p w14:paraId="300290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D6876E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2A06037" w14:textId="77777777" w:rsidTr="00373555">
        <w:trPr>
          <w:trHeight w:val="454"/>
          <w:jc w:val="center"/>
        </w:trPr>
        <w:tc>
          <w:tcPr>
            <w:tcW w:w="1156" w:type="pct"/>
            <w:noWrap/>
            <w:vAlign w:val="center"/>
          </w:tcPr>
          <w:p w14:paraId="763A6120" w14:textId="0BF5F6E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液化气罐区卧式液化气储罐</w:t>
            </w:r>
          </w:p>
        </w:tc>
        <w:tc>
          <w:tcPr>
            <w:tcW w:w="850" w:type="pct"/>
            <w:noWrap/>
            <w:vAlign w:val="center"/>
          </w:tcPr>
          <w:p w14:paraId="38AD030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605B28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2438E57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142</w:t>
            </w:r>
          </w:p>
        </w:tc>
        <w:tc>
          <w:tcPr>
            <w:tcW w:w="619" w:type="pct"/>
            <w:noWrap/>
            <w:vAlign w:val="center"/>
          </w:tcPr>
          <w:p w14:paraId="35C8BBE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212</w:t>
            </w:r>
          </w:p>
        </w:tc>
        <w:tc>
          <w:tcPr>
            <w:tcW w:w="597" w:type="pct"/>
            <w:noWrap/>
            <w:vAlign w:val="center"/>
          </w:tcPr>
          <w:p w14:paraId="70DDA8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365</w:t>
            </w:r>
          </w:p>
        </w:tc>
      </w:tr>
      <w:tr w:rsidR="00ED5B85" w:rsidRPr="00ED5B85" w14:paraId="36CFBAF8" w14:textId="77777777" w:rsidTr="00373555">
        <w:trPr>
          <w:trHeight w:val="454"/>
          <w:jc w:val="center"/>
        </w:trPr>
        <w:tc>
          <w:tcPr>
            <w:tcW w:w="1156" w:type="pct"/>
            <w:noWrap/>
            <w:vAlign w:val="center"/>
          </w:tcPr>
          <w:p w14:paraId="5D97DEF1" w14:textId="760EE8E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2650AFE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0078EE10" w14:textId="2551246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A5197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130</w:t>
            </w:r>
          </w:p>
        </w:tc>
        <w:tc>
          <w:tcPr>
            <w:tcW w:w="619" w:type="pct"/>
            <w:noWrap/>
            <w:vAlign w:val="center"/>
          </w:tcPr>
          <w:p w14:paraId="6734CD1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FAC0F3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E1E360B" w14:textId="77777777" w:rsidTr="00373555">
        <w:trPr>
          <w:trHeight w:val="454"/>
          <w:jc w:val="center"/>
        </w:trPr>
        <w:tc>
          <w:tcPr>
            <w:tcW w:w="1156" w:type="pct"/>
            <w:noWrap/>
            <w:vAlign w:val="center"/>
          </w:tcPr>
          <w:p w14:paraId="5A4492C9" w14:textId="35096A4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3C008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4923591E" w14:textId="02B82C5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C1EB8C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130</w:t>
            </w:r>
          </w:p>
        </w:tc>
        <w:tc>
          <w:tcPr>
            <w:tcW w:w="619" w:type="pct"/>
            <w:noWrap/>
            <w:vAlign w:val="center"/>
          </w:tcPr>
          <w:p w14:paraId="71A28A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3A14D4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D43A2FA" w14:textId="77777777" w:rsidTr="00373555">
        <w:trPr>
          <w:trHeight w:val="454"/>
          <w:jc w:val="center"/>
        </w:trPr>
        <w:tc>
          <w:tcPr>
            <w:tcW w:w="1156" w:type="pct"/>
            <w:noWrap/>
            <w:vAlign w:val="center"/>
          </w:tcPr>
          <w:p w14:paraId="480C2601" w14:textId="08FC20B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151ABE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E040DFB" w14:textId="6705F94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C9926E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130</w:t>
            </w:r>
          </w:p>
        </w:tc>
        <w:tc>
          <w:tcPr>
            <w:tcW w:w="619" w:type="pct"/>
            <w:noWrap/>
            <w:vAlign w:val="center"/>
          </w:tcPr>
          <w:p w14:paraId="5A7577A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77B38E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78B8775" w14:textId="77777777" w:rsidTr="00373555">
        <w:trPr>
          <w:trHeight w:val="454"/>
          <w:jc w:val="center"/>
        </w:trPr>
        <w:tc>
          <w:tcPr>
            <w:tcW w:w="1156" w:type="pct"/>
            <w:noWrap/>
            <w:vAlign w:val="center"/>
          </w:tcPr>
          <w:p w14:paraId="26D04A95" w14:textId="453E7AD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FC9F0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210AE5DC" w14:textId="05ADE9E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A20F9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128</w:t>
            </w:r>
          </w:p>
        </w:tc>
        <w:tc>
          <w:tcPr>
            <w:tcW w:w="619" w:type="pct"/>
            <w:noWrap/>
            <w:vAlign w:val="center"/>
          </w:tcPr>
          <w:p w14:paraId="1E03D5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411BC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8E80507" w14:textId="77777777" w:rsidTr="00373555">
        <w:trPr>
          <w:trHeight w:val="454"/>
          <w:jc w:val="center"/>
        </w:trPr>
        <w:tc>
          <w:tcPr>
            <w:tcW w:w="1156" w:type="pct"/>
            <w:noWrap/>
            <w:vAlign w:val="center"/>
          </w:tcPr>
          <w:p w14:paraId="0ED855AB" w14:textId="4B7EE6D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C5B438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439A984" w14:textId="6C6D024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3291E3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B7A22F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79B390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56D297D" w14:textId="77777777" w:rsidTr="00373555">
        <w:trPr>
          <w:trHeight w:val="454"/>
          <w:jc w:val="center"/>
        </w:trPr>
        <w:tc>
          <w:tcPr>
            <w:tcW w:w="1156" w:type="pct"/>
            <w:noWrap/>
            <w:vAlign w:val="center"/>
          </w:tcPr>
          <w:p w14:paraId="7815D9EC" w14:textId="5E69A27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95620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82F927D" w14:textId="641CC89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413ADE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120492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47AC8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E054DD7" w14:textId="77777777" w:rsidTr="00373555">
        <w:trPr>
          <w:trHeight w:val="454"/>
          <w:jc w:val="center"/>
        </w:trPr>
        <w:tc>
          <w:tcPr>
            <w:tcW w:w="1156" w:type="pct"/>
            <w:noWrap/>
            <w:vAlign w:val="center"/>
          </w:tcPr>
          <w:p w14:paraId="47DD4679" w14:textId="158A6E1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0EE574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13AAF6AE" w14:textId="5E5A4E5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0C622B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6C2F88F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A689E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1527AD42" w14:textId="77777777" w:rsidTr="00373555">
        <w:trPr>
          <w:trHeight w:val="454"/>
          <w:jc w:val="center"/>
        </w:trPr>
        <w:tc>
          <w:tcPr>
            <w:tcW w:w="1156" w:type="pct"/>
            <w:noWrap/>
            <w:vAlign w:val="center"/>
          </w:tcPr>
          <w:p w14:paraId="5C8812BC" w14:textId="12358D5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B43AA3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1DE5B362" w14:textId="1F77785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01F817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23B62A9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E8CA87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9AB42F4" w14:textId="77777777" w:rsidTr="00373555">
        <w:trPr>
          <w:trHeight w:val="454"/>
          <w:jc w:val="center"/>
        </w:trPr>
        <w:tc>
          <w:tcPr>
            <w:tcW w:w="1156" w:type="pct"/>
            <w:noWrap/>
            <w:vAlign w:val="center"/>
          </w:tcPr>
          <w:p w14:paraId="2E2E7027" w14:textId="2B7D300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691645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52C2D463" w14:textId="2E758EA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75ACD0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11796B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A2E34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6D28F80" w14:textId="77777777" w:rsidTr="00373555">
        <w:trPr>
          <w:trHeight w:val="454"/>
          <w:jc w:val="center"/>
        </w:trPr>
        <w:tc>
          <w:tcPr>
            <w:tcW w:w="1156" w:type="pct"/>
            <w:noWrap/>
            <w:vAlign w:val="center"/>
          </w:tcPr>
          <w:p w14:paraId="1A347F4E" w14:textId="7CA8776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B04A60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2C63554F" w14:textId="5C34B89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9CC72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357E21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D89496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9B78781" w14:textId="77777777" w:rsidTr="00373555">
        <w:trPr>
          <w:trHeight w:val="454"/>
          <w:jc w:val="center"/>
        </w:trPr>
        <w:tc>
          <w:tcPr>
            <w:tcW w:w="1156" w:type="pct"/>
            <w:noWrap/>
            <w:vAlign w:val="center"/>
          </w:tcPr>
          <w:p w14:paraId="76D7DE1D" w14:textId="65FA663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270FC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539BCDD3" w14:textId="399AB62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B33ED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22067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03B9B0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D38D620" w14:textId="77777777" w:rsidTr="00373555">
        <w:trPr>
          <w:trHeight w:val="454"/>
          <w:jc w:val="center"/>
        </w:trPr>
        <w:tc>
          <w:tcPr>
            <w:tcW w:w="1156" w:type="pct"/>
            <w:noWrap/>
            <w:vAlign w:val="center"/>
          </w:tcPr>
          <w:p w14:paraId="00D63489" w14:textId="523123A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4AA28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7EF334BE" w14:textId="6B94E76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3B69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2950067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E1456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AE155EB" w14:textId="77777777" w:rsidTr="00373555">
        <w:trPr>
          <w:trHeight w:val="454"/>
          <w:jc w:val="center"/>
        </w:trPr>
        <w:tc>
          <w:tcPr>
            <w:tcW w:w="1156" w:type="pct"/>
            <w:noWrap/>
            <w:vAlign w:val="center"/>
          </w:tcPr>
          <w:p w14:paraId="387B74FF" w14:textId="423284C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3443FB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1C4D2A99" w14:textId="2664158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767DE4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46C6906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A9E6D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1D1A1756" w14:textId="77777777" w:rsidTr="00373555">
        <w:trPr>
          <w:trHeight w:val="454"/>
          <w:jc w:val="center"/>
        </w:trPr>
        <w:tc>
          <w:tcPr>
            <w:tcW w:w="1156" w:type="pct"/>
            <w:noWrap/>
            <w:vAlign w:val="center"/>
          </w:tcPr>
          <w:p w14:paraId="71A9DF53" w14:textId="3E13A81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CE973E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430F5AFA" w14:textId="76E804F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E72F4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F21F34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147F999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E339C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46B470D" w14:textId="77777777" w:rsidTr="00373555">
        <w:trPr>
          <w:trHeight w:val="454"/>
          <w:jc w:val="center"/>
        </w:trPr>
        <w:tc>
          <w:tcPr>
            <w:tcW w:w="1156" w:type="pct"/>
            <w:noWrap/>
            <w:vAlign w:val="center"/>
          </w:tcPr>
          <w:p w14:paraId="0CFE031B" w14:textId="1325416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07C9D3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64C424F9" w14:textId="3597352C"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CB633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CAADB8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1B47E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B74B58F" w14:textId="77777777" w:rsidTr="00373555">
        <w:trPr>
          <w:trHeight w:val="454"/>
          <w:jc w:val="center"/>
        </w:trPr>
        <w:tc>
          <w:tcPr>
            <w:tcW w:w="1156" w:type="pct"/>
            <w:noWrap/>
            <w:vAlign w:val="center"/>
          </w:tcPr>
          <w:p w14:paraId="22917FAA" w14:textId="45A323F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2DB613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52E0622" w14:textId="7085D59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1AE4BE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16A19E3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13FE65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B28AD03" w14:textId="77777777" w:rsidTr="00373555">
        <w:trPr>
          <w:trHeight w:val="454"/>
          <w:jc w:val="center"/>
        </w:trPr>
        <w:tc>
          <w:tcPr>
            <w:tcW w:w="1156" w:type="pct"/>
            <w:noWrap/>
            <w:vAlign w:val="center"/>
          </w:tcPr>
          <w:p w14:paraId="6765DE87" w14:textId="1EA7D28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A16C7F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67034B24" w14:textId="5FD7DA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46685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6C1045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74708C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554D469" w14:textId="77777777" w:rsidTr="00373555">
        <w:trPr>
          <w:trHeight w:val="454"/>
          <w:jc w:val="center"/>
        </w:trPr>
        <w:tc>
          <w:tcPr>
            <w:tcW w:w="1156" w:type="pct"/>
            <w:noWrap/>
            <w:vAlign w:val="center"/>
          </w:tcPr>
          <w:p w14:paraId="32820317" w14:textId="2744ABC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0BD494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38B0B395" w14:textId="5156A56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DE63AF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470D56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7B852F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05C08A5" w14:textId="77777777" w:rsidTr="00373555">
        <w:trPr>
          <w:trHeight w:val="454"/>
          <w:jc w:val="center"/>
        </w:trPr>
        <w:tc>
          <w:tcPr>
            <w:tcW w:w="1156" w:type="pct"/>
            <w:noWrap/>
            <w:vAlign w:val="center"/>
          </w:tcPr>
          <w:p w14:paraId="42657678" w14:textId="107E111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97EA78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1AED6F90" w14:textId="77CEEF6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1DD9D6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4DECA48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70B1A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46AB0E7" w14:textId="77777777" w:rsidTr="00373555">
        <w:trPr>
          <w:trHeight w:val="454"/>
          <w:jc w:val="center"/>
        </w:trPr>
        <w:tc>
          <w:tcPr>
            <w:tcW w:w="1156" w:type="pct"/>
            <w:noWrap/>
            <w:vAlign w:val="center"/>
          </w:tcPr>
          <w:p w14:paraId="05C46588" w14:textId="4F624A2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A77BFB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3F038B61" w14:textId="7D2C5AD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606DA4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4FF0F8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A75CDF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912D866" w14:textId="77777777" w:rsidTr="00373555">
        <w:trPr>
          <w:trHeight w:val="454"/>
          <w:jc w:val="center"/>
        </w:trPr>
        <w:tc>
          <w:tcPr>
            <w:tcW w:w="1156" w:type="pct"/>
            <w:noWrap/>
            <w:vAlign w:val="center"/>
          </w:tcPr>
          <w:p w14:paraId="4C116EA6" w14:textId="08C3160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3CEC34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3E254C23" w14:textId="00B5B06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7E6A50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2656780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E4786F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B712ACF" w14:textId="77777777" w:rsidTr="00373555">
        <w:trPr>
          <w:trHeight w:val="454"/>
          <w:jc w:val="center"/>
        </w:trPr>
        <w:tc>
          <w:tcPr>
            <w:tcW w:w="1156" w:type="pct"/>
            <w:noWrap/>
            <w:vAlign w:val="center"/>
          </w:tcPr>
          <w:p w14:paraId="6304B33E" w14:textId="3F31DBC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65D4AD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040CAA25" w14:textId="4F67CDE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E7FBF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02BA519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0D8779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FD8393D" w14:textId="77777777" w:rsidTr="00373555">
        <w:trPr>
          <w:trHeight w:val="454"/>
          <w:jc w:val="center"/>
        </w:trPr>
        <w:tc>
          <w:tcPr>
            <w:tcW w:w="1156" w:type="pct"/>
            <w:noWrap/>
            <w:vAlign w:val="center"/>
          </w:tcPr>
          <w:p w14:paraId="4F842C34" w14:textId="76C9EA3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CA09B0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5868816F" w14:textId="6E621F6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C3A5F0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265BA7D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542D4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BCCB969" w14:textId="77777777" w:rsidTr="00373555">
        <w:trPr>
          <w:trHeight w:val="454"/>
          <w:jc w:val="center"/>
        </w:trPr>
        <w:tc>
          <w:tcPr>
            <w:tcW w:w="1156" w:type="pct"/>
            <w:noWrap/>
            <w:vAlign w:val="center"/>
          </w:tcPr>
          <w:p w14:paraId="75189EC4" w14:textId="3B2C0AC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C8FBB9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411C6965" w14:textId="784B297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A0423D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0BE04C1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6D31B5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FCA20CF" w14:textId="77777777" w:rsidTr="00373555">
        <w:trPr>
          <w:trHeight w:val="454"/>
          <w:jc w:val="center"/>
        </w:trPr>
        <w:tc>
          <w:tcPr>
            <w:tcW w:w="1156" w:type="pct"/>
            <w:noWrap/>
            <w:vAlign w:val="center"/>
          </w:tcPr>
          <w:p w14:paraId="57F1E50F" w14:textId="23A6BF2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5ED4A3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2B44EAB0" w14:textId="7A999F1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534E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DEC192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108</w:t>
            </w:r>
          </w:p>
        </w:tc>
        <w:tc>
          <w:tcPr>
            <w:tcW w:w="619" w:type="pct"/>
            <w:noWrap/>
            <w:vAlign w:val="center"/>
          </w:tcPr>
          <w:p w14:paraId="358E0EB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5D74DA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C4FE78E" w14:textId="77777777" w:rsidTr="00373555">
        <w:trPr>
          <w:trHeight w:val="454"/>
          <w:jc w:val="center"/>
        </w:trPr>
        <w:tc>
          <w:tcPr>
            <w:tcW w:w="1156" w:type="pct"/>
            <w:noWrap/>
            <w:vAlign w:val="center"/>
          </w:tcPr>
          <w:p w14:paraId="185980B0" w14:textId="4EFEFD0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液化烃罐组丙烯球罐</w:t>
            </w:r>
          </w:p>
        </w:tc>
        <w:tc>
          <w:tcPr>
            <w:tcW w:w="850" w:type="pct"/>
            <w:noWrap/>
            <w:vAlign w:val="center"/>
          </w:tcPr>
          <w:p w14:paraId="3CAAB17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7B66C75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0F96B4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c>
          <w:tcPr>
            <w:tcW w:w="619" w:type="pct"/>
            <w:noWrap/>
            <w:vAlign w:val="center"/>
          </w:tcPr>
          <w:p w14:paraId="6B948E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168</w:t>
            </w:r>
          </w:p>
        </w:tc>
        <w:tc>
          <w:tcPr>
            <w:tcW w:w="597" w:type="pct"/>
            <w:noWrap/>
            <w:vAlign w:val="center"/>
          </w:tcPr>
          <w:p w14:paraId="3D1D68F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278</w:t>
            </w:r>
          </w:p>
        </w:tc>
      </w:tr>
      <w:tr w:rsidR="00ED5B85" w:rsidRPr="00ED5B85" w14:paraId="775CCB64" w14:textId="77777777" w:rsidTr="00373555">
        <w:trPr>
          <w:trHeight w:val="454"/>
          <w:jc w:val="center"/>
        </w:trPr>
        <w:tc>
          <w:tcPr>
            <w:tcW w:w="1156" w:type="pct"/>
            <w:noWrap/>
            <w:vAlign w:val="center"/>
          </w:tcPr>
          <w:p w14:paraId="1072EBAF" w14:textId="273CC2B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3C85BC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5876053C" w14:textId="716024C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2B3B9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98</w:t>
            </w:r>
          </w:p>
        </w:tc>
        <w:tc>
          <w:tcPr>
            <w:tcW w:w="619" w:type="pct"/>
            <w:noWrap/>
            <w:vAlign w:val="center"/>
          </w:tcPr>
          <w:p w14:paraId="03D1AA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D844B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DFB58D7" w14:textId="77777777" w:rsidTr="00373555">
        <w:trPr>
          <w:trHeight w:val="454"/>
          <w:jc w:val="center"/>
        </w:trPr>
        <w:tc>
          <w:tcPr>
            <w:tcW w:w="1156" w:type="pct"/>
            <w:noWrap/>
            <w:vAlign w:val="center"/>
          </w:tcPr>
          <w:p w14:paraId="3DF3A5F4" w14:textId="6105C4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732476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6EE9F203" w14:textId="7BCA103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1F3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0A1F3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FF654C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98</w:t>
            </w:r>
          </w:p>
        </w:tc>
        <w:tc>
          <w:tcPr>
            <w:tcW w:w="619" w:type="pct"/>
            <w:noWrap/>
            <w:vAlign w:val="center"/>
          </w:tcPr>
          <w:p w14:paraId="481E26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7C0E41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3C3E961" w14:textId="77777777" w:rsidTr="00373555">
        <w:trPr>
          <w:trHeight w:val="454"/>
          <w:jc w:val="center"/>
        </w:trPr>
        <w:tc>
          <w:tcPr>
            <w:tcW w:w="1156" w:type="pct"/>
            <w:noWrap/>
            <w:vAlign w:val="center"/>
          </w:tcPr>
          <w:p w14:paraId="3E8C0E11" w14:textId="353E6EE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E04737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2BCEC5DF" w14:textId="625D18F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1F3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0A1F3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689B8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98</w:t>
            </w:r>
          </w:p>
        </w:tc>
        <w:tc>
          <w:tcPr>
            <w:tcW w:w="619" w:type="pct"/>
            <w:noWrap/>
            <w:vAlign w:val="center"/>
          </w:tcPr>
          <w:p w14:paraId="5C77109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EC341E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D45F51F" w14:textId="77777777" w:rsidTr="00373555">
        <w:trPr>
          <w:trHeight w:val="454"/>
          <w:jc w:val="center"/>
        </w:trPr>
        <w:tc>
          <w:tcPr>
            <w:tcW w:w="1156" w:type="pct"/>
            <w:noWrap/>
            <w:vAlign w:val="center"/>
          </w:tcPr>
          <w:p w14:paraId="0DDCD308" w14:textId="3731616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6B9894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5785CD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33C348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619" w:type="pct"/>
            <w:noWrap/>
            <w:vAlign w:val="center"/>
          </w:tcPr>
          <w:p w14:paraId="77B731A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170</w:t>
            </w:r>
          </w:p>
        </w:tc>
        <w:tc>
          <w:tcPr>
            <w:tcW w:w="597" w:type="pct"/>
            <w:noWrap/>
            <w:vAlign w:val="center"/>
          </w:tcPr>
          <w:p w14:paraId="49F87F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281</w:t>
            </w:r>
          </w:p>
        </w:tc>
      </w:tr>
      <w:tr w:rsidR="00ED5B85" w:rsidRPr="00ED5B85" w14:paraId="6301E3D5" w14:textId="77777777" w:rsidTr="00373555">
        <w:trPr>
          <w:trHeight w:val="454"/>
          <w:jc w:val="center"/>
        </w:trPr>
        <w:tc>
          <w:tcPr>
            <w:tcW w:w="1156" w:type="pct"/>
            <w:noWrap/>
            <w:vAlign w:val="center"/>
          </w:tcPr>
          <w:p w14:paraId="5FD97CBA" w14:textId="7C72327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3592DCF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5E32B63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A84F2F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619" w:type="pct"/>
            <w:noWrap/>
            <w:vAlign w:val="center"/>
          </w:tcPr>
          <w:p w14:paraId="396A7E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170</w:t>
            </w:r>
          </w:p>
        </w:tc>
        <w:tc>
          <w:tcPr>
            <w:tcW w:w="597" w:type="pct"/>
            <w:noWrap/>
            <w:vAlign w:val="center"/>
          </w:tcPr>
          <w:p w14:paraId="457CE24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281</w:t>
            </w:r>
          </w:p>
        </w:tc>
      </w:tr>
      <w:tr w:rsidR="00ED5B85" w:rsidRPr="00ED5B85" w14:paraId="6B22927D" w14:textId="77777777" w:rsidTr="00373555">
        <w:trPr>
          <w:trHeight w:val="454"/>
          <w:jc w:val="center"/>
        </w:trPr>
        <w:tc>
          <w:tcPr>
            <w:tcW w:w="1156" w:type="pct"/>
            <w:noWrap/>
            <w:vAlign w:val="center"/>
          </w:tcPr>
          <w:p w14:paraId="5A8E4FFF" w14:textId="4407B43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09FDFE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05C5FF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2DADE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619" w:type="pct"/>
            <w:noWrap/>
            <w:vAlign w:val="center"/>
          </w:tcPr>
          <w:p w14:paraId="018C19D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170</w:t>
            </w:r>
          </w:p>
        </w:tc>
        <w:tc>
          <w:tcPr>
            <w:tcW w:w="597" w:type="pct"/>
            <w:noWrap/>
            <w:vAlign w:val="center"/>
          </w:tcPr>
          <w:p w14:paraId="76C7D4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281</w:t>
            </w:r>
          </w:p>
        </w:tc>
      </w:tr>
      <w:tr w:rsidR="00ED5B85" w:rsidRPr="00ED5B85" w14:paraId="7FE426DD" w14:textId="77777777" w:rsidTr="00373555">
        <w:trPr>
          <w:trHeight w:val="454"/>
          <w:jc w:val="center"/>
        </w:trPr>
        <w:tc>
          <w:tcPr>
            <w:tcW w:w="1156" w:type="pct"/>
            <w:noWrap/>
            <w:vAlign w:val="center"/>
          </w:tcPr>
          <w:p w14:paraId="285AC551" w14:textId="769A3EE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3D506A4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510AD67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7D1E8B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619" w:type="pct"/>
            <w:noWrap/>
            <w:vAlign w:val="center"/>
          </w:tcPr>
          <w:p w14:paraId="3ADAC19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106</w:t>
            </w:r>
          </w:p>
        </w:tc>
        <w:tc>
          <w:tcPr>
            <w:tcW w:w="597" w:type="pct"/>
            <w:noWrap/>
            <w:vAlign w:val="center"/>
          </w:tcPr>
          <w:p w14:paraId="7541FF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148</w:t>
            </w:r>
          </w:p>
        </w:tc>
      </w:tr>
      <w:tr w:rsidR="00ED5B85" w:rsidRPr="00ED5B85" w14:paraId="6922B6F5" w14:textId="77777777" w:rsidTr="00373555">
        <w:trPr>
          <w:trHeight w:val="454"/>
          <w:jc w:val="center"/>
        </w:trPr>
        <w:tc>
          <w:tcPr>
            <w:tcW w:w="1156" w:type="pct"/>
            <w:noWrap/>
            <w:vAlign w:val="center"/>
          </w:tcPr>
          <w:p w14:paraId="6EB3E2E5" w14:textId="74ABEA3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061459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55C271F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F9AB1D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619" w:type="pct"/>
            <w:noWrap/>
            <w:vAlign w:val="center"/>
          </w:tcPr>
          <w:p w14:paraId="0CA5B69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106</w:t>
            </w:r>
          </w:p>
        </w:tc>
        <w:tc>
          <w:tcPr>
            <w:tcW w:w="597" w:type="pct"/>
            <w:noWrap/>
            <w:vAlign w:val="center"/>
          </w:tcPr>
          <w:p w14:paraId="4C5B644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148</w:t>
            </w:r>
          </w:p>
        </w:tc>
      </w:tr>
      <w:tr w:rsidR="00ED5B85" w:rsidRPr="00ED5B85" w14:paraId="20539C50" w14:textId="77777777" w:rsidTr="00373555">
        <w:trPr>
          <w:trHeight w:val="454"/>
          <w:jc w:val="center"/>
        </w:trPr>
        <w:tc>
          <w:tcPr>
            <w:tcW w:w="1156" w:type="pct"/>
            <w:noWrap/>
            <w:vAlign w:val="center"/>
          </w:tcPr>
          <w:p w14:paraId="73D1B390" w14:textId="166D283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4EE27D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62085B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5B1027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88</w:t>
            </w:r>
          </w:p>
        </w:tc>
        <w:tc>
          <w:tcPr>
            <w:tcW w:w="619" w:type="pct"/>
            <w:noWrap/>
            <w:vAlign w:val="center"/>
          </w:tcPr>
          <w:p w14:paraId="22B85F2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151</w:t>
            </w:r>
          </w:p>
        </w:tc>
        <w:tc>
          <w:tcPr>
            <w:tcW w:w="597" w:type="pct"/>
            <w:noWrap/>
            <w:vAlign w:val="center"/>
          </w:tcPr>
          <w:p w14:paraId="16283A5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256</w:t>
            </w:r>
          </w:p>
        </w:tc>
      </w:tr>
      <w:tr w:rsidR="00373555" w:rsidRPr="00ED5B85" w14:paraId="0ED9C983" w14:textId="77777777" w:rsidTr="00373555">
        <w:trPr>
          <w:trHeight w:val="454"/>
          <w:jc w:val="center"/>
        </w:trPr>
        <w:tc>
          <w:tcPr>
            <w:tcW w:w="1156" w:type="pct"/>
            <w:noWrap/>
            <w:vAlign w:val="center"/>
          </w:tcPr>
          <w:p w14:paraId="42A06814" w14:textId="0129BE6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1EC597E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1D60CA64" w14:textId="6414F94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EF0F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EF0F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541198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82</w:t>
            </w:r>
          </w:p>
        </w:tc>
        <w:tc>
          <w:tcPr>
            <w:tcW w:w="619" w:type="pct"/>
            <w:noWrap/>
            <w:vAlign w:val="center"/>
          </w:tcPr>
          <w:p w14:paraId="4D7CF0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D17385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232F1F7" w14:textId="77777777" w:rsidTr="00373555">
        <w:trPr>
          <w:trHeight w:val="454"/>
          <w:jc w:val="center"/>
        </w:trPr>
        <w:tc>
          <w:tcPr>
            <w:tcW w:w="1156" w:type="pct"/>
            <w:noWrap/>
            <w:vAlign w:val="center"/>
          </w:tcPr>
          <w:p w14:paraId="541460E2" w14:textId="397B378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2CD5A41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1B047546" w14:textId="476DF82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EF0F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EF0F8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513C8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82</w:t>
            </w:r>
          </w:p>
        </w:tc>
        <w:tc>
          <w:tcPr>
            <w:tcW w:w="619" w:type="pct"/>
            <w:noWrap/>
            <w:vAlign w:val="center"/>
          </w:tcPr>
          <w:p w14:paraId="32FB3C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3F9B3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576E2FE" w14:textId="77777777" w:rsidTr="00373555">
        <w:trPr>
          <w:trHeight w:val="454"/>
          <w:jc w:val="center"/>
        </w:trPr>
        <w:tc>
          <w:tcPr>
            <w:tcW w:w="1156" w:type="pct"/>
            <w:noWrap/>
            <w:vAlign w:val="center"/>
          </w:tcPr>
          <w:p w14:paraId="777947CD" w14:textId="470E57B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02C470B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45252D5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E485A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78C6300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662C885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6CA5ECF3" w14:textId="77777777" w:rsidTr="00373555">
        <w:trPr>
          <w:trHeight w:val="454"/>
          <w:jc w:val="center"/>
        </w:trPr>
        <w:tc>
          <w:tcPr>
            <w:tcW w:w="1156" w:type="pct"/>
            <w:noWrap/>
            <w:vAlign w:val="center"/>
          </w:tcPr>
          <w:p w14:paraId="4CEF1A5E" w14:textId="559015F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0BD357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45DC0A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57F046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14D831F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4501AF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2336C2EA" w14:textId="77777777" w:rsidTr="00373555">
        <w:trPr>
          <w:trHeight w:val="454"/>
          <w:jc w:val="center"/>
        </w:trPr>
        <w:tc>
          <w:tcPr>
            <w:tcW w:w="1156" w:type="pct"/>
            <w:noWrap/>
            <w:vAlign w:val="center"/>
          </w:tcPr>
          <w:p w14:paraId="348014F3" w14:textId="394DD41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30B06CB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B46A7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0A42E7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1596AA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5006780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2549BBD8" w14:textId="77777777" w:rsidTr="00373555">
        <w:trPr>
          <w:trHeight w:val="454"/>
          <w:jc w:val="center"/>
        </w:trPr>
        <w:tc>
          <w:tcPr>
            <w:tcW w:w="1156" w:type="pct"/>
            <w:noWrap/>
            <w:vAlign w:val="center"/>
          </w:tcPr>
          <w:p w14:paraId="06E04ADA" w14:textId="248FFE0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65A4376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67ED683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9C305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69B605D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0709FD5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04301DDC" w14:textId="77777777" w:rsidTr="00373555">
        <w:trPr>
          <w:trHeight w:val="454"/>
          <w:jc w:val="center"/>
        </w:trPr>
        <w:tc>
          <w:tcPr>
            <w:tcW w:w="1156" w:type="pct"/>
            <w:noWrap/>
            <w:vAlign w:val="center"/>
          </w:tcPr>
          <w:p w14:paraId="18B805E4" w14:textId="043657B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66C6CD0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3B541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BA4FDB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53A5F8C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21458C9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6F9B0F81" w14:textId="77777777" w:rsidTr="00373555">
        <w:trPr>
          <w:trHeight w:val="454"/>
          <w:jc w:val="center"/>
        </w:trPr>
        <w:tc>
          <w:tcPr>
            <w:tcW w:w="1156" w:type="pct"/>
            <w:noWrap/>
            <w:vAlign w:val="center"/>
          </w:tcPr>
          <w:p w14:paraId="44F62496" w14:textId="5808B0A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31E67A0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1E3B80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817D6C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55989D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5AD31A0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30531153" w14:textId="77777777" w:rsidTr="00373555">
        <w:trPr>
          <w:trHeight w:val="454"/>
          <w:jc w:val="center"/>
        </w:trPr>
        <w:tc>
          <w:tcPr>
            <w:tcW w:w="1156" w:type="pct"/>
            <w:noWrap/>
            <w:vAlign w:val="center"/>
          </w:tcPr>
          <w:p w14:paraId="2AAEBD34" w14:textId="49FB228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0C9D38C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0696F4D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83AD24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33A31F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13FB72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1D2B6070" w14:textId="77777777" w:rsidTr="00373555">
        <w:trPr>
          <w:trHeight w:val="454"/>
          <w:jc w:val="center"/>
        </w:trPr>
        <w:tc>
          <w:tcPr>
            <w:tcW w:w="1156" w:type="pct"/>
            <w:noWrap/>
            <w:vAlign w:val="center"/>
          </w:tcPr>
          <w:p w14:paraId="7DCC6441" w14:textId="42676A4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252F204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1BF617A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AF5ABD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80</w:t>
            </w:r>
          </w:p>
        </w:tc>
        <w:tc>
          <w:tcPr>
            <w:tcW w:w="619" w:type="pct"/>
            <w:noWrap/>
            <w:vAlign w:val="center"/>
          </w:tcPr>
          <w:p w14:paraId="4DCF53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c>
          <w:tcPr>
            <w:tcW w:w="597" w:type="pct"/>
            <w:noWrap/>
            <w:vAlign w:val="center"/>
          </w:tcPr>
          <w:p w14:paraId="25CF4F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117</w:t>
            </w:r>
          </w:p>
        </w:tc>
      </w:tr>
      <w:tr w:rsidR="00ED5B85" w:rsidRPr="00ED5B85" w14:paraId="0DD25821" w14:textId="77777777" w:rsidTr="00373555">
        <w:trPr>
          <w:trHeight w:val="454"/>
          <w:jc w:val="center"/>
        </w:trPr>
        <w:tc>
          <w:tcPr>
            <w:tcW w:w="1156" w:type="pct"/>
            <w:noWrap/>
            <w:vAlign w:val="center"/>
          </w:tcPr>
          <w:p w14:paraId="241F7378" w14:textId="1465279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659D80B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665F8FD8" w14:textId="05CB758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B1E477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78</w:t>
            </w:r>
          </w:p>
        </w:tc>
        <w:tc>
          <w:tcPr>
            <w:tcW w:w="619" w:type="pct"/>
            <w:noWrap/>
            <w:vAlign w:val="center"/>
          </w:tcPr>
          <w:p w14:paraId="53A916B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8DA67F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4FB864ED" w14:textId="77777777" w:rsidTr="00373555">
        <w:trPr>
          <w:trHeight w:val="454"/>
          <w:jc w:val="center"/>
        </w:trPr>
        <w:tc>
          <w:tcPr>
            <w:tcW w:w="1156" w:type="pct"/>
            <w:noWrap/>
            <w:vAlign w:val="center"/>
          </w:tcPr>
          <w:p w14:paraId="598B99B7" w14:textId="07ABD69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5B94F65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7CBC5BC5" w14:textId="0E49E3D0"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1199CC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78</w:t>
            </w:r>
          </w:p>
        </w:tc>
        <w:tc>
          <w:tcPr>
            <w:tcW w:w="619" w:type="pct"/>
            <w:noWrap/>
            <w:vAlign w:val="center"/>
          </w:tcPr>
          <w:p w14:paraId="2EA0AD8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52ECE9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471028F" w14:textId="77777777" w:rsidTr="00373555">
        <w:trPr>
          <w:trHeight w:val="454"/>
          <w:jc w:val="center"/>
        </w:trPr>
        <w:tc>
          <w:tcPr>
            <w:tcW w:w="1156" w:type="pct"/>
            <w:noWrap/>
            <w:vAlign w:val="center"/>
          </w:tcPr>
          <w:p w14:paraId="7004AB6A" w14:textId="665454C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7E31011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390475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B2BD39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71</w:t>
            </w:r>
          </w:p>
        </w:tc>
        <w:tc>
          <w:tcPr>
            <w:tcW w:w="619" w:type="pct"/>
            <w:noWrap/>
            <w:vAlign w:val="center"/>
          </w:tcPr>
          <w:p w14:paraId="5B613C4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85</w:t>
            </w:r>
          </w:p>
        </w:tc>
        <w:tc>
          <w:tcPr>
            <w:tcW w:w="597" w:type="pct"/>
            <w:noWrap/>
            <w:vAlign w:val="center"/>
          </w:tcPr>
          <w:p w14:paraId="3C52ED9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122</w:t>
            </w:r>
          </w:p>
        </w:tc>
      </w:tr>
      <w:tr w:rsidR="00ED5B85" w:rsidRPr="00ED5B85" w14:paraId="3D39D0F5" w14:textId="77777777" w:rsidTr="00373555">
        <w:trPr>
          <w:trHeight w:val="454"/>
          <w:jc w:val="center"/>
        </w:trPr>
        <w:tc>
          <w:tcPr>
            <w:tcW w:w="1156" w:type="pct"/>
            <w:noWrap/>
            <w:vAlign w:val="center"/>
          </w:tcPr>
          <w:p w14:paraId="0E7BFFD8" w14:textId="3BBF2BB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4612B76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5713555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BBCEF4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69</w:t>
            </w:r>
          </w:p>
        </w:tc>
        <w:tc>
          <w:tcPr>
            <w:tcW w:w="619" w:type="pct"/>
            <w:noWrap/>
            <w:vAlign w:val="center"/>
          </w:tcPr>
          <w:p w14:paraId="3A342B0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78</w:t>
            </w:r>
          </w:p>
        </w:tc>
        <w:tc>
          <w:tcPr>
            <w:tcW w:w="597" w:type="pct"/>
            <w:noWrap/>
            <w:vAlign w:val="center"/>
          </w:tcPr>
          <w:p w14:paraId="7E63297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r>
      <w:tr w:rsidR="00ED5B85" w:rsidRPr="00ED5B85" w14:paraId="6353677A" w14:textId="77777777" w:rsidTr="00373555">
        <w:trPr>
          <w:trHeight w:val="454"/>
          <w:jc w:val="center"/>
        </w:trPr>
        <w:tc>
          <w:tcPr>
            <w:tcW w:w="1156" w:type="pct"/>
            <w:noWrap/>
            <w:vAlign w:val="center"/>
          </w:tcPr>
          <w:p w14:paraId="6E12190C" w14:textId="2FFCAB8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4757DD9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10DCC9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13DCA7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69</w:t>
            </w:r>
          </w:p>
        </w:tc>
        <w:tc>
          <w:tcPr>
            <w:tcW w:w="619" w:type="pct"/>
            <w:noWrap/>
            <w:vAlign w:val="center"/>
          </w:tcPr>
          <w:p w14:paraId="3A8D5C7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78</w:t>
            </w:r>
          </w:p>
        </w:tc>
        <w:tc>
          <w:tcPr>
            <w:tcW w:w="597" w:type="pct"/>
            <w:noWrap/>
            <w:vAlign w:val="center"/>
          </w:tcPr>
          <w:p w14:paraId="5C206F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r>
      <w:tr w:rsidR="00ED5B85" w:rsidRPr="00ED5B85" w14:paraId="5BD08A2A" w14:textId="77777777" w:rsidTr="00373555">
        <w:trPr>
          <w:trHeight w:val="454"/>
          <w:jc w:val="center"/>
        </w:trPr>
        <w:tc>
          <w:tcPr>
            <w:tcW w:w="1156" w:type="pct"/>
            <w:noWrap/>
            <w:vAlign w:val="center"/>
          </w:tcPr>
          <w:p w14:paraId="11B59927" w14:textId="0B4E102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7EC11AD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5130D59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597E25E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578187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129</w:t>
            </w:r>
          </w:p>
        </w:tc>
        <w:tc>
          <w:tcPr>
            <w:tcW w:w="597" w:type="pct"/>
            <w:noWrap/>
            <w:vAlign w:val="center"/>
          </w:tcPr>
          <w:p w14:paraId="1F27FAE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236</w:t>
            </w:r>
          </w:p>
        </w:tc>
      </w:tr>
      <w:tr w:rsidR="00ED5B85" w:rsidRPr="00ED5B85" w14:paraId="2F4BE3F2" w14:textId="77777777" w:rsidTr="00373555">
        <w:trPr>
          <w:trHeight w:val="454"/>
          <w:jc w:val="center"/>
        </w:trPr>
        <w:tc>
          <w:tcPr>
            <w:tcW w:w="1156" w:type="pct"/>
            <w:noWrap/>
            <w:vAlign w:val="center"/>
          </w:tcPr>
          <w:p w14:paraId="6A5153D5" w14:textId="4CCF3A8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气分装置丙烯回流罐</w:t>
            </w:r>
          </w:p>
        </w:tc>
        <w:tc>
          <w:tcPr>
            <w:tcW w:w="850" w:type="pct"/>
            <w:noWrap/>
            <w:vAlign w:val="center"/>
          </w:tcPr>
          <w:p w14:paraId="4D0A05C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148C25E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5F97698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4EB96DD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129</w:t>
            </w:r>
          </w:p>
        </w:tc>
        <w:tc>
          <w:tcPr>
            <w:tcW w:w="597" w:type="pct"/>
            <w:noWrap/>
            <w:vAlign w:val="center"/>
          </w:tcPr>
          <w:p w14:paraId="3AB7913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236</w:t>
            </w:r>
          </w:p>
        </w:tc>
      </w:tr>
      <w:tr w:rsidR="00373555" w:rsidRPr="00ED5B85" w14:paraId="6B7391F6" w14:textId="77777777" w:rsidTr="00373555">
        <w:trPr>
          <w:trHeight w:val="454"/>
          <w:jc w:val="center"/>
        </w:trPr>
        <w:tc>
          <w:tcPr>
            <w:tcW w:w="1156" w:type="pct"/>
            <w:noWrap/>
            <w:vAlign w:val="center"/>
          </w:tcPr>
          <w:p w14:paraId="0D748E63" w14:textId="450639D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B872CC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1BCDACB5" w14:textId="59C2740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C674A2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193E4E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1C130A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7B0DB31" w14:textId="77777777" w:rsidTr="00373555">
        <w:trPr>
          <w:trHeight w:val="454"/>
          <w:jc w:val="center"/>
        </w:trPr>
        <w:tc>
          <w:tcPr>
            <w:tcW w:w="1156" w:type="pct"/>
            <w:noWrap/>
            <w:vAlign w:val="center"/>
          </w:tcPr>
          <w:p w14:paraId="4BB385C7" w14:textId="1AE6E32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11FF3F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01E022CE" w14:textId="1463A5D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EA3EF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4237848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6E4197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7B7777F" w14:textId="77777777" w:rsidTr="00373555">
        <w:trPr>
          <w:trHeight w:val="454"/>
          <w:jc w:val="center"/>
        </w:trPr>
        <w:tc>
          <w:tcPr>
            <w:tcW w:w="1156" w:type="pct"/>
            <w:noWrap/>
            <w:vAlign w:val="center"/>
          </w:tcPr>
          <w:p w14:paraId="36D5CA28" w14:textId="26A4F90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2B934D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562C69C1" w14:textId="76ABBB7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0E1E88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75A3687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8EAEDF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28B41B1" w14:textId="77777777" w:rsidTr="00373555">
        <w:trPr>
          <w:trHeight w:val="454"/>
          <w:jc w:val="center"/>
        </w:trPr>
        <w:tc>
          <w:tcPr>
            <w:tcW w:w="1156" w:type="pct"/>
            <w:noWrap/>
            <w:vAlign w:val="center"/>
          </w:tcPr>
          <w:p w14:paraId="246FEC0D" w14:textId="21F3562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4BF68F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6E29C48F" w14:textId="75464FA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66881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1F7F30E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D84966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77F341B" w14:textId="77777777" w:rsidTr="00373555">
        <w:trPr>
          <w:trHeight w:val="454"/>
          <w:jc w:val="center"/>
        </w:trPr>
        <w:tc>
          <w:tcPr>
            <w:tcW w:w="1156" w:type="pct"/>
            <w:noWrap/>
            <w:vAlign w:val="center"/>
          </w:tcPr>
          <w:p w14:paraId="0363ED69" w14:textId="0F3D7F6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B977A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6D530519" w14:textId="29642D0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4F782B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465EC9C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D6E9CB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EE47A3A" w14:textId="77777777" w:rsidTr="00373555">
        <w:trPr>
          <w:trHeight w:val="454"/>
          <w:jc w:val="center"/>
        </w:trPr>
        <w:tc>
          <w:tcPr>
            <w:tcW w:w="1156" w:type="pct"/>
            <w:noWrap/>
            <w:vAlign w:val="center"/>
          </w:tcPr>
          <w:p w14:paraId="45FED3EA" w14:textId="454E16D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C14854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1A49193C" w14:textId="0147482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159C7A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C4BFA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9E059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FECA539" w14:textId="77777777" w:rsidTr="00373555">
        <w:trPr>
          <w:trHeight w:val="454"/>
          <w:jc w:val="center"/>
        </w:trPr>
        <w:tc>
          <w:tcPr>
            <w:tcW w:w="1156" w:type="pct"/>
            <w:noWrap/>
            <w:vAlign w:val="center"/>
          </w:tcPr>
          <w:p w14:paraId="4E320871" w14:textId="5FD02B2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07ABD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2FB8574B" w14:textId="2998A51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DF99A1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7B99F1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BC1412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4A1433A" w14:textId="77777777" w:rsidTr="00373555">
        <w:trPr>
          <w:trHeight w:val="454"/>
          <w:jc w:val="center"/>
        </w:trPr>
        <w:tc>
          <w:tcPr>
            <w:tcW w:w="1156" w:type="pct"/>
            <w:noWrap/>
            <w:vAlign w:val="center"/>
          </w:tcPr>
          <w:p w14:paraId="548B3673" w14:textId="50151FB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BB4C33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60B16B2B" w14:textId="237A348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169435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0E49179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51B553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E07757A" w14:textId="77777777" w:rsidTr="00373555">
        <w:trPr>
          <w:trHeight w:val="454"/>
          <w:jc w:val="center"/>
        </w:trPr>
        <w:tc>
          <w:tcPr>
            <w:tcW w:w="1156" w:type="pct"/>
            <w:noWrap/>
            <w:vAlign w:val="center"/>
          </w:tcPr>
          <w:p w14:paraId="599CC18A" w14:textId="556F469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DB9B1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07CF410D" w14:textId="5298406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4FF55A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4284ED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093B8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1DCC7F4" w14:textId="77777777" w:rsidTr="00373555">
        <w:trPr>
          <w:trHeight w:val="454"/>
          <w:jc w:val="center"/>
        </w:trPr>
        <w:tc>
          <w:tcPr>
            <w:tcW w:w="1156" w:type="pct"/>
            <w:noWrap/>
            <w:vAlign w:val="center"/>
          </w:tcPr>
          <w:p w14:paraId="3F32A51C" w14:textId="28F3D9C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4F4F5A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14817A70" w14:textId="326622C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642E1F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0EE2D0C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E70A0F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433405F" w14:textId="77777777" w:rsidTr="00373555">
        <w:trPr>
          <w:trHeight w:val="454"/>
          <w:jc w:val="center"/>
        </w:trPr>
        <w:tc>
          <w:tcPr>
            <w:tcW w:w="1156" w:type="pct"/>
            <w:noWrap/>
            <w:vAlign w:val="center"/>
          </w:tcPr>
          <w:p w14:paraId="7DEF9E66" w14:textId="2DF6C01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C9CA9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51137346" w14:textId="11BEE5D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23A205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3AF88B1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FDD72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DAE3C37" w14:textId="77777777" w:rsidTr="00373555">
        <w:trPr>
          <w:trHeight w:val="454"/>
          <w:jc w:val="center"/>
        </w:trPr>
        <w:tc>
          <w:tcPr>
            <w:tcW w:w="1156" w:type="pct"/>
            <w:noWrap/>
            <w:vAlign w:val="center"/>
          </w:tcPr>
          <w:p w14:paraId="3D392A4B" w14:textId="6E335A6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518586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220493D5" w14:textId="785EC56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4A8042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5CB3573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725515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4879385" w14:textId="77777777" w:rsidTr="00373555">
        <w:trPr>
          <w:trHeight w:val="454"/>
          <w:jc w:val="center"/>
        </w:trPr>
        <w:tc>
          <w:tcPr>
            <w:tcW w:w="1156" w:type="pct"/>
            <w:noWrap/>
            <w:vAlign w:val="center"/>
          </w:tcPr>
          <w:p w14:paraId="4048DA01" w14:textId="431F7EB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5E031E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44E74714" w14:textId="7660F98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79EB42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1E7195C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68CD9A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46EA23B" w14:textId="77777777" w:rsidTr="00373555">
        <w:trPr>
          <w:trHeight w:val="454"/>
          <w:jc w:val="center"/>
        </w:trPr>
        <w:tc>
          <w:tcPr>
            <w:tcW w:w="1156" w:type="pct"/>
            <w:noWrap/>
            <w:vAlign w:val="center"/>
          </w:tcPr>
          <w:p w14:paraId="40332EB5" w14:textId="2A4D7BA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0693A3F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69069FEF" w14:textId="3DDEF6C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E32862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3351DA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62A6B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2F71463" w14:textId="77777777" w:rsidTr="00373555">
        <w:trPr>
          <w:trHeight w:val="454"/>
          <w:jc w:val="center"/>
        </w:trPr>
        <w:tc>
          <w:tcPr>
            <w:tcW w:w="1156" w:type="pct"/>
            <w:noWrap/>
            <w:vAlign w:val="center"/>
          </w:tcPr>
          <w:p w14:paraId="23525627" w14:textId="798DF74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8BFC9C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60AD505A" w14:textId="6BE3843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6E5FB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3F0843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D0CB43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B6B004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BED10CB" w14:textId="77777777" w:rsidTr="00373555">
        <w:trPr>
          <w:trHeight w:val="454"/>
          <w:jc w:val="center"/>
        </w:trPr>
        <w:tc>
          <w:tcPr>
            <w:tcW w:w="1156" w:type="pct"/>
            <w:noWrap/>
            <w:vAlign w:val="center"/>
          </w:tcPr>
          <w:p w14:paraId="0BD5FD53" w14:textId="56546CC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B64073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37765779" w14:textId="56F59E5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2068C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03BB42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D7AD29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48A98AE" w14:textId="77777777" w:rsidTr="00373555">
        <w:trPr>
          <w:trHeight w:val="454"/>
          <w:jc w:val="center"/>
        </w:trPr>
        <w:tc>
          <w:tcPr>
            <w:tcW w:w="1156" w:type="pct"/>
            <w:noWrap/>
            <w:vAlign w:val="center"/>
          </w:tcPr>
          <w:p w14:paraId="70AA08FF" w14:textId="061561D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62802E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0803C02B" w14:textId="4F7EC97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2EFF53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1A9EC5F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81CD0F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976BD6A" w14:textId="77777777" w:rsidTr="00373555">
        <w:trPr>
          <w:trHeight w:val="454"/>
          <w:jc w:val="center"/>
        </w:trPr>
        <w:tc>
          <w:tcPr>
            <w:tcW w:w="1156" w:type="pct"/>
            <w:noWrap/>
            <w:vAlign w:val="center"/>
          </w:tcPr>
          <w:p w14:paraId="34104771" w14:textId="7D575DE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F919A0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3FCF18E5" w14:textId="19F3134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6FAE9E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2ECEFA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6B3C41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D8B4DE2" w14:textId="77777777" w:rsidTr="00373555">
        <w:trPr>
          <w:trHeight w:val="454"/>
          <w:jc w:val="center"/>
        </w:trPr>
        <w:tc>
          <w:tcPr>
            <w:tcW w:w="1156" w:type="pct"/>
            <w:noWrap/>
            <w:vAlign w:val="center"/>
          </w:tcPr>
          <w:p w14:paraId="4B4D462D" w14:textId="1BBB51B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E8A0EC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4166C23D" w14:textId="4AEC445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E366A1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288FC1B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E07D53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1FA1AAE" w14:textId="77777777" w:rsidTr="00373555">
        <w:trPr>
          <w:trHeight w:val="454"/>
          <w:jc w:val="center"/>
        </w:trPr>
        <w:tc>
          <w:tcPr>
            <w:tcW w:w="1156" w:type="pct"/>
            <w:noWrap/>
            <w:vAlign w:val="center"/>
          </w:tcPr>
          <w:p w14:paraId="6437CC10" w14:textId="7C3AED2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B9C70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4B940363" w14:textId="6791412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852CB9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6B5996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6E5339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06492EE" w14:textId="77777777" w:rsidTr="00373555">
        <w:trPr>
          <w:trHeight w:val="454"/>
          <w:jc w:val="center"/>
        </w:trPr>
        <w:tc>
          <w:tcPr>
            <w:tcW w:w="1156" w:type="pct"/>
            <w:noWrap/>
            <w:vAlign w:val="center"/>
          </w:tcPr>
          <w:p w14:paraId="72DE365C" w14:textId="7BA93E9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1D86D9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76F24373" w14:textId="49183A2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8364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71299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c>
          <w:tcPr>
            <w:tcW w:w="619" w:type="pct"/>
            <w:noWrap/>
            <w:vAlign w:val="center"/>
          </w:tcPr>
          <w:p w14:paraId="2F864E6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E79C41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E0CFE49" w14:textId="77777777" w:rsidTr="00373555">
        <w:trPr>
          <w:trHeight w:val="454"/>
          <w:jc w:val="center"/>
        </w:trPr>
        <w:tc>
          <w:tcPr>
            <w:tcW w:w="1156" w:type="pct"/>
            <w:noWrap/>
            <w:vAlign w:val="center"/>
          </w:tcPr>
          <w:p w14:paraId="1D656F82" w14:textId="26D4360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常压蒸馏装置区初馏塔</w:t>
            </w:r>
          </w:p>
        </w:tc>
        <w:tc>
          <w:tcPr>
            <w:tcW w:w="850" w:type="pct"/>
            <w:noWrap/>
            <w:vAlign w:val="center"/>
          </w:tcPr>
          <w:p w14:paraId="577386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塔器整体破裂</w:t>
            </w:r>
          </w:p>
        </w:tc>
        <w:tc>
          <w:tcPr>
            <w:tcW w:w="1159" w:type="pct"/>
            <w:noWrap/>
            <w:vAlign w:val="center"/>
          </w:tcPr>
          <w:p w14:paraId="06071F4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5A4767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619" w:type="pct"/>
            <w:noWrap/>
            <w:vAlign w:val="center"/>
          </w:tcPr>
          <w:p w14:paraId="0064B1E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209D3B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198</w:t>
            </w:r>
          </w:p>
        </w:tc>
      </w:tr>
      <w:tr w:rsidR="00ED5B85" w:rsidRPr="00ED5B85" w14:paraId="3E55AB96" w14:textId="77777777" w:rsidTr="00373555">
        <w:trPr>
          <w:trHeight w:val="454"/>
          <w:jc w:val="center"/>
        </w:trPr>
        <w:tc>
          <w:tcPr>
            <w:tcW w:w="1156" w:type="pct"/>
            <w:noWrap/>
            <w:vAlign w:val="center"/>
          </w:tcPr>
          <w:p w14:paraId="13840BB7" w14:textId="3628688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常压蒸馏装置区常压塔</w:t>
            </w:r>
          </w:p>
        </w:tc>
        <w:tc>
          <w:tcPr>
            <w:tcW w:w="850" w:type="pct"/>
            <w:noWrap/>
            <w:vAlign w:val="center"/>
          </w:tcPr>
          <w:p w14:paraId="4BC2331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塔器整体破裂</w:t>
            </w:r>
          </w:p>
        </w:tc>
        <w:tc>
          <w:tcPr>
            <w:tcW w:w="1159" w:type="pct"/>
            <w:noWrap/>
            <w:vAlign w:val="center"/>
          </w:tcPr>
          <w:p w14:paraId="742FABE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BLEVE</w:t>
            </w:r>
          </w:p>
        </w:tc>
        <w:tc>
          <w:tcPr>
            <w:tcW w:w="619" w:type="pct"/>
            <w:noWrap/>
            <w:vAlign w:val="center"/>
          </w:tcPr>
          <w:p w14:paraId="63E200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619" w:type="pct"/>
            <w:noWrap/>
            <w:vAlign w:val="center"/>
          </w:tcPr>
          <w:p w14:paraId="704685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6C35B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198</w:t>
            </w:r>
          </w:p>
        </w:tc>
      </w:tr>
      <w:tr w:rsidR="00ED5B85" w:rsidRPr="00ED5B85" w14:paraId="088D1561" w14:textId="77777777" w:rsidTr="00373555">
        <w:trPr>
          <w:trHeight w:val="454"/>
          <w:jc w:val="center"/>
        </w:trPr>
        <w:tc>
          <w:tcPr>
            <w:tcW w:w="1156" w:type="pct"/>
            <w:noWrap/>
            <w:vAlign w:val="center"/>
          </w:tcPr>
          <w:p w14:paraId="77A467DD" w14:textId="473FDF2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7931895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7C6E926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8F3D52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65</w:t>
            </w:r>
          </w:p>
        </w:tc>
        <w:tc>
          <w:tcPr>
            <w:tcW w:w="619" w:type="pct"/>
            <w:noWrap/>
            <w:vAlign w:val="center"/>
          </w:tcPr>
          <w:p w14:paraId="7D463C7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c>
          <w:tcPr>
            <w:tcW w:w="597" w:type="pct"/>
            <w:noWrap/>
            <w:vAlign w:val="center"/>
          </w:tcPr>
          <w:p w14:paraId="0A8AC3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190</w:t>
            </w:r>
          </w:p>
        </w:tc>
      </w:tr>
      <w:tr w:rsidR="00ED5B85" w:rsidRPr="00ED5B85" w14:paraId="7750C407" w14:textId="77777777" w:rsidTr="00373555">
        <w:trPr>
          <w:trHeight w:val="454"/>
          <w:jc w:val="center"/>
        </w:trPr>
        <w:tc>
          <w:tcPr>
            <w:tcW w:w="1156" w:type="pct"/>
            <w:noWrap/>
            <w:vAlign w:val="center"/>
          </w:tcPr>
          <w:p w14:paraId="2779EFA0" w14:textId="7860FDF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0BEA883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F79986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6D968A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65</w:t>
            </w:r>
          </w:p>
        </w:tc>
        <w:tc>
          <w:tcPr>
            <w:tcW w:w="619" w:type="pct"/>
            <w:noWrap/>
            <w:vAlign w:val="center"/>
          </w:tcPr>
          <w:p w14:paraId="4D9003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c>
          <w:tcPr>
            <w:tcW w:w="597" w:type="pct"/>
            <w:noWrap/>
            <w:vAlign w:val="center"/>
          </w:tcPr>
          <w:p w14:paraId="28DB12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190</w:t>
            </w:r>
          </w:p>
        </w:tc>
      </w:tr>
      <w:tr w:rsidR="00373555" w:rsidRPr="00ED5B85" w14:paraId="75BAB225" w14:textId="77777777" w:rsidTr="00373555">
        <w:trPr>
          <w:trHeight w:val="454"/>
          <w:jc w:val="center"/>
        </w:trPr>
        <w:tc>
          <w:tcPr>
            <w:tcW w:w="1156" w:type="pct"/>
            <w:noWrap/>
            <w:vAlign w:val="center"/>
          </w:tcPr>
          <w:p w14:paraId="707D4709" w14:textId="3BFCA17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气分装置脱丙烷塔</w:t>
            </w:r>
          </w:p>
        </w:tc>
        <w:tc>
          <w:tcPr>
            <w:tcW w:w="850" w:type="pct"/>
            <w:noWrap/>
            <w:vAlign w:val="center"/>
          </w:tcPr>
          <w:p w14:paraId="111B264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59980499" w14:textId="27FBA88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7F552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595C68B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92A458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89976B2" w14:textId="77777777" w:rsidTr="00373555">
        <w:trPr>
          <w:trHeight w:val="454"/>
          <w:jc w:val="center"/>
        </w:trPr>
        <w:tc>
          <w:tcPr>
            <w:tcW w:w="1156" w:type="pct"/>
            <w:noWrap/>
            <w:vAlign w:val="center"/>
          </w:tcPr>
          <w:p w14:paraId="16512EAE" w14:textId="65CA06F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37878C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FBEC455" w14:textId="4414CB8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47EE0B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2280E09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5340B1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DF1A265" w14:textId="77777777" w:rsidTr="00373555">
        <w:trPr>
          <w:trHeight w:val="454"/>
          <w:jc w:val="center"/>
        </w:trPr>
        <w:tc>
          <w:tcPr>
            <w:tcW w:w="1156" w:type="pct"/>
            <w:noWrap/>
            <w:vAlign w:val="center"/>
          </w:tcPr>
          <w:p w14:paraId="326B7D9B" w14:textId="12797A2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0BE6F5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04C30447" w14:textId="170BD92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887C1D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1B23B80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457F8D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3609D46" w14:textId="77777777" w:rsidTr="00373555">
        <w:trPr>
          <w:trHeight w:val="454"/>
          <w:jc w:val="center"/>
        </w:trPr>
        <w:tc>
          <w:tcPr>
            <w:tcW w:w="1156" w:type="pct"/>
            <w:noWrap/>
            <w:vAlign w:val="center"/>
          </w:tcPr>
          <w:p w14:paraId="39F00489" w14:textId="594F4CB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7EAE1B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18E33E65" w14:textId="5A99E25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0DD72A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2A8408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646C0D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B1033D3" w14:textId="77777777" w:rsidTr="00373555">
        <w:trPr>
          <w:trHeight w:val="454"/>
          <w:jc w:val="center"/>
        </w:trPr>
        <w:tc>
          <w:tcPr>
            <w:tcW w:w="1156" w:type="pct"/>
            <w:noWrap/>
            <w:vAlign w:val="center"/>
          </w:tcPr>
          <w:p w14:paraId="2C7E3D81" w14:textId="523F8EB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20A44C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5EFC26C8" w14:textId="4FD743F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3100E3">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A68A6D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BD665D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B0CF4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4468637" w14:textId="77777777" w:rsidTr="00373555">
        <w:trPr>
          <w:trHeight w:val="454"/>
          <w:jc w:val="center"/>
        </w:trPr>
        <w:tc>
          <w:tcPr>
            <w:tcW w:w="1156" w:type="pct"/>
            <w:noWrap/>
            <w:vAlign w:val="center"/>
          </w:tcPr>
          <w:p w14:paraId="17A0FFDE" w14:textId="6B536BE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684B5C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7C3F3E41" w14:textId="5988805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1443A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5174CB7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8AF330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3298221" w14:textId="77777777" w:rsidTr="00373555">
        <w:trPr>
          <w:trHeight w:val="454"/>
          <w:jc w:val="center"/>
        </w:trPr>
        <w:tc>
          <w:tcPr>
            <w:tcW w:w="1156" w:type="pct"/>
            <w:noWrap/>
            <w:vAlign w:val="center"/>
          </w:tcPr>
          <w:p w14:paraId="6097B58F" w14:textId="7A5E8FA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371D170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7209267B" w14:textId="0A04A1D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4162CB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41BDBE2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73479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024D9FB" w14:textId="77777777" w:rsidTr="00373555">
        <w:trPr>
          <w:trHeight w:val="454"/>
          <w:jc w:val="center"/>
        </w:trPr>
        <w:tc>
          <w:tcPr>
            <w:tcW w:w="1156" w:type="pct"/>
            <w:noWrap/>
            <w:vAlign w:val="center"/>
          </w:tcPr>
          <w:p w14:paraId="0A71F186" w14:textId="18BA99E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04B6A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784A8BF4" w14:textId="0BCD79B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EE811C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07FF5FD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0D167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3A9AC20" w14:textId="77777777" w:rsidTr="00373555">
        <w:trPr>
          <w:trHeight w:val="454"/>
          <w:jc w:val="center"/>
        </w:trPr>
        <w:tc>
          <w:tcPr>
            <w:tcW w:w="1156" w:type="pct"/>
            <w:noWrap/>
            <w:vAlign w:val="center"/>
          </w:tcPr>
          <w:p w14:paraId="50CB55EA" w14:textId="49AF9D8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3ABC2D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0F5F2507" w14:textId="19109B9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01C2C5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3DF268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2D5159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CE5D2C8" w14:textId="77777777" w:rsidTr="00373555">
        <w:trPr>
          <w:trHeight w:val="454"/>
          <w:jc w:val="center"/>
        </w:trPr>
        <w:tc>
          <w:tcPr>
            <w:tcW w:w="1156" w:type="pct"/>
            <w:noWrap/>
            <w:vAlign w:val="center"/>
          </w:tcPr>
          <w:p w14:paraId="5F3D2DE7" w14:textId="713AC64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916E57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0E6CD075" w14:textId="5B55C7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F85D90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4CE3575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89AFCE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0BE61A8" w14:textId="77777777" w:rsidTr="00373555">
        <w:trPr>
          <w:trHeight w:val="454"/>
          <w:jc w:val="center"/>
        </w:trPr>
        <w:tc>
          <w:tcPr>
            <w:tcW w:w="1156" w:type="pct"/>
            <w:noWrap/>
            <w:vAlign w:val="center"/>
          </w:tcPr>
          <w:p w14:paraId="17D435D3" w14:textId="76D5EFF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3219A2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7B245E80" w14:textId="5DBE1D8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D4A508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6FF566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CA1A83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11BF8F4" w14:textId="77777777" w:rsidTr="00373555">
        <w:trPr>
          <w:trHeight w:val="454"/>
          <w:jc w:val="center"/>
        </w:trPr>
        <w:tc>
          <w:tcPr>
            <w:tcW w:w="1156" w:type="pct"/>
            <w:noWrap/>
            <w:vAlign w:val="center"/>
          </w:tcPr>
          <w:p w14:paraId="72B51543" w14:textId="0863533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27FDA4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488E31F9" w14:textId="66EFBB8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21FE8D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D34293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51EFEA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8D3EA65" w14:textId="77777777" w:rsidTr="00373555">
        <w:trPr>
          <w:trHeight w:val="454"/>
          <w:jc w:val="center"/>
        </w:trPr>
        <w:tc>
          <w:tcPr>
            <w:tcW w:w="1156" w:type="pct"/>
            <w:noWrap/>
            <w:vAlign w:val="center"/>
          </w:tcPr>
          <w:p w14:paraId="792A6986" w14:textId="657C03E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B1F456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29B710EF" w14:textId="435A0FA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F116C6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0A79760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0B0C71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B3B69B5" w14:textId="77777777" w:rsidTr="00373555">
        <w:trPr>
          <w:trHeight w:val="454"/>
          <w:jc w:val="center"/>
        </w:trPr>
        <w:tc>
          <w:tcPr>
            <w:tcW w:w="1156" w:type="pct"/>
            <w:noWrap/>
            <w:vAlign w:val="center"/>
          </w:tcPr>
          <w:p w14:paraId="04D40188" w14:textId="61AF759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44B73E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6DAA5947" w14:textId="20797E2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B2FFC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3AF17A7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F4ED2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7B9F513" w14:textId="77777777" w:rsidTr="00373555">
        <w:trPr>
          <w:trHeight w:val="454"/>
          <w:jc w:val="center"/>
        </w:trPr>
        <w:tc>
          <w:tcPr>
            <w:tcW w:w="1156" w:type="pct"/>
            <w:noWrap/>
            <w:vAlign w:val="center"/>
          </w:tcPr>
          <w:p w14:paraId="71530B7C" w14:textId="233FCBB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9EC7FD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20F2502D" w14:textId="4BE998C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AFA90B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498F539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A8692C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070DAF9" w14:textId="77777777" w:rsidTr="00373555">
        <w:trPr>
          <w:trHeight w:val="454"/>
          <w:jc w:val="center"/>
        </w:trPr>
        <w:tc>
          <w:tcPr>
            <w:tcW w:w="1156" w:type="pct"/>
            <w:noWrap/>
            <w:vAlign w:val="center"/>
          </w:tcPr>
          <w:p w14:paraId="73FB9B63" w14:textId="6176465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6851BB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0B8584AB" w14:textId="205F77C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C8679B">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C3F3C4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40F87DC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7FE438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61C63AA" w14:textId="77777777" w:rsidTr="00373555">
        <w:trPr>
          <w:trHeight w:val="454"/>
          <w:jc w:val="center"/>
        </w:trPr>
        <w:tc>
          <w:tcPr>
            <w:tcW w:w="1156" w:type="pct"/>
            <w:noWrap/>
            <w:vAlign w:val="center"/>
          </w:tcPr>
          <w:p w14:paraId="548D48E4" w14:textId="1174D61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B3222C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5D6CFEDD" w14:textId="0CA12D0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97A449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22A558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C34869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6FF0C7D" w14:textId="77777777" w:rsidTr="00373555">
        <w:trPr>
          <w:trHeight w:val="454"/>
          <w:jc w:val="center"/>
        </w:trPr>
        <w:tc>
          <w:tcPr>
            <w:tcW w:w="1156" w:type="pct"/>
            <w:noWrap/>
            <w:vAlign w:val="center"/>
          </w:tcPr>
          <w:p w14:paraId="4A28408E" w14:textId="4A46E8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0541729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3AD5A6A8" w14:textId="7AC0E7E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1673D6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0AC092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2E85B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534F462" w14:textId="77777777" w:rsidTr="00373555">
        <w:trPr>
          <w:trHeight w:val="454"/>
          <w:jc w:val="center"/>
        </w:trPr>
        <w:tc>
          <w:tcPr>
            <w:tcW w:w="1156" w:type="pct"/>
            <w:noWrap/>
            <w:vAlign w:val="center"/>
          </w:tcPr>
          <w:p w14:paraId="618EFF42" w14:textId="1D63D15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5E37DB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435B91AE" w14:textId="208D42E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AF087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689555F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40F2CC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153FBAC" w14:textId="77777777" w:rsidTr="00373555">
        <w:trPr>
          <w:trHeight w:val="454"/>
          <w:jc w:val="center"/>
        </w:trPr>
        <w:tc>
          <w:tcPr>
            <w:tcW w:w="1156" w:type="pct"/>
            <w:noWrap/>
            <w:vAlign w:val="center"/>
          </w:tcPr>
          <w:p w14:paraId="2B900847" w14:textId="1963351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F9A59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6F767DD3" w14:textId="2B6AB33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FC6023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5A5097E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0E161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94E5134" w14:textId="77777777" w:rsidTr="00373555">
        <w:trPr>
          <w:trHeight w:val="454"/>
          <w:jc w:val="center"/>
        </w:trPr>
        <w:tc>
          <w:tcPr>
            <w:tcW w:w="1156" w:type="pct"/>
            <w:noWrap/>
            <w:vAlign w:val="center"/>
          </w:tcPr>
          <w:p w14:paraId="4DEABCD1" w14:textId="0DF7E96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15A74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463E710C" w14:textId="246B8BF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49682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483BE2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619" w:type="pct"/>
            <w:noWrap/>
            <w:vAlign w:val="center"/>
          </w:tcPr>
          <w:p w14:paraId="2D222A5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2BE4A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CDECA6F" w14:textId="77777777" w:rsidTr="00373555">
        <w:trPr>
          <w:trHeight w:val="454"/>
          <w:jc w:val="center"/>
        </w:trPr>
        <w:tc>
          <w:tcPr>
            <w:tcW w:w="1156" w:type="pct"/>
            <w:noWrap/>
            <w:vAlign w:val="center"/>
          </w:tcPr>
          <w:p w14:paraId="3C8DF435" w14:textId="7AC1E38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2CDE77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6D9D8EC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507B3C5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63</w:t>
            </w:r>
          </w:p>
        </w:tc>
        <w:tc>
          <w:tcPr>
            <w:tcW w:w="619" w:type="pct"/>
            <w:noWrap/>
            <w:vAlign w:val="center"/>
          </w:tcPr>
          <w:p w14:paraId="22C78E2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109</w:t>
            </w:r>
          </w:p>
        </w:tc>
        <w:tc>
          <w:tcPr>
            <w:tcW w:w="597" w:type="pct"/>
            <w:noWrap/>
            <w:vAlign w:val="center"/>
          </w:tcPr>
          <w:p w14:paraId="5CA479B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185</w:t>
            </w:r>
          </w:p>
        </w:tc>
      </w:tr>
      <w:tr w:rsidR="00ED5B85" w:rsidRPr="00ED5B85" w14:paraId="750E5BA0" w14:textId="77777777" w:rsidTr="00373555">
        <w:trPr>
          <w:trHeight w:val="454"/>
          <w:jc w:val="center"/>
        </w:trPr>
        <w:tc>
          <w:tcPr>
            <w:tcW w:w="1156" w:type="pct"/>
            <w:noWrap/>
            <w:vAlign w:val="center"/>
          </w:tcPr>
          <w:p w14:paraId="7A08D372" w14:textId="7B431E2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3FA4B56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2CD0D7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62EA754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63</w:t>
            </w:r>
          </w:p>
        </w:tc>
        <w:tc>
          <w:tcPr>
            <w:tcW w:w="619" w:type="pct"/>
            <w:noWrap/>
            <w:vAlign w:val="center"/>
          </w:tcPr>
          <w:p w14:paraId="57A2B1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109</w:t>
            </w:r>
          </w:p>
        </w:tc>
        <w:tc>
          <w:tcPr>
            <w:tcW w:w="597" w:type="pct"/>
            <w:noWrap/>
            <w:vAlign w:val="center"/>
          </w:tcPr>
          <w:p w14:paraId="17716A7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185</w:t>
            </w:r>
          </w:p>
        </w:tc>
      </w:tr>
      <w:tr w:rsidR="00ED5B85" w:rsidRPr="00ED5B85" w14:paraId="5BD2F404" w14:textId="77777777" w:rsidTr="00373555">
        <w:trPr>
          <w:trHeight w:val="454"/>
          <w:jc w:val="center"/>
        </w:trPr>
        <w:tc>
          <w:tcPr>
            <w:tcW w:w="1156" w:type="pct"/>
            <w:noWrap/>
            <w:vAlign w:val="center"/>
          </w:tcPr>
          <w:p w14:paraId="42DE07C1" w14:textId="58E8326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ADC50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50F7F3DD" w14:textId="08C434A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5349C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62</w:t>
            </w:r>
          </w:p>
        </w:tc>
        <w:tc>
          <w:tcPr>
            <w:tcW w:w="619" w:type="pct"/>
            <w:noWrap/>
            <w:vAlign w:val="center"/>
          </w:tcPr>
          <w:p w14:paraId="3D41ADE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BBA797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82EEDD6" w14:textId="77777777" w:rsidTr="00373555">
        <w:trPr>
          <w:trHeight w:val="454"/>
          <w:jc w:val="center"/>
        </w:trPr>
        <w:tc>
          <w:tcPr>
            <w:tcW w:w="1156" w:type="pct"/>
            <w:noWrap/>
            <w:vAlign w:val="center"/>
          </w:tcPr>
          <w:p w14:paraId="46E82E38" w14:textId="5EE285D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442025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0360C84F" w14:textId="1C1CF9D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56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556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2F1261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62</w:t>
            </w:r>
          </w:p>
        </w:tc>
        <w:tc>
          <w:tcPr>
            <w:tcW w:w="619" w:type="pct"/>
            <w:noWrap/>
            <w:vAlign w:val="center"/>
          </w:tcPr>
          <w:p w14:paraId="684FEED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D8A92C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29E9C4F" w14:textId="77777777" w:rsidTr="00373555">
        <w:trPr>
          <w:trHeight w:val="454"/>
          <w:jc w:val="center"/>
        </w:trPr>
        <w:tc>
          <w:tcPr>
            <w:tcW w:w="1156" w:type="pct"/>
            <w:noWrap/>
            <w:vAlign w:val="center"/>
          </w:tcPr>
          <w:p w14:paraId="2B66EE08" w14:textId="33355C9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6C660B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2379A5C6" w14:textId="556EC11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56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556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CD96D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62</w:t>
            </w:r>
          </w:p>
        </w:tc>
        <w:tc>
          <w:tcPr>
            <w:tcW w:w="619" w:type="pct"/>
            <w:noWrap/>
            <w:vAlign w:val="center"/>
          </w:tcPr>
          <w:p w14:paraId="0C49C54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521F41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B8D2A28" w14:textId="77777777" w:rsidTr="00373555">
        <w:trPr>
          <w:trHeight w:val="454"/>
          <w:jc w:val="center"/>
        </w:trPr>
        <w:tc>
          <w:tcPr>
            <w:tcW w:w="1156" w:type="pct"/>
            <w:noWrap/>
            <w:vAlign w:val="center"/>
          </w:tcPr>
          <w:p w14:paraId="19DF36C7" w14:textId="22FA100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23452C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2FDBB55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AC86C6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61</w:t>
            </w:r>
          </w:p>
        </w:tc>
        <w:tc>
          <w:tcPr>
            <w:tcW w:w="619" w:type="pct"/>
            <w:noWrap/>
            <w:vAlign w:val="center"/>
          </w:tcPr>
          <w:p w14:paraId="15F35B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69</w:t>
            </w:r>
          </w:p>
        </w:tc>
        <w:tc>
          <w:tcPr>
            <w:tcW w:w="597" w:type="pct"/>
            <w:noWrap/>
            <w:vAlign w:val="center"/>
          </w:tcPr>
          <w:p w14:paraId="34166E2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91</w:t>
            </w:r>
          </w:p>
        </w:tc>
      </w:tr>
      <w:tr w:rsidR="00ED5B85" w:rsidRPr="00ED5B85" w14:paraId="64AEE300" w14:textId="77777777" w:rsidTr="00373555">
        <w:trPr>
          <w:trHeight w:val="454"/>
          <w:jc w:val="center"/>
        </w:trPr>
        <w:tc>
          <w:tcPr>
            <w:tcW w:w="1156" w:type="pct"/>
            <w:noWrap/>
            <w:vAlign w:val="center"/>
          </w:tcPr>
          <w:p w14:paraId="519725C2" w14:textId="6C5A068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2E906C8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75A043D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057964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61</w:t>
            </w:r>
          </w:p>
        </w:tc>
        <w:tc>
          <w:tcPr>
            <w:tcW w:w="619" w:type="pct"/>
            <w:noWrap/>
            <w:vAlign w:val="center"/>
          </w:tcPr>
          <w:p w14:paraId="5B2CEF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69</w:t>
            </w:r>
          </w:p>
        </w:tc>
        <w:tc>
          <w:tcPr>
            <w:tcW w:w="597" w:type="pct"/>
            <w:noWrap/>
            <w:vAlign w:val="center"/>
          </w:tcPr>
          <w:p w14:paraId="65E6DCB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91</w:t>
            </w:r>
          </w:p>
        </w:tc>
      </w:tr>
      <w:tr w:rsidR="00ED5B85" w:rsidRPr="00ED5B85" w14:paraId="0B2464D0" w14:textId="77777777" w:rsidTr="00373555">
        <w:trPr>
          <w:trHeight w:val="454"/>
          <w:jc w:val="center"/>
        </w:trPr>
        <w:tc>
          <w:tcPr>
            <w:tcW w:w="1156" w:type="pct"/>
            <w:noWrap/>
            <w:vAlign w:val="center"/>
          </w:tcPr>
          <w:p w14:paraId="24475483" w14:textId="54BA992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F81F3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17650554" w14:textId="44D37B6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98A21B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58</w:t>
            </w:r>
          </w:p>
        </w:tc>
        <w:tc>
          <w:tcPr>
            <w:tcW w:w="619" w:type="pct"/>
            <w:noWrap/>
            <w:vAlign w:val="center"/>
          </w:tcPr>
          <w:p w14:paraId="633D08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7747E7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EC4C192" w14:textId="77777777" w:rsidTr="00373555">
        <w:trPr>
          <w:trHeight w:val="454"/>
          <w:jc w:val="center"/>
        </w:trPr>
        <w:tc>
          <w:tcPr>
            <w:tcW w:w="1156" w:type="pct"/>
            <w:noWrap/>
            <w:vAlign w:val="center"/>
          </w:tcPr>
          <w:p w14:paraId="0E3C4147" w14:textId="15925B1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8A0FF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137F98F4" w14:textId="71E8EB4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A3059">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5A3059">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11B91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58</w:t>
            </w:r>
          </w:p>
        </w:tc>
        <w:tc>
          <w:tcPr>
            <w:tcW w:w="619" w:type="pct"/>
            <w:noWrap/>
            <w:vAlign w:val="center"/>
          </w:tcPr>
          <w:p w14:paraId="39A2D7F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744357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7EDE941" w14:textId="77777777" w:rsidTr="00373555">
        <w:trPr>
          <w:trHeight w:val="454"/>
          <w:jc w:val="center"/>
        </w:trPr>
        <w:tc>
          <w:tcPr>
            <w:tcW w:w="1156" w:type="pct"/>
            <w:noWrap/>
            <w:vAlign w:val="center"/>
          </w:tcPr>
          <w:p w14:paraId="6D42CA9D" w14:textId="2ABD46B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663DB4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2FE0F2F6" w14:textId="1D4112D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A3059">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5A3059">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3D5A6F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58</w:t>
            </w:r>
          </w:p>
        </w:tc>
        <w:tc>
          <w:tcPr>
            <w:tcW w:w="619" w:type="pct"/>
            <w:noWrap/>
            <w:vAlign w:val="center"/>
          </w:tcPr>
          <w:p w14:paraId="167395F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4D1A1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8D8F84B" w14:textId="77777777" w:rsidTr="00373555">
        <w:trPr>
          <w:trHeight w:val="454"/>
          <w:jc w:val="center"/>
        </w:trPr>
        <w:tc>
          <w:tcPr>
            <w:tcW w:w="1156" w:type="pct"/>
            <w:noWrap/>
            <w:vAlign w:val="center"/>
          </w:tcPr>
          <w:p w14:paraId="4D1A0574" w14:textId="3A4FA22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A501EB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6EB80C3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25B9151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86BB48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66F890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57A876AE" w14:textId="77777777" w:rsidTr="00373555">
        <w:trPr>
          <w:trHeight w:val="454"/>
          <w:jc w:val="center"/>
        </w:trPr>
        <w:tc>
          <w:tcPr>
            <w:tcW w:w="1156" w:type="pct"/>
            <w:noWrap/>
            <w:vAlign w:val="center"/>
          </w:tcPr>
          <w:p w14:paraId="66BA48EF" w14:textId="1C0C24F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38CE4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1F15776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15936C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53C8D7F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5B11DF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0D06CF14" w14:textId="77777777" w:rsidTr="00373555">
        <w:trPr>
          <w:trHeight w:val="454"/>
          <w:jc w:val="center"/>
        </w:trPr>
        <w:tc>
          <w:tcPr>
            <w:tcW w:w="1156" w:type="pct"/>
            <w:noWrap/>
            <w:vAlign w:val="center"/>
          </w:tcPr>
          <w:p w14:paraId="74DDDEAE" w14:textId="18F38C3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EB4A18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72A4F26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CF5700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ED899E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46963F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5D2261C1" w14:textId="77777777" w:rsidTr="00373555">
        <w:trPr>
          <w:trHeight w:val="454"/>
          <w:jc w:val="center"/>
        </w:trPr>
        <w:tc>
          <w:tcPr>
            <w:tcW w:w="1156" w:type="pct"/>
            <w:noWrap/>
            <w:vAlign w:val="center"/>
          </w:tcPr>
          <w:p w14:paraId="5942F9E5" w14:textId="525734C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979B8E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4DB779A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12C26F0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8295E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76274F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380682A0" w14:textId="77777777" w:rsidTr="00373555">
        <w:trPr>
          <w:trHeight w:val="454"/>
          <w:jc w:val="center"/>
        </w:trPr>
        <w:tc>
          <w:tcPr>
            <w:tcW w:w="1156" w:type="pct"/>
            <w:noWrap/>
            <w:vAlign w:val="center"/>
          </w:tcPr>
          <w:p w14:paraId="0B0D0B0C" w14:textId="7690C0D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0E6D8E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1BFAAEA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B0AC04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667EBFC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278F1AD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7E3CA3E2" w14:textId="77777777" w:rsidTr="00373555">
        <w:trPr>
          <w:trHeight w:val="454"/>
          <w:jc w:val="center"/>
        </w:trPr>
        <w:tc>
          <w:tcPr>
            <w:tcW w:w="1156" w:type="pct"/>
            <w:noWrap/>
            <w:vAlign w:val="center"/>
          </w:tcPr>
          <w:p w14:paraId="6CCE1501" w14:textId="2A42A5F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908C23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2010C08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DB6EC7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D9B2B0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34CED7E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03CB53DB" w14:textId="77777777" w:rsidTr="00373555">
        <w:trPr>
          <w:trHeight w:val="454"/>
          <w:jc w:val="center"/>
        </w:trPr>
        <w:tc>
          <w:tcPr>
            <w:tcW w:w="1156" w:type="pct"/>
            <w:noWrap/>
            <w:vAlign w:val="center"/>
          </w:tcPr>
          <w:p w14:paraId="77680A70" w14:textId="59E5AE8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D6555E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639DA2C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17ADC7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5168030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1E4979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E7732DC" w14:textId="77777777" w:rsidTr="00373555">
        <w:trPr>
          <w:trHeight w:val="454"/>
          <w:jc w:val="center"/>
        </w:trPr>
        <w:tc>
          <w:tcPr>
            <w:tcW w:w="1156" w:type="pct"/>
            <w:noWrap/>
            <w:vAlign w:val="center"/>
          </w:tcPr>
          <w:p w14:paraId="2A5CA78A" w14:textId="5B64401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F942E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32D0738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1EBD39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F21E6E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62A426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070E1B6B" w14:textId="77777777" w:rsidTr="00373555">
        <w:trPr>
          <w:trHeight w:val="454"/>
          <w:jc w:val="center"/>
        </w:trPr>
        <w:tc>
          <w:tcPr>
            <w:tcW w:w="1156" w:type="pct"/>
            <w:noWrap/>
            <w:vAlign w:val="center"/>
          </w:tcPr>
          <w:p w14:paraId="4DE7020E" w14:textId="2FFA7E4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246AE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5CA6EE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B23CF7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77D9F8E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002E30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1FDA45C0" w14:textId="77777777" w:rsidTr="00373555">
        <w:trPr>
          <w:trHeight w:val="454"/>
          <w:jc w:val="center"/>
        </w:trPr>
        <w:tc>
          <w:tcPr>
            <w:tcW w:w="1156" w:type="pct"/>
            <w:noWrap/>
            <w:vAlign w:val="center"/>
          </w:tcPr>
          <w:p w14:paraId="433E7EAF" w14:textId="37CC3DA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F8EEB3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38E34E6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34313E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3F5EE93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3724F5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1BB5CC4" w14:textId="77777777" w:rsidTr="00373555">
        <w:trPr>
          <w:trHeight w:val="454"/>
          <w:jc w:val="center"/>
        </w:trPr>
        <w:tc>
          <w:tcPr>
            <w:tcW w:w="1156" w:type="pct"/>
            <w:noWrap/>
            <w:vAlign w:val="center"/>
          </w:tcPr>
          <w:p w14:paraId="13B28F8C" w14:textId="31669FF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439BB8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75DD44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49F7D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3590395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78F3F2E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C2780A7" w14:textId="77777777" w:rsidTr="00373555">
        <w:trPr>
          <w:trHeight w:val="454"/>
          <w:jc w:val="center"/>
        </w:trPr>
        <w:tc>
          <w:tcPr>
            <w:tcW w:w="1156" w:type="pct"/>
            <w:noWrap/>
            <w:vAlign w:val="center"/>
          </w:tcPr>
          <w:p w14:paraId="4BE2AFFB" w14:textId="49138E3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28615C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CFEA5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021CA6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3B5F4D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5234BC4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0DC8CA98" w14:textId="77777777" w:rsidTr="00373555">
        <w:trPr>
          <w:trHeight w:val="454"/>
          <w:jc w:val="center"/>
        </w:trPr>
        <w:tc>
          <w:tcPr>
            <w:tcW w:w="1156" w:type="pct"/>
            <w:noWrap/>
            <w:vAlign w:val="center"/>
          </w:tcPr>
          <w:p w14:paraId="227F5B7D" w14:textId="0E43926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AE5959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24A7964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C3CB08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F4E091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7FC0429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F24F51F" w14:textId="77777777" w:rsidTr="00373555">
        <w:trPr>
          <w:trHeight w:val="454"/>
          <w:jc w:val="center"/>
        </w:trPr>
        <w:tc>
          <w:tcPr>
            <w:tcW w:w="1156" w:type="pct"/>
            <w:noWrap/>
            <w:vAlign w:val="center"/>
          </w:tcPr>
          <w:p w14:paraId="6B10F45F" w14:textId="5154124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47BC17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1AB9F43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ADB5AE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7C3AC66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75DA34B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536D089" w14:textId="77777777" w:rsidTr="00373555">
        <w:trPr>
          <w:trHeight w:val="454"/>
          <w:jc w:val="center"/>
        </w:trPr>
        <w:tc>
          <w:tcPr>
            <w:tcW w:w="1156" w:type="pct"/>
            <w:noWrap/>
            <w:vAlign w:val="center"/>
          </w:tcPr>
          <w:p w14:paraId="57DC795B" w14:textId="214EACC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02882C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6D2D192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629D9D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3E97A2D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5A4FDF4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086E6F8" w14:textId="77777777" w:rsidTr="00373555">
        <w:trPr>
          <w:trHeight w:val="454"/>
          <w:jc w:val="center"/>
        </w:trPr>
        <w:tc>
          <w:tcPr>
            <w:tcW w:w="1156" w:type="pct"/>
            <w:noWrap/>
            <w:vAlign w:val="center"/>
          </w:tcPr>
          <w:p w14:paraId="62EAF4C1" w14:textId="3A3270A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ABC79E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5B9DCB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F9EFC2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13CA88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2F1B2C8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79D997C2" w14:textId="77777777" w:rsidTr="00373555">
        <w:trPr>
          <w:trHeight w:val="454"/>
          <w:jc w:val="center"/>
        </w:trPr>
        <w:tc>
          <w:tcPr>
            <w:tcW w:w="1156" w:type="pct"/>
            <w:noWrap/>
            <w:vAlign w:val="center"/>
          </w:tcPr>
          <w:p w14:paraId="125781FA" w14:textId="59D0CC1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2220B0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2F0E79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96412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6F166A3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49F5E83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69EE4EF2" w14:textId="77777777" w:rsidTr="00373555">
        <w:trPr>
          <w:trHeight w:val="454"/>
          <w:jc w:val="center"/>
        </w:trPr>
        <w:tc>
          <w:tcPr>
            <w:tcW w:w="1156" w:type="pct"/>
            <w:noWrap/>
            <w:vAlign w:val="center"/>
          </w:tcPr>
          <w:p w14:paraId="2B9FE643" w14:textId="3C18E93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0516AB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3E76AD5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9E3CBE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6313123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6DAEE75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4598CCCC" w14:textId="77777777" w:rsidTr="00373555">
        <w:trPr>
          <w:trHeight w:val="454"/>
          <w:jc w:val="center"/>
        </w:trPr>
        <w:tc>
          <w:tcPr>
            <w:tcW w:w="1156" w:type="pct"/>
            <w:noWrap/>
            <w:vAlign w:val="center"/>
          </w:tcPr>
          <w:p w14:paraId="76577F70" w14:textId="22B803C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5C0F09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25DB738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EEAE5B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47C879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786B40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6BC2A506" w14:textId="77777777" w:rsidTr="00373555">
        <w:trPr>
          <w:trHeight w:val="454"/>
          <w:jc w:val="center"/>
        </w:trPr>
        <w:tc>
          <w:tcPr>
            <w:tcW w:w="1156" w:type="pct"/>
            <w:noWrap/>
            <w:vAlign w:val="center"/>
          </w:tcPr>
          <w:p w14:paraId="11F58AF3" w14:textId="0875BB7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3E041C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1D483D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764437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5C7CB7D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37A5B9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ED5B85" w:rsidRPr="00ED5B85" w14:paraId="097043D8" w14:textId="77777777" w:rsidTr="00373555">
        <w:trPr>
          <w:trHeight w:val="454"/>
          <w:jc w:val="center"/>
        </w:trPr>
        <w:tc>
          <w:tcPr>
            <w:tcW w:w="1156" w:type="pct"/>
            <w:noWrap/>
            <w:vAlign w:val="center"/>
          </w:tcPr>
          <w:p w14:paraId="2541C028" w14:textId="27A68E3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67584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4566A89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E5E4B8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5285178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101</w:t>
            </w:r>
          </w:p>
        </w:tc>
        <w:tc>
          <w:tcPr>
            <w:tcW w:w="597" w:type="pct"/>
            <w:noWrap/>
            <w:vAlign w:val="center"/>
          </w:tcPr>
          <w:p w14:paraId="56E4251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167</w:t>
            </w:r>
          </w:p>
        </w:tc>
      </w:tr>
      <w:tr w:rsidR="00373555" w:rsidRPr="00ED5B85" w14:paraId="1ED24787" w14:textId="77777777" w:rsidTr="00373555">
        <w:trPr>
          <w:trHeight w:val="454"/>
          <w:jc w:val="center"/>
        </w:trPr>
        <w:tc>
          <w:tcPr>
            <w:tcW w:w="1156" w:type="pct"/>
            <w:noWrap/>
            <w:vAlign w:val="center"/>
          </w:tcPr>
          <w:p w14:paraId="32E77070" w14:textId="3BAAABB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73D150A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400FF9F3" w14:textId="06AB2FB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FF4ACA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8915B0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5E619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A687B6E" w14:textId="77777777" w:rsidTr="00373555">
        <w:trPr>
          <w:trHeight w:val="454"/>
          <w:jc w:val="center"/>
        </w:trPr>
        <w:tc>
          <w:tcPr>
            <w:tcW w:w="1156" w:type="pct"/>
            <w:noWrap/>
            <w:vAlign w:val="center"/>
          </w:tcPr>
          <w:p w14:paraId="040EDB17" w14:textId="1D8AA69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48F7BB0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62CFB651" w14:textId="4891D6D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5921E0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61972C9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F96773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752A31D" w14:textId="77777777" w:rsidTr="00373555">
        <w:trPr>
          <w:trHeight w:val="454"/>
          <w:jc w:val="center"/>
        </w:trPr>
        <w:tc>
          <w:tcPr>
            <w:tcW w:w="1156" w:type="pct"/>
            <w:noWrap/>
            <w:vAlign w:val="center"/>
          </w:tcPr>
          <w:p w14:paraId="25540DF1" w14:textId="6B257BD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液化烃罐组液化气球罐</w:t>
            </w:r>
          </w:p>
        </w:tc>
        <w:tc>
          <w:tcPr>
            <w:tcW w:w="850" w:type="pct"/>
            <w:noWrap/>
            <w:vAlign w:val="center"/>
          </w:tcPr>
          <w:p w14:paraId="24A7AE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FD9217E" w14:textId="532BCE8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7E6B45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48A158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0BCD55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460100B" w14:textId="77777777" w:rsidTr="00373555">
        <w:trPr>
          <w:trHeight w:val="454"/>
          <w:jc w:val="center"/>
        </w:trPr>
        <w:tc>
          <w:tcPr>
            <w:tcW w:w="1156" w:type="pct"/>
            <w:noWrap/>
            <w:vAlign w:val="center"/>
          </w:tcPr>
          <w:p w14:paraId="58483DEA" w14:textId="180BEB0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667C248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439340AA" w14:textId="2A5FB39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32494E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D70040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D586D2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899DA9B" w14:textId="77777777" w:rsidTr="00373555">
        <w:trPr>
          <w:trHeight w:val="454"/>
          <w:jc w:val="center"/>
        </w:trPr>
        <w:tc>
          <w:tcPr>
            <w:tcW w:w="1156" w:type="pct"/>
            <w:noWrap/>
            <w:vAlign w:val="center"/>
          </w:tcPr>
          <w:p w14:paraId="7454232D" w14:textId="1C4426D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5AD6637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6DB3B336" w14:textId="5BC3D66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1EF01A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6920026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C09A20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9FA75E6" w14:textId="77777777" w:rsidTr="00373555">
        <w:trPr>
          <w:trHeight w:val="454"/>
          <w:jc w:val="center"/>
        </w:trPr>
        <w:tc>
          <w:tcPr>
            <w:tcW w:w="1156" w:type="pct"/>
            <w:noWrap/>
            <w:vAlign w:val="center"/>
          </w:tcPr>
          <w:p w14:paraId="71645402" w14:textId="7D91C7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30F7B98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2A96348F" w14:textId="2586FA2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9756A0">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F6B1FB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c>
          <w:tcPr>
            <w:tcW w:w="619" w:type="pct"/>
            <w:noWrap/>
            <w:vAlign w:val="center"/>
          </w:tcPr>
          <w:p w14:paraId="2BACEAE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3BB781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8CE04B2" w14:textId="77777777" w:rsidTr="00373555">
        <w:trPr>
          <w:trHeight w:val="454"/>
          <w:jc w:val="center"/>
        </w:trPr>
        <w:tc>
          <w:tcPr>
            <w:tcW w:w="1156" w:type="pct"/>
            <w:noWrap/>
            <w:vAlign w:val="center"/>
          </w:tcPr>
          <w:p w14:paraId="4889E234" w14:textId="5C8D9D6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CB7C31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60C3961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A625A5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3A31390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597" w:type="pct"/>
            <w:noWrap/>
            <w:vAlign w:val="center"/>
          </w:tcPr>
          <w:p w14:paraId="0D650DC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157</w:t>
            </w:r>
          </w:p>
        </w:tc>
      </w:tr>
      <w:tr w:rsidR="00ED5B85" w:rsidRPr="00ED5B85" w14:paraId="63ABE211" w14:textId="77777777" w:rsidTr="00373555">
        <w:trPr>
          <w:trHeight w:val="454"/>
          <w:jc w:val="center"/>
        </w:trPr>
        <w:tc>
          <w:tcPr>
            <w:tcW w:w="1156" w:type="pct"/>
            <w:noWrap/>
            <w:vAlign w:val="center"/>
          </w:tcPr>
          <w:p w14:paraId="12972178" w14:textId="3FDD53D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AEBB55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4F99702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C713B7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2F02811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597" w:type="pct"/>
            <w:noWrap/>
            <w:vAlign w:val="center"/>
          </w:tcPr>
          <w:p w14:paraId="0E1F592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157</w:t>
            </w:r>
          </w:p>
        </w:tc>
      </w:tr>
      <w:tr w:rsidR="00ED5B85" w:rsidRPr="00ED5B85" w14:paraId="6652ABAE" w14:textId="77777777" w:rsidTr="00373555">
        <w:trPr>
          <w:trHeight w:val="454"/>
          <w:jc w:val="center"/>
        </w:trPr>
        <w:tc>
          <w:tcPr>
            <w:tcW w:w="1156" w:type="pct"/>
            <w:noWrap/>
            <w:vAlign w:val="center"/>
          </w:tcPr>
          <w:p w14:paraId="540C8928" w14:textId="28E7030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FF69B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32B27A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41914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5133F0D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95</w:t>
            </w:r>
          </w:p>
        </w:tc>
        <w:tc>
          <w:tcPr>
            <w:tcW w:w="597" w:type="pct"/>
            <w:noWrap/>
            <w:vAlign w:val="center"/>
          </w:tcPr>
          <w:p w14:paraId="50ABB52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157</w:t>
            </w:r>
          </w:p>
        </w:tc>
      </w:tr>
      <w:tr w:rsidR="00373555" w:rsidRPr="00ED5B85" w14:paraId="42A202AE" w14:textId="77777777" w:rsidTr="00373555">
        <w:trPr>
          <w:trHeight w:val="454"/>
          <w:jc w:val="center"/>
        </w:trPr>
        <w:tc>
          <w:tcPr>
            <w:tcW w:w="1156" w:type="pct"/>
            <w:noWrap/>
            <w:vAlign w:val="center"/>
          </w:tcPr>
          <w:p w14:paraId="0C9129BA" w14:textId="416BF0C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37FA6D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D3B68C9" w14:textId="1860B2D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B2FB02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3F85866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08327F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D4DAD63" w14:textId="77777777" w:rsidTr="00373555">
        <w:trPr>
          <w:trHeight w:val="454"/>
          <w:jc w:val="center"/>
        </w:trPr>
        <w:tc>
          <w:tcPr>
            <w:tcW w:w="1156" w:type="pct"/>
            <w:noWrap/>
            <w:vAlign w:val="center"/>
          </w:tcPr>
          <w:p w14:paraId="5C4DAB05" w14:textId="6501800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2AA6D40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D20077F" w14:textId="232C945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0CC8AE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31F870E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30FB98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F6AC491" w14:textId="77777777" w:rsidTr="00373555">
        <w:trPr>
          <w:trHeight w:val="454"/>
          <w:jc w:val="center"/>
        </w:trPr>
        <w:tc>
          <w:tcPr>
            <w:tcW w:w="1156" w:type="pct"/>
            <w:noWrap/>
            <w:vAlign w:val="center"/>
          </w:tcPr>
          <w:p w14:paraId="18018908" w14:textId="05985B3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0DF2B8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38E4A4A" w14:textId="24B69AE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C4C8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3C4266F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A75AC9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1E78CBB" w14:textId="77777777" w:rsidTr="00373555">
        <w:trPr>
          <w:trHeight w:val="454"/>
          <w:jc w:val="center"/>
        </w:trPr>
        <w:tc>
          <w:tcPr>
            <w:tcW w:w="1156" w:type="pct"/>
            <w:noWrap/>
            <w:vAlign w:val="center"/>
          </w:tcPr>
          <w:p w14:paraId="6E03D2DA" w14:textId="53E9987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3BCEFD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24A6560" w14:textId="7C239DD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B1FCBE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2DDEF1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E2BF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474F869" w14:textId="77777777" w:rsidTr="00373555">
        <w:trPr>
          <w:trHeight w:val="454"/>
          <w:jc w:val="center"/>
        </w:trPr>
        <w:tc>
          <w:tcPr>
            <w:tcW w:w="1156" w:type="pct"/>
            <w:noWrap/>
            <w:vAlign w:val="center"/>
          </w:tcPr>
          <w:p w14:paraId="2B0E96AF" w14:textId="302343B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69B78C9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419A8076" w14:textId="347F4E4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F3EFA6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0E18D22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94202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1EA43E8" w14:textId="77777777" w:rsidTr="00373555">
        <w:trPr>
          <w:trHeight w:val="454"/>
          <w:jc w:val="center"/>
        </w:trPr>
        <w:tc>
          <w:tcPr>
            <w:tcW w:w="1156" w:type="pct"/>
            <w:noWrap/>
            <w:vAlign w:val="center"/>
          </w:tcPr>
          <w:p w14:paraId="366A8DFD" w14:textId="2BB3B95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30D6057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1D9B946C" w14:textId="4A4643F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BD5BD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99BAF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56</w:t>
            </w:r>
          </w:p>
        </w:tc>
        <w:tc>
          <w:tcPr>
            <w:tcW w:w="619" w:type="pct"/>
            <w:noWrap/>
            <w:vAlign w:val="center"/>
          </w:tcPr>
          <w:p w14:paraId="48A582D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09A7E4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71F58A4" w14:textId="77777777" w:rsidTr="00373555">
        <w:trPr>
          <w:trHeight w:val="454"/>
          <w:jc w:val="center"/>
        </w:trPr>
        <w:tc>
          <w:tcPr>
            <w:tcW w:w="1156" w:type="pct"/>
            <w:noWrap/>
            <w:vAlign w:val="center"/>
          </w:tcPr>
          <w:p w14:paraId="633BC8E9" w14:textId="28DB010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0797843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AB8D9B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085659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18968A4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597" w:type="pct"/>
            <w:noWrap/>
            <w:vAlign w:val="center"/>
          </w:tcPr>
          <w:p w14:paraId="624473E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r>
      <w:tr w:rsidR="00ED5B85" w:rsidRPr="00ED5B85" w14:paraId="12DCF825" w14:textId="77777777" w:rsidTr="00373555">
        <w:trPr>
          <w:trHeight w:val="454"/>
          <w:jc w:val="center"/>
        </w:trPr>
        <w:tc>
          <w:tcPr>
            <w:tcW w:w="1156" w:type="pct"/>
            <w:noWrap/>
            <w:vAlign w:val="center"/>
          </w:tcPr>
          <w:p w14:paraId="08988D82" w14:textId="74C30DA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5F79668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4F5E382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C9C3E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4127DED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597" w:type="pct"/>
            <w:noWrap/>
            <w:vAlign w:val="center"/>
          </w:tcPr>
          <w:p w14:paraId="319DEEC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r>
      <w:tr w:rsidR="00ED5B85" w:rsidRPr="00ED5B85" w14:paraId="5F2EF4E2" w14:textId="77777777" w:rsidTr="00373555">
        <w:trPr>
          <w:trHeight w:val="454"/>
          <w:jc w:val="center"/>
        </w:trPr>
        <w:tc>
          <w:tcPr>
            <w:tcW w:w="1156" w:type="pct"/>
            <w:noWrap/>
            <w:vAlign w:val="center"/>
          </w:tcPr>
          <w:p w14:paraId="4228665A" w14:textId="79EFD4F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22EB6C6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CAA7FD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3F80FF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0E891F9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64</w:t>
            </w:r>
          </w:p>
        </w:tc>
        <w:tc>
          <w:tcPr>
            <w:tcW w:w="597" w:type="pct"/>
            <w:noWrap/>
            <w:vAlign w:val="center"/>
          </w:tcPr>
          <w:p w14:paraId="3D8CD75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90</w:t>
            </w:r>
          </w:p>
        </w:tc>
      </w:tr>
      <w:tr w:rsidR="00373555" w:rsidRPr="00ED5B85" w14:paraId="319FE2D8" w14:textId="77777777" w:rsidTr="00373555">
        <w:trPr>
          <w:trHeight w:val="454"/>
          <w:jc w:val="center"/>
        </w:trPr>
        <w:tc>
          <w:tcPr>
            <w:tcW w:w="1156" w:type="pct"/>
            <w:noWrap/>
            <w:vAlign w:val="center"/>
          </w:tcPr>
          <w:p w14:paraId="277563BC" w14:textId="00CB3B4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5D7FF0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044AEBB" w14:textId="76CDB52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5EFE46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4F19D3D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CE03D6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F290BFF" w14:textId="77777777" w:rsidTr="00373555">
        <w:trPr>
          <w:trHeight w:val="454"/>
          <w:jc w:val="center"/>
        </w:trPr>
        <w:tc>
          <w:tcPr>
            <w:tcW w:w="1156" w:type="pct"/>
            <w:noWrap/>
            <w:vAlign w:val="center"/>
          </w:tcPr>
          <w:p w14:paraId="5DCE572D" w14:textId="0FAE5B1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4FF349F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36962CB" w14:textId="1338584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CFFEC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4119F92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C79291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CA72933" w14:textId="77777777" w:rsidTr="00373555">
        <w:trPr>
          <w:trHeight w:val="454"/>
          <w:jc w:val="center"/>
        </w:trPr>
        <w:tc>
          <w:tcPr>
            <w:tcW w:w="1156" w:type="pct"/>
            <w:noWrap/>
            <w:vAlign w:val="center"/>
          </w:tcPr>
          <w:p w14:paraId="14BE36E4" w14:textId="2EE8D5E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604C890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73323805" w14:textId="49AC9FC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6A516C">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89C0D8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54</w:t>
            </w:r>
          </w:p>
        </w:tc>
        <w:tc>
          <w:tcPr>
            <w:tcW w:w="619" w:type="pct"/>
            <w:noWrap/>
            <w:vAlign w:val="center"/>
          </w:tcPr>
          <w:p w14:paraId="45BFDBA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C5B10F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CB00690" w14:textId="77777777" w:rsidTr="00373555">
        <w:trPr>
          <w:trHeight w:val="454"/>
          <w:jc w:val="center"/>
        </w:trPr>
        <w:tc>
          <w:tcPr>
            <w:tcW w:w="1156" w:type="pct"/>
            <w:noWrap/>
            <w:vAlign w:val="center"/>
          </w:tcPr>
          <w:p w14:paraId="33E47666" w14:textId="3562B06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5E9EFE0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1484E7C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49BC99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51</w:t>
            </w:r>
          </w:p>
        </w:tc>
        <w:tc>
          <w:tcPr>
            <w:tcW w:w="619" w:type="pct"/>
            <w:noWrap/>
            <w:vAlign w:val="center"/>
          </w:tcPr>
          <w:p w14:paraId="6366405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87</w:t>
            </w:r>
          </w:p>
        </w:tc>
        <w:tc>
          <w:tcPr>
            <w:tcW w:w="597" w:type="pct"/>
            <w:noWrap/>
            <w:vAlign w:val="center"/>
          </w:tcPr>
          <w:p w14:paraId="64C034A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148</w:t>
            </w:r>
          </w:p>
        </w:tc>
      </w:tr>
      <w:tr w:rsidR="00ED5B85" w:rsidRPr="00ED5B85" w14:paraId="2BDB1202" w14:textId="77777777" w:rsidTr="00373555">
        <w:trPr>
          <w:trHeight w:val="454"/>
          <w:jc w:val="center"/>
        </w:trPr>
        <w:tc>
          <w:tcPr>
            <w:tcW w:w="1156" w:type="pct"/>
            <w:noWrap/>
            <w:vAlign w:val="center"/>
          </w:tcPr>
          <w:p w14:paraId="47F8A8BD" w14:textId="261671C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96E401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059E70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2A40626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51</w:t>
            </w:r>
          </w:p>
        </w:tc>
        <w:tc>
          <w:tcPr>
            <w:tcW w:w="619" w:type="pct"/>
            <w:noWrap/>
            <w:vAlign w:val="center"/>
          </w:tcPr>
          <w:p w14:paraId="030CD18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87</w:t>
            </w:r>
          </w:p>
        </w:tc>
        <w:tc>
          <w:tcPr>
            <w:tcW w:w="597" w:type="pct"/>
            <w:noWrap/>
            <w:vAlign w:val="center"/>
          </w:tcPr>
          <w:p w14:paraId="1DCF11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148</w:t>
            </w:r>
          </w:p>
        </w:tc>
      </w:tr>
      <w:tr w:rsidR="00373555" w:rsidRPr="00ED5B85" w14:paraId="2CB03355" w14:textId="77777777" w:rsidTr="00373555">
        <w:trPr>
          <w:trHeight w:val="454"/>
          <w:jc w:val="center"/>
        </w:trPr>
        <w:tc>
          <w:tcPr>
            <w:tcW w:w="1156" w:type="pct"/>
            <w:noWrap/>
            <w:vAlign w:val="center"/>
          </w:tcPr>
          <w:p w14:paraId="0E4E97B1" w14:textId="461839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81E27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37D5E806" w14:textId="63B87B2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432F33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51A85D7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3158C3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DAFFC61" w14:textId="77777777" w:rsidTr="00373555">
        <w:trPr>
          <w:trHeight w:val="454"/>
          <w:jc w:val="center"/>
        </w:trPr>
        <w:tc>
          <w:tcPr>
            <w:tcW w:w="1156" w:type="pct"/>
            <w:noWrap/>
            <w:vAlign w:val="center"/>
          </w:tcPr>
          <w:p w14:paraId="7EADFD32" w14:textId="2A50E24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73D765A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296335CC" w14:textId="785BF8E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E13984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30C55BA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E5994D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A3230CB" w14:textId="77777777" w:rsidTr="00373555">
        <w:trPr>
          <w:trHeight w:val="454"/>
          <w:jc w:val="center"/>
        </w:trPr>
        <w:tc>
          <w:tcPr>
            <w:tcW w:w="1156" w:type="pct"/>
            <w:noWrap/>
            <w:vAlign w:val="center"/>
          </w:tcPr>
          <w:p w14:paraId="1372143F" w14:textId="7C0515E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A7F63D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24271138" w14:textId="5B64427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9CC557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7EF7213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9C373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94C2125" w14:textId="77777777" w:rsidTr="00373555">
        <w:trPr>
          <w:trHeight w:val="454"/>
          <w:jc w:val="center"/>
        </w:trPr>
        <w:tc>
          <w:tcPr>
            <w:tcW w:w="1156" w:type="pct"/>
            <w:noWrap/>
            <w:vAlign w:val="center"/>
          </w:tcPr>
          <w:p w14:paraId="42869FEE" w14:textId="6A27336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41B2528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7115533E" w14:textId="22E9EEF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A276CE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358AC6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7F190C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1DAE194" w14:textId="77777777" w:rsidTr="00373555">
        <w:trPr>
          <w:trHeight w:val="454"/>
          <w:jc w:val="center"/>
        </w:trPr>
        <w:tc>
          <w:tcPr>
            <w:tcW w:w="1156" w:type="pct"/>
            <w:noWrap/>
            <w:vAlign w:val="center"/>
          </w:tcPr>
          <w:p w14:paraId="78A07622" w14:textId="7CEB346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3EE0F38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6EC7C81" w14:textId="7C2BE5A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9714C9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1A94DE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1B641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69D5323" w14:textId="77777777" w:rsidTr="00373555">
        <w:trPr>
          <w:trHeight w:val="454"/>
          <w:jc w:val="center"/>
        </w:trPr>
        <w:tc>
          <w:tcPr>
            <w:tcW w:w="1156" w:type="pct"/>
            <w:noWrap/>
            <w:vAlign w:val="center"/>
          </w:tcPr>
          <w:p w14:paraId="650CB8D7" w14:textId="664652A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341BF44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F7768BE" w14:textId="78AAC96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2F9FAC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1B17195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032C4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463980D" w14:textId="77777777" w:rsidTr="00373555">
        <w:trPr>
          <w:trHeight w:val="454"/>
          <w:jc w:val="center"/>
        </w:trPr>
        <w:tc>
          <w:tcPr>
            <w:tcW w:w="1156" w:type="pct"/>
            <w:noWrap/>
            <w:vAlign w:val="center"/>
          </w:tcPr>
          <w:p w14:paraId="2C8B1632" w14:textId="32DD6E4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气分装置精丙烯塔</w:t>
            </w:r>
          </w:p>
        </w:tc>
        <w:tc>
          <w:tcPr>
            <w:tcW w:w="850" w:type="pct"/>
            <w:noWrap/>
            <w:vAlign w:val="center"/>
          </w:tcPr>
          <w:p w14:paraId="6EDF43A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0632F5B9" w14:textId="674A6EE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C09798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287CFD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F3C390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F5FB734" w14:textId="77777777" w:rsidTr="00373555">
        <w:trPr>
          <w:trHeight w:val="454"/>
          <w:jc w:val="center"/>
        </w:trPr>
        <w:tc>
          <w:tcPr>
            <w:tcW w:w="1156" w:type="pct"/>
            <w:noWrap/>
            <w:vAlign w:val="center"/>
          </w:tcPr>
          <w:p w14:paraId="2BCD3006" w14:textId="47313D3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79B80F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25263A65" w14:textId="3717551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547E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69AF20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144FA3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E402F3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98F3A49" w14:textId="77777777" w:rsidTr="00373555">
        <w:trPr>
          <w:trHeight w:val="454"/>
          <w:jc w:val="center"/>
        </w:trPr>
        <w:tc>
          <w:tcPr>
            <w:tcW w:w="1156" w:type="pct"/>
            <w:noWrap/>
            <w:vAlign w:val="center"/>
          </w:tcPr>
          <w:p w14:paraId="26043383" w14:textId="589AD6D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0A38F87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46A0B8D5" w14:textId="7415B44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EDFA7C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05348CC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C09A86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44C9FD3" w14:textId="77777777" w:rsidTr="00373555">
        <w:trPr>
          <w:trHeight w:val="454"/>
          <w:jc w:val="center"/>
        </w:trPr>
        <w:tc>
          <w:tcPr>
            <w:tcW w:w="1156" w:type="pct"/>
            <w:noWrap/>
            <w:vAlign w:val="center"/>
          </w:tcPr>
          <w:p w14:paraId="76BBD071" w14:textId="47054C0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1E387BA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7ECB891" w14:textId="0316887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F71790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F3CE0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D7107F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86255E4" w14:textId="77777777" w:rsidTr="00373555">
        <w:trPr>
          <w:trHeight w:val="454"/>
          <w:jc w:val="center"/>
        </w:trPr>
        <w:tc>
          <w:tcPr>
            <w:tcW w:w="1156" w:type="pct"/>
            <w:noWrap/>
            <w:vAlign w:val="center"/>
          </w:tcPr>
          <w:p w14:paraId="2A9C2191" w14:textId="3142907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2C08F3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70422AA2" w14:textId="7BA387D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56A6EE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F2D7D0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F22E2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E752464" w14:textId="77777777" w:rsidTr="00373555">
        <w:trPr>
          <w:trHeight w:val="454"/>
          <w:jc w:val="center"/>
        </w:trPr>
        <w:tc>
          <w:tcPr>
            <w:tcW w:w="1156" w:type="pct"/>
            <w:noWrap/>
            <w:vAlign w:val="center"/>
          </w:tcPr>
          <w:p w14:paraId="0F85D9C2" w14:textId="61AD22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CFF975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145E5A86" w14:textId="4739AED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2C37FB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2106D8A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EB19A3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4287718" w14:textId="77777777" w:rsidTr="00373555">
        <w:trPr>
          <w:trHeight w:val="454"/>
          <w:jc w:val="center"/>
        </w:trPr>
        <w:tc>
          <w:tcPr>
            <w:tcW w:w="1156" w:type="pct"/>
            <w:noWrap/>
            <w:vAlign w:val="center"/>
          </w:tcPr>
          <w:p w14:paraId="0F01DAF6" w14:textId="4A23094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539BF8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3762FD5" w14:textId="00E3E8E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815CD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77100E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53C44C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45A32B1" w14:textId="77777777" w:rsidTr="00373555">
        <w:trPr>
          <w:trHeight w:val="454"/>
          <w:jc w:val="center"/>
        </w:trPr>
        <w:tc>
          <w:tcPr>
            <w:tcW w:w="1156" w:type="pct"/>
            <w:noWrap/>
            <w:vAlign w:val="center"/>
          </w:tcPr>
          <w:p w14:paraId="1F6D888C" w14:textId="3D273DA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81C188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78E50F29" w14:textId="2D30087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68393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00B3F15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23D4A5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F8CCE1A" w14:textId="77777777" w:rsidTr="00373555">
        <w:trPr>
          <w:trHeight w:val="454"/>
          <w:jc w:val="center"/>
        </w:trPr>
        <w:tc>
          <w:tcPr>
            <w:tcW w:w="1156" w:type="pct"/>
            <w:noWrap/>
            <w:vAlign w:val="center"/>
          </w:tcPr>
          <w:p w14:paraId="23578708" w14:textId="2574581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6FE40E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1AFCFCBF" w14:textId="3E92E82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678D90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152A60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5B36DE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C555C01" w14:textId="77777777" w:rsidTr="00373555">
        <w:trPr>
          <w:trHeight w:val="454"/>
          <w:jc w:val="center"/>
        </w:trPr>
        <w:tc>
          <w:tcPr>
            <w:tcW w:w="1156" w:type="pct"/>
            <w:noWrap/>
            <w:vAlign w:val="center"/>
          </w:tcPr>
          <w:p w14:paraId="77CB8D57" w14:textId="7B63C42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6FA30E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732CFC7" w14:textId="4D134E3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59F88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3DA061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CBD118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E7BF2DE" w14:textId="77777777" w:rsidTr="00373555">
        <w:trPr>
          <w:trHeight w:val="454"/>
          <w:jc w:val="center"/>
        </w:trPr>
        <w:tc>
          <w:tcPr>
            <w:tcW w:w="1156" w:type="pct"/>
            <w:noWrap/>
            <w:vAlign w:val="center"/>
          </w:tcPr>
          <w:p w14:paraId="41B7598C" w14:textId="3D6880D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31F318C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5609E6ED" w14:textId="00BD4D8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4ECF6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21AB164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B823D7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F8C291D" w14:textId="77777777" w:rsidTr="00373555">
        <w:trPr>
          <w:trHeight w:val="454"/>
          <w:jc w:val="center"/>
        </w:trPr>
        <w:tc>
          <w:tcPr>
            <w:tcW w:w="1156" w:type="pct"/>
            <w:noWrap/>
            <w:vAlign w:val="center"/>
          </w:tcPr>
          <w:p w14:paraId="4420E7D2" w14:textId="6D241B1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3D6A2D7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2D5F27B1" w14:textId="25D1095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68275A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5E7BA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5F8A98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910BFD8" w14:textId="77777777" w:rsidTr="00373555">
        <w:trPr>
          <w:trHeight w:val="454"/>
          <w:jc w:val="center"/>
        </w:trPr>
        <w:tc>
          <w:tcPr>
            <w:tcW w:w="1156" w:type="pct"/>
            <w:noWrap/>
            <w:vAlign w:val="center"/>
          </w:tcPr>
          <w:p w14:paraId="0F11F031" w14:textId="1D2F15E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E3833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D10726F" w14:textId="2B8BCA0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B02D66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46E9061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49B68C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E480D15" w14:textId="77777777" w:rsidTr="00373555">
        <w:trPr>
          <w:trHeight w:val="454"/>
          <w:jc w:val="center"/>
        </w:trPr>
        <w:tc>
          <w:tcPr>
            <w:tcW w:w="1156" w:type="pct"/>
            <w:noWrap/>
            <w:vAlign w:val="center"/>
          </w:tcPr>
          <w:p w14:paraId="629C71A5" w14:textId="3268C1C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6C0BF4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B76D5B1" w14:textId="73392A0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Pr="0049249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8F0CB6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38B8220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FE712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12926773" w14:textId="77777777" w:rsidTr="00373555">
        <w:trPr>
          <w:trHeight w:val="454"/>
          <w:jc w:val="center"/>
        </w:trPr>
        <w:tc>
          <w:tcPr>
            <w:tcW w:w="1156" w:type="pct"/>
            <w:noWrap/>
            <w:vAlign w:val="center"/>
          </w:tcPr>
          <w:p w14:paraId="0D2ABAA5" w14:textId="77DF786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B4701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2E11F9EC" w14:textId="2D3CF34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静风</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E</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2ADAB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c>
          <w:tcPr>
            <w:tcW w:w="619" w:type="pct"/>
            <w:noWrap/>
            <w:vAlign w:val="center"/>
          </w:tcPr>
          <w:p w14:paraId="5BA5965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A86706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4568FBB5" w14:textId="77777777" w:rsidTr="00373555">
        <w:trPr>
          <w:trHeight w:val="454"/>
          <w:jc w:val="center"/>
        </w:trPr>
        <w:tc>
          <w:tcPr>
            <w:tcW w:w="1156" w:type="pct"/>
            <w:noWrap/>
            <w:vAlign w:val="center"/>
          </w:tcPr>
          <w:p w14:paraId="15976665" w14:textId="531A608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6C3FEC5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6B5A693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068287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44</w:t>
            </w:r>
          </w:p>
        </w:tc>
        <w:tc>
          <w:tcPr>
            <w:tcW w:w="619" w:type="pct"/>
            <w:noWrap/>
            <w:vAlign w:val="center"/>
          </w:tcPr>
          <w:p w14:paraId="58A04E7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75</w:t>
            </w:r>
          </w:p>
        </w:tc>
        <w:tc>
          <w:tcPr>
            <w:tcW w:w="597" w:type="pct"/>
            <w:noWrap/>
            <w:vAlign w:val="center"/>
          </w:tcPr>
          <w:p w14:paraId="18EFDFC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127</w:t>
            </w:r>
          </w:p>
        </w:tc>
      </w:tr>
      <w:tr w:rsidR="00ED5B85" w:rsidRPr="00ED5B85" w14:paraId="0526609C" w14:textId="77777777" w:rsidTr="00373555">
        <w:trPr>
          <w:trHeight w:val="454"/>
          <w:jc w:val="center"/>
        </w:trPr>
        <w:tc>
          <w:tcPr>
            <w:tcW w:w="1156" w:type="pct"/>
            <w:noWrap/>
            <w:vAlign w:val="center"/>
          </w:tcPr>
          <w:p w14:paraId="678D38DA" w14:textId="35F610E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2FCAE4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15B9667F" w14:textId="49D135C7"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49DC29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44</w:t>
            </w:r>
          </w:p>
        </w:tc>
        <w:tc>
          <w:tcPr>
            <w:tcW w:w="619" w:type="pct"/>
            <w:noWrap/>
            <w:vAlign w:val="center"/>
          </w:tcPr>
          <w:p w14:paraId="333E29D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2D8E06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941D4F7" w14:textId="77777777" w:rsidTr="00373555">
        <w:trPr>
          <w:trHeight w:val="454"/>
          <w:jc w:val="center"/>
        </w:trPr>
        <w:tc>
          <w:tcPr>
            <w:tcW w:w="1156" w:type="pct"/>
            <w:noWrap/>
            <w:vAlign w:val="center"/>
          </w:tcPr>
          <w:p w14:paraId="2C54FE57" w14:textId="03395F6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53AE15E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588A8DD7" w14:textId="77E1297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6704BE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44</w:t>
            </w:r>
          </w:p>
        </w:tc>
        <w:tc>
          <w:tcPr>
            <w:tcW w:w="619" w:type="pct"/>
            <w:noWrap/>
            <w:vAlign w:val="center"/>
          </w:tcPr>
          <w:p w14:paraId="2D1D55E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9756F7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321432C" w14:textId="77777777" w:rsidTr="00373555">
        <w:trPr>
          <w:trHeight w:val="454"/>
          <w:jc w:val="center"/>
        </w:trPr>
        <w:tc>
          <w:tcPr>
            <w:tcW w:w="1156" w:type="pct"/>
            <w:noWrap/>
            <w:vAlign w:val="center"/>
          </w:tcPr>
          <w:p w14:paraId="3D93CC11" w14:textId="3BF3636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6A0874D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6176BBE2" w14:textId="52267C8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312C94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44</w:t>
            </w:r>
          </w:p>
        </w:tc>
        <w:tc>
          <w:tcPr>
            <w:tcW w:w="619" w:type="pct"/>
            <w:noWrap/>
            <w:vAlign w:val="center"/>
          </w:tcPr>
          <w:p w14:paraId="22BFC1F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181FF0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BB5C37E" w14:textId="77777777" w:rsidTr="00373555">
        <w:trPr>
          <w:trHeight w:val="454"/>
          <w:jc w:val="center"/>
        </w:trPr>
        <w:tc>
          <w:tcPr>
            <w:tcW w:w="1156" w:type="pct"/>
            <w:noWrap/>
            <w:vAlign w:val="center"/>
          </w:tcPr>
          <w:p w14:paraId="0E1ADF75" w14:textId="4B0EBFD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37FB314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A9DEC86" w14:textId="2AB1FA1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9F2AB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7879C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619" w:type="pct"/>
            <w:noWrap/>
            <w:vAlign w:val="center"/>
          </w:tcPr>
          <w:p w14:paraId="089D396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2AFC21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BC2ADF6" w14:textId="77777777" w:rsidTr="00373555">
        <w:trPr>
          <w:trHeight w:val="454"/>
          <w:jc w:val="center"/>
        </w:trPr>
        <w:tc>
          <w:tcPr>
            <w:tcW w:w="1156" w:type="pct"/>
            <w:noWrap/>
            <w:vAlign w:val="center"/>
          </w:tcPr>
          <w:p w14:paraId="0719C27F" w14:textId="0FE2CD3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024730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011A30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FA7C60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226478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035EED4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44A6A7BA" w14:textId="77777777" w:rsidTr="00373555">
        <w:trPr>
          <w:trHeight w:val="454"/>
          <w:jc w:val="center"/>
        </w:trPr>
        <w:tc>
          <w:tcPr>
            <w:tcW w:w="1156" w:type="pct"/>
            <w:noWrap/>
            <w:vAlign w:val="center"/>
          </w:tcPr>
          <w:p w14:paraId="2698B466" w14:textId="0AE7783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B4D749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757F706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5089A5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261654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41BB2C7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38CB7C96" w14:textId="77777777" w:rsidTr="00373555">
        <w:trPr>
          <w:trHeight w:val="454"/>
          <w:jc w:val="center"/>
        </w:trPr>
        <w:tc>
          <w:tcPr>
            <w:tcW w:w="1156" w:type="pct"/>
            <w:noWrap/>
            <w:vAlign w:val="center"/>
          </w:tcPr>
          <w:p w14:paraId="487D6F20" w14:textId="6CFCC46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0F1CEF5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64160E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D3E06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0F91D53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68AC65D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59924133" w14:textId="77777777" w:rsidTr="00373555">
        <w:trPr>
          <w:trHeight w:val="454"/>
          <w:jc w:val="center"/>
        </w:trPr>
        <w:tc>
          <w:tcPr>
            <w:tcW w:w="1156" w:type="pct"/>
            <w:noWrap/>
            <w:vAlign w:val="center"/>
          </w:tcPr>
          <w:p w14:paraId="71776905" w14:textId="38069F9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0D04DF8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F00EC1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16D9C8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551A91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7753813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20163FAD" w14:textId="77777777" w:rsidTr="00373555">
        <w:trPr>
          <w:trHeight w:val="454"/>
          <w:jc w:val="center"/>
        </w:trPr>
        <w:tc>
          <w:tcPr>
            <w:tcW w:w="1156" w:type="pct"/>
            <w:noWrap/>
            <w:vAlign w:val="center"/>
          </w:tcPr>
          <w:p w14:paraId="5ADC3058" w14:textId="71265D4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C37929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B0041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23CCED3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07B507C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46F780D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3C9826B1" w14:textId="77777777" w:rsidTr="00373555">
        <w:trPr>
          <w:trHeight w:val="454"/>
          <w:jc w:val="center"/>
        </w:trPr>
        <w:tc>
          <w:tcPr>
            <w:tcW w:w="1156" w:type="pct"/>
            <w:noWrap/>
            <w:vAlign w:val="center"/>
          </w:tcPr>
          <w:p w14:paraId="10959097" w14:textId="67D4F6F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54D8A1E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5C926B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0DE18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434FD2C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6855BF4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7687DF72" w14:textId="77777777" w:rsidTr="00373555">
        <w:trPr>
          <w:trHeight w:val="454"/>
          <w:jc w:val="center"/>
        </w:trPr>
        <w:tc>
          <w:tcPr>
            <w:tcW w:w="1156" w:type="pct"/>
            <w:noWrap/>
            <w:vAlign w:val="center"/>
          </w:tcPr>
          <w:p w14:paraId="34111F9B" w14:textId="7013EFF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0FF645D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5E21C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E667AF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3C8840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522528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24278411" w14:textId="77777777" w:rsidTr="00373555">
        <w:trPr>
          <w:trHeight w:val="454"/>
          <w:jc w:val="center"/>
        </w:trPr>
        <w:tc>
          <w:tcPr>
            <w:tcW w:w="1156" w:type="pct"/>
            <w:noWrap/>
            <w:vAlign w:val="center"/>
          </w:tcPr>
          <w:p w14:paraId="55941192" w14:textId="47EAEA4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液化烃罐组丙烷球罐</w:t>
            </w:r>
          </w:p>
        </w:tc>
        <w:tc>
          <w:tcPr>
            <w:tcW w:w="850" w:type="pct"/>
            <w:noWrap/>
            <w:vAlign w:val="center"/>
          </w:tcPr>
          <w:p w14:paraId="2C7303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352851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1FC81D8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5B21353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24030D7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7909C7E0" w14:textId="77777777" w:rsidTr="00373555">
        <w:trPr>
          <w:trHeight w:val="454"/>
          <w:jc w:val="center"/>
        </w:trPr>
        <w:tc>
          <w:tcPr>
            <w:tcW w:w="1156" w:type="pct"/>
            <w:noWrap/>
            <w:vAlign w:val="center"/>
          </w:tcPr>
          <w:p w14:paraId="1B0235C1" w14:textId="1A2B256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3ED4DBB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6FDFAF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8907B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39E0395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6A05BB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112</w:t>
            </w:r>
          </w:p>
        </w:tc>
      </w:tr>
      <w:tr w:rsidR="00ED5B85" w:rsidRPr="00ED5B85" w14:paraId="15299379" w14:textId="77777777" w:rsidTr="00373555">
        <w:trPr>
          <w:trHeight w:val="454"/>
          <w:jc w:val="center"/>
        </w:trPr>
        <w:tc>
          <w:tcPr>
            <w:tcW w:w="1156" w:type="pct"/>
            <w:noWrap/>
            <w:vAlign w:val="center"/>
          </w:tcPr>
          <w:p w14:paraId="0745DCF5" w14:textId="04459D7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E3A4A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D54128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D57BB8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09C1246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519D288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111</w:t>
            </w:r>
          </w:p>
        </w:tc>
      </w:tr>
      <w:tr w:rsidR="00ED5B85" w:rsidRPr="00ED5B85" w14:paraId="3432CBE1" w14:textId="77777777" w:rsidTr="00373555">
        <w:trPr>
          <w:trHeight w:val="454"/>
          <w:jc w:val="center"/>
        </w:trPr>
        <w:tc>
          <w:tcPr>
            <w:tcW w:w="1156" w:type="pct"/>
            <w:noWrap/>
            <w:vAlign w:val="center"/>
          </w:tcPr>
          <w:p w14:paraId="770B5229" w14:textId="7DB6533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085BDA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46D9E7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08BFC9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0565475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196E36A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111</w:t>
            </w:r>
          </w:p>
        </w:tc>
      </w:tr>
      <w:tr w:rsidR="00ED5B85" w:rsidRPr="00ED5B85" w14:paraId="173F1323" w14:textId="77777777" w:rsidTr="00373555">
        <w:trPr>
          <w:trHeight w:val="454"/>
          <w:jc w:val="center"/>
        </w:trPr>
        <w:tc>
          <w:tcPr>
            <w:tcW w:w="1156" w:type="pct"/>
            <w:noWrap/>
            <w:vAlign w:val="center"/>
          </w:tcPr>
          <w:p w14:paraId="1BC44737" w14:textId="56A34A4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53ECBF9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3C7F60B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DAF452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47FC7A6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3BF092D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111</w:t>
            </w:r>
          </w:p>
        </w:tc>
      </w:tr>
      <w:tr w:rsidR="00ED5B85" w:rsidRPr="00ED5B85" w14:paraId="72A98F93" w14:textId="77777777" w:rsidTr="00373555">
        <w:trPr>
          <w:trHeight w:val="454"/>
          <w:jc w:val="center"/>
        </w:trPr>
        <w:tc>
          <w:tcPr>
            <w:tcW w:w="1156" w:type="pct"/>
            <w:noWrap/>
            <w:vAlign w:val="center"/>
          </w:tcPr>
          <w:p w14:paraId="69CDD9F0" w14:textId="282374B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92EBD2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311C6441" w14:textId="62912BF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93EE39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38</w:t>
            </w:r>
          </w:p>
        </w:tc>
        <w:tc>
          <w:tcPr>
            <w:tcW w:w="619" w:type="pct"/>
            <w:noWrap/>
            <w:vAlign w:val="center"/>
          </w:tcPr>
          <w:p w14:paraId="6CADC06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0BAA06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D2ED4F4" w14:textId="77777777" w:rsidTr="00373555">
        <w:trPr>
          <w:trHeight w:val="454"/>
          <w:jc w:val="center"/>
        </w:trPr>
        <w:tc>
          <w:tcPr>
            <w:tcW w:w="1156" w:type="pct"/>
            <w:noWrap/>
            <w:vAlign w:val="center"/>
          </w:tcPr>
          <w:p w14:paraId="6DF5DEA7" w14:textId="4225330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0C6BAE5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1A0D362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7E410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535F81E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12074D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110</w:t>
            </w:r>
          </w:p>
        </w:tc>
      </w:tr>
      <w:tr w:rsidR="00ED5B85" w:rsidRPr="00ED5B85" w14:paraId="7DAFE485" w14:textId="77777777" w:rsidTr="00373555">
        <w:trPr>
          <w:trHeight w:val="454"/>
          <w:jc w:val="center"/>
        </w:trPr>
        <w:tc>
          <w:tcPr>
            <w:tcW w:w="1156" w:type="pct"/>
            <w:noWrap/>
            <w:vAlign w:val="center"/>
          </w:tcPr>
          <w:p w14:paraId="48AC6005" w14:textId="4F4FA27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17EC6F5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6477458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4EB404D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6B2B9F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03A21FF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110</w:t>
            </w:r>
          </w:p>
        </w:tc>
      </w:tr>
      <w:tr w:rsidR="00ED5B85" w:rsidRPr="00ED5B85" w14:paraId="43D65A23" w14:textId="77777777" w:rsidTr="00373555">
        <w:trPr>
          <w:trHeight w:val="454"/>
          <w:jc w:val="center"/>
        </w:trPr>
        <w:tc>
          <w:tcPr>
            <w:tcW w:w="1156" w:type="pct"/>
            <w:noWrap/>
            <w:vAlign w:val="center"/>
          </w:tcPr>
          <w:p w14:paraId="5FDEB435" w14:textId="3E79521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7DB432B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50977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72E19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1E99B08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67</w:t>
            </w:r>
          </w:p>
        </w:tc>
        <w:tc>
          <w:tcPr>
            <w:tcW w:w="597" w:type="pct"/>
            <w:noWrap/>
            <w:vAlign w:val="center"/>
          </w:tcPr>
          <w:p w14:paraId="09169EC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110</w:t>
            </w:r>
          </w:p>
        </w:tc>
      </w:tr>
      <w:tr w:rsidR="00ED5B85" w:rsidRPr="00ED5B85" w14:paraId="42F04B4C" w14:textId="77777777" w:rsidTr="00373555">
        <w:trPr>
          <w:trHeight w:val="454"/>
          <w:jc w:val="center"/>
        </w:trPr>
        <w:tc>
          <w:tcPr>
            <w:tcW w:w="1156" w:type="pct"/>
            <w:noWrap/>
            <w:vAlign w:val="center"/>
          </w:tcPr>
          <w:p w14:paraId="114CD7BF" w14:textId="24F8EA2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4BFD64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530539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A6D44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1CD8DF9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4705C20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75A40636" w14:textId="77777777" w:rsidTr="00373555">
        <w:trPr>
          <w:trHeight w:val="454"/>
          <w:jc w:val="center"/>
        </w:trPr>
        <w:tc>
          <w:tcPr>
            <w:tcW w:w="1156" w:type="pct"/>
            <w:noWrap/>
            <w:vAlign w:val="center"/>
          </w:tcPr>
          <w:p w14:paraId="17857F86" w14:textId="39A5B40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7779F4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1C981FB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3045A5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29096B7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696C2A6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59A6ADF9" w14:textId="77777777" w:rsidTr="00373555">
        <w:trPr>
          <w:trHeight w:val="454"/>
          <w:jc w:val="center"/>
        </w:trPr>
        <w:tc>
          <w:tcPr>
            <w:tcW w:w="1156" w:type="pct"/>
            <w:noWrap/>
            <w:vAlign w:val="center"/>
          </w:tcPr>
          <w:p w14:paraId="308F406D" w14:textId="62FA5BE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02A7645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6AC180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C6B83F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63B3A1C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7D524E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5925E78C" w14:textId="77777777" w:rsidTr="00373555">
        <w:trPr>
          <w:trHeight w:val="454"/>
          <w:jc w:val="center"/>
        </w:trPr>
        <w:tc>
          <w:tcPr>
            <w:tcW w:w="1156" w:type="pct"/>
            <w:noWrap/>
            <w:vAlign w:val="center"/>
          </w:tcPr>
          <w:p w14:paraId="6A6D01A5" w14:textId="2A4638B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72E50F2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588225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3F6C7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7D57F17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31D87C5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7B5CF496" w14:textId="77777777" w:rsidTr="00373555">
        <w:trPr>
          <w:trHeight w:val="454"/>
          <w:jc w:val="center"/>
        </w:trPr>
        <w:tc>
          <w:tcPr>
            <w:tcW w:w="1156" w:type="pct"/>
            <w:noWrap/>
            <w:vAlign w:val="center"/>
          </w:tcPr>
          <w:p w14:paraId="1E30C193" w14:textId="6162E70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4F7EE47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520F8EA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9E1A72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20D6DD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6DEB6A6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517CBA58" w14:textId="77777777" w:rsidTr="00373555">
        <w:trPr>
          <w:trHeight w:val="454"/>
          <w:jc w:val="center"/>
        </w:trPr>
        <w:tc>
          <w:tcPr>
            <w:tcW w:w="1156" w:type="pct"/>
            <w:noWrap/>
            <w:vAlign w:val="center"/>
          </w:tcPr>
          <w:p w14:paraId="38200751" w14:textId="24B57C0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3FC58CC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18B5E2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4C38FB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2D6CD11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429E645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535F86C" w14:textId="77777777" w:rsidTr="00373555">
        <w:trPr>
          <w:trHeight w:val="454"/>
          <w:jc w:val="center"/>
        </w:trPr>
        <w:tc>
          <w:tcPr>
            <w:tcW w:w="1156" w:type="pct"/>
            <w:noWrap/>
            <w:vAlign w:val="center"/>
          </w:tcPr>
          <w:p w14:paraId="3905A028" w14:textId="4EE43AE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27DDDE5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05A8B3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3EA2A6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3969971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22D6603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225A76C3" w14:textId="77777777" w:rsidTr="00373555">
        <w:trPr>
          <w:trHeight w:val="454"/>
          <w:jc w:val="center"/>
        </w:trPr>
        <w:tc>
          <w:tcPr>
            <w:tcW w:w="1156" w:type="pct"/>
            <w:noWrap/>
            <w:vAlign w:val="center"/>
          </w:tcPr>
          <w:p w14:paraId="528803ED" w14:textId="53A4407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470B79E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1E4FA45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05FDA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283EB1A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0832DD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2157993" w14:textId="77777777" w:rsidTr="00373555">
        <w:trPr>
          <w:trHeight w:val="454"/>
          <w:jc w:val="center"/>
        </w:trPr>
        <w:tc>
          <w:tcPr>
            <w:tcW w:w="1156" w:type="pct"/>
            <w:noWrap/>
            <w:vAlign w:val="center"/>
          </w:tcPr>
          <w:p w14:paraId="038AD1AA" w14:textId="6A9AE73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7F9A0A6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538EBCC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5EC2B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703F63D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4AE6C4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5B262F85" w14:textId="77777777" w:rsidTr="00373555">
        <w:trPr>
          <w:trHeight w:val="454"/>
          <w:jc w:val="center"/>
        </w:trPr>
        <w:tc>
          <w:tcPr>
            <w:tcW w:w="1156" w:type="pct"/>
            <w:noWrap/>
            <w:vAlign w:val="center"/>
          </w:tcPr>
          <w:p w14:paraId="5CE5AEC1" w14:textId="4FBEED1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726DFE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00C38D2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90BC01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02D58D9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55A5F7F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6E39289B" w14:textId="77777777" w:rsidTr="00373555">
        <w:trPr>
          <w:trHeight w:val="454"/>
          <w:jc w:val="center"/>
        </w:trPr>
        <w:tc>
          <w:tcPr>
            <w:tcW w:w="1156" w:type="pct"/>
            <w:noWrap/>
            <w:vAlign w:val="center"/>
          </w:tcPr>
          <w:p w14:paraId="62F9F707" w14:textId="1E6625A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2A86AF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0BF8069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5224EC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5036479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4D66723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488E0F2" w14:textId="77777777" w:rsidTr="00373555">
        <w:trPr>
          <w:trHeight w:val="454"/>
          <w:jc w:val="center"/>
        </w:trPr>
        <w:tc>
          <w:tcPr>
            <w:tcW w:w="1156" w:type="pct"/>
            <w:noWrap/>
            <w:vAlign w:val="center"/>
          </w:tcPr>
          <w:p w14:paraId="21D7C715" w14:textId="7FB6AF0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6DFD455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285B38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E827C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7EF5E1E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39E8015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D29861F" w14:textId="77777777" w:rsidTr="00373555">
        <w:trPr>
          <w:trHeight w:val="454"/>
          <w:jc w:val="center"/>
        </w:trPr>
        <w:tc>
          <w:tcPr>
            <w:tcW w:w="1156" w:type="pct"/>
            <w:noWrap/>
            <w:vAlign w:val="center"/>
          </w:tcPr>
          <w:p w14:paraId="622A5211" w14:textId="2545BED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0C9B52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3DACA02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288D22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75F3282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0C57BE3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EBFB298" w14:textId="77777777" w:rsidTr="00373555">
        <w:trPr>
          <w:trHeight w:val="454"/>
          <w:jc w:val="center"/>
        </w:trPr>
        <w:tc>
          <w:tcPr>
            <w:tcW w:w="1156" w:type="pct"/>
            <w:noWrap/>
            <w:vAlign w:val="center"/>
          </w:tcPr>
          <w:p w14:paraId="5D0B1EF0" w14:textId="5F49936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0EAEC8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6250FA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7B836C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511A962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040068C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6B666DD1" w14:textId="77777777" w:rsidTr="00373555">
        <w:trPr>
          <w:trHeight w:val="454"/>
          <w:jc w:val="center"/>
        </w:trPr>
        <w:tc>
          <w:tcPr>
            <w:tcW w:w="1156" w:type="pct"/>
            <w:noWrap/>
            <w:vAlign w:val="center"/>
          </w:tcPr>
          <w:p w14:paraId="3B333C13" w14:textId="226BABB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379469F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53B2D48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E8FC2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3C1F5D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1A45309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ED5B85" w:rsidRPr="00ED5B85" w14:paraId="14E17371" w14:textId="77777777" w:rsidTr="00373555">
        <w:trPr>
          <w:trHeight w:val="454"/>
          <w:jc w:val="center"/>
        </w:trPr>
        <w:tc>
          <w:tcPr>
            <w:tcW w:w="1156" w:type="pct"/>
            <w:noWrap/>
            <w:vAlign w:val="center"/>
          </w:tcPr>
          <w:p w14:paraId="538FDE04" w14:textId="1BBBD61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5145194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62E823E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EB6C7C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37</w:t>
            </w:r>
          </w:p>
        </w:tc>
        <w:tc>
          <w:tcPr>
            <w:tcW w:w="619" w:type="pct"/>
            <w:noWrap/>
            <w:vAlign w:val="center"/>
          </w:tcPr>
          <w:p w14:paraId="451A52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42</w:t>
            </w:r>
          </w:p>
        </w:tc>
        <w:tc>
          <w:tcPr>
            <w:tcW w:w="597" w:type="pct"/>
            <w:noWrap/>
            <w:vAlign w:val="center"/>
          </w:tcPr>
          <w:p w14:paraId="1DCB21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57</w:t>
            </w:r>
          </w:p>
        </w:tc>
      </w:tr>
      <w:tr w:rsidR="00373555" w:rsidRPr="00ED5B85" w14:paraId="67CEE526" w14:textId="77777777" w:rsidTr="00373555">
        <w:trPr>
          <w:trHeight w:val="454"/>
          <w:jc w:val="center"/>
        </w:trPr>
        <w:tc>
          <w:tcPr>
            <w:tcW w:w="1156" w:type="pct"/>
            <w:noWrap/>
            <w:vAlign w:val="center"/>
          </w:tcPr>
          <w:p w14:paraId="28167092" w14:textId="1011DE1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7FE9658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7E9F498" w14:textId="422118F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559366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6A87BB7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42FC6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16895A8" w14:textId="77777777" w:rsidTr="00373555">
        <w:trPr>
          <w:trHeight w:val="454"/>
          <w:jc w:val="center"/>
        </w:trPr>
        <w:tc>
          <w:tcPr>
            <w:tcW w:w="1156" w:type="pct"/>
            <w:noWrap/>
            <w:vAlign w:val="center"/>
          </w:tcPr>
          <w:p w14:paraId="0739D4A0" w14:textId="1882041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509EAE3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28ED86F" w14:textId="15C48BE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D1213B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698AEA7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15267E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2829373" w14:textId="77777777" w:rsidTr="00373555">
        <w:trPr>
          <w:trHeight w:val="454"/>
          <w:jc w:val="center"/>
        </w:trPr>
        <w:tc>
          <w:tcPr>
            <w:tcW w:w="1156" w:type="pct"/>
            <w:noWrap/>
            <w:vAlign w:val="center"/>
          </w:tcPr>
          <w:p w14:paraId="4442233A" w14:textId="7C3ACF8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液化烃罐组丙烷球罐</w:t>
            </w:r>
          </w:p>
        </w:tc>
        <w:tc>
          <w:tcPr>
            <w:tcW w:w="850" w:type="pct"/>
            <w:noWrap/>
            <w:vAlign w:val="center"/>
          </w:tcPr>
          <w:p w14:paraId="384E2FB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2A88D8BF" w14:textId="3FC516B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EEFCE6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30CD6BE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3B06E4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B329DC6" w14:textId="77777777" w:rsidTr="00373555">
        <w:trPr>
          <w:trHeight w:val="454"/>
          <w:jc w:val="center"/>
        </w:trPr>
        <w:tc>
          <w:tcPr>
            <w:tcW w:w="1156" w:type="pct"/>
            <w:noWrap/>
            <w:vAlign w:val="center"/>
          </w:tcPr>
          <w:p w14:paraId="565F6277" w14:textId="77392CB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451583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FB1AF16" w14:textId="6C607A6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E96C3E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38E701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14124E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5119DFB" w14:textId="77777777" w:rsidTr="00373555">
        <w:trPr>
          <w:trHeight w:val="454"/>
          <w:jc w:val="center"/>
        </w:trPr>
        <w:tc>
          <w:tcPr>
            <w:tcW w:w="1156" w:type="pct"/>
            <w:noWrap/>
            <w:vAlign w:val="center"/>
          </w:tcPr>
          <w:p w14:paraId="2FDB6A34" w14:textId="4063480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0F862C5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9603BE8" w14:textId="77459D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BE70A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198A947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46E431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5C55472" w14:textId="77777777" w:rsidTr="00373555">
        <w:trPr>
          <w:trHeight w:val="454"/>
          <w:jc w:val="center"/>
        </w:trPr>
        <w:tc>
          <w:tcPr>
            <w:tcW w:w="1156" w:type="pct"/>
            <w:noWrap/>
            <w:vAlign w:val="center"/>
          </w:tcPr>
          <w:p w14:paraId="4FE67622" w14:textId="15BAF55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574EC8E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47EE605" w14:textId="06CC11E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34B10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41D630E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11E62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95B17C6" w14:textId="77777777" w:rsidTr="00373555">
        <w:trPr>
          <w:trHeight w:val="454"/>
          <w:jc w:val="center"/>
        </w:trPr>
        <w:tc>
          <w:tcPr>
            <w:tcW w:w="1156" w:type="pct"/>
            <w:noWrap/>
            <w:vAlign w:val="center"/>
          </w:tcPr>
          <w:p w14:paraId="4E455E0C" w14:textId="3BCEEF3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5635DAE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6B1AF8D9" w14:textId="06C0AB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4C99A7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4538786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2704D8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ECBF889" w14:textId="77777777" w:rsidTr="00373555">
        <w:trPr>
          <w:trHeight w:val="454"/>
          <w:jc w:val="center"/>
        </w:trPr>
        <w:tc>
          <w:tcPr>
            <w:tcW w:w="1156" w:type="pct"/>
            <w:noWrap/>
            <w:vAlign w:val="center"/>
          </w:tcPr>
          <w:p w14:paraId="46ABD7B4" w14:textId="0CBBCD1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97EE6E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246C6BC8" w14:textId="254EF30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E6F9E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4B3046E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61C17D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41CCF23" w14:textId="77777777" w:rsidTr="00373555">
        <w:trPr>
          <w:trHeight w:val="454"/>
          <w:jc w:val="center"/>
        </w:trPr>
        <w:tc>
          <w:tcPr>
            <w:tcW w:w="1156" w:type="pct"/>
            <w:noWrap/>
            <w:vAlign w:val="center"/>
          </w:tcPr>
          <w:p w14:paraId="020A80A8" w14:textId="1BB71F4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67F65B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71151615" w14:textId="691319A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7C473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0FD05B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15D0E81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6587F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CF8BA06" w14:textId="77777777" w:rsidTr="00373555">
        <w:trPr>
          <w:trHeight w:val="454"/>
          <w:jc w:val="center"/>
        </w:trPr>
        <w:tc>
          <w:tcPr>
            <w:tcW w:w="1156" w:type="pct"/>
            <w:noWrap/>
            <w:vAlign w:val="center"/>
          </w:tcPr>
          <w:p w14:paraId="10436076" w14:textId="5B38BF2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03D8545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D27DC9B" w14:textId="3F34DB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D46E1B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434E77F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45DC91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90743EE" w14:textId="77777777" w:rsidTr="00373555">
        <w:trPr>
          <w:trHeight w:val="454"/>
          <w:jc w:val="center"/>
        </w:trPr>
        <w:tc>
          <w:tcPr>
            <w:tcW w:w="1156" w:type="pct"/>
            <w:noWrap/>
            <w:vAlign w:val="center"/>
          </w:tcPr>
          <w:p w14:paraId="3D0527E9" w14:textId="2B0A813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09D8E42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60B62D3F" w14:textId="6147C3F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7F2ABB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43B37A6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76BAE3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F7833C8" w14:textId="77777777" w:rsidTr="00373555">
        <w:trPr>
          <w:trHeight w:val="454"/>
          <w:jc w:val="center"/>
        </w:trPr>
        <w:tc>
          <w:tcPr>
            <w:tcW w:w="1156" w:type="pct"/>
            <w:noWrap/>
            <w:vAlign w:val="center"/>
          </w:tcPr>
          <w:p w14:paraId="06C5D409" w14:textId="4D0B84A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6E6417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0DA75F1" w14:textId="2AD8E07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7EB487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619" w:type="pct"/>
            <w:noWrap/>
            <w:vAlign w:val="center"/>
          </w:tcPr>
          <w:p w14:paraId="0846B8C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C2B2D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3FB0D3E" w14:textId="77777777" w:rsidTr="00373555">
        <w:trPr>
          <w:trHeight w:val="454"/>
          <w:jc w:val="center"/>
        </w:trPr>
        <w:tc>
          <w:tcPr>
            <w:tcW w:w="1156" w:type="pct"/>
            <w:noWrap/>
            <w:vAlign w:val="center"/>
          </w:tcPr>
          <w:p w14:paraId="0167682F" w14:textId="4DECCF9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7714957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6BB6A728" w14:textId="5C99162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937A66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34</w:t>
            </w:r>
          </w:p>
        </w:tc>
        <w:tc>
          <w:tcPr>
            <w:tcW w:w="619" w:type="pct"/>
            <w:noWrap/>
            <w:vAlign w:val="center"/>
          </w:tcPr>
          <w:p w14:paraId="46F8E8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6054A2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3DEB485" w14:textId="77777777" w:rsidTr="00373555">
        <w:trPr>
          <w:trHeight w:val="454"/>
          <w:jc w:val="center"/>
        </w:trPr>
        <w:tc>
          <w:tcPr>
            <w:tcW w:w="1156" w:type="pct"/>
            <w:noWrap/>
            <w:vAlign w:val="center"/>
          </w:tcPr>
          <w:p w14:paraId="7137D125" w14:textId="10E3997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055F7F8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3BAC97CA" w14:textId="42C3A21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748053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34</w:t>
            </w:r>
          </w:p>
        </w:tc>
        <w:tc>
          <w:tcPr>
            <w:tcW w:w="619" w:type="pct"/>
            <w:noWrap/>
            <w:vAlign w:val="center"/>
          </w:tcPr>
          <w:p w14:paraId="50FDBB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109E68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8EE4AC3" w14:textId="77777777" w:rsidTr="00373555">
        <w:trPr>
          <w:trHeight w:val="454"/>
          <w:jc w:val="center"/>
        </w:trPr>
        <w:tc>
          <w:tcPr>
            <w:tcW w:w="1156" w:type="pct"/>
            <w:noWrap/>
            <w:vAlign w:val="center"/>
          </w:tcPr>
          <w:p w14:paraId="71C03179" w14:textId="0682142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7536E30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5B01E97" w14:textId="41910B1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0A7AC7">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09276B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34</w:t>
            </w:r>
          </w:p>
        </w:tc>
        <w:tc>
          <w:tcPr>
            <w:tcW w:w="619" w:type="pct"/>
            <w:noWrap/>
            <w:vAlign w:val="center"/>
          </w:tcPr>
          <w:p w14:paraId="6DE1785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DD17E7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D428EBA" w14:textId="77777777" w:rsidTr="00373555">
        <w:trPr>
          <w:trHeight w:val="454"/>
          <w:jc w:val="center"/>
        </w:trPr>
        <w:tc>
          <w:tcPr>
            <w:tcW w:w="1156" w:type="pct"/>
            <w:noWrap/>
            <w:vAlign w:val="center"/>
          </w:tcPr>
          <w:p w14:paraId="18B71474" w14:textId="474C44C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4298520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6890812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AB6C8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2148C73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000F126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176F7E66" w14:textId="77777777" w:rsidTr="00373555">
        <w:trPr>
          <w:trHeight w:val="454"/>
          <w:jc w:val="center"/>
        </w:trPr>
        <w:tc>
          <w:tcPr>
            <w:tcW w:w="1156" w:type="pct"/>
            <w:noWrap/>
            <w:vAlign w:val="center"/>
          </w:tcPr>
          <w:p w14:paraId="5D6A5913" w14:textId="53F6947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53E81DC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ACAEF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265982E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2FFEDE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3F57694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27CBB24F" w14:textId="77777777" w:rsidTr="00373555">
        <w:trPr>
          <w:trHeight w:val="454"/>
          <w:jc w:val="center"/>
        </w:trPr>
        <w:tc>
          <w:tcPr>
            <w:tcW w:w="1156" w:type="pct"/>
            <w:noWrap/>
            <w:vAlign w:val="center"/>
          </w:tcPr>
          <w:p w14:paraId="2B50D736" w14:textId="78CDDEB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575D096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273DDB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B19C0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75F0099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14AC0F1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2BD6E7F3" w14:textId="77777777" w:rsidTr="00373555">
        <w:trPr>
          <w:trHeight w:val="454"/>
          <w:jc w:val="center"/>
        </w:trPr>
        <w:tc>
          <w:tcPr>
            <w:tcW w:w="1156" w:type="pct"/>
            <w:noWrap/>
            <w:vAlign w:val="center"/>
          </w:tcPr>
          <w:p w14:paraId="4C844914" w14:textId="0CE7252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09F46FF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17724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2C7D1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6ABBA6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151A450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287A3B70" w14:textId="77777777" w:rsidTr="00373555">
        <w:trPr>
          <w:trHeight w:val="454"/>
          <w:jc w:val="center"/>
        </w:trPr>
        <w:tc>
          <w:tcPr>
            <w:tcW w:w="1156" w:type="pct"/>
            <w:noWrap/>
            <w:vAlign w:val="center"/>
          </w:tcPr>
          <w:p w14:paraId="6E8D16E9" w14:textId="0F60508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35B4ED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90216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03245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03A3860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335A40F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74FDE5D3" w14:textId="77777777" w:rsidTr="00373555">
        <w:trPr>
          <w:trHeight w:val="454"/>
          <w:jc w:val="center"/>
        </w:trPr>
        <w:tc>
          <w:tcPr>
            <w:tcW w:w="1156" w:type="pct"/>
            <w:noWrap/>
            <w:vAlign w:val="center"/>
          </w:tcPr>
          <w:p w14:paraId="74470203" w14:textId="7CFDBB8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6325347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255B5B9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CD5112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4FF336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60</w:t>
            </w:r>
          </w:p>
        </w:tc>
        <w:tc>
          <w:tcPr>
            <w:tcW w:w="597" w:type="pct"/>
            <w:noWrap/>
            <w:vAlign w:val="center"/>
          </w:tcPr>
          <w:p w14:paraId="5D64898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30AED5C7" w14:textId="77777777" w:rsidTr="00373555">
        <w:trPr>
          <w:trHeight w:val="454"/>
          <w:jc w:val="center"/>
        </w:trPr>
        <w:tc>
          <w:tcPr>
            <w:tcW w:w="1156" w:type="pct"/>
            <w:noWrap/>
            <w:vAlign w:val="center"/>
          </w:tcPr>
          <w:p w14:paraId="4B66B64E" w14:textId="09B29BC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3E6CA2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68A221D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EF961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301EDD1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39</w:t>
            </w:r>
          </w:p>
        </w:tc>
        <w:tc>
          <w:tcPr>
            <w:tcW w:w="597" w:type="pct"/>
            <w:noWrap/>
            <w:vAlign w:val="center"/>
          </w:tcPr>
          <w:p w14:paraId="2B13C6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52</w:t>
            </w:r>
          </w:p>
        </w:tc>
      </w:tr>
      <w:tr w:rsidR="00ED5B85" w:rsidRPr="00ED5B85" w14:paraId="26B346DD" w14:textId="77777777" w:rsidTr="00373555">
        <w:trPr>
          <w:trHeight w:val="454"/>
          <w:jc w:val="center"/>
        </w:trPr>
        <w:tc>
          <w:tcPr>
            <w:tcW w:w="1156" w:type="pct"/>
            <w:noWrap/>
            <w:vAlign w:val="center"/>
          </w:tcPr>
          <w:p w14:paraId="3E4BF8E7" w14:textId="240EE92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039885F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0D5748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87576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7D508F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39</w:t>
            </w:r>
          </w:p>
        </w:tc>
        <w:tc>
          <w:tcPr>
            <w:tcW w:w="597" w:type="pct"/>
            <w:noWrap/>
            <w:vAlign w:val="center"/>
          </w:tcPr>
          <w:p w14:paraId="16AA84B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52</w:t>
            </w:r>
          </w:p>
        </w:tc>
      </w:tr>
      <w:tr w:rsidR="00ED5B85" w:rsidRPr="00ED5B85" w14:paraId="1B499A6E" w14:textId="77777777" w:rsidTr="00373555">
        <w:trPr>
          <w:trHeight w:val="454"/>
          <w:jc w:val="center"/>
        </w:trPr>
        <w:tc>
          <w:tcPr>
            <w:tcW w:w="1156" w:type="pct"/>
            <w:noWrap/>
            <w:vAlign w:val="center"/>
          </w:tcPr>
          <w:p w14:paraId="46B25DF5" w14:textId="3C2582A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3CB59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6B3145E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5C5414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2094DB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09BC63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65C7EB9E" w14:textId="77777777" w:rsidTr="00373555">
        <w:trPr>
          <w:trHeight w:val="454"/>
          <w:jc w:val="center"/>
        </w:trPr>
        <w:tc>
          <w:tcPr>
            <w:tcW w:w="1156" w:type="pct"/>
            <w:noWrap/>
            <w:vAlign w:val="center"/>
          </w:tcPr>
          <w:p w14:paraId="71B61D9D" w14:textId="5B5A8EC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29AFDF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3F0D657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FFA486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3FB80D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2DA8FB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161D6987" w14:textId="77777777" w:rsidTr="00373555">
        <w:trPr>
          <w:trHeight w:val="454"/>
          <w:jc w:val="center"/>
        </w:trPr>
        <w:tc>
          <w:tcPr>
            <w:tcW w:w="1156" w:type="pct"/>
            <w:noWrap/>
            <w:vAlign w:val="center"/>
          </w:tcPr>
          <w:p w14:paraId="41A6F692" w14:textId="0612FAC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D4E27A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A5387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192AE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2350381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5784A0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4F06A7DD" w14:textId="77777777" w:rsidTr="00373555">
        <w:trPr>
          <w:trHeight w:val="454"/>
          <w:jc w:val="center"/>
        </w:trPr>
        <w:tc>
          <w:tcPr>
            <w:tcW w:w="1156" w:type="pct"/>
            <w:noWrap/>
            <w:vAlign w:val="center"/>
          </w:tcPr>
          <w:p w14:paraId="01662EF2" w14:textId="212B1BD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4823B7A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1D49754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26253AE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7D5076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2E0A42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0606B726" w14:textId="77777777" w:rsidTr="00373555">
        <w:trPr>
          <w:trHeight w:val="454"/>
          <w:jc w:val="center"/>
        </w:trPr>
        <w:tc>
          <w:tcPr>
            <w:tcW w:w="1156" w:type="pct"/>
            <w:noWrap/>
            <w:vAlign w:val="center"/>
          </w:tcPr>
          <w:p w14:paraId="4D62A380" w14:textId="0DD759B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C2733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66F5527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6C68FC3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12A190A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5B37C82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1658CCFD" w14:textId="77777777" w:rsidTr="00373555">
        <w:trPr>
          <w:trHeight w:val="454"/>
          <w:jc w:val="center"/>
        </w:trPr>
        <w:tc>
          <w:tcPr>
            <w:tcW w:w="1156" w:type="pct"/>
            <w:noWrap/>
            <w:vAlign w:val="center"/>
          </w:tcPr>
          <w:p w14:paraId="4AACCFA5" w14:textId="1D7C383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2A6D88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35CDF9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9F04F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3399D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645E726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68AF0EC3" w14:textId="77777777" w:rsidTr="00373555">
        <w:trPr>
          <w:trHeight w:val="454"/>
          <w:jc w:val="center"/>
        </w:trPr>
        <w:tc>
          <w:tcPr>
            <w:tcW w:w="1156" w:type="pct"/>
            <w:noWrap/>
            <w:vAlign w:val="center"/>
          </w:tcPr>
          <w:p w14:paraId="67BCD662" w14:textId="4186325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气分装置乙烷塔</w:t>
            </w:r>
          </w:p>
        </w:tc>
        <w:tc>
          <w:tcPr>
            <w:tcW w:w="850" w:type="pct"/>
            <w:noWrap/>
            <w:vAlign w:val="center"/>
          </w:tcPr>
          <w:p w14:paraId="52794A9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122F464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AA8710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6B0411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6196E7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62744223" w14:textId="77777777" w:rsidTr="00373555">
        <w:trPr>
          <w:trHeight w:val="454"/>
          <w:jc w:val="center"/>
        </w:trPr>
        <w:tc>
          <w:tcPr>
            <w:tcW w:w="1156" w:type="pct"/>
            <w:noWrap/>
            <w:vAlign w:val="center"/>
          </w:tcPr>
          <w:p w14:paraId="1ED638A4" w14:textId="5445CD3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B47B15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286B0E3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2E0CB2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381CB8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40D9112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5460C8D9" w14:textId="77777777" w:rsidTr="00373555">
        <w:trPr>
          <w:trHeight w:val="454"/>
          <w:jc w:val="center"/>
        </w:trPr>
        <w:tc>
          <w:tcPr>
            <w:tcW w:w="1156" w:type="pct"/>
            <w:noWrap/>
            <w:vAlign w:val="center"/>
          </w:tcPr>
          <w:p w14:paraId="211A164D" w14:textId="14DF2EE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0D65C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3AB2A2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220328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83EB2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7854482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4D4C7E7D" w14:textId="77777777" w:rsidTr="00373555">
        <w:trPr>
          <w:trHeight w:val="454"/>
          <w:jc w:val="center"/>
        </w:trPr>
        <w:tc>
          <w:tcPr>
            <w:tcW w:w="1156" w:type="pct"/>
            <w:noWrap/>
            <w:vAlign w:val="center"/>
          </w:tcPr>
          <w:p w14:paraId="20060E2B" w14:textId="5117C91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35A393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575222F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515113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1443160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6CB094E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2CAF225E" w14:textId="77777777" w:rsidTr="00373555">
        <w:trPr>
          <w:trHeight w:val="454"/>
          <w:jc w:val="center"/>
        </w:trPr>
        <w:tc>
          <w:tcPr>
            <w:tcW w:w="1156" w:type="pct"/>
            <w:noWrap/>
            <w:vAlign w:val="center"/>
          </w:tcPr>
          <w:p w14:paraId="0A9D59E7" w14:textId="188A110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18EBA4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6B8C001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74EC603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2B33697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6E617AC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525DD50A" w14:textId="77777777" w:rsidTr="00373555">
        <w:trPr>
          <w:trHeight w:val="454"/>
          <w:jc w:val="center"/>
        </w:trPr>
        <w:tc>
          <w:tcPr>
            <w:tcW w:w="1156" w:type="pct"/>
            <w:noWrap/>
            <w:vAlign w:val="center"/>
          </w:tcPr>
          <w:p w14:paraId="55C64B7C" w14:textId="03BD2B8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334ABDF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5567B35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0657999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69AC54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3377A5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6C6DAB89" w14:textId="77777777" w:rsidTr="00373555">
        <w:trPr>
          <w:trHeight w:val="454"/>
          <w:jc w:val="center"/>
        </w:trPr>
        <w:tc>
          <w:tcPr>
            <w:tcW w:w="1156" w:type="pct"/>
            <w:noWrap/>
            <w:vAlign w:val="center"/>
          </w:tcPr>
          <w:p w14:paraId="74C2D49E" w14:textId="0B3C24B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163B87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9A9A6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1C709E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2784200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2CD637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300CED2D" w14:textId="77777777" w:rsidTr="00373555">
        <w:trPr>
          <w:trHeight w:val="454"/>
          <w:jc w:val="center"/>
        </w:trPr>
        <w:tc>
          <w:tcPr>
            <w:tcW w:w="1156" w:type="pct"/>
            <w:noWrap/>
            <w:vAlign w:val="center"/>
          </w:tcPr>
          <w:p w14:paraId="465AA8C5" w14:textId="1D59B40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F096D1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47AB48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110DF5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5F85500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185C82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08721DCD" w14:textId="77777777" w:rsidTr="00373555">
        <w:trPr>
          <w:trHeight w:val="454"/>
          <w:jc w:val="center"/>
        </w:trPr>
        <w:tc>
          <w:tcPr>
            <w:tcW w:w="1156" w:type="pct"/>
            <w:noWrap/>
            <w:vAlign w:val="center"/>
          </w:tcPr>
          <w:p w14:paraId="7AF3AD23" w14:textId="155B92A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146171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8F0C57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云爆</w:t>
            </w:r>
          </w:p>
        </w:tc>
        <w:tc>
          <w:tcPr>
            <w:tcW w:w="619" w:type="pct"/>
            <w:noWrap/>
            <w:vAlign w:val="center"/>
          </w:tcPr>
          <w:p w14:paraId="37D446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33</w:t>
            </w:r>
          </w:p>
        </w:tc>
        <w:tc>
          <w:tcPr>
            <w:tcW w:w="619" w:type="pct"/>
            <w:noWrap/>
            <w:vAlign w:val="center"/>
          </w:tcPr>
          <w:p w14:paraId="65A7B8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59</w:t>
            </w:r>
          </w:p>
        </w:tc>
        <w:tc>
          <w:tcPr>
            <w:tcW w:w="597" w:type="pct"/>
            <w:noWrap/>
            <w:vAlign w:val="center"/>
          </w:tcPr>
          <w:p w14:paraId="6E6A8B6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99</w:t>
            </w:r>
          </w:p>
        </w:tc>
      </w:tr>
      <w:tr w:rsidR="00ED5B85" w:rsidRPr="00ED5B85" w14:paraId="2125910A" w14:textId="77777777" w:rsidTr="00373555">
        <w:trPr>
          <w:trHeight w:val="454"/>
          <w:jc w:val="center"/>
        </w:trPr>
        <w:tc>
          <w:tcPr>
            <w:tcW w:w="1156" w:type="pct"/>
            <w:noWrap/>
            <w:vAlign w:val="center"/>
          </w:tcPr>
          <w:p w14:paraId="1CEDE3DE" w14:textId="7516206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6D4B7D6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417F79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6826E3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74CA1DD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597" w:type="pct"/>
            <w:noWrap/>
            <w:vAlign w:val="center"/>
          </w:tcPr>
          <w:p w14:paraId="08E7013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53</w:t>
            </w:r>
          </w:p>
        </w:tc>
      </w:tr>
      <w:tr w:rsidR="00ED5B85" w:rsidRPr="00ED5B85" w14:paraId="0F45844B" w14:textId="77777777" w:rsidTr="00373555">
        <w:trPr>
          <w:trHeight w:val="454"/>
          <w:jc w:val="center"/>
        </w:trPr>
        <w:tc>
          <w:tcPr>
            <w:tcW w:w="1156" w:type="pct"/>
            <w:noWrap/>
            <w:vAlign w:val="center"/>
          </w:tcPr>
          <w:p w14:paraId="3939F71D" w14:textId="6CE511E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7FC9DC2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E0F2B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6FCAA6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4621CFE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597" w:type="pct"/>
            <w:noWrap/>
            <w:vAlign w:val="center"/>
          </w:tcPr>
          <w:p w14:paraId="1A321B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53</w:t>
            </w:r>
          </w:p>
        </w:tc>
      </w:tr>
      <w:tr w:rsidR="00ED5B85" w:rsidRPr="00ED5B85" w14:paraId="596342BF" w14:textId="77777777" w:rsidTr="00373555">
        <w:trPr>
          <w:trHeight w:val="454"/>
          <w:jc w:val="center"/>
        </w:trPr>
        <w:tc>
          <w:tcPr>
            <w:tcW w:w="1156" w:type="pct"/>
            <w:noWrap/>
            <w:vAlign w:val="center"/>
          </w:tcPr>
          <w:p w14:paraId="78F0E34C" w14:textId="2AED0E6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4C4CC15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7A1DB4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766273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04FBE6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c>
          <w:tcPr>
            <w:tcW w:w="597" w:type="pct"/>
            <w:noWrap/>
            <w:vAlign w:val="center"/>
          </w:tcPr>
          <w:p w14:paraId="4ECAE94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53</w:t>
            </w:r>
          </w:p>
        </w:tc>
      </w:tr>
      <w:tr w:rsidR="00ED5B85" w:rsidRPr="00ED5B85" w14:paraId="2C27165B" w14:textId="77777777" w:rsidTr="00373555">
        <w:trPr>
          <w:trHeight w:val="454"/>
          <w:jc w:val="center"/>
        </w:trPr>
        <w:tc>
          <w:tcPr>
            <w:tcW w:w="1156" w:type="pct"/>
            <w:noWrap/>
            <w:vAlign w:val="center"/>
          </w:tcPr>
          <w:p w14:paraId="500474F3" w14:textId="103F659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560766C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74FE5AE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CF200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4B06109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35</w:t>
            </w:r>
          </w:p>
        </w:tc>
        <w:tc>
          <w:tcPr>
            <w:tcW w:w="597" w:type="pct"/>
            <w:noWrap/>
            <w:vAlign w:val="center"/>
          </w:tcPr>
          <w:p w14:paraId="42B81C6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r>
      <w:tr w:rsidR="00ED5B85" w:rsidRPr="00ED5B85" w14:paraId="768E49DC" w14:textId="77777777" w:rsidTr="00373555">
        <w:trPr>
          <w:trHeight w:val="454"/>
          <w:jc w:val="center"/>
        </w:trPr>
        <w:tc>
          <w:tcPr>
            <w:tcW w:w="1156" w:type="pct"/>
            <w:noWrap/>
            <w:vAlign w:val="center"/>
          </w:tcPr>
          <w:p w14:paraId="72916098" w14:textId="580D6E4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4E33A89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2ED8A9E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8FB3A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690B4DD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35</w:t>
            </w:r>
          </w:p>
        </w:tc>
        <w:tc>
          <w:tcPr>
            <w:tcW w:w="597" w:type="pct"/>
            <w:noWrap/>
            <w:vAlign w:val="center"/>
          </w:tcPr>
          <w:p w14:paraId="71B637F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47</w:t>
            </w:r>
          </w:p>
        </w:tc>
      </w:tr>
      <w:tr w:rsidR="00373555" w:rsidRPr="00ED5B85" w14:paraId="1C78562E" w14:textId="77777777" w:rsidTr="00373555">
        <w:trPr>
          <w:trHeight w:val="454"/>
          <w:jc w:val="center"/>
        </w:trPr>
        <w:tc>
          <w:tcPr>
            <w:tcW w:w="1156" w:type="pct"/>
            <w:noWrap/>
            <w:vAlign w:val="center"/>
          </w:tcPr>
          <w:p w14:paraId="4BB4673F" w14:textId="164D138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2E9AC2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397D82CC" w14:textId="64E98F0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B1C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BB1C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F0F9B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34DCFE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D13D25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CFB6DAF" w14:textId="77777777" w:rsidTr="00373555">
        <w:trPr>
          <w:trHeight w:val="454"/>
          <w:jc w:val="center"/>
        </w:trPr>
        <w:tc>
          <w:tcPr>
            <w:tcW w:w="1156" w:type="pct"/>
            <w:noWrap/>
            <w:vAlign w:val="center"/>
          </w:tcPr>
          <w:p w14:paraId="4F8ED3A3" w14:textId="25F30B8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355A058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9921847" w14:textId="6D039E2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BB1C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BB1CA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4BA43A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08C1E15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0EE9CA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69E146F" w14:textId="77777777" w:rsidTr="00373555">
        <w:trPr>
          <w:trHeight w:val="454"/>
          <w:jc w:val="center"/>
        </w:trPr>
        <w:tc>
          <w:tcPr>
            <w:tcW w:w="1156" w:type="pct"/>
            <w:noWrap/>
            <w:vAlign w:val="center"/>
          </w:tcPr>
          <w:p w14:paraId="44AB97F5" w14:textId="4D48318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05F1737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AE841F4" w14:textId="07AE28F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B36E25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63950B8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7E711A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CDAAA3D" w14:textId="77777777" w:rsidTr="00373555">
        <w:trPr>
          <w:trHeight w:val="454"/>
          <w:jc w:val="center"/>
        </w:trPr>
        <w:tc>
          <w:tcPr>
            <w:tcW w:w="1156" w:type="pct"/>
            <w:noWrap/>
            <w:vAlign w:val="center"/>
          </w:tcPr>
          <w:p w14:paraId="1982A019" w14:textId="64AC9E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434494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8F966A6" w14:textId="633D0EF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2E3B5A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04BC051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C1AD7E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01140E7" w14:textId="77777777" w:rsidTr="00373555">
        <w:trPr>
          <w:trHeight w:val="454"/>
          <w:jc w:val="center"/>
        </w:trPr>
        <w:tc>
          <w:tcPr>
            <w:tcW w:w="1156" w:type="pct"/>
            <w:noWrap/>
            <w:vAlign w:val="center"/>
          </w:tcPr>
          <w:p w14:paraId="1BC1CBC4" w14:textId="780EA3B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74B2DD5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CE33DB6" w14:textId="72AD90A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4C32B9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4E6BE35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BFE911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E39C824" w14:textId="77777777" w:rsidTr="00373555">
        <w:trPr>
          <w:trHeight w:val="454"/>
          <w:jc w:val="center"/>
        </w:trPr>
        <w:tc>
          <w:tcPr>
            <w:tcW w:w="1156" w:type="pct"/>
            <w:noWrap/>
            <w:vAlign w:val="center"/>
          </w:tcPr>
          <w:p w14:paraId="00F3A913" w14:textId="65A1741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EA9F88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9AEFB9F" w14:textId="185BC3A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8F8062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6E10B9F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2BA401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2E87DFD" w14:textId="77777777" w:rsidTr="00373555">
        <w:trPr>
          <w:trHeight w:val="454"/>
          <w:jc w:val="center"/>
        </w:trPr>
        <w:tc>
          <w:tcPr>
            <w:tcW w:w="1156" w:type="pct"/>
            <w:noWrap/>
            <w:vAlign w:val="center"/>
          </w:tcPr>
          <w:p w14:paraId="59BFC460" w14:textId="4428C20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2CDD72A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684AACA" w14:textId="705FC7D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A98E8B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07248C7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02CD4B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46DCDBC" w14:textId="77777777" w:rsidTr="00373555">
        <w:trPr>
          <w:trHeight w:val="454"/>
          <w:jc w:val="center"/>
        </w:trPr>
        <w:tc>
          <w:tcPr>
            <w:tcW w:w="1156" w:type="pct"/>
            <w:noWrap/>
            <w:vAlign w:val="center"/>
          </w:tcPr>
          <w:p w14:paraId="5C363E22" w14:textId="6AA7709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7FA75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E7A4621" w14:textId="1833FF3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3E134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319F954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22DDC6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AF08457" w14:textId="77777777" w:rsidTr="00373555">
        <w:trPr>
          <w:trHeight w:val="454"/>
          <w:jc w:val="center"/>
        </w:trPr>
        <w:tc>
          <w:tcPr>
            <w:tcW w:w="1156" w:type="pct"/>
            <w:noWrap/>
            <w:vAlign w:val="center"/>
          </w:tcPr>
          <w:p w14:paraId="437A8F78" w14:textId="3497FF1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FDED73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2F26285" w14:textId="2AF0964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1B3B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7BA5B7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635495B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F00560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3E0CFD8" w14:textId="77777777" w:rsidTr="00373555">
        <w:trPr>
          <w:trHeight w:val="454"/>
          <w:jc w:val="center"/>
        </w:trPr>
        <w:tc>
          <w:tcPr>
            <w:tcW w:w="1156" w:type="pct"/>
            <w:noWrap/>
            <w:vAlign w:val="center"/>
          </w:tcPr>
          <w:p w14:paraId="4811A983" w14:textId="4622F1B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68A0F15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1585069" w14:textId="0F85017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411748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1CB05B9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4B5F76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9940690" w14:textId="77777777" w:rsidTr="00373555">
        <w:trPr>
          <w:trHeight w:val="454"/>
          <w:jc w:val="center"/>
        </w:trPr>
        <w:tc>
          <w:tcPr>
            <w:tcW w:w="1156" w:type="pct"/>
            <w:noWrap/>
            <w:vAlign w:val="center"/>
          </w:tcPr>
          <w:p w14:paraId="2292741D" w14:textId="459F24A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77D483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4C482AFD" w14:textId="02AA38A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7A610E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08E3B5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2A9725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05A1E66" w14:textId="77777777" w:rsidTr="00373555">
        <w:trPr>
          <w:trHeight w:val="454"/>
          <w:jc w:val="center"/>
        </w:trPr>
        <w:tc>
          <w:tcPr>
            <w:tcW w:w="1156" w:type="pct"/>
            <w:noWrap/>
            <w:vAlign w:val="center"/>
          </w:tcPr>
          <w:p w14:paraId="1ECC9A6E" w14:textId="054E4FE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2A4D38D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6F896F02" w14:textId="489E699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6748BB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402022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BCA062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1ED411F" w14:textId="77777777" w:rsidTr="00373555">
        <w:trPr>
          <w:trHeight w:val="454"/>
          <w:jc w:val="center"/>
        </w:trPr>
        <w:tc>
          <w:tcPr>
            <w:tcW w:w="1156" w:type="pct"/>
            <w:noWrap/>
            <w:vAlign w:val="center"/>
          </w:tcPr>
          <w:p w14:paraId="1C4CCC94" w14:textId="285CD31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95112F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4651AE14" w14:textId="6F4A558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690040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1DF6E3A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387204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768A901" w14:textId="77777777" w:rsidTr="00373555">
        <w:trPr>
          <w:trHeight w:val="454"/>
          <w:jc w:val="center"/>
        </w:trPr>
        <w:tc>
          <w:tcPr>
            <w:tcW w:w="1156" w:type="pct"/>
            <w:noWrap/>
            <w:vAlign w:val="center"/>
          </w:tcPr>
          <w:p w14:paraId="55E7FE21" w14:textId="0C1C238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气分装置精丙烯塔</w:t>
            </w:r>
          </w:p>
        </w:tc>
        <w:tc>
          <w:tcPr>
            <w:tcW w:w="850" w:type="pct"/>
            <w:noWrap/>
            <w:vAlign w:val="center"/>
          </w:tcPr>
          <w:p w14:paraId="400D16D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51325B06" w14:textId="00A3E54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3DAC70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4B1132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DC486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A7D5F54" w14:textId="77777777" w:rsidTr="00373555">
        <w:trPr>
          <w:trHeight w:val="454"/>
          <w:jc w:val="center"/>
        </w:trPr>
        <w:tc>
          <w:tcPr>
            <w:tcW w:w="1156" w:type="pct"/>
            <w:noWrap/>
            <w:vAlign w:val="center"/>
          </w:tcPr>
          <w:p w14:paraId="7528505F" w14:textId="2E8CC98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6A0318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6A986918" w14:textId="40FA21C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04BD3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74DCF99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5F2E3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D9AA64C" w14:textId="77777777" w:rsidTr="00373555">
        <w:trPr>
          <w:trHeight w:val="454"/>
          <w:jc w:val="center"/>
        </w:trPr>
        <w:tc>
          <w:tcPr>
            <w:tcW w:w="1156" w:type="pct"/>
            <w:noWrap/>
            <w:vAlign w:val="center"/>
          </w:tcPr>
          <w:p w14:paraId="46BF07CF" w14:textId="6A1B990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299B786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C67BA79" w14:textId="7A5E4C3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2699B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688844B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EC16DB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45C05A3" w14:textId="77777777" w:rsidTr="00373555">
        <w:trPr>
          <w:trHeight w:val="454"/>
          <w:jc w:val="center"/>
        </w:trPr>
        <w:tc>
          <w:tcPr>
            <w:tcW w:w="1156" w:type="pct"/>
            <w:noWrap/>
            <w:vAlign w:val="center"/>
          </w:tcPr>
          <w:p w14:paraId="60EAA0E0" w14:textId="3FC9A33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42AA78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136A1DC5" w14:textId="72BF9D9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904D0B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78C8585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8F1191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5AF2479" w14:textId="77777777" w:rsidTr="00373555">
        <w:trPr>
          <w:trHeight w:val="454"/>
          <w:jc w:val="center"/>
        </w:trPr>
        <w:tc>
          <w:tcPr>
            <w:tcW w:w="1156" w:type="pct"/>
            <w:noWrap/>
            <w:vAlign w:val="center"/>
          </w:tcPr>
          <w:p w14:paraId="2950EAE0" w14:textId="3587456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04F50B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DD959CC" w14:textId="77A5C0B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656B99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381B48A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9BDE9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170016A" w14:textId="77777777" w:rsidTr="00373555">
        <w:trPr>
          <w:trHeight w:val="454"/>
          <w:jc w:val="center"/>
        </w:trPr>
        <w:tc>
          <w:tcPr>
            <w:tcW w:w="1156" w:type="pct"/>
            <w:noWrap/>
            <w:vAlign w:val="center"/>
          </w:tcPr>
          <w:p w14:paraId="3B1727EC" w14:textId="217D704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02636D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B5EC0D7" w14:textId="73C5991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D18CBE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7B52441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E0A050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B518DED" w14:textId="77777777" w:rsidTr="00373555">
        <w:trPr>
          <w:trHeight w:val="454"/>
          <w:jc w:val="center"/>
        </w:trPr>
        <w:tc>
          <w:tcPr>
            <w:tcW w:w="1156" w:type="pct"/>
            <w:noWrap/>
            <w:vAlign w:val="center"/>
          </w:tcPr>
          <w:p w14:paraId="40F2FC80" w14:textId="64485B8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4CD8EC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1CEBF450" w14:textId="62161BF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Pr="00C3336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308707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15D0339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F57187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10FB5E9" w14:textId="77777777" w:rsidTr="00373555">
        <w:trPr>
          <w:trHeight w:val="454"/>
          <w:jc w:val="center"/>
        </w:trPr>
        <w:tc>
          <w:tcPr>
            <w:tcW w:w="1156" w:type="pct"/>
            <w:noWrap/>
            <w:vAlign w:val="center"/>
          </w:tcPr>
          <w:p w14:paraId="02BEA614" w14:textId="46EC5C2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6F5ECC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038AAD1A" w14:textId="195F887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3.6m/s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C</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A1F782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c>
          <w:tcPr>
            <w:tcW w:w="619" w:type="pct"/>
            <w:noWrap/>
            <w:vAlign w:val="center"/>
          </w:tcPr>
          <w:p w14:paraId="2450D1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B8890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2D1A9CF" w14:textId="77777777" w:rsidTr="00373555">
        <w:trPr>
          <w:trHeight w:val="454"/>
          <w:jc w:val="center"/>
        </w:trPr>
        <w:tc>
          <w:tcPr>
            <w:tcW w:w="1156" w:type="pct"/>
            <w:noWrap/>
            <w:vAlign w:val="center"/>
          </w:tcPr>
          <w:p w14:paraId="62C281E3" w14:textId="749825A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5AFDBDE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536C0C7B" w14:textId="29F42BC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327AD4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542FCB3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8940D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47CA598" w14:textId="77777777" w:rsidTr="00373555">
        <w:trPr>
          <w:trHeight w:val="454"/>
          <w:jc w:val="center"/>
        </w:trPr>
        <w:tc>
          <w:tcPr>
            <w:tcW w:w="1156" w:type="pct"/>
            <w:noWrap/>
            <w:vAlign w:val="center"/>
          </w:tcPr>
          <w:p w14:paraId="706C6228" w14:textId="0BE9373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08FE916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91C82B8" w14:textId="6CD020E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5CF9B1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487CCD4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DC823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9ECA1D0" w14:textId="77777777" w:rsidTr="00373555">
        <w:trPr>
          <w:trHeight w:val="454"/>
          <w:jc w:val="center"/>
        </w:trPr>
        <w:tc>
          <w:tcPr>
            <w:tcW w:w="1156" w:type="pct"/>
            <w:noWrap/>
            <w:vAlign w:val="center"/>
          </w:tcPr>
          <w:p w14:paraId="3CE96673" w14:textId="18A5565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610C26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A299149" w14:textId="58C2AD5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7B777E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747EF5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591155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23702B0" w14:textId="77777777" w:rsidTr="00373555">
        <w:trPr>
          <w:trHeight w:val="454"/>
          <w:jc w:val="center"/>
        </w:trPr>
        <w:tc>
          <w:tcPr>
            <w:tcW w:w="1156" w:type="pct"/>
            <w:noWrap/>
            <w:vAlign w:val="center"/>
          </w:tcPr>
          <w:p w14:paraId="3608A864" w14:textId="19ED6BF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0530D98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E15B150" w14:textId="6826A9E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140166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72A8BDD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E88D3E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D69CB4B" w14:textId="77777777" w:rsidTr="00373555">
        <w:trPr>
          <w:trHeight w:val="454"/>
          <w:jc w:val="center"/>
        </w:trPr>
        <w:tc>
          <w:tcPr>
            <w:tcW w:w="1156" w:type="pct"/>
            <w:noWrap/>
            <w:vAlign w:val="center"/>
          </w:tcPr>
          <w:p w14:paraId="436F00BD" w14:textId="4453DD5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147C34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BFA6E34" w14:textId="4C77002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162A99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510FF01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B79DEE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3A3A661" w14:textId="77777777" w:rsidTr="00373555">
        <w:trPr>
          <w:trHeight w:val="454"/>
          <w:jc w:val="center"/>
        </w:trPr>
        <w:tc>
          <w:tcPr>
            <w:tcW w:w="1156" w:type="pct"/>
            <w:noWrap/>
            <w:vAlign w:val="center"/>
          </w:tcPr>
          <w:p w14:paraId="1EA8C1B5" w14:textId="605E263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4B1BFED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C0C5FE4" w14:textId="1D1A183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1C762E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28</w:t>
            </w:r>
          </w:p>
        </w:tc>
        <w:tc>
          <w:tcPr>
            <w:tcW w:w="619" w:type="pct"/>
            <w:noWrap/>
            <w:vAlign w:val="center"/>
          </w:tcPr>
          <w:p w14:paraId="69291C4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92F38D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693F4D9" w14:textId="77777777" w:rsidTr="00373555">
        <w:trPr>
          <w:trHeight w:val="454"/>
          <w:jc w:val="center"/>
        </w:trPr>
        <w:tc>
          <w:tcPr>
            <w:tcW w:w="1156" w:type="pct"/>
            <w:noWrap/>
            <w:vAlign w:val="center"/>
          </w:tcPr>
          <w:p w14:paraId="4832CC20" w14:textId="16EC27B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5FCDCF4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594AC1A" w14:textId="32AC6EF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39B6A3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5C45A04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23CD9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0B96974" w14:textId="77777777" w:rsidTr="00373555">
        <w:trPr>
          <w:trHeight w:val="454"/>
          <w:jc w:val="center"/>
        </w:trPr>
        <w:tc>
          <w:tcPr>
            <w:tcW w:w="1156" w:type="pct"/>
            <w:noWrap/>
            <w:vAlign w:val="center"/>
          </w:tcPr>
          <w:p w14:paraId="05250992" w14:textId="7CBCE30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8ECC64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2E7EAFDD" w14:textId="294DE42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D2D7BB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64EEF6F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E84338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5BEA85D" w14:textId="77777777" w:rsidTr="00373555">
        <w:trPr>
          <w:trHeight w:val="454"/>
          <w:jc w:val="center"/>
        </w:trPr>
        <w:tc>
          <w:tcPr>
            <w:tcW w:w="1156" w:type="pct"/>
            <w:noWrap/>
            <w:vAlign w:val="center"/>
          </w:tcPr>
          <w:p w14:paraId="140F75D0" w14:textId="755FA42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0276AF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733FDE6C" w14:textId="4FE5D4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92596">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44BAC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0BBDA97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61B70A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A156210" w14:textId="77777777" w:rsidTr="00373555">
        <w:trPr>
          <w:trHeight w:val="454"/>
          <w:jc w:val="center"/>
        </w:trPr>
        <w:tc>
          <w:tcPr>
            <w:tcW w:w="1156" w:type="pct"/>
            <w:noWrap/>
            <w:vAlign w:val="center"/>
          </w:tcPr>
          <w:p w14:paraId="5E4DD9DD" w14:textId="4B7D161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BABEA9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3D52C379" w14:textId="022A601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B21CA1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4A533CC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4FAFB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2760FCB" w14:textId="77777777" w:rsidTr="00373555">
        <w:trPr>
          <w:trHeight w:val="454"/>
          <w:jc w:val="center"/>
        </w:trPr>
        <w:tc>
          <w:tcPr>
            <w:tcW w:w="1156" w:type="pct"/>
            <w:noWrap/>
            <w:vAlign w:val="center"/>
          </w:tcPr>
          <w:p w14:paraId="515FE471" w14:textId="7128F64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6CB9AB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2BFB4C41" w14:textId="65453C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2A9110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0B0056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6F6BB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FAFEBAC" w14:textId="77777777" w:rsidTr="00373555">
        <w:trPr>
          <w:trHeight w:val="454"/>
          <w:jc w:val="center"/>
        </w:trPr>
        <w:tc>
          <w:tcPr>
            <w:tcW w:w="1156" w:type="pct"/>
            <w:noWrap/>
            <w:vAlign w:val="center"/>
          </w:tcPr>
          <w:p w14:paraId="6648D608" w14:textId="18C4C2B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1347D15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4536C7AE" w14:textId="3DE0090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197263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7EA1FB2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72DB61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9E88CA1" w14:textId="77777777" w:rsidTr="00373555">
        <w:trPr>
          <w:trHeight w:val="454"/>
          <w:jc w:val="center"/>
        </w:trPr>
        <w:tc>
          <w:tcPr>
            <w:tcW w:w="1156" w:type="pct"/>
            <w:noWrap/>
            <w:vAlign w:val="center"/>
          </w:tcPr>
          <w:p w14:paraId="3AF0F25D" w14:textId="4F6F1BA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88E9B3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1E4BCF6" w14:textId="0A1E29D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F31DD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16FD9BA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A48120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1C54B74" w14:textId="77777777" w:rsidTr="00373555">
        <w:trPr>
          <w:trHeight w:val="454"/>
          <w:jc w:val="center"/>
        </w:trPr>
        <w:tc>
          <w:tcPr>
            <w:tcW w:w="1156" w:type="pct"/>
            <w:noWrap/>
            <w:vAlign w:val="center"/>
          </w:tcPr>
          <w:p w14:paraId="4967E084" w14:textId="7484DDC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311D149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43AC19F5" w14:textId="670F372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C6CA6D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2F487F7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B4E9C0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47ADD83" w14:textId="77777777" w:rsidTr="00373555">
        <w:trPr>
          <w:trHeight w:val="454"/>
          <w:jc w:val="center"/>
        </w:trPr>
        <w:tc>
          <w:tcPr>
            <w:tcW w:w="1156" w:type="pct"/>
            <w:noWrap/>
            <w:vAlign w:val="center"/>
          </w:tcPr>
          <w:p w14:paraId="68EC8BD6" w14:textId="283E4FF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5BD83C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62747C58" w14:textId="40EE6BB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9D338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271CFCA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E14F15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E20F2FD" w14:textId="77777777" w:rsidTr="00373555">
        <w:trPr>
          <w:trHeight w:val="454"/>
          <w:jc w:val="center"/>
        </w:trPr>
        <w:tc>
          <w:tcPr>
            <w:tcW w:w="1156" w:type="pct"/>
            <w:noWrap/>
            <w:vAlign w:val="center"/>
          </w:tcPr>
          <w:p w14:paraId="1890B4B2" w14:textId="798EF45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0270DCC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3ED32034" w14:textId="7306208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487372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125C5A0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BF62CC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9D5C4B0" w14:textId="77777777" w:rsidTr="00373555">
        <w:trPr>
          <w:trHeight w:val="454"/>
          <w:jc w:val="center"/>
        </w:trPr>
        <w:tc>
          <w:tcPr>
            <w:tcW w:w="1156" w:type="pct"/>
            <w:noWrap/>
            <w:vAlign w:val="center"/>
          </w:tcPr>
          <w:p w14:paraId="411690FA" w14:textId="7C41D67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9C4A21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78AE29C" w14:textId="7426C99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624527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0A7D5AC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60F73A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E1FEA67" w14:textId="77777777" w:rsidTr="00373555">
        <w:trPr>
          <w:trHeight w:val="454"/>
          <w:jc w:val="center"/>
        </w:trPr>
        <w:tc>
          <w:tcPr>
            <w:tcW w:w="1156" w:type="pct"/>
            <w:noWrap/>
            <w:vAlign w:val="center"/>
          </w:tcPr>
          <w:p w14:paraId="38E74BAF" w14:textId="04CCD00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C4F57D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2AE874DF" w14:textId="160E53E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2D84C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2EF1364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BBCFC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5343A6B" w14:textId="77777777" w:rsidTr="00373555">
        <w:trPr>
          <w:trHeight w:val="454"/>
          <w:jc w:val="center"/>
        </w:trPr>
        <w:tc>
          <w:tcPr>
            <w:tcW w:w="1156" w:type="pct"/>
            <w:noWrap/>
            <w:vAlign w:val="center"/>
          </w:tcPr>
          <w:p w14:paraId="49703FDE" w14:textId="40552C5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24F084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CFE7E50" w14:textId="63B8E9F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A40A52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0D0C4D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C00C93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84E0922" w14:textId="77777777" w:rsidTr="00373555">
        <w:trPr>
          <w:trHeight w:val="454"/>
          <w:jc w:val="center"/>
        </w:trPr>
        <w:tc>
          <w:tcPr>
            <w:tcW w:w="1156" w:type="pct"/>
            <w:noWrap/>
            <w:vAlign w:val="center"/>
          </w:tcPr>
          <w:p w14:paraId="2FB1E2E1" w14:textId="1E935F0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气分装置脱丙烷塔</w:t>
            </w:r>
          </w:p>
        </w:tc>
        <w:tc>
          <w:tcPr>
            <w:tcW w:w="850" w:type="pct"/>
            <w:noWrap/>
            <w:vAlign w:val="center"/>
          </w:tcPr>
          <w:p w14:paraId="56599A9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468B9BCB" w14:textId="2A115E5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Pr="0066680D">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E4A2E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024A177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F72F5D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27221BE8" w14:textId="77777777" w:rsidTr="00373555">
        <w:trPr>
          <w:trHeight w:val="454"/>
          <w:jc w:val="center"/>
        </w:trPr>
        <w:tc>
          <w:tcPr>
            <w:tcW w:w="1156" w:type="pct"/>
            <w:noWrap/>
            <w:vAlign w:val="center"/>
          </w:tcPr>
          <w:p w14:paraId="54C1279B" w14:textId="16B22DD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1193F6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10A10617" w14:textId="3F264F2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2.5m/s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D</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C736D6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619" w:type="pct"/>
            <w:noWrap/>
            <w:vAlign w:val="center"/>
          </w:tcPr>
          <w:p w14:paraId="433817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9FBAC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1616B5F" w14:textId="77777777" w:rsidTr="00373555">
        <w:trPr>
          <w:trHeight w:val="454"/>
          <w:jc w:val="center"/>
        </w:trPr>
        <w:tc>
          <w:tcPr>
            <w:tcW w:w="1156" w:type="pct"/>
            <w:noWrap/>
            <w:vAlign w:val="center"/>
          </w:tcPr>
          <w:p w14:paraId="6295536B" w14:textId="1D5C4E2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5AE1C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53803C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79A61FA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23</w:t>
            </w:r>
          </w:p>
        </w:tc>
        <w:tc>
          <w:tcPr>
            <w:tcW w:w="619" w:type="pct"/>
            <w:noWrap/>
            <w:vAlign w:val="center"/>
          </w:tcPr>
          <w:p w14:paraId="75194E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40</w:t>
            </w:r>
          </w:p>
        </w:tc>
        <w:tc>
          <w:tcPr>
            <w:tcW w:w="597" w:type="pct"/>
            <w:noWrap/>
            <w:vAlign w:val="center"/>
          </w:tcPr>
          <w:p w14:paraId="66E319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68</w:t>
            </w:r>
          </w:p>
        </w:tc>
      </w:tr>
      <w:tr w:rsidR="00ED5B85" w:rsidRPr="00ED5B85" w14:paraId="5AC6DD9A" w14:textId="77777777" w:rsidTr="00373555">
        <w:trPr>
          <w:trHeight w:val="454"/>
          <w:jc w:val="center"/>
        </w:trPr>
        <w:tc>
          <w:tcPr>
            <w:tcW w:w="1156" w:type="pct"/>
            <w:noWrap/>
            <w:vAlign w:val="center"/>
          </w:tcPr>
          <w:p w14:paraId="0160E133" w14:textId="792F9F3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化工轻油罐组石脑油储罐</w:t>
            </w:r>
          </w:p>
        </w:tc>
        <w:tc>
          <w:tcPr>
            <w:tcW w:w="850" w:type="pct"/>
            <w:noWrap/>
            <w:vAlign w:val="center"/>
          </w:tcPr>
          <w:p w14:paraId="7CAC122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容器整体破裂</w:t>
            </w:r>
          </w:p>
        </w:tc>
        <w:tc>
          <w:tcPr>
            <w:tcW w:w="1159" w:type="pct"/>
            <w:noWrap/>
            <w:vAlign w:val="center"/>
          </w:tcPr>
          <w:p w14:paraId="70415D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6BE1B5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23</w:t>
            </w:r>
          </w:p>
        </w:tc>
        <w:tc>
          <w:tcPr>
            <w:tcW w:w="619" w:type="pct"/>
            <w:noWrap/>
            <w:vAlign w:val="center"/>
          </w:tcPr>
          <w:p w14:paraId="162C311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27</w:t>
            </w:r>
          </w:p>
        </w:tc>
        <w:tc>
          <w:tcPr>
            <w:tcW w:w="597" w:type="pct"/>
            <w:noWrap/>
            <w:vAlign w:val="center"/>
          </w:tcPr>
          <w:p w14:paraId="3863768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36</w:t>
            </w:r>
          </w:p>
        </w:tc>
      </w:tr>
      <w:tr w:rsidR="00373555" w:rsidRPr="00ED5B85" w14:paraId="0ED7C187" w14:textId="77777777" w:rsidTr="00373555">
        <w:trPr>
          <w:trHeight w:val="454"/>
          <w:jc w:val="center"/>
        </w:trPr>
        <w:tc>
          <w:tcPr>
            <w:tcW w:w="1156" w:type="pct"/>
            <w:noWrap/>
            <w:vAlign w:val="center"/>
          </w:tcPr>
          <w:p w14:paraId="1A303E81" w14:textId="32FBC16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47DAA15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296D906E" w14:textId="364D2AE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B50D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7B50D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B4A9A6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619" w:type="pct"/>
            <w:noWrap/>
            <w:vAlign w:val="center"/>
          </w:tcPr>
          <w:p w14:paraId="28128EC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AFD349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6C435C3" w14:textId="77777777" w:rsidTr="00373555">
        <w:trPr>
          <w:trHeight w:val="454"/>
          <w:jc w:val="center"/>
        </w:trPr>
        <w:tc>
          <w:tcPr>
            <w:tcW w:w="1156" w:type="pct"/>
            <w:noWrap/>
            <w:vAlign w:val="center"/>
          </w:tcPr>
          <w:p w14:paraId="062819E9" w14:textId="7F3807C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4B76A6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容器大孔泄漏</w:t>
            </w:r>
          </w:p>
        </w:tc>
        <w:tc>
          <w:tcPr>
            <w:tcW w:w="1159" w:type="pct"/>
            <w:noWrap/>
            <w:vAlign w:val="center"/>
          </w:tcPr>
          <w:p w14:paraId="21D1344F" w14:textId="0CD7653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7B50D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7B50DE">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1D084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619" w:type="pct"/>
            <w:noWrap/>
            <w:vAlign w:val="center"/>
          </w:tcPr>
          <w:p w14:paraId="6769C02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EFC793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C1D2DD7" w14:textId="77777777" w:rsidTr="00373555">
        <w:trPr>
          <w:trHeight w:val="454"/>
          <w:jc w:val="center"/>
        </w:trPr>
        <w:tc>
          <w:tcPr>
            <w:tcW w:w="1156" w:type="pct"/>
            <w:noWrap/>
            <w:vAlign w:val="center"/>
          </w:tcPr>
          <w:p w14:paraId="004F4572" w14:textId="680A354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7C27E47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21741F4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EE055E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7F4D90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5DB461E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6AD2F8DE" w14:textId="77777777" w:rsidTr="00373555">
        <w:trPr>
          <w:trHeight w:val="454"/>
          <w:jc w:val="center"/>
        </w:trPr>
        <w:tc>
          <w:tcPr>
            <w:tcW w:w="1156" w:type="pct"/>
            <w:noWrap/>
            <w:vAlign w:val="center"/>
          </w:tcPr>
          <w:p w14:paraId="36747729" w14:textId="773722E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2D0C22A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59A5A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D9A472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32A8BDD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0E86F78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7946B8DC" w14:textId="77777777" w:rsidTr="00373555">
        <w:trPr>
          <w:trHeight w:val="454"/>
          <w:jc w:val="center"/>
        </w:trPr>
        <w:tc>
          <w:tcPr>
            <w:tcW w:w="1156" w:type="pct"/>
            <w:noWrap/>
            <w:vAlign w:val="center"/>
          </w:tcPr>
          <w:p w14:paraId="3AA23C08" w14:textId="051E51DC"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7CE5E19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1A0C19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D468CE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7699A74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7FB2612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5EDF2878" w14:textId="77777777" w:rsidTr="00373555">
        <w:trPr>
          <w:trHeight w:val="454"/>
          <w:jc w:val="center"/>
        </w:trPr>
        <w:tc>
          <w:tcPr>
            <w:tcW w:w="1156" w:type="pct"/>
            <w:noWrap/>
            <w:vAlign w:val="center"/>
          </w:tcPr>
          <w:p w14:paraId="292ED512" w14:textId="12A2A84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04B0E4D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147C2A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903638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620CEF6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254839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492E88E5" w14:textId="77777777" w:rsidTr="00373555">
        <w:trPr>
          <w:trHeight w:val="454"/>
          <w:jc w:val="center"/>
        </w:trPr>
        <w:tc>
          <w:tcPr>
            <w:tcW w:w="1156" w:type="pct"/>
            <w:noWrap/>
            <w:vAlign w:val="center"/>
          </w:tcPr>
          <w:p w14:paraId="3220751C" w14:textId="6AA9DCF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2239942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15F491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27DC6D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0E4217E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189C8F3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6C3BFFDC" w14:textId="77777777" w:rsidTr="00373555">
        <w:trPr>
          <w:trHeight w:val="454"/>
          <w:jc w:val="center"/>
        </w:trPr>
        <w:tc>
          <w:tcPr>
            <w:tcW w:w="1156" w:type="pct"/>
            <w:noWrap/>
            <w:vAlign w:val="center"/>
          </w:tcPr>
          <w:p w14:paraId="19468C37" w14:textId="118E240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427DD7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70BB421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AE3D8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71EE01B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52C50AC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18F4D79D" w14:textId="77777777" w:rsidTr="00373555">
        <w:trPr>
          <w:trHeight w:val="454"/>
          <w:jc w:val="center"/>
        </w:trPr>
        <w:tc>
          <w:tcPr>
            <w:tcW w:w="1156" w:type="pct"/>
            <w:noWrap/>
            <w:vAlign w:val="center"/>
          </w:tcPr>
          <w:p w14:paraId="54D38D43" w14:textId="1509F56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52DF245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558332F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547217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34DCD0F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164966A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6B0E27B6" w14:textId="77777777" w:rsidTr="00373555">
        <w:trPr>
          <w:trHeight w:val="454"/>
          <w:jc w:val="center"/>
        </w:trPr>
        <w:tc>
          <w:tcPr>
            <w:tcW w:w="1156" w:type="pct"/>
            <w:noWrap/>
            <w:vAlign w:val="center"/>
          </w:tcPr>
          <w:p w14:paraId="04005092" w14:textId="3A17E20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1B1F9C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26CF1A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24991C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0B6A4D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0824138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6508FFDD" w14:textId="77777777" w:rsidTr="00373555">
        <w:trPr>
          <w:trHeight w:val="454"/>
          <w:jc w:val="center"/>
        </w:trPr>
        <w:tc>
          <w:tcPr>
            <w:tcW w:w="1156" w:type="pct"/>
            <w:noWrap/>
            <w:vAlign w:val="center"/>
          </w:tcPr>
          <w:p w14:paraId="1916731F" w14:textId="41472B8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0D4B256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6E7DD8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82970F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48DF51B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3A4E330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5917F51C" w14:textId="77777777" w:rsidTr="00373555">
        <w:trPr>
          <w:trHeight w:val="454"/>
          <w:jc w:val="center"/>
        </w:trPr>
        <w:tc>
          <w:tcPr>
            <w:tcW w:w="1156" w:type="pct"/>
            <w:noWrap/>
            <w:vAlign w:val="center"/>
          </w:tcPr>
          <w:p w14:paraId="254CBD71" w14:textId="625E36C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0C0C711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45A6AE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BC4C01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16</w:t>
            </w:r>
          </w:p>
        </w:tc>
        <w:tc>
          <w:tcPr>
            <w:tcW w:w="619" w:type="pct"/>
            <w:noWrap/>
            <w:vAlign w:val="center"/>
          </w:tcPr>
          <w:p w14:paraId="360A22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22</w:t>
            </w:r>
          </w:p>
        </w:tc>
        <w:tc>
          <w:tcPr>
            <w:tcW w:w="597" w:type="pct"/>
            <w:noWrap/>
            <w:vAlign w:val="center"/>
          </w:tcPr>
          <w:p w14:paraId="3DE6C4C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30</w:t>
            </w:r>
          </w:p>
        </w:tc>
      </w:tr>
      <w:tr w:rsidR="00ED5B85" w:rsidRPr="00ED5B85" w14:paraId="233AF068" w14:textId="77777777" w:rsidTr="00373555">
        <w:trPr>
          <w:trHeight w:val="454"/>
          <w:jc w:val="center"/>
        </w:trPr>
        <w:tc>
          <w:tcPr>
            <w:tcW w:w="1156" w:type="pct"/>
            <w:noWrap/>
            <w:vAlign w:val="center"/>
          </w:tcPr>
          <w:p w14:paraId="072325D1" w14:textId="081CD1F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6A6E72F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2A3CE50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7D2B87C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0A049A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597" w:type="pct"/>
            <w:noWrap/>
            <w:vAlign w:val="center"/>
          </w:tcPr>
          <w:p w14:paraId="6D9FB6F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45</w:t>
            </w:r>
          </w:p>
        </w:tc>
      </w:tr>
      <w:tr w:rsidR="00ED5B85" w:rsidRPr="00ED5B85" w14:paraId="6272B926" w14:textId="77777777" w:rsidTr="00373555">
        <w:trPr>
          <w:trHeight w:val="454"/>
          <w:jc w:val="center"/>
        </w:trPr>
        <w:tc>
          <w:tcPr>
            <w:tcW w:w="1156" w:type="pct"/>
            <w:noWrap/>
            <w:vAlign w:val="center"/>
          </w:tcPr>
          <w:p w14:paraId="27259522" w14:textId="54B041E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67D6FA8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容器物理爆炸</w:t>
            </w:r>
          </w:p>
        </w:tc>
        <w:tc>
          <w:tcPr>
            <w:tcW w:w="1159" w:type="pct"/>
            <w:noWrap/>
            <w:vAlign w:val="center"/>
          </w:tcPr>
          <w:p w14:paraId="3D565B0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物理爆炸</w:t>
            </w:r>
          </w:p>
        </w:tc>
        <w:tc>
          <w:tcPr>
            <w:tcW w:w="619" w:type="pct"/>
            <w:noWrap/>
            <w:vAlign w:val="center"/>
          </w:tcPr>
          <w:p w14:paraId="34EEB55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44AED0D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c>
          <w:tcPr>
            <w:tcW w:w="597" w:type="pct"/>
            <w:noWrap/>
            <w:vAlign w:val="center"/>
          </w:tcPr>
          <w:p w14:paraId="018EE84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45</w:t>
            </w:r>
          </w:p>
        </w:tc>
      </w:tr>
      <w:tr w:rsidR="00ED5B85" w:rsidRPr="00ED5B85" w14:paraId="01D3CACB" w14:textId="77777777" w:rsidTr="00373555">
        <w:trPr>
          <w:trHeight w:val="454"/>
          <w:jc w:val="center"/>
        </w:trPr>
        <w:tc>
          <w:tcPr>
            <w:tcW w:w="1156" w:type="pct"/>
            <w:noWrap/>
            <w:vAlign w:val="center"/>
          </w:tcPr>
          <w:p w14:paraId="6635C537" w14:textId="08DE26B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37DBAF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1DCA6F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8FE4C7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1EC838F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023D398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03F76235" w14:textId="77777777" w:rsidTr="00373555">
        <w:trPr>
          <w:trHeight w:val="454"/>
          <w:jc w:val="center"/>
        </w:trPr>
        <w:tc>
          <w:tcPr>
            <w:tcW w:w="1156" w:type="pct"/>
            <w:noWrap/>
            <w:vAlign w:val="center"/>
          </w:tcPr>
          <w:p w14:paraId="35177D11" w14:textId="4D7F4F5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6125C78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1656C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B12F25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10E7B19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23941BB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604E6A23" w14:textId="77777777" w:rsidTr="00373555">
        <w:trPr>
          <w:trHeight w:val="454"/>
          <w:jc w:val="center"/>
        </w:trPr>
        <w:tc>
          <w:tcPr>
            <w:tcW w:w="1156" w:type="pct"/>
            <w:noWrap/>
            <w:vAlign w:val="center"/>
          </w:tcPr>
          <w:p w14:paraId="447F419D" w14:textId="2813537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610508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928C98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4CC80CF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31A75B0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7C5B94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60F7A179" w14:textId="77777777" w:rsidTr="00373555">
        <w:trPr>
          <w:trHeight w:val="454"/>
          <w:jc w:val="center"/>
        </w:trPr>
        <w:tc>
          <w:tcPr>
            <w:tcW w:w="1156" w:type="pct"/>
            <w:noWrap/>
            <w:vAlign w:val="center"/>
          </w:tcPr>
          <w:p w14:paraId="3B4AAABD" w14:textId="38584E3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3A84EF5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8DE14C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ACEDC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0CE1565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3BB9C64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27538D2A" w14:textId="77777777" w:rsidTr="00373555">
        <w:trPr>
          <w:trHeight w:val="454"/>
          <w:jc w:val="center"/>
        </w:trPr>
        <w:tc>
          <w:tcPr>
            <w:tcW w:w="1156" w:type="pct"/>
            <w:noWrap/>
            <w:vAlign w:val="center"/>
          </w:tcPr>
          <w:p w14:paraId="16FA9473" w14:textId="50D9621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261DAC1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5B5EA2B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894926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56C1706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56020A5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0846E0D7" w14:textId="77777777" w:rsidTr="00373555">
        <w:trPr>
          <w:trHeight w:val="454"/>
          <w:jc w:val="center"/>
        </w:trPr>
        <w:tc>
          <w:tcPr>
            <w:tcW w:w="1156" w:type="pct"/>
            <w:noWrap/>
            <w:vAlign w:val="center"/>
          </w:tcPr>
          <w:p w14:paraId="4B5B4AC4" w14:textId="2E194A5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0850182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3BA2B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182BC5C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15</w:t>
            </w:r>
          </w:p>
        </w:tc>
        <w:tc>
          <w:tcPr>
            <w:tcW w:w="619" w:type="pct"/>
            <w:noWrap/>
            <w:vAlign w:val="center"/>
          </w:tcPr>
          <w:p w14:paraId="624F22E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c>
          <w:tcPr>
            <w:tcW w:w="597" w:type="pct"/>
            <w:noWrap/>
            <w:vAlign w:val="center"/>
          </w:tcPr>
          <w:p w14:paraId="10FB00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26</w:t>
            </w:r>
          </w:p>
        </w:tc>
      </w:tr>
      <w:tr w:rsidR="00ED5B85" w:rsidRPr="00ED5B85" w14:paraId="408FCFE2" w14:textId="77777777" w:rsidTr="00373555">
        <w:trPr>
          <w:trHeight w:val="454"/>
          <w:jc w:val="center"/>
        </w:trPr>
        <w:tc>
          <w:tcPr>
            <w:tcW w:w="1156" w:type="pct"/>
            <w:noWrap/>
            <w:vAlign w:val="center"/>
          </w:tcPr>
          <w:p w14:paraId="222C564C" w14:textId="54E360D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19F7724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44E90C3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B86EA8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41DF44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2D44B99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571FDBB2" w14:textId="77777777" w:rsidTr="00373555">
        <w:trPr>
          <w:trHeight w:val="454"/>
          <w:jc w:val="center"/>
        </w:trPr>
        <w:tc>
          <w:tcPr>
            <w:tcW w:w="1156" w:type="pct"/>
            <w:noWrap/>
            <w:vAlign w:val="center"/>
          </w:tcPr>
          <w:p w14:paraId="6826F3A1" w14:textId="683EF81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395D623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E8DEC6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5B371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4022AB4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0D10C34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0681BA2E" w14:textId="77777777" w:rsidTr="00373555">
        <w:trPr>
          <w:trHeight w:val="454"/>
          <w:jc w:val="center"/>
        </w:trPr>
        <w:tc>
          <w:tcPr>
            <w:tcW w:w="1156" w:type="pct"/>
            <w:noWrap/>
            <w:vAlign w:val="center"/>
          </w:tcPr>
          <w:p w14:paraId="7C3C2D41" w14:textId="2C1A9B0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2BA0FE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A51CB9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EFB9F4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6619DDE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0961C2F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18CC561D" w14:textId="77777777" w:rsidTr="00373555">
        <w:trPr>
          <w:trHeight w:val="454"/>
          <w:jc w:val="center"/>
        </w:trPr>
        <w:tc>
          <w:tcPr>
            <w:tcW w:w="1156" w:type="pct"/>
            <w:noWrap/>
            <w:vAlign w:val="center"/>
          </w:tcPr>
          <w:p w14:paraId="39D02385" w14:textId="1B62E6DE"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00EF70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CC04C4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83BAC7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24553BA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74DE8CC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4C86BABF" w14:textId="77777777" w:rsidTr="00373555">
        <w:trPr>
          <w:trHeight w:val="454"/>
          <w:jc w:val="center"/>
        </w:trPr>
        <w:tc>
          <w:tcPr>
            <w:tcW w:w="1156" w:type="pct"/>
            <w:noWrap/>
            <w:vAlign w:val="center"/>
          </w:tcPr>
          <w:p w14:paraId="72104E81" w14:textId="4AE0466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76A09F0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0B00B1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4B291A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418A1DF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6AAB667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0CBC9D8C" w14:textId="77777777" w:rsidTr="00373555">
        <w:trPr>
          <w:trHeight w:val="454"/>
          <w:jc w:val="center"/>
        </w:trPr>
        <w:tc>
          <w:tcPr>
            <w:tcW w:w="1156" w:type="pct"/>
            <w:noWrap/>
            <w:vAlign w:val="center"/>
          </w:tcPr>
          <w:p w14:paraId="67B71138" w14:textId="08AF192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500</w:t>
            </w:r>
            <w:r w:rsidR="00E72F41">
              <w:rPr>
                <w:rFonts w:ascii="Times New Roman" w:eastAsia="宋体" w:hAnsi="Times New Roman" w:cs="Times New Roman" w:hint="eastAsia"/>
                <w:color w:val="000000"/>
                <w:kern w:val="0"/>
                <w:sz w:val="21"/>
                <w:szCs w:val="21"/>
                <w:lang w:bidi="ar"/>
                <w14:ligatures w14:val="none"/>
              </w:rPr>
              <w:t>m</w:t>
            </w:r>
            <w:r w:rsidR="00E72F41"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溶剂油储罐</w:t>
            </w:r>
          </w:p>
        </w:tc>
        <w:tc>
          <w:tcPr>
            <w:tcW w:w="850" w:type="pct"/>
            <w:noWrap/>
            <w:vAlign w:val="center"/>
          </w:tcPr>
          <w:p w14:paraId="751C77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601D46A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E2CD40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13</w:t>
            </w:r>
          </w:p>
        </w:tc>
        <w:tc>
          <w:tcPr>
            <w:tcW w:w="619" w:type="pct"/>
            <w:noWrap/>
            <w:vAlign w:val="center"/>
          </w:tcPr>
          <w:p w14:paraId="78CEFC7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18</w:t>
            </w:r>
          </w:p>
        </w:tc>
        <w:tc>
          <w:tcPr>
            <w:tcW w:w="597" w:type="pct"/>
            <w:noWrap/>
            <w:vAlign w:val="center"/>
          </w:tcPr>
          <w:p w14:paraId="37B7441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24</w:t>
            </w:r>
          </w:p>
        </w:tc>
      </w:tr>
      <w:tr w:rsidR="00ED5B85" w:rsidRPr="00ED5B85" w14:paraId="41022219" w14:textId="77777777" w:rsidTr="00373555">
        <w:trPr>
          <w:trHeight w:val="454"/>
          <w:jc w:val="center"/>
        </w:trPr>
        <w:tc>
          <w:tcPr>
            <w:tcW w:w="1156" w:type="pct"/>
            <w:noWrap/>
            <w:vAlign w:val="center"/>
          </w:tcPr>
          <w:p w14:paraId="3AF4C041" w14:textId="40647436"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化工轻油罐组石脑油储罐</w:t>
            </w:r>
          </w:p>
        </w:tc>
        <w:tc>
          <w:tcPr>
            <w:tcW w:w="850" w:type="pct"/>
            <w:noWrap/>
            <w:vAlign w:val="center"/>
          </w:tcPr>
          <w:p w14:paraId="5A80408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538366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88B486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w:t>
            </w:r>
          </w:p>
        </w:tc>
        <w:tc>
          <w:tcPr>
            <w:tcW w:w="619" w:type="pct"/>
            <w:noWrap/>
            <w:vAlign w:val="center"/>
          </w:tcPr>
          <w:p w14:paraId="7265B2D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w:t>
            </w:r>
          </w:p>
        </w:tc>
        <w:tc>
          <w:tcPr>
            <w:tcW w:w="597" w:type="pct"/>
            <w:noWrap/>
            <w:vAlign w:val="center"/>
          </w:tcPr>
          <w:p w14:paraId="4289F17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20</w:t>
            </w:r>
          </w:p>
        </w:tc>
      </w:tr>
      <w:tr w:rsidR="00ED5B85" w:rsidRPr="00ED5B85" w14:paraId="0FD5CCB4" w14:textId="77777777" w:rsidTr="00373555">
        <w:trPr>
          <w:trHeight w:val="454"/>
          <w:jc w:val="center"/>
        </w:trPr>
        <w:tc>
          <w:tcPr>
            <w:tcW w:w="1156" w:type="pct"/>
            <w:noWrap/>
            <w:vAlign w:val="center"/>
          </w:tcPr>
          <w:p w14:paraId="09E3032F" w14:textId="7E27A968"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化工轻油罐组石脑油储罐</w:t>
            </w:r>
          </w:p>
        </w:tc>
        <w:tc>
          <w:tcPr>
            <w:tcW w:w="850" w:type="pct"/>
            <w:noWrap/>
            <w:vAlign w:val="center"/>
          </w:tcPr>
          <w:p w14:paraId="64FDDD5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7A21467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998563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w:t>
            </w:r>
          </w:p>
        </w:tc>
        <w:tc>
          <w:tcPr>
            <w:tcW w:w="619" w:type="pct"/>
            <w:noWrap/>
            <w:vAlign w:val="center"/>
          </w:tcPr>
          <w:p w14:paraId="1430248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w:t>
            </w:r>
          </w:p>
        </w:tc>
        <w:tc>
          <w:tcPr>
            <w:tcW w:w="597" w:type="pct"/>
            <w:noWrap/>
            <w:vAlign w:val="center"/>
          </w:tcPr>
          <w:p w14:paraId="15F5C00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20</w:t>
            </w:r>
          </w:p>
        </w:tc>
      </w:tr>
      <w:tr w:rsidR="00ED5B85" w:rsidRPr="00ED5B85" w14:paraId="61451B22" w14:textId="77777777" w:rsidTr="00373555">
        <w:trPr>
          <w:trHeight w:val="454"/>
          <w:jc w:val="center"/>
        </w:trPr>
        <w:tc>
          <w:tcPr>
            <w:tcW w:w="1156" w:type="pct"/>
            <w:noWrap/>
            <w:vAlign w:val="center"/>
          </w:tcPr>
          <w:p w14:paraId="181AD349" w14:textId="529AEEC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化工轻油罐组石脑油储罐</w:t>
            </w:r>
          </w:p>
        </w:tc>
        <w:tc>
          <w:tcPr>
            <w:tcW w:w="850" w:type="pct"/>
            <w:noWrap/>
            <w:vAlign w:val="center"/>
          </w:tcPr>
          <w:p w14:paraId="58284C5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1D05A7F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D0A241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w:t>
            </w:r>
          </w:p>
        </w:tc>
        <w:tc>
          <w:tcPr>
            <w:tcW w:w="619" w:type="pct"/>
            <w:noWrap/>
            <w:vAlign w:val="center"/>
          </w:tcPr>
          <w:p w14:paraId="09188E3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14</w:t>
            </w:r>
          </w:p>
        </w:tc>
        <w:tc>
          <w:tcPr>
            <w:tcW w:w="597" w:type="pct"/>
            <w:noWrap/>
            <w:vAlign w:val="center"/>
          </w:tcPr>
          <w:p w14:paraId="0E1546A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20</w:t>
            </w:r>
          </w:p>
        </w:tc>
      </w:tr>
      <w:tr w:rsidR="00ED5B85" w:rsidRPr="00ED5B85" w14:paraId="3C0158F0" w14:textId="77777777" w:rsidTr="00373555">
        <w:trPr>
          <w:trHeight w:val="454"/>
          <w:jc w:val="center"/>
        </w:trPr>
        <w:tc>
          <w:tcPr>
            <w:tcW w:w="1156" w:type="pct"/>
            <w:noWrap/>
            <w:vAlign w:val="center"/>
          </w:tcPr>
          <w:p w14:paraId="332EE1B6" w14:textId="1CC6DC4D"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2895CE5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管道小孔泄漏</w:t>
            </w:r>
          </w:p>
        </w:tc>
        <w:tc>
          <w:tcPr>
            <w:tcW w:w="1159" w:type="pct"/>
            <w:noWrap/>
            <w:vAlign w:val="center"/>
          </w:tcPr>
          <w:p w14:paraId="1619EDE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7BC8418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w:t>
            </w:r>
          </w:p>
        </w:tc>
        <w:tc>
          <w:tcPr>
            <w:tcW w:w="619" w:type="pct"/>
            <w:noWrap/>
            <w:vAlign w:val="center"/>
          </w:tcPr>
          <w:p w14:paraId="4C87DCD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w:t>
            </w:r>
          </w:p>
        </w:tc>
        <w:tc>
          <w:tcPr>
            <w:tcW w:w="597" w:type="pct"/>
            <w:noWrap/>
            <w:vAlign w:val="center"/>
          </w:tcPr>
          <w:p w14:paraId="133038D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r>
      <w:tr w:rsidR="00ED5B85" w:rsidRPr="00ED5B85" w14:paraId="652586EA" w14:textId="77777777" w:rsidTr="00373555">
        <w:trPr>
          <w:trHeight w:val="454"/>
          <w:jc w:val="center"/>
        </w:trPr>
        <w:tc>
          <w:tcPr>
            <w:tcW w:w="1156" w:type="pct"/>
            <w:noWrap/>
            <w:vAlign w:val="center"/>
          </w:tcPr>
          <w:p w14:paraId="1ABDB7F2" w14:textId="13FE3C8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液化烃罐组碳五球罐</w:t>
            </w:r>
          </w:p>
        </w:tc>
        <w:tc>
          <w:tcPr>
            <w:tcW w:w="850" w:type="pct"/>
            <w:noWrap/>
            <w:vAlign w:val="center"/>
          </w:tcPr>
          <w:p w14:paraId="7B4680B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5AC43F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5BD329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10</w:t>
            </w:r>
          </w:p>
        </w:tc>
        <w:tc>
          <w:tcPr>
            <w:tcW w:w="619" w:type="pct"/>
            <w:noWrap/>
            <w:vAlign w:val="center"/>
          </w:tcPr>
          <w:p w14:paraId="364A4E2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12</w:t>
            </w:r>
          </w:p>
        </w:tc>
        <w:tc>
          <w:tcPr>
            <w:tcW w:w="597" w:type="pct"/>
            <w:noWrap/>
            <w:vAlign w:val="center"/>
          </w:tcPr>
          <w:p w14:paraId="5BA507B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19</w:t>
            </w:r>
          </w:p>
        </w:tc>
      </w:tr>
      <w:tr w:rsidR="00ED5B85" w:rsidRPr="00ED5B85" w14:paraId="5161BA45" w14:textId="77777777" w:rsidTr="00373555">
        <w:trPr>
          <w:trHeight w:val="454"/>
          <w:jc w:val="center"/>
        </w:trPr>
        <w:tc>
          <w:tcPr>
            <w:tcW w:w="1156" w:type="pct"/>
            <w:noWrap/>
            <w:vAlign w:val="center"/>
          </w:tcPr>
          <w:p w14:paraId="6BB5A8E1" w14:textId="1B65F179"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331CB2D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6F0548D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8C8CB3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c>
          <w:tcPr>
            <w:tcW w:w="619" w:type="pct"/>
            <w:noWrap/>
            <w:vAlign w:val="center"/>
          </w:tcPr>
          <w:p w14:paraId="0A296F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w:t>
            </w:r>
          </w:p>
        </w:tc>
        <w:tc>
          <w:tcPr>
            <w:tcW w:w="597" w:type="pct"/>
            <w:noWrap/>
            <w:vAlign w:val="center"/>
          </w:tcPr>
          <w:p w14:paraId="72B97F9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w:t>
            </w:r>
          </w:p>
        </w:tc>
      </w:tr>
      <w:tr w:rsidR="00ED5B85" w:rsidRPr="00ED5B85" w14:paraId="482B451C" w14:textId="77777777" w:rsidTr="00373555">
        <w:trPr>
          <w:trHeight w:val="454"/>
          <w:jc w:val="center"/>
        </w:trPr>
        <w:tc>
          <w:tcPr>
            <w:tcW w:w="1156" w:type="pct"/>
            <w:noWrap/>
            <w:vAlign w:val="center"/>
          </w:tcPr>
          <w:p w14:paraId="2D33DC3C" w14:textId="30ED794A"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苯罐组苯储罐</w:t>
            </w:r>
          </w:p>
        </w:tc>
        <w:tc>
          <w:tcPr>
            <w:tcW w:w="850" w:type="pct"/>
            <w:noWrap/>
            <w:vAlign w:val="center"/>
          </w:tcPr>
          <w:p w14:paraId="3994A43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管道小孔泄漏</w:t>
            </w:r>
          </w:p>
        </w:tc>
        <w:tc>
          <w:tcPr>
            <w:tcW w:w="1159" w:type="pct"/>
            <w:noWrap/>
            <w:vAlign w:val="center"/>
          </w:tcPr>
          <w:p w14:paraId="166DAC1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86F2EA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c>
          <w:tcPr>
            <w:tcW w:w="619" w:type="pct"/>
            <w:noWrap/>
            <w:vAlign w:val="center"/>
          </w:tcPr>
          <w:p w14:paraId="2C5E20D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7</w:t>
            </w:r>
          </w:p>
        </w:tc>
        <w:tc>
          <w:tcPr>
            <w:tcW w:w="597" w:type="pct"/>
            <w:noWrap/>
            <w:vAlign w:val="center"/>
          </w:tcPr>
          <w:p w14:paraId="321E1C2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11</w:t>
            </w:r>
          </w:p>
        </w:tc>
      </w:tr>
      <w:tr w:rsidR="00ED5B85" w:rsidRPr="00ED5B85" w14:paraId="473877C3" w14:textId="77777777" w:rsidTr="00373555">
        <w:trPr>
          <w:trHeight w:val="454"/>
          <w:jc w:val="center"/>
        </w:trPr>
        <w:tc>
          <w:tcPr>
            <w:tcW w:w="1156" w:type="pct"/>
            <w:noWrap/>
            <w:vAlign w:val="center"/>
          </w:tcPr>
          <w:p w14:paraId="3F071272" w14:textId="14AB81E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0D5B800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0A4A38A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C6BF81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351894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F72AF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ED5B85" w:rsidRPr="00ED5B85" w14:paraId="495ADCE0" w14:textId="77777777" w:rsidTr="00373555">
        <w:trPr>
          <w:trHeight w:val="454"/>
          <w:jc w:val="center"/>
        </w:trPr>
        <w:tc>
          <w:tcPr>
            <w:tcW w:w="1156" w:type="pct"/>
            <w:noWrap/>
            <w:vAlign w:val="center"/>
          </w:tcPr>
          <w:p w14:paraId="5C573D7E" w14:textId="07B3B82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常压蒸馏装置常压塔</w:t>
            </w:r>
          </w:p>
        </w:tc>
        <w:tc>
          <w:tcPr>
            <w:tcW w:w="850" w:type="pct"/>
            <w:noWrap/>
            <w:vAlign w:val="center"/>
          </w:tcPr>
          <w:p w14:paraId="19DEF9D2"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离心泵小孔泄漏</w:t>
            </w:r>
          </w:p>
        </w:tc>
        <w:tc>
          <w:tcPr>
            <w:tcW w:w="1159" w:type="pct"/>
            <w:noWrap/>
            <w:vAlign w:val="center"/>
          </w:tcPr>
          <w:p w14:paraId="1A22A81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3E98043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68E6040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B36334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ED5B85" w:rsidRPr="00ED5B85" w14:paraId="1B77FCC6" w14:textId="77777777" w:rsidTr="00373555">
        <w:trPr>
          <w:trHeight w:val="454"/>
          <w:jc w:val="center"/>
        </w:trPr>
        <w:tc>
          <w:tcPr>
            <w:tcW w:w="1156" w:type="pct"/>
            <w:noWrap/>
            <w:vAlign w:val="center"/>
          </w:tcPr>
          <w:p w14:paraId="3DD8574A" w14:textId="2646DDB2"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2F998A8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30640BF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092B37E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5A0B7AF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57959D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ED5B85" w:rsidRPr="00ED5B85" w14:paraId="071D756D" w14:textId="77777777" w:rsidTr="00373555">
        <w:trPr>
          <w:trHeight w:val="454"/>
          <w:jc w:val="center"/>
        </w:trPr>
        <w:tc>
          <w:tcPr>
            <w:tcW w:w="1156" w:type="pct"/>
            <w:noWrap/>
            <w:vAlign w:val="center"/>
          </w:tcPr>
          <w:p w14:paraId="6528FAD7" w14:textId="05A9A7C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常压蒸馏装置初馏塔</w:t>
            </w:r>
          </w:p>
        </w:tc>
        <w:tc>
          <w:tcPr>
            <w:tcW w:w="850" w:type="pct"/>
            <w:noWrap/>
            <w:vAlign w:val="center"/>
          </w:tcPr>
          <w:p w14:paraId="702BEBC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离心泵小孔泄漏</w:t>
            </w:r>
          </w:p>
        </w:tc>
        <w:tc>
          <w:tcPr>
            <w:tcW w:w="1159" w:type="pct"/>
            <w:noWrap/>
            <w:vAlign w:val="center"/>
          </w:tcPr>
          <w:p w14:paraId="60025F0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56039E7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63E3847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A5E84E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ED5B85" w:rsidRPr="00ED5B85" w14:paraId="49810566" w14:textId="77777777" w:rsidTr="00373555">
        <w:trPr>
          <w:trHeight w:val="454"/>
          <w:jc w:val="center"/>
        </w:trPr>
        <w:tc>
          <w:tcPr>
            <w:tcW w:w="1156" w:type="pct"/>
            <w:noWrap/>
            <w:vAlign w:val="center"/>
          </w:tcPr>
          <w:p w14:paraId="102E9278" w14:textId="3D411AB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可燃液体罐组凝析油储罐</w:t>
            </w:r>
          </w:p>
        </w:tc>
        <w:tc>
          <w:tcPr>
            <w:tcW w:w="850" w:type="pct"/>
            <w:noWrap/>
            <w:vAlign w:val="center"/>
          </w:tcPr>
          <w:p w14:paraId="65B5BE1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084A508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2600DCA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0A1EE68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E7F021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ED5B85" w:rsidRPr="00ED5B85" w14:paraId="2F89A4F8" w14:textId="77777777" w:rsidTr="00373555">
        <w:trPr>
          <w:trHeight w:val="454"/>
          <w:jc w:val="center"/>
        </w:trPr>
        <w:tc>
          <w:tcPr>
            <w:tcW w:w="1156" w:type="pct"/>
            <w:noWrap/>
            <w:vAlign w:val="center"/>
          </w:tcPr>
          <w:p w14:paraId="75B90559" w14:textId="00AC4633"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可燃液体罐组</w:t>
            </w:r>
            <w:r w:rsidRPr="00ED5B85">
              <w:rPr>
                <w:rFonts w:ascii="Times New Roman" w:eastAsia="宋体" w:hAnsi="Times New Roman" w:cs="Times New Roman"/>
                <w:color w:val="000000"/>
                <w:kern w:val="0"/>
                <w:sz w:val="21"/>
                <w:szCs w:val="21"/>
                <w:lang w:bidi="ar"/>
                <w14:ligatures w14:val="none"/>
              </w:rPr>
              <w:t>2000</w:t>
            </w:r>
            <w:r w:rsidR="008062E2">
              <w:rPr>
                <w:rFonts w:ascii="Times New Roman" w:eastAsia="宋体" w:hAnsi="Times New Roman" w:cs="Times New Roman" w:hint="eastAsia"/>
                <w:color w:val="000000"/>
                <w:kern w:val="0"/>
                <w:sz w:val="21"/>
                <w:szCs w:val="21"/>
                <w:lang w:bidi="ar"/>
                <w14:ligatures w14:val="none"/>
              </w:rPr>
              <w:t>m</w:t>
            </w:r>
            <w:r w:rsidR="008062E2" w:rsidRPr="00E72F41">
              <w:rPr>
                <w:rFonts w:ascii="Times New Roman" w:eastAsia="宋体" w:hAnsi="Times New Roman" w:cs="Times New Roman" w:hint="eastAsia"/>
                <w:color w:val="000000"/>
                <w:kern w:val="0"/>
                <w:sz w:val="21"/>
                <w:szCs w:val="21"/>
                <w:vertAlign w:val="superscript"/>
                <w:lang w:bidi="ar"/>
                <w14:ligatures w14:val="none"/>
              </w:rPr>
              <w:t>3</w:t>
            </w:r>
            <w:r w:rsidRPr="00ED5B85">
              <w:rPr>
                <w:rFonts w:ascii="Times New Roman" w:eastAsia="宋体" w:hAnsi="Times New Roman" w:cs="Times New Roman"/>
                <w:color w:val="000000"/>
                <w:kern w:val="0"/>
                <w:sz w:val="21"/>
                <w:szCs w:val="21"/>
                <w:lang w:bidi="ar"/>
                <w14:ligatures w14:val="none"/>
              </w:rPr>
              <w:t>石脑油储罐</w:t>
            </w:r>
          </w:p>
        </w:tc>
        <w:tc>
          <w:tcPr>
            <w:tcW w:w="850" w:type="pct"/>
            <w:noWrap/>
            <w:vAlign w:val="center"/>
          </w:tcPr>
          <w:p w14:paraId="560F2BB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阀门小孔泄漏</w:t>
            </w:r>
          </w:p>
        </w:tc>
        <w:tc>
          <w:tcPr>
            <w:tcW w:w="1159" w:type="pct"/>
            <w:noWrap/>
            <w:vAlign w:val="center"/>
          </w:tcPr>
          <w:p w14:paraId="1F0D7D4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池火</w:t>
            </w:r>
          </w:p>
        </w:tc>
        <w:tc>
          <w:tcPr>
            <w:tcW w:w="619" w:type="pct"/>
            <w:noWrap/>
            <w:vAlign w:val="center"/>
          </w:tcPr>
          <w:p w14:paraId="638BC63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3</w:t>
            </w:r>
          </w:p>
        </w:tc>
        <w:tc>
          <w:tcPr>
            <w:tcW w:w="619" w:type="pct"/>
            <w:noWrap/>
            <w:vAlign w:val="center"/>
          </w:tcPr>
          <w:p w14:paraId="043EFE8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FB72169"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5</w:t>
            </w:r>
          </w:p>
        </w:tc>
      </w:tr>
      <w:tr w:rsidR="00373555" w:rsidRPr="00ED5B85" w14:paraId="685BE947" w14:textId="77777777" w:rsidTr="00373555">
        <w:trPr>
          <w:trHeight w:val="454"/>
          <w:jc w:val="center"/>
        </w:trPr>
        <w:tc>
          <w:tcPr>
            <w:tcW w:w="1156" w:type="pct"/>
            <w:noWrap/>
            <w:vAlign w:val="center"/>
          </w:tcPr>
          <w:p w14:paraId="4E8A8041" w14:textId="651EE0C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267265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3A379514" w14:textId="1EAEFA7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15EEB3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171A93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0758AD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2A2A09D" w14:textId="77777777" w:rsidTr="00373555">
        <w:trPr>
          <w:trHeight w:val="454"/>
          <w:jc w:val="center"/>
        </w:trPr>
        <w:tc>
          <w:tcPr>
            <w:tcW w:w="1156" w:type="pct"/>
            <w:noWrap/>
            <w:vAlign w:val="center"/>
          </w:tcPr>
          <w:p w14:paraId="29112D93" w14:textId="6CA32CE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30E1FA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1FE0BC1C" w14:textId="511D4A7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B9D365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93B96D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E16255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B84E177" w14:textId="77777777" w:rsidTr="00373555">
        <w:trPr>
          <w:trHeight w:val="454"/>
          <w:jc w:val="center"/>
        </w:trPr>
        <w:tc>
          <w:tcPr>
            <w:tcW w:w="1156" w:type="pct"/>
            <w:noWrap/>
            <w:vAlign w:val="center"/>
          </w:tcPr>
          <w:p w14:paraId="13F8A18C" w14:textId="4AFE939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45A2AA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2237514" w14:textId="7249F4A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54F586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FFE727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F79B79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421E1C5" w14:textId="77777777" w:rsidTr="00373555">
        <w:trPr>
          <w:trHeight w:val="454"/>
          <w:jc w:val="center"/>
        </w:trPr>
        <w:tc>
          <w:tcPr>
            <w:tcW w:w="1156" w:type="pct"/>
            <w:noWrap/>
            <w:vAlign w:val="center"/>
          </w:tcPr>
          <w:p w14:paraId="53CA6241" w14:textId="2371543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162831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1EF28155" w14:textId="6415AA4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8585D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103920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106FCE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A3CCD7A" w14:textId="77777777" w:rsidTr="00373555">
        <w:trPr>
          <w:trHeight w:val="454"/>
          <w:jc w:val="center"/>
        </w:trPr>
        <w:tc>
          <w:tcPr>
            <w:tcW w:w="1156" w:type="pct"/>
            <w:noWrap/>
            <w:vAlign w:val="center"/>
          </w:tcPr>
          <w:p w14:paraId="32DF1BF5" w14:textId="4DB775B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344054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22EC2730" w14:textId="58839E3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8A8286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6234B6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3100FD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2D47832" w14:textId="77777777" w:rsidTr="00373555">
        <w:trPr>
          <w:trHeight w:val="454"/>
          <w:jc w:val="center"/>
        </w:trPr>
        <w:tc>
          <w:tcPr>
            <w:tcW w:w="1156" w:type="pct"/>
            <w:noWrap/>
            <w:vAlign w:val="center"/>
          </w:tcPr>
          <w:p w14:paraId="79A38C65" w14:textId="122C349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24DFF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553E28AE" w14:textId="4422758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CAB73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6874285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B3D899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ACD7C65" w14:textId="77777777" w:rsidTr="00373555">
        <w:trPr>
          <w:trHeight w:val="454"/>
          <w:jc w:val="center"/>
        </w:trPr>
        <w:tc>
          <w:tcPr>
            <w:tcW w:w="1156" w:type="pct"/>
            <w:noWrap/>
            <w:vAlign w:val="center"/>
          </w:tcPr>
          <w:p w14:paraId="7C13BFD2" w14:textId="44E969E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CB2DB3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148FC30A" w14:textId="7A5458F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A3A211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3151E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C32254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852815D" w14:textId="77777777" w:rsidTr="00373555">
        <w:trPr>
          <w:trHeight w:val="454"/>
          <w:jc w:val="center"/>
        </w:trPr>
        <w:tc>
          <w:tcPr>
            <w:tcW w:w="1156" w:type="pct"/>
            <w:noWrap/>
            <w:vAlign w:val="center"/>
          </w:tcPr>
          <w:p w14:paraId="182A19EB" w14:textId="4990AAD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2230FD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C699E4A" w14:textId="406C144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AEA554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AD72B5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BA65D3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964265D" w14:textId="77777777" w:rsidTr="00373555">
        <w:trPr>
          <w:trHeight w:val="454"/>
          <w:jc w:val="center"/>
        </w:trPr>
        <w:tc>
          <w:tcPr>
            <w:tcW w:w="1156" w:type="pct"/>
            <w:noWrap/>
            <w:vAlign w:val="center"/>
          </w:tcPr>
          <w:p w14:paraId="60398EB8" w14:textId="4DF6F7D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B25230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7ABE8D60" w14:textId="1A708AE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B428C0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30358B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26E37E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4489600" w14:textId="77777777" w:rsidTr="00373555">
        <w:trPr>
          <w:trHeight w:val="454"/>
          <w:jc w:val="center"/>
        </w:trPr>
        <w:tc>
          <w:tcPr>
            <w:tcW w:w="1156" w:type="pct"/>
            <w:noWrap/>
            <w:vAlign w:val="center"/>
          </w:tcPr>
          <w:p w14:paraId="62207827" w14:textId="168E9EA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气分装置乙烷塔</w:t>
            </w:r>
          </w:p>
        </w:tc>
        <w:tc>
          <w:tcPr>
            <w:tcW w:w="850" w:type="pct"/>
            <w:noWrap/>
            <w:vAlign w:val="center"/>
          </w:tcPr>
          <w:p w14:paraId="12AE5D1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4636FF6C" w14:textId="3EFB1A6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6F19C9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E10215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BDC0F6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822593F" w14:textId="77777777" w:rsidTr="00373555">
        <w:trPr>
          <w:trHeight w:val="454"/>
          <w:jc w:val="center"/>
        </w:trPr>
        <w:tc>
          <w:tcPr>
            <w:tcW w:w="1156" w:type="pct"/>
            <w:noWrap/>
            <w:vAlign w:val="center"/>
          </w:tcPr>
          <w:p w14:paraId="3FAF49D4" w14:textId="7868C18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42B01CF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953E620" w14:textId="3E0BA91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2B054E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61B5344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FA42B6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1CFF92A" w14:textId="77777777" w:rsidTr="00373555">
        <w:trPr>
          <w:trHeight w:val="454"/>
          <w:jc w:val="center"/>
        </w:trPr>
        <w:tc>
          <w:tcPr>
            <w:tcW w:w="1156" w:type="pct"/>
            <w:noWrap/>
            <w:vAlign w:val="center"/>
          </w:tcPr>
          <w:p w14:paraId="38C6BAB3" w14:textId="65D4807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AF545A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6E7F308D" w14:textId="40B3F0B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597D42">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07673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7B2F686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4C4828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1D5D22A" w14:textId="77777777" w:rsidTr="00373555">
        <w:trPr>
          <w:trHeight w:val="454"/>
          <w:jc w:val="center"/>
        </w:trPr>
        <w:tc>
          <w:tcPr>
            <w:tcW w:w="1156" w:type="pct"/>
            <w:noWrap/>
            <w:vAlign w:val="center"/>
          </w:tcPr>
          <w:p w14:paraId="029699BA" w14:textId="2450AF1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6694236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C1EEE0D" w14:textId="5DF8F1E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99F4C1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F366F8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662A80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3232F6D" w14:textId="77777777" w:rsidTr="00373555">
        <w:trPr>
          <w:trHeight w:val="454"/>
          <w:jc w:val="center"/>
        </w:trPr>
        <w:tc>
          <w:tcPr>
            <w:tcW w:w="1156" w:type="pct"/>
            <w:noWrap/>
            <w:vAlign w:val="center"/>
          </w:tcPr>
          <w:p w14:paraId="12EC6E20" w14:textId="4659F41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349857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0690DBEE" w14:textId="7D5407B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E51DC7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583215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2A1C58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8C4950B" w14:textId="77777777" w:rsidTr="00373555">
        <w:trPr>
          <w:trHeight w:val="454"/>
          <w:jc w:val="center"/>
        </w:trPr>
        <w:tc>
          <w:tcPr>
            <w:tcW w:w="1156" w:type="pct"/>
            <w:noWrap/>
            <w:vAlign w:val="center"/>
          </w:tcPr>
          <w:p w14:paraId="77DF0D3C" w14:textId="03F64EC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430BB02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3272CF85" w14:textId="34EE4C5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98FEFF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1F6B27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029A5A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3525E20" w14:textId="77777777" w:rsidTr="00373555">
        <w:trPr>
          <w:trHeight w:val="454"/>
          <w:jc w:val="center"/>
        </w:trPr>
        <w:tc>
          <w:tcPr>
            <w:tcW w:w="1156" w:type="pct"/>
            <w:noWrap/>
            <w:vAlign w:val="center"/>
          </w:tcPr>
          <w:p w14:paraId="18968244" w14:textId="1B381CA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611038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46480F82" w14:textId="70D3AFA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587BD0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36C78D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365614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976C10E" w14:textId="77777777" w:rsidTr="00373555">
        <w:trPr>
          <w:trHeight w:val="454"/>
          <w:jc w:val="center"/>
        </w:trPr>
        <w:tc>
          <w:tcPr>
            <w:tcW w:w="1156" w:type="pct"/>
            <w:noWrap/>
            <w:vAlign w:val="center"/>
          </w:tcPr>
          <w:p w14:paraId="69F1D055" w14:textId="52AF102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7CD23D7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288E0B34" w14:textId="2E86275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C508A4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68D4BA9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40687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B434323" w14:textId="77777777" w:rsidTr="00373555">
        <w:trPr>
          <w:trHeight w:val="454"/>
          <w:jc w:val="center"/>
        </w:trPr>
        <w:tc>
          <w:tcPr>
            <w:tcW w:w="1156" w:type="pct"/>
            <w:noWrap/>
            <w:vAlign w:val="center"/>
          </w:tcPr>
          <w:p w14:paraId="6BD901B0" w14:textId="210B5C7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7F22A15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6E946FBA" w14:textId="2138AF3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F8F2CC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2B5B2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F7B60F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591E368" w14:textId="77777777" w:rsidTr="00373555">
        <w:trPr>
          <w:trHeight w:val="454"/>
          <w:jc w:val="center"/>
        </w:trPr>
        <w:tc>
          <w:tcPr>
            <w:tcW w:w="1156" w:type="pct"/>
            <w:noWrap/>
            <w:vAlign w:val="center"/>
          </w:tcPr>
          <w:p w14:paraId="6E736F07" w14:textId="0089DF3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D774D2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44D81435" w14:textId="6EFFEA0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08C07D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71509F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D2AFF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C349595" w14:textId="77777777" w:rsidTr="00373555">
        <w:trPr>
          <w:trHeight w:val="454"/>
          <w:jc w:val="center"/>
        </w:trPr>
        <w:tc>
          <w:tcPr>
            <w:tcW w:w="1156" w:type="pct"/>
            <w:noWrap/>
            <w:vAlign w:val="center"/>
          </w:tcPr>
          <w:p w14:paraId="48CDAE80" w14:textId="4445600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15AC344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0A5F329C" w14:textId="5F75788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1254CD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F01702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537794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7F0550F" w14:textId="77777777" w:rsidTr="00373555">
        <w:trPr>
          <w:trHeight w:val="454"/>
          <w:jc w:val="center"/>
        </w:trPr>
        <w:tc>
          <w:tcPr>
            <w:tcW w:w="1156" w:type="pct"/>
            <w:noWrap/>
            <w:vAlign w:val="center"/>
          </w:tcPr>
          <w:p w14:paraId="085B7629" w14:textId="3482C4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液化烃罐组液化气球罐</w:t>
            </w:r>
          </w:p>
        </w:tc>
        <w:tc>
          <w:tcPr>
            <w:tcW w:w="850" w:type="pct"/>
            <w:noWrap/>
            <w:vAlign w:val="center"/>
          </w:tcPr>
          <w:p w14:paraId="37D0AE4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BBABA26" w14:textId="070BE0E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584344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BD62D8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29E8F6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384F23C" w14:textId="77777777" w:rsidTr="00373555">
        <w:trPr>
          <w:trHeight w:val="454"/>
          <w:jc w:val="center"/>
        </w:trPr>
        <w:tc>
          <w:tcPr>
            <w:tcW w:w="1156" w:type="pct"/>
            <w:noWrap/>
            <w:vAlign w:val="center"/>
          </w:tcPr>
          <w:p w14:paraId="39FBF6D8" w14:textId="17B7E43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239808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4303AC01" w14:textId="5BE2F23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EEA85B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618B82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D5CFDE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CD1F427" w14:textId="77777777" w:rsidTr="00373555">
        <w:trPr>
          <w:trHeight w:val="454"/>
          <w:jc w:val="center"/>
        </w:trPr>
        <w:tc>
          <w:tcPr>
            <w:tcW w:w="1156" w:type="pct"/>
            <w:noWrap/>
            <w:vAlign w:val="center"/>
          </w:tcPr>
          <w:p w14:paraId="4E4DE2E7" w14:textId="04BA194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1D06A28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296742E" w14:textId="615682F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0F3DFB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6D9D1D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D52CEB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0A08EE9" w14:textId="77777777" w:rsidTr="00373555">
        <w:trPr>
          <w:trHeight w:val="454"/>
          <w:jc w:val="center"/>
        </w:trPr>
        <w:tc>
          <w:tcPr>
            <w:tcW w:w="1156" w:type="pct"/>
            <w:noWrap/>
            <w:vAlign w:val="center"/>
          </w:tcPr>
          <w:p w14:paraId="5D9042F0" w14:textId="7268545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0264CD5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7026B934" w14:textId="3BEB95C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89BF2F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1C5781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F9D4D0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2630731" w14:textId="77777777" w:rsidTr="00373555">
        <w:trPr>
          <w:trHeight w:val="454"/>
          <w:jc w:val="center"/>
        </w:trPr>
        <w:tc>
          <w:tcPr>
            <w:tcW w:w="1156" w:type="pct"/>
            <w:noWrap/>
            <w:vAlign w:val="center"/>
          </w:tcPr>
          <w:p w14:paraId="3A974F3F" w14:textId="27796DF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59C7EC1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65BA18A2" w14:textId="226A41C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3A6921">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F4FE19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68EE09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24A95D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067F17E" w14:textId="77777777" w:rsidTr="00373555">
        <w:trPr>
          <w:trHeight w:val="454"/>
          <w:jc w:val="center"/>
        </w:trPr>
        <w:tc>
          <w:tcPr>
            <w:tcW w:w="1156" w:type="pct"/>
            <w:noWrap/>
            <w:vAlign w:val="center"/>
          </w:tcPr>
          <w:p w14:paraId="7C178B1C" w14:textId="787D8D0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2E40A6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014953FD" w14:textId="031CB03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527D4A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4159F9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C97A3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C8BEC48" w14:textId="77777777" w:rsidTr="00373555">
        <w:trPr>
          <w:trHeight w:val="454"/>
          <w:jc w:val="center"/>
        </w:trPr>
        <w:tc>
          <w:tcPr>
            <w:tcW w:w="1156" w:type="pct"/>
            <w:noWrap/>
            <w:vAlign w:val="center"/>
          </w:tcPr>
          <w:p w14:paraId="2EA824A6" w14:textId="0397302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392BEC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FADFC03" w14:textId="2190F19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0A9D48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E4A5BC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5AF2E3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FF814FB" w14:textId="77777777" w:rsidTr="00373555">
        <w:trPr>
          <w:trHeight w:val="454"/>
          <w:jc w:val="center"/>
        </w:trPr>
        <w:tc>
          <w:tcPr>
            <w:tcW w:w="1156" w:type="pct"/>
            <w:noWrap/>
            <w:vAlign w:val="center"/>
          </w:tcPr>
          <w:p w14:paraId="1EF4883C" w14:textId="5A1E815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61B25D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塔器完全破裂</w:t>
            </w:r>
          </w:p>
        </w:tc>
        <w:tc>
          <w:tcPr>
            <w:tcW w:w="1159" w:type="pct"/>
            <w:noWrap/>
            <w:vAlign w:val="center"/>
          </w:tcPr>
          <w:p w14:paraId="7A884E5F" w14:textId="5226B81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A33907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73A0C1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8EF50B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0F2B167" w14:textId="77777777" w:rsidTr="00373555">
        <w:trPr>
          <w:trHeight w:val="454"/>
          <w:jc w:val="center"/>
        </w:trPr>
        <w:tc>
          <w:tcPr>
            <w:tcW w:w="1156" w:type="pct"/>
            <w:noWrap/>
            <w:vAlign w:val="center"/>
          </w:tcPr>
          <w:p w14:paraId="1B49CA3C" w14:textId="5F558DA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8E02CB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4B218A21" w14:textId="1E711BC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0BCFFC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DAE90A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CF0121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556FC8F" w14:textId="77777777" w:rsidTr="00373555">
        <w:trPr>
          <w:trHeight w:val="454"/>
          <w:jc w:val="center"/>
        </w:trPr>
        <w:tc>
          <w:tcPr>
            <w:tcW w:w="1156" w:type="pct"/>
            <w:noWrap/>
            <w:vAlign w:val="center"/>
          </w:tcPr>
          <w:p w14:paraId="598CAD55" w14:textId="7028E4D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04E28BD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21AA706" w14:textId="50DC5781"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86395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F52A63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0C01E4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ADCFC6F" w14:textId="77777777" w:rsidTr="00373555">
        <w:trPr>
          <w:trHeight w:val="454"/>
          <w:jc w:val="center"/>
        </w:trPr>
        <w:tc>
          <w:tcPr>
            <w:tcW w:w="1156" w:type="pct"/>
            <w:noWrap/>
            <w:vAlign w:val="center"/>
          </w:tcPr>
          <w:p w14:paraId="5523E792" w14:textId="6BE0C2E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5D77A76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525CF7D3" w14:textId="4F2CCCF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4407D8">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39C2D5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984850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BF115C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F7F54CB" w14:textId="77777777" w:rsidTr="00373555">
        <w:trPr>
          <w:trHeight w:val="454"/>
          <w:jc w:val="center"/>
        </w:trPr>
        <w:tc>
          <w:tcPr>
            <w:tcW w:w="1156" w:type="pct"/>
            <w:noWrap/>
            <w:vAlign w:val="center"/>
          </w:tcPr>
          <w:p w14:paraId="1ACD0E4F" w14:textId="28A2293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7AABA5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7BBAE2E2" w14:textId="2F678CF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4B9EE50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9C5DB6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67E89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4046B33" w14:textId="77777777" w:rsidTr="00373555">
        <w:trPr>
          <w:trHeight w:val="454"/>
          <w:jc w:val="center"/>
        </w:trPr>
        <w:tc>
          <w:tcPr>
            <w:tcW w:w="1156" w:type="pct"/>
            <w:noWrap/>
            <w:vAlign w:val="center"/>
          </w:tcPr>
          <w:p w14:paraId="32E4D2F4" w14:textId="7013918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F7DA10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619645FA" w14:textId="7831556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D0784E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481654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317682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0278D38" w14:textId="77777777" w:rsidTr="00373555">
        <w:trPr>
          <w:trHeight w:val="454"/>
          <w:jc w:val="center"/>
        </w:trPr>
        <w:tc>
          <w:tcPr>
            <w:tcW w:w="1156" w:type="pct"/>
            <w:noWrap/>
            <w:vAlign w:val="center"/>
          </w:tcPr>
          <w:p w14:paraId="18917040" w14:textId="77FAC479"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1E8C103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7E577E1F" w14:textId="3AAA3F9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D8E718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CA65B6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50E498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17FC31E" w14:textId="77777777" w:rsidTr="00373555">
        <w:trPr>
          <w:trHeight w:val="454"/>
          <w:jc w:val="center"/>
        </w:trPr>
        <w:tc>
          <w:tcPr>
            <w:tcW w:w="1156" w:type="pct"/>
            <w:noWrap/>
            <w:vAlign w:val="center"/>
          </w:tcPr>
          <w:p w14:paraId="48617AC7" w14:textId="6A50591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5EB0118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239DAE88" w14:textId="6EDEC26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33D514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262E6C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73C5B1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F6CFDAE" w14:textId="77777777" w:rsidTr="00373555">
        <w:trPr>
          <w:trHeight w:val="454"/>
          <w:jc w:val="center"/>
        </w:trPr>
        <w:tc>
          <w:tcPr>
            <w:tcW w:w="1156" w:type="pct"/>
            <w:noWrap/>
            <w:vAlign w:val="center"/>
          </w:tcPr>
          <w:p w14:paraId="7D6D4B9B" w14:textId="27764FA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64FA873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7A2270BE" w14:textId="605A7D1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64C1D7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1131C3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52D8C5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A15FC1E" w14:textId="77777777" w:rsidTr="00373555">
        <w:trPr>
          <w:trHeight w:val="454"/>
          <w:jc w:val="center"/>
        </w:trPr>
        <w:tc>
          <w:tcPr>
            <w:tcW w:w="1156" w:type="pct"/>
            <w:noWrap/>
            <w:vAlign w:val="center"/>
          </w:tcPr>
          <w:p w14:paraId="234CE3FD" w14:textId="00DB598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lastRenderedPageBreak/>
              <w:t>气分装置原料缓冲罐</w:t>
            </w:r>
          </w:p>
        </w:tc>
        <w:tc>
          <w:tcPr>
            <w:tcW w:w="850" w:type="pct"/>
            <w:noWrap/>
            <w:vAlign w:val="center"/>
          </w:tcPr>
          <w:p w14:paraId="57D32A5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5B0C25BE" w14:textId="30B7C1A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C10D79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D2AC4F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CD247B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4DC69DD7" w14:textId="77777777" w:rsidTr="00373555">
        <w:trPr>
          <w:trHeight w:val="454"/>
          <w:jc w:val="center"/>
        </w:trPr>
        <w:tc>
          <w:tcPr>
            <w:tcW w:w="1156" w:type="pct"/>
            <w:noWrap/>
            <w:vAlign w:val="center"/>
          </w:tcPr>
          <w:p w14:paraId="0875CD10" w14:textId="7A06FE1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2A48A13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F5CF8D2" w14:textId="5512E325"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CC25B3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77323F6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DB6ED9E"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7710617" w14:textId="77777777" w:rsidTr="00373555">
        <w:trPr>
          <w:trHeight w:val="454"/>
          <w:jc w:val="center"/>
        </w:trPr>
        <w:tc>
          <w:tcPr>
            <w:tcW w:w="1156" w:type="pct"/>
            <w:noWrap/>
            <w:vAlign w:val="center"/>
          </w:tcPr>
          <w:p w14:paraId="57A219F8" w14:textId="794E94F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液化气罐区卧式液化气储罐</w:t>
            </w:r>
          </w:p>
        </w:tc>
        <w:tc>
          <w:tcPr>
            <w:tcW w:w="850" w:type="pct"/>
            <w:noWrap/>
            <w:vAlign w:val="center"/>
          </w:tcPr>
          <w:p w14:paraId="00CB294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0CFAFE4E" w14:textId="4A2ED9C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3FABFB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598C7F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13C756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4B555F9" w14:textId="77777777" w:rsidTr="00373555">
        <w:trPr>
          <w:trHeight w:val="454"/>
          <w:jc w:val="center"/>
        </w:trPr>
        <w:tc>
          <w:tcPr>
            <w:tcW w:w="1156" w:type="pct"/>
            <w:noWrap/>
            <w:vAlign w:val="center"/>
          </w:tcPr>
          <w:p w14:paraId="36036062" w14:textId="56B5C09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气分装置原料缓冲罐</w:t>
            </w:r>
          </w:p>
        </w:tc>
        <w:tc>
          <w:tcPr>
            <w:tcW w:w="850" w:type="pct"/>
            <w:noWrap/>
            <w:vAlign w:val="center"/>
          </w:tcPr>
          <w:p w14:paraId="3A955E6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0F52E8C4" w14:textId="1AE15132"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AB850C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0C0027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D099C1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9142793" w14:textId="77777777" w:rsidTr="00373555">
        <w:trPr>
          <w:trHeight w:val="454"/>
          <w:jc w:val="center"/>
        </w:trPr>
        <w:tc>
          <w:tcPr>
            <w:tcW w:w="1156" w:type="pct"/>
            <w:noWrap/>
            <w:vAlign w:val="center"/>
          </w:tcPr>
          <w:p w14:paraId="6BB01FF9" w14:textId="15AA3A3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EC790A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29059151" w14:textId="5331E55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5A495C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61407A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977841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169C20D" w14:textId="77777777" w:rsidTr="00373555">
        <w:trPr>
          <w:trHeight w:val="454"/>
          <w:jc w:val="center"/>
        </w:trPr>
        <w:tc>
          <w:tcPr>
            <w:tcW w:w="1156" w:type="pct"/>
            <w:noWrap/>
            <w:vAlign w:val="center"/>
          </w:tcPr>
          <w:p w14:paraId="053F007B" w14:textId="3E89511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D022C7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3771FEB8" w14:textId="6759EC5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B45B8F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2CD62A6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F24CA1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296E621" w14:textId="77777777" w:rsidTr="00373555">
        <w:trPr>
          <w:trHeight w:val="454"/>
          <w:jc w:val="center"/>
        </w:trPr>
        <w:tc>
          <w:tcPr>
            <w:tcW w:w="1156" w:type="pct"/>
            <w:noWrap/>
            <w:vAlign w:val="center"/>
          </w:tcPr>
          <w:p w14:paraId="41464391" w14:textId="34F9914A"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F9AD92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管道完全破裂</w:t>
            </w:r>
          </w:p>
        </w:tc>
        <w:tc>
          <w:tcPr>
            <w:tcW w:w="1159" w:type="pct"/>
            <w:noWrap/>
            <w:vAlign w:val="center"/>
          </w:tcPr>
          <w:p w14:paraId="3289B850" w14:textId="1517435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870944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1F6338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D22941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3EA45DDB" w14:textId="77777777" w:rsidTr="00373555">
        <w:trPr>
          <w:trHeight w:val="454"/>
          <w:jc w:val="center"/>
        </w:trPr>
        <w:tc>
          <w:tcPr>
            <w:tcW w:w="1156" w:type="pct"/>
            <w:noWrap/>
            <w:vAlign w:val="center"/>
          </w:tcPr>
          <w:p w14:paraId="0207624C" w14:textId="65478FDC"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7052BD1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312C55FA" w14:textId="2162E5F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CEB1AB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26D59A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814BD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5935B046" w14:textId="77777777" w:rsidTr="00373555">
        <w:trPr>
          <w:trHeight w:val="454"/>
          <w:jc w:val="center"/>
        </w:trPr>
        <w:tc>
          <w:tcPr>
            <w:tcW w:w="1156" w:type="pct"/>
            <w:noWrap/>
            <w:vAlign w:val="center"/>
          </w:tcPr>
          <w:p w14:paraId="42B169C2" w14:textId="0566CBCF"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液化烃罐组碳四球罐</w:t>
            </w:r>
          </w:p>
        </w:tc>
        <w:tc>
          <w:tcPr>
            <w:tcW w:w="850" w:type="pct"/>
            <w:noWrap/>
            <w:vAlign w:val="center"/>
          </w:tcPr>
          <w:p w14:paraId="2B33111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6123827C" w14:textId="21E5E37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A51B4C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B91E99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47BA82B8"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6C10829" w14:textId="77777777" w:rsidTr="00373555">
        <w:trPr>
          <w:trHeight w:val="454"/>
          <w:jc w:val="center"/>
        </w:trPr>
        <w:tc>
          <w:tcPr>
            <w:tcW w:w="1156" w:type="pct"/>
            <w:noWrap/>
            <w:vAlign w:val="center"/>
          </w:tcPr>
          <w:p w14:paraId="7BB848B0" w14:textId="53A5725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67C9914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塔器中孔泄漏</w:t>
            </w:r>
          </w:p>
        </w:tc>
        <w:tc>
          <w:tcPr>
            <w:tcW w:w="1159" w:type="pct"/>
            <w:noWrap/>
            <w:vAlign w:val="center"/>
          </w:tcPr>
          <w:p w14:paraId="3AD74F0C" w14:textId="4CEE0D3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1005BA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5C9A6E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415E36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1BB988A1" w14:textId="77777777" w:rsidTr="00373555">
        <w:trPr>
          <w:trHeight w:val="454"/>
          <w:jc w:val="center"/>
        </w:trPr>
        <w:tc>
          <w:tcPr>
            <w:tcW w:w="1156" w:type="pct"/>
            <w:noWrap/>
            <w:vAlign w:val="center"/>
          </w:tcPr>
          <w:p w14:paraId="5662D367" w14:textId="0D20E2B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2854ED5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5D21CAB1" w14:textId="04F64323"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7469C8F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94F44F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1163345"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0849A0F6" w14:textId="77777777" w:rsidTr="00373555">
        <w:trPr>
          <w:trHeight w:val="454"/>
          <w:jc w:val="center"/>
        </w:trPr>
        <w:tc>
          <w:tcPr>
            <w:tcW w:w="1156" w:type="pct"/>
            <w:noWrap/>
            <w:vAlign w:val="center"/>
          </w:tcPr>
          <w:p w14:paraId="37BB428F" w14:textId="41A5DE78"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5F5390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4B99632F" w14:textId="4E8FD4DE"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67EF144"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EFAACD2"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1C4DC7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CCB1C75" w14:textId="77777777" w:rsidTr="00373555">
        <w:trPr>
          <w:trHeight w:val="454"/>
          <w:jc w:val="center"/>
        </w:trPr>
        <w:tc>
          <w:tcPr>
            <w:tcW w:w="1156" w:type="pct"/>
            <w:noWrap/>
            <w:vAlign w:val="center"/>
          </w:tcPr>
          <w:p w14:paraId="0BB0C2E7" w14:textId="13547B96"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1731E0FA"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6F908E1D" w14:textId="5C27F9B4"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17A8F0B0"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726570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4E6294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65D57410" w14:textId="77777777" w:rsidTr="00373555">
        <w:trPr>
          <w:trHeight w:val="454"/>
          <w:jc w:val="center"/>
        </w:trPr>
        <w:tc>
          <w:tcPr>
            <w:tcW w:w="1156" w:type="pct"/>
            <w:noWrap/>
            <w:vAlign w:val="center"/>
          </w:tcPr>
          <w:p w14:paraId="070F71CD" w14:textId="2B15E2B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气分装置丙烯回流罐</w:t>
            </w:r>
          </w:p>
        </w:tc>
        <w:tc>
          <w:tcPr>
            <w:tcW w:w="850" w:type="pct"/>
            <w:noWrap/>
            <w:vAlign w:val="center"/>
          </w:tcPr>
          <w:p w14:paraId="768D68E9"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阀门中孔泄漏</w:t>
            </w:r>
          </w:p>
        </w:tc>
        <w:tc>
          <w:tcPr>
            <w:tcW w:w="1159" w:type="pct"/>
            <w:noWrap/>
            <w:vAlign w:val="center"/>
          </w:tcPr>
          <w:p w14:paraId="29FEAFA0" w14:textId="09BD329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AA46611"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7FEC64F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2AE9C91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7E63E5E2" w14:textId="77777777" w:rsidTr="00373555">
        <w:trPr>
          <w:trHeight w:val="454"/>
          <w:jc w:val="center"/>
        </w:trPr>
        <w:tc>
          <w:tcPr>
            <w:tcW w:w="1156" w:type="pct"/>
            <w:noWrap/>
            <w:vAlign w:val="center"/>
          </w:tcPr>
          <w:p w14:paraId="48D286CB" w14:textId="01A83DD0"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4F89F2AF"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塔器大孔泄漏</w:t>
            </w:r>
          </w:p>
        </w:tc>
        <w:tc>
          <w:tcPr>
            <w:tcW w:w="1159" w:type="pct"/>
            <w:noWrap/>
            <w:vAlign w:val="center"/>
          </w:tcPr>
          <w:p w14:paraId="7A3014B6" w14:textId="54C6AC9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19794F6"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F3A6B2C"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F2E4D9B"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373555" w:rsidRPr="00ED5B85" w14:paraId="2DEA8DA2" w14:textId="77777777" w:rsidTr="00373555">
        <w:trPr>
          <w:trHeight w:val="454"/>
          <w:jc w:val="center"/>
        </w:trPr>
        <w:tc>
          <w:tcPr>
            <w:tcW w:w="1156" w:type="pct"/>
            <w:noWrap/>
            <w:vAlign w:val="center"/>
          </w:tcPr>
          <w:p w14:paraId="5977003E" w14:textId="2E57FD2D"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45512F2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换热器中孔泄漏</w:t>
            </w:r>
          </w:p>
        </w:tc>
        <w:tc>
          <w:tcPr>
            <w:tcW w:w="1159" w:type="pct"/>
            <w:noWrap/>
            <w:vAlign w:val="center"/>
          </w:tcPr>
          <w:p w14:paraId="568AC2D5" w14:textId="62F0D58B"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Pr="0081103F">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4615327"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44BFB69D"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9CD8EC3" w14:textId="77777777" w:rsidR="00373555" w:rsidRPr="00ED5B85" w:rsidRDefault="00373555" w:rsidP="0037355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6422DC70" w14:textId="77777777" w:rsidTr="00373555">
        <w:trPr>
          <w:trHeight w:val="454"/>
          <w:jc w:val="center"/>
        </w:trPr>
        <w:tc>
          <w:tcPr>
            <w:tcW w:w="1156" w:type="pct"/>
            <w:noWrap/>
            <w:vAlign w:val="center"/>
          </w:tcPr>
          <w:p w14:paraId="1A483B92" w14:textId="00986C10"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602220F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换热器大孔泄漏</w:t>
            </w:r>
          </w:p>
        </w:tc>
        <w:tc>
          <w:tcPr>
            <w:tcW w:w="1159" w:type="pct"/>
            <w:noWrap/>
            <w:vAlign w:val="center"/>
          </w:tcPr>
          <w:p w14:paraId="18575DCD" w14:textId="0A1B29A8"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AB6528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6F898CD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0AEDE97B"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372400EE" w14:textId="77777777" w:rsidTr="00373555">
        <w:trPr>
          <w:trHeight w:val="454"/>
          <w:jc w:val="center"/>
        </w:trPr>
        <w:tc>
          <w:tcPr>
            <w:tcW w:w="1156" w:type="pct"/>
            <w:noWrap/>
            <w:vAlign w:val="center"/>
          </w:tcPr>
          <w:p w14:paraId="286F9CD7" w14:textId="3FEB028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5CE0AA0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阀门大孔泄漏</w:t>
            </w:r>
          </w:p>
        </w:tc>
        <w:tc>
          <w:tcPr>
            <w:tcW w:w="1159" w:type="pct"/>
            <w:noWrap/>
            <w:vAlign w:val="center"/>
          </w:tcPr>
          <w:p w14:paraId="31E720FD" w14:textId="7E1D499F"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AE952F8"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420AB6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645BF71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76ED15BA" w14:textId="77777777" w:rsidTr="00373555">
        <w:trPr>
          <w:trHeight w:val="454"/>
          <w:jc w:val="center"/>
        </w:trPr>
        <w:tc>
          <w:tcPr>
            <w:tcW w:w="1156" w:type="pct"/>
            <w:noWrap/>
            <w:vAlign w:val="center"/>
          </w:tcPr>
          <w:p w14:paraId="7B448BCA" w14:textId="7276501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0FB3C2B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换热器完全破裂</w:t>
            </w:r>
          </w:p>
        </w:tc>
        <w:tc>
          <w:tcPr>
            <w:tcW w:w="1159" w:type="pct"/>
            <w:noWrap/>
            <w:vAlign w:val="center"/>
          </w:tcPr>
          <w:p w14:paraId="7E41A38B" w14:textId="0B6FE3BC"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372C0D1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000416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14D97F1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DDA5B54" w14:textId="77777777" w:rsidTr="00373555">
        <w:trPr>
          <w:trHeight w:val="454"/>
          <w:jc w:val="center"/>
        </w:trPr>
        <w:tc>
          <w:tcPr>
            <w:tcW w:w="1156" w:type="pct"/>
            <w:noWrap/>
            <w:vAlign w:val="center"/>
          </w:tcPr>
          <w:p w14:paraId="00677D41" w14:textId="35CD7214"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液化烃罐组丙烷球罐</w:t>
            </w:r>
          </w:p>
        </w:tc>
        <w:tc>
          <w:tcPr>
            <w:tcW w:w="850" w:type="pct"/>
            <w:noWrap/>
            <w:vAlign w:val="center"/>
          </w:tcPr>
          <w:p w14:paraId="1D3CE3AF"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容器中孔泄漏</w:t>
            </w:r>
          </w:p>
        </w:tc>
        <w:tc>
          <w:tcPr>
            <w:tcW w:w="1159" w:type="pct"/>
            <w:noWrap/>
            <w:vAlign w:val="center"/>
          </w:tcPr>
          <w:p w14:paraId="43F7657A" w14:textId="1C10674D"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04FCC45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7004772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65CB6B6"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88B6785" w14:textId="77777777" w:rsidTr="00373555">
        <w:trPr>
          <w:trHeight w:val="454"/>
          <w:jc w:val="center"/>
        </w:trPr>
        <w:tc>
          <w:tcPr>
            <w:tcW w:w="1156" w:type="pct"/>
            <w:noWrap/>
            <w:vAlign w:val="center"/>
          </w:tcPr>
          <w:p w14:paraId="1CEE7F0F" w14:textId="259E2C1B"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气分装置精丙烯塔</w:t>
            </w:r>
          </w:p>
        </w:tc>
        <w:tc>
          <w:tcPr>
            <w:tcW w:w="850" w:type="pct"/>
            <w:noWrap/>
            <w:vAlign w:val="center"/>
          </w:tcPr>
          <w:p w14:paraId="048D184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离心泵中孔泄漏</w:t>
            </w:r>
          </w:p>
        </w:tc>
        <w:tc>
          <w:tcPr>
            <w:tcW w:w="1159" w:type="pct"/>
            <w:noWrap/>
            <w:vAlign w:val="center"/>
          </w:tcPr>
          <w:p w14:paraId="33E812C3" w14:textId="542B27E9"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9248F9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AA487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54EFA4A0"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A96E021" w14:textId="77777777" w:rsidTr="00373555">
        <w:trPr>
          <w:trHeight w:val="454"/>
          <w:jc w:val="center"/>
        </w:trPr>
        <w:tc>
          <w:tcPr>
            <w:tcW w:w="1156" w:type="pct"/>
            <w:noWrap/>
            <w:vAlign w:val="center"/>
          </w:tcPr>
          <w:p w14:paraId="670F012D" w14:textId="400EBC2F"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液化烃罐组丙烯球罐</w:t>
            </w:r>
          </w:p>
        </w:tc>
        <w:tc>
          <w:tcPr>
            <w:tcW w:w="850" w:type="pct"/>
            <w:noWrap/>
            <w:vAlign w:val="center"/>
          </w:tcPr>
          <w:p w14:paraId="45AD0D77"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管道中孔泄漏</w:t>
            </w:r>
          </w:p>
        </w:tc>
        <w:tc>
          <w:tcPr>
            <w:tcW w:w="1159" w:type="pct"/>
            <w:noWrap/>
            <w:vAlign w:val="center"/>
          </w:tcPr>
          <w:p w14:paraId="1AEA5A36" w14:textId="0F373459"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2B93842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5541073C"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ABF5E71"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0EFA1043" w14:textId="77777777" w:rsidTr="00373555">
        <w:trPr>
          <w:trHeight w:val="454"/>
          <w:jc w:val="center"/>
        </w:trPr>
        <w:tc>
          <w:tcPr>
            <w:tcW w:w="1156" w:type="pct"/>
            <w:noWrap/>
            <w:vAlign w:val="center"/>
          </w:tcPr>
          <w:p w14:paraId="69212BFA" w14:textId="10562FA5"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气分装置乙烷塔</w:t>
            </w:r>
          </w:p>
        </w:tc>
        <w:tc>
          <w:tcPr>
            <w:tcW w:w="850" w:type="pct"/>
            <w:noWrap/>
            <w:vAlign w:val="center"/>
          </w:tcPr>
          <w:p w14:paraId="38A0F56E"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管道大孔泄漏</w:t>
            </w:r>
          </w:p>
        </w:tc>
        <w:tc>
          <w:tcPr>
            <w:tcW w:w="1159" w:type="pct"/>
            <w:noWrap/>
            <w:vAlign w:val="center"/>
          </w:tcPr>
          <w:p w14:paraId="11F44E1D" w14:textId="10A42E06" w:rsidR="00ED5B85" w:rsidRPr="00ED5B85" w:rsidRDefault="0037355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6465572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1ECD1184"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3C25BE15"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r w:rsidR="00ED5B85" w:rsidRPr="00ED5B85" w14:paraId="573A5711" w14:textId="77777777" w:rsidTr="00373555">
        <w:trPr>
          <w:trHeight w:val="454"/>
          <w:jc w:val="center"/>
        </w:trPr>
        <w:tc>
          <w:tcPr>
            <w:tcW w:w="1156" w:type="pct"/>
            <w:noWrap/>
            <w:vAlign w:val="center"/>
          </w:tcPr>
          <w:p w14:paraId="2A4E8BA5" w14:textId="556E74E1"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气分装置脱丙烷塔</w:t>
            </w:r>
          </w:p>
        </w:tc>
        <w:tc>
          <w:tcPr>
            <w:tcW w:w="850" w:type="pct"/>
            <w:noWrap/>
            <w:vAlign w:val="center"/>
          </w:tcPr>
          <w:p w14:paraId="2250005A"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离心泵大孔泄漏</w:t>
            </w:r>
          </w:p>
        </w:tc>
        <w:tc>
          <w:tcPr>
            <w:tcW w:w="1159" w:type="pct"/>
            <w:noWrap/>
            <w:vAlign w:val="center"/>
          </w:tcPr>
          <w:p w14:paraId="722A3424" w14:textId="53B95C0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闪火</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8.7m/s</w:t>
            </w:r>
            <w:r w:rsidR="00373555">
              <w:rPr>
                <w:rFonts w:ascii="Times New Roman" w:eastAsia="宋体" w:hAnsi="Times New Roman" w:cs="Times New Roman" w:hint="eastAsia"/>
                <w:color w:val="000000"/>
                <w:kern w:val="0"/>
                <w:sz w:val="21"/>
                <w:szCs w:val="21"/>
                <w:lang w:bidi="ar"/>
                <w14:ligatures w14:val="none"/>
              </w:rPr>
              <w:t>，</w:t>
            </w:r>
            <w:r w:rsidRPr="00ED5B85">
              <w:rPr>
                <w:rFonts w:ascii="Times New Roman" w:eastAsia="宋体" w:hAnsi="Times New Roman" w:cs="Times New Roman"/>
                <w:color w:val="000000"/>
                <w:kern w:val="0"/>
                <w:sz w:val="21"/>
                <w:szCs w:val="21"/>
                <w:lang w:bidi="ar"/>
                <w14:ligatures w14:val="none"/>
              </w:rPr>
              <w:t>A</w:t>
            </w:r>
            <w:r w:rsidRPr="00ED5B85">
              <w:rPr>
                <w:rFonts w:ascii="Times New Roman" w:eastAsia="宋体" w:hAnsi="Times New Roman" w:cs="Times New Roman"/>
                <w:color w:val="000000"/>
                <w:kern w:val="0"/>
                <w:sz w:val="21"/>
                <w:szCs w:val="21"/>
                <w:lang w:bidi="ar"/>
                <w14:ligatures w14:val="none"/>
              </w:rPr>
              <w:t>类</w:t>
            </w:r>
          </w:p>
        </w:tc>
        <w:tc>
          <w:tcPr>
            <w:tcW w:w="619" w:type="pct"/>
            <w:noWrap/>
            <w:vAlign w:val="center"/>
          </w:tcPr>
          <w:p w14:paraId="581F32CD"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2</w:t>
            </w:r>
          </w:p>
        </w:tc>
        <w:tc>
          <w:tcPr>
            <w:tcW w:w="619" w:type="pct"/>
            <w:noWrap/>
            <w:vAlign w:val="center"/>
          </w:tcPr>
          <w:p w14:paraId="3FECC7B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c>
          <w:tcPr>
            <w:tcW w:w="597" w:type="pct"/>
            <w:noWrap/>
            <w:vAlign w:val="center"/>
          </w:tcPr>
          <w:p w14:paraId="79B60713" w14:textId="77777777" w:rsidR="00ED5B85" w:rsidRPr="00ED5B85" w:rsidRDefault="00ED5B85" w:rsidP="00ED5B85">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ED5B85">
              <w:rPr>
                <w:rFonts w:ascii="Times New Roman" w:eastAsia="宋体" w:hAnsi="Times New Roman" w:cs="Times New Roman"/>
                <w:color w:val="000000"/>
                <w:kern w:val="0"/>
                <w:sz w:val="21"/>
                <w:szCs w:val="21"/>
                <w:lang w:bidi="ar"/>
                <w14:ligatures w14:val="none"/>
              </w:rPr>
              <w:t>/</w:t>
            </w:r>
          </w:p>
        </w:tc>
      </w:tr>
    </w:tbl>
    <w:p w14:paraId="6D1B3906" w14:textId="40210C04" w:rsidR="00ED5B85" w:rsidRPr="00373555" w:rsidRDefault="00ED5B85" w:rsidP="009470DE">
      <w:pPr>
        <w:adjustRightInd w:val="0"/>
        <w:snapToGrid w:val="0"/>
        <w:spacing w:after="0" w:line="360" w:lineRule="auto"/>
        <w:ind w:firstLineChars="200" w:firstLine="560"/>
        <w:jc w:val="both"/>
        <w:rPr>
          <w:rFonts w:ascii="Times New Roman" w:eastAsia="宋体" w:hAnsi="Times New Roman" w:cs="Times New Roman"/>
          <w:sz w:val="28"/>
          <w:szCs w:val="28"/>
          <w14:ligatures w14:val="none"/>
        </w:rPr>
      </w:pPr>
      <w:r>
        <w:rPr>
          <w:rFonts w:ascii="Times New Roman" w:eastAsia="宋体" w:hAnsi="Times New Roman" w:cs="Times New Roman" w:hint="eastAsia"/>
          <w:sz w:val="28"/>
          <w:szCs w:val="28"/>
          <w14:ligatures w14:val="none"/>
        </w:rPr>
        <w:t>注：</w:t>
      </w:r>
      <w:r w:rsidR="00373555" w:rsidRPr="00373555">
        <w:rPr>
          <w:rFonts w:ascii="Times New Roman" w:eastAsia="宋体" w:hAnsi="Times New Roman" w:cs="Times New Roman" w:hint="eastAsia"/>
          <w:sz w:val="28"/>
          <w:szCs w:val="28"/>
          <w14:ligatures w14:val="none"/>
        </w:rPr>
        <w:t>BLEVE</w:t>
      </w:r>
      <w:r w:rsidR="00373555">
        <w:rPr>
          <w:rFonts w:ascii="Times New Roman" w:eastAsia="宋体" w:hAnsi="Times New Roman" w:cs="Times New Roman" w:hint="eastAsia"/>
          <w:sz w:val="28"/>
          <w:szCs w:val="28"/>
          <w14:ligatures w14:val="none"/>
        </w:rPr>
        <w:t>为</w:t>
      </w:r>
      <w:r w:rsidRPr="00ED5B85">
        <w:rPr>
          <w:rFonts w:ascii="Times New Roman" w:eastAsia="宋体" w:hAnsi="Times New Roman" w:cs="Times New Roman" w:hint="eastAsia"/>
          <w:sz w:val="28"/>
          <w:szCs w:val="28"/>
          <w14:ligatures w14:val="none"/>
        </w:rPr>
        <w:t>沸腾液体扩展为蒸气爆炸</w:t>
      </w:r>
    </w:p>
    <w:p w14:paraId="054EA4E6" w14:textId="1BC7D503" w:rsidR="0027663B" w:rsidRDefault="0027663B" w:rsidP="0027663B">
      <w:pPr>
        <w:adjustRightInd w:val="0"/>
        <w:snapToGrid w:val="0"/>
        <w:spacing w:after="0" w:line="360" w:lineRule="auto"/>
        <w:jc w:val="center"/>
        <w:rPr>
          <w:rFonts w:ascii="Times New Roman" w:eastAsia="宋体" w:hAnsi="Times New Roman" w:cs="Times New Roman"/>
          <w:sz w:val="28"/>
          <w:szCs w:val="28"/>
          <w14:ligatures w14:val="none"/>
        </w:rPr>
      </w:pPr>
    </w:p>
    <w:p w14:paraId="53AB06DE" w14:textId="3415B37C" w:rsidR="007C194F" w:rsidRDefault="007C194F" w:rsidP="005A1458">
      <w:pPr>
        <w:adjustRightInd w:val="0"/>
        <w:snapToGrid w:val="0"/>
        <w:spacing w:after="0" w:line="240" w:lineRule="auto"/>
        <w:rPr>
          <w:rFonts w:ascii="Times New Roman" w:eastAsia="宋体" w:hAnsi="Times New Roman" w:cs="Times New Roman"/>
          <w:sz w:val="21"/>
          <w14:ligatures w14:val="none"/>
        </w:rPr>
      </w:pPr>
      <w:r>
        <w:rPr>
          <w:rFonts w:ascii="Times New Roman" w:eastAsia="宋体" w:hAnsi="Times New Roman" w:cs="Times New Roman"/>
          <w:sz w:val="21"/>
          <w14:ligatures w14:val="none"/>
        </w:rPr>
        <w:br w:type="page"/>
      </w:r>
    </w:p>
    <w:p w14:paraId="02BCA80D" w14:textId="2A731F5A" w:rsidR="004B5C05" w:rsidRPr="004B5C05" w:rsidRDefault="004B5C05" w:rsidP="004B5C05">
      <w:pPr>
        <w:adjustRightInd w:val="0"/>
        <w:snapToGrid w:val="0"/>
        <w:spacing w:beforeLines="100" w:before="312" w:afterLines="100" w:after="312" w:line="360" w:lineRule="auto"/>
        <w:jc w:val="center"/>
        <w:outlineLvl w:val="1"/>
        <w:rPr>
          <w:rFonts w:ascii="Times New Roman" w:eastAsia="楷体" w:hAnsi="Times New Roman" w:cs="Times New Roman"/>
          <w:b/>
          <w:bCs/>
          <w:sz w:val="32"/>
          <w:szCs w:val="32"/>
        </w:rPr>
      </w:pPr>
      <w:bookmarkStart w:id="187" w:name="_Toc227917763"/>
      <w:r w:rsidRPr="004B5C05">
        <w:rPr>
          <w:rFonts w:ascii="Times New Roman" w:eastAsia="楷体" w:hAnsi="Times New Roman" w:cs="Times New Roman" w:hint="eastAsia"/>
          <w:b/>
          <w:bCs/>
          <w:sz w:val="32"/>
          <w:szCs w:val="32"/>
        </w:rPr>
        <w:lastRenderedPageBreak/>
        <w:t>F4.5</w:t>
      </w:r>
      <w:r w:rsidRPr="004B5C05">
        <w:rPr>
          <w:rFonts w:ascii="Times New Roman" w:eastAsia="楷体" w:hAnsi="Times New Roman" w:cs="Times New Roman" w:hint="eastAsia"/>
          <w:b/>
          <w:bCs/>
          <w:sz w:val="32"/>
          <w:szCs w:val="32"/>
        </w:rPr>
        <w:t>各装置的多米诺半径模拟结果</w:t>
      </w:r>
      <w:bookmarkEnd w:id="187"/>
    </w:p>
    <w:p w14:paraId="78928E13" w14:textId="53E2EC9F" w:rsidR="004B5C05" w:rsidRPr="004B5C05" w:rsidRDefault="00EE5A70" w:rsidP="004B5C05">
      <w:pPr>
        <w:adjustRightInd w:val="0"/>
        <w:snapToGrid w:val="0"/>
        <w:spacing w:after="0" w:line="360" w:lineRule="auto"/>
        <w:ind w:firstLineChars="200" w:firstLine="560"/>
        <w:jc w:val="both"/>
        <w:rPr>
          <w:rFonts w:ascii="Times New Roman" w:eastAsia="宋体" w:hAnsi="Times New Roman" w:cs="Times New Roman"/>
          <w:sz w:val="28"/>
          <w14:ligatures w14:val="none"/>
        </w:rPr>
      </w:pPr>
      <w:r>
        <w:rPr>
          <w:rFonts w:ascii="Times New Roman" w:eastAsia="宋体" w:hAnsi="Times New Roman" w:cs="Times New Roman" w:hint="eastAsia"/>
          <w:sz w:val="28"/>
          <w14:ligatures w14:val="none"/>
        </w:rPr>
        <w:t>当</w:t>
      </w:r>
      <w:r w:rsidR="004B5C05" w:rsidRPr="004B5C05">
        <w:rPr>
          <w:rFonts w:ascii="Times New Roman" w:eastAsia="宋体" w:hAnsi="Times New Roman" w:cs="Times New Roman" w:hint="eastAsia"/>
          <w:sz w:val="28"/>
          <w14:ligatures w14:val="none"/>
        </w:rPr>
        <w:t>本项目生产设施发生火灾爆炸</w:t>
      </w:r>
      <w:r>
        <w:rPr>
          <w:rFonts w:ascii="Times New Roman" w:eastAsia="宋体" w:hAnsi="Times New Roman" w:cs="Times New Roman" w:hint="eastAsia"/>
          <w:sz w:val="28"/>
          <w14:ligatures w14:val="none"/>
        </w:rPr>
        <w:t>时</w:t>
      </w:r>
      <w:r w:rsidR="004B5C05" w:rsidRPr="004B5C05">
        <w:rPr>
          <w:rFonts w:ascii="Times New Roman" w:eastAsia="宋体" w:hAnsi="Times New Roman" w:cs="Times New Roman" w:hint="eastAsia"/>
          <w:sz w:val="28"/>
          <w14:ligatures w14:val="none"/>
        </w:rPr>
        <w:t>产生的热辐射、冲击波、抛射物、毒物泄</w:t>
      </w:r>
      <w:r w:rsidR="00132124">
        <w:rPr>
          <w:rFonts w:ascii="Times New Roman" w:eastAsia="宋体" w:hAnsi="Times New Roman" w:cs="Times New Roman" w:hint="eastAsia"/>
          <w:sz w:val="28"/>
          <w14:ligatures w14:val="none"/>
        </w:rPr>
        <w:t>漏</w:t>
      </w:r>
      <w:r w:rsidR="004B5C05" w:rsidRPr="004B5C05">
        <w:rPr>
          <w:rFonts w:ascii="Times New Roman" w:eastAsia="宋体" w:hAnsi="Times New Roman" w:cs="Times New Roman" w:hint="eastAsia"/>
          <w:sz w:val="28"/>
          <w14:ligatures w14:val="none"/>
        </w:rPr>
        <w:t>扩散会对本项目</w:t>
      </w:r>
      <w:r w:rsidRPr="00EE5A70">
        <w:rPr>
          <w:rFonts w:ascii="Times New Roman" w:eastAsia="宋体" w:hAnsi="Times New Roman" w:cs="Times New Roman" w:hint="eastAsia"/>
          <w:sz w:val="28"/>
          <w14:ligatures w14:val="none"/>
        </w:rPr>
        <w:t>周边</w:t>
      </w:r>
      <w:r w:rsidR="004B5C05" w:rsidRPr="004B5C05">
        <w:rPr>
          <w:rFonts w:ascii="Times New Roman" w:eastAsia="宋体" w:hAnsi="Times New Roman" w:cs="Times New Roman" w:hint="eastAsia"/>
          <w:sz w:val="28"/>
          <w14:ligatures w14:val="none"/>
        </w:rPr>
        <w:t>原有生产装置</w:t>
      </w:r>
      <w:r w:rsidR="00132124">
        <w:rPr>
          <w:rFonts w:ascii="Times New Roman" w:eastAsia="宋体" w:hAnsi="Times New Roman" w:cs="Times New Roman" w:hint="eastAsia"/>
          <w:sz w:val="28"/>
          <w14:ligatures w14:val="none"/>
        </w:rPr>
        <w:t>、</w:t>
      </w:r>
      <w:r w:rsidR="004B5C05" w:rsidRPr="004B5C05">
        <w:rPr>
          <w:rFonts w:ascii="Times New Roman" w:eastAsia="宋体" w:hAnsi="Times New Roman" w:cs="Times New Roman" w:hint="eastAsia"/>
          <w:sz w:val="28"/>
          <w14:ligatures w14:val="none"/>
        </w:rPr>
        <w:t>设备设施</w:t>
      </w:r>
      <w:r w:rsidR="00132124">
        <w:rPr>
          <w:rFonts w:ascii="Times New Roman" w:eastAsia="宋体" w:hAnsi="Times New Roman" w:cs="Times New Roman" w:hint="eastAsia"/>
          <w:sz w:val="28"/>
          <w14:ligatures w14:val="none"/>
        </w:rPr>
        <w:t>及</w:t>
      </w:r>
      <w:r w:rsidR="004B5C05" w:rsidRPr="004B5C05">
        <w:rPr>
          <w:rFonts w:ascii="Times New Roman" w:eastAsia="宋体" w:hAnsi="Times New Roman" w:cs="Times New Roman" w:hint="eastAsia"/>
          <w:sz w:val="28"/>
          <w14:ligatures w14:val="none"/>
        </w:rPr>
        <w:t>建筑物造成损坏和人员伤亡，在合适的触发条件下</w:t>
      </w:r>
      <w:r w:rsidR="00132124">
        <w:rPr>
          <w:rFonts w:ascii="Times New Roman" w:eastAsia="宋体" w:hAnsi="Times New Roman" w:cs="Times New Roman" w:hint="eastAsia"/>
          <w:sz w:val="28"/>
          <w14:ligatures w14:val="none"/>
        </w:rPr>
        <w:t>会</w:t>
      </w:r>
      <w:r w:rsidR="004B5C05" w:rsidRPr="004B5C05">
        <w:rPr>
          <w:rFonts w:ascii="Times New Roman" w:eastAsia="宋体" w:hAnsi="Times New Roman" w:cs="Times New Roman" w:hint="eastAsia"/>
          <w:sz w:val="28"/>
          <w14:ligatures w14:val="none"/>
        </w:rPr>
        <w:t>引起二级事故的发生，从而产生火灾、爆炸或毒物泄漏扩散等事故。依次类推可导致更高级事故的发生，形成重大的多米诺事故。本项目多米诺效应计算结果如下：</w:t>
      </w:r>
    </w:p>
    <w:p w14:paraId="2961588E" w14:textId="0E16DE3C" w:rsidR="004B5C05" w:rsidRDefault="004B5C05" w:rsidP="004B5C05">
      <w:pPr>
        <w:adjustRightInd w:val="0"/>
        <w:snapToGrid w:val="0"/>
        <w:spacing w:beforeLines="50" w:before="156" w:afterLines="50" w:after="156" w:line="240" w:lineRule="auto"/>
        <w:jc w:val="center"/>
        <w:rPr>
          <w:rFonts w:ascii="Times New Roman" w:eastAsia="黑体" w:hAnsi="Times New Roman"/>
          <w:sz w:val="24"/>
          <w:szCs w:val="21"/>
        </w:rPr>
      </w:pPr>
      <w:r w:rsidRPr="004B5C05">
        <w:rPr>
          <w:rFonts w:ascii="Times New Roman" w:eastAsia="黑体" w:hAnsi="Times New Roman" w:hint="eastAsia"/>
          <w:sz w:val="24"/>
          <w:szCs w:val="21"/>
        </w:rPr>
        <w:t>附</w:t>
      </w:r>
      <w:r w:rsidRPr="004B5C05">
        <w:rPr>
          <w:rFonts w:ascii="Times New Roman" w:eastAsia="黑体" w:hAnsi="Times New Roman"/>
          <w:sz w:val="24"/>
          <w:szCs w:val="21"/>
        </w:rPr>
        <w:t>表</w:t>
      </w:r>
      <w:r w:rsidRPr="004B5C05">
        <w:rPr>
          <w:rFonts w:ascii="Times New Roman" w:eastAsia="黑体" w:hAnsi="Times New Roman" w:hint="eastAsia"/>
          <w:sz w:val="24"/>
          <w:szCs w:val="21"/>
        </w:rPr>
        <w:t xml:space="preserve">4.5-1  </w:t>
      </w:r>
      <w:r w:rsidRPr="004B5C05">
        <w:rPr>
          <w:rFonts w:ascii="Times New Roman" w:eastAsia="黑体" w:hAnsi="Times New Roman" w:hint="eastAsia"/>
          <w:sz w:val="24"/>
          <w:szCs w:val="21"/>
        </w:rPr>
        <w:t>本项目多米诺效应计算结果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2"/>
        <w:gridCol w:w="1687"/>
        <w:gridCol w:w="1240"/>
        <w:gridCol w:w="851"/>
        <w:gridCol w:w="851"/>
        <w:gridCol w:w="850"/>
        <w:gridCol w:w="954"/>
      </w:tblGrid>
      <w:tr w:rsidR="00902981" w:rsidRPr="00902981" w14:paraId="4A19052C" w14:textId="77777777" w:rsidTr="00902981">
        <w:trPr>
          <w:trHeight w:val="454"/>
          <w:tblHeader/>
          <w:jc w:val="center"/>
        </w:trPr>
        <w:tc>
          <w:tcPr>
            <w:tcW w:w="1494" w:type="pct"/>
            <w:vAlign w:val="center"/>
          </w:tcPr>
          <w:p w14:paraId="0224FF9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危险源</w:t>
            </w:r>
          </w:p>
        </w:tc>
        <w:tc>
          <w:tcPr>
            <w:tcW w:w="919" w:type="pct"/>
            <w:vAlign w:val="center"/>
          </w:tcPr>
          <w:p w14:paraId="606E543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泄漏模式</w:t>
            </w:r>
          </w:p>
        </w:tc>
        <w:tc>
          <w:tcPr>
            <w:tcW w:w="676" w:type="pct"/>
            <w:vAlign w:val="center"/>
          </w:tcPr>
          <w:p w14:paraId="03A2A93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灾害模式</w:t>
            </w:r>
          </w:p>
        </w:tc>
        <w:tc>
          <w:tcPr>
            <w:tcW w:w="464" w:type="pct"/>
            <w:vAlign w:val="center"/>
          </w:tcPr>
          <w:p w14:paraId="12417F0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死亡半径</w:t>
            </w:r>
            <w:r w:rsidRPr="00902981">
              <w:rPr>
                <w:rFonts w:ascii="Times New Roman" w:eastAsia="宋体" w:hAnsi="Times New Roman" w:cs="Times New Roman"/>
                <w:color w:val="000000"/>
                <w:kern w:val="0"/>
                <w:sz w:val="21"/>
                <w:szCs w:val="21"/>
                <w:lang w:bidi="ar"/>
                <w14:ligatures w14:val="none"/>
              </w:rPr>
              <w:t>(m)</w:t>
            </w:r>
          </w:p>
        </w:tc>
        <w:tc>
          <w:tcPr>
            <w:tcW w:w="464" w:type="pct"/>
            <w:vAlign w:val="center"/>
          </w:tcPr>
          <w:p w14:paraId="75B36BF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重伤半径</w:t>
            </w:r>
            <w:r w:rsidRPr="00902981">
              <w:rPr>
                <w:rFonts w:ascii="Times New Roman" w:eastAsia="宋体" w:hAnsi="Times New Roman" w:cs="Times New Roman"/>
                <w:color w:val="000000"/>
                <w:kern w:val="0"/>
                <w:sz w:val="21"/>
                <w:szCs w:val="21"/>
                <w:lang w:bidi="ar"/>
                <w14:ligatures w14:val="none"/>
              </w:rPr>
              <w:t>(m)</w:t>
            </w:r>
          </w:p>
        </w:tc>
        <w:tc>
          <w:tcPr>
            <w:tcW w:w="463" w:type="pct"/>
            <w:vAlign w:val="center"/>
          </w:tcPr>
          <w:p w14:paraId="7F429C1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轻伤半径</w:t>
            </w:r>
            <w:r w:rsidRPr="00902981">
              <w:rPr>
                <w:rFonts w:ascii="Times New Roman" w:eastAsia="宋体" w:hAnsi="Times New Roman" w:cs="Times New Roman"/>
                <w:color w:val="000000"/>
                <w:kern w:val="0"/>
                <w:sz w:val="21"/>
                <w:szCs w:val="21"/>
                <w:lang w:bidi="ar"/>
                <w14:ligatures w14:val="none"/>
              </w:rPr>
              <w:t>(m)</w:t>
            </w:r>
          </w:p>
        </w:tc>
        <w:tc>
          <w:tcPr>
            <w:tcW w:w="521" w:type="pct"/>
            <w:vAlign w:val="center"/>
          </w:tcPr>
          <w:p w14:paraId="396A9D1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多米诺半径</w:t>
            </w:r>
            <w:r w:rsidRPr="00902981">
              <w:rPr>
                <w:rFonts w:ascii="Times New Roman" w:eastAsia="宋体" w:hAnsi="Times New Roman" w:cs="Times New Roman"/>
                <w:color w:val="000000"/>
                <w:kern w:val="0"/>
                <w:sz w:val="21"/>
                <w:szCs w:val="21"/>
                <w:lang w:bidi="ar"/>
                <w14:ligatures w14:val="none"/>
              </w:rPr>
              <w:t>(m)</w:t>
            </w:r>
          </w:p>
        </w:tc>
      </w:tr>
      <w:tr w:rsidR="00902981" w:rsidRPr="00902981" w14:paraId="512FA649" w14:textId="77777777" w:rsidTr="00902981">
        <w:trPr>
          <w:trHeight w:val="454"/>
          <w:jc w:val="center"/>
        </w:trPr>
        <w:tc>
          <w:tcPr>
            <w:tcW w:w="1494" w:type="pct"/>
            <w:noWrap/>
            <w:vAlign w:val="center"/>
          </w:tcPr>
          <w:p w14:paraId="29301510" w14:textId="50AA679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液化烃罐组丙烯球罐</w:t>
            </w:r>
          </w:p>
        </w:tc>
        <w:tc>
          <w:tcPr>
            <w:tcW w:w="919" w:type="pct"/>
            <w:noWrap/>
            <w:vAlign w:val="center"/>
          </w:tcPr>
          <w:p w14:paraId="34A4DFA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3425DA0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B29DA6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464" w:type="pct"/>
            <w:noWrap/>
            <w:vAlign w:val="center"/>
          </w:tcPr>
          <w:p w14:paraId="7FAD043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168</w:t>
            </w:r>
          </w:p>
        </w:tc>
        <w:tc>
          <w:tcPr>
            <w:tcW w:w="463" w:type="pct"/>
            <w:noWrap/>
            <w:vAlign w:val="center"/>
          </w:tcPr>
          <w:p w14:paraId="2B87F83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278</w:t>
            </w:r>
          </w:p>
        </w:tc>
        <w:tc>
          <w:tcPr>
            <w:tcW w:w="521" w:type="pct"/>
            <w:noWrap/>
            <w:vAlign w:val="center"/>
          </w:tcPr>
          <w:p w14:paraId="1A4B2DF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131</w:t>
            </w:r>
          </w:p>
        </w:tc>
      </w:tr>
      <w:tr w:rsidR="00902981" w:rsidRPr="00902981" w14:paraId="5E97AACF" w14:textId="77777777" w:rsidTr="00902981">
        <w:trPr>
          <w:trHeight w:val="454"/>
          <w:jc w:val="center"/>
        </w:trPr>
        <w:tc>
          <w:tcPr>
            <w:tcW w:w="1494" w:type="pct"/>
            <w:noWrap/>
            <w:vAlign w:val="center"/>
          </w:tcPr>
          <w:p w14:paraId="2C0B2FE3" w14:textId="3453FD6B"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液化烃罐组液化气球罐</w:t>
            </w:r>
          </w:p>
        </w:tc>
        <w:tc>
          <w:tcPr>
            <w:tcW w:w="919" w:type="pct"/>
            <w:noWrap/>
            <w:vAlign w:val="center"/>
          </w:tcPr>
          <w:p w14:paraId="4438EA7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56887AC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CDAF51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4" w:type="pct"/>
            <w:noWrap/>
            <w:vAlign w:val="center"/>
          </w:tcPr>
          <w:p w14:paraId="06F85F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170</w:t>
            </w:r>
          </w:p>
        </w:tc>
        <w:tc>
          <w:tcPr>
            <w:tcW w:w="463" w:type="pct"/>
            <w:noWrap/>
            <w:vAlign w:val="center"/>
          </w:tcPr>
          <w:p w14:paraId="017B22C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281</w:t>
            </w:r>
          </w:p>
        </w:tc>
        <w:tc>
          <w:tcPr>
            <w:tcW w:w="521" w:type="pct"/>
            <w:noWrap/>
            <w:vAlign w:val="center"/>
          </w:tcPr>
          <w:p w14:paraId="6BF2D9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133</w:t>
            </w:r>
          </w:p>
        </w:tc>
      </w:tr>
      <w:tr w:rsidR="00902981" w:rsidRPr="00902981" w14:paraId="3D0E17B3" w14:textId="77777777" w:rsidTr="00902981">
        <w:trPr>
          <w:trHeight w:val="454"/>
          <w:jc w:val="center"/>
        </w:trPr>
        <w:tc>
          <w:tcPr>
            <w:tcW w:w="1494" w:type="pct"/>
            <w:noWrap/>
            <w:vAlign w:val="center"/>
          </w:tcPr>
          <w:p w14:paraId="7B809E56" w14:textId="5D1E7CE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液化烃罐组碳四球罐</w:t>
            </w:r>
          </w:p>
        </w:tc>
        <w:tc>
          <w:tcPr>
            <w:tcW w:w="919" w:type="pct"/>
            <w:noWrap/>
            <w:vAlign w:val="center"/>
          </w:tcPr>
          <w:p w14:paraId="104752F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1B467BD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A08A93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4" w:type="pct"/>
            <w:noWrap/>
            <w:vAlign w:val="center"/>
          </w:tcPr>
          <w:p w14:paraId="3951585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170</w:t>
            </w:r>
          </w:p>
        </w:tc>
        <w:tc>
          <w:tcPr>
            <w:tcW w:w="463" w:type="pct"/>
            <w:noWrap/>
            <w:vAlign w:val="center"/>
          </w:tcPr>
          <w:p w14:paraId="00B79B1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281</w:t>
            </w:r>
          </w:p>
        </w:tc>
        <w:tc>
          <w:tcPr>
            <w:tcW w:w="521" w:type="pct"/>
            <w:noWrap/>
            <w:vAlign w:val="center"/>
          </w:tcPr>
          <w:p w14:paraId="1EC66B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133</w:t>
            </w:r>
          </w:p>
        </w:tc>
      </w:tr>
      <w:tr w:rsidR="00902981" w:rsidRPr="00902981" w14:paraId="41A85054" w14:textId="77777777" w:rsidTr="00902981">
        <w:trPr>
          <w:trHeight w:val="454"/>
          <w:jc w:val="center"/>
        </w:trPr>
        <w:tc>
          <w:tcPr>
            <w:tcW w:w="1494" w:type="pct"/>
            <w:noWrap/>
            <w:vAlign w:val="center"/>
          </w:tcPr>
          <w:p w14:paraId="60B00701" w14:textId="75AA7B7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液化烃罐组丙烷球罐</w:t>
            </w:r>
          </w:p>
        </w:tc>
        <w:tc>
          <w:tcPr>
            <w:tcW w:w="919" w:type="pct"/>
            <w:noWrap/>
            <w:vAlign w:val="center"/>
          </w:tcPr>
          <w:p w14:paraId="5C0992C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76506E7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6AC03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4" w:type="pct"/>
            <w:noWrap/>
            <w:vAlign w:val="center"/>
          </w:tcPr>
          <w:p w14:paraId="1015384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170</w:t>
            </w:r>
          </w:p>
        </w:tc>
        <w:tc>
          <w:tcPr>
            <w:tcW w:w="463" w:type="pct"/>
            <w:noWrap/>
            <w:vAlign w:val="center"/>
          </w:tcPr>
          <w:p w14:paraId="191B982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281</w:t>
            </w:r>
          </w:p>
        </w:tc>
        <w:tc>
          <w:tcPr>
            <w:tcW w:w="521" w:type="pct"/>
            <w:noWrap/>
            <w:vAlign w:val="center"/>
          </w:tcPr>
          <w:p w14:paraId="52A93D7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133</w:t>
            </w:r>
          </w:p>
        </w:tc>
      </w:tr>
      <w:tr w:rsidR="00902981" w:rsidRPr="00902981" w14:paraId="72641712" w14:textId="77777777" w:rsidTr="00902981">
        <w:trPr>
          <w:trHeight w:val="454"/>
          <w:jc w:val="center"/>
        </w:trPr>
        <w:tc>
          <w:tcPr>
            <w:tcW w:w="1494" w:type="pct"/>
            <w:noWrap/>
            <w:vAlign w:val="center"/>
          </w:tcPr>
          <w:p w14:paraId="711E8CA4" w14:textId="284E698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液化烃罐组碳五球罐</w:t>
            </w:r>
          </w:p>
        </w:tc>
        <w:tc>
          <w:tcPr>
            <w:tcW w:w="919" w:type="pct"/>
            <w:noWrap/>
            <w:vAlign w:val="center"/>
          </w:tcPr>
          <w:p w14:paraId="3C065F8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5B8B598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池火</w:t>
            </w:r>
          </w:p>
        </w:tc>
        <w:tc>
          <w:tcPr>
            <w:tcW w:w="464" w:type="pct"/>
            <w:noWrap/>
            <w:vAlign w:val="center"/>
          </w:tcPr>
          <w:p w14:paraId="0BF6F66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90</w:t>
            </w:r>
          </w:p>
        </w:tc>
        <w:tc>
          <w:tcPr>
            <w:tcW w:w="464" w:type="pct"/>
            <w:noWrap/>
            <w:vAlign w:val="center"/>
          </w:tcPr>
          <w:p w14:paraId="1C56824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106</w:t>
            </w:r>
          </w:p>
        </w:tc>
        <w:tc>
          <w:tcPr>
            <w:tcW w:w="463" w:type="pct"/>
            <w:noWrap/>
            <w:vAlign w:val="center"/>
          </w:tcPr>
          <w:p w14:paraId="3DD11A5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148</w:t>
            </w:r>
          </w:p>
        </w:tc>
        <w:tc>
          <w:tcPr>
            <w:tcW w:w="521" w:type="pct"/>
            <w:noWrap/>
            <w:vAlign w:val="center"/>
          </w:tcPr>
          <w:p w14:paraId="19EB493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56</w:t>
            </w:r>
          </w:p>
        </w:tc>
      </w:tr>
      <w:tr w:rsidR="00902981" w:rsidRPr="00902981" w14:paraId="51FB0786" w14:textId="77777777" w:rsidTr="00902981">
        <w:trPr>
          <w:trHeight w:val="454"/>
          <w:jc w:val="center"/>
        </w:trPr>
        <w:tc>
          <w:tcPr>
            <w:tcW w:w="1494" w:type="pct"/>
            <w:noWrap/>
            <w:vAlign w:val="center"/>
          </w:tcPr>
          <w:p w14:paraId="04D5FCD0" w14:textId="6332506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液化烃罐组碳五球罐</w:t>
            </w:r>
          </w:p>
        </w:tc>
        <w:tc>
          <w:tcPr>
            <w:tcW w:w="919" w:type="pct"/>
            <w:noWrap/>
            <w:vAlign w:val="center"/>
          </w:tcPr>
          <w:p w14:paraId="2050610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容器整体破裂</w:t>
            </w:r>
          </w:p>
        </w:tc>
        <w:tc>
          <w:tcPr>
            <w:tcW w:w="676" w:type="pct"/>
            <w:noWrap/>
            <w:vAlign w:val="center"/>
          </w:tcPr>
          <w:p w14:paraId="46A601A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池火</w:t>
            </w:r>
          </w:p>
        </w:tc>
        <w:tc>
          <w:tcPr>
            <w:tcW w:w="464" w:type="pct"/>
            <w:noWrap/>
            <w:vAlign w:val="center"/>
          </w:tcPr>
          <w:p w14:paraId="69998C6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90</w:t>
            </w:r>
          </w:p>
        </w:tc>
        <w:tc>
          <w:tcPr>
            <w:tcW w:w="464" w:type="pct"/>
            <w:noWrap/>
            <w:vAlign w:val="center"/>
          </w:tcPr>
          <w:p w14:paraId="42AB27A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106</w:t>
            </w:r>
          </w:p>
        </w:tc>
        <w:tc>
          <w:tcPr>
            <w:tcW w:w="463" w:type="pct"/>
            <w:noWrap/>
            <w:vAlign w:val="center"/>
          </w:tcPr>
          <w:p w14:paraId="3B1BFC6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148</w:t>
            </w:r>
          </w:p>
        </w:tc>
        <w:tc>
          <w:tcPr>
            <w:tcW w:w="521" w:type="pct"/>
            <w:noWrap/>
            <w:vAlign w:val="center"/>
          </w:tcPr>
          <w:p w14:paraId="3BAF5FC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56</w:t>
            </w:r>
          </w:p>
        </w:tc>
      </w:tr>
      <w:tr w:rsidR="00902981" w:rsidRPr="00902981" w14:paraId="6CF980EF" w14:textId="77777777" w:rsidTr="00902981">
        <w:trPr>
          <w:trHeight w:val="454"/>
          <w:jc w:val="center"/>
        </w:trPr>
        <w:tc>
          <w:tcPr>
            <w:tcW w:w="1494" w:type="pct"/>
            <w:noWrap/>
            <w:vAlign w:val="center"/>
          </w:tcPr>
          <w:p w14:paraId="265C8788" w14:textId="1C4377C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液化气罐区卧式液化气储罐</w:t>
            </w:r>
          </w:p>
        </w:tc>
        <w:tc>
          <w:tcPr>
            <w:tcW w:w="919" w:type="pct"/>
            <w:noWrap/>
            <w:vAlign w:val="center"/>
          </w:tcPr>
          <w:p w14:paraId="46C83CC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0AD180D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249191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88</w:t>
            </w:r>
          </w:p>
        </w:tc>
        <w:tc>
          <w:tcPr>
            <w:tcW w:w="464" w:type="pct"/>
            <w:noWrap/>
            <w:vAlign w:val="center"/>
          </w:tcPr>
          <w:p w14:paraId="6955594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151</w:t>
            </w:r>
          </w:p>
        </w:tc>
        <w:tc>
          <w:tcPr>
            <w:tcW w:w="463" w:type="pct"/>
            <w:noWrap/>
            <w:vAlign w:val="center"/>
          </w:tcPr>
          <w:p w14:paraId="0A4F00A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256</w:t>
            </w:r>
          </w:p>
        </w:tc>
        <w:tc>
          <w:tcPr>
            <w:tcW w:w="521" w:type="pct"/>
            <w:noWrap/>
            <w:vAlign w:val="center"/>
          </w:tcPr>
          <w:p w14:paraId="13D8531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122</w:t>
            </w:r>
          </w:p>
        </w:tc>
      </w:tr>
      <w:tr w:rsidR="00902981" w:rsidRPr="00902981" w14:paraId="4FAA1E19" w14:textId="77777777" w:rsidTr="00902981">
        <w:trPr>
          <w:trHeight w:val="454"/>
          <w:jc w:val="center"/>
        </w:trPr>
        <w:tc>
          <w:tcPr>
            <w:tcW w:w="1494" w:type="pct"/>
            <w:noWrap/>
            <w:vAlign w:val="center"/>
          </w:tcPr>
          <w:p w14:paraId="3AD44543" w14:textId="68F30C6A"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苯罐组苯储罐</w:t>
            </w:r>
          </w:p>
        </w:tc>
        <w:tc>
          <w:tcPr>
            <w:tcW w:w="919" w:type="pct"/>
            <w:noWrap/>
            <w:vAlign w:val="center"/>
          </w:tcPr>
          <w:p w14:paraId="7C71FF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容器整体破裂</w:t>
            </w:r>
          </w:p>
        </w:tc>
        <w:tc>
          <w:tcPr>
            <w:tcW w:w="676" w:type="pct"/>
            <w:noWrap/>
            <w:vAlign w:val="center"/>
          </w:tcPr>
          <w:p w14:paraId="3C6A25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池火</w:t>
            </w:r>
          </w:p>
        </w:tc>
        <w:tc>
          <w:tcPr>
            <w:tcW w:w="464" w:type="pct"/>
            <w:noWrap/>
            <w:vAlign w:val="center"/>
          </w:tcPr>
          <w:p w14:paraId="4F24ECD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71</w:t>
            </w:r>
          </w:p>
        </w:tc>
        <w:tc>
          <w:tcPr>
            <w:tcW w:w="464" w:type="pct"/>
            <w:noWrap/>
            <w:vAlign w:val="center"/>
          </w:tcPr>
          <w:p w14:paraId="569E91A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85</w:t>
            </w:r>
          </w:p>
        </w:tc>
        <w:tc>
          <w:tcPr>
            <w:tcW w:w="463" w:type="pct"/>
            <w:noWrap/>
            <w:vAlign w:val="center"/>
          </w:tcPr>
          <w:p w14:paraId="1C4596B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122</w:t>
            </w:r>
          </w:p>
        </w:tc>
        <w:tc>
          <w:tcPr>
            <w:tcW w:w="521" w:type="pct"/>
            <w:noWrap/>
            <w:vAlign w:val="center"/>
          </w:tcPr>
          <w:p w14:paraId="34B2EFE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39</w:t>
            </w:r>
          </w:p>
        </w:tc>
      </w:tr>
      <w:tr w:rsidR="00902981" w:rsidRPr="00902981" w14:paraId="7DAEC920" w14:textId="77777777" w:rsidTr="00902981">
        <w:trPr>
          <w:trHeight w:val="454"/>
          <w:jc w:val="center"/>
        </w:trPr>
        <w:tc>
          <w:tcPr>
            <w:tcW w:w="1494" w:type="pct"/>
            <w:noWrap/>
            <w:vAlign w:val="center"/>
          </w:tcPr>
          <w:p w14:paraId="4C51933A" w14:textId="4F3022D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7089F25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容器整体破裂</w:t>
            </w:r>
          </w:p>
        </w:tc>
        <w:tc>
          <w:tcPr>
            <w:tcW w:w="676" w:type="pct"/>
            <w:noWrap/>
            <w:vAlign w:val="center"/>
          </w:tcPr>
          <w:p w14:paraId="7723888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BLEVE</w:t>
            </w:r>
          </w:p>
        </w:tc>
        <w:tc>
          <w:tcPr>
            <w:tcW w:w="464" w:type="pct"/>
            <w:noWrap/>
            <w:vAlign w:val="center"/>
          </w:tcPr>
          <w:p w14:paraId="2939FD2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68</w:t>
            </w:r>
          </w:p>
        </w:tc>
        <w:tc>
          <w:tcPr>
            <w:tcW w:w="464" w:type="pct"/>
            <w:noWrap/>
            <w:vAlign w:val="center"/>
          </w:tcPr>
          <w:p w14:paraId="30B1DE7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129</w:t>
            </w:r>
          </w:p>
        </w:tc>
        <w:tc>
          <w:tcPr>
            <w:tcW w:w="463" w:type="pct"/>
            <w:noWrap/>
            <w:vAlign w:val="center"/>
          </w:tcPr>
          <w:p w14:paraId="32AF790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236</w:t>
            </w:r>
          </w:p>
        </w:tc>
        <w:tc>
          <w:tcPr>
            <w:tcW w:w="521" w:type="pct"/>
            <w:noWrap/>
            <w:vAlign w:val="center"/>
          </w:tcPr>
          <w:p w14:paraId="10C2010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100</w:t>
            </w:r>
          </w:p>
        </w:tc>
      </w:tr>
      <w:tr w:rsidR="00902981" w:rsidRPr="00902981" w14:paraId="2762E256" w14:textId="77777777" w:rsidTr="00902981">
        <w:trPr>
          <w:trHeight w:val="454"/>
          <w:jc w:val="center"/>
        </w:trPr>
        <w:tc>
          <w:tcPr>
            <w:tcW w:w="1494" w:type="pct"/>
            <w:noWrap/>
            <w:vAlign w:val="center"/>
          </w:tcPr>
          <w:p w14:paraId="3566D16D" w14:textId="04B54DE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447D25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容器整体破裂</w:t>
            </w:r>
          </w:p>
        </w:tc>
        <w:tc>
          <w:tcPr>
            <w:tcW w:w="676" w:type="pct"/>
            <w:noWrap/>
            <w:vAlign w:val="center"/>
          </w:tcPr>
          <w:p w14:paraId="101D365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BLEVE</w:t>
            </w:r>
          </w:p>
        </w:tc>
        <w:tc>
          <w:tcPr>
            <w:tcW w:w="464" w:type="pct"/>
            <w:noWrap/>
            <w:vAlign w:val="center"/>
          </w:tcPr>
          <w:p w14:paraId="4BB9DB4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68</w:t>
            </w:r>
          </w:p>
        </w:tc>
        <w:tc>
          <w:tcPr>
            <w:tcW w:w="464" w:type="pct"/>
            <w:noWrap/>
            <w:vAlign w:val="center"/>
          </w:tcPr>
          <w:p w14:paraId="341D22E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129</w:t>
            </w:r>
          </w:p>
        </w:tc>
        <w:tc>
          <w:tcPr>
            <w:tcW w:w="463" w:type="pct"/>
            <w:noWrap/>
            <w:vAlign w:val="center"/>
          </w:tcPr>
          <w:p w14:paraId="5CD1E7E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236</w:t>
            </w:r>
          </w:p>
        </w:tc>
        <w:tc>
          <w:tcPr>
            <w:tcW w:w="521" w:type="pct"/>
            <w:noWrap/>
            <w:vAlign w:val="center"/>
          </w:tcPr>
          <w:p w14:paraId="7BB9F11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100</w:t>
            </w:r>
          </w:p>
        </w:tc>
      </w:tr>
      <w:tr w:rsidR="00902981" w:rsidRPr="00902981" w14:paraId="122EBD35" w14:textId="77777777" w:rsidTr="00902981">
        <w:trPr>
          <w:trHeight w:val="454"/>
          <w:jc w:val="center"/>
        </w:trPr>
        <w:tc>
          <w:tcPr>
            <w:tcW w:w="1494" w:type="pct"/>
            <w:noWrap/>
            <w:vAlign w:val="center"/>
          </w:tcPr>
          <w:p w14:paraId="1791D523" w14:textId="3A7A4872"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常压蒸馏装置区初馏塔</w:t>
            </w:r>
          </w:p>
        </w:tc>
        <w:tc>
          <w:tcPr>
            <w:tcW w:w="919" w:type="pct"/>
            <w:noWrap/>
            <w:vAlign w:val="center"/>
          </w:tcPr>
          <w:p w14:paraId="50AA55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塔器整体破裂</w:t>
            </w:r>
          </w:p>
        </w:tc>
        <w:tc>
          <w:tcPr>
            <w:tcW w:w="676" w:type="pct"/>
            <w:noWrap/>
            <w:vAlign w:val="center"/>
          </w:tcPr>
          <w:p w14:paraId="31A52C3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BLEVE</w:t>
            </w:r>
          </w:p>
        </w:tc>
        <w:tc>
          <w:tcPr>
            <w:tcW w:w="464" w:type="pct"/>
            <w:noWrap/>
            <w:vAlign w:val="center"/>
          </w:tcPr>
          <w:p w14:paraId="289DB1B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4" w:type="pct"/>
            <w:noWrap/>
            <w:vAlign w:val="center"/>
          </w:tcPr>
          <w:p w14:paraId="44B87A4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w:t>
            </w:r>
          </w:p>
        </w:tc>
        <w:tc>
          <w:tcPr>
            <w:tcW w:w="463" w:type="pct"/>
            <w:noWrap/>
            <w:vAlign w:val="center"/>
          </w:tcPr>
          <w:p w14:paraId="7436B3E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198</w:t>
            </w:r>
          </w:p>
        </w:tc>
        <w:tc>
          <w:tcPr>
            <w:tcW w:w="521" w:type="pct"/>
            <w:noWrap/>
            <w:vAlign w:val="center"/>
          </w:tcPr>
          <w:p w14:paraId="719F95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r>
      <w:tr w:rsidR="00902981" w:rsidRPr="00902981" w14:paraId="16A522BF" w14:textId="77777777" w:rsidTr="00902981">
        <w:trPr>
          <w:trHeight w:val="454"/>
          <w:jc w:val="center"/>
        </w:trPr>
        <w:tc>
          <w:tcPr>
            <w:tcW w:w="1494" w:type="pct"/>
            <w:noWrap/>
            <w:vAlign w:val="center"/>
          </w:tcPr>
          <w:p w14:paraId="261D49D6" w14:textId="003A19BB"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常压蒸馏装置区常压塔</w:t>
            </w:r>
          </w:p>
        </w:tc>
        <w:tc>
          <w:tcPr>
            <w:tcW w:w="919" w:type="pct"/>
            <w:noWrap/>
            <w:vAlign w:val="center"/>
          </w:tcPr>
          <w:p w14:paraId="4CA6575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塔器整体破裂</w:t>
            </w:r>
          </w:p>
        </w:tc>
        <w:tc>
          <w:tcPr>
            <w:tcW w:w="676" w:type="pct"/>
            <w:noWrap/>
            <w:vAlign w:val="center"/>
          </w:tcPr>
          <w:p w14:paraId="2471216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BLEVE</w:t>
            </w:r>
          </w:p>
        </w:tc>
        <w:tc>
          <w:tcPr>
            <w:tcW w:w="464" w:type="pct"/>
            <w:noWrap/>
            <w:vAlign w:val="center"/>
          </w:tcPr>
          <w:p w14:paraId="231A8DB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4" w:type="pct"/>
            <w:noWrap/>
            <w:vAlign w:val="center"/>
          </w:tcPr>
          <w:p w14:paraId="4CBB422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w:t>
            </w:r>
          </w:p>
        </w:tc>
        <w:tc>
          <w:tcPr>
            <w:tcW w:w="463" w:type="pct"/>
            <w:noWrap/>
            <w:vAlign w:val="center"/>
          </w:tcPr>
          <w:p w14:paraId="46E6A7F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198</w:t>
            </w:r>
          </w:p>
        </w:tc>
        <w:tc>
          <w:tcPr>
            <w:tcW w:w="521" w:type="pct"/>
            <w:noWrap/>
            <w:vAlign w:val="center"/>
          </w:tcPr>
          <w:p w14:paraId="19C7877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r>
      <w:tr w:rsidR="00902981" w:rsidRPr="00902981" w14:paraId="79DCBD0D" w14:textId="77777777" w:rsidTr="00902981">
        <w:trPr>
          <w:trHeight w:val="454"/>
          <w:jc w:val="center"/>
        </w:trPr>
        <w:tc>
          <w:tcPr>
            <w:tcW w:w="1494" w:type="pct"/>
            <w:noWrap/>
            <w:vAlign w:val="center"/>
          </w:tcPr>
          <w:p w14:paraId="5832C18B" w14:textId="4FF9C604"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2E37C84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2D0A993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AA4BBE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65</w:t>
            </w:r>
          </w:p>
        </w:tc>
        <w:tc>
          <w:tcPr>
            <w:tcW w:w="464" w:type="pct"/>
            <w:noWrap/>
            <w:vAlign w:val="center"/>
          </w:tcPr>
          <w:p w14:paraId="6CC88BF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463" w:type="pct"/>
            <w:noWrap/>
            <w:vAlign w:val="center"/>
          </w:tcPr>
          <w:p w14:paraId="64AE6BC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190</w:t>
            </w:r>
          </w:p>
        </w:tc>
        <w:tc>
          <w:tcPr>
            <w:tcW w:w="521" w:type="pct"/>
            <w:noWrap/>
            <w:vAlign w:val="center"/>
          </w:tcPr>
          <w:p w14:paraId="1269A49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90</w:t>
            </w:r>
          </w:p>
        </w:tc>
      </w:tr>
      <w:tr w:rsidR="00902981" w:rsidRPr="00902981" w14:paraId="5739C612" w14:textId="77777777" w:rsidTr="00902981">
        <w:trPr>
          <w:trHeight w:val="454"/>
          <w:jc w:val="center"/>
        </w:trPr>
        <w:tc>
          <w:tcPr>
            <w:tcW w:w="1494" w:type="pct"/>
            <w:noWrap/>
            <w:vAlign w:val="center"/>
          </w:tcPr>
          <w:p w14:paraId="244D8766" w14:textId="3C2E724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4D5008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容器大孔泄漏</w:t>
            </w:r>
          </w:p>
        </w:tc>
        <w:tc>
          <w:tcPr>
            <w:tcW w:w="676" w:type="pct"/>
            <w:noWrap/>
            <w:vAlign w:val="center"/>
          </w:tcPr>
          <w:p w14:paraId="125A7CC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472019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65</w:t>
            </w:r>
          </w:p>
        </w:tc>
        <w:tc>
          <w:tcPr>
            <w:tcW w:w="464" w:type="pct"/>
            <w:noWrap/>
            <w:vAlign w:val="center"/>
          </w:tcPr>
          <w:p w14:paraId="14B2C34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463" w:type="pct"/>
            <w:noWrap/>
            <w:vAlign w:val="center"/>
          </w:tcPr>
          <w:p w14:paraId="28FA966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190</w:t>
            </w:r>
          </w:p>
        </w:tc>
        <w:tc>
          <w:tcPr>
            <w:tcW w:w="521" w:type="pct"/>
            <w:noWrap/>
            <w:vAlign w:val="center"/>
          </w:tcPr>
          <w:p w14:paraId="30696AF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90</w:t>
            </w:r>
          </w:p>
        </w:tc>
      </w:tr>
      <w:tr w:rsidR="00902981" w:rsidRPr="00902981" w14:paraId="49F10AAD" w14:textId="77777777" w:rsidTr="00902981">
        <w:trPr>
          <w:trHeight w:val="454"/>
          <w:jc w:val="center"/>
        </w:trPr>
        <w:tc>
          <w:tcPr>
            <w:tcW w:w="1494" w:type="pct"/>
            <w:noWrap/>
            <w:vAlign w:val="center"/>
          </w:tcPr>
          <w:p w14:paraId="5E7084CB" w14:textId="5CE3DCF2"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液化烃罐组液化气球罐</w:t>
            </w:r>
          </w:p>
        </w:tc>
        <w:tc>
          <w:tcPr>
            <w:tcW w:w="919" w:type="pct"/>
            <w:noWrap/>
            <w:vAlign w:val="center"/>
          </w:tcPr>
          <w:p w14:paraId="1DA33AF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1A18BED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425DF3A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63</w:t>
            </w:r>
          </w:p>
        </w:tc>
        <w:tc>
          <w:tcPr>
            <w:tcW w:w="464" w:type="pct"/>
            <w:noWrap/>
            <w:vAlign w:val="center"/>
          </w:tcPr>
          <w:p w14:paraId="295A2F2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109</w:t>
            </w:r>
          </w:p>
        </w:tc>
        <w:tc>
          <w:tcPr>
            <w:tcW w:w="463" w:type="pct"/>
            <w:noWrap/>
            <w:vAlign w:val="center"/>
          </w:tcPr>
          <w:p w14:paraId="03D0D0C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185</w:t>
            </w:r>
          </w:p>
        </w:tc>
        <w:tc>
          <w:tcPr>
            <w:tcW w:w="521" w:type="pct"/>
            <w:noWrap/>
            <w:vAlign w:val="center"/>
          </w:tcPr>
          <w:p w14:paraId="7CE7212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88</w:t>
            </w:r>
          </w:p>
        </w:tc>
      </w:tr>
      <w:tr w:rsidR="00902981" w:rsidRPr="00902981" w14:paraId="1DF84788" w14:textId="77777777" w:rsidTr="00902981">
        <w:trPr>
          <w:trHeight w:val="454"/>
          <w:jc w:val="center"/>
        </w:trPr>
        <w:tc>
          <w:tcPr>
            <w:tcW w:w="1494" w:type="pct"/>
            <w:noWrap/>
            <w:vAlign w:val="center"/>
          </w:tcPr>
          <w:p w14:paraId="3F335967" w14:textId="2CA01C1D"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液化烃罐组碳四球罐</w:t>
            </w:r>
          </w:p>
        </w:tc>
        <w:tc>
          <w:tcPr>
            <w:tcW w:w="919" w:type="pct"/>
            <w:noWrap/>
            <w:vAlign w:val="center"/>
          </w:tcPr>
          <w:p w14:paraId="2FF993F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14AF4D5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2437DD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63</w:t>
            </w:r>
          </w:p>
        </w:tc>
        <w:tc>
          <w:tcPr>
            <w:tcW w:w="464" w:type="pct"/>
            <w:noWrap/>
            <w:vAlign w:val="center"/>
          </w:tcPr>
          <w:p w14:paraId="0E3FF71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109</w:t>
            </w:r>
          </w:p>
        </w:tc>
        <w:tc>
          <w:tcPr>
            <w:tcW w:w="463" w:type="pct"/>
            <w:noWrap/>
            <w:vAlign w:val="center"/>
          </w:tcPr>
          <w:p w14:paraId="46F7CF0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185</w:t>
            </w:r>
          </w:p>
        </w:tc>
        <w:tc>
          <w:tcPr>
            <w:tcW w:w="521" w:type="pct"/>
            <w:noWrap/>
            <w:vAlign w:val="center"/>
          </w:tcPr>
          <w:p w14:paraId="2BCE21E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88</w:t>
            </w:r>
          </w:p>
        </w:tc>
      </w:tr>
      <w:tr w:rsidR="00902981" w:rsidRPr="00902981" w14:paraId="5B6FB777" w14:textId="77777777" w:rsidTr="00902981">
        <w:trPr>
          <w:trHeight w:val="454"/>
          <w:jc w:val="center"/>
        </w:trPr>
        <w:tc>
          <w:tcPr>
            <w:tcW w:w="1494" w:type="pct"/>
            <w:noWrap/>
            <w:vAlign w:val="center"/>
          </w:tcPr>
          <w:p w14:paraId="58DCFC5B" w14:textId="1563431A"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30CA01A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换热器完全破裂</w:t>
            </w:r>
          </w:p>
        </w:tc>
        <w:tc>
          <w:tcPr>
            <w:tcW w:w="676" w:type="pct"/>
            <w:noWrap/>
            <w:vAlign w:val="center"/>
          </w:tcPr>
          <w:p w14:paraId="50AD5DC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5F3381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7EBAB46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BA881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6A83C02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10694646" w14:textId="77777777" w:rsidTr="00902981">
        <w:trPr>
          <w:trHeight w:val="454"/>
          <w:jc w:val="center"/>
        </w:trPr>
        <w:tc>
          <w:tcPr>
            <w:tcW w:w="1494" w:type="pct"/>
            <w:noWrap/>
            <w:vAlign w:val="center"/>
          </w:tcPr>
          <w:p w14:paraId="67DE3083" w14:textId="1C1209A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51F7FB1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塔器完全破裂</w:t>
            </w:r>
          </w:p>
        </w:tc>
        <w:tc>
          <w:tcPr>
            <w:tcW w:w="676" w:type="pct"/>
            <w:noWrap/>
            <w:vAlign w:val="center"/>
          </w:tcPr>
          <w:p w14:paraId="3168719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EDB0F6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04EA3F2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298499A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5F06514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5A1ED70D" w14:textId="77777777" w:rsidTr="00902981">
        <w:trPr>
          <w:trHeight w:val="454"/>
          <w:jc w:val="center"/>
        </w:trPr>
        <w:tc>
          <w:tcPr>
            <w:tcW w:w="1494" w:type="pct"/>
            <w:noWrap/>
            <w:vAlign w:val="center"/>
          </w:tcPr>
          <w:p w14:paraId="31B99C5C" w14:textId="7B07F60B"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38B0405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换热器完全破裂</w:t>
            </w:r>
          </w:p>
        </w:tc>
        <w:tc>
          <w:tcPr>
            <w:tcW w:w="676" w:type="pct"/>
            <w:noWrap/>
            <w:vAlign w:val="center"/>
          </w:tcPr>
          <w:p w14:paraId="5CA188B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C07EF3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1771C79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03018EF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6DD687A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1275F896" w14:textId="77777777" w:rsidTr="00902981">
        <w:trPr>
          <w:trHeight w:val="454"/>
          <w:jc w:val="center"/>
        </w:trPr>
        <w:tc>
          <w:tcPr>
            <w:tcW w:w="1494" w:type="pct"/>
            <w:noWrap/>
            <w:vAlign w:val="center"/>
          </w:tcPr>
          <w:p w14:paraId="6C2D0648" w14:textId="7B7709AA"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lastRenderedPageBreak/>
              <w:t>气分装置乙烷塔</w:t>
            </w:r>
          </w:p>
        </w:tc>
        <w:tc>
          <w:tcPr>
            <w:tcW w:w="919" w:type="pct"/>
            <w:noWrap/>
            <w:vAlign w:val="center"/>
          </w:tcPr>
          <w:p w14:paraId="1656DBF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离心泵大孔泄漏</w:t>
            </w:r>
          </w:p>
        </w:tc>
        <w:tc>
          <w:tcPr>
            <w:tcW w:w="676" w:type="pct"/>
            <w:noWrap/>
            <w:vAlign w:val="center"/>
          </w:tcPr>
          <w:p w14:paraId="1D41441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BDEB48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59C1388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64A33D0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6569448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68005497" w14:textId="77777777" w:rsidTr="00902981">
        <w:trPr>
          <w:trHeight w:val="454"/>
          <w:jc w:val="center"/>
        </w:trPr>
        <w:tc>
          <w:tcPr>
            <w:tcW w:w="1494" w:type="pct"/>
            <w:noWrap/>
            <w:vAlign w:val="center"/>
          </w:tcPr>
          <w:p w14:paraId="52CE3F4C" w14:textId="20BAC0C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4D5F38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管道完全破裂</w:t>
            </w:r>
          </w:p>
        </w:tc>
        <w:tc>
          <w:tcPr>
            <w:tcW w:w="676" w:type="pct"/>
            <w:noWrap/>
            <w:vAlign w:val="center"/>
          </w:tcPr>
          <w:p w14:paraId="58FEC45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0BE776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65F7565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CB798E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0A728FB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4E90C20D" w14:textId="77777777" w:rsidTr="00902981">
        <w:trPr>
          <w:trHeight w:val="454"/>
          <w:jc w:val="center"/>
        </w:trPr>
        <w:tc>
          <w:tcPr>
            <w:tcW w:w="1494" w:type="pct"/>
            <w:noWrap/>
            <w:vAlign w:val="center"/>
          </w:tcPr>
          <w:p w14:paraId="6FBA2162" w14:textId="3781B20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529FA87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塔器完全破裂</w:t>
            </w:r>
          </w:p>
        </w:tc>
        <w:tc>
          <w:tcPr>
            <w:tcW w:w="676" w:type="pct"/>
            <w:noWrap/>
            <w:vAlign w:val="center"/>
          </w:tcPr>
          <w:p w14:paraId="520E741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F8832D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7712C9C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26D2C9A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7F8FE6A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16AD05FB" w14:textId="77777777" w:rsidTr="00902981">
        <w:trPr>
          <w:trHeight w:val="454"/>
          <w:jc w:val="center"/>
        </w:trPr>
        <w:tc>
          <w:tcPr>
            <w:tcW w:w="1494" w:type="pct"/>
            <w:noWrap/>
            <w:vAlign w:val="center"/>
          </w:tcPr>
          <w:p w14:paraId="227152DA" w14:textId="0596E74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70843EC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塔器大孔泄漏</w:t>
            </w:r>
          </w:p>
        </w:tc>
        <w:tc>
          <w:tcPr>
            <w:tcW w:w="676" w:type="pct"/>
            <w:noWrap/>
            <w:vAlign w:val="center"/>
          </w:tcPr>
          <w:p w14:paraId="1C691A0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7177DB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2B3FB2A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45B54ED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579F55D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0E19BF45" w14:textId="77777777" w:rsidTr="00902981">
        <w:trPr>
          <w:trHeight w:val="454"/>
          <w:jc w:val="center"/>
        </w:trPr>
        <w:tc>
          <w:tcPr>
            <w:tcW w:w="1494" w:type="pct"/>
            <w:noWrap/>
            <w:vAlign w:val="center"/>
          </w:tcPr>
          <w:p w14:paraId="06CB1EBE" w14:textId="0933152A"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3967071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换热器大孔泄漏</w:t>
            </w:r>
          </w:p>
        </w:tc>
        <w:tc>
          <w:tcPr>
            <w:tcW w:w="676" w:type="pct"/>
            <w:noWrap/>
            <w:vAlign w:val="center"/>
          </w:tcPr>
          <w:p w14:paraId="40889DD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41BB3F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45D4F94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166C091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49A65B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3E6465CB" w14:textId="77777777" w:rsidTr="00902981">
        <w:trPr>
          <w:trHeight w:val="454"/>
          <w:jc w:val="center"/>
        </w:trPr>
        <w:tc>
          <w:tcPr>
            <w:tcW w:w="1494" w:type="pct"/>
            <w:noWrap/>
            <w:vAlign w:val="center"/>
          </w:tcPr>
          <w:p w14:paraId="0CCB8599" w14:textId="07BFB099"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76D0F5A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塔器大孔泄漏</w:t>
            </w:r>
          </w:p>
        </w:tc>
        <w:tc>
          <w:tcPr>
            <w:tcW w:w="676" w:type="pct"/>
            <w:noWrap/>
            <w:vAlign w:val="center"/>
          </w:tcPr>
          <w:p w14:paraId="496CF4E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3FC888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3A0F775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7E632B9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3D8BFC8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123D6159" w14:textId="77777777" w:rsidTr="00902981">
        <w:trPr>
          <w:trHeight w:val="454"/>
          <w:jc w:val="center"/>
        </w:trPr>
        <w:tc>
          <w:tcPr>
            <w:tcW w:w="1494" w:type="pct"/>
            <w:noWrap/>
            <w:vAlign w:val="center"/>
          </w:tcPr>
          <w:p w14:paraId="2CA1FBE8" w14:textId="5FE683D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5D49C0F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离心泵大孔泄漏</w:t>
            </w:r>
          </w:p>
        </w:tc>
        <w:tc>
          <w:tcPr>
            <w:tcW w:w="676" w:type="pct"/>
            <w:noWrap/>
            <w:vAlign w:val="center"/>
          </w:tcPr>
          <w:p w14:paraId="717D44E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DC87AE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3F20B46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64B6D42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54F6919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614858F3" w14:textId="77777777" w:rsidTr="00902981">
        <w:trPr>
          <w:trHeight w:val="454"/>
          <w:jc w:val="center"/>
        </w:trPr>
        <w:tc>
          <w:tcPr>
            <w:tcW w:w="1494" w:type="pct"/>
            <w:noWrap/>
            <w:vAlign w:val="center"/>
          </w:tcPr>
          <w:p w14:paraId="57CC4BFA" w14:textId="295DD4E2"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538B9BF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管道大孔泄漏</w:t>
            </w:r>
          </w:p>
        </w:tc>
        <w:tc>
          <w:tcPr>
            <w:tcW w:w="676" w:type="pct"/>
            <w:noWrap/>
            <w:vAlign w:val="center"/>
          </w:tcPr>
          <w:p w14:paraId="2DEA82D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8AAF3A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7151732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CBB8F2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2270ED3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17CF88F4" w14:textId="77777777" w:rsidTr="00902981">
        <w:trPr>
          <w:trHeight w:val="454"/>
          <w:jc w:val="center"/>
        </w:trPr>
        <w:tc>
          <w:tcPr>
            <w:tcW w:w="1494" w:type="pct"/>
            <w:noWrap/>
            <w:vAlign w:val="center"/>
          </w:tcPr>
          <w:p w14:paraId="2F894E8D" w14:textId="0FBCB7E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41973CC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管道完全破裂</w:t>
            </w:r>
          </w:p>
        </w:tc>
        <w:tc>
          <w:tcPr>
            <w:tcW w:w="676" w:type="pct"/>
            <w:noWrap/>
            <w:vAlign w:val="center"/>
          </w:tcPr>
          <w:p w14:paraId="6202A78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AE1EA1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67DD69F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3436EFC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3A98ED2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68DAB479" w14:textId="77777777" w:rsidTr="00902981">
        <w:trPr>
          <w:trHeight w:val="454"/>
          <w:jc w:val="center"/>
        </w:trPr>
        <w:tc>
          <w:tcPr>
            <w:tcW w:w="1494" w:type="pct"/>
            <w:noWrap/>
            <w:vAlign w:val="center"/>
          </w:tcPr>
          <w:p w14:paraId="0FC5B590" w14:textId="55E7A535"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2ED2FC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换热器完全破裂</w:t>
            </w:r>
          </w:p>
        </w:tc>
        <w:tc>
          <w:tcPr>
            <w:tcW w:w="676" w:type="pct"/>
            <w:noWrap/>
            <w:vAlign w:val="center"/>
          </w:tcPr>
          <w:p w14:paraId="6F24F4A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7CA81B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2EDFE5D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E8102C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16557E4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7C31D8D5" w14:textId="77777777" w:rsidTr="00902981">
        <w:trPr>
          <w:trHeight w:val="454"/>
          <w:jc w:val="center"/>
        </w:trPr>
        <w:tc>
          <w:tcPr>
            <w:tcW w:w="1494" w:type="pct"/>
            <w:noWrap/>
            <w:vAlign w:val="center"/>
          </w:tcPr>
          <w:p w14:paraId="294A6CC3" w14:textId="32B9B40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273B306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换热器大孔泄漏</w:t>
            </w:r>
          </w:p>
        </w:tc>
        <w:tc>
          <w:tcPr>
            <w:tcW w:w="676" w:type="pct"/>
            <w:noWrap/>
            <w:vAlign w:val="center"/>
          </w:tcPr>
          <w:p w14:paraId="24BCEF2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F2EADA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3CC9231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0B53ABA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23EDFDE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0A8AF953" w14:textId="77777777" w:rsidTr="00902981">
        <w:trPr>
          <w:trHeight w:val="454"/>
          <w:jc w:val="center"/>
        </w:trPr>
        <w:tc>
          <w:tcPr>
            <w:tcW w:w="1494" w:type="pct"/>
            <w:noWrap/>
            <w:vAlign w:val="center"/>
          </w:tcPr>
          <w:p w14:paraId="1F586EBF" w14:textId="193B445C"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1E9D698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离心泵大孔泄漏</w:t>
            </w:r>
          </w:p>
        </w:tc>
        <w:tc>
          <w:tcPr>
            <w:tcW w:w="676" w:type="pct"/>
            <w:noWrap/>
            <w:vAlign w:val="center"/>
          </w:tcPr>
          <w:p w14:paraId="17E65F9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BED43B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584BE85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731C830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27DAA8D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035B8863" w14:textId="77777777" w:rsidTr="00902981">
        <w:trPr>
          <w:trHeight w:val="454"/>
          <w:jc w:val="center"/>
        </w:trPr>
        <w:tc>
          <w:tcPr>
            <w:tcW w:w="1494" w:type="pct"/>
            <w:noWrap/>
            <w:vAlign w:val="center"/>
          </w:tcPr>
          <w:p w14:paraId="108B9CC1" w14:textId="47C9AA7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5709430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塔器完全破裂</w:t>
            </w:r>
          </w:p>
        </w:tc>
        <w:tc>
          <w:tcPr>
            <w:tcW w:w="676" w:type="pct"/>
            <w:noWrap/>
            <w:vAlign w:val="center"/>
          </w:tcPr>
          <w:p w14:paraId="195E00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63D39E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35E2F66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F14DDE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3E92087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5E3E065F" w14:textId="77777777" w:rsidTr="00902981">
        <w:trPr>
          <w:trHeight w:val="454"/>
          <w:jc w:val="center"/>
        </w:trPr>
        <w:tc>
          <w:tcPr>
            <w:tcW w:w="1494" w:type="pct"/>
            <w:noWrap/>
            <w:vAlign w:val="center"/>
          </w:tcPr>
          <w:p w14:paraId="698BF88E" w14:textId="3256D22C"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39CB617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换热器大孔泄漏</w:t>
            </w:r>
          </w:p>
        </w:tc>
        <w:tc>
          <w:tcPr>
            <w:tcW w:w="676" w:type="pct"/>
            <w:noWrap/>
            <w:vAlign w:val="center"/>
          </w:tcPr>
          <w:p w14:paraId="4A65D73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FFDFE1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0E08CF0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02FA4AB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5711BAF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3F84327C" w14:textId="77777777" w:rsidTr="00902981">
        <w:trPr>
          <w:trHeight w:val="454"/>
          <w:jc w:val="center"/>
        </w:trPr>
        <w:tc>
          <w:tcPr>
            <w:tcW w:w="1494" w:type="pct"/>
            <w:noWrap/>
            <w:vAlign w:val="center"/>
          </w:tcPr>
          <w:p w14:paraId="0C87524A" w14:textId="1E9C7D55"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3E6CAA5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管道完全破裂</w:t>
            </w:r>
          </w:p>
        </w:tc>
        <w:tc>
          <w:tcPr>
            <w:tcW w:w="676" w:type="pct"/>
            <w:noWrap/>
            <w:vAlign w:val="center"/>
          </w:tcPr>
          <w:p w14:paraId="69CE993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5D8271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405FCCC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3640F0E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746771C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6995E9B2" w14:textId="77777777" w:rsidTr="00902981">
        <w:trPr>
          <w:trHeight w:val="454"/>
          <w:jc w:val="center"/>
        </w:trPr>
        <w:tc>
          <w:tcPr>
            <w:tcW w:w="1494" w:type="pct"/>
            <w:noWrap/>
            <w:vAlign w:val="center"/>
          </w:tcPr>
          <w:p w14:paraId="4D91A792" w14:textId="7480D5E8"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67D674C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管道大孔泄漏</w:t>
            </w:r>
          </w:p>
        </w:tc>
        <w:tc>
          <w:tcPr>
            <w:tcW w:w="676" w:type="pct"/>
            <w:noWrap/>
            <w:vAlign w:val="center"/>
          </w:tcPr>
          <w:p w14:paraId="294B40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6FCF7C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71BA595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15026CD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191584D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6F54E83E" w14:textId="77777777" w:rsidTr="00902981">
        <w:trPr>
          <w:trHeight w:val="454"/>
          <w:jc w:val="center"/>
        </w:trPr>
        <w:tc>
          <w:tcPr>
            <w:tcW w:w="1494" w:type="pct"/>
            <w:noWrap/>
            <w:vAlign w:val="center"/>
          </w:tcPr>
          <w:p w14:paraId="37333758" w14:textId="0D9B0FA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42DEF11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塔器大孔泄漏</w:t>
            </w:r>
          </w:p>
        </w:tc>
        <w:tc>
          <w:tcPr>
            <w:tcW w:w="676" w:type="pct"/>
            <w:noWrap/>
            <w:vAlign w:val="center"/>
          </w:tcPr>
          <w:p w14:paraId="7DD44CE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4965D2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2780A67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0D7F026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5C8B840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78354B8B" w14:textId="77777777" w:rsidTr="00902981">
        <w:trPr>
          <w:trHeight w:val="454"/>
          <w:jc w:val="center"/>
        </w:trPr>
        <w:tc>
          <w:tcPr>
            <w:tcW w:w="1494" w:type="pct"/>
            <w:noWrap/>
            <w:vAlign w:val="center"/>
          </w:tcPr>
          <w:p w14:paraId="275E7B5A" w14:textId="10B55D5B"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6EAEE3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管道大孔泄漏</w:t>
            </w:r>
          </w:p>
        </w:tc>
        <w:tc>
          <w:tcPr>
            <w:tcW w:w="676" w:type="pct"/>
            <w:noWrap/>
            <w:vAlign w:val="center"/>
          </w:tcPr>
          <w:p w14:paraId="4660E4E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E3A140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57</w:t>
            </w:r>
          </w:p>
        </w:tc>
        <w:tc>
          <w:tcPr>
            <w:tcW w:w="464" w:type="pct"/>
            <w:noWrap/>
            <w:vAlign w:val="center"/>
          </w:tcPr>
          <w:p w14:paraId="651E835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101</w:t>
            </w:r>
          </w:p>
        </w:tc>
        <w:tc>
          <w:tcPr>
            <w:tcW w:w="463" w:type="pct"/>
            <w:noWrap/>
            <w:vAlign w:val="center"/>
          </w:tcPr>
          <w:p w14:paraId="5EA2838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167</w:t>
            </w:r>
          </w:p>
        </w:tc>
        <w:tc>
          <w:tcPr>
            <w:tcW w:w="521" w:type="pct"/>
            <w:noWrap/>
            <w:vAlign w:val="center"/>
          </w:tcPr>
          <w:p w14:paraId="1B9D2F8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79</w:t>
            </w:r>
          </w:p>
        </w:tc>
      </w:tr>
      <w:tr w:rsidR="00902981" w:rsidRPr="00902981" w14:paraId="5F9651A2" w14:textId="77777777" w:rsidTr="00902981">
        <w:trPr>
          <w:trHeight w:val="454"/>
          <w:jc w:val="center"/>
        </w:trPr>
        <w:tc>
          <w:tcPr>
            <w:tcW w:w="1494" w:type="pct"/>
            <w:noWrap/>
            <w:vAlign w:val="center"/>
          </w:tcPr>
          <w:p w14:paraId="2FA01D37" w14:textId="18CB290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2C8D9B6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阀门大孔泄漏</w:t>
            </w:r>
          </w:p>
        </w:tc>
        <w:tc>
          <w:tcPr>
            <w:tcW w:w="676" w:type="pct"/>
            <w:noWrap/>
            <w:vAlign w:val="center"/>
          </w:tcPr>
          <w:p w14:paraId="4F9073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3A313A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56</w:t>
            </w:r>
          </w:p>
        </w:tc>
        <w:tc>
          <w:tcPr>
            <w:tcW w:w="464" w:type="pct"/>
            <w:noWrap/>
            <w:vAlign w:val="center"/>
          </w:tcPr>
          <w:p w14:paraId="5234E11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3" w:type="pct"/>
            <w:noWrap/>
            <w:vAlign w:val="center"/>
          </w:tcPr>
          <w:p w14:paraId="51AC859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157</w:t>
            </w:r>
          </w:p>
        </w:tc>
        <w:tc>
          <w:tcPr>
            <w:tcW w:w="521" w:type="pct"/>
            <w:noWrap/>
            <w:vAlign w:val="center"/>
          </w:tcPr>
          <w:p w14:paraId="628D3E2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74</w:t>
            </w:r>
          </w:p>
        </w:tc>
      </w:tr>
      <w:tr w:rsidR="00902981" w:rsidRPr="00902981" w14:paraId="1AD73B27" w14:textId="77777777" w:rsidTr="00902981">
        <w:trPr>
          <w:trHeight w:val="454"/>
          <w:jc w:val="center"/>
        </w:trPr>
        <w:tc>
          <w:tcPr>
            <w:tcW w:w="1494" w:type="pct"/>
            <w:noWrap/>
            <w:vAlign w:val="center"/>
          </w:tcPr>
          <w:p w14:paraId="24C68A2C" w14:textId="44F2AC04"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6FAF770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阀门大孔泄漏</w:t>
            </w:r>
          </w:p>
        </w:tc>
        <w:tc>
          <w:tcPr>
            <w:tcW w:w="676" w:type="pct"/>
            <w:noWrap/>
            <w:vAlign w:val="center"/>
          </w:tcPr>
          <w:p w14:paraId="397708F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6A08EA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56</w:t>
            </w:r>
          </w:p>
        </w:tc>
        <w:tc>
          <w:tcPr>
            <w:tcW w:w="464" w:type="pct"/>
            <w:noWrap/>
            <w:vAlign w:val="center"/>
          </w:tcPr>
          <w:p w14:paraId="788E689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3" w:type="pct"/>
            <w:noWrap/>
            <w:vAlign w:val="center"/>
          </w:tcPr>
          <w:p w14:paraId="0A4FA90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157</w:t>
            </w:r>
          </w:p>
        </w:tc>
        <w:tc>
          <w:tcPr>
            <w:tcW w:w="521" w:type="pct"/>
            <w:noWrap/>
            <w:vAlign w:val="center"/>
          </w:tcPr>
          <w:p w14:paraId="2D1507C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74</w:t>
            </w:r>
          </w:p>
        </w:tc>
      </w:tr>
      <w:tr w:rsidR="00902981" w:rsidRPr="00902981" w14:paraId="7AFD56B5" w14:textId="77777777" w:rsidTr="00902981">
        <w:trPr>
          <w:trHeight w:val="454"/>
          <w:jc w:val="center"/>
        </w:trPr>
        <w:tc>
          <w:tcPr>
            <w:tcW w:w="1494" w:type="pct"/>
            <w:noWrap/>
            <w:vAlign w:val="center"/>
          </w:tcPr>
          <w:p w14:paraId="4E04F7F2" w14:textId="2CBDFC8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2FA8E24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阀门大孔泄漏</w:t>
            </w:r>
          </w:p>
        </w:tc>
        <w:tc>
          <w:tcPr>
            <w:tcW w:w="676" w:type="pct"/>
            <w:noWrap/>
            <w:vAlign w:val="center"/>
          </w:tcPr>
          <w:p w14:paraId="7CFD455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B5AC18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56</w:t>
            </w:r>
          </w:p>
        </w:tc>
        <w:tc>
          <w:tcPr>
            <w:tcW w:w="464" w:type="pct"/>
            <w:noWrap/>
            <w:vAlign w:val="center"/>
          </w:tcPr>
          <w:p w14:paraId="03BF092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95</w:t>
            </w:r>
          </w:p>
        </w:tc>
        <w:tc>
          <w:tcPr>
            <w:tcW w:w="463" w:type="pct"/>
            <w:noWrap/>
            <w:vAlign w:val="center"/>
          </w:tcPr>
          <w:p w14:paraId="52CDC32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157</w:t>
            </w:r>
          </w:p>
        </w:tc>
        <w:tc>
          <w:tcPr>
            <w:tcW w:w="521" w:type="pct"/>
            <w:noWrap/>
            <w:vAlign w:val="center"/>
          </w:tcPr>
          <w:p w14:paraId="3AC38CC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74</w:t>
            </w:r>
          </w:p>
        </w:tc>
      </w:tr>
      <w:tr w:rsidR="00902981" w:rsidRPr="00902981" w14:paraId="2716A294" w14:textId="77777777" w:rsidTr="00902981">
        <w:trPr>
          <w:trHeight w:val="454"/>
          <w:jc w:val="center"/>
        </w:trPr>
        <w:tc>
          <w:tcPr>
            <w:tcW w:w="1494" w:type="pct"/>
            <w:noWrap/>
            <w:vAlign w:val="center"/>
          </w:tcPr>
          <w:p w14:paraId="63F44D78" w14:textId="0F8EAB08"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液化烃罐组丙烯球罐</w:t>
            </w:r>
          </w:p>
        </w:tc>
        <w:tc>
          <w:tcPr>
            <w:tcW w:w="919" w:type="pct"/>
            <w:noWrap/>
            <w:vAlign w:val="center"/>
          </w:tcPr>
          <w:p w14:paraId="2E4CEE3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585B132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38FAF6A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51</w:t>
            </w:r>
          </w:p>
        </w:tc>
        <w:tc>
          <w:tcPr>
            <w:tcW w:w="464" w:type="pct"/>
            <w:noWrap/>
            <w:vAlign w:val="center"/>
          </w:tcPr>
          <w:p w14:paraId="0ED5D1B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87</w:t>
            </w:r>
          </w:p>
        </w:tc>
        <w:tc>
          <w:tcPr>
            <w:tcW w:w="463" w:type="pct"/>
            <w:noWrap/>
            <w:vAlign w:val="center"/>
          </w:tcPr>
          <w:p w14:paraId="3BDC34C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148</w:t>
            </w:r>
          </w:p>
        </w:tc>
        <w:tc>
          <w:tcPr>
            <w:tcW w:w="521" w:type="pct"/>
            <w:noWrap/>
            <w:vAlign w:val="center"/>
          </w:tcPr>
          <w:p w14:paraId="09E1661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70</w:t>
            </w:r>
          </w:p>
        </w:tc>
      </w:tr>
      <w:tr w:rsidR="00902981" w:rsidRPr="00902981" w14:paraId="3720CE93" w14:textId="77777777" w:rsidTr="00902981">
        <w:trPr>
          <w:trHeight w:val="454"/>
          <w:jc w:val="center"/>
        </w:trPr>
        <w:tc>
          <w:tcPr>
            <w:tcW w:w="1494" w:type="pct"/>
            <w:noWrap/>
            <w:vAlign w:val="center"/>
          </w:tcPr>
          <w:p w14:paraId="2A67C4E9" w14:textId="6F440468"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液化烃罐组丙烷球罐</w:t>
            </w:r>
          </w:p>
        </w:tc>
        <w:tc>
          <w:tcPr>
            <w:tcW w:w="919" w:type="pct"/>
            <w:noWrap/>
            <w:vAlign w:val="center"/>
          </w:tcPr>
          <w:p w14:paraId="69F9DA8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3140B27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1A0ABDF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51</w:t>
            </w:r>
          </w:p>
        </w:tc>
        <w:tc>
          <w:tcPr>
            <w:tcW w:w="464" w:type="pct"/>
            <w:noWrap/>
            <w:vAlign w:val="center"/>
          </w:tcPr>
          <w:p w14:paraId="2926A4E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87</w:t>
            </w:r>
          </w:p>
        </w:tc>
        <w:tc>
          <w:tcPr>
            <w:tcW w:w="463" w:type="pct"/>
            <w:noWrap/>
            <w:vAlign w:val="center"/>
          </w:tcPr>
          <w:p w14:paraId="4A918C5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148</w:t>
            </w:r>
          </w:p>
        </w:tc>
        <w:tc>
          <w:tcPr>
            <w:tcW w:w="521" w:type="pct"/>
            <w:noWrap/>
            <w:vAlign w:val="center"/>
          </w:tcPr>
          <w:p w14:paraId="4CC1853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70</w:t>
            </w:r>
          </w:p>
        </w:tc>
      </w:tr>
      <w:tr w:rsidR="00902981" w:rsidRPr="00902981" w14:paraId="0A6439D0" w14:textId="77777777" w:rsidTr="00902981">
        <w:trPr>
          <w:trHeight w:val="454"/>
          <w:jc w:val="center"/>
        </w:trPr>
        <w:tc>
          <w:tcPr>
            <w:tcW w:w="1494" w:type="pct"/>
            <w:noWrap/>
            <w:vAlign w:val="center"/>
          </w:tcPr>
          <w:p w14:paraId="00A1A257" w14:textId="1F69F3F5"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液化烃罐组碳五球罐</w:t>
            </w:r>
          </w:p>
        </w:tc>
        <w:tc>
          <w:tcPr>
            <w:tcW w:w="919" w:type="pct"/>
            <w:noWrap/>
            <w:vAlign w:val="center"/>
          </w:tcPr>
          <w:p w14:paraId="53DD9B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779ACB0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086CE2B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44</w:t>
            </w:r>
          </w:p>
        </w:tc>
        <w:tc>
          <w:tcPr>
            <w:tcW w:w="464" w:type="pct"/>
            <w:noWrap/>
            <w:vAlign w:val="center"/>
          </w:tcPr>
          <w:p w14:paraId="5441EE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75</w:t>
            </w:r>
          </w:p>
        </w:tc>
        <w:tc>
          <w:tcPr>
            <w:tcW w:w="463" w:type="pct"/>
            <w:noWrap/>
            <w:vAlign w:val="center"/>
          </w:tcPr>
          <w:p w14:paraId="00703F8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127</w:t>
            </w:r>
          </w:p>
        </w:tc>
        <w:tc>
          <w:tcPr>
            <w:tcW w:w="521" w:type="pct"/>
            <w:noWrap/>
            <w:vAlign w:val="center"/>
          </w:tcPr>
          <w:p w14:paraId="6D41A50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r>
      <w:tr w:rsidR="00902981" w:rsidRPr="00902981" w14:paraId="508D2E61" w14:textId="77777777" w:rsidTr="00902981">
        <w:trPr>
          <w:trHeight w:val="454"/>
          <w:jc w:val="center"/>
        </w:trPr>
        <w:tc>
          <w:tcPr>
            <w:tcW w:w="1494" w:type="pct"/>
            <w:noWrap/>
            <w:vAlign w:val="center"/>
          </w:tcPr>
          <w:p w14:paraId="420A97C9" w14:textId="3EC0C05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液化烃罐组碳四球罐</w:t>
            </w:r>
          </w:p>
        </w:tc>
        <w:tc>
          <w:tcPr>
            <w:tcW w:w="919" w:type="pct"/>
            <w:noWrap/>
            <w:vAlign w:val="center"/>
          </w:tcPr>
          <w:p w14:paraId="2B6DCED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2EA4D94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52F99F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0E31415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12A36B9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226324F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1B9681E7" w14:textId="77777777" w:rsidTr="00902981">
        <w:trPr>
          <w:trHeight w:val="454"/>
          <w:jc w:val="center"/>
        </w:trPr>
        <w:tc>
          <w:tcPr>
            <w:tcW w:w="1494" w:type="pct"/>
            <w:noWrap/>
            <w:vAlign w:val="center"/>
          </w:tcPr>
          <w:p w14:paraId="5339309B" w14:textId="039EB3C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液化烃罐组液化气球罐</w:t>
            </w:r>
          </w:p>
        </w:tc>
        <w:tc>
          <w:tcPr>
            <w:tcW w:w="919" w:type="pct"/>
            <w:noWrap/>
            <w:vAlign w:val="center"/>
          </w:tcPr>
          <w:p w14:paraId="540A7D5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3176E33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8F8B8A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38D0FDE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44A8ED2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1F9E6BB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31B1C0A2" w14:textId="77777777" w:rsidTr="00902981">
        <w:trPr>
          <w:trHeight w:val="454"/>
          <w:jc w:val="center"/>
        </w:trPr>
        <w:tc>
          <w:tcPr>
            <w:tcW w:w="1494" w:type="pct"/>
            <w:noWrap/>
            <w:vAlign w:val="center"/>
          </w:tcPr>
          <w:p w14:paraId="78024684" w14:textId="7A629BCC"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液化烃罐组碳四球罐</w:t>
            </w:r>
          </w:p>
        </w:tc>
        <w:tc>
          <w:tcPr>
            <w:tcW w:w="919" w:type="pct"/>
            <w:noWrap/>
            <w:vAlign w:val="center"/>
          </w:tcPr>
          <w:p w14:paraId="0A5840B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76B7BBF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1B2ECD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4835B71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4FBEFC2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6CDB3CA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637FAAE8" w14:textId="77777777" w:rsidTr="00902981">
        <w:trPr>
          <w:trHeight w:val="454"/>
          <w:jc w:val="center"/>
        </w:trPr>
        <w:tc>
          <w:tcPr>
            <w:tcW w:w="1494" w:type="pct"/>
            <w:noWrap/>
            <w:vAlign w:val="center"/>
          </w:tcPr>
          <w:p w14:paraId="0B37E018" w14:textId="33FFD32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液化烃罐组碳四球罐</w:t>
            </w:r>
          </w:p>
        </w:tc>
        <w:tc>
          <w:tcPr>
            <w:tcW w:w="919" w:type="pct"/>
            <w:noWrap/>
            <w:vAlign w:val="center"/>
          </w:tcPr>
          <w:p w14:paraId="799CB90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0C7255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94F658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15F61B2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1D7B478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1D73188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39936578" w14:textId="77777777" w:rsidTr="00902981">
        <w:trPr>
          <w:trHeight w:val="454"/>
          <w:jc w:val="center"/>
        </w:trPr>
        <w:tc>
          <w:tcPr>
            <w:tcW w:w="1494" w:type="pct"/>
            <w:noWrap/>
            <w:vAlign w:val="center"/>
          </w:tcPr>
          <w:p w14:paraId="33CC8044" w14:textId="7854445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液化烃罐组液化气球罐</w:t>
            </w:r>
          </w:p>
        </w:tc>
        <w:tc>
          <w:tcPr>
            <w:tcW w:w="919" w:type="pct"/>
            <w:noWrap/>
            <w:vAlign w:val="center"/>
          </w:tcPr>
          <w:p w14:paraId="47617F7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02635B5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8B2BB3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3BC42A4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6F97EB9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323515D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5FD453D0" w14:textId="77777777" w:rsidTr="00902981">
        <w:trPr>
          <w:trHeight w:val="454"/>
          <w:jc w:val="center"/>
        </w:trPr>
        <w:tc>
          <w:tcPr>
            <w:tcW w:w="1494" w:type="pct"/>
            <w:noWrap/>
            <w:vAlign w:val="center"/>
          </w:tcPr>
          <w:p w14:paraId="66A8854F" w14:textId="53CE171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lastRenderedPageBreak/>
              <w:t>液化烃罐组液化气球罐</w:t>
            </w:r>
          </w:p>
        </w:tc>
        <w:tc>
          <w:tcPr>
            <w:tcW w:w="919" w:type="pct"/>
            <w:noWrap/>
            <w:vAlign w:val="center"/>
          </w:tcPr>
          <w:p w14:paraId="6A0F03E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5D16D8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082E0B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47F419C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7A8E022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34F616C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132576FD" w14:textId="77777777" w:rsidTr="00902981">
        <w:trPr>
          <w:trHeight w:val="454"/>
          <w:jc w:val="center"/>
        </w:trPr>
        <w:tc>
          <w:tcPr>
            <w:tcW w:w="1494" w:type="pct"/>
            <w:noWrap/>
            <w:vAlign w:val="center"/>
          </w:tcPr>
          <w:p w14:paraId="6FA04101" w14:textId="2458BFC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液化烃罐组丙烷球罐</w:t>
            </w:r>
          </w:p>
        </w:tc>
        <w:tc>
          <w:tcPr>
            <w:tcW w:w="919" w:type="pct"/>
            <w:noWrap/>
            <w:vAlign w:val="center"/>
          </w:tcPr>
          <w:p w14:paraId="71EAB98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54DC34C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EE0995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2966A40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61AF4DB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1D45A05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736C4B5E" w14:textId="77777777" w:rsidTr="00902981">
        <w:trPr>
          <w:trHeight w:val="454"/>
          <w:jc w:val="center"/>
        </w:trPr>
        <w:tc>
          <w:tcPr>
            <w:tcW w:w="1494" w:type="pct"/>
            <w:noWrap/>
            <w:vAlign w:val="center"/>
          </w:tcPr>
          <w:p w14:paraId="1F5276AB" w14:textId="2E845229"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液化烃罐组丙烷球罐</w:t>
            </w:r>
          </w:p>
        </w:tc>
        <w:tc>
          <w:tcPr>
            <w:tcW w:w="919" w:type="pct"/>
            <w:noWrap/>
            <w:vAlign w:val="center"/>
          </w:tcPr>
          <w:p w14:paraId="399F3EC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2D38757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A003FC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269ADF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1E746C8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73753B2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4F9D40F6" w14:textId="77777777" w:rsidTr="00902981">
        <w:trPr>
          <w:trHeight w:val="454"/>
          <w:jc w:val="center"/>
        </w:trPr>
        <w:tc>
          <w:tcPr>
            <w:tcW w:w="1494" w:type="pct"/>
            <w:noWrap/>
            <w:vAlign w:val="center"/>
          </w:tcPr>
          <w:p w14:paraId="1C945880" w14:textId="55656945"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液化烃罐组丙烷球罐</w:t>
            </w:r>
          </w:p>
        </w:tc>
        <w:tc>
          <w:tcPr>
            <w:tcW w:w="919" w:type="pct"/>
            <w:noWrap/>
            <w:vAlign w:val="center"/>
          </w:tcPr>
          <w:p w14:paraId="0213EA0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510541D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1BAC8C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05B4EFE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09635B1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112</w:t>
            </w:r>
          </w:p>
        </w:tc>
        <w:tc>
          <w:tcPr>
            <w:tcW w:w="521" w:type="pct"/>
            <w:noWrap/>
            <w:vAlign w:val="center"/>
          </w:tcPr>
          <w:p w14:paraId="43A943D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0E8D49A7" w14:textId="77777777" w:rsidTr="00902981">
        <w:trPr>
          <w:trHeight w:val="454"/>
          <w:jc w:val="center"/>
        </w:trPr>
        <w:tc>
          <w:tcPr>
            <w:tcW w:w="1494" w:type="pct"/>
            <w:noWrap/>
            <w:vAlign w:val="center"/>
          </w:tcPr>
          <w:p w14:paraId="5ED208BD" w14:textId="2550BD6C"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液化气罐区卧式液化气储罐</w:t>
            </w:r>
          </w:p>
        </w:tc>
        <w:tc>
          <w:tcPr>
            <w:tcW w:w="919" w:type="pct"/>
            <w:noWrap/>
            <w:vAlign w:val="center"/>
          </w:tcPr>
          <w:p w14:paraId="3AA61F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121990E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9D8C71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0C5A505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7FC7E54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111</w:t>
            </w:r>
          </w:p>
        </w:tc>
        <w:tc>
          <w:tcPr>
            <w:tcW w:w="521" w:type="pct"/>
            <w:noWrap/>
            <w:vAlign w:val="center"/>
          </w:tcPr>
          <w:p w14:paraId="32B2C07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618C9E72" w14:textId="77777777" w:rsidTr="00902981">
        <w:trPr>
          <w:trHeight w:val="454"/>
          <w:jc w:val="center"/>
        </w:trPr>
        <w:tc>
          <w:tcPr>
            <w:tcW w:w="1494" w:type="pct"/>
            <w:noWrap/>
            <w:vAlign w:val="center"/>
          </w:tcPr>
          <w:p w14:paraId="5D4F51A6" w14:textId="257F998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液化气罐区卧式液化气储罐</w:t>
            </w:r>
          </w:p>
        </w:tc>
        <w:tc>
          <w:tcPr>
            <w:tcW w:w="919" w:type="pct"/>
            <w:noWrap/>
            <w:vAlign w:val="center"/>
          </w:tcPr>
          <w:p w14:paraId="46FC402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56369CE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82EC16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04BE8B0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1CE9242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111</w:t>
            </w:r>
          </w:p>
        </w:tc>
        <w:tc>
          <w:tcPr>
            <w:tcW w:w="521" w:type="pct"/>
            <w:noWrap/>
            <w:vAlign w:val="center"/>
          </w:tcPr>
          <w:p w14:paraId="371CA90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6D0C17AB" w14:textId="77777777" w:rsidTr="00902981">
        <w:trPr>
          <w:trHeight w:val="454"/>
          <w:jc w:val="center"/>
        </w:trPr>
        <w:tc>
          <w:tcPr>
            <w:tcW w:w="1494" w:type="pct"/>
            <w:noWrap/>
            <w:vAlign w:val="center"/>
          </w:tcPr>
          <w:p w14:paraId="6AA76AC1" w14:textId="2B307EF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液化气罐区卧式液化气储罐</w:t>
            </w:r>
          </w:p>
        </w:tc>
        <w:tc>
          <w:tcPr>
            <w:tcW w:w="919" w:type="pct"/>
            <w:noWrap/>
            <w:vAlign w:val="center"/>
          </w:tcPr>
          <w:p w14:paraId="33B76B2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1E97308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92D981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38</w:t>
            </w:r>
          </w:p>
        </w:tc>
        <w:tc>
          <w:tcPr>
            <w:tcW w:w="464" w:type="pct"/>
            <w:noWrap/>
            <w:vAlign w:val="center"/>
          </w:tcPr>
          <w:p w14:paraId="552F82A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1AB4A05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111</w:t>
            </w:r>
          </w:p>
        </w:tc>
        <w:tc>
          <w:tcPr>
            <w:tcW w:w="521" w:type="pct"/>
            <w:noWrap/>
            <w:vAlign w:val="center"/>
          </w:tcPr>
          <w:p w14:paraId="1E7797E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53</w:t>
            </w:r>
          </w:p>
        </w:tc>
      </w:tr>
      <w:tr w:rsidR="00902981" w:rsidRPr="00902981" w14:paraId="668C55A3" w14:textId="77777777" w:rsidTr="00902981">
        <w:trPr>
          <w:trHeight w:val="454"/>
          <w:jc w:val="center"/>
        </w:trPr>
        <w:tc>
          <w:tcPr>
            <w:tcW w:w="1494" w:type="pct"/>
            <w:noWrap/>
            <w:vAlign w:val="center"/>
          </w:tcPr>
          <w:p w14:paraId="03F4DA49" w14:textId="7E84B8A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液化烃罐组丙烯球罐</w:t>
            </w:r>
          </w:p>
        </w:tc>
        <w:tc>
          <w:tcPr>
            <w:tcW w:w="919" w:type="pct"/>
            <w:noWrap/>
            <w:vAlign w:val="center"/>
          </w:tcPr>
          <w:p w14:paraId="6366CA0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79607DF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5CEA69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37</w:t>
            </w:r>
          </w:p>
        </w:tc>
        <w:tc>
          <w:tcPr>
            <w:tcW w:w="464" w:type="pct"/>
            <w:noWrap/>
            <w:vAlign w:val="center"/>
          </w:tcPr>
          <w:p w14:paraId="63D9813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2A3EE1B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110</w:t>
            </w:r>
          </w:p>
        </w:tc>
        <w:tc>
          <w:tcPr>
            <w:tcW w:w="521" w:type="pct"/>
            <w:noWrap/>
            <w:vAlign w:val="center"/>
          </w:tcPr>
          <w:p w14:paraId="4965EEF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52</w:t>
            </w:r>
          </w:p>
        </w:tc>
      </w:tr>
      <w:tr w:rsidR="00902981" w:rsidRPr="00902981" w14:paraId="61636267" w14:textId="77777777" w:rsidTr="00902981">
        <w:trPr>
          <w:trHeight w:val="454"/>
          <w:jc w:val="center"/>
        </w:trPr>
        <w:tc>
          <w:tcPr>
            <w:tcW w:w="1494" w:type="pct"/>
            <w:noWrap/>
            <w:vAlign w:val="center"/>
          </w:tcPr>
          <w:p w14:paraId="30BE2FFF" w14:textId="44ACCB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液化烃罐组丙烯球罐</w:t>
            </w:r>
          </w:p>
        </w:tc>
        <w:tc>
          <w:tcPr>
            <w:tcW w:w="919" w:type="pct"/>
            <w:noWrap/>
            <w:vAlign w:val="center"/>
          </w:tcPr>
          <w:p w14:paraId="0B44250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504E2E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252295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37</w:t>
            </w:r>
          </w:p>
        </w:tc>
        <w:tc>
          <w:tcPr>
            <w:tcW w:w="464" w:type="pct"/>
            <w:noWrap/>
            <w:vAlign w:val="center"/>
          </w:tcPr>
          <w:p w14:paraId="0509D13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64AD060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110</w:t>
            </w:r>
          </w:p>
        </w:tc>
        <w:tc>
          <w:tcPr>
            <w:tcW w:w="521" w:type="pct"/>
            <w:noWrap/>
            <w:vAlign w:val="center"/>
          </w:tcPr>
          <w:p w14:paraId="5CCDE1F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52</w:t>
            </w:r>
          </w:p>
        </w:tc>
      </w:tr>
      <w:tr w:rsidR="00902981" w:rsidRPr="00902981" w14:paraId="1A09310E" w14:textId="77777777" w:rsidTr="00902981">
        <w:trPr>
          <w:trHeight w:val="454"/>
          <w:jc w:val="center"/>
        </w:trPr>
        <w:tc>
          <w:tcPr>
            <w:tcW w:w="1494" w:type="pct"/>
            <w:noWrap/>
            <w:vAlign w:val="center"/>
          </w:tcPr>
          <w:p w14:paraId="3CC2EBCD" w14:textId="3406642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液化烃罐组丙烯球罐</w:t>
            </w:r>
          </w:p>
        </w:tc>
        <w:tc>
          <w:tcPr>
            <w:tcW w:w="919" w:type="pct"/>
            <w:noWrap/>
            <w:vAlign w:val="center"/>
          </w:tcPr>
          <w:p w14:paraId="1CDCDDE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6039DD3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26E8F30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37</w:t>
            </w:r>
          </w:p>
        </w:tc>
        <w:tc>
          <w:tcPr>
            <w:tcW w:w="464" w:type="pct"/>
            <w:noWrap/>
            <w:vAlign w:val="center"/>
          </w:tcPr>
          <w:p w14:paraId="51BF4DA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67</w:t>
            </w:r>
          </w:p>
        </w:tc>
        <w:tc>
          <w:tcPr>
            <w:tcW w:w="463" w:type="pct"/>
            <w:noWrap/>
            <w:vAlign w:val="center"/>
          </w:tcPr>
          <w:p w14:paraId="33129C7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110</w:t>
            </w:r>
          </w:p>
        </w:tc>
        <w:tc>
          <w:tcPr>
            <w:tcW w:w="521" w:type="pct"/>
            <w:noWrap/>
            <w:vAlign w:val="center"/>
          </w:tcPr>
          <w:p w14:paraId="6C086B4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52</w:t>
            </w:r>
          </w:p>
        </w:tc>
      </w:tr>
      <w:tr w:rsidR="00902981" w:rsidRPr="00902981" w14:paraId="2819422E" w14:textId="77777777" w:rsidTr="00902981">
        <w:trPr>
          <w:trHeight w:val="454"/>
          <w:jc w:val="center"/>
        </w:trPr>
        <w:tc>
          <w:tcPr>
            <w:tcW w:w="1494" w:type="pct"/>
            <w:noWrap/>
            <w:vAlign w:val="center"/>
          </w:tcPr>
          <w:p w14:paraId="6DABB608" w14:textId="743E0B4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6F7349D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34E49D8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17C884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6185012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46893A1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198540F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470E801C" w14:textId="77777777" w:rsidTr="00902981">
        <w:trPr>
          <w:trHeight w:val="454"/>
          <w:jc w:val="center"/>
        </w:trPr>
        <w:tc>
          <w:tcPr>
            <w:tcW w:w="1494" w:type="pct"/>
            <w:noWrap/>
            <w:vAlign w:val="center"/>
          </w:tcPr>
          <w:p w14:paraId="6C0CB660" w14:textId="0B43A97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3EBD6EA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044A8DD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B2FC85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3325B90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4937177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618BB0E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4AAB290A" w14:textId="77777777" w:rsidTr="00902981">
        <w:trPr>
          <w:trHeight w:val="454"/>
          <w:jc w:val="center"/>
        </w:trPr>
        <w:tc>
          <w:tcPr>
            <w:tcW w:w="1494" w:type="pct"/>
            <w:noWrap/>
            <w:vAlign w:val="center"/>
          </w:tcPr>
          <w:p w14:paraId="1255851F" w14:textId="3DC8174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75E0ACA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474CA44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2477D1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6B964C1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7FF1264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6156669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0313E3BA" w14:textId="77777777" w:rsidTr="00902981">
        <w:trPr>
          <w:trHeight w:val="454"/>
          <w:jc w:val="center"/>
        </w:trPr>
        <w:tc>
          <w:tcPr>
            <w:tcW w:w="1494" w:type="pct"/>
            <w:noWrap/>
            <w:vAlign w:val="center"/>
          </w:tcPr>
          <w:p w14:paraId="23525195" w14:textId="40313C8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281078A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1AF1690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A55DFA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0B72859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437B4C2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6C25D97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E1045DF" w14:textId="77777777" w:rsidTr="00902981">
        <w:trPr>
          <w:trHeight w:val="454"/>
          <w:jc w:val="center"/>
        </w:trPr>
        <w:tc>
          <w:tcPr>
            <w:tcW w:w="1494" w:type="pct"/>
            <w:noWrap/>
            <w:vAlign w:val="center"/>
          </w:tcPr>
          <w:p w14:paraId="2D140D0B" w14:textId="3BECFDE9"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75453AD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7BEFEEE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EADCE3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2CCDF9C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74F3947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3F9479C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7497534" w14:textId="77777777" w:rsidTr="00902981">
        <w:trPr>
          <w:trHeight w:val="454"/>
          <w:jc w:val="center"/>
        </w:trPr>
        <w:tc>
          <w:tcPr>
            <w:tcW w:w="1494" w:type="pct"/>
            <w:noWrap/>
            <w:vAlign w:val="center"/>
          </w:tcPr>
          <w:p w14:paraId="1155448C" w14:textId="0DD5A3D2"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0F335BB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容器中孔泄漏</w:t>
            </w:r>
          </w:p>
        </w:tc>
        <w:tc>
          <w:tcPr>
            <w:tcW w:w="676" w:type="pct"/>
            <w:noWrap/>
            <w:vAlign w:val="center"/>
          </w:tcPr>
          <w:p w14:paraId="40535A4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8BBDA0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39A7C57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60</w:t>
            </w:r>
          </w:p>
        </w:tc>
        <w:tc>
          <w:tcPr>
            <w:tcW w:w="463" w:type="pct"/>
            <w:noWrap/>
            <w:vAlign w:val="center"/>
          </w:tcPr>
          <w:p w14:paraId="744E286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757226D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D826D30" w14:textId="77777777" w:rsidTr="00902981">
        <w:trPr>
          <w:trHeight w:val="454"/>
          <w:jc w:val="center"/>
        </w:trPr>
        <w:tc>
          <w:tcPr>
            <w:tcW w:w="1494" w:type="pct"/>
            <w:noWrap/>
            <w:vAlign w:val="center"/>
          </w:tcPr>
          <w:p w14:paraId="1822170C" w14:textId="2EA214DE"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6EDAE1F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5E1B292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305A89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1B2154E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68C3675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2B60D97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76CCF83A" w14:textId="77777777" w:rsidTr="00902981">
        <w:trPr>
          <w:trHeight w:val="454"/>
          <w:jc w:val="center"/>
        </w:trPr>
        <w:tc>
          <w:tcPr>
            <w:tcW w:w="1494" w:type="pct"/>
            <w:noWrap/>
            <w:vAlign w:val="center"/>
          </w:tcPr>
          <w:p w14:paraId="4FA39990" w14:textId="1B074E56"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5246FBF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离心泵中孔泄漏</w:t>
            </w:r>
          </w:p>
        </w:tc>
        <w:tc>
          <w:tcPr>
            <w:tcW w:w="676" w:type="pct"/>
            <w:noWrap/>
            <w:vAlign w:val="center"/>
          </w:tcPr>
          <w:p w14:paraId="083CCD4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F9B1BF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1C8DAFE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02A1CF1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14936D1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5F4AF328" w14:textId="77777777" w:rsidTr="00902981">
        <w:trPr>
          <w:trHeight w:val="454"/>
          <w:jc w:val="center"/>
        </w:trPr>
        <w:tc>
          <w:tcPr>
            <w:tcW w:w="1494" w:type="pct"/>
            <w:noWrap/>
            <w:vAlign w:val="center"/>
          </w:tcPr>
          <w:p w14:paraId="305BB6FE" w14:textId="0254E9E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4987F3B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7F9E356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7372D26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16FDD51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22E4A4F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3898F71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78748BAA" w14:textId="77777777" w:rsidTr="00902981">
        <w:trPr>
          <w:trHeight w:val="454"/>
          <w:jc w:val="center"/>
        </w:trPr>
        <w:tc>
          <w:tcPr>
            <w:tcW w:w="1494" w:type="pct"/>
            <w:noWrap/>
            <w:vAlign w:val="center"/>
          </w:tcPr>
          <w:p w14:paraId="595F3745" w14:textId="0E9CE56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34D847E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塔器中孔泄漏</w:t>
            </w:r>
          </w:p>
        </w:tc>
        <w:tc>
          <w:tcPr>
            <w:tcW w:w="676" w:type="pct"/>
            <w:noWrap/>
            <w:vAlign w:val="center"/>
          </w:tcPr>
          <w:p w14:paraId="684C449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50F0012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226882F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1E75231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0ED0B9C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5C4AC54C" w14:textId="77777777" w:rsidTr="00902981">
        <w:trPr>
          <w:trHeight w:val="454"/>
          <w:jc w:val="center"/>
        </w:trPr>
        <w:tc>
          <w:tcPr>
            <w:tcW w:w="1494" w:type="pct"/>
            <w:noWrap/>
            <w:vAlign w:val="center"/>
          </w:tcPr>
          <w:p w14:paraId="2A1F00AE" w14:textId="341A898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0269D9D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塔器中孔泄漏</w:t>
            </w:r>
          </w:p>
        </w:tc>
        <w:tc>
          <w:tcPr>
            <w:tcW w:w="676" w:type="pct"/>
            <w:noWrap/>
            <w:vAlign w:val="center"/>
          </w:tcPr>
          <w:p w14:paraId="31D7FE8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64B611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54D7E7F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79EA2B2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27860A6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0EF5909E" w14:textId="77777777" w:rsidTr="00902981">
        <w:trPr>
          <w:trHeight w:val="454"/>
          <w:jc w:val="center"/>
        </w:trPr>
        <w:tc>
          <w:tcPr>
            <w:tcW w:w="1494" w:type="pct"/>
            <w:noWrap/>
            <w:vAlign w:val="center"/>
          </w:tcPr>
          <w:p w14:paraId="3B7FDC50" w14:textId="7919CA7D"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3333AB8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离心泵中孔泄漏</w:t>
            </w:r>
          </w:p>
        </w:tc>
        <w:tc>
          <w:tcPr>
            <w:tcW w:w="676" w:type="pct"/>
            <w:noWrap/>
            <w:vAlign w:val="center"/>
          </w:tcPr>
          <w:p w14:paraId="604811F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47E5115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39D7C2D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255AE32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2AC97E0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D2C5D26" w14:textId="77777777" w:rsidTr="00902981">
        <w:trPr>
          <w:trHeight w:val="454"/>
          <w:jc w:val="center"/>
        </w:trPr>
        <w:tc>
          <w:tcPr>
            <w:tcW w:w="1494" w:type="pct"/>
            <w:noWrap/>
            <w:vAlign w:val="center"/>
          </w:tcPr>
          <w:p w14:paraId="7DB9B358" w14:textId="6D7A193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气分装置乙烷塔</w:t>
            </w:r>
          </w:p>
        </w:tc>
        <w:tc>
          <w:tcPr>
            <w:tcW w:w="919" w:type="pct"/>
            <w:noWrap/>
            <w:vAlign w:val="center"/>
          </w:tcPr>
          <w:p w14:paraId="58222EC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换热器中孔泄漏</w:t>
            </w:r>
          </w:p>
        </w:tc>
        <w:tc>
          <w:tcPr>
            <w:tcW w:w="676" w:type="pct"/>
            <w:noWrap/>
            <w:vAlign w:val="center"/>
          </w:tcPr>
          <w:p w14:paraId="3269733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275E68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501A02A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10E4248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1B58EA9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4DF017E4" w14:textId="77777777" w:rsidTr="00902981">
        <w:trPr>
          <w:trHeight w:val="454"/>
          <w:jc w:val="center"/>
        </w:trPr>
        <w:tc>
          <w:tcPr>
            <w:tcW w:w="1494" w:type="pct"/>
            <w:noWrap/>
            <w:vAlign w:val="center"/>
          </w:tcPr>
          <w:p w14:paraId="69FE60C8" w14:textId="0025495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5ED3BAA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换热器中孔泄漏</w:t>
            </w:r>
          </w:p>
        </w:tc>
        <w:tc>
          <w:tcPr>
            <w:tcW w:w="676" w:type="pct"/>
            <w:noWrap/>
            <w:vAlign w:val="center"/>
          </w:tcPr>
          <w:p w14:paraId="7BACD5B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08F8BA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0DEE165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01DB945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5FD6C92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2635E4DF" w14:textId="77777777" w:rsidTr="00902981">
        <w:trPr>
          <w:trHeight w:val="454"/>
          <w:jc w:val="center"/>
        </w:trPr>
        <w:tc>
          <w:tcPr>
            <w:tcW w:w="1494" w:type="pct"/>
            <w:noWrap/>
            <w:vAlign w:val="center"/>
          </w:tcPr>
          <w:p w14:paraId="0ED16930" w14:textId="317B4EAC"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12BD045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塔器中孔泄漏</w:t>
            </w:r>
          </w:p>
        </w:tc>
        <w:tc>
          <w:tcPr>
            <w:tcW w:w="676" w:type="pct"/>
            <w:noWrap/>
            <w:vAlign w:val="center"/>
          </w:tcPr>
          <w:p w14:paraId="785D713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3CE7BB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136C0E3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336B2B4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31690D7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27B82590" w14:textId="77777777" w:rsidTr="00902981">
        <w:trPr>
          <w:trHeight w:val="454"/>
          <w:jc w:val="center"/>
        </w:trPr>
        <w:tc>
          <w:tcPr>
            <w:tcW w:w="1494" w:type="pct"/>
            <w:noWrap/>
            <w:vAlign w:val="center"/>
          </w:tcPr>
          <w:p w14:paraId="7C9A0EA8" w14:textId="6285DB9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3D31467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离心泵中孔泄漏</w:t>
            </w:r>
          </w:p>
        </w:tc>
        <w:tc>
          <w:tcPr>
            <w:tcW w:w="676" w:type="pct"/>
            <w:noWrap/>
            <w:vAlign w:val="center"/>
          </w:tcPr>
          <w:p w14:paraId="2668C10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1BC32C0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297CB8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30B623F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568E2F4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0AE9AD37" w14:textId="77777777" w:rsidTr="00902981">
        <w:trPr>
          <w:trHeight w:val="454"/>
          <w:jc w:val="center"/>
        </w:trPr>
        <w:tc>
          <w:tcPr>
            <w:tcW w:w="1494" w:type="pct"/>
            <w:noWrap/>
            <w:vAlign w:val="center"/>
          </w:tcPr>
          <w:p w14:paraId="5E85C154" w14:textId="44457C61"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4C56A05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管道中孔泄漏</w:t>
            </w:r>
          </w:p>
        </w:tc>
        <w:tc>
          <w:tcPr>
            <w:tcW w:w="676" w:type="pct"/>
            <w:noWrap/>
            <w:vAlign w:val="center"/>
          </w:tcPr>
          <w:p w14:paraId="3250ED0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5A15EA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7AB959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33B22B5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5535C59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6264604E" w14:textId="77777777" w:rsidTr="00902981">
        <w:trPr>
          <w:trHeight w:val="454"/>
          <w:jc w:val="center"/>
        </w:trPr>
        <w:tc>
          <w:tcPr>
            <w:tcW w:w="1494" w:type="pct"/>
            <w:noWrap/>
            <w:vAlign w:val="center"/>
          </w:tcPr>
          <w:p w14:paraId="41A6C06B" w14:textId="38C1773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35308D8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换热器中孔泄漏</w:t>
            </w:r>
          </w:p>
        </w:tc>
        <w:tc>
          <w:tcPr>
            <w:tcW w:w="676" w:type="pct"/>
            <w:noWrap/>
            <w:vAlign w:val="center"/>
          </w:tcPr>
          <w:p w14:paraId="22B1766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D179CB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5DE3EFC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0C7249D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178848F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177322D3" w14:textId="77777777" w:rsidTr="00902981">
        <w:trPr>
          <w:trHeight w:val="454"/>
          <w:jc w:val="center"/>
        </w:trPr>
        <w:tc>
          <w:tcPr>
            <w:tcW w:w="1494" w:type="pct"/>
            <w:noWrap/>
            <w:vAlign w:val="center"/>
          </w:tcPr>
          <w:p w14:paraId="3FCF8719" w14:textId="710875D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气分装置精丙烯塔</w:t>
            </w:r>
          </w:p>
        </w:tc>
        <w:tc>
          <w:tcPr>
            <w:tcW w:w="919" w:type="pct"/>
            <w:noWrap/>
            <w:vAlign w:val="center"/>
          </w:tcPr>
          <w:p w14:paraId="177EA01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6FD0CD00"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385564BF"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3F06D50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0426EE4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6490860A"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83533BB" w14:textId="77777777" w:rsidTr="00902981">
        <w:trPr>
          <w:trHeight w:val="454"/>
          <w:jc w:val="center"/>
        </w:trPr>
        <w:tc>
          <w:tcPr>
            <w:tcW w:w="1494" w:type="pct"/>
            <w:noWrap/>
            <w:vAlign w:val="center"/>
          </w:tcPr>
          <w:p w14:paraId="370BAF6D" w14:textId="6C9D9DA8"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lastRenderedPageBreak/>
              <w:t>气分装置乙烷塔</w:t>
            </w:r>
          </w:p>
        </w:tc>
        <w:tc>
          <w:tcPr>
            <w:tcW w:w="919" w:type="pct"/>
            <w:noWrap/>
            <w:vAlign w:val="center"/>
          </w:tcPr>
          <w:p w14:paraId="5655B9F8"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31CC42F9"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0432292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136220E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36940B71"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6887AE4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4CB08198" w14:textId="77777777" w:rsidTr="00902981">
        <w:trPr>
          <w:trHeight w:val="454"/>
          <w:jc w:val="center"/>
        </w:trPr>
        <w:tc>
          <w:tcPr>
            <w:tcW w:w="1494" w:type="pct"/>
            <w:noWrap/>
            <w:vAlign w:val="center"/>
          </w:tcPr>
          <w:p w14:paraId="6C0E5C48" w14:textId="75B62D3D"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气分装置脱丙烷塔</w:t>
            </w:r>
          </w:p>
        </w:tc>
        <w:tc>
          <w:tcPr>
            <w:tcW w:w="919" w:type="pct"/>
            <w:noWrap/>
            <w:vAlign w:val="center"/>
          </w:tcPr>
          <w:p w14:paraId="7DF71DB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阀门中孔泄漏</w:t>
            </w:r>
          </w:p>
        </w:tc>
        <w:tc>
          <w:tcPr>
            <w:tcW w:w="676" w:type="pct"/>
            <w:noWrap/>
            <w:vAlign w:val="center"/>
          </w:tcPr>
          <w:p w14:paraId="0C3B83CC"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云爆</w:t>
            </w:r>
          </w:p>
        </w:tc>
        <w:tc>
          <w:tcPr>
            <w:tcW w:w="464" w:type="pct"/>
            <w:noWrap/>
            <w:vAlign w:val="center"/>
          </w:tcPr>
          <w:p w14:paraId="623BD0E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33</w:t>
            </w:r>
          </w:p>
        </w:tc>
        <w:tc>
          <w:tcPr>
            <w:tcW w:w="464" w:type="pct"/>
            <w:noWrap/>
            <w:vAlign w:val="center"/>
          </w:tcPr>
          <w:p w14:paraId="2BC9CC57"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59</w:t>
            </w:r>
          </w:p>
        </w:tc>
        <w:tc>
          <w:tcPr>
            <w:tcW w:w="463" w:type="pct"/>
            <w:noWrap/>
            <w:vAlign w:val="center"/>
          </w:tcPr>
          <w:p w14:paraId="77B0F5B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99</w:t>
            </w:r>
          </w:p>
        </w:tc>
        <w:tc>
          <w:tcPr>
            <w:tcW w:w="521" w:type="pct"/>
            <w:noWrap/>
            <w:vAlign w:val="center"/>
          </w:tcPr>
          <w:p w14:paraId="5ACEDAE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46</w:t>
            </w:r>
          </w:p>
        </w:tc>
      </w:tr>
      <w:tr w:rsidR="00902981" w:rsidRPr="00902981" w14:paraId="3B9E6400" w14:textId="77777777" w:rsidTr="00902981">
        <w:trPr>
          <w:trHeight w:val="454"/>
          <w:jc w:val="center"/>
        </w:trPr>
        <w:tc>
          <w:tcPr>
            <w:tcW w:w="1494" w:type="pct"/>
            <w:noWrap/>
            <w:vAlign w:val="center"/>
          </w:tcPr>
          <w:p w14:paraId="2A688E78" w14:textId="68F27D10"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液化气罐区卧式液化气储罐</w:t>
            </w:r>
          </w:p>
        </w:tc>
        <w:tc>
          <w:tcPr>
            <w:tcW w:w="919" w:type="pct"/>
            <w:noWrap/>
            <w:vAlign w:val="center"/>
          </w:tcPr>
          <w:p w14:paraId="082E5AC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755E2FB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3959064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23</w:t>
            </w:r>
          </w:p>
        </w:tc>
        <w:tc>
          <w:tcPr>
            <w:tcW w:w="464" w:type="pct"/>
            <w:noWrap/>
            <w:vAlign w:val="center"/>
          </w:tcPr>
          <w:p w14:paraId="27537FD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40</w:t>
            </w:r>
          </w:p>
        </w:tc>
        <w:tc>
          <w:tcPr>
            <w:tcW w:w="463" w:type="pct"/>
            <w:noWrap/>
            <w:vAlign w:val="center"/>
          </w:tcPr>
          <w:p w14:paraId="495BC94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68</w:t>
            </w:r>
          </w:p>
        </w:tc>
        <w:tc>
          <w:tcPr>
            <w:tcW w:w="521" w:type="pct"/>
            <w:noWrap/>
            <w:vAlign w:val="center"/>
          </w:tcPr>
          <w:p w14:paraId="6145536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32</w:t>
            </w:r>
          </w:p>
        </w:tc>
      </w:tr>
      <w:tr w:rsidR="00902981" w:rsidRPr="00902981" w14:paraId="5C2C1A44" w14:textId="77777777" w:rsidTr="00902981">
        <w:trPr>
          <w:trHeight w:val="454"/>
          <w:jc w:val="center"/>
        </w:trPr>
        <w:tc>
          <w:tcPr>
            <w:tcW w:w="1494" w:type="pct"/>
            <w:noWrap/>
            <w:vAlign w:val="center"/>
          </w:tcPr>
          <w:p w14:paraId="466F20F4" w14:textId="65967F7F"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气分装置丙烯回流罐</w:t>
            </w:r>
          </w:p>
        </w:tc>
        <w:tc>
          <w:tcPr>
            <w:tcW w:w="919" w:type="pct"/>
            <w:noWrap/>
            <w:vAlign w:val="center"/>
          </w:tcPr>
          <w:p w14:paraId="304FF90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0711207E"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371835E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w:t>
            </w:r>
          </w:p>
        </w:tc>
        <w:tc>
          <w:tcPr>
            <w:tcW w:w="464" w:type="pct"/>
            <w:noWrap/>
            <w:vAlign w:val="center"/>
          </w:tcPr>
          <w:p w14:paraId="36D988C2"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26</w:t>
            </w:r>
          </w:p>
        </w:tc>
        <w:tc>
          <w:tcPr>
            <w:tcW w:w="463" w:type="pct"/>
            <w:noWrap/>
            <w:vAlign w:val="center"/>
          </w:tcPr>
          <w:p w14:paraId="52605524"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45</w:t>
            </w:r>
          </w:p>
        </w:tc>
        <w:tc>
          <w:tcPr>
            <w:tcW w:w="521" w:type="pct"/>
            <w:noWrap/>
            <w:vAlign w:val="center"/>
          </w:tcPr>
          <w:p w14:paraId="54AF17AD"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21</w:t>
            </w:r>
          </w:p>
        </w:tc>
      </w:tr>
      <w:tr w:rsidR="00902981" w:rsidRPr="00902981" w14:paraId="3C7B9621" w14:textId="77777777" w:rsidTr="00902981">
        <w:trPr>
          <w:trHeight w:val="454"/>
          <w:jc w:val="center"/>
        </w:trPr>
        <w:tc>
          <w:tcPr>
            <w:tcW w:w="1494" w:type="pct"/>
            <w:noWrap/>
            <w:vAlign w:val="center"/>
          </w:tcPr>
          <w:p w14:paraId="22F89B6A" w14:textId="6312DC33"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气分装置原料缓冲罐</w:t>
            </w:r>
          </w:p>
        </w:tc>
        <w:tc>
          <w:tcPr>
            <w:tcW w:w="919" w:type="pct"/>
            <w:noWrap/>
            <w:vAlign w:val="center"/>
          </w:tcPr>
          <w:p w14:paraId="366EFCE3"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容器物理爆炸</w:t>
            </w:r>
          </w:p>
        </w:tc>
        <w:tc>
          <w:tcPr>
            <w:tcW w:w="676" w:type="pct"/>
            <w:noWrap/>
            <w:vAlign w:val="center"/>
          </w:tcPr>
          <w:p w14:paraId="5AE85FF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物理爆炸</w:t>
            </w:r>
          </w:p>
        </w:tc>
        <w:tc>
          <w:tcPr>
            <w:tcW w:w="464" w:type="pct"/>
            <w:noWrap/>
            <w:vAlign w:val="center"/>
          </w:tcPr>
          <w:p w14:paraId="1FB655DB"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15</w:t>
            </w:r>
          </w:p>
        </w:tc>
        <w:tc>
          <w:tcPr>
            <w:tcW w:w="464" w:type="pct"/>
            <w:noWrap/>
            <w:vAlign w:val="center"/>
          </w:tcPr>
          <w:p w14:paraId="3108853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26</w:t>
            </w:r>
          </w:p>
        </w:tc>
        <w:tc>
          <w:tcPr>
            <w:tcW w:w="463" w:type="pct"/>
            <w:noWrap/>
            <w:vAlign w:val="center"/>
          </w:tcPr>
          <w:p w14:paraId="2EEB0325"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45</w:t>
            </w:r>
          </w:p>
        </w:tc>
        <w:tc>
          <w:tcPr>
            <w:tcW w:w="521" w:type="pct"/>
            <w:noWrap/>
            <w:vAlign w:val="center"/>
          </w:tcPr>
          <w:p w14:paraId="08E46176" w14:textId="77777777" w:rsidR="00902981" w:rsidRPr="00902981" w:rsidRDefault="00902981" w:rsidP="00902981">
            <w:pPr>
              <w:widowControl/>
              <w:adjustRightInd w:val="0"/>
              <w:snapToGrid w:val="0"/>
              <w:spacing w:after="0" w:line="240" w:lineRule="auto"/>
              <w:jc w:val="center"/>
              <w:textAlignment w:val="center"/>
              <w:rPr>
                <w:rFonts w:ascii="Times New Roman" w:eastAsia="宋体" w:hAnsi="Times New Roman" w:cs="Times New Roman"/>
                <w:color w:val="000000"/>
                <w:kern w:val="0"/>
                <w:sz w:val="21"/>
                <w:szCs w:val="21"/>
                <w14:ligatures w14:val="none"/>
              </w:rPr>
            </w:pPr>
            <w:r w:rsidRPr="00902981">
              <w:rPr>
                <w:rFonts w:ascii="Times New Roman" w:eastAsia="宋体" w:hAnsi="Times New Roman" w:cs="Times New Roman"/>
                <w:color w:val="000000"/>
                <w:kern w:val="0"/>
                <w:sz w:val="21"/>
                <w:szCs w:val="21"/>
                <w:lang w:bidi="ar"/>
                <w14:ligatures w14:val="none"/>
              </w:rPr>
              <w:t>21</w:t>
            </w:r>
          </w:p>
        </w:tc>
      </w:tr>
    </w:tbl>
    <w:p w14:paraId="19D83DBC" w14:textId="79C4A3E1" w:rsidR="00132124" w:rsidRPr="00132124" w:rsidRDefault="00132124" w:rsidP="00912E13">
      <w:pPr>
        <w:adjustRightInd w:val="0"/>
        <w:snapToGrid w:val="0"/>
        <w:spacing w:after="0" w:line="360" w:lineRule="auto"/>
        <w:ind w:firstLineChars="200" w:firstLine="560"/>
        <w:jc w:val="both"/>
        <w:rPr>
          <w:rFonts w:ascii="Times New Roman" w:eastAsia="宋体" w:hAnsi="Times New Roman"/>
          <w:sz w:val="28"/>
          <w:szCs w:val="28"/>
        </w:rPr>
      </w:pPr>
      <w:r w:rsidRPr="00132124">
        <w:rPr>
          <w:rFonts w:ascii="Times New Roman" w:eastAsia="宋体" w:hAnsi="Times New Roman" w:hint="eastAsia"/>
          <w:sz w:val="28"/>
          <w:szCs w:val="28"/>
        </w:rPr>
        <w:t>根据计算结果可知，</w:t>
      </w:r>
      <w:r w:rsidR="00292D47" w:rsidRPr="00292D47">
        <w:rPr>
          <w:rFonts w:ascii="Times New Roman" w:eastAsia="宋体" w:hAnsi="Times New Roman" w:hint="eastAsia"/>
          <w:sz w:val="28"/>
          <w:szCs w:val="28"/>
        </w:rPr>
        <w:t>本项目</w:t>
      </w:r>
      <w:r w:rsidR="00902981">
        <w:rPr>
          <w:rFonts w:ascii="Times New Roman" w:eastAsia="宋体" w:hAnsi="Times New Roman" w:hint="eastAsia"/>
          <w:sz w:val="28"/>
          <w:szCs w:val="28"/>
        </w:rPr>
        <w:t>液化烃罐区的</w:t>
      </w:r>
      <w:r w:rsidR="00292D47" w:rsidRPr="00292D47">
        <w:rPr>
          <w:rFonts w:ascii="Times New Roman" w:eastAsia="宋体" w:hAnsi="Times New Roman" w:hint="eastAsia"/>
          <w:sz w:val="28"/>
          <w:szCs w:val="28"/>
        </w:rPr>
        <w:t>丙烯球罐</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液化石油气球罐</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丙烷球罐</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混合碳四球罐</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碳五球罐</w:t>
      </w:r>
      <w:r w:rsidR="00902981">
        <w:rPr>
          <w:rFonts w:ascii="Times New Roman" w:eastAsia="宋体" w:hAnsi="Times New Roman" w:hint="eastAsia"/>
          <w:sz w:val="28"/>
          <w:szCs w:val="28"/>
        </w:rPr>
        <w:t>；气分装置区的</w:t>
      </w:r>
      <w:r w:rsidR="00292D47" w:rsidRPr="00292D47">
        <w:rPr>
          <w:rFonts w:ascii="Times New Roman" w:eastAsia="宋体" w:hAnsi="Times New Roman" w:hint="eastAsia"/>
          <w:sz w:val="28"/>
          <w:szCs w:val="28"/>
        </w:rPr>
        <w:t>脱丙烷塔</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脱乙烷塔</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粗丙烯塔</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精丙烯塔</w:t>
      </w:r>
      <w:r w:rsidR="00292D47">
        <w:rPr>
          <w:rFonts w:ascii="Times New Roman" w:eastAsia="宋体" w:hAnsi="Times New Roman" w:hint="eastAsia"/>
          <w:sz w:val="28"/>
          <w:szCs w:val="28"/>
        </w:rPr>
        <w:t>、</w:t>
      </w:r>
      <w:r w:rsidR="00292D47" w:rsidRPr="00292D47">
        <w:rPr>
          <w:rFonts w:ascii="Times New Roman" w:eastAsia="宋体" w:hAnsi="Times New Roman" w:hint="eastAsia"/>
          <w:sz w:val="28"/>
          <w:szCs w:val="28"/>
        </w:rPr>
        <w:t>脱戊烷塔</w:t>
      </w:r>
      <w:r w:rsidR="00912E13">
        <w:rPr>
          <w:rFonts w:ascii="Times New Roman" w:eastAsia="宋体" w:hAnsi="Times New Roman" w:hint="eastAsia"/>
          <w:sz w:val="28"/>
          <w:szCs w:val="28"/>
        </w:rPr>
        <w:t>、</w:t>
      </w:r>
      <w:r w:rsidR="00912E13" w:rsidRPr="00912E13">
        <w:rPr>
          <w:rFonts w:ascii="Times New Roman" w:eastAsia="宋体" w:hAnsi="Times New Roman" w:hint="eastAsia"/>
          <w:sz w:val="28"/>
          <w:szCs w:val="28"/>
        </w:rPr>
        <w:t>原料缓冲罐</w:t>
      </w:r>
      <w:r w:rsidR="00912E13">
        <w:rPr>
          <w:rFonts w:ascii="Times New Roman" w:eastAsia="宋体" w:hAnsi="Times New Roman" w:hint="eastAsia"/>
          <w:sz w:val="28"/>
          <w:szCs w:val="28"/>
        </w:rPr>
        <w:t>、</w:t>
      </w:r>
      <w:r w:rsidR="00912E13" w:rsidRPr="00912E13">
        <w:rPr>
          <w:rFonts w:ascii="Times New Roman" w:eastAsia="宋体" w:hAnsi="Times New Roman" w:hint="eastAsia"/>
          <w:sz w:val="28"/>
          <w:szCs w:val="28"/>
        </w:rPr>
        <w:t>丙烯回流罐</w:t>
      </w:r>
      <w:r w:rsidR="00912E13">
        <w:rPr>
          <w:rFonts w:ascii="Times New Roman" w:eastAsia="宋体" w:hAnsi="Times New Roman" w:hint="eastAsia"/>
          <w:sz w:val="28"/>
          <w:szCs w:val="28"/>
        </w:rPr>
        <w:t>；</w:t>
      </w:r>
      <w:r w:rsidR="00912E13" w:rsidRPr="00912E13">
        <w:rPr>
          <w:rFonts w:ascii="Times New Roman" w:eastAsia="宋体" w:hAnsi="Times New Roman" w:hint="eastAsia"/>
          <w:sz w:val="28"/>
          <w:szCs w:val="28"/>
        </w:rPr>
        <w:t>常压蒸馏装置区初馏塔</w:t>
      </w:r>
      <w:r w:rsidR="00912E13">
        <w:rPr>
          <w:rFonts w:ascii="Times New Roman" w:eastAsia="宋体" w:hAnsi="Times New Roman" w:hint="eastAsia"/>
          <w:sz w:val="28"/>
          <w:szCs w:val="28"/>
        </w:rPr>
        <w:t>、</w:t>
      </w:r>
      <w:r w:rsidR="00912E13" w:rsidRPr="00912E13">
        <w:rPr>
          <w:rFonts w:ascii="Times New Roman" w:eastAsia="宋体" w:hAnsi="Times New Roman" w:hint="eastAsia"/>
          <w:sz w:val="28"/>
          <w:szCs w:val="28"/>
        </w:rPr>
        <w:t>常压塔</w:t>
      </w:r>
      <w:r w:rsidRPr="00132124">
        <w:rPr>
          <w:rFonts w:ascii="Times New Roman" w:eastAsia="宋体" w:hAnsi="Times New Roman" w:hint="eastAsia"/>
          <w:sz w:val="28"/>
          <w:szCs w:val="28"/>
        </w:rPr>
        <w:t>的多米诺半径</w:t>
      </w:r>
      <w:r w:rsidR="00292D47">
        <w:rPr>
          <w:rFonts w:ascii="Times New Roman" w:eastAsia="宋体" w:hAnsi="Times New Roman" w:hint="eastAsia"/>
          <w:sz w:val="28"/>
          <w:szCs w:val="28"/>
        </w:rPr>
        <w:t>均</w:t>
      </w:r>
      <w:r w:rsidRPr="00132124">
        <w:rPr>
          <w:rFonts w:ascii="Times New Roman" w:eastAsia="宋体" w:hAnsi="Times New Roman" w:hint="eastAsia"/>
          <w:sz w:val="28"/>
          <w:szCs w:val="28"/>
        </w:rPr>
        <w:t>未超出厂区用地边界，对相邻企业（</w:t>
      </w:r>
      <w:r w:rsidR="00292D47" w:rsidRPr="00292D47">
        <w:rPr>
          <w:rFonts w:ascii="Times New Roman" w:eastAsia="宋体" w:hAnsi="Times New Roman" w:hint="eastAsia"/>
          <w:sz w:val="28"/>
          <w:szCs w:val="28"/>
        </w:rPr>
        <w:t>辽宁兴创醇基燃油有限公司</w:t>
      </w:r>
      <w:r w:rsidR="00292D47">
        <w:rPr>
          <w:rFonts w:ascii="Times New Roman" w:eastAsia="宋体" w:hAnsi="Times New Roman" w:hint="eastAsia"/>
          <w:sz w:val="28"/>
          <w:szCs w:val="28"/>
        </w:rPr>
        <w:t>等</w:t>
      </w:r>
      <w:r w:rsidRPr="00132124">
        <w:rPr>
          <w:rFonts w:ascii="Times New Roman" w:eastAsia="宋体" w:hAnsi="Times New Roman" w:hint="eastAsia"/>
          <w:sz w:val="28"/>
          <w:szCs w:val="28"/>
        </w:rPr>
        <w:t>）不会产生多米诺效应。</w:t>
      </w:r>
    </w:p>
    <w:p w14:paraId="17C51477" w14:textId="74F88730" w:rsidR="00132124" w:rsidRPr="00132124" w:rsidRDefault="00132124" w:rsidP="00132124">
      <w:pPr>
        <w:adjustRightInd w:val="0"/>
        <w:snapToGrid w:val="0"/>
        <w:spacing w:after="0" w:line="360" w:lineRule="auto"/>
        <w:ind w:firstLineChars="200" w:firstLine="560"/>
        <w:jc w:val="both"/>
        <w:rPr>
          <w:rFonts w:ascii="Times New Roman" w:eastAsia="宋体" w:hAnsi="Times New Roman"/>
          <w:sz w:val="28"/>
          <w:szCs w:val="28"/>
        </w:rPr>
      </w:pPr>
      <w:r w:rsidRPr="00132124">
        <w:rPr>
          <w:rFonts w:ascii="Times New Roman" w:eastAsia="宋体" w:hAnsi="Times New Roman" w:hint="eastAsia"/>
          <w:sz w:val="28"/>
          <w:szCs w:val="28"/>
        </w:rPr>
        <w:t>但</w:t>
      </w:r>
      <w:r w:rsidR="00C93DA2">
        <w:rPr>
          <w:rFonts w:ascii="Times New Roman" w:eastAsia="宋体" w:hAnsi="Times New Roman" w:hint="eastAsia"/>
          <w:sz w:val="28"/>
          <w:szCs w:val="28"/>
        </w:rPr>
        <w:t>本项目</w:t>
      </w:r>
      <w:r w:rsidR="00C93DA2" w:rsidRPr="00C93DA2">
        <w:rPr>
          <w:rFonts w:ascii="Times New Roman" w:eastAsia="宋体" w:hAnsi="Times New Roman" w:hint="eastAsia"/>
          <w:sz w:val="28"/>
          <w:szCs w:val="28"/>
        </w:rPr>
        <w:t>丙烯球罐、液化石油气球罐、丙烷球罐、混合碳四球罐</w:t>
      </w:r>
      <w:r w:rsidR="00C93DA2">
        <w:rPr>
          <w:rFonts w:ascii="Times New Roman" w:eastAsia="宋体" w:hAnsi="Times New Roman" w:hint="eastAsia"/>
          <w:sz w:val="28"/>
          <w:szCs w:val="28"/>
        </w:rPr>
        <w:t>储存的丙烯、液化石油气、丙烷、混合碳四均</w:t>
      </w:r>
      <w:r w:rsidRPr="00132124">
        <w:rPr>
          <w:rFonts w:ascii="Times New Roman" w:eastAsia="宋体" w:hAnsi="Times New Roman" w:hint="eastAsia"/>
          <w:sz w:val="28"/>
          <w:szCs w:val="28"/>
        </w:rPr>
        <w:t>属于易燃气体，一旦泄漏可能会导致火灾、爆炸等事故，可能对周边的设备设施产生影响。企业应给予高度重视，建议定期检验</w:t>
      </w:r>
      <w:r w:rsidR="00C93DA2" w:rsidRPr="00C93DA2">
        <w:rPr>
          <w:rFonts w:ascii="Times New Roman" w:eastAsia="宋体" w:hAnsi="Times New Roman" w:hint="eastAsia"/>
          <w:sz w:val="28"/>
          <w:szCs w:val="28"/>
        </w:rPr>
        <w:t>液位计、安全阀、压力表</w:t>
      </w:r>
      <w:r w:rsidR="00C93DA2">
        <w:rPr>
          <w:rFonts w:ascii="Times New Roman" w:eastAsia="宋体" w:hAnsi="Times New Roman" w:hint="eastAsia"/>
          <w:sz w:val="28"/>
          <w:szCs w:val="28"/>
        </w:rPr>
        <w:t>、</w:t>
      </w:r>
      <w:r w:rsidR="00C93DA2" w:rsidRPr="00C93DA2">
        <w:rPr>
          <w:rFonts w:ascii="Times New Roman" w:eastAsia="宋体" w:hAnsi="Times New Roman" w:hint="eastAsia"/>
          <w:sz w:val="28"/>
          <w:szCs w:val="28"/>
        </w:rPr>
        <w:t>温度计及高低液位、超压报警装置</w:t>
      </w:r>
      <w:r w:rsidR="00C93DA2">
        <w:rPr>
          <w:rFonts w:ascii="Times New Roman" w:eastAsia="宋体" w:hAnsi="Times New Roman" w:hint="eastAsia"/>
          <w:sz w:val="28"/>
          <w:szCs w:val="28"/>
        </w:rPr>
        <w:t>等</w:t>
      </w:r>
      <w:r w:rsidRPr="00132124">
        <w:rPr>
          <w:rFonts w:ascii="Times New Roman" w:eastAsia="宋体" w:hAnsi="Times New Roman" w:hint="eastAsia"/>
          <w:sz w:val="28"/>
          <w:szCs w:val="28"/>
        </w:rPr>
        <w:t>；加强应急演练，使操作人员充分了解其危险特性。</w:t>
      </w:r>
    </w:p>
    <w:p w14:paraId="7EAED16C" w14:textId="4205E375" w:rsidR="00132124" w:rsidRPr="00132124" w:rsidRDefault="00132124" w:rsidP="00132124">
      <w:pPr>
        <w:adjustRightInd w:val="0"/>
        <w:snapToGrid w:val="0"/>
        <w:spacing w:after="0" w:line="360" w:lineRule="auto"/>
        <w:ind w:firstLineChars="200" w:firstLine="560"/>
        <w:jc w:val="both"/>
        <w:rPr>
          <w:rFonts w:ascii="Times New Roman" w:eastAsia="宋体" w:hAnsi="Times New Roman"/>
          <w:sz w:val="28"/>
          <w:szCs w:val="28"/>
        </w:rPr>
      </w:pPr>
      <w:r w:rsidRPr="00132124">
        <w:rPr>
          <w:rFonts w:ascii="Times New Roman" w:eastAsia="宋体" w:hAnsi="Times New Roman" w:hint="eastAsia"/>
          <w:sz w:val="28"/>
          <w:szCs w:val="28"/>
        </w:rPr>
        <w:t>同时，建议</w:t>
      </w:r>
      <w:r w:rsidR="00C93DA2" w:rsidRPr="00C93DA2">
        <w:rPr>
          <w:rFonts w:ascii="Times New Roman" w:eastAsia="宋体" w:hAnsi="Times New Roman" w:hint="eastAsia"/>
          <w:sz w:val="28"/>
          <w:szCs w:val="28"/>
        </w:rPr>
        <w:t>辽宁海洋石化精细化工有限责任公司</w:t>
      </w:r>
      <w:r w:rsidRPr="00132124">
        <w:rPr>
          <w:rFonts w:ascii="Times New Roman" w:eastAsia="宋体" w:hAnsi="Times New Roman" w:hint="eastAsia"/>
          <w:sz w:val="28"/>
          <w:szCs w:val="28"/>
        </w:rPr>
        <w:t>与相邻企业之间应加强安全生产和应急救援信息共享和相互告知，平时在重大事故预防策略、安全管理制度、安全评价报告、应急预案制定中应考虑多米诺效应带来的影响，制定和采取积极的预防及控制措施。</w:t>
      </w:r>
    </w:p>
    <w:p w14:paraId="611A7436" w14:textId="0A3C5563" w:rsidR="00706348" w:rsidRPr="000043B9" w:rsidRDefault="00706348" w:rsidP="004B5C05">
      <w:pPr>
        <w:keepNext/>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88" w:name="_Toc227917764"/>
      <w:r>
        <w:rPr>
          <w:rFonts w:ascii="Times New Roman" w:eastAsia="楷体" w:hAnsi="Times New Roman" w:cs="Times New Roman" w:hint="eastAsia"/>
          <w:b/>
          <w:kern w:val="0"/>
          <w:sz w:val="32"/>
          <w:szCs w:val="32"/>
        </w:rPr>
        <w:t>F4.</w:t>
      </w:r>
      <w:r w:rsidR="004B5C05">
        <w:rPr>
          <w:rFonts w:ascii="Times New Roman" w:eastAsia="楷体" w:hAnsi="Times New Roman" w:cs="Times New Roman" w:hint="eastAsia"/>
          <w:b/>
          <w:kern w:val="0"/>
          <w:sz w:val="32"/>
          <w:szCs w:val="32"/>
        </w:rPr>
        <w:t>6</w:t>
      </w:r>
      <w:r w:rsidRPr="000043B9">
        <w:rPr>
          <w:rFonts w:ascii="Times New Roman" w:eastAsia="楷体" w:hAnsi="Times New Roman" w:cs="Times New Roman"/>
          <w:b/>
          <w:kern w:val="0"/>
          <w:sz w:val="32"/>
          <w:szCs w:val="32"/>
        </w:rPr>
        <w:t>外部安全防护距离</w:t>
      </w:r>
      <w:bookmarkEnd w:id="188"/>
    </w:p>
    <w:p w14:paraId="4EE93034" w14:textId="77777777" w:rsidR="00706348" w:rsidRDefault="00706348" w:rsidP="0070634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依据《危险化学品生产装置和储存设施外部安全防护距离确定方法》（</w:t>
      </w:r>
      <w:r>
        <w:rPr>
          <w:rFonts w:ascii="Times New Roman" w:eastAsia="宋体" w:hAnsi="Times New Roman" w:hint="eastAsia"/>
          <w:sz w:val="28"/>
          <w:szCs w:val="28"/>
        </w:rPr>
        <w:t>GB/T 37243-2019</w:t>
      </w:r>
      <w:r>
        <w:rPr>
          <w:rFonts w:ascii="Times New Roman" w:eastAsia="宋体" w:hAnsi="Times New Roman" w:hint="eastAsia"/>
          <w:sz w:val="28"/>
          <w:szCs w:val="28"/>
        </w:rPr>
        <w:t>）的规定，外部安全防护距离的确定方法如下图：</w:t>
      </w:r>
    </w:p>
    <w:p w14:paraId="62EB2D01" w14:textId="77777777" w:rsidR="00706348" w:rsidRDefault="00706348" w:rsidP="00706348">
      <w:pPr>
        <w:rPr>
          <w:rFonts w:hint="eastAsia"/>
        </w:rPr>
      </w:pPr>
      <w:r>
        <w:rPr>
          <w:rFonts w:hint="eastAsia"/>
          <w:noProof/>
        </w:rPr>
        <w:lastRenderedPageBreak/>
        <mc:AlternateContent>
          <mc:Choice Requires="wpc">
            <w:drawing>
              <wp:inline distT="0" distB="0" distL="0" distR="0" wp14:anchorId="3CFC0462" wp14:editId="2B40E7DD">
                <wp:extent cx="6276975" cy="3489960"/>
                <wp:effectExtent l="0" t="0" r="9525" b="0"/>
                <wp:docPr id="208348444" name="画布 23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81789029" name="文本框 1681789029"/>
                        <wps:cNvSpPr txBox="1"/>
                        <wps:spPr>
                          <a:xfrm>
                            <a:off x="136277" y="255132"/>
                            <a:ext cx="2343313" cy="535701"/>
                          </a:xfrm>
                          <a:prstGeom prst="rect">
                            <a:avLst/>
                          </a:prstGeom>
                          <a:solidFill>
                            <a:sysClr val="window" lastClr="FFFFFF"/>
                          </a:solidFill>
                          <a:ln w="6350">
                            <a:solidFill>
                              <a:prstClr val="black"/>
                            </a:solidFill>
                          </a:ln>
                        </wps:spPr>
                        <wps:txbx>
                          <w:txbxContent>
                            <w:p w14:paraId="4CC3CDE4"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危险化学品生产装置和储存设施外部安全防护距离确定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79251651" name="直接箭头连接符 279251651"/>
                        <wps:cNvCnPr/>
                        <wps:spPr>
                          <a:xfrm flipH="1">
                            <a:off x="1268864" y="794698"/>
                            <a:ext cx="57" cy="366436"/>
                          </a:xfrm>
                          <a:prstGeom prst="straightConnector1">
                            <a:avLst/>
                          </a:prstGeom>
                          <a:noFill/>
                          <a:ln w="6350" cap="flat" cmpd="sng" algn="ctr">
                            <a:solidFill>
                              <a:sysClr val="windowText" lastClr="000000"/>
                            </a:solidFill>
                            <a:prstDash val="solid"/>
                            <a:miter lim="800000"/>
                            <a:tailEnd type="triangle"/>
                          </a:ln>
                          <a:effectLst/>
                        </wps:spPr>
                        <wps:bodyPr/>
                      </wps:wsp>
                      <wps:wsp>
                        <wps:cNvPr id="935830194" name="文本框 935830194"/>
                        <wps:cNvSpPr txBox="1"/>
                        <wps:spPr>
                          <a:xfrm>
                            <a:off x="136176" y="1157397"/>
                            <a:ext cx="2343414" cy="457200"/>
                          </a:xfrm>
                          <a:prstGeom prst="rect">
                            <a:avLst/>
                          </a:prstGeom>
                          <a:solidFill>
                            <a:sysClr val="window" lastClr="FFFFFF"/>
                          </a:solidFill>
                          <a:ln w="6350">
                            <a:solidFill>
                              <a:prstClr val="black"/>
                            </a:solidFill>
                          </a:ln>
                        </wps:spPr>
                        <wps:txbx>
                          <w:txbxContent>
                            <w:p w14:paraId="3DF04EE5"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该装置或设施是否涉及爆炸物</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31191968" name="直接箭头连接符 631191968"/>
                        <wps:cNvCnPr/>
                        <wps:spPr>
                          <a:xfrm>
                            <a:off x="1268869" y="1624558"/>
                            <a:ext cx="0" cy="359924"/>
                          </a:xfrm>
                          <a:prstGeom prst="straightConnector1">
                            <a:avLst/>
                          </a:prstGeom>
                          <a:noFill/>
                          <a:ln w="6350" cap="flat" cmpd="sng" algn="ctr">
                            <a:solidFill>
                              <a:sysClr val="windowText" lastClr="000000"/>
                            </a:solidFill>
                            <a:prstDash val="solid"/>
                            <a:miter lim="800000"/>
                            <a:tailEnd type="triangle"/>
                          </a:ln>
                          <a:effectLst/>
                        </wps:spPr>
                        <wps:bodyPr/>
                      </wps:wsp>
                      <wps:wsp>
                        <wps:cNvPr id="1763039766" name="文本框 1763039766"/>
                        <wps:cNvSpPr txBox="1"/>
                        <wps:spPr>
                          <a:xfrm>
                            <a:off x="907420" y="1614793"/>
                            <a:ext cx="515566" cy="350195"/>
                          </a:xfrm>
                          <a:prstGeom prst="rect">
                            <a:avLst/>
                          </a:prstGeom>
                          <a:noFill/>
                          <a:ln>
                            <a:noFill/>
                          </a:ln>
                          <a:effectLst/>
                        </wps:spPr>
                        <wps:txbx>
                          <w:txbxContent>
                            <w:p w14:paraId="39711A98"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3061069" name="文本框 543061069"/>
                        <wps:cNvSpPr txBox="1"/>
                        <wps:spPr>
                          <a:xfrm>
                            <a:off x="136176" y="1964656"/>
                            <a:ext cx="2343328" cy="1000965"/>
                          </a:xfrm>
                          <a:prstGeom prst="rect">
                            <a:avLst/>
                          </a:prstGeom>
                          <a:solidFill>
                            <a:sysClr val="window" lastClr="FFFFFF"/>
                          </a:solidFill>
                          <a:ln w="6350">
                            <a:solidFill>
                              <a:prstClr val="black"/>
                            </a:solidFill>
                          </a:ln>
                        </wps:spPr>
                        <wps:txbx>
                          <w:txbxContent>
                            <w:p w14:paraId="41F9EBB5" w14:textId="77777777" w:rsidR="00706348" w:rsidRDefault="00706348" w:rsidP="00706348">
                              <w:pPr>
                                <w:jc w:val="both"/>
                                <w:rPr>
                                  <w:rFonts w:ascii="Times New Roman" w:eastAsia="宋体" w:hAnsi="Times New Roman" w:cs="Times New Roman"/>
                                  <w:sz w:val="21"/>
                                  <w:szCs w:val="21"/>
                                </w:rPr>
                              </w:pPr>
                              <w:r>
                                <w:rPr>
                                  <w:rFonts w:ascii="宋体" w:eastAsia="宋体" w:hAnsi="宋体" w:hint="eastAsia"/>
                                  <w:sz w:val="21"/>
                                  <w:szCs w:val="21"/>
                                </w:rPr>
                                <w:t>该装置或设施是否涉及毒性气体或易燃气体，且设计最大量与其在</w:t>
                              </w:r>
                              <w:r>
                                <w:rPr>
                                  <w:rFonts w:ascii="Times New Roman" w:eastAsia="宋体" w:hAnsi="Times New Roman" w:cs="Times New Roman"/>
                                  <w:sz w:val="21"/>
                                  <w:szCs w:val="21"/>
                                </w:rPr>
                                <w:t>GB18218</w:t>
                              </w:r>
                              <w:r>
                                <w:rPr>
                                  <w:rFonts w:ascii="宋体" w:eastAsia="宋体" w:hAnsi="宋体" w:hint="eastAsia"/>
                                  <w:sz w:val="21"/>
                                  <w:szCs w:val="21"/>
                                </w:rPr>
                                <w:t>中规定的临界量比值之和大于或等于</w:t>
                              </w:r>
                              <w:r>
                                <w:rPr>
                                  <w:rFonts w:ascii="Times New Roman" w:eastAsia="宋体" w:hAnsi="Times New Roman" w:cs="Times New Roman"/>
                                  <w:sz w:val="21"/>
                                  <w:szCs w:val="21"/>
                                </w:rPr>
                                <w:t>1</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10657941" name="直接箭头连接符 1610657941"/>
                        <wps:cNvCnPr/>
                        <wps:spPr>
                          <a:xfrm>
                            <a:off x="2479599" y="1405645"/>
                            <a:ext cx="476656" cy="0"/>
                          </a:xfrm>
                          <a:prstGeom prst="straightConnector1">
                            <a:avLst/>
                          </a:prstGeom>
                          <a:noFill/>
                          <a:ln w="6350" cap="flat" cmpd="sng" algn="ctr">
                            <a:solidFill>
                              <a:sysClr val="windowText" lastClr="000000"/>
                            </a:solidFill>
                            <a:prstDash val="solid"/>
                            <a:miter lim="800000"/>
                            <a:tailEnd type="triangle"/>
                          </a:ln>
                          <a:effectLst/>
                        </wps:spPr>
                        <wps:bodyPr/>
                      </wps:wsp>
                      <wps:wsp>
                        <wps:cNvPr id="225086561" name="文本框 225086561"/>
                        <wps:cNvSpPr txBox="1"/>
                        <wps:spPr>
                          <a:xfrm>
                            <a:off x="2479611" y="1142496"/>
                            <a:ext cx="525294" cy="350196"/>
                          </a:xfrm>
                          <a:prstGeom prst="rect">
                            <a:avLst/>
                          </a:prstGeom>
                          <a:noFill/>
                          <a:ln>
                            <a:noFill/>
                          </a:ln>
                          <a:effectLst/>
                        </wps:spPr>
                        <wps:txbx>
                          <w:txbxContent>
                            <w:p w14:paraId="0A7A665D"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是</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85696789" name="文本框 885696789"/>
                        <wps:cNvSpPr txBox="1"/>
                        <wps:spPr>
                          <a:xfrm>
                            <a:off x="2956263" y="1170943"/>
                            <a:ext cx="1143920" cy="453619"/>
                          </a:xfrm>
                          <a:prstGeom prst="rect">
                            <a:avLst/>
                          </a:prstGeom>
                          <a:solidFill>
                            <a:sysClr val="window" lastClr="FFFFFF"/>
                          </a:solidFill>
                          <a:ln w="6350">
                            <a:solidFill>
                              <a:prstClr val="black"/>
                            </a:solidFill>
                          </a:ln>
                        </wps:spPr>
                        <wps:txbx>
                          <w:txbxContent>
                            <w:p w14:paraId="1855B4EA"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事故后果法</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73220790" name="文本框 1173220790"/>
                        <wps:cNvSpPr txBox="1"/>
                        <wps:spPr>
                          <a:xfrm>
                            <a:off x="4572013" y="1165179"/>
                            <a:ext cx="1449859" cy="463385"/>
                          </a:xfrm>
                          <a:prstGeom prst="rect">
                            <a:avLst/>
                          </a:prstGeom>
                          <a:solidFill>
                            <a:sysClr val="window" lastClr="FFFFFF"/>
                          </a:solidFill>
                          <a:ln w="6350">
                            <a:solidFill>
                              <a:prstClr val="black"/>
                            </a:solidFill>
                          </a:ln>
                        </wps:spPr>
                        <wps:txbx>
                          <w:txbxContent>
                            <w:p w14:paraId="3F023741"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外部安全防护距离</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905754431" name="直接箭头连接符 905754431"/>
                        <wps:cNvCnPr>
                          <a:stCxn id="885696789" idx="3"/>
                          <a:endCxn id="1173220790" idx="1"/>
                        </wps:cNvCnPr>
                        <wps:spPr>
                          <a:xfrm flipV="1">
                            <a:off x="4100015" y="1396754"/>
                            <a:ext cx="471811" cy="882"/>
                          </a:xfrm>
                          <a:prstGeom prst="straightConnector1">
                            <a:avLst/>
                          </a:prstGeom>
                          <a:noFill/>
                          <a:ln w="6350" cap="flat" cmpd="sng" algn="ctr">
                            <a:solidFill>
                              <a:sysClr val="windowText" lastClr="000000"/>
                            </a:solidFill>
                            <a:prstDash val="solid"/>
                            <a:miter lim="800000"/>
                            <a:tailEnd type="triangle"/>
                          </a:ln>
                          <a:effectLst/>
                        </wps:spPr>
                        <wps:bodyPr/>
                      </wps:wsp>
                      <wps:wsp>
                        <wps:cNvPr id="2058524183" name="文本框 1"/>
                        <wps:cNvSpPr txBox="1"/>
                        <wps:spPr>
                          <a:xfrm>
                            <a:off x="2536022" y="2222984"/>
                            <a:ext cx="525145" cy="349885"/>
                          </a:xfrm>
                          <a:prstGeom prst="rect">
                            <a:avLst/>
                          </a:prstGeom>
                          <a:noFill/>
                          <a:ln>
                            <a:noFill/>
                          </a:ln>
                          <a:effectLst/>
                        </wps:spPr>
                        <wps:txbx>
                          <w:txbxContent>
                            <w:p w14:paraId="718838A3"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是</w:t>
                              </w:r>
                            </w:p>
                          </w:txbxContent>
                        </wps:txbx>
                        <wps:bodyPr rot="0" spcFirstLastPara="0" vert="horz" wrap="square" lIns="91440" tIns="45720" rIns="91440" bIns="45720" numCol="1" spcCol="0" rtlCol="0" fromWordArt="0" anchor="t" anchorCtr="0" forceAA="0" compatLnSpc="1">
                          <a:noAutofit/>
                        </wps:bodyPr>
                      </wps:wsp>
                      <wps:wsp>
                        <wps:cNvPr id="1042136409" name="直接箭头连接符 1042136409"/>
                        <wps:cNvCnPr/>
                        <wps:spPr>
                          <a:xfrm>
                            <a:off x="2479509" y="2463114"/>
                            <a:ext cx="476624" cy="0"/>
                          </a:xfrm>
                          <a:prstGeom prst="straightConnector1">
                            <a:avLst/>
                          </a:prstGeom>
                          <a:noFill/>
                          <a:ln w="6350" cap="flat" cmpd="sng" algn="ctr">
                            <a:solidFill>
                              <a:sysClr val="windowText" lastClr="000000"/>
                            </a:solidFill>
                            <a:prstDash val="solid"/>
                            <a:miter lim="800000"/>
                            <a:tailEnd type="triangle"/>
                          </a:ln>
                          <a:effectLst/>
                        </wps:spPr>
                        <wps:bodyPr/>
                      </wps:wsp>
                      <wps:wsp>
                        <wps:cNvPr id="1357710967" name="文本框 1357710967"/>
                        <wps:cNvSpPr txBox="1"/>
                        <wps:spPr>
                          <a:xfrm>
                            <a:off x="2955769" y="2265024"/>
                            <a:ext cx="1212577" cy="420129"/>
                          </a:xfrm>
                          <a:prstGeom prst="rect">
                            <a:avLst/>
                          </a:prstGeom>
                          <a:solidFill>
                            <a:sysClr val="window" lastClr="FFFFFF"/>
                          </a:solidFill>
                          <a:ln w="6350">
                            <a:solidFill>
                              <a:prstClr val="black"/>
                            </a:solidFill>
                          </a:ln>
                        </wps:spPr>
                        <wps:txbx>
                          <w:txbxContent>
                            <w:p w14:paraId="0169400E"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定量风险评价法</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483968714" name="直接箭头连接符 1483968714"/>
                        <wps:cNvCnPr>
                          <a:stCxn id="1357710967" idx="3"/>
                        </wps:cNvCnPr>
                        <wps:spPr>
                          <a:xfrm flipV="1">
                            <a:off x="4168175" y="2474672"/>
                            <a:ext cx="453062" cy="208"/>
                          </a:xfrm>
                          <a:prstGeom prst="straightConnector1">
                            <a:avLst/>
                          </a:prstGeom>
                          <a:noFill/>
                          <a:ln w="6350" cap="flat" cmpd="sng" algn="ctr">
                            <a:solidFill>
                              <a:sysClr val="windowText" lastClr="000000"/>
                            </a:solidFill>
                            <a:prstDash val="solid"/>
                            <a:miter lim="800000"/>
                            <a:tailEnd type="triangle"/>
                          </a:ln>
                          <a:effectLst/>
                        </wps:spPr>
                        <wps:bodyPr/>
                      </wps:wsp>
                      <wps:wsp>
                        <wps:cNvPr id="230282745" name="文本框 1"/>
                        <wps:cNvSpPr txBox="1"/>
                        <wps:spPr>
                          <a:xfrm>
                            <a:off x="4621054" y="2264848"/>
                            <a:ext cx="1449705" cy="462915"/>
                          </a:xfrm>
                          <a:prstGeom prst="rect">
                            <a:avLst/>
                          </a:prstGeom>
                          <a:solidFill>
                            <a:sysClr val="window" lastClr="FFFFFF"/>
                          </a:solidFill>
                          <a:ln w="6350">
                            <a:solidFill>
                              <a:prstClr val="black"/>
                            </a:solidFill>
                          </a:ln>
                        </wps:spPr>
                        <wps:txbx>
                          <w:txbxContent>
                            <w:p w14:paraId="327F988C" w14:textId="77777777" w:rsidR="00706348" w:rsidRDefault="00706348" w:rsidP="00706348">
                              <w:pPr>
                                <w:spacing w:line="276"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rPr>
                                <w:t>外部安全防护距离</w:t>
                              </w:r>
                            </w:p>
                          </w:txbxContent>
                        </wps:txbx>
                        <wps:bodyPr rot="0" spcFirstLastPara="0" vert="horz" wrap="square" lIns="91440" tIns="45720" rIns="91440" bIns="45720" numCol="1" spcCol="0" rtlCol="0" fromWordArt="0" anchor="t" anchorCtr="0" forceAA="0" compatLnSpc="1">
                          <a:noAutofit/>
                        </wps:bodyPr>
                      </wps:wsp>
                      <wps:wsp>
                        <wps:cNvPr id="475234994" name="连接符: 肘形 475234994"/>
                        <wps:cNvCnPr>
                          <a:stCxn id="543061069" idx="2"/>
                          <a:endCxn id="1684642681" idx="1"/>
                        </wps:cNvCnPr>
                        <wps:spPr>
                          <a:xfrm rot="16200000" flipH="1">
                            <a:off x="2531726" y="1741734"/>
                            <a:ext cx="209336" cy="2657109"/>
                          </a:xfrm>
                          <a:prstGeom prst="bentConnector2">
                            <a:avLst/>
                          </a:prstGeom>
                          <a:noFill/>
                          <a:ln w="6350" cap="flat" cmpd="sng" algn="ctr">
                            <a:solidFill>
                              <a:sysClr val="windowText" lastClr="000000"/>
                            </a:solidFill>
                            <a:prstDash val="solid"/>
                            <a:miter lim="800000"/>
                            <a:tailEnd type="triangle"/>
                          </a:ln>
                          <a:effectLst/>
                        </wps:spPr>
                        <wps:bodyPr/>
                      </wps:wsp>
                      <wps:wsp>
                        <wps:cNvPr id="1684642681" name="文本框 1684642681"/>
                        <wps:cNvSpPr txBox="1"/>
                        <wps:spPr>
                          <a:xfrm>
                            <a:off x="3964949" y="2964875"/>
                            <a:ext cx="2105152" cy="420164"/>
                          </a:xfrm>
                          <a:prstGeom prst="rect">
                            <a:avLst/>
                          </a:prstGeom>
                          <a:solidFill>
                            <a:sysClr val="window" lastClr="FFFFFF"/>
                          </a:solidFill>
                          <a:ln w="6350">
                            <a:solidFill>
                              <a:prstClr val="black"/>
                            </a:solidFill>
                          </a:ln>
                        </wps:spPr>
                        <wps:txbx>
                          <w:txbxContent>
                            <w:p w14:paraId="3A1FA56E"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执行相关标准规范距离的要求</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0851629" name="文本框 1"/>
                        <wps:cNvSpPr txBox="1"/>
                        <wps:spPr>
                          <a:xfrm>
                            <a:off x="2577776" y="2897732"/>
                            <a:ext cx="514985" cy="349885"/>
                          </a:xfrm>
                          <a:prstGeom prst="rect">
                            <a:avLst/>
                          </a:prstGeom>
                          <a:noFill/>
                          <a:ln>
                            <a:noFill/>
                          </a:ln>
                          <a:effectLst/>
                        </wps:spPr>
                        <wps:txbx>
                          <w:txbxContent>
                            <w:p w14:paraId="67355982"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否</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3CFC0462" id="画布 232" o:spid="_x0000_s1026" editas="canvas" style="width:494.25pt;height:274.8pt;mso-position-horizontal-relative:char;mso-position-vertical-relative:line" coordsize="62769,348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69;height:34899;visibility:visible;mso-wrap-style:square" filled="t">
                  <v:fill o:detectmouseclick="t"/>
                  <v:path o:connecttype="none"/>
                </v:shape>
                <v:shapetype id="_x0000_t202" coordsize="21600,21600" o:spt="202" path="m,l,21600r21600,l21600,xe">
                  <v:stroke joinstyle="miter"/>
                  <v:path gradientshapeok="t" o:connecttype="rect"/>
                </v:shapetype>
                <v:shape id="文本框 1681789029" o:spid="_x0000_s1028" type="#_x0000_t202" style="position:absolute;left:1362;top:2551;width:23433;height:5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" fillcolor="window" strokeweight=".5pt">
                  <v:textbox>
                    <w:txbxContent>
                      <w:p w14:paraId="4CC3CDE4"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危险化学品生产装置和储存设施外部安全防护距离确定</w:t>
                        </w:r>
                      </w:p>
                    </w:txbxContent>
                  </v:textbox>
                </v:shape>
                <v:shapetype id="_x0000_t32" coordsize="21600,21600" o:spt="32" o:oned="t" path="m,l21600,21600e" filled="f">
                  <v:path arrowok="t" fillok="f" o:connecttype="none"/>
                  <o:lock v:ext="edit" shapetype="t"/>
                </v:shapetype>
                <v:shape id="直接箭头连接符 279251651" o:spid="_x0000_s1029" type="#_x0000_t32" style="position:absolute;left:12688;top:7946;width:1;height:36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" strokecolor="windowText" strokeweight=".5pt">
                  <v:stroke endarrow="block" joinstyle="miter"/>
                </v:shape>
                <v:shape id="文本框 935830194" o:spid="_x0000_s1030" type="#_x0000_t202" style="position:absolute;left:1361;top:11573;width:2343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" fillcolor="window" strokeweight=".5pt">
                  <v:textbox>
                    <w:txbxContent>
                      <w:p w14:paraId="3DF04EE5"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该装置或设施是否涉及爆炸物</w:t>
                        </w:r>
                      </w:p>
                    </w:txbxContent>
                  </v:textbox>
                </v:shape>
                <v:shape id="直接箭头连接符 631191968" o:spid="_x0000_s1031" type="#_x0000_t32" style="position:absolute;left:12688;top:16245;width:0;height:35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" strokecolor="windowText" strokeweight=".5pt">
                  <v:stroke endarrow="block" joinstyle="miter"/>
                </v:shape>
                <v:shape id="文本框 1763039766" o:spid="_x0000_s1032" type="#_x0000_t202" style="position:absolute;left:9074;top:16147;width:5155;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" filled="f" stroked="f">
                  <v:textbox>
                    <w:txbxContent>
                      <w:p w14:paraId="39711A98"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否</w:t>
                        </w:r>
                      </w:p>
                    </w:txbxContent>
                  </v:textbox>
                </v:shape>
                <v:shape id="文本框 543061069" o:spid="_x0000_s1033" type="#_x0000_t202" style="position:absolute;left:1361;top:19646;width:23434;height:100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" fillcolor="window" strokeweight=".5pt">
                  <v:textbox>
                    <w:txbxContent>
                      <w:p w14:paraId="41F9EBB5" w14:textId="77777777" w:rsidR="00706348" w:rsidRDefault="00706348" w:rsidP="00706348">
                        <w:pPr>
                          <w:jc w:val="both"/>
                          <w:rPr>
                            <w:rFonts w:ascii="Times New Roman" w:eastAsia="宋体" w:hAnsi="Times New Roman" w:cs="Times New Roman"/>
                            <w:sz w:val="21"/>
                            <w:szCs w:val="21"/>
                          </w:rPr>
                        </w:pPr>
                        <w:r>
                          <w:rPr>
                            <w:rFonts w:ascii="宋体" w:eastAsia="宋体" w:hAnsi="宋体" w:hint="eastAsia"/>
                            <w:sz w:val="21"/>
                            <w:szCs w:val="21"/>
                          </w:rPr>
                          <w:t>该装置或设施是否涉及毒性气体或易燃气体，且设计最大量与其在</w:t>
                        </w:r>
                        <w:r>
                          <w:rPr>
                            <w:rFonts w:ascii="Times New Roman" w:eastAsia="宋体" w:hAnsi="Times New Roman" w:cs="Times New Roman"/>
                            <w:sz w:val="21"/>
                            <w:szCs w:val="21"/>
                          </w:rPr>
                          <w:t>GB18218</w:t>
                        </w:r>
                        <w:r>
                          <w:rPr>
                            <w:rFonts w:ascii="宋体" w:eastAsia="宋体" w:hAnsi="宋体" w:hint="eastAsia"/>
                            <w:sz w:val="21"/>
                            <w:szCs w:val="21"/>
                          </w:rPr>
                          <w:t>中规定的临界量比值之和大于或等于</w:t>
                        </w:r>
                        <w:r>
                          <w:rPr>
                            <w:rFonts w:ascii="Times New Roman" w:eastAsia="宋体" w:hAnsi="Times New Roman" w:cs="Times New Roman"/>
                            <w:sz w:val="21"/>
                            <w:szCs w:val="21"/>
                          </w:rPr>
                          <w:t>1</w:t>
                        </w:r>
                      </w:p>
                    </w:txbxContent>
                  </v:textbox>
                </v:shape>
                <v:shape id="直接箭头连接符 1610657941" o:spid="_x0000_s1034" type="#_x0000_t32" style="position:absolute;left:24795;top:14056;width:47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" strokecolor="windowText" strokeweight=".5pt">
                  <v:stroke endarrow="block" joinstyle="miter"/>
                </v:shape>
                <v:shape id="文本框 225086561" o:spid="_x0000_s1035" type="#_x0000_t202" style="position:absolute;left:24796;top:11424;width:5253;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" filled="f" stroked="f">
                  <v:textbox>
                    <w:txbxContent>
                      <w:p w14:paraId="0A7A665D"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是</w:t>
                        </w:r>
                      </w:p>
                    </w:txbxContent>
                  </v:textbox>
                </v:shape>
                <v:shape id="文本框 885696789" o:spid="_x0000_s1036" type="#_x0000_t202" style="position:absolute;left:29562;top:11709;width:11439;height:4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" fillcolor="window" strokeweight=".5pt">
                  <v:textbox>
                    <w:txbxContent>
                      <w:p w14:paraId="1855B4EA"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事故后果法</w:t>
                        </w:r>
                      </w:p>
                    </w:txbxContent>
                  </v:textbox>
                </v:shape>
                <v:shape id="文本框 1173220790" o:spid="_x0000_s1037" type="#_x0000_t202" style="position:absolute;left:45720;top:11651;width:14498;height:4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" fillcolor="window" strokeweight=".5pt">
                  <v:textbox>
                    <w:txbxContent>
                      <w:p w14:paraId="3F023741"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外部安全防护距离</w:t>
                        </w:r>
                      </w:p>
                    </w:txbxContent>
                  </v:textbox>
                </v:shape>
                <v:shape id="直接箭头连接符 905754431" o:spid="_x0000_s1038" type="#_x0000_t32" style="position:absolute;left:41000;top:13967;width:4718;height: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" strokecolor="windowText" strokeweight=".5pt">
                  <v:stroke endarrow="block" joinstyle="miter"/>
                </v:shape>
                <v:shape id="文本框 1" o:spid="_x0000_s1039" type="#_x0000_t202" style="position:absolute;left:25360;top:22229;width:5251;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" filled="f" stroked="f">
                  <v:textbox>
                    <w:txbxContent>
                      <w:p w14:paraId="718838A3"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是</w:t>
                        </w:r>
                      </w:p>
                    </w:txbxContent>
                  </v:textbox>
                </v:shape>
                <v:shape id="直接箭头连接符 1042136409" o:spid="_x0000_s1040" type="#_x0000_t32" style="position:absolute;left:24795;top:24631;width:476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" strokecolor="windowText" strokeweight=".5pt">
                  <v:stroke endarrow="block" joinstyle="miter"/>
                </v:shape>
                <v:shape id="文本框 1357710967" o:spid="_x0000_s1041" type="#_x0000_t202" style="position:absolute;left:29557;top:22650;width:12126;height:4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" fillcolor="window" strokeweight=".5pt">
                  <v:textbox>
                    <w:txbxContent>
                      <w:p w14:paraId="0169400E" w14:textId="77777777" w:rsidR="00706348" w:rsidRDefault="00706348" w:rsidP="00706348">
                        <w:pPr>
                          <w:jc w:val="center"/>
                          <w:rPr>
                            <w:rFonts w:ascii="宋体" w:eastAsia="宋体" w:hAnsi="宋体" w:hint="eastAsia"/>
                            <w:sz w:val="21"/>
                            <w:szCs w:val="21"/>
                          </w:rPr>
                        </w:pPr>
                        <w:r>
                          <w:rPr>
                            <w:rFonts w:ascii="宋体" w:eastAsia="宋体" w:hAnsi="宋体" w:hint="eastAsia"/>
                            <w:sz w:val="21"/>
                            <w:szCs w:val="21"/>
                          </w:rPr>
                          <w:t>定量风险评价法</w:t>
                        </w:r>
                      </w:p>
                    </w:txbxContent>
                  </v:textbox>
                </v:shape>
                <v:shape id="直接箭头连接符 1483968714" o:spid="_x0000_s1042" type="#_x0000_t32" style="position:absolute;left:41681;top:24746;width:4531;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" strokecolor="windowText" strokeweight=".5pt">
                  <v:stroke endarrow="block" joinstyle="miter"/>
                </v:shape>
                <v:shape id="文本框 1" o:spid="_x0000_s1043" type="#_x0000_t202" style="position:absolute;left:46210;top:22648;width:14497;height:4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" fillcolor="window" strokeweight=".5pt">
                  <v:textbox>
                    <w:txbxContent>
                      <w:p w14:paraId="327F988C" w14:textId="77777777" w:rsidR="00706348" w:rsidRDefault="00706348" w:rsidP="00706348">
                        <w:pPr>
                          <w:spacing w:line="276" w:lineRule="auto"/>
                          <w:jc w:val="center"/>
                          <w:rPr>
                            <w:rFonts w:ascii="宋体" w:eastAsia="宋体" w:hAnsi="宋体" w:cs="Times New Roman" w:hint="eastAsia"/>
                            <w:sz w:val="21"/>
                            <w:szCs w:val="21"/>
                            <w14:ligatures w14:val="none"/>
                          </w:rPr>
                        </w:pPr>
                        <w:r>
                          <w:rPr>
                            <w:rFonts w:ascii="宋体" w:eastAsia="宋体" w:hAnsi="宋体" w:cs="Times New Roman" w:hint="eastAsia"/>
                            <w:sz w:val="21"/>
                            <w:szCs w:val="21"/>
                          </w:rPr>
                          <w:t>外部安全防护距离</w:t>
                        </w:r>
                      </w:p>
                    </w:txbxContent>
                  </v:textbox>
                </v:shape>
                <v:shapetype id="_x0000_t33" coordsize="21600,21600" o:spt="33" o:oned="t" path="m,l21600,r,21600e" filled="f">
                  <v:stroke joinstyle="miter"/>
                  <v:path arrowok="t" fillok="f" o:connecttype="none"/>
                  <o:lock v:ext="edit" shapetype="t"/>
                </v:shapetype>
                <v:shape id="连接符: 肘形 475234994" o:spid="_x0000_s1044" type="#_x0000_t33" style="position:absolute;left:25317;top:17417;width:2093;height:2657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" strokecolor="windowText" strokeweight=".5pt">
                  <v:stroke endarrow="block"/>
                </v:shape>
                <v:shape id="文本框 1684642681" o:spid="_x0000_s1045" type="#_x0000_t202" style="position:absolute;left:39649;top:29648;width:21052;height:42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" fillcolor="window" strokeweight=".5pt">
                  <v:textbox>
                    <w:txbxContent>
                      <w:p w14:paraId="3A1FA56E" w14:textId="77777777" w:rsidR="00706348" w:rsidRDefault="00706348" w:rsidP="00706348">
                        <w:pPr>
                          <w:rPr>
                            <w:rFonts w:ascii="宋体" w:eastAsia="宋体" w:hAnsi="宋体" w:hint="eastAsia"/>
                            <w:sz w:val="21"/>
                            <w:szCs w:val="21"/>
                          </w:rPr>
                        </w:pPr>
                        <w:r>
                          <w:rPr>
                            <w:rFonts w:ascii="宋体" w:eastAsia="宋体" w:hAnsi="宋体" w:hint="eastAsia"/>
                            <w:sz w:val="21"/>
                            <w:szCs w:val="21"/>
                          </w:rPr>
                          <w:t>执行相关标准规范距离的要求</w:t>
                        </w:r>
                      </w:p>
                    </w:txbxContent>
                  </v:textbox>
                </v:shape>
                <v:shape id="文本框 1" o:spid="_x0000_s1046" type="#_x0000_t202" style="position:absolute;left:25777;top:28977;width:5150;height:3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" filled="f" stroked="f">
                  <v:textbox>
                    <w:txbxContent>
                      <w:p w14:paraId="67355982" w14:textId="77777777" w:rsidR="00706348" w:rsidRDefault="00706348" w:rsidP="00706348">
                        <w:pPr>
                          <w:spacing w:line="276" w:lineRule="auto"/>
                          <w:rPr>
                            <w:rFonts w:ascii="宋体" w:eastAsia="宋体" w:hAnsi="宋体" w:cs="Times New Roman" w:hint="eastAsia"/>
                            <w:sz w:val="21"/>
                            <w:szCs w:val="21"/>
                            <w14:ligatures w14:val="none"/>
                          </w:rPr>
                        </w:pPr>
                        <w:r>
                          <w:rPr>
                            <w:rFonts w:ascii="宋体" w:eastAsia="宋体" w:hAnsi="宋体" w:cs="Times New Roman" w:hint="eastAsia"/>
                            <w:sz w:val="21"/>
                            <w:szCs w:val="21"/>
                          </w:rPr>
                          <w:t>否</w:t>
                        </w:r>
                      </w:p>
                    </w:txbxContent>
                  </v:textbox>
                </v:shape>
                <w10:anchorlock/>
              </v:group>
            </w:pict>
          </mc:Fallback>
        </mc:AlternateContent>
      </w:r>
    </w:p>
    <w:p w14:paraId="732A71B3" w14:textId="04EF3354" w:rsidR="00706348" w:rsidRDefault="00560D57" w:rsidP="00706348">
      <w:pPr>
        <w:adjustRightInd w:val="0"/>
        <w:snapToGrid w:val="0"/>
        <w:spacing w:beforeLines="50" w:before="156" w:afterLines="50" w:after="156" w:line="240" w:lineRule="auto"/>
        <w:jc w:val="center"/>
        <w:rPr>
          <w:rFonts w:ascii="Times New Roman" w:eastAsia="黑体" w:hAnsi="Times New Roman"/>
          <w:sz w:val="24"/>
          <w:szCs w:val="21"/>
        </w:rPr>
      </w:pPr>
      <w:r>
        <w:rPr>
          <w:rFonts w:ascii="Times New Roman" w:eastAsia="黑体" w:hAnsi="Times New Roman" w:hint="eastAsia"/>
          <w:sz w:val="24"/>
          <w:szCs w:val="21"/>
        </w:rPr>
        <w:t>附</w:t>
      </w:r>
      <w:r w:rsidR="00706348">
        <w:rPr>
          <w:rFonts w:ascii="Times New Roman" w:eastAsia="黑体" w:hAnsi="Times New Roman" w:hint="eastAsia"/>
          <w:sz w:val="24"/>
          <w:szCs w:val="21"/>
        </w:rPr>
        <w:t>图</w:t>
      </w:r>
      <w:r>
        <w:rPr>
          <w:rFonts w:ascii="Times New Roman" w:eastAsia="黑体" w:hAnsi="Times New Roman" w:hint="eastAsia"/>
          <w:sz w:val="24"/>
          <w:szCs w:val="21"/>
        </w:rPr>
        <w:t>4.6</w:t>
      </w:r>
      <w:r w:rsidR="00706348">
        <w:rPr>
          <w:rFonts w:ascii="Times New Roman" w:eastAsia="黑体" w:hAnsi="Times New Roman" w:hint="eastAsia"/>
          <w:sz w:val="24"/>
          <w:szCs w:val="21"/>
        </w:rPr>
        <w:t xml:space="preserve">-1  </w:t>
      </w:r>
      <w:r w:rsidR="00706348">
        <w:rPr>
          <w:rFonts w:ascii="Times New Roman" w:eastAsia="黑体" w:hAnsi="Times New Roman" w:hint="eastAsia"/>
          <w:sz w:val="24"/>
          <w:szCs w:val="21"/>
        </w:rPr>
        <w:t>外部安全防护距离确定方法程序图</w:t>
      </w:r>
    </w:p>
    <w:p w14:paraId="47775FDA" w14:textId="7A9D8A3B" w:rsidR="00035302" w:rsidRDefault="00706348" w:rsidP="00706348">
      <w:pPr>
        <w:adjustRightInd w:val="0"/>
        <w:snapToGrid w:val="0"/>
        <w:spacing w:after="0" w:line="360" w:lineRule="auto"/>
        <w:ind w:firstLineChars="200" w:firstLine="560"/>
        <w:jc w:val="both"/>
        <w:rPr>
          <w:rFonts w:ascii="Times New Roman" w:eastAsia="宋体" w:hAnsi="Times New Roman"/>
          <w:sz w:val="28"/>
          <w:szCs w:val="28"/>
        </w:rPr>
      </w:pPr>
      <w:r>
        <w:rPr>
          <w:rFonts w:ascii="Times New Roman" w:eastAsia="宋体" w:hAnsi="Times New Roman" w:hint="eastAsia"/>
          <w:sz w:val="28"/>
          <w:szCs w:val="28"/>
        </w:rPr>
        <w:t>本项目未涉及爆炸物，未涉及毒性气体，</w:t>
      </w:r>
      <w:r w:rsidRPr="004424B3">
        <w:rPr>
          <w:rFonts w:ascii="Times New Roman" w:eastAsia="宋体" w:hAnsi="Times New Roman" w:hint="eastAsia"/>
          <w:sz w:val="28"/>
          <w:szCs w:val="28"/>
        </w:rPr>
        <w:t>涉及的液化石油气、丙烷</w:t>
      </w:r>
      <w:r w:rsidR="00133BA2">
        <w:rPr>
          <w:rFonts w:ascii="Times New Roman" w:eastAsia="宋体" w:hAnsi="Times New Roman" w:hint="eastAsia"/>
          <w:sz w:val="28"/>
          <w:szCs w:val="28"/>
        </w:rPr>
        <w:t>、</w:t>
      </w:r>
      <w:r w:rsidRPr="004424B3">
        <w:rPr>
          <w:rFonts w:ascii="Times New Roman" w:eastAsia="宋体" w:hAnsi="Times New Roman" w:hint="eastAsia"/>
          <w:sz w:val="28"/>
          <w:szCs w:val="28"/>
        </w:rPr>
        <w:t>丙烯</w:t>
      </w:r>
      <w:r w:rsidR="00133BA2">
        <w:rPr>
          <w:rFonts w:ascii="Times New Roman" w:eastAsia="宋体" w:hAnsi="Times New Roman" w:hint="eastAsia"/>
          <w:sz w:val="28"/>
          <w:szCs w:val="28"/>
        </w:rPr>
        <w:t>、混合碳四</w:t>
      </w:r>
      <w:r w:rsidRPr="004424B3">
        <w:rPr>
          <w:rFonts w:ascii="Times New Roman" w:eastAsia="宋体" w:hAnsi="Times New Roman" w:hint="eastAsia"/>
          <w:sz w:val="28"/>
          <w:szCs w:val="28"/>
        </w:rPr>
        <w:t>为易燃气体且构成危险化学品重大危险源</w:t>
      </w:r>
      <w:r>
        <w:rPr>
          <w:rFonts w:ascii="Times New Roman" w:eastAsia="宋体" w:hAnsi="Times New Roman" w:hint="eastAsia"/>
          <w:sz w:val="28"/>
          <w:szCs w:val="28"/>
        </w:rPr>
        <w:t>，因此，采用定量风险评价法确定其外部安全防护距离，外部安全防护距离</w:t>
      </w:r>
      <w:r w:rsidR="00ED3475">
        <w:rPr>
          <w:rFonts w:ascii="Times New Roman" w:eastAsia="宋体" w:hAnsi="Times New Roman" w:hint="eastAsia"/>
          <w:sz w:val="28"/>
          <w:szCs w:val="28"/>
        </w:rPr>
        <w:t>表见附表</w:t>
      </w:r>
      <w:r w:rsidR="00ED3475">
        <w:rPr>
          <w:rFonts w:ascii="Times New Roman" w:eastAsia="宋体" w:hAnsi="Times New Roman" w:hint="eastAsia"/>
          <w:sz w:val="28"/>
          <w:szCs w:val="28"/>
        </w:rPr>
        <w:t>4.6-1</w:t>
      </w:r>
      <w:r w:rsidR="00ED3475">
        <w:rPr>
          <w:rFonts w:ascii="Times New Roman" w:eastAsia="宋体" w:hAnsi="Times New Roman" w:hint="eastAsia"/>
          <w:sz w:val="28"/>
          <w:szCs w:val="28"/>
        </w:rPr>
        <w:t>，外部安全防护距离</w:t>
      </w:r>
      <w:r>
        <w:rPr>
          <w:rFonts w:ascii="Times New Roman" w:eastAsia="宋体" w:hAnsi="Times New Roman" w:hint="eastAsia"/>
          <w:sz w:val="28"/>
          <w:szCs w:val="28"/>
        </w:rPr>
        <w:t>符合要求。</w:t>
      </w:r>
    </w:p>
    <w:p w14:paraId="58FBCC6B" w14:textId="4B2A784C" w:rsidR="00ED3475" w:rsidRPr="00ED3475" w:rsidRDefault="00ED3475" w:rsidP="00ED3475">
      <w:pPr>
        <w:adjustRightInd w:val="0"/>
        <w:snapToGrid w:val="0"/>
        <w:spacing w:beforeLines="50" w:before="156" w:afterLines="50" w:after="156" w:line="240" w:lineRule="auto"/>
        <w:jc w:val="center"/>
        <w:rPr>
          <w:rFonts w:ascii="Times New Roman" w:eastAsia="黑体" w:hAnsi="Times New Roman"/>
          <w:sz w:val="24"/>
          <w:szCs w:val="21"/>
        </w:rPr>
      </w:pPr>
      <w:r w:rsidRPr="00ED3475">
        <w:rPr>
          <w:rFonts w:ascii="Times New Roman" w:eastAsia="黑体" w:hAnsi="Times New Roman" w:hint="eastAsia"/>
          <w:sz w:val="24"/>
          <w:szCs w:val="21"/>
        </w:rPr>
        <w:t>附表</w:t>
      </w:r>
      <w:r w:rsidRPr="00ED3475">
        <w:rPr>
          <w:rFonts w:ascii="Times New Roman" w:eastAsia="黑体" w:hAnsi="Times New Roman" w:hint="eastAsia"/>
          <w:sz w:val="24"/>
          <w:szCs w:val="21"/>
        </w:rPr>
        <w:t xml:space="preserve">4.6-1  </w:t>
      </w:r>
      <w:r w:rsidRPr="00ED3475">
        <w:rPr>
          <w:rFonts w:ascii="Times New Roman" w:eastAsia="黑体" w:hAnsi="Times New Roman" w:hint="eastAsia"/>
          <w:sz w:val="24"/>
          <w:szCs w:val="21"/>
        </w:rPr>
        <w:t>外部安全防护距离表</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311"/>
        <w:gridCol w:w="976"/>
        <w:gridCol w:w="2527"/>
        <w:gridCol w:w="1561"/>
        <w:gridCol w:w="1984"/>
        <w:gridCol w:w="811"/>
      </w:tblGrid>
      <w:tr w:rsidR="00ED3475" w:rsidRPr="00ED3475" w14:paraId="4A6BB01F" w14:textId="77777777" w:rsidTr="00ED3475">
        <w:trPr>
          <w:cantSplit/>
          <w:trHeight w:val="454"/>
          <w:tblHeader/>
          <w:jc w:val="center"/>
        </w:trPr>
        <w:tc>
          <w:tcPr>
            <w:tcW w:w="715" w:type="pct"/>
            <w:tcBorders>
              <w:top w:val="single" w:sz="8" w:space="0" w:color="auto"/>
              <w:left w:val="single" w:sz="4" w:space="0" w:color="auto"/>
              <w:bottom w:val="single" w:sz="4" w:space="0" w:color="auto"/>
              <w:right w:val="single" w:sz="4" w:space="0" w:color="auto"/>
            </w:tcBorders>
            <w:vAlign w:val="center"/>
          </w:tcPr>
          <w:p w14:paraId="41C8A351"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个人可接受风险标准值</w:t>
            </w:r>
          </w:p>
        </w:tc>
        <w:tc>
          <w:tcPr>
            <w:tcW w:w="532" w:type="pct"/>
            <w:tcBorders>
              <w:top w:val="single" w:sz="8" w:space="0" w:color="auto"/>
              <w:left w:val="single" w:sz="4" w:space="0" w:color="auto"/>
              <w:bottom w:val="single" w:sz="4" w:space="0" w:color="auto"/>
              <w:right w:val="single" w:sz="4" w:space="0" w:color="auto"/>
            </w:tcBorders>
            <w:vAlign w:val="center"/>
          </w:tcPr>
          <w:p w14:paraId="492E4426"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方向</w:t>
            </w:r>
          </w:p>
        </w:tc>
        <w:tc>
          <w:tcPr>
            <w:tcW w:w="1378" w:type="pct"/>
            <w:tcBorders>
              <w:top w:val="single" w:sz="8" w:space="0" w:color="auto"/>
              <w:left w:val="single" w:sz="4" w:space="0" w:color="auto"/>
              <w:bottom w:val="single" w:sz="4" w:space="0" w:color="auto"/>
              <w:right w:val="single" w:sz="4" w:space="0" w:color="auto"/>
            </w:tcBorders>
            <w:vAlign w:val="center"/>
          </w:tcPr>
          <w:p w14:paraId="0EF94AF6"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计算外部超出厂界安全防护距离（</w:t>
            </w:r>
            <w:r w:rsidRPr="00ED3475">
              <w:rPr>
                <w:rFonts w:ascii="Times New Roman" w:eastAsia="宋体" w:hAnsi="Times New Roman" w:cs="Times New Roman"/>
                <w:kern w:val="0"/>
                <w:sz w:val="21"/>
                <w:szCs w:val="21"/>
                <w:lang w:bidi="ar"/>
                <w14:ligatures w14:val="none"/>
              </w:rPr>
              <w:t>m</w:t>
            </w:r>
            <w:r w:rsidRPr="00ED3475">
              <w:rPr>
                <w:rFonts w:ascii="Times New Roman" w:eastAsia="宋体" w:hAnsi="Times New Roman" w:cs="Times New Roman"/>
                <w:kern w:val="0"/>
                <w:sz w:val="21"/>
                <w:szCs w:val="21"/>
                <w:lang w:bidi="ar"/>
                <w14:ligatures w14:val="none"/>
              </w:rPr>
              <w:t>）</w:t>
            </w:r>
          </w:p>
        </w:tc>
        <w:tc>
          <w:tcPr>
            <w:tcW w:w="851" w:type="pct"/>
            <w:tcBorders>
              <w:top w:val="single" w:sz="8" w:space="0" w:color="auto"/>
              <w:left w:val="single" w:sz="4" w:space="0" w:color="auto"/>
              <w:bottom w:val="single" w:sz="4" w:space="0" w:color="auto"/>
              <w:right w:val="single" w:sz="4" w:space="0" w:color="auto"/>
            </w:tcBorders>
            <w:vAlign w:val="center"/>
          </w:tcPr>
          <w:p w14:paraId="0CBD7B17"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防护目标名称</w:t>
            </w:r>
          </w:p>
        </w:tc>
        <w:tc>
          <w:tcPr>
            <w:tcW w:w="1082" w:type="pct"/>
            <w:tcBorders>
              <w:top w:val="single" w:sz="8" w:space="0" w:color="auto"/>
              <w:left w:val="single" w:sz="4" w:space="0" w:color="auto"/>
              <w:bottom w:val="single" w:sz="4" w:space="0" w:color="auto"/>
              <w:right w:val="single" w:sz="4" w:space="0" w:color="auto"/>
            </w:tcBorders>
            <w:vAlign w:val="center"/>
          </w:tcPr>
          <w:p w14:paraId="5C27CBEA"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防护目标类别</w:t>
            </w:r>
          </w:p>
        </w:tc>
        <w:tc>
          <w:tcPr>
            <w:tcW w:w="442" w:type="pct"/>
            <w:tcBorders>
              <w:top w:val="single" w:sz="8" w:space="0" w:color="auto"/>
              <w:left w:val="single" w:sz="4" w:space="0" w:color="auto"/>
              <w:bottom w:val="single" w:sz="4" w:space="0" w:color="auto"/>
              <w:right w:val="single" w:sz="8" w:space="0" w:color="auto"/>
            </w:tcBorders>
            <w:vAlign w:val="center"/>
          </w:tcPr>
          <w:p w14:paraId="7DC6B070"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结论</w:t>
            </w:r>
          </w:p>
        </w:tc>
      </w:tr>
      <w:tr w:rsidR="00ED3475" w:rsidRPr="00ED3475" w14:paraId="289053FA" w14:textId="77777777" w:rsidTr="00ED3475">
        <w:trPr>
          <w:cantSplit/>
          <w:trHeight w:val="454"/>
          <w:jc w:val="center"/>
        </w:trPr>
        <w:tc>
          <w:tcPr>
            <w:tcW w:w="715" w:type="pct"/>
            <w:vMerge w:val="restart"/>
            <w:tcBorders>
              <w:top w:val="single" w:sz="4" w:space="0" w:color="auto"/>
              <w:left w:val="single" w:sz="4" w:space="0" w:color="auto"/>
              <w:right w:val="single" w:sz="4" w:space="0" w:color="auto"/>
            </w:tcBorders>
            <w:vAlign w:val="center"/>
          </w:tcPr>
          <w:p w14:paraId="205083C9" w14:textId="15A964E7" w:rsidR="00ED3475" w:rsidRPr="00ED3475" w:rsidRDefault="00ED3475" w:rsidP="00ED3475">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sz w:val="21"/>
                <w:szCs w:val="21"/>
                <w:lang w:bidi="ar"/>
                <w14:ligatures w14:val="none"/>
              </w:rPr>
              <w:t>&lt;3</w:t>
            </w:r>
            <w:r>
              <w:rPr>
                <w:rFonts w:ascii="Times New Roman" w:eastAsia="宋体" w:hAnsi="Times New Roman" w:cs="Times New Roman" w:hint="eastAsia"/>
                <w:sz w:val="21"/>
                <w:szCs w:val="21"/>
                <w:lang w:bidi="ar"/>
                <w14:ligatures w14:val="none"/>
              </w:rPr>
              <w:t>×</w:t>
            </w:r>
            <w:r w:rsidRPr="00ED3475">
              <w:rPr>
                <w:rFonts w:ascii="Times New Roman" w:eastAsia="宋体" w:hAnsi="Times New Roman" w:cs="Times New Roman"/>
                <w:sz w:val="21"/>
                <w:szCs w:val="21"/>
                <w:lang w:bidi="ar"/>
                <w14:ligatures w14:val="none"/>
              </w:rPr>
              <w:t>10</w:t>
            </w:r>
            <w:r w:rsidRPr="00ED3475">
              <w:rPr>
                <w:rFonts w:ascii="Times New Roman" w:eastAsia="宋体" w:hAnsi="Times New Roman" w:cs="Times New Roman"/>
                <w:sz w:val="21"/>
                <w:szCs w:val="21"/>
                <w:vertAlign w:val="superscript"/>
                <w:lang w:bidi="ar"/>
                <w14:ligatures w14:val="none"/>
              </w:rPr>
              <w:t>-7</w:t>
            </w:r>
          </w:p>
        </w:tc>
        <w:tc>
          <w:tcPr>
            <w:tcW w:w="532" w:type="pct"/>
            <w:tcBorders>
              <w:top w:val="single" w:sz="4" w:space="0" w:color="auto"/>
              <w:left w:val="single" w:sz="4" w:space="0" w:color="auto"/>
              <w:bottom w:val="single" w:sz="4" w:space="0" w:color="auto"/>
              <w:right w:val="single" w:sz="4" w:space="0" w:color="auto"/>
            </w:tcBorders>
            <w:vAlign w:val="center"/>
          </w:tcPr>
          <w:p w14:paraId="4BDC666C"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北</w:t>
            </w:r>
          </w:p>
        </w:tc>
        <w:tc>
          <w:tcPr>
            <w:tcW w:w="1378" w:type="pct"/>
            <w:tcBorders>
              <w:top w:val="single" w:sz="4" w:space="0" w:color="auto"/>
              <w:left w:val="single" w:sz="4" w:space="0" w:color="auto"/>
              <w:bottom w:val="single" w:sz="4" w:space="0" w:color="auto"/>
              <w:right w:val="single" w:sz="4" w:space="0" w:color="auto"/>
            </w:tcBorders>
            <w:vAlign w:val="center"/>
          </w:tcPr>
          <w:p w14:paraId="6152241C"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14:ligatures w14:val="none"/>
              </w:rPr>
              <w:t>430</w:t>
            </w:r>
          </w:p>
        </w:tc>
        <w:tc>
          <w:tcPr>
            <w:tcW w:w="851" w:type="pct"/>
            <w:tcBorders>
              <w:top w:val="single" w:sz="4" w:space="0" w:color="auto"/>
              <w:left w:val="single" w:sz="4" w:space="0" w:color="auto"/>
              <w:bottom w:val="single" w:sz="4" w:space="0" w:color="auto"/>
              <w:right w:val="single" w:sz="4" w:space="0" w:color="auto"/>
            </w:tcBorders>
            <w:vAlign w:val="center"/>
          </w:tcPr>
          <w:p w14:paraId="27402F13"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val="restart"/>
            <w:tcBorders>
              <w:top w:val="single" w:sz="4" w:space="0" w:color="auto"/>
              <w:left w:val="single" w:sz="4" w:space="0" w:color="auto"/>
              <w:right w:val="single" w:sz="4" w:space="0" w:color="auto"/>
            </w:tcBorders>
            <w:vAlign w:val="center"/>
          </w:tcPr>
          <w:p w14:paraId="645AAAC4"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高敏感防护目标；</w:t>
            </w:r>
          </w:p>
          <w:p w14:paraId="05560A42"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重要防护目标；</w:t>
            </w:r>
          </w:p>
          <w:p w14:paraId="50D42C6A"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一般防护目标中的一类防护目标</w:t>
            </w:r>
          </w:p>
        </w:tc>
        <w:tc>
          <w:tcPr>
            <w:tcW w:w="442" w:type="pct"/>
            <w:tcBorders>
              <w:top w:val="single" w:sz="4" w:space="0" w:color="auto"/>
              <w:left w:val="single" w:sz="4" w:space="0" w:color="auto"/>
              <w:bottom w:val="single" w:sz="4" w:space="0" w:color="auto"/>
              <w:right w:val="single" w:sz="8" w:space="0" w:color="auto"/>
            </w:tcBorders>
            <w:vAlign w:val="center"/>
          </w:tcPr>
          <w:p w14:paraId="76B8BF50"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268707C0" w14:textId="77777777" w:rsidTr="00ED3475">
        <w:trPr>
          <w:cantSplit/>
          <w:trHeight w:val="454"/>
          <w:jc w:val="center"/>
        </w:trPr>
        <w:tc>
          <w:tcPr>
            <w:tcW w:w="715" w:type="pct"/>
            <w:vMerge/>
            <w:tcBorders>
              <w:left w:val="single" w:sz="4" w:space="0" w:color="auto"/>
              <w:right w:val="single" w:sz="4" w:space="0" w:color="auto"/>
            </w:tcBorders>
            <w:vAlign w:val="center"/>
          </w:tcPr>
          <w:p w14:paraId="43F277A9"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47E56011"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南</w:t>
            </w:r>
          </w:p>
        </w:tc>
        <w:tc>
          <w:tcPr>
            <w:tcW w:w="1378" w:type="pct"/>
            <w:tcBorders>
              <w:top w:val="single" w:sz="4" w:space="0" w:color="auto"/>
              <w:left w:val="single" w:sz="4" w:space="0" w:color="auto"/>
              <w:bottom w:val="single" w:sz="4" w:space="0" w:color="auto"/>
              <w:right w:val="single" w:sz="4" w:space="0" w:color="auto"/>
            </w:tcBorders>
            <w:vAlign w:val="center"/>
          </w:tcPr>
          <w:p w14:paraId="45A34591"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240</w:t>
            </w:r>
          </w:p>
        </w:tc>
        <w:tc>
          <w:tcPr>
            <w:tcW w:w="851" w:type="pct"/>
            <w:tcBorders>
              <w:top w:val="single" w:sz="4" w:space="0" w:color="auto"/>
              <w:left w:val="single" w:sz="4" w:space="0" w:color="auto"/>
              <w:bottom w:val="single" w:sz="4" w:space="0" w:color="auto"/>
              <w:right w:val="single" w:sz="4" w:space="0" w:color="auto"/>
            </w:tcBorders>
            <w:vAlign w:val="center"/>
          </w:tcPr>
          <w:p w14:paraId="23B099E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490CFEAC"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1292D877"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137C9607" w14:textId="77777777" w:rsidTr="00ED3475">
        <w:trPr>
          <w:cantSplit/>
          <w:trHeight w:val="454"/>
          <w:jc w:val="center"/>
        </w:trPr>
        <w:tc>
          <w:tcPr>
            <w:tcW w:w="715" w:type="pct"/>
            <w:vMerge/>
            <w:tcBorders>
              <w:left w:val="single" w:sz="4" w:space="0" w:color="auto"/>
              <w:right w:val="single" w:sz="4" w:space="0" w:color="auto"/>
            </w:tcBorders>
            <w:vAlign w:val="center"/>
          </w:tcPr>
          <w:p w14:paraId="25412545"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4F3F9DB5"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西</w:t>
            </w:r>
          </w:p>
        </w:tc>
        <w:tc>
          <w:tcPr>
            <w:tcW w:w="1378" w:type="pct"/>
            <w:tcBorders>
              <w:top w:val="single" w:sz="4" w:space="0" w:color="auto"/>
              <w:left w:val="single" w:sz="4" w:space="0" w:color="auto"/>
              <w:bottom w:val="single" w:sz="4" w:space="0" w:color="auto"/>
              <w:right w:val="single" w:sz="4" w:space="0" w:color="auto"/>
            </w:tcBorders>
            <w:vAlign w:val="center"/>
          </w:tcPr>
          <w:p w14:paraId="56921A32"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395</w:t>
            </w:r>
          </w:p>
        </w:tc>
        <w:tc>
          <w:tcPr>
            <w:tcW w:w="851" w:type="pct"/>
            <w:tcBorders>
              <w:top w:val="single" w:sz="4" w:space="0" w:color="auto"/>
              <w:left w:val="single" w:sz="4" w:space="0" w:color="auto"/>
              <w:bottom w:val="single" w:sz="4" w:space="0" w:color="auto"/>
              <w:right w:val="single" w:sz="4" w:space="0" w:color="auto"/>
            </w:tcBorders>
            <w:vAlign w:val="center"/>
          </w:tcPr>
          <w:p w14:paraId="3E03CA2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326F19C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6B3CB870"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51184A91" w14:textId="77777777" w:rsidTr="00ED3475">
        <w:trPr>
          <w:cantSplit/>
          <w:trHeight w:val="454"/>
          <w:jc w:val="center"/>
        </w:trPr>
        <w:tc>
          <w:tcPr>
            <w:tcW w:w="715" w:type="pct"/>
            <w:vMerge/>
            <w:tcBorders>
              <w:left w:val="single" w:sz="4" w:space="0" w:color="auto"/>
              <w:bottom w:val="single" w:sz="4" w:space="0" w:color="auto"/>
              <w:right w:val="single" w:sz="4" w:space="0" w:color="auto"/>
            </w:tcBorders>
            <w:vAlign w:val="center"/>
          </w:tcPr>
          <w:p w14:paraId="2D944F6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2DB6F97C"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东</w:t>
            </w:r>
          </w:p>
        </w:tc>
        <w:tc>
          <w:tcPr>
            <w:tcW w:w="1378" w:type="pct"/>
            <w:tcBorders>
              <w:top w:val="single" w:sz="4" w:space="0" w:color="auto"/>
              <w:left w:val="single" w:sz="4" w:space="0" w:color="auto"/>
              <w:bottom w:val="single" w:sz="4" w:space="0" w:color="auto"/>
              <w:right w:val="single" w:sz="4" w:space="0" w:color="auto"/>
            </w:tcBorders>
            <w:vAlign w:val="center"/>
          </w:tcPr>
          <w:p w14:paraId="5F8DE66F"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209</w:t>
            </w:r>
          </w:p>
        </w:tc>
        <w:tc>
          <w:tcPr>
            <w:tcW w:w="851" w:type="pct"/>
            <w:tcBorders>
              <w:top w:val="single" w:sz="4" w:space="0" w:color="auto"/>
              <w:left w:val="single" w:sz="4" w:space="0" w:color="auto"/>
              <w:bottom w:val="single" w:sz="4" w:space="0" w:color="auto"/>
              <w:right w:val="single" w:sz="4" w:space="0" w:color="auto"/>
            </w:tcBorders>
            <w:vAlign w:val="center"/>
          </w:tcPr>
          <w:p w14:paraId="61CE08BD"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bottom w:val="single" w:sz="4" w:space="0" w:color="auto"/>
              <w:right w:val="single" w:sz="4" w:space="0" w:color="auto"/>
            </w:tcBorders>
            <w:vAlign w:val="center"/>
          </w:tcPr>
          <w:p w14:paraId="38322163"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7637ADED"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324CC94E" w14:textId="77777777" w:rsidTr="00ED3475">
        <w:trPr>
          <w:cantSplit/>
          <w:trHeight w:val="454"/>
          <w:jc w:val="center"/>
        </w:trPr>
        <w:tc>
          <w:tcPr>
            <w:tcW w:w="715" w:type="pct"/>
            <w:vMerge w:val="restart"/>
            <w:tcBorders>
              <w:top w:val="single" w:sz="4" w:space="0" w:color="auto"/>
              <w:left w:val="single" w:sz="4" w:space="0" w:color="auto"/>
              <w:right w:val="single" w:sz="4" w:space="0" w:color="auto"/>
            </w:tcBorders>
            <w:vAlign w:val="center"/>
          </w:tcPr>
          <w:p w14:paraId="2BF1850D" w14:textId="2D906C17" w:rsidR="00ED3475" w:rsidRPr="00ED3475" w:rsidRDefault="00ED3475" w:rsidP="00ED3475">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sz w:val="21"/>
                <w:szCs w:val="21"/>
                <w:lang w:bidi="ar"/>
                <w14:ligatures w14:val="none"/>
              </w:rPr>
              <w:t>&lt;3</w:t>
            </w:r>
            <w:r>
              <w:rPr>
                <w:rFonts w:ascii="Times New Roman" w:eastAsia="宋体" w:hAnsi="Times New Roman" w:cs="Times New Roman" w:hint="eastAsia"/>
                <w:sz w:val="21"/>
                <w:szCs w:val="21"/>
                <w:lang w:bidi="ar"/>
                <w14:ligatures w14:val="none"/>
              </w:rPr>
              <w:t>×</w:t>
            </w:r>
            <w:r w:rsidRPr="00ED3475">
              <w:rPr>
                <w:rFonts w:ascii="Times New Roman" w:eastAsia="宋体" w:hAnsi="Times New Roman" w:cs="Times New Roman"/>
                <w:sz w:val="21"/>
                <w:szCs w:val="21"/>
                <w:lang w:bidi="ar"/>
                <w14:ligatures w14:val="none"/>
              </w:rPr>
              <w:t>10</w:t>
            </w:r>
            <w:r w:rsidRPr="00ED3475">
              <w:rPr>
                <w:rFonts w:ascii="Times New Roman" w:eastAsia="宋体" w:hAnsi="Times New Roman" w:cs="Times New Roman"/>
                <w:sz w:val="21"/>
                <w:szCs w:val="21"/>
                <w:vertAlign w:val="superscript"/>
                <w:lang w:bidi="ar"/>
                <w14:ligatures w14:val="none"/>
              </w:rPr>
              <w:t>-6</w:t>
            </w:r>
          </w:p>
        </w:tc>
        <w:tc>
          <w:tcPr>
            <w:tcW w:w="532" w:type="pct"/>
            <w:tcBorders>
              <w:top w:val="single" w:sz="4" w:space="0" w:color="auto"/>
              <w:left w:val="single" w:sz="4" w:space="0" w:color="auto"/>
              <w:bottom w:val="single" w:sz="4" w:space="0" w:color="auto"/>
              <w:right w:val="single" w:sz="4" w:space="0" w:color="auto"/>
            </w:tcBorders>
            <w:vAlign w:val="center"/>
          </w:tcPr>
          <w:p w14:paraId="6B8A1E89"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北</w:t>
            </w:r>
          </w:p>
        </w:tc>
        <w:tc>
          <w:tcPr>
            <w:tcW w:w="1378" w:type="pct"/>
            <w:tcBorders>
              <w:top w:val="single" w:sz="4" w:space="0" w:color="auto"/>
              <w:left w:val="single" w:sz="4" w:space="0" w:color="auto"/>
              <w:bottom w:val="single" w:sz="4" w:space="0" w:color="auto"/>
              <w:right w:val="single" w:sz="4" w:space="0" w:color="auto"/>
            </w:tcBorders>
            <w:vAlign w:val="center"/>
          </w:tcPr>
          <w:p w14:paraId="2CC24D4E"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73</w:t>
            </w:r>
          </w:p>
        </w:tc>
        <w:tc>
          <w:tcPr>
            <w:tcW w:w="851" w:type="pct"/>
            <w:tcBorders>
              <w:top w:val="single" w:sz="4" w:space="0" w:color="auto"/>
              <w:left w:val="single" w:sz="4" w:space="0" w:color="auto"/>
              <w:bottom w:val="single" w:sz="4" w:space="0" w:color="auto"/>
              <w:right w:val="single" w:sz="4" w:space="0" w:color="auto"/>
            </w:tcBorders>
            <w:vAlign w:val="center"/>
          </w:tcPr>
          <w:p w14:paraId="351C739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val="restart"/>
            <w:tcBorders>
              <w:top w:val="single" w:sz="4" w:space="0" w:color="auto"/>
              <w:left w:val="single" w:sz="4" w:space="0" w:color="auto"/>
              <w:right w:val="single" w:sz="4" w:space="0" w:color="auto"/>
            </w:tcBorders>
            <w:vAlign w:val="center"/>
          </w:tcPr>
          <w:p w14:paraId="1F8B41EC"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一般防护目标的二类防护目标</w:t>
            </w:r>
          </w:p>
        </w:tc>
        <w:tc>
          <w:tcPr>
            <w:tcW w:w="442" w:type="pct"/>
            <w:tcBorders>
              <w:top w:val="single" w:sz="4" w:space="0" w:color="auto"/>
              <w:left w:val="single" w:sz="4" w:space="0" w:color="auto"/>
              <w:bottom w:val="single" w:sz="4" w:space="0" w:color="auto"/>
              <w:right w:val="single" w:sz="8" w:space="0" w:color="auto"/>
            </w:tcBorders>
            <w:vAlign w:val="center"/>
          </w:tcPr>
          <w:p w14:paraId="3C6CBAF3"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69D87E04" w14:textId="77777777" w:rsidTr="00ED3475">
        <w:trPr>
          <w:cantSplit/>
          <w:trHeight w:val="454"/>
          <w:jc w:val="center"/>
        </w:trPr>
        <w:tc>
          <w:tcPr>
            <w:tcW w:w="715" w:type="pct"/>
            <w:vMerge/>
            <w:tcBorders>
              <w:left w:val="single" w:sz="4" w:space="0" w:color="auto"/>
              <w:right w:val="single" w:sz="4" w:space="0" w:color="auto"/>
            </w:tcBorders>
            <w:vAlign w:val="center"/>
          </w:tcPr>
          <w:p w14:paraId="46D384AF"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3B961520"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南</w:t>
            </w:r>
          </w:p>
        </w:tc>
        <w:tc>
          <w:tcPr>
            <w:tcW w:w="1378" w:type="pct"/>
            <w:tcBorders>
              <w:top w:val="single" w:sz="4" w:space="0" w:color="auto"/>
              <w:left w:val="single" w:sz="4" w:space="0" w:color="auto"/>
              <w:bottom w:val="single" w:sz="4" w:space="0" w:color="auto"/>
              <w:right w:val="single" w:sz="4" w:space="0" w:color="auto"/>
            </w:tcBorders>
            <w:vAlign w:val="center"/>
          </w:tcPr>
          <w:p w14:paraId="07B54784"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未超出厂区边界</w:t>
            </w:r>
          </w:p>
        </w:tc>
        <w:tc>
          <w:tcPr>
            <w:tcW w:w="851" w:type="pct"/>
            <w:tcBorders>
              <w:top w:val="single" w:sz="4" w:space="0" w:color="auto"/>
              <w:left w:val="single" w:sz="4" w:space="0" w:color="auto"/>
              <w:bottom w:val="single" w:sz="4" w:space="0" w:color="auto"/>
              <w:right w:val="single" w:sz="4" w:space="0" w:color="auto"/>
            </w:tcBorders>
            <w:vAlign w:val="center"/>
          </w:tcPr>
          <w:p w14:paraId="5085531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25D185C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7205F6C3"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3474FA18" w14:textId="77777777" w:rsidTr="00ED3475">
        <w:trPr>
          <w:cantSplit/>
          <w:trHeight w:val="454"/>
          <w:jc w:val="center"/>
        </w:trPr>
        <w:tc>
          <w:tcPr>
            <w:tcW w:w="715" w:type="pct"/>
            <w:vMerge/>
            <w:tcBorders>
              <w:left w:val="single" w:sz="4" w:space="0" w:color="auto"/>
              <w:right w:val="single" w:sz="4" w:space="0" w:color="auto"/>
            </w:tcBorders>
            <w:vAlign w:val="center"/>
          </w:tcPr>
          <w:p w14:paraId="31673DF0"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60BFFBE6"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西</w:t>
            </w:r>
          </w:p>
        </w:tc>
        <w:tc>
          <w:tcPr>
            <w:tcW w:w="1378" w:type="pct"/>
            <w:tcBorders>
              <w:top w:val="single" w:sz="4" w:space="0" w:color="auto"/>
              <w:left w:val="single" w:sz="4" w:space="0" w:color="auto"/>
              <w:bottom w:val="single" w:sz="4" w:space="0" w:color="auto"/>
              <w:right w:val="single" w:sz="4" w:space="0" w:color="auto"/>
            </w:tcBorders>
            <w:vAlign w:val="center"/>
          </w:tcPr>
          <w:p w14:paraId="402F8CFB"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96</w:t>
            </w:r>
          </w:p>
        </w:tc>
        <w:tc>
          <w:tcPr>
            <w:tcW w:w="851" w:type="pct"/>
            <w:tcBorders>
              <w:top w:val="single" w:sz="4" w:space="0" w:color="auto"/>
              <w:left w:val="single" w:sz="4" w:space="0" w:color="auto"/>
              <w:bottom w:val="single" w:sz="4" w:space="0" w:color="auto"/>
              <w:right w:val="single" w:sz="4" w:space="0" w:color="auto"/>
            </w:tcBorders>
            <w:vAlign w:val="center"/>
          </w:tcPr>
          <w:p w14:paraId="7B405EA2"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6F7B6ACE"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6CBD47B6"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2C489154" w14:textId="77777777" w:rsidTr="00ED3475">
        <w:trPr>
          <w:cantSplit/>
          <w:trHeight w:val="454"/>
          <w:jc w:val="center"/>
        </w:trPr>
        <w:tc>
          <w:tcPr>
            <w:tcW w:w="715" w:type="pct"/>
            <w:vMerge/>
            <w:tcBorders>
              <w:left w:val="single" w:sz="4" w:space="0" w:color="auto"/>
              <w:right w:val="single" w:sz="4" w:space="0" w:color="auto"/>
            </w:tcBorders>
            <w:vAlign w:val="center"/>
          </w:tcPr>
          <w:p w14:paraId="06AB30A1"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70755605"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东</w:t>
            </w:r>
          </w:p>
        </w:tc>
        <w:tc>
          <w:tcPr>
            <w:tcW w:w="1378" w:type="pct"/>
            <w:tcBorders>
              <w:top w:val="single" w:sz="4" w:space="0" w:color="auto"/>
              <w:left w:val="single" w:sz="4" w:space="0" w:color="auto"/>
              <w:bottom w:val="single" w:sz="4" w:space="0" w:color="auto"/>
              <w:right w:val="single" w:sz="4" w:space="0" w:color="auto"/>
            </w:tcBorders>
            <w:vAlign w:val="center"/>
          </w:tcPr>
          <w:p w14:paraId="6071ED3C"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26</w:t>
            </w:r>
          </w:p>
        </w:tc>
        <w:tc>
          <w:tcPr>
            <w:tcW w:w="851" w:type="pct"/>
            <w:tcBorders>
              <w:top w:val="single" w:sz="4" w:space="0" w:color="auto"/>
              <w:left w:val="single" w:sz="4" w:space="0" w:color="auto"/>
              <w:bottom w:val="single" w:sz="4" w:space="0" w:color="auto"/>
              <w:right w:val="single" w:sz="4" w:space="0" w:color="auto"/>
            </w:tcBorders>
            <w:vAlign w:val="center"/>
          </w:tcPr>
          <w:p w14:paraId="0DA6F489"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bottom w:val="single" w:sz="4" w:space="0" w:color="auto"/>
              <w:right w:val="single" w:sz="4" w:space="0" w:color="auto"/>
            </w:tcBorders>
            <w:vAlign w:val="center"/>
          </w:tcPr>
          <w:p w14:paraId="58FFE829"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6C7A562B"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1E918E39" w14:textId="77777777" w:rsidTr="00ED3475">
        <w:trPr>
          <w:cantSplit/>
          <w:trHeight w:val="454"/>
          <w:jc w:val="center"/>
        </w:trPr>
        <w:tc>
          <w:tcPr>
            <w:tcW w:w="715" w:type="pct"/>
            <w:vMerge w:val="restart"/>
            <w:tcBorders>
              <w:top w:val="single" w:sz="4" w:space="0" w:color="auto"/>
              <w:left w:val="single" w:sz="4" w:space="0" w:color="auto"/>
              <w:right w:val="single" w:sz="4" w:space="0" w:color="auto"/>
            </w:tcBorders>
            <w:vAlign w:val="center"/>
          </w:tcPr>
          <w:p w14:paraId="4030070B"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sz w:val="21"/>
                <w:szCs w:val="21"/>
                <w:lang w:bidi="ar"/>
                <w14:ligatures w14:val="none"/>
              </w:rPr>
              <w:t xml:space="preserve">&lt;1×10 </w:t>
            </w:r>
            <w:r w:rsidRPr="00ED3475">
              <w:rPr>
                <w:rFonts w:ascii="Times New Roman" w:eastAsia="宋体" w:hAnsi="Times New Roman" w:cs="Times New Roman"/>
                <w:sz w:val="21"/>
                <w:szCs w:val="21"/>
                <w:vertAlign w:val="superscript"/>
                <w:lang w:bidi="ar"/>
                <w14:ligatures w14:val="none"/>
              </w:rPr>
              <w:t>-5</w:t>
            </w:r>
          </w:p>
        </w:tc>
        <w:tc>
          <w:tcPr>
            <w:tcW w:w="532" w:type="pct"/>
            <w:tcBorders>
              <w:top w:val="single" w:sz="4" w:space="0" w:color="auto"/>
              <w:left w:val="single" w:sz="4" w:space="0" w:color="auto"/>
              <w:bottom w:val="single" w:sz="4" w:space="0" w:color="auto"/>
              <w:right w:val="single" w:sz="4" w:space="0" w:color="auto"/>
            </w:tcBorders>
            <w:vAlign w:val="center"/>
          </w:tcPr>
          <w:p w14:paraId="0D8B0059"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北</w:t>
            </w:r>
          </w:p>
        </w:tc>
        <w:tc>
          <w:tcPr>
            <w:tcW w:w="1378" w:type="pct"/>
            <w:tcBorders>
              <w:top w:val="single" w:sz="4" w:space="0" w:color="auto"/>
              <w:left w:val="single" w:sz="4" w:space="0" w:color="auto"/>
              <w:bottom w:val="single" w:sz="4" w:space="0" w:color="auto"/>
              <w:right w:val="single" w:sz="4" w:space="0" w:color="auto"/>
            </w:tcBorders>
            <w:vAlign w:val="center"/>
          </w:tcPr>
          <w:p w14:paraId="28991785"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42</w:t>
            </w:r>
          </w:p>
        </w:tc>
        <w:tc>
          <w:tcPr>
            <w:tcW w:w="851" w:type="pct"/>
            <w:tcBorders>
              <w:top w:val="single" w:sz="4" w:space="0" w:color="auto"/>
              <w:left w:val="single" w:sz="4" w:space="0" w:color="auto"/>
              <w:bottom w:val="single" w:sz="4" w:space="0" w:color="auto"/>
              <w:right w:val="single" w:sz="4" w:space="0" w:color="auto"/>
            </w:tcBorders>
            <w:vAlign w:val="center"/>
          </w:tcPr>
          <w:p w14:paraId="14282435"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val="restart"/>
            <w:tcBorders>
              <w:top w:val="single" w:sz="4" w:space="0" w:color="auto"/>
              <w:left w:val="single" w:sz="4" w:space="0" w:color="auto"/>
              <w:right w:val="single" w:sz="4" w:space="0" w:color="auto"/>
            </w:tcBorders>
            <w:vAlign w:val="center"/>
          </w:tcPr>
          <w:p w14:paraId="6301C564" w14:textId="188F77DD"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一般防护目标中的三类防护目标</w:t>
            </w:r>
          </w:p>
        </w:tc>
        <w:tc>
          <w:tcPr>
            <w:tcW w:w="442" w:type="pct"/>
            <w:tcBorders>
              <w:top w:val="single" w:sz="4" w:space="0" w:color="auto"/>
              <w:left w:val="single" w:sz="4" w:space="0" w:color="auto"/>
              <w:bottom w:val="single" w:sz="4" w:space="0" w:color="auto"/>
              <w:right w:val="single" w:sz="8" w:space="0" w:color="auto"/>
            </w:tcBorders>
            <w:vAlign w:val="center"/>
          </w:tcPr>
          <w:p w14:paraId="55FE79C0"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157888C4" w14:textId="77777777" w:rsidTr="00ED3475">
        <w:trPr>
          <w:cantSplit/>
          <w:trHeight w:val="454"/>
          <w:jc w:val="center"/>
        </w:trPr>
        <w:tc>
          <w:tcPr>
            <w:tcW w:w="715" w:type="pct"/>
            <w:vMerge/>
            <w:tcBorders>
              <w:left w:val="single" w:sz="4" w:space="0" w:color="auto"/>
              <w:right w:val="single" w:sz="4" w:space="0" w:color="auto"/>
            </w:tcBorders>
            <w:vAlign w:val="center"/>
          </w:tcPr>
          <w:p w14:paraId="5109E185"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031D89BB"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南</w:t>
            </w:r>
          </w:p>
        </w:tc>
        <w:tc>
          <w:tcPr>
            <w:tcW w:w="1378" w:type="pct"/>
            <w:tcBorders>
              <w:top w:val="single" w:sz="4" w:space="0" w:color="auto"/>
              <w:left w:val="single" w:sz="4" w:space="0" w:color="auto"/>
              <w:bottom w:val="single" w:sz="4" w:space="0" w:color="auto"/>
              <w:right w:val="single" w:sz="4" w:space="0" w:color="auto"/>
            </w:tcBorders>
            <w:vAlign w:val="center"/>
          </w:tcPr>
          <w:p w14:paraId="1F397951"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未超出厂区边界</w:t>
            </w:r>
          </w:p>
        </w:tc>
        <w:tc>
          <w:tcPr>
            <w:tcW w:w="851" w:type="pct"/>
            <w:tcBorders>
              <w:top w:val="single" w:sz="4" w:space="0" w:color="auto"/>
              <w:left w:val="single" w:sz="4" w:space="0" w:color="auto"/>
              <w:bottom w:val="single" w:sz="4" w:space="0" w:color="auto"/>
              <w:right w:val="single" w:sz="4" w:space="0" w:color="auto"/>
            </w:tcBorders>
            <w:vAlign w:val="center"/>
          </w:tcPr>
          <w:p w14:paraId="7AEFDC9C"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5EEF48C0"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1CC6E62A"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4002EFE7" w14:textId="77777777" w:rsidTr="00ED3475">
        <w:trPr>
          <w:cantSplit/>
          <w:trHeight w:val="454"/>
          <w:jc w:val="center"/>
        </w:trPr>
        <w:tc>
          <w:tcPr>
            <w:tcW w:w="715" w:type="pct"/>
            <w:vMerge/>
            <w:tcBorders>
              <w:left w:val="single" w:sz="4" w:space="0" w:color="auto"/>
              <w:right w:val="single" w:sz="4" w:space="0" w:color="auto"/>
            </w:tcBorders>
            <w:vAlign w:val="center"/>
          </w:tcPr>
          <w:p w14:paraId="4C2380D3"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0911EC48"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西</w:t>
            </w:r>
          </w:p>
        </w:tc>
        <w:tc>
          <w:tcPr>
            <w:tcW w:w="1378" w:type="pct"/>
            <w:tcBorders>
              <w:top w:val="single" w:sz="4" w:space="0" w:color="auto"/>
              <w:left w:val="single" w:sz="4" w:space="0" w:color="auto"/>
              <w:bottom w:val="single" w:sz="4" w:space="0" w:color="auto"/>
              <w:right w:val="single" w:sz="4" w:space="0" w:color="auto"/>
            </w:tcBorders>
            <w:vAlign w:val="center"/>
          </w:tcPr>
          <w:p w14:paraId="0FA24087"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68</w:t>
            </w:r>
          </w:p>
        </w:tc>
        <w:tc>
          <w:tcPr>
            <w:tcW w:w="851" w:type="pct"/>
            <w:tcBorders>
              <w:top w:val="single" w:sz="4" w:space="0" w:color="auto"/>
              <w:left w:val="single" w:sz="4" w:space="0" w:color="auto"/>
              <w:bottom w:val="single" w:sz="4" w:space="0" w:color="auto"/>
              <w:right w:val="single" w:sz="4" w:space="0" w:color="auto"/>
            </w:tcBorders>
            <w:vAlign w:val="center"/>
          </w:tcPr>
          <w:p w14:paraId="5E9241A0"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right w:val="single" w:sz="4" w:space="0" w:color="auto"/>
            </w:tcBorders>
            <w:vAlign w:val="center"/>
          </w:tcPr>
          <w:p w14:paraId="2BEC7503"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2951BE6C"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r w:rsidR="00ED3475" w:rsidRPr="00ED3475" w14:paraId="1524B0D9" w14:textId="77777777" w:rsidTr="00ED3475">
        <w:trPr>
          <w:cantSplit/>
          <w:trHeight w:val="454"/>
          <w:jc w:val="center"/>
        </w:trPr>
        <w:tc>
          <w:tcPr>
            <w:tcW w:w="715" w:type="pct"/>
            <w:vMerge/>
            <w:tcBorders>
              <w:left w:val="single" w:sz="4" w:space="0" w:color="auto"/>
              <w:right w:val="single" w:sz="4" w:space="0" w:color="auto"/>
            </w:tcBorders>
            <w:vAlign w:val="center"/>
          </w:tcPr>
          <w:p w14:paraId="4BBA5360"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532" w:type="pct"/>
            <w:tcBorders>
              <w:top w:val="single" w:sz="4" w:space="0" w:color="auto"/>
              <w:left w:val="single" w:sz="4" w:space="0" w:color="auto"/>
              <w:bottom w:val="single" w:sz="4" w:space="0" w:color="auto"/>
              <w:right w:val="single" w:sz="4" w:space="0" w:color="auto"/>
            </w:tcBorders>
            <w:vAlign w:val="center"/>
          </w:tcPr>
          <w:p w14:paraId="461D574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东</w:t>
            </w:r>
          </w:p>
        </w:tc>
        <w:tc>
          <w:tcPr>
            <w:tcW w:w="1378" w:type="pct"/>
            <w:tcBorders>
              <w:top w:val="single" w:sz="4" w:space="0" w:color="auto"/>
              <w:left w:val="single" w:sz="4" w:space="0" w:color="auto"/>
              <w:bottom w:val="single" w:sz="4" w:space="0" w:color="auto"/>
              <w:right w:val="single" w:sz="4" w:space="0" w:color="auto"/>
            </w:tcBorders>
            <w:vAlign w:val="center"/>
          </w:tcPr>
          <w:p w14:paraId="6EAA0A9E"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lang w:bidi="ar"/>
                <w14:ligatures w14:val="none"/>
              </w:rPr>
            </w:pPr>
            <w:r w:rsidRPr="00ED3475">
              <w:rPr>
                <w:rFonts w:ascii="Times New Roman" w:eastAsia="宋体" w:hAnsi="Times New Roman" w:cs="Times New Roman"/>
                <w:kern w:val="0"/>
                <w:sz w:val="21"/>
                <w:szCs w:val="21"/>
                <w:lang w:bidi="ar"/>
                <w14:ligatures w14:val="none"/>
              </w:rPr>
              <w:t>未超出厂区边界</w:t>
            </w:r>
          </w:p>
        </w:tc>
        <w:tc>
          <w:tcPr>
            <w:tcW w:w="851" w:type="pct"/>
            <w:tcBorders>
              <w:top w:val="single" w:sz="4" w:space="0" w:color="auto"/>
              <w:left w:val="single" w:sz="4" w:space="0" w:color="auto"/>
              <w:bottom w:val="single" w:sz="4" w:space="0" w:color="auto"/>
              <w:right w:val="single" w:sz="4" w:space="0" w:color="auto"/>
            </w:tcBorders>
            <w:vAlign w:val="center"/>
          </w:tcPr>
          <w:p w14:paraId="0C6648B6"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r w:rsidRPr="00ED3475">
              <w:rPr>
                <w:rFonts w:ascii="Times New Roman" w:eastAsia="宋体" w:hAnsi="Times New Roman" w:cs="Times New Roman"/>
                <w:sz w:val="21"/>
                <w:szCs w:val="21"/>
                <w:lang w:bidi="ar"/>
                <w14:ligatures w14:val="none"/>
              </w:rPr>
              <w:t>无</w:t>
            </w:r>
          </w:p>
        </w:tc>
        <w:tc>
          <w:tcPr>
            <w:tcW w:w="1082" w:type="pct"/>
            <w:vMerge/>
            <w:tcBorders>
              <w:left w:val="single" w:sz="4" w:space="0" w:color="auto"/>
              <w:bottom w:val="single" w:sz="4" w:space="0" w:color="auto"/>
              <w:right w:val="single" w:sz="4" w:space="0" w:color="auto"/>
            </w:tcBorders>
            <w:vAlign w:val="center"/>
          </w:tcPr>
          <w:p w14:paraId="4B002497" w14:textId="77777777" w:rsidR="00ED3475" w:rsidRPr="00ED3475" w:rsidRDefault="00ED3475" w:rsidP="00ED3475">
            <w:pPr>
              <w:widowControl/>
              <w:adjustRightInd w:val="0"/>
              <w:snapToGrid w:val="0"/>
              <w:spacing w:after="0" w:line="240" w:lineRule="auto"/>
              <w:jc w:val="center"/>
              <w:rPr>
                <w:rFonts w:ascii="Times New Roman" w:eastAsia="宋体" w:hAnsi="Times New Roman" w:cs="Times New Roman"/>
                <w:sz w:val="21"/>
                <w:szCs w:val="21"/>
                <w:lang w:bidi="ar"/>
                <w14:ligatures w14:val="none"/>
              </w:rPr>
            </w:pPr>
          </w:p>
        </w:tc>
        <w:tc>
          <w:tcPr>
            <w:tcW w:w="442" w:type="pct"/>
            <w:tcBorders>
              <w:top w:val="single" w:sz="4" w:space="0" w:color="auto"/>
              <w:left w:val="single" w:sz="4" w:space="0" w:color="auto"/>
              <w:bottom w:val="single" w:sz="4" w:space="0" w:color="auto"/>
              <w:right w:val="single" w:sz="8" w:space="0" w:color="auto"/>
            </w:tcBorders>
            <w:vAlign w:val="center"/>
          </w:tcPr>
          <w:p w14:paraId="5F8890B7" w14:textId="77777777" w:rsidR="00ED3475" w:rsidRPr="00ED3475" w:rsidRDefault="00ED3475" w:rsidP="00ED3475">
            <w:pPr>
              <w:adjustRightInd w:val="0"/>
              <w:snapToGrid w:val="0"/>
              <w:spacing w:after="0" w:line="240" w:lineRule="auto"/>
              <w:jc w:val="center"/>
              <w:rPr>
                <w:rFonts w:ascii="Times New Roman" w:eastAsia="宋体" w:hAnsi="Times New Roman" w:cs="Times New Roman"/>
                <w:kern w:val="0"/>
                <w:sz w:val="21"/>
                <w:szCs w:val="21"/>
                <w14:ligatures w14:val="none"/>
              </w:rPr>
            </w:pPr>
            <w:r w:rsidRPr="00ED3475">
              <w:rPr>
                <w:rFonts w:ascii="Times New Roman" w:eastAsia="宋体" w:hAnsi="Times New Roman" w:cs="Times New Roman"/>
                <w:kern w:val="0"/>
                <w:sz w:val="21"/>
                <w:szCs w:val="21"/>
                <w:lang w:bidi="ar"/>
                <w14:ligatures w14:val="none"/>
              </w:rPr>
              <w:t>符合</w:t>
            </w:r>
          </w:p>
        </w:tc>
      </w:tr>
    </w:tbl>
    <w:p w14:paraId="68773F6A" w14:textId="77777777" w:rsidR="00ED3475" w:rsidRDefault="00ED3475" w:rsidP="00706348">
      <w:pPr>
        <w:adjustRightInd w:val="0"/>
        <w:snapToGrid w:val="0"/>
        <w:spacing w:after="0" w:line="360" w:lineRule="auto"/>
        <w:ind w:firstLineChars="200" w:firstLine="560"/>
        <w:jc w:val="both"/>
        <w:rPr>
          <w:rFonts w:ascii="Times New Roman" w:eastAsia="宋体" w:hAnsi="Times New Roman"/>
          <w:sz w:val="28"/>
          <w:szCs w:val="28"/>
        </w:rPr>
      </w:pPr>
    </w:p>
    <w:p w14:paraId="3E58E746" w14:textId="70F3B715" w:rsidR="00ED3475" w:rsidRDefault="00ED3475" w:rsidP="00706348">
      <w:pPr>
        <w:adjustRightInd w:val="0"/>
        <w:snapToGrid w:val="0"/>
        <w:spacing w:after="0" w:line="360" w:lineRule="auto"/>
        <w:ind w:firstLineChars="200" w:firstLine="560"/>
        <w:jc w:val="both"/>
        <w:rPr>
          <w:rFonts w:ascii="Times New Roman" w:eastAsia="宋体" w:hAnsi="Times New Roman"/>
          <w:sz w:val="28"/>
          <w:szCs w:val="28"/>
        </w:rPr>
        <w:sectPr w:rsidR="00ED3475">
          <w:pgSz w:w="11907" w:h="16840"/>
          <w:pgMar w:top="1418" w:right="1134" w:bottom="1134" w:left="1588" w:header="851" w:footer="992" w:gutter="0"/>
          <w:cols w:space="425"/>
          <w:docGrid w:type="linesAndChars" w:linePitch="312"/>
        </w:sectPr>
      </w:pPr>
    </w:p>
    <w:p w14:paraId="73AD3D05" w14:textId="77777777" w:rsidR="009C7964"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189" w:name="_Toc227917765"/>
      <w:r>
        <w:rPr>
          <w:rFonts w:ascii="Times New Roman" w:eastAsia="黑体" w:hAnsi="Times New Roman" w:cs="Times New Roman"/>
          <w:b/>
          <w:kern w:val="0"/>
          <w:sz w:val="32"/>
          <w:szCs w:val="32"/>
        </w:rPr>
        <w:lastRenderedPageBreak/>
        <w:t>附</w:t>
      </w:r>
      <w:r w:rsidR="006E0404">
        <w:rPr>
          <w:rFonts w:ascii="Times New Roman" w:eastAsia="黑体" w:hAnsi="Times New Roman" w:cs="Times New Roman" w:hint="eastAsia"/>
          <w:b/>
          <w:kern w:val="0"/>
          <w:sz w:val="32"/>
          <w:szCs w:val="32"/>
        </w:rPr>
        <w:t>件</w:t>
      </w:r>
      <w:r w:rsidR="00053269">
        <w:rPr>
          <w:rFonts w:ascii="Times New Roman" w:eastAsia="黑体" w:hAnsi="Times New Roman" w:cs="Times New Roman" w:hint="eastAsia"/>
          <w:b/>
          <w:kern w:val="0"/>
          <w:sz w:val="32"/>
          <w:szCs w:val="32"/>
        </w:rPr>
        <w:t>5</w:t>
      </w:r>
      <w:r>
        <w:rPr>
          <w:rFonts w:ascii="Times New Roman" w:eastAsia="黑体" w:hAnsi="Times New Roman" w:cs="Times New Roman"/>
          <w:b/>
          <w:kern w:val="0"/>
          <w:sz w:val="32"/>
          <w:szCs w:val="32"/>
        </w:rPr>
        <w:t>安全评价依据的国家现行有关安全生产法律、法规和部门规章及标准的目录</w:t>
      </w:r>
      <w:bookmarkEnd w:id="189"/>
    </w:p>
    <w:p w14:paraId="580AEBCA" w14:textId="77777777" w:rsidR="009C7964" w:rsidRDefault="00000000">
      <w:pPr>
        <w:adjustRightInd w:val="0"/>
        <w:snapToGrid w:val="0"/>
        <w:spacing w:after="0" w:line="360" w:lineRule="auto"/>
        <w:ind w:firstLineChars="20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主要依据国家有关的法律、法规、标准、规范和相关文献资料如下。</w:t>
      </w:r>
    </w:p>
    <w:p w14:paraId="360491B4"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0" w:name="_Toc262555766"/>
      <w:bookmarkStart w:id="191" w:name="_Toc240680343"/>
      <w:bookmarkStart w:id="192" w:name="_Toc369963413"/>
      <w:bookmarkStart w:id="193" w:name="_Toc9323"/>
      <w:bookmarkStart w:id="194" w:name="_Toc269986576"/>
      <w:bookmarkStart w:id="195" w:name="_Toc227917766"/>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1</w:t>
      </w:r>
      <w:r>
        <w:rPr>
          <w:rFonts w:ascii="Times New Roman" w:eastAsia="楷体" w:hAnsi="Times New Roman" w:cs="Times New Roman"/>
          <w:b/>
          <w:kern w:val="0"/>
          <w:sz w:val="32"/>
          <w:szCs w:val="32"/>
        </w:rPr>
        <w:t>国家有关法律</w:t>
      </w:r>
      <w:bookmarkEnd w:id="190"/>
      <w:bookmarkEnd w:id="191"/>
      <w:bookmarkEnd w:id="192"/>
      <w:bookmarkEnd w:id="193"/>
      <w:bookmarkEnd w:id="194"/>
      <w:bookmarkEnd w:id="195"/>
    </w:p>
    <w:p w14:paraId="7EE9EF49"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bookmarkStart w:id="196" w:name="_Hlk168583154"/>
      <w:r w:rsidRPr="00912B33">
        <w:rPr>
          <w:rFonts w:ascii="Times New Roman" w:eastAsia="宋体" w:hAnsi="Times New Roman" w:cs="Times New Roman" w:hint="eastAsia"/>
          <w:sz w:val="28"/>
          <w:szCs w:val="28"/>
        </w:rPr>
        <w:t>《中华人民共和国安全生产法》（中华人民共和国主席令</w:t>
      </w:r>
      <w:r w:rsidRPr="00912B33">
        <w:rPr>
          <w:rFonts w:ascii="Times New Roman" w:eastAsia="宋体" w:hAnsi="Times New Roman" w:cs="Times New Roman" w:hint="eastAsia"/>
          <w:sz w:val="28"/>
          <w:szCs w:val="28"/>
        </w:rPr>
        <w:t>[2021]</w:t>
      </w:r>
      <w:r w:rsidRPr="00912B33">
        <w:rPr>
          <w:rFonts w:ascii="Times New Roman" w:eastAsia="宋体" w:hAnsi="Times New Roman" w:cs="Times New Roman" w:hint="eastAsia"/>
          <w:sz w:val="28"/>
          <w:szCs w:val="28"/>
        </w:rPr>
        <w:t>第八十八号，</w:t>
      </w:r>
      <w:r w:rsidRPr="00912B33">
        <w:rPr>
          <w:rFonts w:ascii="Times New Roman" w:eastAsia="宋体" w:hAnsi="Times New Roman" w:cs="Times New Roman" w:hint="eastAsia"/>
          <w:sz w:val="28"/>
          <w:szCs w:val="28"/>
        </w:rPr>
        <w:t>2021</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09</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6F8DB748"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《中华人民共和国危险化学品安全法》（中华人民共和国主席令第六十四号，</w:t>
      </w:r>
      <w:r w:rsidRPr="00912B33">
        <w:rPr>
          <w:rFonts w:ascii="Times New Roman" w:eastAsia="宋体" w:hAnsi="Times New Roman" w:cs="Times New Roman" w:hint="eastAsia"/>
          <w:sz w:val="28"/>
          <w:szCs w:val="28"/>
        </w:rPr>
        <w:t>2026</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05</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2ABD376C"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《中华人民共和国消防法》（中华人民共和国主席令</w:t>
      </w:r>
      <w:r w:rsidRPr="00912B33">
        <w:rPr>
          <w:rFonts w:ascii="Times New Roman" w:eastAsia="宋体" w:hAnsi="Times New Roman" w:cs="Times New Roman" w:hint="eastAsia"/>
          <w:sz w:val="28"/>
          <w:szCs w:val="28"/>
        </w:rPr>
        <w:t>[2021]</w:t>
      </w:r>
      <w:r w:rsidRPr="00912B33">
        <w:rPr>
          <w:rFonts w:ascii="Times New Roman" w:eastAsia="宋体" w:hAnsi="Times New Roman" w:cs="Times New Roman" w:hint="eastAsia"/>
          <w:sz w:val="28"/>
          <w:szCs w:val="28"/>
        </w:rPr>
        <w:t>第八十一号，</w:t>
      </w:r>
      <w:r w:rsidRPr="00912B33">
        <w:rPr>
          <w:rFonts w:ascii="Times New Roman" w:eastAsia="宋体" w:hAnsi="Times New Roman" w:cs="Times New Roman" w:hint="eastAsia"/>
          <w:sz w:val="28"/>
          <w:szCs w:val="28"/>
        </w:rPr>
        <w:t>20121</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04</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29</w:t>
      </w:r>
      <w:r w:rsidRPr="00912B33">
        <w:rPr>
          <w:rFonts w:ascii="Times New Roman" w:eastAsia="宋体" w:hAnsi="Times New Roman" w:cs="Times New Roman" w:hint="eastAsia"/>
          <w:sz w:val="28"/>
          <w:szCs w:val="28"/>
        </w:rPr>
        <w:t>日实施）</w:t>
      </w:r>
    </w:p>
    <w:p w14:paraId="38040439"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《中华人民共和国职业病防治法》（中华人民共和国主席令</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第二十四号，</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12</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29</w:t>
      </w:r>
      <w:r w:rsidRPr="00912B33">
        <w:rPr>
          <w:rFonts w:ascii="Times New Roman" w:eastAsia="宋体" w:hAnsi="Times New Roman" w:cs="Times New Roman" w:hint="eastAsia"/>
          <w:sz w:val="28"/>
          <w:szCs w:val="28"/>
        </w:rPr>
        <w:t>日实施）</w:t>
      </w:r>
    </w:p>
    <w:p w14:paraId="0D22DE52"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《中华人民共和国气象法》（中华人民共和国主席令</w:t>
      </w:r>
      <w:r w:rsidRPr="00912B33">
        <w:rPr>
          <w:rFonts w:ascii="Times New Roman" w:eastAsia="宋体" w:hAnsi="Times New Roman" w:cs="Times New Roman" w:hint="eastAsia"/>
          <w:sz w:val="28"/>
          <w:szCs w:val="28"/>
        </w:rPr>
        <w:t>[2016]</w:t>
      </w:r>
      <w:r w:rsidRPr="00912B33">
        <w:rPr>
          <w:rFonts w:ascii="Times New Roman" w:eastAsia="宋体" w:hAnsi="Times New Roman" w:cs="Times New Roman" w:hint="eastAsia"/>
          <w:sz w:val="28"/>
          <w:szCs w:val="28"/>
        </w:rPr>
        <w:t>第五十七号，</w:t>
      </w:r>
      <w:r w:rsidRPr="00912B33">
        <w:rPr>
          <w:rFonts w:ascii="Times New Roman" w:eastAsia="宋体" w:hAnsi="Times New Roman" w:cs="Times New Roman" w:hint="eastAsia"/>
          <w:sz w:val="28"/>
          <w:szCs w:val="28"/>
        </w:rPr>
        <w:t>2016</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07</w:t>
      </w:r>
      <w:r w:rsidRPr="00912B33">
        <w:rPr>
          <w:rFonts w:ascii="Times New Roman" w:eastAsia="宋体" w:hAnsi="Times New Roman" w:cs="Times New Roman" w:hint="eastAsia"/>
          <w:sz w:val="28"/>
          <w:szCs w:val="28"/>
        </w:rPr>
        <w:t>日实施）</w:t>
      </w:r>
    </w:p>
    <w:p w14:paraId="0DB79A94"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《中华人民共和国突发事件应对法》（中华人民共和国主席令</w:t>
      </w:r>
      <w:r w:rsidRPr="00912B33">
        <w:rPr>
          <w:rFonts w:ascii="Times New Roman" w:eastAsia="宋体" w:hAnsi="Times New Roman" w:cs="Times New Roman" w:hint="eastAsia"/>
          <w:sz w:val="28"/>
          <w:szCs w:val="28"/>
        </w:rPr>
        <w:t>[2024]</w:t>
      </w:r>
      <w:r w:rsidRPr="00912B33">
        <w:rPr>
          <w:rFonts w:ascii="Times New Roman" w:eastAsia="宋体" w:hAnsi="Times New Roman" w:cs="Times New Roman" w:hint="eastAsia"/>
          <w:sz w:val="28"/>
          <w:szCs w:val="28"/>
        </w:rPr>
        <w:t>第二十五号，</w:t>
      </w:r>
      <w:r w:rsidRPr="00912B33">
        <w:rPr>
          <w:rFonts w:ascii="Times New Roman" w:eastAsia="宋体" w:hAnsi="Times New Roman" w:cs="Times New Roman" w:hint="eastAsia"/>
          <w:sz w:val="28"/>
          <w:szCs w:val="28"/>
        </w:rPr>
        <w:t>2024</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57B1C860"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《中华人民共和国建筑法》（中华人民共和国主席令</w:t>
      </w:r>
      <w:r w:rsidRPr="00912B33">
        <w:rPr>
          <w:rFonts w:ascii="Times New Roman" w:eastAsia="宋体" w:hAnsi="Times New Roman" w:cs="Times New Roman" w:hint="eastAsia"/>
          <w:sz w:val="28"/>
          <w:szCs w:val="28"/>
        </w:rPr>
        <w:t>[2019]</w:t>
      </w:r>
      <w:r w:rsidRPr="00912B33">
        <w:rPr>
          <w:rFonts w:ascii="Times New Roman" w:eastAsia="宋体" w:hAnsi="Times New Roman" w:cs="Times New Roman" w:hint="eastAsia"/>
          <w:sz w:val="28"/>
          <w:szCs w:val="28"/>
        </w:rPr>
        <w:t>第二十九号，</w:t>
      </w:r>
      <w:r w:rsidRPr="00912B33">
        <w:rPr>
          <w:rFonts w:ascii="Times New Roman" w:eastAsia="宋体" w:hAnsi="Times New Roman" w:cs="Times New Roman" w:hint="eastAsia"/>
          <w:sz w:val="28"/>
          <w:szCs w:val="28"/>
        </w:rPr>
        <w:t>2019</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04</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23</w:t>
      </w:r>
      <w:r w:rsidRPr="00912B33">
        <w:rPr>
          <w:rFonts w:ascii="Times New Roman" w:eastAsia="宋体" w:hAnsi="Times New Roman" w:cs="Times New Roman" w:hint="eastAsia"/>
          <w:sz w:val="28"/>
          <w:szCs w:val="28"/>
        </w:rPr>
        <w:t>日实施）</w:t>
      </w:r>
    </w:p>
    <w:p w14:paraId="5A60F5F2"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《中华人民共和国环境保护法》（中华人民共和国主席令</w:t>
      </w:r>
      <w:r w:rsidRPr="00912B33">
        <w:rPr>
          <w:rFonts w:ascii="Times New Roman" w:eastAsia="宋体" w:hAnsi="Times New Roman" w:cs="Times New Roman" w:hint="eastAsia"/>
          <w:sz w:val="28"/>
          <w:szCs w:val="28"/>
        </w:rPr>
        <w:t>[2014]</w:t>
      </w:r>
      <w:r w:rsidRPr="00912B33">
        <w:rPr>
          <w:rFonts w:ascii="Times New Roman" w:eastAsia="宋体" w:hAnsi="Times New Roman" w:cs="Times New Roman" w:hint="eastAsia"/>
          <w:sz w:val="28"/>
          <w:szCs w:val="28"/>
        </w:rPr>
        <w:t>第九号，</w:t>
      </w:r>
      <w:r w:rsidRPr="00912B33">
        <w:rPr>
          <w:rFonts w:ascii="Times New Roman" w:eastAsia="宋体" w:hAnsi="Times New Roman" w:cs="Times New Roman" w:hint="eastAsia"/>
          <w:sz w:val="28"/>
          <w:szCs w:val="28"/>
        </w:rPr>
        <w:t>2015</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54C83468"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《中华人民共和国水污染防治法》（中华人民共和国主席令</w:t>
      </w:r>
      <w:r w:rsidRPr="00912B33">
        <w:rPr>
          <w:rFonts w:ascii="Times New Roman" w:eastAsia="宋体" w:hAnsi="Times New Roman" w:cs="Times New Roman" w:hint="eastAsia"/>
          <w:sz w:val="28"/>
          <w:szCs w:val="28"/>
        </w:rPr>
        <w:t>[2017]</w:t>
      </w:r>
      <w:r w:rsidRPr="00912B33">
        <w:rPr>
          <w:rFonts w:ascii="Times New Roman" w:eastAsia="宋体" w:hAnsi="Times New Roman" w:cs="Times New Roman" w:hint="eastAsia"/>
          <w:sz w:val="28"/>
          <w:szCs w:val="28"/>
        </w:rPr>
        <w:t>第七十号，</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1F8F5E6A"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lastRenderedPageBreak/>
        <w:t>《中华人民共和国大气污染防治法》（中华人民共和国主席令</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第十六号，</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10</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26</w:t>
      </w:r>
      <w:r w:rsidRPr="00912B33">
        <w:rPr>
          <w:rFonts w:ascii="Times New Roman" w:eastAsia="宋体" w:hAnsi="Times New Roman" w:cs="Times New Roman" w:hint="eastAsia"/>
          <w:sz w:val="28"/>
          <w:szCs w:val="28"/>
        </w:rPr>
        <w:t>日实施）</w:t>
      </w:r>
    </w:p>
    <w:p w14:paraId="5A25B9CF" w14:textId="77777777" w:rsidR="00912B33"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《中华人民共和国土壤污染防治法》（中华人民共和国主席令</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第八号，</w:t>
      </w:r>
      <w:r w:rsidRPr="00912B33">
        <w:rPr>
          <w:rFonts w:ascii="Times New Roman" w:eastAsia="宋体" w:hAnsi="Times New Roman" w:cs="Times New Roman" w:hint="eastAsia"/>
          <w:sz w:val="28"/>
          <w:szCs w:val="28"/>
        </w:rPr>
        <w:t>2019</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日实施）</w:t>
      </w:r>
    </w:p>
    <w:p w14:paraId="1984B3EB" w14:textId="50C1C38A" w:rsidR="009C7964" w:rsidRPr="00912B33" w:rsidRDefault="00912B33" w:rsidP="00912B33">
      <w:pPr>
        <w:pStyle w:val="af5"/>
        <w:numPr>
          <w:ilvl w:val="0"/>
          <w:numId w:val="27"/>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《中华人民共和国社会保险法》（中华人民共和国主席令</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第二十五号，</w:t>
      </w:r>
      <w:r w:rsidRPr="00912B33">
        <w:rPr>
          <w:rFonts w:ascii="Times New Roman" w:eastAsia="宋体" w:hAnsi="Times New Roman" w:cs="Times New Roman" w:hint="eastAsia"/>
          <w:sz w:val="28"/>
          <w:szCs w:val="28"/>
        </w:rPr>
        <w:t>2018</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12</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29</w:t>
      </w:r>
      <w:r w:rsidRPr="00912B33">
        <w:rPr>
          <w:rFonts w:ascii="Times New Roman" w:eastAsia="宋体" w:hAnsi="Times New Roman" w:cs="Times New Roman" w:hint="eastAsia"/>
          <w:sz w:val="28"/>
          <w:szCs w:val="28"/>
        </w:rPr>
        <w:t>日实施）</w:t>
      </w:r>
    </w:p>
    <w:p w14:paraId="12F708EE"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7" w:name="_Toc32073"/>
      <w:bookmarkStart w:id="198" w:name="_Toc227917767"/>
      <w:bookmarkEnd w:id="196"/>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b/>
          <w:kern w:val="0"/>
          <w:sz w:val="32"/>
          <w:szCs w:val="32"/>
        </w:rPr>
        <w:t>.2</w:t>
      </w:r>
      <w:bookmarkEnd w:id="197"/>
      <w:r>
        <w:rPr>
          <w:rFonts w:ascii="Times New Roman" w:eastAsia="楷体" w:hAnsi="Times New Roman" w:cs="Times New Roman"/>
          <w:b/>
          <w:kern w:val="0"/>
          <w:sz w:val="32"/>
          <w:szCs w:val="32"/>
        </w:rPr>
        <w:t>法规、地方性法规</w:t>
      </w:r>
      <w:bookmarkEnd w:id="198"/>
    </w:p>
    <w:p w14:paraId="66ED1C6C"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《危险化学品安全管理条例》（国务院令第</w:t>
      </w:r>
      <w:r w:rsidRPr="00826BEF">
        <w:rPr>
          <w:rFonts w:ascii="Times New Roman" w:eastAsia="宋体" w:hAnsi="Times New Roman" w:cs="Times New Roman" w:hint="eastAsia"/>
          <w:sz w:val="28"/>
          <w:szCs w:val="28"/>
        </w:rPr>
        <w:t>591</w:t>
      </w:r>
      <w:r w:rsidRPr="00826BEF">
        <w:rPr>
          <w:rFonts w:ascii="Times New Roman" w:eastAsia="宋体" w:hAnsi="Times New Roman" w:cs="Times New Roman" w:hint="eastAsia"/>
          <w:sz w:val="28"/>
          <w:szCs w:val="28"/>
        </w:rPr>
        <w:t>号发布，国务院令第</w:t>
      </w:r>
      <w:r w:rsidRPr="00826BEF">
        <w:rPr>
          <w:rFonts w:ascii="Times New Roman" w:eastAsia="宋体" w:hAnsi="Times New Roman" w:cs="Times New Roman" w:hint="eastAsia"/>
          <w:sz w:val="28"/>
          <w:szCs w:val="28"/>
        </w:rPr>
        <w:t>645</w:t>
      </w:r>
      <w:r w:rsidRPr="00826BEF">
        <w:rPr>
          <w:rFonts w:ascii="Times New Roman" w:eastAsia="宋体" w:hAnsi="Times New Roman" w:cs="Times New Roman" w:hint="eastAsia"/>
          <w:sz w:val="28"/>
          <w:szCs w:val="28"/>
        </w:rPr>
        <w:t>号令修订，</w:t>
      </w:r>
      <w:r w:rsidRPr="00826BEF">
        <w:rPr>
          <w:rFonts w:ascii="Times New Roman" w:eastAsia="宋体" w:hAnsi="Times New Roman" w:cs="Times New Roman" w:hint="eastAsia"/>
          <w:sz w:val="28"/>
          <w:szCs w:val="28"/>
        </w:rPr>
        <w:t>2013</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12</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日实施）</w:t>
      </w:r>
    </w:p>
    <w:p w14:paraId="31683F91"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《公路安全保护条例》（国务院令第</w:t>
      </w:r>
      <w:r w:rsidRPr="00826BEF">
        <w:rPr>
          <w:rFonts w:ascii="Times New Roman" w:eastAsia="宋体" w:hAnsi="Times New Roman" w:cs="Times New Roman" w:hint="eastAsia"/>
          <w:sz w:val="28"/>
          <w:szCs w:val="28"/>
        </w:rPr>
        <w:t>593</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2011</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075B5979"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《生产安全事故应急条例》（国务院令第</w:t>
      </w:r>
      <w:r w:rsidRPr="00826BEF">
        <w:rPr>
          <w:rFonts w:ascii="Times New Roman" w:eastAsia="宋体" w:hAnsi="Times New Roman" w:cs="Times New Roman" w:hint="eastAsia"/>
          <w:sz w:val="28"/>
          <w:szCs w:val="28"/>
        </w:rPr>
        <w:t>708</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2019</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04</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5684287C"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《建设工程安全生产管理条例》（国务院令第</w:t>
      </w:r>
      <w:r w:rsidRPr="00826BEF">
        <w:rPr>
          <w:rFonts w:ascii="Times New Roman" w:eastAsia="宋体" w:hAnsi="Times New Roman" w:cs="Times New Roman" w:hint="eastAsia"/>
          <w:sz w:val="28"/>
          <w:szCs w:val="28"/>
        </w:rPr>
        <w:t>393</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2004</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02</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2711F95C"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《突发事件应急预案管理办法》（国办发〔</w:t>
      </w:r>
      <w:r w:rsidRPr="00826BEF">
        <w:rPr>
          <w:rFonts w:ascii="Times New Roman" w:eastAsia="宋体" w:hAnsi="Times New Roman" w:cs="Times New Roman" w:hint="eastAsia"/>
          <w:sz w:val="28"/>
          <w:szCs w:val="28"/>
        </w:rPr>
        <w:t>2024</w:t>
      </w:r>
      <w:r w:rsidRPr="00826BEF">
        <w:rPr>
          <w:rFonts w:ascii="Times New Roman" w:eastAsia="宋体" w:hAnsi="Times New Roman" w:cs="Times New Roman" w:hint="eastAsia"/>
          <w:sz w:val="28"/>
          <w:szCs w:val="28"/>
        </w:rPr>
        <w:t>〕</w:t>
      </w:r>
      <w:r w:rsidRPr="00826BEF">
        <w:rPr>
          <w:rFonts w:ascii="Times New Roman" w:eastAsia="宋体" w:hAnsi="Times New Roman" w:cs="Times New Roman" w:hint="eastAsia"/>
          <w:sz w:val="28"/>
          <w:szCs w:val="28"/>
        </w:rPr>
        <w:t>5</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2024</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31</w:t>
      </w:r>
      <w:r w:rsidRPr="00826BEF">
        <w:rPr>
          <w:rFonts w:ascii="Times New Roman" w:eastAsia="宋体" w:hAnsi="Times New Roman" w:cs="Times New Roman" w:hint="eastAsia"/>
          <w:sz w:val="28"/>
          <w:szCs w:val="28"/>
        </w:rPr>
        <w:t>日实施）</w:t>
      </w:r>
    </w:p>
    <w:p w14:paraId="77980FDE"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《生产安全事故报告和调查处理条例》（国务院令第</w:t>
      </w:r>
      <w:r w:rsidRPr="00826BEF">
        <w:rPr>
          <w:rFonts w:ascii="Times New Roman" w:eastAsia="宋体" w:hAnsi="Times New Roman" w:cs="Times New Roman" w:hint="eastAsia"/>
          <w:sz w:val="28"/>
          <w:szCs w:val="28"/>
        </w:rPr>
        <w:t>493</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2007</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06</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1FA5A280"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《工伤保险条例》（国务院令第</w:t>
      </w:r>
      <w:r w:rsidRPr="00826BEF">
        <w:rPr>
          <w:rFonts w:ascii="Times New Roman" w:eastAsia="宋体" w:hAnsi="Times New Roman" w:cs="Times New Roman" w:hint="eastAsia"/>
          <w:sz w:val="28"/>
          <w:szCs w:val="28"/>
        </w:rPr>
        <w:t>586</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2011</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3057BCE0"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《气象灾害防御条例》（国务院令第</w:t>
      </w:r>
      <w:r w:rsidRPr="00826BEF">
        <w:rPr>
          <w:rFonts w:ascii="Times New Roman" w:eastAsia="宋体" w:hAnsi="Times New Roman" w:cs="Times New Roman" w:hint="eastAsia"/>
          <w:sz w:val="28"/>
          <w:szCs w:val="28"/>
        </w:rPr>
        <w:t>687</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2017</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10</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日实施）</w:t>
      </w:r>
    </w:p>
    <w:p w14:paraId="30F5B5F1" w14:textId="77777777" w:rsidR="00826BEF" w:rsidRPr="00826BEF" w:rsidRDefault="00826BEF" w:rsidP="00826BEF">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《建设工程抗震管理条例》（国务院令第</w:t>
      </w:r>
      <w:r w:rsidRPr="00826BEF">
        <w:rPr>
          <w:rFonts w:ascii="Times New Roman" w:eastAsia="宋体" w:hAnsi="Times New Roman" w:cs="Times New Roman" w:hint="eastAsia"/>
          <w:sz w:val="28"/>
          <w:szCs w:val="28"/>
        </w:rPr>
        <w:t>744</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2021</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09</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016EDB71" w14:textId="77777777" w:rsidR="00912B33" w:rsidRPr="00912B33" w:rsidRDefault="00912B33" w:rsidP="00912B33">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lastRenderedPageBreak/>
        <w:t>《辽宁省安全生产条例》（辽宁省人民代表大会常务委员会公告〔</w:t>
      </w:r>
      <w:r w:rsidRPr="00912B33">
        <w:rPr>
          <w:rFonts w:ascii="Times New Roman" w:eastAsia="宋体" w:hAnsi="Times New Roman" w:cs="Times New Roman" w:hint="eastAsia"/>
          <w:sz w:val="28"/>
          <w:szCs w:val="28"/>
        </w:rPr>
        <w:t>14</w:t>
      </w:r>
      <w:r w:rsidRPr="00912B33">
        <w:rPr>
          <w:rFonts w:ascii="Times New Roman" w:eastAsia="宋体" w:hAnsi="Times New Roman" w:cs="Times New Roman" w:hint="eastAsia"/>
          <w:sz w:val="28"/>
          <w:szCs w:val="28"/>
        </w:rPr>
        <w:t>届〕第</w:t>
      </w:r>
      <w:r w:rsidRPr="00912B33">
        <w:rPr>
          <w:rFonts w:ascii="Times New Roman" w:eastAsia="宋体" w:hAnsi="Times New Roman" w:cs="Times New Roman" w:hint="eastAsia"/>
          <w:sz w:val="28"/>
          <w:szCs w:val="28"/>
        </w:rPr>
        <w:t>34</w:t>
      </w:r>
      <w:r w:rsidRPr="00912B33">
        <w:rPr>
          <w:rFonts w:ascii="Times New Roman" w:eastAsia="宋体" w:hAnsi="Times New Roman" w:cs="Times New Roman" w:hint="eastAsia"/>
          <w:sz w:val="28"/>
          <w:szCs w:val="28"/>
        </w:rPr>
        <w:t>号，</w:t>
      </w:r>
      <w:r w:rsidRPr="00912B33">
        <w:rPr>
          <w:rFonts w:ascii="Times New Roman" w:eastAsia="宋体" w:hAnsi="Times New Roman" w:cs="Times New Roman" w:hint="eastAsia"/>
          <w:sz w:val="28"/>
          <w:szCs w:val="28"/>
        </w:rPr>
        <w:t>2025</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05</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29</w:t>
      </w:r>
      <w:r w:rsidRPr="00912B33">
        <w:rPr>
          <w:rFonts w:ascii="Times New Roman" w:eastAsia="宋体" w:hAnsi="Times New Roman" w:cs="Times New Roman" w:hint="eastAsia"/>
          <w:sz w:val="28"/>
          <w:szCs w:val="28"/>
        </w:rPr>
        <w:t>日起施行）</w:t>
      </w:r>
    </w:p>
    <w:p w14:paraId="14E5387F" w14:textId="77777777" w:rsidR="00912B33" w:rsidRPr="00912B33" w:rsidRDefault="00912B33" w:rsidP="00912B33">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《辽宁省突发事件应对条例》（辽宁省十三届大会常委会第十七次会议修订，自</w:t>
      </w:r>
      <w:r w:rsidRPr="00912B33">
        <w:rPr>
          <w:rFonts w:ascii="Times New Roman" w:eastAsia="宋体" w:hAnsi="Times New Roman" w:cs="Times New Roman" w:hint="eastAsia"/>
          <w:sz w:val="28"/>
          <w:szCs w:val="28"/>
        </w:rPr>
        <w:t>2020</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3</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30</w:t>
      </w:r>
      <w:r w:rsidRPr="00912B33">
        <w:rPr>
          <w:rFonts w:ascii="Times New Roman" w:eastAsia="宋体" w:hAnsi="Times New Roman" w:cs="Times New Roman" w:hint="eastAsia"/>
          <w:sz w:val="28"/>
          <w:szCs w:val="28"/>
        </w:rPr>
        <w:t>日起实施）</w:t>
      </w:r>
    </w:p>
    <w:p w14:paraId="38B52DB0" w14:textId="77777777" w:rsidR="00912B33" w:rsidRPr="00912B33" w:rsidRDefault="00912B33" w:rsidP="00912B33">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《辽宁省消防条例（</w:t>
      </w:r>
      <w:r w:rsidRPr="00912B33">
        <w:rPr>
          <w:rFonts w:ascii="Times New Roman" w:eastAsia="宋体" w:hAnsi="Times New Roman" w:cs="Times New Roman" w:hint="eastAsia"/>
          <w:sz w:val="28"/>
          <w:szCs w:val="28"/>
        </w:rPr>
        <w:t>2022</w:t>
      </w:r>
      <w:r w:rsidRPr="00912B33">
        <w:rPr>
          <w:rFonts w:ascii="Times New Roman" w:eastAsia="宋体" w:hAnsi="Times New Roman" w:cs="Times New Roman" w:hint="eastAsia"/>
          <w:sz w:val="28"/>
          <w:szCs w:val="28"/>
        </w:rPr>
        <w:t>年修订）》（辽宁省第十三届人民代表大会常务委员会第二十五次会议修订，自</w:t>
      </w:r>
      <w:r w:rsidRPr="00912B33">
        <w:rPr>
          <w:rFonts w:ascii="Times New Roman" w:eastAsia="宋体" w:hAnsi="Times New Roman" w:cs="Times New Roman" w:hint="eastAsia"/>
          <w:sz w:val="28"/>
          <w:szCs w:val="28"/>
        </w:rPr>
        <w:t>2022</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11</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9</w:t>
      </w:r>
      <w:r w:rsidRPr="00912B33">
        <w:rPr>
          <w:rFonts w:ascii="Times New Roman" w:eastAsia="宋体" w:hAnsi="Times New Roman" w:cs="Times New Roman" w:hint="eastAsia"/>
          <w:sz w:val="28"/>
          <w:szCs w:val="28"/>
        </w:rPr>
        <w:t>日起施行）</w:t>
      </w:r>
    </w:p>
    <w:p w14:paraId="6D33BB12" w14:textId="4A1756B8" w:rsidR="009C7964" w:rsidRPr="00912B33" w:rsidRDefault="00912B33" w:rsidP="00912B33">
      <w:pPr>
        <w:pStyle w:val="af5"/>
        <w:numPr>
          <w:ilvl w:val="0"/>
          <w:numId w:val="28"/>
        </w:numPr>
        <w:adjustRightInd w:val="0"/>
        <w:snapToGrid w:val="0"/>
        <w:spacing w:after="0" w:line="360" w:lineRule="auto"/>
        <w:ind w:left="0" w:firstLine="560"/>
        <w:jc w:val="both"/>
        <w:rPr>
          <w:rFonts w:ascii="Times New Roman" w:eastAsia="宋体" w:hAnsi="Times New Roman" w:cs="Times New Roman"/>
          <w:sz w:val="28"/>
          <w:szCs w:val="28"/>
        </w:rPr>
      </w:pPr>
      <w:r w:rsidRPr="00912B33">
        <w:rPr>
          <w:rFonts w:ascii="Times New Roman" w:eastAsia="宋体" w:hAnsi="Times New Roman" w:cs="Times New Roman" w:hint="eastAsia"/>
          <w:sz w:val="28"/>
          <w:szCs w:val="28"/>
        </w:rPr>
        <w:t>《辽宁省防震减灾条例》（辽宁省第十一届人大常委会第二十二次会议审议通过，</w:t>
      </w:r>
      <w:r w:rsidRPr="00912B33">
        <w:rPr>
          <w:rFonts w:ascii="Times New Roman" w:eastAsia="宋体" w:hAnsi="Times New Roman" w:cs="Times New Roman" w:hint="eastAsia"/>
          <w:sz w:val="28"/>
          <w:szCs w:val="28"/>
        </w:rPr>
        <w:t>2011</w:t>
      </w:r>
      <w:r w:rsidRPr="00912B33">
        <w:rPr>
          <w:rFonts w:ascii="Times New Roman" w:eastAsia="宋体" w:hAnsi="Times New Roman" w:cs="Times New Roman" w:hint="eastAsia"/>
          <w:sz w:val="28"/>
          <w:szCs w:val="28"/>
        </w:rPr>
        <w:t>年</w:t>
      </w:r>
      <w:r w:rsidRPr="00912B33">
        <w:rPr>
          <w:rFonts w:ascii="Times New Roman" w:eastAsia="宋体" w:hAnsi="Times New Roman" w:cs="Times New Roman" w:hint="eastAsia"/>
          <w:sz w:val="28"/>
          <w:szCs w:val="28"/>
        </w:rPr>
        <w:t>06</w:t>
      </w:r>
      <w:r w:rsidRPr="00912B33">
        <w:rPr>
          <w:rFonts w:ascii="Times New Roman" w:eastAsia="宋体" w:hAnsi="Times New Roman" w:cs="Times New Roman" w:hint="eastAsia"/>
          <w:sz w:val="28"/>
          <w:szCs w:val="28"/>
        </w:rPr>
        <w:t>月</w:t>
      </w:r>
      <w:r w:rsidRPr="00912B33">
        <w:rPr>
          <w:rFonts w:ascii="Times New Roman" w:eastAsia="宋体" w:hAnsi="Times New Roman" w:cs="Times New Roman" w:hint="eastAsia"/>
          <w:sz w:val="28"/>
          <w:szCs w:val="28"/>
        </w:rPr>
        <w:t>01</w:t>
      </w:r>
      <w:r w:rsidRPr="00912B33">
        <w:rPr>
          <w:rFonts w:ascii="Times New Roman" w:eastAsia="宋体" w:hAnsi="Times New Roman" w:cs="Times New Roman" w:hint="eastAsia"/>
          <w:sz w:val="28"/>
          <w:szCs w:val="28"/>
        </w:rPr>
        <w:t>日施行）</w:t>
      </w:r>
    </w:p>
    <w:p w14:paraId="749C815F"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199" w:name="_Toc21276"/>
      <w:bookmarkStart w:id="200" w:name="_Toc227917768"/>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3</w:t>
      </w:r>
      <w:bookmarkEnd w:id="199"/>
      <w:r>
        <w:rPr>
          <w:rFonts w:ascii="Times New Roman" w:eastAsia="楷体" w:hAnsi="Times New Roman" w:cs="Times New Roman"/>
          <w:b/>
          <w:kern w:val="0"/>
          <w:sz w:val="32"/>
          <w:szCs w:val="32"/>
        </w:rPr>
        <w:t>部门规章</w:t>
      </w:r>
      <w:bookmarkEnd w:id="200"/>
    </w:p>
    <w:p w14:paraId="73670925"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《危险化学品建设项目安全监督管理办法》（原国家安全生产监督管理总局第</w:t>
      </w:r>
      <w:r w:rsidRPr="00826BEF">
        <w:rPr>
          <w:rFonts w:ascii="Times New Roman" w:eastAsia="宋体" w:hAnsi="Times New Roman" w:cs="Times New Roman" w:hint="eastAsia"/>
          <w:sz w:val="28"/>
          <w:szCs w:val="28"/>
        </w:rPr>
        <w:t>45</w:t>
      </w:r>
      <w:r w:rsidRPr="00826BEF">
        <w:rPr>
          <w:rFonts w:ascii="Times New Roman" w:eastAsia="宋体" w:hAnsi="Times New Roman" w:cs="Times New Roman" w:hint="eastAsia"/>
          <w:sz w:val="28"/>
          <w:szCs w:val="28"/>
        </w:rPr>
        <w:t>号，原国家安全生产监督管理总局令第</w:t>
      </w:r>
      <w:r w:rsidRPr="00826BEF">
        <w:rPr>
          <w:rFonts w:ascii="Times New Roman" w:eastAsia="宋体" w:hAnsi="Times New Roman" w:cs="Times New Roman" w:hint="eastAsia"/>
          <w:sz w:val="28"/>
          <w:szCs w:val="28"/>
        </w:rPr>
        <w:t>79</w:t>
      </w:r>
      <w:r w:rsidRPr="00826BEF">
        <w:rPr>
          <w:rFonts w:ascii="Times New Roman" w:eastAsia="宋体" w:hAnsi="Times New Roman" w:cs="Times New Roman" w:hint="eastAsia"/>
          <w:sz w:val="28"/>
          <w:szCs w:val="28"/>
        </w:rPr>
        <w:t>号修正，</w:t>
      </w:r>
      <w:r w:rsidRPr="00826BEF">
        <w:rPr>
          <w:rFonts w:ascii="Times New Roman" w:eastAsia="宋体" w:hAnsi="Times New Roman" w:cs="Times New Roman" w:hint="eastAsia"/>
          <w:sz w:val="28"/>
          <w:szCs w:val="28"/>
        </w:rPr>
        <w:t>2015</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52D6D8CF"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《生产安全事故应急预案管理办法》（应急管理部令第</w:t>
      </w:r>
      <w:r w:rsidRPr="00826BEF">
        <w:rPr>
          <w:rFonts w:ascii="Times New Roman" w:eastAsia="宋体" w:hAnsi="Times New Roman" w:cs="Times New Roman" w:hint="eastAsia"/>
          <w:sz w:val="28"/>
          <w:szCs w:val="28"/>
        </w:rPr>
        <w:t>2</w:t>
      </w:r>
      <w:r w:rsidRPr="00826BEF">
        <w:rPr>
          <w:rFonts w:ascii="Times New Roman" w:eastAsia="宋体" w:hAnsi="Times New Roman" w:cs="Times New Roman" w:hint="eastAsia"/>
          <w:sz w:val="28"/>
          <w:szCs w:val="28"/>
        </w:rPr>
        <w:t>号修正，</w:t>
      </w:r>
      <w:r w:rsidRPr="00826BEF">
        <w:rPr>
          <w:rFonts w:ascii="Times New Roman" w:eastAsia="宋体" w:hAnsi="Times New Roman" w:cs="Times New Roman" w:hint="eastAsia"/>
          <w:sz w:val="28"/>
          <w:szCs w:val="28"/>
        </w:rPr>
        <w:t>2019</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09</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17486D85"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《安全生产事故隐患排查治理暂行规定》（原国家安全生产监督管理总局令</w:t>
      </w:r>
      <w:r w:rsidRPr="00826BEF">
        <w:rPr>
          <w:rFonts w:ascii="Times New Roman" w:eastAsia="宋体" w:hAnsi="Times New Roman" w:cs="Times New Roman" w:hint="eastAsia"/>
          <w:sz w:val="28"/>
          <w:szCs w:val="28"/>
        </w:rPr>
        <w:t>[2007]</w:t>
      </w:r>
      <w:r w:rsidRPr="00826BEF">
        <w:rPr>
          <w:rFonts w:ascii="Times New Roman" w:eastAsia="宋体" w:hAnsi="Times New Roman" w:cs="Times New Roman" w:hint="eastAsia"/>
          <w:sz w:val="28"/>
          <w:szCs w:val="28"/>
        </w:rPr>
        <w:t>第</w:t>
      </w:r>
      <w:r w:rsidRPr="00826BEF">
        <w:rPr>
          <w:rFonts w:ascii="Times New Roman" w:eastAsia="宋体" w:hAnsi="Times New Roman" w:cs="Times New Roman" w:hint="eastAsia"/>
          <w:sz w:val="28"/>
          <w:szCs w:val="28"/>
        </w:rPr>
        <w:t>16</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2008</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02</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509E4582"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《安全生产培训管理办法》（原国家安全生产监督管理总局令第</w:t>
      </w:r>
      <w:r w:rsidRPr="00826BEF">
        <w:rPr>
          <w:rFonts w:ascii="Times New Roman" w:eastAsia="宋体" w:hAnsi="Times New Roman" w:cs="Times New Roman" w:hint="eastAsia"/>
          <w:sz w:val="28"/>
          <w:szCs w:val="28"/>
        </w:rPr>
        <w:t>44</w:t>
      </w:r>
      <w:r w:rsidRPr="00826BEF">
        <w:rPr>
          <w:rFonts w:ascii="Times New Roman" w:eastAsia="宋体" w:hAnsi="Times New Roman" w:cs="Times New Roman" w:hint="eastAsia"/>
          <w:sz w:val="28"/>
          <w:szCs w:val="28"/>
        </w:rPr>
        <w:t>号，原国家安全生产监督管理总局令第</w:t>
      </w:r>
      <w:r w:rsidRPr="00826BEF">
        <w:rPr>
          <w:rFonts w:ascii="Times New Roman" w:eastAsia="宋体" w:hAnsi="Times New Roman" w:cs="Times New Roman" w:hint="eastAsia"/>
          <w:sz w:val="28"/>
          <w:szCs w:val="28"/>
        </w:rPr>
        <w:t>80</w:t>
      </w:r>
      <w:r w:rsidRPr="00826BEF">
        <w:rPr>
          <w:rFonts w:ascii="Times New Roman" w:eastAsia="宋体" w:hAnsi="Times New Roman" w:cs="Times New Roman" w:hint="eastAsia"/>
          <w:sz w:val="28"/>
          <w:szCs w:val="28"/>
        </w:rPr>
        <w:t>号修正，</w:t>
      </w:r>
      <w:r w:rsidRPr="00826BEF">
        <w:rPr>
          <w:rFonts w:ascii="Times New Roman" w:eastAsia="宋体" w:hAnsi="Times New Roman" w:cs="Times New Roman" w:hint="eastAsia"/>
          <w:sz w:val="28"/>
          <w:szCs w:val="28"/>
        </w:rPr>
        <w:t>2015</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62DD5CEC"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《生产经营单位安全培训规定》（原国家安全生产监督管理总局令第</w:t>
      </w:r>
      <w:r w:rsidRPr="00826BEF">
        <w:rPr>
          <w:rFonts w:ascii="Times New Roman" w:eastAsia="宋体" w:hAnsi="Times New Roman" w:cs="Times New Roman" w:hint="eastAsia"/>
          <w:sz w:val="28"/>
          <w:szCs w:val="28"/>
        </w:rPr>
        <w:t>3</w:t>
      </w:r>
      <w:r w:rsidRPr="00826BEF">
        <w:rPr>
          <w:rFonts w:ascii="Times New Roman" w:eastAsia="宋体" w:hAnsi="Times New Roman" w:cs="Times New Roman" w:hint="eastAsia"/>
          <w:sz w:val="28"/>
          <w:szCs w:val="28"/>
        </w:rPr>
        <w:t>号，原国家安全生产监督管理总局令第</w:t>
      </w:r>
      <w:r w:rsidRPr="00826BEF">
        <w:rPr>
          <w:rFonts w:ascii="Times New Roman" w:eastAsia="宋体" w:hAnsi="Times New Roman" w:cs="Times New Roman" w:hint="eastAsia"/>
          <w:sz w:val="28"/>
          <w:szCs w:val="28"/>
        </w:rPr>
        <w:t>80</w:t>
      </w:r>
      <w:r w:rsidRPr="00826BEF">
        <w:rPr>
          <w:rFonts w:ascii="Times New Roman" w:eastAsia="宋体" w:hAnsi="Times New Roman" w:cs="Times New Roman" w:hint="eastAsia"/>
          <w:sz w:val="28"/>
          <w:szCs w:val="28"/>
        </w:rPr>
        <w:t>号修正，</w:t>
      </w:r>
      <w:r w:rsidRPr="00826BEF">
        <w:rPr>
          <w:rFonts w:ascii="Times New Roman" w:eastAsia="宋体" w:hAnsi="Times New Roman" w:cs="Times New Roman" w:hint="eastAsia"/>
          <w:sz w:val="28"/>
          <w:szCs w:val="28"/>
        </w:rPr>
        <w:t>2015</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07</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6142BBA0"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《产业结构调整指导目录（</w:t>
      </w:r>
      <w:r w:rsidRPr="00826BEF">
        <w:rPr>
          <w:rFonts w:ascii="Times New Roman" w:eastAsia="宋体" w:hAnsi="Times New Roman" w:cs="Times New Roman" w:hint="eastAsia"/>
          <w:sz w:val="28"/>
          <w:szCs w:val="28"/>
        </w:rPr>
        <w:t>2024</w:t>
      </w:r>
      <w:r w:rsidRPr="00826BEF">
        <w:rPr>
          <w:rFonts w:ascii="Times New Roman" w:eastAsia="宋体" w:hAnsi="Times New Roman" w:cs="Times New Roman" w:hint="eastAsia"/>
          <w:sz w:val="28"/>
          <w:szCs w:val="28"/>
        </w:rPr>
        <w:t>年本）》（国家发展和改革委员会令</w:t>
      </w:r>
      <w:r w:rsidRPr="00826BEF">
        <w:rPr>
          <w:rFonts w:ascii="Times New Roman" w:eastAsia="宋体" w:hAnsi="Times New Roman" w:cs="Times New Roman" w:hint="eastAsia"/>
          <w:sz w:val="28"/>
          <w:szCs w:val="28"/>
        </w:rPr>
        <w:t>[2023]</w:t>
      </w:r>
      <w:r w:rsidRPr="00826BEF">
        <w:rPr>
          <w:rFonts w:ascii="Times New Roman" w:eastAsia="宋体" w:hAnsi="Times New Roman" w:cs="Times New Roman" w:hint="eastAsia"/>
          <w:sz w:val="28"/>
          <w:szCs w:val="28"/>
        </w:rPr>
        <w:t>第</w:t>
      </w:r>
      <w:r w:rsidRPr="00826BEF">
        <w:rPr>
          <w:rFonts w:ascii="Times New Roman" w:eastAsia="宋体" w:hAnsi="Times New Roman" w:cs="Times New Roman" w:hint="eastAsia"/>
          <w:sz w:val="28"/>
          <w:szCs w:val="28"/>
        </w:rPr>
        <w:t>7</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2024</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02</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5824C68F"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《机关、团体、企业、事业单位消防安全管理规定》（公安部令第</w:t>
      </w:r>
      <w:r w:rsidRPr="00826BEF">
        <w:rPr>
          <w:rFonts w:ascii="Times New Roman" w:eastAsia="宋体" w:hAnsi="Times New Roman" w:cs="Times New Roman" w:hint="eastAsia"/>
          <w:sz w:val="28"/>
          <w:szCs w:val="28"/>
        </w:rPr>
        <w:lastRenderedPageBreak/>
        <w:t>61</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2002</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05</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日施行）</w:t>
      </w:r>
    </w:p>
    <w:p w14:paraId="15E24933"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《防雷减灾管理办法（</w:t>
      </w:r>
      <w:r w:rsidRPr="00826BEF">
        <w:rPr>
          <w:rFonts w:ascii="Times New Roman" w:eastAsia="宋体" w:hAnsi="Times New Roman" w:cs="Times New Roman" w:hint="eastAsia"/>
          <w:sz w:val="28"/>
          <w:szCs w:val="28"/>
        </w:rPr>
        <w:t>2025</w:t>
      </w:r>
      <w:r w:rsidRPr="00826BEF">
        <w:rPr>
          <w:rFonts w:ascii="Times New Roman" w:eastAsia="宋体" w:hAnsi="Times New Roman" w:cs="Times New Roman" w:hint="eastAsia"/>
          <w:sz w:val="28"/>
          <w:szCs w:val="28"/>
        </w:rPr>
        <w:t>）》（中国气象局令第</w:t>
      </w:r>
      <w:r w:rsidRPr="00826BEF">
        <w:rPr>
          <w:rFonts w:ascii="Times New Roman" w:eastAsia="宋体" w:hAnsi="Times New Roman" w:cs="Times New Roman" w:hint="eastAsia"/>
          <w:sz w:val="28"/>
          <w:szCs w:val="28"/>
        </w:rPr>
        <w:t>44</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2025</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06</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01</w:t>
      </w:r>
      <w:r w:rsidRPr="00826BEF">
        <w:rPr>
          <w:rFonts w:ascii="Times New Roman" w:eastAsia="宋体" w:hAnsi="Times New Roman" w:cs="Times New Roman" w:hint="eastAsia"/>
          <w:sz w:val="28"/>
          <w:szCs w:val="28"/>
        </w:rPr>
        <w:t>日实施）</w:t>
      </w:r>
    </w:p>
    <w:p w14:paraId="251ED690"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《建设工程消防设计审查验收管理暂行规定》（中华人民共和国住房和城乡建设部令第</w:t>
      </w:r>
      <w:r w:rsidRPr="00826BEF">
        <w:rPr>
          <w:rFonts w:ascii="Times New Roman" w:eastAsia="宋体" w:hAnsi="Times New Roman" w:cs="Times New Roman" w:hint="eastAsia"/>
          <w:sz w:val="28"/>
          <w:szCs w:val="28"/>
        </w:rPr>
        <w:t>58</w:t>
      </w:r>
      <w:r w:rsidRPr="00826BEF">
        <w:rPr>
          <w:rFonts w:ascii="Times New Roman" w:eastAsia="宋体" w:hAnsi="Times New Roman" w:cs="Times New Roman" w:hint="eastAsia"/>
          <w:sz w:val="28"/>
          <w:szCs w:val="28"/>
        </w:rPr>
        <w:t>号，</w:t>
      </w:r>
      <w:r w:rsidRPr="00826BEF">
        <w:rPr>
          <w:rFonts w:ascii="Times New Roman" w:eastAsia="宋体" w:hAnsi="Times New Roman" w:cs="Times New Roman" w:hint="eastAsia"/>
          <w:sz w:val="28"/>
          <w:szCs w:val="28"/>
        </w:rPr>
        <w:t>2023</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10</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30</w:t>
      </w:r>
      <w:r w:rsidRPr="00826BEF">
        <w:rPr>
          <w:rFonts w:ascii="Times New Roman" w:eastAsia="宋体" w:hAnsi="Times New Roman" w:cs="Times New Roman" w:hint="eastAsia"/>
          <w:sz w:val="28"/>
          <w:szCs w:val="28"/>
        </w:rPr>
        <w:t>日实施）</w:t>
      </w:r>
    </w:p>
    <w:p w14:paraId="2B1A0C29" w14:textId="77777777" w:rsidR="00826BEF"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《辽宁省雷电灾害防御管理规定（</w:t>
      </w:r>
      <w:r w:rsidRPr="00826BEF">
        <w:rPr>
          <w:rFonts w:ascii="Times New Roman" w:eastAsia="宋体" w:hAnsi="Times New Roman" w:cs="Times New Roman" w:hint="eastAsia"/>
          <w:sz w:val="28"/>
          <w:szCs w:val="28"/>
        </w:rPr>
        <w:t>2018</w:t>
      </w:r>
      <w:r w:rsidRPr="00826BEF">
        <w:rPr>
          <w:rFonts w:ascii="Times New Roman" w:eastAsia="宋体" w:hAnsi="Times New Roman" w:cs="Times New Roman" w:hint="eastAsia"/>
          <w:sz w:val="28"/>
          <w:szCs w:val="28"/>
        </w:rPr>
        <w:t>年修正）》（辽宁省人民政府令第</w:t>
      </w:r>
      <w:r w:rsidRPr="00826BEF">
        <w:rPr>
          <w:rFonts w:ascii="Times New Roman" w:eastAsia="宋体" w:hAnsi="Times New Roman" w:cs="Times New Roman" w:hint="eastAsia"/>
          <w:sz w:val="28"/>
          <w:szCs w:val="28"/>
        </w:rPr>
        <w:t>180</w:t>
      </w:r>
      <w:r w:rsidRPr="00826BEF">
        <w:rPr>
          <w:rFonts w:ascii="Times New Roman" w:eastAsia="宋体" w:hAnsi="Times New Roman" w:cs="Times New Roman" w:hint="eastAsia"/>
          <w:sz w:val="28"/>
          <w:szCs w:val="28"/>
        </w:rPr>
        <w:t>号发布，辽宁省人民政府令第</w:t>
      </w:r>
      <w:r w:rsidRPr="00826BEF">
        <w:rPr>
          <w:rFonts w:ascii="Times New Roman" w:eastAsia="宋体" w:hAnsi="Times New Roman" w:cs="Times New Roman" w:hint="eastAsia"/>
          <w:sz w:val="28"/>
          <w:szCs w:val="28"/>
        </w:rPr>
        <w:t>324</w:t>
      </w:r>
      <w:r w:rsidRPr="00826BEF">
        <w:rPr>
          <w:rFonts w:ascii="Times New Roman" w:eastAsia="宋体" w:hAnsi="Times New Roman" w:cs="Times New Roman" w:hint="eastAsia"/>
          <w:sz w:val="28"/>
          <w:szCs w:val="28"/>
        </w:rPr>
        <w:t>号修正，</w:t>
      </w:r>
      <w:r w:rsidRPr="00826BEF">
        <w:rPr>
          <w:rFonts w:ascii="Times New Roman" w:eastAsia="宋体" w:hAnsi="Times New Roman" w:cs="Times New Roman" w:hint="eastAsia"/>
          <w:sz w:val="28"/>
          <w:szCs w:val="28"/>
        </w:rPr>
        <w:t>2018</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11</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26</w:t>
      </w:r>
      <w:r w:rsidRPr="00826BEF">
        <w:rPr>
          <w:rFonts w:ascii="Times New Roman" w:eastAsia="宋体" w:hAnsi="Times New Roman" w:cs="Times New Roman" w:hint="eastAsia"/>
          <w:sz w:val="28"/>
          <w:szCs w:val="28"/>
        </w:rPr>
        <w:t>日施行）</w:t>
      </w:r>
    </w:p>
    <w:p w14:paraId="56E5E9A1" w14:textId="56E087B8" w:rsidR="009C7964" w:rsidRPr="00826BEF" w:rsidRDefault="00826BEF" w:rsidP="00826BEF">
      <w:pPr>
        <w:pStyle w:val="af5"/>
        <w:numPr>
          <w:ilvl w:val="0"/>
          <w:numId w:val="29"/>
        </w:numPr>
        <w:adjustRightInd w:val="0"/>
        <w:snapToGrid w:val="0"/>
        <w:spacing w:after="0" w:line="360" w:lineRule="auto"/>
        <w:ind w:left="0" w:firstLine="560"/>
        <w:jc w:val="both"/>
        <w:rPr>
          <w:rFonts w:ascii="Times New Roman" w:eastAsia="宋体" w:hAnsi="Times New Roman" w:cs="Times New Roman"/>
          <w:sz w:val="28"/>
          <w:szCs w:val="28"/>
        </w:rPr>
      </w:pPr>
      <w:r w:rsidRPr="00826BEF">
        <w:rPr>
          <w:rFonts w:ascii="Times New Roman" w:eastAsia="宋体" w:hAnsi="Times New Roman" w:cs="Times New Roman" w:hint="eastAsia"/>
          <w:sz w:val="28"/>
          <w:szCs w:val="28"/>
        </w:rPr>
        <w:t>《辽宁省企业安全生产主体责任规定（</w:t>
      </w:r>
      <w:r w:rsidRPr="00826BEF">
        <w:rPr>
          <w:rFonts w:ascii="Times New Roman" w:eastAsia="宋体" w:hAnsi="Times New Roman" w:cs="Times New Roman" w:hint="eastAsia"/>
          <w:sz w:val="28"/>
          <w:szCs w:val="28"/>
        </w:rPr>
        <w:t>2021</w:t>
      </w:r>
      <w:r w:rsidRPr="00826BEF">
        <w:rPr>
          <w:rFonts w:ascii="Times New Roman" w:eastAsia="宋体" w:hAnsi="Times New Roman" w:cs="Times New Roman" w:hint="eastAsia"/>
          <w:sz w:val="28"/>
          <w:szCs w:val="28"/>
        </w:rPr>
        <w:t>修改）》（辽宁省第十三届人民政府第</w:t>
      </w:r>
      <w:r w:rsidRPr="00826BEF">
        <w:rPr>
          <w:rFonts w:ascii="Times New Roman" w:eastAsia="宋体" w:hAnsi="Times New Roman" w:cs="Times New Roman" w:hint="eastAsia"/>
          <w:sz w:val="28"/>
          <w:szCs w:val="28"/>
        </w:rPr>
        <w:t>118</w:t>
      </w:r>
      <w:r w:rsidRPr="00826BEF">
        <w:rPr>
          <w:rFonts w:ascii="Times New Roman" w:eastAsia="宋体" w:hAnsi="Times New Roman" w:cs="Times New Roman" w:hint="eastAsia"/>
          <w:sz w:val="28"/>
          <w:szCs w:val="28"/>
        </w:rPr>
        <w:t>次常务会议，</w:t>
      </w:r>
      <w:r w:rsidRPr="00826BEF">
        <w:rPr>
          <w:rFonts w:ascii="Times New Roman" w:eastAsia="宋体" w:hAnsi="Times New Roman" w:cs="Times New Roman" w:hint="eastAsia"/>
          <w:sz w:val="28"/>
          <w:szCs w:val="28"/>
        </w:rPr>
        <w:t>2021</w:t>
      </w:r>
      <w:r w:rsidRPr="00826BEF">
        <w:rPr>
          <w:rFonts w:ascii="Times New Roman" w:eastAsia="宋体" w:hAnsi="Times New Roman" w:cs="Times New Roman" w:hint="eastAsia"/>
          <w:sz w:val="28"/>
          <w:szCs w:val="28"/>
        </w:rPr>
        <w:t>年</w:t>
      </w:r>
      <w:r w:rsidRPr="00826BEF">
        <w:rPr>
          <w:rFonts w:ascii="Times New Roman" w:eastAsia="宋体" w:hAnsi="Times New Roman" w:cs="Times New Roman" w:hint="eastAsia"/>
          <w:sz w:val="28"/>
          <w:szCs w:val="28"/>
        </w:rPr>
        <w:t>05</w:t>
      </w:r>
      <w:r w:rsidRPr="00826BEF">
        <w:rPr>
          <w:rFonts w:ascii="Times New Roman" w:eastAsia="宋体" w:hAnsi="Times New Roman" w:cs="Times New Roman" w:hint="eastAsia"/>
          <w:sz w:val="28"/>
          <w:szCs w:val="28"/>
        </w:rPr>
        <w:t>月</w:t>
      </w:r>
      <w:r w:rsidRPr="00826BEF">
        <w:rPr>
          <w:rFonts w:ascii="Times New Roman" w:eastAsia="宋体" w:hAnsi="Times New Roman" w:cs="Times New Roman" w:hint="eastAsia"/>
          <w:sz w:val="28"/>
          <w:szCs w:val="28"/>
        </w:rPr>
        <w:t>18</w:t>
      </w:r>
      <w:r w:rsidRPr="00826BEF">
        <w:rPr>
          <w:rFonts w:ascii="Times New Roman" w:eastAsia="宋体" w:hAnsi="Times New Roman" w:cs="Times New Roman" w:hint="eastAsia"/>
          <w:sz w:val="28"/>
          <w:szCs w:val="28"/>
        </w:rPr>
        <w:t>日实施）</w:t>
      </w:r>
    </w:p>
    <w:p w14:paraId="4D40A03A" w14:textId="77777777"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01" w:name="_Toc227917769"/>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b/>
          <w:kern w:val="0"/>
          <w:sz w:val="32"/>
          <w:szCs w:val="32"/>
        </w:rPr>
        <w:t>4</w:t>
      </w:r>
      <w:r>
        <w:rPr>
          <w:rFonts w:ascii="Times New Roman" w:eastAsia="楷体" w:hAnsi="Times New Roman" w:cs="Times New Roman"/>
          <w:b/>
          <w:kern w:val="0"/>
          <w:sz w:val="32"/>
          <w:szCs w:val="32"/>
        </w:rPr>
        <w:t>规范性文件</w:t>
      </w:r>
      <w:bookmarkEnd w:id="201"/>
    </w:p>
    <w:p w14:paraId="6B02DC9B"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《国务院关于进一步加强安全生产工作的决定》（国发</w:t>
      </w:r>
      <w:r w:rsidRPr="00392A63">
        <w:rPr>
          <w:rFonts w:ascii="Times New Roman" w:eastAsia="宋体" w:hAnsi="Times New Roman" w:cs="Times New Roman" w:hint="eastAsia"/>
          <w:sz w:val="28"/>
          <w:szCs w:val="28"/>
        </w:rPr>
        <w:t>[2004]2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2004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9</w:t>
      </w:r>
      <w:r w:rsidRPr="00392A63">
        <w:rPr>
          <w:rFonts w:ascii="Times New Roman" w:eastAsia="宋体" w:hAnsi="Times New Roman" w:cs="Times New Roman" w:hint="eastAsia"/>
          <w:sz w:val="28"/>
          <w:szCs w:val="28"/>
        </w:rPr>
        <w:t>日施行）</w:t>
      </w:r>
    </w:p>
    <w:p w14:paraId="67D6071D"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《国务院关于全面加强应急管理工作的意见》（国发</w:t>
      </w:r>
      <w:r w:rsidRPr="00392A63">
        <w:rPr>
          <w:rFonts w:ascii="Times New Roman" w:eastAsia="宋体" w:hAnsi="Times New Roman" w:cs="Times New Roman" w:hint="eastAsia"/>
          <w:sz w:val="28"/>
          <w:szCs w:val="28"/>
        </w:rPr>
        <w:t>[2006]24</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2006</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15</w:t>
      </w:r>
      <w:r w:rsidRPr="00392A63">
        <w:rPr>
          <w:rFonts w:ascii="Times New Roman" w:eastAsia="宋体" w:hAnsi="Times New Roman" w:cs="Times New Roman" w:hint="eastAsia"/>
          <w:sz w:val="28"/>
          <w:szCs w:val="28"/>
        </w:rPr>
        <w:t>日施行）</w:t>
      </w:r>
    </w:p>
    <w:p w14:paraId="18DBD774"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《国务院安全生产委员会关于印发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全国危险化学品安全风险集中治理方案</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的通知》（安委</w:t>
      </w:r>
      <w:r w:rsidRPr="00392A63">
        <w:rPr>
          <w:rFonts w:ascii="Times New Roman" w:eastAsia="宋体" w:hAnsi="Times New Roman" w:cs="Times New Roman" w:hint="eastAsia"/>
          <w:sz w:val="28"/>
          <w:szCs w:val="28"/>
        </w:rPr>
        <w:t>[2021]12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2021</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31</w:t>
      </w:r>
      <w:r w:rsidRPr="00392A63">
        <w:rPr>
          <w:rFonts w:ascii="Times New Roman" w:eastAsia="宋体" w:hAnsi="Times New Roman" w:cs="Times New Roman" w:hint="eastAsia"/>
          <w:sz w:val="28"/>
          <w:szCs w:val="28"/>
        </w:rPr>
        <w:t>日实施）</w:t>
      </w:r>
    </w:p>
    <w:p w14:paraId="44E5308B"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《国务院安全生产委员会印发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关于进一步强化安全生产责任落实坚决防范遏制重特大事故的若干措施</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的通知》（安委</w:t>
      </w:r>
      <w:r w:rsidRPr="00392A63">
        <w:rPr>
          <w:rFonts w:ascii="Times New Roman" w:eastAsia="宋体" w:hAnsi="Times New Roman" w:cs="Times New Roman" w:hint="eastAsia"/>
          <w:sz w:val="28"/>
          <w:szCs w:val="28"/>
        </w:rPr>
        <w:t>[2022]6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04</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日实施）</w:t>
      </w:r>
    </w:p>
    <w:p w14:paraId="27840F34"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《国家安全生产监督管理总局、国家发展改革委员会、工业和信息化部、住房和城乡建设部关于开展提升危险化学品领域本质安全水平专项行动的通知》（安监总管三〔</w:t>
      </w:r>
      <w:r w:rsidRPr="00392A63">
        <w:rPr>
          <w:rFonts w:ascii="Times New Roman" w:eastAsia="宋体" w:hAnsi="Times New Roman" w:cs="Times New Roman" w:hint="eastAsia"/>
          <w:sz w:val="28"/>
          <w:szCs w:val="28"/>
        </w:rPr>
        <w:t>2012</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87</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2012</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29</w:t>
      </w:r>
      <w:r w:rsidRPr="00392A63">
        <w:rPr>
          <w:rFonts w:ascii="Times New Roman" w:eastAsia="宋体" w:hAnsi="Times New Roman" w:cs="Times New Roman" w:hint="eastAsia"/>
          <w:sz w:val="28"/>
          <w:szCs w:val="28"/>
        </w:rPr>
        <w:t>日实施）</w:t>
      </w:r>
    </w:p>
    <w:p w14:paraId="1047F50B"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《应急管理部、国家发展改革委、工业和信息化部、市场监管总局</w:t>
      </w:r>
      <w:r w:rsidRPr="00392A63">
        <w:rPr>
          <w:rFonts w:ascii="Times New Roman" w:eastAsia="宋体" w:hAnsi="Times New Roman" w:cs="Times New Roman" w:hint="eastAsia"/>
          <w:sz w:val="28"/>
          <w:szCs w:val="28"/>
        </w:rPr>
        <w:lastRenderedPageBreak/>
        <w:t>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危险化学品生产建设项目安全风险防控指南（试行）</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的通知》（应急〔</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52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日实施）</w:t>
      </w:r>
    </w:p>
    <w:p w14:paraId="33904E7C"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《危险化学品建设项目安全评价细则（试行）》（国家安全监管总局，安监总危化</w:t>
      </w:r>
      <w:r w:rsidRPr="00392A63">
        <w:rPr>
          <w:rFonts w:ascii="Times New Roman" w:eastAsia="宋体" w:hAnsi="Times New Roman" w:cs="Times New Roman" w:hint="eastAsia"/>
          <w:sz w:val="28"/>
          <w:szCs w:val="28"/>
        </w:rPr>
        <w:t>[2007]255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2008</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日实施）</w:t>
      </w:r>
    </w:p>
    <w:p w14:paraId="421FBA52"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《危险化学品安全专项整治三年行动实施方案》（国家安委〔</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04</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日实施）</w:t>
      </w:r>
    </w:p>
    <w:p w14:paraId="563BBC5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《应急管理部办公厅关于印发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危险化学品企业生产安全事故应急准备指南</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的通知》（应急厅〔</w:t>
      </w:r>
      <w:r w:rsidRPr="00392A63">
        <w:rPr>
          <w:rFonts w:ascii="Times New Roman" w:eastAsia="宋体" w:hAnsi="Times New Roman" w:cs="Times New Roman" w:hint="eastAsia"/>
          <w:sz w:val="28"/>
          <w:szCs w:val="28"/>
        </w:rPr>
        <w:t>2019</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62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2019</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31</w:t>
      </w:r>
      <w:r w:rsidRPr="00392A63">
        <w:rPr>
          <w:rFonts w:ascii="Times New Roman" w:eastAsia="宋体" w:hAnsi="Times New Roman" w:cs="Times New Roman" w:hint="eastAsia"/>
          <w:sz w:val="28"/>
          <w:szCs w:val="28"/>
        </w:rPr>
        <w:t>日施行）</w:t>
      </w:r>
    </w:p>
    <w:p w14:paraId="4CB66785"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《关于全面加强危险化学品安全生产工作的意见》（中共中央办公厅</w:t>
      </w:r>
      <w:r w:rsidRPr="00392A63">
        <w:rPr>
          <w:rFonts w:ascii="Times New Roman" w:eastAsia="宋体" w:hAnsi="Times New Roman" w:cs="Times New Roman" w:hint="eastAsia"/>
          <w:sz w:val="28"/>
          <w:szCs w:val="28"/>
        </w:rPr>
        <w:t xml:space="preserve"> </w:t>
      </w:r>
      <w:r w:rsidRPr="00392A63">
        <w:rPr>
          <w:rFonts w:ascii="Times New Roman" w:eastAsia="宋体" w:hAnsi="Times New Roman" w:cs="Times New Roman" w:hint="eastAsia"/>
          <w:sz w:val="28"/>
          <w:szCs w:val="28"/>
        </w:rPr>
        <w:t>国务院办公厅</w:t>
      </w:r>
      <w:r w:rsidRPr="00392A63">
        <w:rPr>
          <w:rFonts w:ascii="Times New Roman" w:eastAsia="宋体" w:hAnsi="Times New Roman" w:cs="Times New Roman" w:hint="eastAsia"/>
          <w:sz w:val="28"/>
          <w:szCs w:val="28"/>
        </w:rPr>
        <w:t>[2020]3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26</w:t>
      </w:r>
      <w:r w:rsidRPr="00392A63">
        <w:rPr>
          <w:rFonts w:ascii="Times New Roman" w:eastAsia="宋体" w:hAnsi="Times New Roman" w:cs="Times New Roman" w:hint="eastAsia"/>
          <w:sz w:val="28"/>
          <w:szCs w:val="28"/>
        </w:rPr>
        <w:t>日施行）</w:t>
      </w:r>
    </w:p>
    <w:p w14:paraId="0CAE3F72"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《应急管理部关于印发〈化工园区安全风险排查治理导则（试行）〉和〈危险化学品企业安全风险隐患排查治理导则〉的通知》（应急〔</w:t>
      </w:r>
      <w:r w:rsidRPr="00392A63">
        <w:rPr>
          <w:rFonts w:ascii="Times New Roman" w:eastAsia="宋体" w:hAnsi="Times New Roman" w:cs="Times New Roman" w:hint="eastAsia"/>
          <w:sz w:val="28"/>
          <w:szCs w:val="28"/>
        </w:rPr>
        <w:t>2019</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78</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2019</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8</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日实施）</w:t>
      </w:r>
    </w:p>
    <w:p w14:paraId="13C4C1F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《应急管理部关于全面实施危险化学品企业安全风险研判与承诺公告制度的通知》（应急〔</w:t>
      </w:r>
      <w:r w:rsidRPr="00392A63">
        <w:rPr>
          <w:rFonts w:ascii="Times New Roman" w:eastAsia="宋体" w:hAnsi="Times New Roman" w:cs="Times New Roman" w:hint="eastAsia"/>
          <w:sz w:val="28"/>
          <w:szCs w:val="28"/>
        </w:rPr>
        <w:t>2018</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74</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2018</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09</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04</w:t>
      </w:r>
      <w:r w:rsidRPr="00392A63">
        <w:rPr>
          <w:rFonts w:ascii="Times New Roman" w:eastAsia="宋体" w:hAnsi="Times New Roman" w:cs="Times New Roman" w:hint="eastAsia"/>
          <w:sz w:val="28"/>
          <w:szCs w:val="28"/>
        </w:rPr>
        <w:t>日实施）</w:t>
      </w:r>
    </w:p>
    <w:p w14:paraId="7E531558"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《应急管理部关于印发危险化学品企业安全分类整治目录（</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年）的通知》（应急〔</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84</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31</w:t>
      </w:r>
      <w:r w:rsidRPr="00392A63">
        <w:rPr>
          <w:rFonts w:ascii="Times New Roman" w:eastAsia="宋体" w:hAnsi="Times New Roman" w:cs="Times New Roman" w:hint="eastAsia"/>
          <w:sz w:val="28"/>
          <w:szCs w:val="28"/>
        </w:rPr>
        <w:t>日实施）</w:t>
      </w:r>
    </w:p>
    <w:p w14:paraId="5466DCA2"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《危险化学品目录（</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版）》（国家安全生产监督管理总局等十部门公告</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年第</w:t>
      </w:r>
      <w:r w:rsidRPr="00392A63">
        <w:rPr>
          <w:rFonts w:ascii="Times New Roman" w:eastAsia="宋体" w:hAnsi="Times New Roman" w:cs="Times New Roman" w:hint="eastAsia"/>
          <w:sz w:val="28"/>
          <w:szCs w:val="28"/>
        </w:rPr>
        <w:t>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27</w:t>
      </w:r>
      <w:r w:rsidRPr="00392A63">
        <w:rPr>
          <w:rFonts w:ascii="Times New Roman" w:eastAsia="宋体" w:hAnsi="Times New Roman" w:cs="Times New Roman" w:hint="eastAsia"/>
          <w:sz w:val="28"/>
          <w:szCs w:val="28"/>
        </w:rPr>
        <w:t>日实施）</w:t>
      </w:r>
    </w:p>
    <w:p w14:paraId="092B22D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《国家安全监管总局办公厅关于印发危险化学品目录（</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版）实施指南（试行）的通知》（安监总厅管三</w:t>
      </w:r>
      <w:r w:rsidRPr="00392A63">
        <w:rPr>
          <w:rFonts w:ascii="Times New Roman" w:eastAsia="宋体" w:hAnsi="Times New Roman" w:cs="Times New Roman" w:hint="eastAsia"/>
          <w:sz w:val="28"/>
          <w:szCs w:val="28"/>
        </w:rPr>
        <w:t>[2015]80</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8</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19</w:t>
      </w:r>
      <w:r w:rsidRPr="00392A63">
        <w:rPr>
          <w:rFonts w:ascii="Times New Roman" w:eastAsia="宋体" w:hAnsi="Times New Roman" w:cs="Times New Roman" w:hint="eastAsia"/>
          <w:sz w:val="28"/>
          <w:szCs w:val="28"/>
        </w:rPr>
        <w:t>日发布）</w:t>
      </w:r>
    </w:p>
    <w:p w14:paraId="56E58DB1"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《关于调整危险化学品目录（</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版）的公告》（应急管理部等十部门公告</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年第</w:t>
      </w:r>
      <w:r w:rsidRPr="00392A63">
        <w:rPr>
          <w:rFonts w:ascii="Times New Roman" w:eastAsia="宋体" w:hAnsi="Times New Roman" w:cs="Times New Roman" w:hint="eastAsia"/>
          <w:sz w:val="28"/>
          <w:szCs w:val="28"/>
        </w:rPr>
        <w:t>8</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日实施）</w:t>
      </w:r>
    </w:p>
    <w:p w14:paraId="3F79A07C"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《应急管理部办公厅关于修改</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危险化学品名录（</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版）实施指南</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（试行）涉及柴油部分内容的通知》（应急厅〔</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300</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lastRenderedPageBreak/>
        <w:t>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w:t>
      </w:r>
      <w:r w:rsidRPr="00392A63">
        <w:rPr>
          <w:rFonts w:ascii="Times New Roman" w:eastAsia="宋体" w:hAnsi="Times New Roman" w:cs="Times New Roman" w:hint="eastAsia"/>
          <w:sz w:val="28"/>
          <w:szCs w:val="28"/>
        </w:rPr>
        <w:t>日实施）</w:t>
      </w:r>
    </w:p>
    <w:p w14:paraId="380E7F14"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《特别管控危险化学品目录（第一版）》（应急管理部、工业和信息化部、公安部、交通运输部联合公告</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年第</w:t>
      </w:r>
      <w:r w:rsidRPr="00392A63">
        <w:rPr>
          <w:rFonts w:ascii="Times New Roman" w:eastAsia="宋体" w:hAnsi="Times New Roman" w:cs="Times New Roman" w:hint="eastAsia"/>
          <w:sz w:val="28"/>
          <w:szCs w:val="28"/>
        </w:rPr>
        <w:t>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5</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30</w:t>
      </w:r>
      <w:r w:rsidRPr="00392A63">
        <w:rPr>
          <w:rFonts w:ascii="Times New Roman" w:eastAsia="宋体" w:hAnsi="Times New Roman" w:cs="Times New Roman" w:hint="eastAsia"/>
          <w:sz w:val="28"/>
          <w:szCs w:val="28"/>
        </w:rPr>
        <w:t>日施行）</w:t>
      </w:r>
    </w:p>
    <w:p w14:paraId="1F2DE76D"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《国家安全监管总局关于公布首批重点监管的危险化学品名录的通知》（安监总厅管三</w:t>
      </w:r>
      <w:r w:rsidRPr="00392A63">
        <w:rPr>
          <w:rFonts w:ascii="Times New Roman" w:eastAsia="宋体" w:hAnsi="Times New Roman" w:cs="Times New Roman" w:hint="eastAsia"/>
          <w:sz w:val="28"/>
          <w:szCs w:val="28"/>
        </w:rPr>
        <w:t>[2011]95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2011</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21</w:t>
      </w:r>
      <w:r w:rsidRPr="00392A63">
        <w:rPr>
          <w:rFonts w:ascii="Times New Roman" w:eastAsia="宋体" w:hAnsi="Times New Roman" w:cs="Times New Roman" w:hint="eastAsia"/>
          <w:sz w:val="28"/>
          <w:szCs w:val="28"/>
        </w:rPr>
        <w:t>日实施）</w:t>
      </w:r>
    </w:p>
    <w:p w14:paraId="3F140D2D"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《国家安全监管总局办公厅关于印发首批重点监管的危险化学品安全措施和应急处置原则的通知》（安监总厅管三</w:t>
      </w:r>
      <w:r w:rsidRPr="00392A63">
        <w:rPr>
          <w:rFonts w:ascii="Times New Roman" w:eastAsia="宋体" w:hAnsi="Times New Roman" w:cs="Times New Roman" w:hint="eastAsia"/>
          <w:sz w:val="28"/>
          <w:szCs w:val="28"/>
        </w:rPr>
        <w:t>[2011]142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2011</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日实施）</w:t>
      </w:r>
    </w:p>
    <w:p w14:paraId="7F4A433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《国家安全监管总局关于公布第二批重点监管危险化学品名录的通知》（安监总管三</w:t>
      </w:r>
      <w:r w:rsidRPr="00392A63">
        <w:rPr>
          <w:rFonts w:ascii="Times New Roman" w:eastAsia="宋体" w:hAnsi="Times New Roman" w:cs="Times New Roman" w:hint="eastAsia"/>
          <w:sz w:val="28"/>
          <w:szCs w:val="28"/>
        </w:rPr>
        <w:t>[2013]12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05</w:t>
      </w:r>
      <w:r w:rsidRPr="00392A63">
        <w:rPr>
          <w:rFonts w:ascii="Times New Roman" w:eastAsia="宋体" w:hAnsi="Times New Roman" w:cs="Times New Roman" w:hint="eastAsia"/>
          <w:sz w:val="28"/>
          <w:szCs w:val="28"/>
        </w:rPr>
        <w:t>日实施）</w:t>
      </w:r>
    </w:p>
    <w:p w14:paraId="5F02C82A"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《国家安全监管总局关于公布首批重点监管的危险化工工艺目录的通知》（安监总管三</w:t>
      </w:r>
      <w:r w:rsidRPr="00392A63">
        <w:rPr>
          <w:rFonts w:ascii="Times New Roman" w:eastAsia="宋体" w:hAnsi="Times New Roman" w:cs="Times New Roman" w:hint="eastAsia"/>
          <w:sz w:val="28"/>
          <w:szCs w:val="28"/>
        </w:rPr>
        <w:t>[2009]116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2009</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日实施）</w:t>
      </w:r>
    </w:p>
    <w:p w14:paraId="08C5CBE7"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《国家安全监管总局关于公布第二批重点监管危险化工工艺目录和调整首批重点监管危险化工工艺中部分典型工艺的通知》（安监总管三</w:t>
      </w:r>
      <w:r w:rsidRPr="00392A63">
        <w:rPr>
          <w:rFonts w:ascii="Times New Roman" w:eastAsia="宋体" w:hAnsi="Times New Roman" w:cs="Times New Roman" w:hint="eastAsia"/>
          <w:sz w:val="28"/>
          <w:szCs w:val="28"/>
        </w:rPr>
        <w:t>[2013]3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15</w:t>
      </w:r>
      <w:r w:rsidRPr="00392A63">
        <w:rPr>
          <w:rFonts w:ascii="Times New Roman" w:eastAsia="宋体" w:hAnsi="Times New Roman" w:cs="Times New Roman" w:hint="eastAsia"/>
          <w:sz w:val="28"/>
          <w:szCs w:val="28"/>
        </w:rPr>
        <w:t>日实施）</w:t>
      </w:r>
    </w:p>
    <w:p w14:paraId="272C0BD3"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《危险化学品企业重点人员安全资质达标导则（试行）》（应急危化二〔</w:t>
      </w:r>
      <w:r w:rsidRPr="00392A63">
        <w:rPr>
          <w:rFonts w:ascii="Times New Roman" w:eastAsia="宋体" w:hAnsi="Times New Roman" w:cs="Times New Roman" w:hint="eastAsia"/>
          <w:sz w:val="28"/>
          <w:szCs w:val="28"/>
        </w:rPr>
        <w:t>2021</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1</w:t>
      </w:r>
      <w:r w:rsidRPr="00392A63">
        <w:rPr>
          <w:rFonts w:ascii="Times New Roman" w:eastAsia="宋体" w:hAnsi="Times New Roman" w:cs="Times New Roman" w:hint="eastAsia"/>
          <w:sz w:val="28"/>
          <w:szCs w:val="28"/>
        </w:rPr>
        <w:t>号）</w:t>
      </w:r>
    </w:p>
    <w:p w14:paraId="5FCE6C40"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《国务院关于进一步加强企业安全生产工作的通知》（国发</w:t>
      </w:r>
      <w:r w:rsidRPr="00392A63">
        <w:rPr>
          <w:rFonts w:ascii="Times New Roman" w:eastAsia="宋体" w:hAnsi="Times New Roman" w:cs="Times New Roman" w:hint="eastAsia"/>
          <w:sz w:val="28"/>
          <w:szCs w:val="28"/>
        </w:rPr>
        <w:t>[2010]23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19</w:t>
      </w:r>
      <w:r w:rsidRPr="00392A63">
        <w:rPr>
          <w:rFonts w:ascii="Times New Roman" w:eastAsia="宋体" w:hAnsi="Times New Roman" w:cs="Times New Roman" w:hint="eastAsia"/>
          <w:sz w:val="28"/>
          <w:szCs w:val="28"/>
        </w:rPr>
        <w:t>日实施）</w:t>
      </w:r>
    </w:p>
    <w:p w14:paraId="0D1BC1D9"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《国家安全监管总局、工业和信息化部关于危险化学品企业贯彻落实</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国务院关于进一步加强企业安全生产工作的通知</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的实施意见》（安监总管三〔</w:t>
      </w:r>
      <w:r w:rsidRPr="00392A63">
        <w:rPr>
          <w:rFonts w:ascii="Times New Roman" w:eastAsia="宋体" w:hAnsi="Times New Roman" w:cs="Times New Roman" w:hint="eastAsia"/>
          <w:sz w:val="28"/>
          <w:szCs w:val="28"/>
        </w:rPr>
        <w:t>2010</w:t>
      </w:r>
      <w:r w:rsidRPr="00392A63">
        <w:rPr>
          <w:rFonts w:ascii="Times New Roman" w:eastAsia="宋体" w:hAnsi="Times New Roman" w:cs="Times New Roman" w:hint="eastAsia"/>
          <w:sz w:val="28"/>
          <w:szCs w:val="28"/>
        </w:rPr>
        <w:t>〕第</w:t>
      </w:r>
      <w:r w:rsidRPr="00392A63">
        <w:rPr>
          <w:rFonts w:ascii="Times New Roman" w:eastAsia="宋体" w:hAnsi="Times New Roman" w:cs="Times New Roman" w:hint="eastAsia"/>
          <w:sz w:val="28"/>
          <w:szCs w:val="28"/>
        </w:rPr>
        <w:t>186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03</w:t>
      </w:r>
      <w:r w:rsidRPr="00392A63">
        <w:rPr>
          <w:rFonts w:ascii="Times New Roman" w:eastAsia="宋体" w:hAnsi="Times New Roman" w:cs="Times New Roman" w:hint="eastAsia"/>
          <w:sz w:val="28"/>
          <w:szCs w:val="28"/>
        </w:rPr>
        <w:t>日实施）</w:t>
      </w:r>
    </w:p>
    <w:p w14:paraId="7CE85933"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化工和危险化学品生产经营单位重大生产安全事故隐患判定标准（试行）</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和</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烟花爆竹生产经营单位重大生产安全事故隐患判定标准（试行）</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的通知》（安监总管三〔</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121</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lastRenderedPageBreak/>
        <w:t>2017</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13</w:t>
      </w:r>
      <w:r w:rsidRPr="00392A63">
        <w:rPr>
          <w:rFonts w:ascii="Times New Roman" w:eastAsia="宋体" w:hAnsi="Times New Roman" w:cs="Times New Roman" w:hint="eastAsia"/>
          <w:sz w:val="28"/>
          <w:szCs w:val="28"/>
        </w:rPr>
        <w:t>日实施）</w:t>
      </w:r>
    </w:p>
    <w:p w14:paraId="78B302A5"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企业安全生产费用提取和使用管理办法</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的通知》（财政部</w:t>
      </w:r>
      <w:r w:rsidRPr="00392A63">
        <w:rPr>
          <w:rFonts w:ascii="Times New Roman" w:eastAsia="宋体" w:hAnsi="Times New Roman" w:cs="Times New Roman" w:hint="eastAsia"/>
          <w:sz w:val="28"/>
          <w:szCs w:val="28"/>
        </w:rPr>
        <w:t xml:space="preserve"> </w:t>
      </w:r>
      <w:r w:rsidRPr="00392A63">
        <w:rPr>
          <w:rFonts w:ascii="Times New Roman" w:eastAsia="宋体" w:hAnsi="Times New Roman" w:cs="Times New Roman" w:hint="eastAsia"/>
          <w:sz w:val="28"/>
          <w:szCs w:val="28"/>
        </w:rPr>
        <w:t>应急部</w:t>
      </w:r>
      <w:r w:rsidRPr="00392A63">
        <w:rPr>
          <w:rFonts w:ascii="Times New Roman" w:eastAsia="宋体" w:hAnsi="Times New Roman" w:cs="Times New Roman" w:hint="eastAsia"/>
          <w:sz w:val="28"/>
          <w:szCs w:val="28"/>
        </w:rPr>
        <w:t xml:space="preserve"> </w:t>
      </w:r>
      <w:r w:rsidRPr="00392A63">
        <w:rPr>
          <w:rFonts w:ascii="Times New Roman" w:eastAsia="宋体" w:hAnsi="Times New Roman" w:cs="Times New Roman" w:hint="eastAsia"/>
          <w:sz w:val="28"/>
          <w:szCs w:val="28"/>
        </w:rPr>
        <w:t>财资</w:t>
      </w:r>
      <w:r w:rsidRPr="00392A63">
        <w:rPr>
          <w:rFonts w:ascii="Times New Roman" w:eastAsia="宋体" w:hAnsi="Times New Roman" w:cs="Times New Roman" w:hint="eastAsia"/>
          <w:sz w:val="28"/>
          <w:szCs w:val="28"/>
        </w:rPr>
        <w:t>[2022]136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2022</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21</w:t>
      </w:r>
      <w:r w:rsidRPr="00392A63">
        <w:rPr>
          <w:rFonts w:ascii="Times New Roman" w:eastAsia="宋体" w:hAnsi="Times New Roman" w:cs="Times New Roman" w:hint="eastAsia"/>
          <w:sz w:val="28"/>
          <w:szCs w:val="28"/>
        </w:rPr>
        <w:t>日起实施）</w:t>
      </w:r>
    </w:p>
    <w:p w14:paraId="06795D5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《国家安全监管总局办公厅关于印发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提升危险化学品领域本质安全水平专项行动等三项重点工作督查方案</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的通知》（安监总管三〔</w:t>
      </w:r>
      <w:r w:rsidRPr="00392A63">
        <w:rPr>
          <w:rFonts w:ascii="Times New Roman" w:eastAsia="宋体" w:hAnsi="Times New Roman" w:cs="Times New Roman" w:hint="eastAsia"/>
          <w:sz w:val="28"/>
          <w:szCs w:val="28"/>
        </w:rPr>
        <w:t>2012</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103</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14</w:t>
      </w:r>
      <w:r w:rsidRPr="00392A63">
        <w:rPr>
          <w:rFonts w:ascii="Times New Roman" w:eastAsia="宋体" w:hAnsi="Times New Roman" w:cs="Times New Roman" w:hint="eastAsia"/>
          <w:sz w:val="28"/>
          <w:szCs w:val="28"/>
        </w:rPr>
        <w:t>日实施）</w:t>
      </w:r>
    </w:p>
    <w:p w14:paraId="78FFA880"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《国家安全监管总局、住房城乡建设部关于进一步加强危险化学品建设项目安全设计管理的通知》（安监总管三</w:t>
      </w:r>
      <w:r w:rsidRPr="00392A63">
        <w:rPr>
          <w:rFonts w:ascii="Times New Roman" w:eastAsia="宋体" w:hAnsi="Times New Roman" w:cs="Times New Roman" w:hint="eastAsia"/>
          <w:sz w:val="28"/>
          <w:szCs w:val="28"/>
        </w:rPr>
        <w:t>[2013]76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20</w:t>
      </w:r>
      <w:r w:rsidRPr="00392A63">
        <w:rPr>
          <w:rFonts w:ascii="Times New Roman" w:eastAsia="宋体" w:hAnsi="Times New Roman" w:cs="Times New Roman" w:hint="eastAsia"/>
          <w:sz w:val="28"/>
          <w:szCs w:val="28"/>
        </w:rPr>
        <w:t>日实施）</w:t>
      </w:r>
    </w:p>
    <w:p w14:paraId="02F0300A"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《国家安全监管总局关于加强化工过程安全管理的指导意见》（安监总管三〔</w:t>
      </w:r>
      <w:r w:rsidRPr="00392A63">
        <w:rPr>
          <w:rFonts w:ascii="Times New Roman" w:eastAsia="宋体" w:hAnsi="Times New Roman" w:cs="Times New Roman" w:hint="eastAsia"/>
          <w:sz w:val="28"/>
          <w:szCs w:val="28"/>
        </w:rPr>
        <w:t>2013</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88</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29</w:t>
      </w:r>
      <w:r w:rsidRPr="00392A63">
        <w:rPr>
          <w:rFonts w:ascii="Times New Roman" w:eastAsia="宋体" w:hAnsi="Times New Roman" w:cs="Times New Roman" w:hint="eastAsia"/>
          <w:sz w:val="28"/>
          <w:szCs w:val="28"/>
        </w:rPr>
        <w:t>日实施）</w:t>
      </w:r>
    </w:p>
    <w:p w14:paraId="536F94B9"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《国家安全监管总局关于加强化工安全仪表系统管理的指导意见》（安监总管三〔</w:t>
      </w:r>
      <w:r w:rsidRPr="00392A63">
        <w:rPr>
          <w:rFonts w:ascii="Times New Roman" w:eastAsia="宋体" w:hAnsi="Times New Roman" w:cs="Times New Roman" w:hint="eastAsia"/>
          <w:sz w:val="28"/>
          <w:szCs w:val="28"/>
        </w:rPr>
        <w:t>2014</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116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13</w:t>
      </w:r>
      <w:r w:rsidRPr="00392A63">
        <w:rPr>
          <w:rFonts w:ascii="Times New Roman" w:eastAsia="宋体" w:hAnsi="Times New Roman" w:cs="Times New Roman" w:hint="eastAsia"/>
          <w:sz w:val="28"/>
          <w:szCs w:val="28"/>
        </w:rPr>
        <w:t>日实施）</w:t>
      </w:r>
    </w:p>
    <w:p w14:paraId="7AA953AC"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《应急管理部办公厅关于印发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危险化学品企业生产安全事故应急准备指南</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的通知》（应急厅</w:t>
      </w:r>
      <w:r w:rsidRPr="00392A63">
        <w:rPr>
          <w:rFonts w:ascii="Times New Roman" w:eastAsia="宋体" w:hAnsi="Times New Roman" w:cs="Times New Roman" w:hint="eastAsia"/>
          <w:sz w:val="28"/>
          <w:szCs w:val="28"/>
        </w:rPr>
        <w:t>[2019]62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2019</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26</w:t>
      </w:r>
      <w:r w:rsidRPr="00392A63">
        <w:rPr>
          <w:rFonts w:ascii="Times New Roman" w:eastAsia="宋体" w:hAnsi="Times New Roman" w:cs="Times New Roman" w:hint="eastAsia"/>
          <w:sz w:val="28"/>
          <w:szCs w:val="28"/>
        </w:rPr>
        <w:t>日实施）</w:t>
      </w:r>
    </w:p>
    <w:p w14:paraId="4CFBF5DA"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《国家安全监管总局关于印发遏制危险化学品和烟花爆竹重特大事故工作意见的通知》（安监总管三</w:t>
      </w:r>
      <w:r w:rsidRPr="00392A63">
        <w:rPr>
          <w:rFonts w:ascii="Times New Roman" w:eastAsia="宋体" w:hAnsi="Times New Roman" w:cs="Times New Roman" w:hint="eastAsia"/>
          <w:sz w:val="28"/>
          <w:szCs w:val="28"/>
        </w:rPr>
        <w:t>[2016]62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03</w:t>
      </w:r>
      <w:r w:rsidRPr="00392A63">
        <w:rPr>
          <w:rFonts w:ascii="Times New Roman" w:eastAsia="宋体" w:hAnsi="Times New Roman" w:cs="Times New Roman" w:hint="eastAsia"/>
          <w:sz w:val="28"/>
          <w:szCs w:val="28"/>
        </w:rPr>
        <w:t>日实施）</w:t>
      </w:r>
    </w:p>
    <w:p w14:paraId="79139C82"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《国家安全监管总局关于印发淘汰落后安全技术装备目录（</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年第一批）的通知》（安监总科技</w:t>
      </w:r>
      <w:r w:rsidRPr="00392A63">
        <w:rPr>
          <w:rFonts w:ascii="Times New Roman" w:eastAsia="宋体" w:hAnsi="Times New Roman" w:cs="Times New Roman" w:hint="eastAsia"/>
          <w:sz w:val="28"/>
          <w:szCs w:val="28"/>
        </w:rPr>
        <w:t>[2015]75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日实施）</w:t>
      </w:r>
    </w:p>
    <w:p w14:paraId="00683226"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《国家安全监管总局关于印发淘汰落后安全技术工艺、设备目录（</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年）的通知》（安监总科技</w:t>
      </w:r>
      <w:r w:rsidRPr="00392A63">
        <w:rPr>
          <w:rFonts w:ascii="Times New Roman" w:eastAsia="宋体" w:hAnsi="Times New Roman" w:cs="Times New Roman" w:hint="eastAsia"/>
          <w:sz w:val="28"/>
          <w:szCs w:val="28"/>
        </w:rPr>
        <w:t>[2016]137</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16</w:t>
      </w:r>
      <w:r w:rsidRPr="00392A63">
        <w:rPr>
          <w:rFonts w:ascii="Times New Roman" w:eastAsia="宋体" w:hAnsi="Times New Roman" w:cs="Times New Roman" w:hint="eastAsia"/>
          <w:sz w:val="28"/>
          <w:szCs w:val="28"/>
        </w:rPr>
        <w:t>日实施）</w:t>
      </w:r>
    </w:p>
    <w:p w14:paraId="3858864A"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《推广先进与淘汰落后安全技术装备目录（第二批）》（原国家安全监管总局、科技部、工业和信息化部公告</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第</w:t>
      </w:r>
      <w:r w:rsidRPr="00392A63">
        <w:rPr>
          <w:rFonts w:ascii="Times New Roman" w:eastAsia="宋体" w:hAnsi="Times New Roman" w:cs="Times New Roman" w:hint="eastAsia"/>
          <w:sz w:val="28"/>
          <w:szCs w:val="28"/>
        </w:rPr>
        <w:t>19</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31</w:t>
      </w:r>
      <w:r w:rsidRPr="00392A63">
        <w:rPr>
          <w:rFonts w:ascii="Times New Roman" w:eastAsia="宋体" w:hAnsi="Times New Roman" w:cs="Times New Roman" w:hint="eastAsia"/>
          <w:sz w:val="28"/>
          <w:szCs w:val="28"/>
        </w:rPr>
        <w:t>日实施）</w:t>
      </w:r>
    </w:p>
    <w:p w14:paraId="37249E59"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《应急管理部办公厅关于印发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淘汰落后危险化学品安全生产工艺技术设备目录（第一批）</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的通知》（应急厅</w:t>
      </w:r>
      <w:r w:rsidRPr="00392A63">
        <w:rPr>
          <w:rFonts w:ascii="Times New Roman" w:eastAsia="宋体" w:hAnsi="Times New Roman" w:cs="Times New Roman" w:hint="eastAsia"/>
          <w:sz w:val="28"/>
          <w:szCs w:val="28"/>
        </w:rPr>
        <w:t>[2020]38</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23</w:t>
      </w:r>
      <w:r w:rsidRPr="00392A63">
        <w:rPr>
          <w:rFonts w:ascii="Times New Roman" w:eastAsia="宋体" w:hAnsi="Times New Roman" w:cs="Times New Roman" w:hint="eastAsia"/>
          <w:sz w:val="28"/>
          <w:szCs w:val="28"/>
        </w:rPr>
        <w:lastRenderedPageBreak/>
        <w:t>日实施）</w:t>
      </w:r>
    </w:p>
    <w:p w14:paraId="12DB9FEA"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《应急管理部办公厅关于印发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淘汰落后危险化学品安全生产工艺技术设备目录（第二批）</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的通知》（应急厅</w:t>
      </w:r>
      <w:r w:rsidRPr="00392A63">
        <w:rPr>
          <w:rFonts w:ascii="Times New Roman" w:eastAsia="宋体" w:hAnsi="Times New Roman" w:cs="Times New Roman" w:hint="eastAsia"/>
          <w:sz w:val="28"/>
          <w:szCs w:val="28"/>
        </w:rPr>
        <w:t>[2024]86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03</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12</w:t>
      </w:r>
      <w:r w:rsidRPr="00392A63">
        <w:rPr>
          <w:rFonts w:ascii="Times New Roman" w:eastAsia="宋体" w:hAnsi="Times New Roman" w:cs="Times New Roman" w:hint="eastAsia"/>
          <w:sz w:val="28"/>
          <w:szCs w:val="28"/>
        </w:rPr>
        <w:t>日实施）</w:t>
      </w:r>
    </w:p>
    <w:p w14:paraId="0E9296D9"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《国家卫生计生委、人力资源社会保障部、安全监管总局、全国总工会关于印发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职业病危害因素分类目录</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修订）》（国卫疾控发</w:t>
      </w:r>
      <w:r w:rsidRPr="00392A63">
        <w:rPr>
          <w:rFonts w:ascii="Times New Roman" w:eastAsia="宋体" w:hAnsi="Times New Roman" w:cs="Times New Roman" w:hint="eastAsia"/>
          <w:sz w:val="28"/>
          <w:szCs w:val="28"/>
        </w:rPr>
        <w:t>[2015]92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17</w:t>
      </w:r>
      <w:r w:rsidRPr="00392A63">
        <w:rPr>
          <w:rFonts w:ascii="Times New Roman" w:eastAsia="宋体" w:hAnsi="Times New Roman" w:cs="Times New Roman" w:hint="eastAsia"/>
          <w:sz w:val="28"/>
          <w:szCs w:val="28"/>
        </w:rPr>
        <w:t>日实施）</w:t>
      </w:r>
    </w:p>
    <w:p w14:paraId="28B1B735" w14:textId="77777777" w:rsid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《国家卫生健康委、人力资源社会保障部、国家疾控局、全国总工会关于印发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职业病分类和目录</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的通知》（国卫职健发</w:t>
      </w:r>
      <w:r w:rsidRPr="00392A63">
        <w:rPr>
          <w:rFonts w:ascii="Times New Roman" w:eastAsia="宋体" w:hAnsi="Times New Roman" w:cs="Times New Roman" w:hint="eastAsia"/>
          <w:sz w:val="28"/>
          <w:szCs w:val="28"/>
        </w:rPr>
        <w:t>[2024]39</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2025</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08</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01</w:t>
      </w:r>
      <w:r w:rsidRPr="00392A63">
        <w:rPr>
          <w:rFonts w:ascii="Times New Roman" w:eastAsia="宋体" w:hAnsi="Times New Roman" w:cs="Times New Roman" w:hint="eastAsia"/>
          <w:sz w:val="28"/>
          <w:szCs w:val="28"/>
        </w:rPr>
        <w:t>日施实施）</w:t>
      </w:r>
    </w:p>
    <w:p w14:paraId="390383D6" w14:textId="28574C4D" w:rsidR="00711FD1" w:rsidRPr="00AF32DF" w:rsidRDefault="00711FD1"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《高毒物品目录》（卫法监发</w:t>
      </w:r>
      <w:r w:rsidRPr="00AF32DF">
        <w:rPr>
          <w:rFonts w:ascii="Times New Roman" w:eastAsia="宋体" w:hAnsi="Times New Roman" w:cs="Times New Roman" w:hint="eastAsia"/>
          <w:sz w:val="28"/>
          <w:szCs w:val="28"/>
        </w:rPr>
        <w:t>[2003]142</w:t>
      </w:r>
      <w:r w:rsidRPr="00AF32DF">
        <w:rPr>
          <w:rFonts w:ascii="Times New Roman" w:eastAsia="宋体" w:hAnsi="Times New Roman" w:cs="Times New Roman" w:hint="eastAsia"/>
          <w:sz w:val="28"/>
          <w:szCs w:val="28"/>
        </w:rPr>
        <w:t>号，</w:t>
      </w:r>
      <w:r w:rsidRPr="00AF32DF">
        <w:rPr>
          <w:rFonts w:ascii="Times New Roman" w:eastAsia="宋体" w:hAnsi="Times New Roman" w:cs="Times New Roman" w:hint="eastAsia"/>
          <w:sz w:val="28"/>
          <w:szCs w:val="28"/>
        </w:rPr>
        <w:t>2003</w:t>
      </w:r>
      <w:r w:rsidRPr="00AF32DF">
        <w:rPr>
          <w:rFonts w:ascii="Times New Roman" w:eastAsia="宋体" w:hAnsi="Times New Roman" w:cs="Times New Roman" w:hint="eastAsia"/>
          <w:sz w:val="28"/>
          <w:szCs w:val="28"/>
        </w:rPr>
        <w:t>年</w:t>
      </w:r>
      <w:r w:rsidRPr="00AF32DF">
        <w:rPr>
          <w:rFonts w:ascii="Times New Roman" w:eastAsia="宋体" w:hAnsi="Times New Roman" w:cs="Times New Roman" w:hint="eastAsia"/>
          <w:sz w:val="28"/>
          <w:szCs w:val="28"/>
        </w:rPr>
        <w:t>06</w:t>
      </w:r>
      <w:r w:rsidRPr="00AF32DF">
        <w:rPr>
          <w:rFonts w:ascii="Times New Roman" w:eastAsia="宋体" w:hAnsi="Times New Roman" w:cs="Times New Roman" w:hint="eastAsia"/>
          <w:sz w:val="28"/>
          <w:szCs w:val="28"/>
        </w:rPr>
        <w:t>月</w:t>
      </w:r>
      <w:r w:rsidRPr="00AF32DF">
        <w:rPr>
          <w:rFonts w:ascii="Times New Roman" w:eastAsia="宋体" w:hAnsi="Times New Roman" w:cs="Times New Roman" w:hint="eastAsia"/>
          <w:sz w:val="28"/>
          <w:szCs w:val="28"/>
        </w:rPr>
        <w:t>10</w:t>
      </w:r>
      <w:r w:rsidRPr="00AF32DF">
        <w:rPr>
          <w:rFonts w:ascii="Times New Roman" w:eastAsia="宋体" w:hAnsi="Times New Roman" w:cs="Times New Roman" w:hint="eastAsia"/>
          <w:sz w:val="28"/>
          <w:szCs w:val="28"/>
        </w:rPr>
        <w:t>日实施）</w:t>
      </w:r>
    </w:p>
    <w:p w14:paraId="1AB9E3D4" w14:textId="2DB51272" w:rsidR="00482C9A" w:rsidRPr="00AF32DF" w:rsidRDefault="00482C9A" w:rsidP="00482C9A">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《应急管理部办公厅关于印发</w:t>
      </w:r>
      <w:r w:rsidRPr="00AF32DF">
        <w:rPr>
          <w:rFonts w:ascii="Times New Roman" w:eastAsia="宋体" w:hAnsi="Times New Roman" w:cs="Times New Roman" w:hint="eastAsia"/>
          <w:sz w:val="28"/>
          <w:szCs w:val="28"/>
        </w:rPr>
        <w:t>&lt;</w:t>
      </w:r>
      <w:r w:rsidRPr="00AF32DF">
        <w:rPr>
          <w:rFonts w:ascii="Times New Roman" w:eastAsia="宋体" w:hAnsi="Times New Roman" w:cs="Times New Roman" w:hint="eastAsia"/>
          <w:sz w:val="28"/>
          <w:szCs w:val="28"/>
        </w:rPr>
        <w:t>危险化学品重大危险源企业专项检查督导工作方案</w:t>
      </w:r>
      <w:r w:rsidRPr="00AF32DF">
        <w:rPr>
          <w:rFonts w:ascii="Times New Roman" w:eastAsia="宋体" w:hAnsi="Times New Roman" w:cs="Times New Roman" w:hint="eastAsia"/>
          <w:sz w:val="28"/>
          <w:szCs w:val="28"/>
        </w:rPr>
        <w:t>&gt;</w:t>
      </w:r>
      <w:r w:rsidRPr="00AF32DF">
        <w:rPr>
          <w:rFonts w:ascii="Times New Roman" w:eastAsia="宋体" w:hAnsi="Times New Roman" w:cs="Times New Roman" w:hint="eastAsia"/>
          <w:sz w:val="28"/>
          <w:szCs w:val="28"/>
        </w:rPr>
        <w:t>的通知》（应急厅〔</w:t>
      </w:r>
      <w:r w:rsidRPr="00AF32DF">
        <w:rPr>
          <w:rFonts w:ascii="Times New Roman" w:eastAsia="宋体" w:hAnsi="Times New Roman" w:cs="Times New Roman" w:hint="eastAsia"/>
          <w:sz w:val="28"/>
          <w:szCs w:val="28"/>
        </w:rPr>
        <w:t>2020</w:t>
      </w: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23</w:t>
      </w:r>
      <w:r w:rsidRPr="00AF32DF">
        <w:rPr>
          <w:rFonts w:ascii="Times New Roman" w:eastAsia="宋体" w:hAnsi="Times New Roman" w:cs="Times New Roman" w:hint="eastAsia"/>
          <w:sz w:val="28"/>
          <w:szCs w:val="28"/>
        </w:rPr>
        <w:t>号，</w:t>
      </w:r>
      <w:r w:rsidRPr="00AF32DF">
        <w:rPr>
          <w:rFonts w:ascii="Times New Roman" w:eastAsia="宋体" w:hAnsi="Times New Roman" w:cs="Times New Roman" w:hint="eastAsia"/>
          <w:sz w:val="28"/>
          <w:szCs w:val="28"/>
        </w:rPr>
        <w:t>2020</w:t>
      </w:r>
      <w:r w:rsidRPr="00AF32DF">
        <w:rPr>
          <w:rFonts w:ascii="Times New Roman" w:eastAsia="宋体" w:hAnsi="Times New Roman" w:cs="Times New Roman" w:hint="eastAsia"/>
          <w:sz w:val="28"/>
          <w:szCs w:val="28"/>
        </w:rPr>
        <w:t>年</w:t>
      </w:r>
      <w:r w:rsidRPr="00AF32DF">
        <w:rPr>
          <w:rFonts w:ascii="Times New Roman" w:eastAsia="宋体" w:hAnsi="Times New Roman" w:cs="Times New Roman" w:hint="eastAsia"/>
          <w:sz w:val="28"/>
          <w:szCs w:val="28"/>
        </w:rPr>
        <w:t>5</w:t>
      </w:r>
      <w:r w:rsidRPr="00AF32DF">
        <w:rPr>
          <w:rFonts w:ascii="Times New Roman" w:eastAsia="宋体" w:hAnsi="Times New Roman" w:cs="Times New Roman" w:hint="eastAsia"/>
          <w:sz w:val="28"/>
          <w:szCs w:val="28"/>
        </w:rPr>
        <w:t>月</w:t>
      </w:r>
      <w:r w:rsidRPr="00AF32DF">
        <w:rPr>
          <w:rFonts w:ascii="Times New Roman" w:eastAsia="宋体" w:hAnsi="Times New Roman" w:cs="Times New Roman" w:hint="eastAsia"/>
          <w:sz w:val="28"/>
          <w:szCs w:val="28"/>
        </w:rPr>
        <w:t>8</w:t>
      </w:r>
      <w:r w:rsidRPr="00AF32DF">
        <w:rPr>
          <w:rFonts w:ascii="Times New Roman" w:eastAsia="宋体" w:hAnsi="Times New Roman" w:cs="Times New Roman" w:hint="eastAsia"/>
          <w:sz w:val="28"/>
          <w:szCs w:val="28"/>
        </w:rPr>
        <w:t>日发布）</w:t>
      </w:r>
    </w:p>
    <w:p w14:paraId="44CE44D2"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《辽宁省安监局关于印发辽宁省安全生产监督管理局贯彻落实〈生产安全事故应急预案管理办法〉实施细则的通知》（辽安监应急〔</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09</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13</w:t>
      </w:r>
      <w:r w:rsidRPr="00392A63">
        <w:rPr>
          <w:rFonts w:ascii="Times New Roman" w:eastAsia="宋体" w:hAnsi="Times New Roman" w:cs="Times New Roman" w:hint="eastAsia"/>
          <w:sz w:val="28"/>
          <w:szCs w:val="28"/>
        </w:rPr>
        <w:t>日施行）</w:t>
      </w:r>
    </w:p>
    <w:p w14:paraId="3832FA97"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《辽宁省安全生产监督管理局关于印发辽宁省遏制危险化学品和烟花爆竹重特大事故实施方案的通知》（辽安监管三〔</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07</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06</w:t>
      </w:r>
      <w:r w:rsidRPr="00392A63">
        <w:rPr>
          <w:rFonts w:ascii="Times New Roman" w:eastAsia="宋体" w:hAnsi="Times New Roman" w:cs="Times New Roman" w:hint="eastAsia"/>
          <w:sz w:val="28"/>
          <w:szCs w:val="28"/>
        </w:rPr>
        <w:t>日施行）</w:t>
      </w:r>
    </w:p>
    <w:p w14:paraId="16C44594"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《辽宁省应急管理厅关于进一步推进执行危险化学品企业安全风险隐患排查治理导则的通知》（辽应急危化</w:t>
      </w:r>
      <w:r w:rsidRPr="00392A63">
        <w:rPr>
          <w:rFonts w:ascii="Times New Roman" w:eastAsia="宋体" w:hAnsi="Times New Roman" w:cs="Times New Roman" w:hint="eastAsia"/>
          <w:sz w:val="28"/>
          <w:szCs w:val="28"/>
        </w:rPr>
        <w:t>[2020]5</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2020</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3</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27</w:t>
      </w:r>
      <w:r w:rsidRPr="00392A63">
        <w:rPr>
          <w:rFonts w:ascii="Times New Roman" w:eastAsia="宋体" w:hAnsi="Times New Roman" w:cs="Times New Roman" w:hint="eastAsia"/>
          <w:sz w:val="28"/>
          <w:szCs w:val="28"/>
        </w:rPr>
        <w:t>日）</w:t>
      </w:r>
    </w:p>
    <w:p w14:paraId="02AE06A0"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《关于修改关于加强全省化工企业检维修作业安全管理的指导意见的通知》（辽安监危化〔</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22</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2017</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11</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28</w:t>
      </w:r>
      <w:r w:rsidRPr="00392A63">
        <w:rPr>
          <w:rFonts w:ascii="Times New Roman" w:eastAsia="宋体" w:hAnsi="Times New Roman" w:cs="Times New Roman" w:hint="eastAsia"/>
          <w:sz w:val="28"/>
          <w:szCs w:val="28"/>
        </w:rPr>
        <w:t>日施行）</w:t>
      </w:r>
    </w:p>
    <w:p w14:paraId="6940E304"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《辽宁省安全生产监督管理局转发国家安全监管总局关于印发</w:t>
      </w:r>
      <w:r w:rsidRPr="00392A63">
        <w:rPr>
          <w:rFonts w:ascii="Times New Roman" w:eastAsia="宋体" w:hAnsi="Times New Roman" w:cs="Times New Roman" w:hint="eastAsia"/>
          <w:sz w:val="28"/>
          <w:szCs w:val="28"/>
        </w:rPr>
        <w:t>&lt;</w:t>
      </w:r>
      <w:r w:rsidRPr="00392A63">
        <w:rPr>
          <w:rFonts w:ascii="Times New Roman" w:eastAsia="宋体" w:hAnsi="Times New Roman" w:cs="Times New Roman" w:hint="eastAsia"/>
          <w:sz w:val="28"/>
          <w:szCs w:val="28"/>
        </w:rPr>
        <w:t>化工（危险化学品）企业安全检查重点指导目录</w:t>
      </w:r>
      <w:r w:rsidRPr="00392A63">
        <w:rPr>
          <w:rFonts w:ascii="Times New Roman" w:eastAsia="宋体" w:hAnsi="Times New Roman" w:cs="Times New Roman" w:hint="eastAsia"/>
          <w:sz w:val="28"/>
          <w:szCs w:val="28"/>
        </w:rPr>
        <w:t>&gt;</w:t>
      </w:r>
      <w:r w:rsidRPr="00392A63">
        <w:rPr>
          <w:rFonts w:ascii="Times New Roman" w:eastAsia="宋体" w:hAnsi="Times New Roman" w:cs="Times New Roman" w:hint="eastAsia"/>
          <w:sz w:val="28"/>
          <w:szCs w:val="28"/>
        </w:rPr>
        <w:t>的通知》（辽安监管三</w:t>
      </w:r>
      <w:r w:rsidRPr="00392A63">
        <w:rPr>
          <w:rFonts w:ascii="Times New Roman" w:eastAsia="宋体" w:hAnsi="Times New Roman" w:cs="Times New Roman" w:hint="eastAsia"/>
          <w:sz w:val="28"/>
          <w:szCs w:val="28"/>
        </w:rPr>
        <w:t>[2016]3</w:t>
      </w:r>
      <w:r w:rsidRPr="00392A63">
        <w:rPr>
          <w:rFonts w:ascii="Times New Roman" w:eastAsia="宋体" w:hAnsi="Times New Roman" w:cs="Times New Roman" w:hint="eastAsia"/>
          <w:sz w:val="28"/>
          <w:szCs w:val="28"/>
        </w:rPr>
        <w:lastRenderedPageBreak/>
        <w:t>号，</w:t>
      </w:r>
      <w:r w:rsidRPr="00392A63">
        <w:rPr>
          <w:rFonts w:ascii="Times New Roman" w:eastAsia="宋体" w:hAnsi="Times New Roman" w:cs="Times New Roman" w:hint="eastAsia"/>
          <w:sz w:val="28"/>
          <w:szCs w:val="28"/>
        </w:rPr>
        <w:t>2016</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05</w:t>
      </w:r>
      <w:r w:rsidRPr="00392A63">
        <w:rPr>
          <w:rFonts w:ascii="Times New Roman" w:eastAsia="宋体" w:hAnsi="Times New Roman" w:cs="Times New Roman" w:hint="eastAsia"/>
          <w:sz w:val="28"/>
          <w:szCs w:val="28"/>
        </w:rPr>
        <w:t>日施行）</w:t>
      </w:r>
    </w:p>
    <w:p w14:paraId="795207D0" w14:textId="77777777" w:rsid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《关于进一步规范全省化工项目准入管理工作的通知》（辽发改工业〔</w:t>
      </w:r>
      <w:r w:rsidRPr="00392A63">
        <w:rPr>
          <w:rFonts w:ascii="Times New Roman" w:eastAsia="宋体" w:hAnsi="Times New Roman" w:cs="Times New Roman" w:hint="eastAsia"/>
          <w:sz w:val="28"/>
          <w:szCs w:val="28"/>
        </w:rPr>
        <w:t>2024</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66</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02</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18</w:t>
      </w:r>
      <w:r w:rsidRPr="00392A63">
        <w:rPr>
          <w:rFonts w:ascii="Times New Roman" w:eastAsia="宋体" w:hAnsi="Times New Roman" w:cs="Times New Roman" w:hint="eastAsia"/>
          <w:sz w:val="28"/>
          <w:szCs w:val="28"/>
        </w:rPr>
        <w:t>日公布）</w:t>
      </w:r>
    </w:p>
    <w:p w14:paraId="52E59E88" w14:textId="0DBCD020" w:rsidR="00981B31" w:rsidRPr="00AF32DF" w:rsidRDefault="00981B31"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《葫芦岛市人民政府办公室关于印发葫芦岛市禁止、限制和控制危险化学品目录的通知》（葫政办发〔</w:t>
      </w:r>
      <w:r w:rsidRPr="00AF32DF">
        <w:rPr>
          <w:rFonts w:ascii="Times New Roman" w:eastAsia="宋体" w:hAnsi="Times New Roman" w:cs="Times New Roman" w:hint="eastAsia"/>
          <w:sz w:val="28"/>
          <w:szCs w:val="28"/>
        </w:rPr>
        <w:t>2020</w:t>
      </w: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103</w:t>
      </w:r>
      <w:r w:rsidRPr="00AF32DF">
        <w:rPr>
          <w:rFonts w:ascii="Times New Roman" w:eastAsia="宋体" w:hAnsi="Times New Roman" w:cs="Times New Roman" w:hint="eastAsia"/>
          <w:sz w:val="28"/>
          <w:szCs w:val="28"/>
        </w:rPr>
        <w:t>号，</w:t>
      </w:r>
      <w:r w:rsidRPr="00AF32DF">
        <w:rPr>
          <w:rFonts w:ascii="Times New Roman" w:eastAsia="宋体" w:hAnsi="Times New Roman" w:cs="Times New Roman" w:hint="eastAsia"/>
          <w:sz w:val="28"/>
          <w:szCs w:val="28"/>
        </w:rPr>
        <w:t>2020</w:t>
      </w:r>
      <w:r w:rsidRPr="00AF32DF">
        <w:rPr>
          <w:rFonts w:ascii="Times New Roman" w:eastAsia="宋体" w:hAnsi="Times New Roman" w:cs="Times New Roman" w:hint="eastAsia"/>
          <w:sz w:val="28"/>
          <w:szCs w:val="28"/>
        </w:rPr>
        <w:t>年</w:t>
      </w:r>
      <w:r w:rsidRPr="00AF32DF">
        <w:rPr>
          <w:rFonts w:ascii="Times New Roman" w:eastAsia="宋体" w:hAnsi="Times New Roman" w:cs="Times New Roman" w:hint="eastAsia"/>
          <w:sz w:val="28"/>
          <w:szCs w:val="28"/>
        </w:rPr>
        <w:t>12</w:t>
      </w:r>
      <w:r w:rsidRPr="00AF32DF">
        <w:rPr>
          <w:rFonts w:ascii="Times New Roman" w:eastAsia="宋体" w:hAnsi="Times New Roman" w:cs="Times New Roman" w:hint="eastAsia"/>
          <w:sz w:val="28"/>
          <w:szCs w:val="28"/>
        </w:rPr>
        <w:t>月</w:t>
      </w:r>
      <w:r w:rsidRPr="00AF32DF">
        <w:rPr>
          <w:rFonts w:ascii="Times New Roman" w:eastAsia="宋体" w:hAnsi="Times New Roman" w:cs="Times New Roman" w:hint="eastAsia"/>
          <w:sz w:val="28"/>
          <w:szCs w:val="28"/>
        </w:rPr>
        <w:t>11</w:t>
      </w:r>
      <w:r w:rsidRPr="00AF32DF">
        <w:rPr>
          <w:rFonts w:ascii="Times New Roman" w:eastAsia="宋体" w:hAnsi="Times New Roman" w:cs="Times New Roman" w:hint="eastAsia"/>
          <w:sz w:val="28"/>
          <w:szCs w:val="28"/>
        </w:rPr>
        <w:t>日公布）</w:t>
      </w:r>
    </w:p>
    <w:p w14:paraId="5B02B4F7"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《葫芦岛高新技术产业开发区化工园区危险化学品禁止、限制和控制目录（试行）》（葫高管发</w:t>
      </w:r>
      <w:r w:rsidRPr="00392A63">
        <w:rPr>
          <w:rFonts w:ascii="Times New Roman" w:eastAsia="宋体" w:hAnsi="Times New Roman" w:cs="Times New Roman" w:hint="eastAsia"/>
          <w:sz w:val="28"/>
          <w:szCs w:val="28"/>
        </w:rPr>
        <w:t>[2024]11</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28</w:t>
      </w:r>
      <w:r w:rsidRPr="00392A63">
        <w:rPr>
          <w:rFonts w:ascii="Times New Roman" w:eastAsia="宋体" w:hAnsi="Times New Roman" w:cs="Times New Roman" w:hint="eastAsia"/>
          <w:sz w:val="28"/>
          <w:szCs w:val="28"/>
        </w:rPr>
        <w:t>日公布）</w:t>
      </w:r>
    </w:p>
    <w:p w14:paraId="11E5520F" w14:textId="77777777"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《葫芦岛高新技术产业开发区</w:t>
      </w:r>
      <w:r w:rsidRPr="00392A63">
        <w:rPr>
          <w:rFonts w:ascii="Times New Roman" w:eastAsia="宋体" w:hAnsi="Times New Roman" w:cs="Times New Roman" w:hint="eastAsia"/>
          <w:sz w:val="28"/>
          <w:szCs w:val="28"/>
        </w:rPr>
        <w:t>-</w:t>
      </w:r>
      <w:r w:rsidRPr="00392A63">
        <w:rPr>
          <w:rFonts w:ascii="Times New Roman" w:eastAsia="宋体" w:hAnsi="Times New Roman" w:cs="Times New Roman" w:hint="eastAsia"/>
          <w:sz w:val="28"/>
          <w:szCs w:val="28"/>
        </w:rPr>
        <w:t>化工园区项目准入条件（试行）》（葫高管发</w:t>
      </w:r>
      <w:r w:rsidRPr="00392A63">
        <w:rPr>
          <w:rFonts w:ascii="Times New Roman" w:eastAsia="宋体" w:hAnsi="Times New Roman" w:cs="Times New Roman" w:hint="eastAsia"/>
          <w:sz w:val="28"/>
          <w:szCs w:val="28"/>
        </w:rPr>
        <w:t>[2024]10</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2024</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14</w:t>
      </w:r>
      <w:r w:rsidRPr="00392A63">
        <w:rPr>
          <w:rFonts w:ascii="Times New Roman" w:eastAsia="宋体" w:hAnsi="Times New Roman" w:cs="Times New Roman" w:hint="eastAsia"/>
          <w:sz w:val="28"/>
          <w:szCs w:val="28"/>
        </w:rPr>
        <w:t>日公布）</w:t>
      </w:r>
    </w:p>
    <w:p w14:paraId="745BBD48" w14:textId="09604133" w:rsidR="00392A63" w:rsidRPr="00392A63" w:rsidRDefault="00392A63" w:rsidP="00392A63">
      <w:pPr>
        <w:pStyle w:val="af5"/>
        <w:numPr>
          <w:ilvl w:val="0"/>
          <w:numId w:val="30"/>
        </w:numPr>
        <w:adjustRightInd w:val="0"/>
        <w:snapToGrid w:val="0"/>
        <w:spacing w:after="0" w:line="360" w:lineRule="auto"/>
        <w:ind w:left="0" w:firstLine="560"/>
        <w:jc w:val="both"/>
        <w:rPr>
          <w:rFonts w:ascii="Times New Roman" w:eastAsia="宋体" w:hAnsi="Times New Roman" w:cs="Times New Roman"/>
          <w:sz w:val="28"/>
          <w:szCs w:val="28"/>
        </w:rPr>
      </w:pPr>
      <w:r w:rsidRPr="00392A63">
        <w:rPr>
          <w:rFonts w:ascii="Times New Roman" w:eastAsia="宋体" w:hAnsi="Times New Roman" w:cs="Times New Roman" w:hint="eastAsia"/>
          <w:sz w:val="28"/>
          <w:szCs w:val="28"/>
        </w:rPr>
        <w:t>《葫芦岛高新技术产业开发区化工园区项目准入与退出制度》（葫高管发</w:t>
      </w:r>
      <w:r w:rsidRPr="00392A63">
        <w:rPr>
          <w:rFonts w:ascii="Times New Roman" w:eastAsia="宋体" w:hAnsi="Times New Roman" w:cs="Times New Roman" w:hint="eastAsia"/>
          <w:sz w:val="28"/>
          <w:szCs w:val="28"/>
        </w:rPr>
        <w:t>[2023]10</w:t>
      </w:r>
      <w:r w:rsidRPr="00392A63">
        <w:rPr>
          <w:rFonts w:ascii="Times New Roman" w:eastAsia="宋体" w:hAnsi="Times New Roman" w:cs="Times New Roman" w:hint="eastAsia"/>
          <w:sz w:val="28"/>
          <w:szCs w:val="28"/>
        </w:rPr>
        <w:t>号，</w:t>
      </w:r>
      <w:r w:rsidRPr="00392A63">
        <w:rPr>
          <w:rFonts w:ascii="Times New Roman" w:eastAsia="宋体" w:hAnsi="Times New Roman" w:cs="Times New Roman" w:hint="eastAsia"/>
          <w:sz w:val="28"/>
          <w:szCs w:val="28"/>
        </w:rPr>
        <w:t>2023</w:t>
      </w:r>
      <w:r w:rsidRPr="00392A63">
        <w:rPr>
          <w:rFonts w:ascii="Times New Roman" w:eastAsia="宋体" w:hAnsi="Times New Roman" w:cs="Times New Roman" w:hint="eastAsia"/>
          <w:sz w:val="28"/>
          <w:szCs w:val="28"/>
        </w:rPr>
        <w:t>年</w:t>
      </w:r>
      <w:r w:rsidRPr="00392A63">
        <w:rPr>
          <w:rFonts w:ascii="Times New Roman" w:eastAsia="宋体" w:hAnsi="Times New Roman" w:cs="Times New Roman" w:hint="eastAsia"/>
          <w:sz w:val="28"/>
          <w:szCs w:val="28"/>
        </w:rPr>
        <w:t>10</w:t>
      </w:r>
      <w:r w:rsidRPr="00392A63">
        <w:rPr>
          <w:rFonts w:ascii="Times New Roman" w:eastAsia="宋体" w:hAnsi="Times New Roman" w:cs="Times New Roman" w:hint="eastAsia"/>
          <w:sz w:val="28"/>
          <w:szCs w:val="28"/>
        </w:rPr>
        <w:t>月</w:t>
      </w:r>
      <w:r w:rsidRPr="00392A63">
        <w:rPr>
          <w:rFonts w:ascii="Times New Roman" w:eastAsia="宋体" w:hAnsi="Times New Roman" w:cs="Times New Roman" w:hint="eastAsia"/>
          <w:sz w:val="28"/>
          <w:szCs w:val="28"/>
        </w:rPr>
        <w:t>20</w:t>
      </w:r>
      <w:r w:rsidRPr="00392A63">
        <w:rPr>
          <w:rFonts w:ascii="Times New Roman" w:eastAsia="宋体" w:hAnsi="Times New Roman" w:cs="Times New Roman" w:hint="eastAsia"/>
          <w:sz w:val="28"/>
          <w:szCs w:val="28"/>
        </w:rPr>
        <w:t>日公布）</w:t>
      </w:r>
    </w:p>
    <w:p w14:paraId="6D08B8DE" w14:textId="15F1F6CA" w:rsidR="009C7964" w:rsidRDefault="006E0404">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02" w:name="_Toc227917770"/>
      <w:r>
        <w:rPr>
          <w:rFonts w:ascii="Times New Roman" w:eastAsia="楷体" w:hAnsi="Times New Roman" w:cs="Times New Roman" w:hint="eastAsia"/>
          <w:b/>
          <w:kern w:val="0"/>
          <w:sz w:val="32"/>
          <w:szCs w:val="32"/>
        </w:rPr>
        <w:t>F</w:t>
      </w:r>
      <w:r w:rsidR="00053269">
        <w:rPr>
          <w:rFonts w:ascii="Times New Roman" w:eastAsia="楷体" w:hAnsi="Times New Roman" w:cs="Times New Roman" w:hint="eastAsia"/>
          <w:b/>
          <w:kern w:val="0"/>
          <w:sz w:val="32"/>
          <w:szCs w:val="32"/>
        </w:rPr>
        <w:t>5</w:t>
      </w:r>
      <w:r>
        <w:rPr>
          <w:rFonts w:ascii="Times New Roman" w:eastAsia="楷体" w:hAnsi="Times New Roman" w:cs="Times New Roman" w:hint="eastAsia"/>
          <w:b/>
          <w:kern w:val="0"/>
          <w:sz w:val="32"/>
          <w:szCs w:val="32"/>
        </w:rPr>
        <w:t>.</w:t>
      </w:r>
      <w:r>
        <w:rPr>
          <w:rFonts w:ascii="Times New Roman" w:eastAsia="楷体" w:hAnsi="Times New Roman" w:cs="Times New Roman"/>
          <w:b/>
          <w:kern w:val="0"/>
          <w:sz w:val="32"/>
          <w:szCs w:val="32"/>
        </w:rPr>
        <w:t>5</w:t>
      </w:r>
      <w:r>
        <w:rPr>
          <w:rFonts w:ascii="Times New Roman" w:eastAsia="楷体" w:hAnsi="Times New Roman" w:cs="Times New Roman"/>
          <w:b/>
          <w:kern w:val="0"/>
          <w:sz w:val="32"/>
          <w:szCs w:val="32"/>
        </w:rPr>
        <w:t>标准</w:t>
      </w:r>
      <w:bookmarkEnd w:id="202"/>
    </w:p>
    <w:p w14:paraId="02A9015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《安全评价通则》（</w:t>
      </w:r>
      <w:r>
        <w:rPr>
          <w:rFonts w:ascii="Times New Roman" w:eastAsia="宋体" w:hAnsi="Times New Roman" w:cs="Times New Roman" w:hint="eastAsia"/>
          <w:sz w:val="28"/>
          <w:szCs w:val="28"/>
        </w:rPr>
        <w:t>AQ 8001-2007</w:t>
      </w:r>
      <w:r>
        <w:rPr>
          <w:rFonts w:ascii="Times New Roman" w:eastAsia="宋体" w:hAnsi="Times New Roman" w:cs="Times New Roman" w:hint="eastAsia"/>
          <w:sz w:val="28"/>
          <w:szCs w:val="28"/>
        </w:rPr>
        <w:t>）</w:t>
      </w:r>
    </w:p>
    <w:p w14:paraId="28A5B85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《安全预评价导则》（</w:t>
      </w:r>
      <w:r>
        <w:rPr>
          <w:rFonts w:ascii="Times New Roman" w:eastAsia="宋体" w:hAnsi="Times New Roman" w:cs="Times New Roman" w:hint="eastAsia"/>
          <w:sz w:val="28"/>
          <w:szCs w:val="28"/>
        </w:rPr>
        <w:t>AQ 8002-2007</w:t>
      </w:r>
      <w:r>
        <w:rPr>
          <w:rFonts w:ascii="Times New Roman" w:eastAsia="宋体" w:hAnsi="Times New Roman" w:cs="Times New Roman" w:hint="eastAsia"/>
          <w:sz w:val="28"/>
          <w:szCs w:val="28"/>
        </w:rPr>
        <w:t>）</w:t>
      </w:r>
    </w:p>
    <w:p w14:paraId="789D582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《建筑设计防火规范（</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hint="eastAsia"/>
          <w:sz w:val="28"/>
          <w:szCs w:val="28"/>
        </w:rPr>
        <w:t>GB 50016-2014</w:t>
      </w:r>
      <w:r>
        <w:rPr>
          <w:rFonts w:ascii="Times New Roman" w:eastAsia="宋体" w:hAnsi="Times New Roman" w:cs="Times New Roman" w:hint="eastAsia"/>
          <w:sz w:val="28"/>
          <w:szCs w:val="28"/>
        </w:rPr>
        <w:t>）</w:t>
      </w:r>
    </w:p>
    <w:p w14:paraId="474C387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《石油化工企业设计防火标准（</w:t>
      </w:r>
      <w:r>
        <w:rPr>
          <w:rFonts w:ascii="Times New Roman" w:eastAsia="宋体" w:hAnsi="Times New Roman" w:cs="Times New Roman" w:hint="eastAsia"/>
          <w:sz w:val="28"/>
          <w:szCs w:val="28"/>
        </w:rPr>
        <w:t>2018</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50160-2008</w:t>
      </w:r>
      <w:r>
        <w:rPr>
          <w:rFonts w:ascii="Times New Roman" w:eastAsia="宋体" w:hAnsi="Times New Roman" w:cs="Times New Roman"/>
          <w:sz w:val="28"/>
          <w:szCs w:val="28"/>
        </w:rPr>
        <w:t>）</w:t>
      </w:r>
    </w:p>
    <w:p w14:paraId="521E4A8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《危险化学品重大危险源辨识》（</w:t>
      </w:r>
      <w:r>
        <w:rPr>
          <w:rFonts w:ascii="Times New Roman" w:eastAsia="宋体" w:hAnsi="Times New Roman" w:cs="Times New Roman" w:hint="eastAsia"/>
          <w:sz w:val="28"/>
          <w:szCs w:val="28"/>
        </w:rPr>
        <w:t>GB 18218-2018</w:t>
      </w:r>
      <w:r>
        <w:rPr>
          <w:rFonts w:ascii="Times New Roman" w:eastAsia="宋体" w:hAnsi="Times New Roman" w:cs="Times New Roman" w:hint="eastAsia"/>
          <w:sz w:val="28"/>
          <w:szCs w:val="28"/>
        </w:rPr>
        <w:t>）</w:t>
      </w:r>
    </w:p>
    <w:p w14:paraId="6F1ED49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《工业企业总平面设计规范》（</w:t>
      </w:r>
      <w:r>
        <w:rPr>
          <w:rFonts w:ascii="Times New Roman" w:eastAsia="宋体" w:hAnsi="Times New Roman" w:cs="Times New Roman" w:hint="eastAsia"/>
          <w:sz w:val="28"/>
          <w:szCs w:val="28"/>
        </w:rPr>
        <w:t>GB 50187-2012</w:t>
      </w:r>
      <w:r>
        <w:rPr>
          <w:rFonts w:ascii="Times New Roman" w:eastAsia="宋体" w:hAnsi="Times New Roman" w:cs="Times New Roman" w:hint="eastAsia"/>
          <w:sz w:val="28"/>
          <w:szCs w:val="28"/>
        </w:rPr>
        <w:t>）</w:t>
      </w:r>
    </w:p>
    <w:p w14:paraId="0CCEAF1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《建筑防火通用规范》（</w:t>
      </w:r>
      <w:r>
        <w:rPr>
          <w:rFonts w:ascii="Times New Roman" w:eastAsia="宋体" w:hAnsi="Times New Roman" w:cs="Times New Roman" w:hint="eastAsia"/>
          <w:sz w:val="28"/>
          <w:szCs w:val="28"/>
        </w:rPr>
        <w:t>GB 55037-2022</w:t>
      </w:r>
      <w:r>
        <w:rPr>
          <w:rFonts w:ascii="Times New Roman" w:eastAsia="宋体" w:hAnsi="Times New Roman" w:cs="Times New Roman" w:hint="eastAsia"/>
          <w:sz w:val="28"/>
          <w:szCs w:val="28"/>
        </w:rPr>
        <w:t>）</w:t>
      </w:r>
    </w:p>
    <w:p w14:paraId="4FAF78C9" w14:textId="0250D8A7" w:rsidR="0053420E" w:rsidRDefault="0053420E">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sidRPr="0053420E">
        <w:rPr>
          <w:rFonts w:ascii="Times New Roman" w:eastAsia="宋体" w:hAnsi="Times New Roman" w:cs="Times New Roman" w:hint="eastAsia"/>
          <w:sz w:val="28"/>
          <w:szCs w:val="28"/>
        </w:rPr>
        <w:t>化工企业液化烃储罐区安全管理规范</w:t>
      </w:r>
      <w:r>
        <w:rPr>
          <w:rFonts w:ascii="Times New Roman" w:eastAsia="宋体" w:hAnsi="Times New Roman" w:cs="Times New Roman" w:hint="eastAsia"/>
          <w:sz w:val="28"/>
          <w:szCs w:val="28"/>
        </w:rPr>
        <w:t>》（</w:t>
      </w:r>
      <w:r w:rsidRPr="0053420E">
        <w:rPr>
          <w:rFonts w:ascii="Times New Roman" w:eastAsia="宋体" w:hAnsi="Times New Roman" w:cs="Times New Roman" w:hint="eastAsia"/>
          <w:sz w:val="28"/>
          <w:szCs w:val="28"/>
        </w:rPr>
        <w:t>AQ 3059-2023</w:t>
      </w:r>
      <w:r>
        <w:rPr>
          <w:rFonts w:ascii="Times New Roman" w:eastAsia="宋体" w:hAnsi="Times New Roman" w:cs="Times New Roman" w:hint="eastAsia"/>
          <w:sz w:val="28"/>
          <w:szCs w:val="28"/>
        </w:rPr>
        <w:t>）</w:t>
      </w:r>
    </w:p>
    <w:p w14:paraId="702030D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《石油化工储运系统泵区设计规范》（</w:t>
      </w:r>
      <w:r>
        <w:rPr>
          <w:rFonts w:ascii="Times New Roman" w:eastAsia="宋体" w:hAnsi="Times New Roman" w:cs="Times New Roman" w:hint="eastAsia"/>
          <w:sz w:val="28"/>
          <w:szCs w:val="28"/>
        </w:rPr>
        <w:t>SH/T 3014-2012</w:t>
      </w:r>
      <w:r>
        <w:rPr>
          <w:rFonts w:ascii="Times New Roman" w:eastAsia="宋体" w:hAnsi="Times New Roman" w:cs="Times New Roman" w:hint="eastAsia"/>
          <w:sz w:val="28"/>
          <w:szCs w:val="28"/>
        </w:rPr>
        <w:t>）</w:t>
      </w:r>
    </w:p>
    <w:p w14:paraId="1DFF85E0"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《机械安全</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防止人体部位挤压的最小间距》（</w:t>
      </w:r>
      <w:r>
        <w:rPr>
          <w:rFonts w:ascii="Times New Roman" w:eastAsia="宋体" w:hAnsi="Times New Roman" w:cs="Times New Roman" w:hint="eastAsia"/>
          <w:sz w:val="28"/>
          <w:szCs w:val="28"/>
        </w:rPr>
        <w:t>GB/T 12265-2021</w:t>
      </w:r>
      <w:r>
        <w:rPr>
          <w:rFonts w:ascii="Times New Roman" w:eastAsia="宋体" w:hAnsi="Times New Roman" w:cs="Times New Roman" w:hint="eastAsia"/>
          <w:sz w:val="28"/>
          <w:szCs w:val="28"/>
        </w:rPr>
        <w:t>）</w:t>
      </w:r>
    </w:p>
    <w:p w14:paraId="6EBF91F4"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《爆炸危险环境电力装置设计规范》（</w:t>
      </w:r>
      <w:r>
        <w:rPr>
          <w:rFonts w:ascii="Times New Roman" w:eastAsia="宋体" w:hAnsi="Times New Roman" w:cs="Times New Roman" w:hint="eastAsia"/>
          <w:sz w:val="28"/>
          <w:szCs w:val="28"/>
        </w:rPr>
        <w:t>GB 50058-2014</w:t>
      </w:r>
      <w:r>
        <w:rPr>
          <w:rFonts w:ascii="Times New Roman" w:eastAsia="宋体" w:hAnsi="Times New Roman" w:cs="Times New Roman" w:hint="eastAsia"/>
          <w:sz w:val="28"/>
          <w:szCs w:val="28"/>
        </w:rPr>
        <w:t>）</w:t>
      </w:r>
    </w:p>
    <w:p w14:paraId="464F249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《石油化工建</w:t>
      </w:r>
      <w:r>
        <w:rPr>
          <w:rFonts w:ascii="Times New Roman" w:eastAsia="宋体" w:hAnsi="Times New Roman" w:cs="Times New Roman" w:hint="eastAsia"/>
          <w:sz w:val="28"/>
          <w:szCs w:val="28"/>
        </w:rPr>
        <w:t>（</w:t>
      </w:r>
      <w:r>
        <w:rPr>
          <w:rFonts w:ascii="Times New Roman" w:eastAsia="宋体" w:hAnsi="Times New Roman" w:cs="Times New Roman"/>
          <w:sz w:val="28"/>
          <w:szCs w:val="28"/>
        </w:rPr>
        <w:t>构</w:t>
      </w:r>
      <w:r>
        <w:rPr>
          <w:rFonts w:ascii="Times New Roman" w:eastAsia="宋体" w:hAnsi="Times New Roman" w:cs="Times New Roman" w:hint="eastAsia"/>
          <w:sz w:val="28"/>
          <w:szCs w:val="28"/>
        </w:rPr>
        <w:t>）</w:t>
      </w:r>
      <w:r>
        <w:rPr>
          <w:rFonts w:ascii="Times New Roman" w:eastAsia="宋体" w:hAnsi="Times New Roman" w:cs="Times New Roman"/>
          <w:sz w:val="28"/>
          <w:szCs w:val="28"/>
        </w:rPr>
        <w:t>筑物抗震设防分类标准》（</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50453-2008</w:t>
      </w:r>
      <w:r>
        <w:rPr>
          <w:rFonts w:ascii="Times New Roman" w:eastAsia="宋体" w:hAnsi="Times New Roman" w:cs="Times New Roman"/>
          <w:sz w:val="28"/>
          <w:szCs w:val="28"/>
        </w:rPr>
        <w:t>）</w:t>
      </w:r>
    </w:p>
    <w:p w14:paraId="653BA4D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《建筑抗震设计规范（</w:t>
      </w:r>
      <w:r>
        <w:rPr>
          <w:rFonts w:ascii="Times New Roman" w:eastAsia="宋体" w:hAnsi="Times New Roman" w:cs="Times New Roman" w:hint="eastAsia"/>
          <w:sz w:val="28"/>
          <w:szCs w:val="28"/>
        </w:rPr>
        <w:t>2024</w:t>
      </w:r>
      <w:r>
        <w:rPr>
          <w:rFonts w:ascii="Times New Roman" w:eastAsia="宋体" w:hAnsi="Times New Roman" w:cs="Times New Roman"/>
          <w:sz w:val="28"/>
          <w:szCs w:val="28"/>
        </w:rPr>
        <w:t>年版）》</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/T </w:t>
      </w:r>
      <w:r>
        <w:rPr>
          <w:rFonts w:ascii="Times New Roman" w:eastAsia="宋体" w:hAnsi="Times New Roman" w:cs="Times New Roman"/>
          <w:sz w:val="28"/>
          <w:szCs w:val="28"/>
        </w:rPr>
        <w:t>50011-2010</w:t>
      </w:r>
      <w:r>
        <w:rPr>
          <w:rFonts w:ascii="Times New Roman" w:eastAsia="宋体" w:hAnsi="Times New Roman" w:cs="Times New Roman" w:hint="eastAsia"/>
          <w:sz w:val="28"/>
          <w:szCs w:val="28"/>
        </w:rPr>
        <w:t>）</w:t>
      </w:r>
    </w:p>
    <w:p w14:paraId="3C30EE0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《构筑物抗震设计规范》（</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50191-2012</w:t>
      </w:r>
      <w:r>
        <w:rPr>
          <w:rFonts w:ascii="Times New Roman" w:eastAsia="宋体" w:hAnsi="Times New Roman" w:cs="Times New Roman"/>
          <w:sz w:val="28"/>
          <w:szCs w:val="28"/>
        </w:rPr>
        <w:t>）</w:t>
      </w:r>
    </w:p>
    <w:p w14:paraId="3C29704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《石油化工金属管道布置设计规范》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 3012-2011</w:t>
      </w:r>
      <w:r>
        <w:rPr>
          <w:rFonts w:ascii="Times New Roman" w:eastAsia="宋体" w:hAnsi="Times New Roman" w:cs="Times New Roman" w:hint="eastAsia"/>
          <w:sz w:val="28"/>
          <w:szCs w:val="28"/>
        </w:rPr>
        <w:t>）</w:t>
      </w:r>
    </w:p>
    <w:p w14:paraId="1CC4D11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《石油化工工厂布置设计规范》（</w:t>
      </w:r>
      <w:r>
        <w:rPr>
          <w:rFonts w:ascii="Times New Roman" w:eastAsia="宋体" w:hAnsi="Times New Roman" w:cs="Times New Roman"/>
          <w:sz w:val="28"/>
          <w:szCs w:val="28"/>
        </w:rPr>
        <w:t>GB 50984-2014</w:t>
      </w:r>
      <w:r>
        <w:rPr>
          <w:rFonts w:ascii="Times New Roman" w:eastAsia="宋体" w:hAnsi="Times New Roman" w:cs="Times New Roman" w:hint="eastAsia"/>
          <w:sz w:val="28"/>
          <w:szCs w:val="28"/>
        </w:rPr>
        <w:t>）</w:t>
      </w:r>
    </w:p>
    <w:p w14:paraId="4596713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《石油化工给水排水系统设计规范》（</w:t>
      </w:r>
      <w:r>
        <w:rPr>
          <w:rFonts w:ascii="Times New Roman" w:eastAsia="宋体" w:hAnsi="Times New Roman" w:cs="Times New Roman" w:hint="eastAsia"/>
          <w:sz w:val="28"/>
          <w:szCs w:val="28"/>
        </w:rPr>
        <w:t>SH/T 3015-2019</w:t>
      </w:r>
      <w:r>
        <w:rPr>
          <w:rFonts w:ascii="Times New Roman" w:eastAsia="宋体" w:hAnsi="Times New Roman" w:cs="Times New Roman" w:hint="eastAsia"/>
          <w:sz w:val="28"/>
          <w:szCs w:val="28"/>
        </w:rPr>
        <w:t>）</w:t>
      </w:r>
    </w:p>
    <w:p w14:paraId="3783241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《石油化工储运系统罐区设计规范》（</w:t>
      </w:r>
      <w:r>
        <w:rPr>
          <w:rFonts w:ascii="Times New Roman" w:eastAsia="宋体" w:hAnsi="Times New Roman" w:cs="Times New Roman"/>
          <w:sz w:val="28"/>
          <w:szCs w:val="28"/>
        </w:rPr>
        <w:t>SH/T 3007-2014</w:t>
      </w:r>
      <w:r>
        <w:rPr>
          <w:rFonts w:ascii="Times New Roman" w:eastAsia="宋体" w:hAnsi="Times New Roman" w:cs="Times New Roman"/>
          <w:sz w:val="28"/>
          <w:szCs w:val="28"/>
        </w:rPr>
        <w:t>）</w:t>
      </w:r>
    </w:p>
    <w:p w14:paraId="3D0CC55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《输送流体用无缝钢管》（</w:t>
      </w:r>
      <w:r>
        <w:rPr>
          <w:rFonts w:ascii="Times New Roman" w:eastAsia="宋体" w:hAnsi="Times New Roman" w:cs="Times New Roman"/>
          <w:sz w:val="28"/>
          <w:szCs w:val="28"/>
        </w:rPr>
        <w:t>GB/T</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8163-2018</w:t>
      </w:r>
      <w:r>
        <w:rPr>
          <w:rFonts w:ascii="Times New Roman" w:eastAsia="宋体" w:hAnsi="Times New Roman" w:cs="Times New Roman"/>
          <w:sz w:val="28"/>
          <w:szCs w:val="28"/>
        </w:rPr>
        <w:t>）</w:t>
      </w:r>
    </w:p>
    <w:p w14:paraId="2DFBC13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《石油化工装置防雷设计规范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2022</w:t>
      </w:r>
      <w:r>
        <w:rPr>
          <w:rFonts w:ascii="Times New Roman" w:eastAsia="宋体" w:hAnsi="Times New Roman" w:cs="Times New Roman" w:hint="eastAsia"/>
          <w:sz w:val="28"/>
          <w:szCs w:val="28"/>
        </w:rPr>
        <w:t>年版）</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50650-2011</w:t>
      </w:r>
      <w:r>
        <w:rPr>
          <w:rFonts w:ascii="Times New Roman" w:eastAsia="宋体" w:hAnsi="Times New Roman" w:cs="Times New Roman" w:hint="eastAsia"/>
          <w:sz w:val="28"/>
          <w:szCs w:val="28"/>
        </w:rPr>
        <w:t>）</w:t>
      </w:r>
    </w:p>
    <w:p w14:paraId="2E31668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《石油化工静电接地设计规范》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SH</w:t>
      </w:r>
      <w:r>
        <w:rPr>
          <w:rFonts w:ascii="Times New Roman" w:eastAsia="宋体" w:hAnsi="Times New Roman" w:cs="Times New Roman" w:hint="eastAsia"/>
          <w:sz w:val="28"/>
          <w:szCs w:val="28"/>
        </w:rPr>
        <w:t xml:space="preserve">/T </w:t>
      </w:r>
      <w:r>
        <w:rPr>
          <w:rFonts w:ascii="Times New Roman" w:eastAsia="宋体" w:hAnsi="Times New Roman" w:cs="Times New Roman"/>
          <w:sz w:val="28"/>
          <w:szCs w:val="28"/>
        </w:rPr>
        <w:t>3097-2017</w:t>
      </w:r>
      <w:r>
        <w:rPr>
          <w:rFonts w:ascii="Times New Roman" w:eastAsia="宋体" w:hAnsi="Times New Roman" w:cs="Times New Roman" w:hint="eastAsia"/>
          <w:sz w:val="28"/>
          <w:szCs w:val="28"/>
        </w:rPr>
        <w:t>）</w:t>
      </w:r>
    </w:p>
    <w:p w14:paraId="38371E50"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w:t>
      </w:r>
      <w:r>
        <w:rPr>
          <w:rFonts w:ascii="Times New Roman" w:eastAsia="宋体" w:hAnsi="Times New Roman" w:cs="Times New Roman" w:hint="eastAsia"/>
          <w:sz w:val="28"/>
          <w:szCs w:val="28"/>
        </w:rPr>
        <w:t>火灾自动报警系统设计规范</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50116-2013</w:t>
      </w:r>
      <w:r>
        <w:rPr>
          <w:rFonts w:ascii="Times New Roman" w:eastAsia="宋体" w:hAnsi="Times New Roman" w:cs="Times New Roman" w:hint="eastAsia"/>
          <w:sz w:val="28"/>
          <w:szCs w:val="28"/>
        </w:rPr>
        <w:t>）</w:t>
      </w:r>
    </w:p>
    <w:p w14:paraId="57B68EF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《建筑灭火器配置设计规范》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50140-2005</w:t>
      </w:r>
      <w:r>
        <w:rPr>
          <w:rFonts w:ascii="Times New Roman" w:eastAsia="宋体" w:hAnsi="Times New Roman" w:cs="Times New Roman" w:hint="eastAsia"/>
          <w:sz w:val="28"/>
          <w:szCs w:val="28"/>
        </w:rPr>
        <w:t>）</w:t>
      </w:r>
    </w:p>
    <w:p w14:paraId="11985DA6"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《生产过程危险和有害因素分类与代码》</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13861-2022</w:t>
      </w:r>
      <w:r>
        <w:rPr>
          <w:rFonts w:ascii="Times New Roman" w:eastAsia="宋体" w:hAnsi="Times New Roman" w:cs="Times New Roman" w:hint="eastAsia"/>
          <w:sz w:val="28"/>
          <w:szCs w:val="28"/>
        </w:rPr>
        <w:t>）</w:t>
      </w:r>
    </w:p>
    <w:p w14:paraId="2655D17A" w14:textId="77777777" w:rsidR="002859CC" w:rsidRDefault="002859CC">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2859CC">
        <w:rPr>
          <w:rFonts w:ascii="Times New Roman" w:eastAsia="宋体" w:hAnsi="Times New Roman" w:cs="Times New Roman" w:hint="eastAsia"/>
          <w:sz w:val="28"/>
          <w:szCs w:val="28"/>
        </w:rPr>
        <w:t>《生产安全事故分类与编码》（</w:t>
      </w:r>
      <w:r w:rsidRPr="002859CC">
        <w:rPr>
          <w:rFonts w:ascii="Times New Roman" w:eastAsia="宋体" w:hAnsi="Times New Roman" w:cs="Times New Roman" w:hint="eastAsia"/>
          <w:sz w:val="28"/>
          <w:szCs w:val="28"/>
        </w:rPr>
        <w:t>GB 6441-2025</w:t>
      </w:r>
      <w:r w:rsidRPr="002859CC">
        <w:rPr>
          <w:rFonts w:ascii="Times New Roman" w:eastAsia="宋体" w:hAnsi="Times New Roman" w:cs="Times New Roman" w:hint="eastAsia"/>
          <w:sz w:val="28"/>
          <w:szCs w:val="28"/>
        </w:rPr>
        <w:t>）</w:t>
      </w:r>
    </w:p>
    <w:p w14:paraId="590546E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《工业企业总平面设计规范》（</w:t>
      </w:r>
      <w:r>
        <w:rPr>
          <w:rFonts w:ascii="Times New Roman" w:eastAsia="宋体" w:hAnsi="Times New Roman" w:cs="Times New Roman" w:hint="eastAsia"/>
          <w:sz w:val="28"/>
          <w:szCs w:val="28"/>
        </w:rPr>
        <w:t>GB 50187-2012</w:t>
      </w:r>
      <w:r>
        <w:rPr>
          <w:rFonts w:ascii="Times New Roman" w:eastAsia="宋体" w:hAnsi="Times New Roman" w:cs="Times New Roman" w:hint="eastAsia"/>
          <w:sz w:val="28"/>
          <w:szCs w:val="28"/>
        </w:rPr>
        <w:t>）</w:t>
      </w:r>
    </w:p>
    <w:p w14:paraId="3A7D93A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《危险化学品生产装置和储存设施风险基准》（</w:t>
      </w:r>
      <w:r>
        <w:rPr>
          <w:rFonts w:ascii="Times New Roman" w:eastAsia="宋体" w:hAnsi="Times New Roman" w:cs="Times New Roman" w:hint="eastAsia"/>
          <w:sz w:val="28"/>
          <w:szCs w:val="28"/>
        </w:rPr>
        <w:t>GB 36894-2018</w:t>
      </w:r>
      <w:r>
        <w:rPr>
          <w:rFonts w:ascii="Times New Roman" w:eastAsia="宋体" w:hAnsi="Times New Roman" w:cs="Times New Roman" w:hint="eastAsia"/>
          <w:sz w:val="28"/>
          <w:szCs w:val="28"/>
        </w:rPr>
        <w:t>）</w:t>
      </w:r>
    </w:p>
    <w:p w14:paraId="7E95A2E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《立式圆筒形钢制焊接油罐设计规范》（</w:t>
      </w:r>
      <w:r>
        <w:rPr>
          <w:rFonts w:ascii="Times New Roman" w:eastAsia="宋体" w:hAnsi="Times New Roman" w:cs="Times New Roman" w:hint="eastAsia"/>
          <w:sz w:val="28"/>
          <w:szCs w:val="28"/>
        </w:rPr>
        <w:t>GB 50341-2014</w:t>
      </w:r>
      <w:r>
        <w:rPr>
          <w:rFonts w:ascii="Times New Roman" w:eastAsia="宋体" w:hAnsi="Times New Roman" w:cs="Times New Roman" w:hint="eastAsia"/>
          <w:sz w:val="28"/>
          <w:szCs w:val="28"/>
        </w:rPr>
        <w:t>）</w:t>
      </w:r>
    </w:p>
    <w:p w14:paraId="4D96D40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《立式圆筒形钢制焊接储罐施工规范》（</w:t>
      </w:r>
      <w:r>
        <w:rPr>
          <w:rFonts w:ascii="Times New Roman" w:eastAsia="宋体" w:hAnsi="Times New Roman" w:cs="Times New Roman" w:hint="eastAsia"/>
          <w:sz w:val="28"/>
          <w:szCs w:val="28"/>
        </w:rPr>
        <w:t>GB 50128-2014</w:t>
      </w:r>
      <w:r>
        <w:rPr>
          <w:rFonts w:ascii="Times New Roman" w:eastAsia="宋体" w:hAnsi="Times New Roman" w:cs="Times New Roman" w:hint="eastAsia"/>
          <w:sz w:val="28"/>
          <w:szCs w:val="28"/>
        </w:rPr>
        <w:t>）</w:t>
      </w:r>
    </w:p>
    <w:p w14:paraId="2E50EA3C"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《低压配电设计规范》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50054-2011</w:t>
      </w:r>
      <w:r>
        <w:rPr>
          <w:rFonts w:ascii="Times New Roman" w:eastAsia="宋体" w:hAnsi="Times New Roman" w:cs="Times New Roman" w:hint="eastAsia"/>
          <w:sz w:val="28"/>
          <w:szCs w:val="28"/>
        </w:rPr>
        <w:t>）</w:t>
      </w:r>
    </w:p>
    <w:p w14:paraId="7136C38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《交流电气装置的接地设计规范》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50065</w:t>
      </w:r>
      <w:r>
        <w:rPr>
          <w:rFonts w:ascii="Times New Roman" w:eastAsia="宋体" w:hAnsi="Times New Roman" w:cs="Times New Roman" w:hint="eastAsia"/>
          <w:sz w:val="28"/>
          <w:szCs w:val="28"/>
        </w:rPr>
        <w:t>-2011</w:t>
      </w:r>
      <w:r>
        <w:rPr>
          <w:rFonts w:ascii="Times New Roman" w:eastAsia="宋体" w:hAnsi="Times New Roman" w:cs="Times New Roman" w:hint="eastAsia"/>
          <w:sz w:val="28"/>
          <w:szCs w:val="28"/>
        </w:rPr>
        <w:t>）</w:t>
      </w:r>
    </w:p>
    <w:p w14:paraId="5CF81A0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《通用用电设备配电设计规范》（</w:t>
      </w:r>
      <w:r>
        <w:rPr>
          <w:rFonts w:ascii="Times New Roman" w:eastAsia="宋体" w:hAnsi="Times New Roman" w:cs="Times New Roman" w:hint="eastAsia"/>
          <w:sz w:val="28"/>
          <w:szCs w:val="28"/>
        </w:rPr>
        <w:t>GB 50055-2011</w:t>
      </w:r>
      <w:r>
        <w:rPr>
          <w:rFonts w:ascii="Times New Roman" w:eastAsia="宋体" w:hAnsi="Times New Roman" w:cs="Times New Roman" w:hint="eastAsia"/>
          <w:sz w:val="28"/>
          <w:szCs w:val="28"/>
        </w:rPr>
        <w:t>）</w:t>
      </w:r>
    </w:p>
    <w:p w14:paraId="350BBF2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《建筑物防雷设计规范》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50057-2010</w:t>
      </w:r>
      <w:r>
        <w:rPr>
          <w:rFonts w:ascii="Times New Roman" w:eastAsia="宋体" w:hAnsi="Times New Roman" w:cs="Times New Roman" w:hint="eastAsia"/>
          <w:sz w:val="28"/>
          <w:szCs w:val="28"/>
        </w:rPr>
        <w:t>）</w:t>
      </w:r>
    </w:p>
    <w:p w14:paraId="475411D7" w14:textId="6DBDAB00" w:rsidR="00E80872" w:rsidRDefault="00E80872">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sidRPr="00E80872">
        <w:rPr>
          <w:rFonts w:ascii="Times New Roman" w:eastAsia="宋体" w:hAnsi="Times New Roman" w:cs="Times New Roman" w:hint="eastAsia"/>
          <w:sz w:val="28"/>
          <w:szCs w:val="28"/>
        </w:rPr>
        <w:t>石油化工可燃性气体排放系统设计规范</w:t>
      </w:r>
      <w:r>
        <w:rPr>
          <w:rFonts w:ascii="Times New Roman" w:eastAsia="宋体" w:hAnsi="Times New Roman" w:cs="Times New Roman" w:hint="eastAsia"/>
          <w:sz w:val="28"/>
          <w:szCs w:val="28"/>
        </w:rPr>
        <w:t>》（</w:t>
      </w:r>
      <w:r w:rsidRPr="00E80872">
        <w:rPr>
          <w:rFonts w:ascii="Times New Roman" w:eastAsia="宋体" w:hAnsi="Times New Roman" w:cs="Times New Roman" w:hint="eastAsia"/>
          <w:sz w:val="28"/>
          <w:szCs w:val="28"/>
        </w:rPr>
        <w:t>SH 3009-2013</w:t>
      </w:r>
      <w:r>
        <w:rPr>
          <w:rFonts w:ascii="Times New Roman" w:eastAsia="宋体" w:hAnsi="Times New Roman" w:cs="Times New Roman" w:hint="eastAsia"/>
          <w:sz w:val="28"/>
          <w:szCs w:val="28"/>
        </w:rPr>
        <w:t>）</w:t>
      </w:r>
    </w:p>
    <w:p w14:paraId="1EB247D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《危险化学品重大危险源安全监控通用技术规范》（</w:t>
      </w:r>
      <w:r>
        <w:rPr>
          <w:rFonts w:ascii="Times New Roman" w:eastAsia="宋体" w:hAnsi="Times New Roman" w:cs="Times New Roman" w:hint="eastAsia"/>
          <w:sz w:val="28"/>
          <w:szCs w:val="28"/>
        </w:rPr>
        <w:t>AQ 3035-2010</w:t>
      </w:r>
      <w:r>
        <w:rPr>
          <w:rFonts w:ascii="Times New Roman" w:eastAsia="宋体" w:hAnsi="Times New Roman" w:cs="Times New Roman" w:hint="eastAsia"/>
          <w:sz w:val="28"/>
          <w:szCs w:val="28"/>
        </w:rPr>
        <w:t>）</w:t>
      </w:r>
    </w:p>
    <w:p w14:paraId="387ACDC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《危险化学品重大危险源</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罐区现场安全监控装备设置规范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AQ 3036-2010</w:t>
      </w:r>
      <w:r>
        <w:rPr>
          <w:rFonts w:ascii="Times New Roman" w:eastAsia="宋体" w:hAnsi="Times New Roman" w:cs="Times New Roman" w:hint="eastAsia"/>
          <w:sz w:val="28"/>
          <w:szCs w:val="28"/>
        </w:rPr>
        <w:t>）</w:t>
      </w:r>
    </w:p>
    <w:p w14:paraId="5A365BB5"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lastRenderedPageBreak/>
        <w:t>《石油化工可燃气体和有毒气体检测报警设计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50493-2019</w:t>
      </w:r>
      <w:r>
        <w:rPr>
          <w:rFonts w:ascii="Times New Roman" w:eastAsia="宋体" w:hAnsi="Times New Roman" w:cs="Times New Roman" w:hint="eastAsia"/>
          <w:sz w:val="28"/>
          <w:szCs w:val="28"/>
        </w:rPr>
        <w:t>）</w:t>
      </w:r>
    </w:p>
    <w:p w14:paraId="726922F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《工业电视系统工程设计</w:t>
      </w:r>
      <w:r>
        <w:rPr>
          <w:rFonts w:ascii="Times New Roman" w:eastAsia="宋体" w:hAnsi="Times New Roman" w:cs="Times New Roman" w:hint="eastAsia"/>
          <w:sz w:val="28"/>
          <w:szCs w:val="28"/>
        </w:rPr>
        <w:t>标准</w:t>
      </w:r>
      <w:r>
        <w:rPr>
          <w:rFonts w:ascii="Times New Roman" w:eastAsia="宋体" w:hAnsi="Times New Roman" w:cs="Times New Roman"/>
          <w:sz w:val="28"/>
          <w:szCs w:val="28"/>
        </w:rPr>
        <w:t>》</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GB/T 50115-2019</w:t>
      </w:r>
      <w:r>
        <w:rPr>
          <w:rFonts w:ascii="Times New Roman" w:eastAsia="宋体" w:hAnsi="Times New Roman" w:cs="Times New Roman" w:hint="eastAsia"/>
          <w:sz w:val="28"/>
          <w:szCs w:val="28"/>
        </w:rPr>
        <w:t>）</w:t>
      </w:r>
    </w:p>
    <w:p w14:paraId="466F535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《火灾自动报警系统设计规范》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GB 50116-2013</w:t>
      </w:r>
      <w:r>
        <w:rPr>
          <w:rFonts w:ascii="Times New Roman" w:eastAsia="宋体" w:hAnsi="Times New Roman" w:cs="Times New Roman" w:hint="eastAsia"/>
          <w:sz w:val="28"/>
          <w:szCs w:val="28"/>
        </w:rPr>
        <w:t>）</w:t>
      </w:r>
    </w:p>
    <w:p w14:paraId="37DE1DE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《石油化工电信设计规范》</w:t>
      </w:r>
      <w:r>
        <w:rPr>
          <w:rFonts w:ascii="Times New Roman" w:eastAsia="宋体" w:hAnsi="Times New Roman" w:cs="Times New Roman" w:hint="eastAsia"/>
          <w:sz w:val="28"/>
          <w:szCs w:val="28"/>
        </w:rPr>
        <w:t>（</w:t>
      </w:r>
      <w:r>
        <w:rPr>
          <w:rFonts w:ascii="Times New Roman" w:eastAsia="宋体" w:hAnsi="Times New Roman" w:cs="Times New Roman" w:hint="eastAsia"/>
          <w:sz w:val="28"/>
          <w:szCs w:val="28"/>
        </w:rPr>
        <w:t>SH/T 3153-2021</w:t>
      </w:r>
      <w:r>
        <w:rPr>
          <w:rFonts w:ascii="Times New Roman" w:eastAsia="宋体" w:hAnsi="Times New Roman" w:cs="Times New Roman" w:hint="eastAsia"/>
          <w:sz w:val="28"/>
          <w:szCs w:val="28"/>
        </w:rPr>
        <w:t>）</w:t>
      </w:r>
    </w:p>
    <w:p w14:paraId="5F2D2DA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《化工企业安全卫生设计规范》（</w:t>
      </w:r>
      <w:r>
        <w:rPr>
          <w:rFonts w:ascii="Times New Roman" w:eastAsia="宋体" w:hAnsi="Times New Roman" w:cs="Times New Roman" w:hint="eastAsia"/>
          <w:sz w:val="28"/>
          <w:szCs w:val="28"/>
        </w:rPr>
        <w:t>HG 20571-2014</w:t>
      </w:r>
      <w:r>
        <w:rPr>
          <w:rFonts w:ascii="Times New Roman" w:eastAsia="宋体" w:hAnsi="Times New Roman" w:cs="Times New Roman" w:hint="eastAsia"/>
          <w:sz w:val="28"/>
          <w:szCs w:val="28"/>
        </w:rPr>
        <w:t>）</w:t>
      </w:r>
    </w:p>
    <w:p w14:paraId="633E7075" w14:textId="17D72DCD"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w:t>
      </w:r>
      <w:r w:rsidR="00BC07FE" w:rsidRPr="00BC07FE">
        <w:rPr>
          <w:rFonts w:ascii="Times New Roman" w:eastAsia="宋体" w:hAnsi="Times New Roman" w:cs="Times New Roman" w:hint="eastAsia"/>
          <w:sz w:val="28"/>
          <w:szCs w:val="28"/>
        </w:rPr>
        <w:t>消防安全标志</w:t>
      </w:r>
      <w:r w:rsidR="00BC07FE" w:rsidRPr="00BC07FE">
        <w:rPr>
          <w:rFonts w:ascii="Times New Roman" w:eastAsia="宋体" w:hAnsi="Times New Roman" w:cs="Times New Roman" w:hint="eastAsia"/>
          <w:sz w:val="28"/>
          <w:szCs w:val="28"/>
        </w:rPr>
        <w:t xml:space="preserve"> </w:t>
      </w:r>
      <w:r w:rsidR="00BC07FE" w:rsidRPr="00BC07FE">
        <w:rPr>
          <w:rFonts w:ascii="Times New Roman" w:eastAsia="宋体" w:hAnsi="Times New Roman" w:cs="Times New Roman" w:hint="eastAsia"/>
          <w:sz w:val="28"/>
          <w:szCs w:val="28"/>
        </w:rPr>
        <w:t>第</w:t>
      </w:r>
      <w:r w:rsidR="00BC07FE" w:rsidRPr="00BC07FE">
        <w:rPr>
          <w:rFonts w:ascii="Times New Roman" w:eastAsia="宋体" w:hAnsi="Times New Roman" w:cs="Times New Roman" w:hint="eastAsia"/>
          <w:sz w:val="28"/>
          <w:szCs w:val="28"/>
        </w:rPr>
        <w:t>3</w:t>
      </w:r>
      <w:r w:rsidR="00BC07FE" w:rsidRPr="00BC07FE">
        <w:rPr>
          <w:rFonts w:ascii="Times New Roman" w:eastAsia="宋体" w:hAnsi="Times New Roman" w:cs="Times New Roman" w:hint="eastAsia"/>
          <w:sz w:val="28"/>
          <w:szCs w:val="28"/>
        </w:rPr>
        <w:t>部分：设置要求</w:t>
      </w:r>
      <w:r>
        <w:rPr>
          <w:rFonts w:ascii="Times New Roman" w:eastAsia="宋体" w:hAnsi="Times New Roman" w:cs="Times New Roman" w:hint="eastAsia"/>
          <w:sz w:val="28"/>
          <w:szCs w:val="28"/>
        </w:rPr>
        <w:t>》（</w:t>
      </w:r>
      <w:r w:rsidR="00BC07FE" w:rsidRPr="00BC07FE">
        <w:rPr>
          <w:rFonts w:ascii="Times New Roman" w:eastAsia="宋体" w:hAnsi="Times New Roman" w:cs="Times New Roman" w:hint="eastAsia"/>
          <w:sz w:val="28"/>
          <w:szCs w:val="28"/>
        </w:rPr>
        <w:t>GB 13495.3-2026</w:t>
      </w:r>
      <w:r>
        <w:rPr>
          <w:rFonts w:ascii="Times New Roman" w:eastAsia="宋体" w:hAnsi="Times New Roman" w:cs="Times New Roman" w:hint="eastAsia"/>
          <w:sz w:val="28"/>
          <w:szCs w:val="28"/>
        </w:rPr>
        <w:t>）</w:t>
      </w:r>
    </w:p>
    <w:p w14:paraId="6D6D293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《生产经营单位生产安全事故应急预案编制导则》</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29639-2020</w:t>
      </w:r>
      <w:r>
        <w:rPr>
          <w:rFonts w:ascii="Times New Roman" w:eastAsia="宋体" w:hAnsi="Times New Roman" w:cs="Times New Roman" w:hint="eastAsia"/>
          <w:sz w:val="28"/>
          <w:szCs w:val="28"/>
        </w:rPr>
        <w:t>）</w:t>
      </w:r>
    </w:p>
    <w:p w14:paraId="0FD2443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《危险化学品单位应急救援物资配备要求》（</w:t>
      </w:r>
      <w:r>
        <w:rPr>
          <w:rFonts w:ascii="Times New Roman" w:eastAsia="宋体" w:hAnsi="Times New Roman" w:cs="Times New Roman" w:hint="eastAsia"/>
          <w:sz w:val="28"/>
          <w:szCs w:val="28"/>
        </w:rPr>
        <w:t>GB 30077-2023</w:t>
      </w:r>
      <w:r>
        <w:rPr>
          <w:rFonts w:ascii="Times New Roman" w:eastAsia="宋体" w:hAnsi="Times New Roman" w:cs="Times New Roman" w:hint="eastAsia"/>
          <w:sz w:val="28"/>
          <w:szCs w:val="28"/>
        </w:rPr>
        <w:t>）</w:t>
      </w:r>
    </w:p>
    <w:p w14:paraId="108F14B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《化学品安全技术说明书</w:t>
      </w:r>
      <w:r>
        <w:rPr>
          <w:rFonts w:ascii="Times New Roman" w:eastAsia="宋体" w:hAnsi="Times New Roman" w:cs="Times New Roman" w:hint="eastAsia"/>
          <w:sz w:val="28"/>
          <w:szCs w:val="28"/>
        </w:rPr>
        <w:t xml:space="preserve"> </w:t>
      </w:r>
      <w:r>
        <w:rPr>
          <w:rFonts w:ascii="Times New Roman" w:eastAsia="宋体" w:hAnsi="Times New Roman" w:cs="Times New Roman" w:hint="eastAsia"/>
          <w:sz w:val="28"/>
          <w:szCs w:val="28"/>
        </w:rPr>
        <w:t>内容和项目顺序》（</w:t>
      </w:r>
      <w:r>
        <w:rPr>
          <w:rFonts w:ascii="Times New Roman" w:eastAsia="宋体" w:hAnsi="Times New Roman" w:cs="Times New Roman" w:hint="eastAsia"/>
          <w:sz w:val="28"/>
          <w:szCs w:val="28"/>
        </w:rPr>
        <w:t>GB 16483-2008</w:t>
      </w:r>
      <w:r>
        <w:rPr>
          <w:rFonts w:ascii="Times New Roman" w:eastAsia="宋体" w:hAnsi="Times New Roman" w:cs="Times New Roman" w:hint="eastAsia"/>
          <w:sz w:val="28"/>
          <w:szCs w:val="28"/>
        </w:rPr>
        <w:t>）</w:t>
      </w:r>
    </w:p>
    <w:p w14:paraId="5C19C50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《化学品安全标签编写规定》（</w:t>
      </w:r>
      <w:r>
        <w:rPr>
          <w:rFonts w:ascii="Times New Roman" w:eastAsia="宋体" w:hAnsi="Times New Roman" w:cs="Times New Roman" w:hint="eastAsia"/>
          <w:sz w:val="28"/>
          <w:szCs w:val="28"/>
        </w:rPr>
        <w:t>GB 15258-2009</w:t>
      </w:r>
      <w:r>
        <w:rPr>
          <w:rFonts w:ascii="Times New Roman" w:eastAsia="宋体" w:hAnsi="Times New Roman" w:cs="Times New Roman" w:hint="eastAsia"/>
          <w:sz w:val="28"/>
          <w:szCs w:val="28"/>
        </w:rPr>
        <w:t>）</w:t>
      </w:r>
    </w:p>
    <w:p w14:paraId="63A8B1F9"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w:t>
      </w:r>
    </w:p>
    <w:p w14:paraId="554F052E" w14:textId="06310532" w:rsidR="002859CC" w:rsidRDefault="002859CC">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2859CC">
        <w:rPr>
          <w:rFonts w:ascii="Times New Roman" w:eastAsia="宋体" w:hAnsi="Times New Roman" w:cs="Times New Roman" w:hint="eastAsia"/>
          <w:sz w:val="28"/>
          <w:szCs w:val="28"/>
        </w:rPr>
        <w:t>《安全色和安全标志》（</w:t>
      </w:r>
      <w:r w:rsidRPr="002859CC">
        <w:rPr>
          <w:rFonts w:ascii="Times New Roman" w:eastAsia="宋体" w:hAnsi="Times New Roman" w:cs="Times New Roman" w:hint="eastAsia"/>
          <w:sz w:val="28"/>
          <w:szCs w:val="28"/>
        </w:rPr>
        <w:t>GB 2894-2025</w:t>
      </w:r>
      <w:r w:rsidRPr="002859CC">
        <w:rPr>
          <w:rFonts w:ascii="Times New Roman" w:eastAsia="宋体" w:hAnsi="Times New Roman" w:cs="Times New Roman" w:hint="eastAsia"/>
          <w:sz w:val="28"/>
          <w:szCs w:val="28"/>
        </w:rPr>
        <w:t>）</w:t>
      </w:r>
    </w:p>
    <w:p w14:paraId="59C09724"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《危险化学品生产装置和储存设施外部安全防护距离确定方法》（</w:t>
      </w:r>
      <w:r>
        <w:rPr>
          <w:rFonts w:ascii="Times New Roman" w:eastAsia="宋体" w:hAnsi="Times New Roman" w:cs="Times New Roman"/>
          <w:sz w:val="28"/>
          <w:szCs w:val="28"/>
        </w:rPr>
        <w:t>GB/T 37243-2019</w:t>
      </w:r>
      <w:r>
        <w:rPr>
          <w:rFonts w:ascii="Times New Roman" w:eastAsia="宋体" w:hAnsi="Times New Roman" w:cs="Times New Roman" w:hint="eastAsia"/>
          <w:sz w:val="28"/>
          <w:szCs w:val="28"/>
        </w:rPr>
        <w:t>）</w:t>
      </w:r>
    </w:p>
    <w:p w14:paraId="4C731951"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《钢质石油储罐防腐蚀工程技术标准》（</w:t>
      </w:r>
      <w:r>
        <w:rPr>
          <w:rFonts w:ascii="Times New Roman" w:eastAsia="宋体" w:hAnsi="Times New Roman" w:cs="Times New Roman"/>
          <w:sz w:val="28"/>
          <w:szCs w:val="28"/>
        </w:rPr>
        <w:t>GB/T 50393-2017</w:t>
      </w:r>
      <w:r>
        <w:rPr>
          <w:rFonts w:ascii="Times New Roman" w:eastAsia="宋体" w:hAnsi="Times New Roman" w:cs="Times New Roman"/>
          <w:sz w:val="28"/>
          <w:szCs w:val="28"/>
        </w:rPr>
        <w:t>）</w:t>
      </w:r>
    </w:p>
    <w:p w14:paraId="5F96297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《城镇燃气设计规范（</w:t>
      </w:r>
      <w:r>
        <w:rPr>
          <w:rFonts w:ascii="Times New Roman" w:eastAsia="宋体" w:hAnsi="Times New Roman" w:cs="Times New Roman" w:hint="eastAsia"/>
          <w:sz w:val="28"/>
          <w:szCs w:val="28"/>
        </w:rPr>
        <w:t>2020</w:t>
      </w:r>
      <w:r>
        <w:rPr>
          <w:rFonts w:ascii="Times New Roman" w:eastAsia="宋体" w:hAnsi="Times New Roman" w:cs="Times New Roman" w:hint="eastAsia"/>
          <w:sz w:val="28"/>
          <w:szCs w:val="28"/>
        </w:rPr>
        <w:t>版）》（</w:t>
      </w:r>
      <w:r>
        <w:rPr>
          <w:rFonts w:ascii="Times New Roman" w:eastAsia="宋体" w:hAnsi="Times New Roman" w:cs="Times New Roman" w:hint="eastAsia"/>
          <w:sz w:val="28"/>
          <w:szCs w:val="28"/>
        </w:rPr>
        <w:t>GB 50028-2006</w:t>
      </w:r>
      <w:r>
        <w:rPr>
          <w:rFonts w:ascii="Times New Roman" w:eastAsia="宋体" w:hAnsi="Times New Roman" w:cs="Times New Roman" w:hint="eastAsia"/>
          <w:sz w:val="28"/>
          <w:szCs w:val="28"/>
        </w:rPr>
        <w:t>）</w:t>
      </w:r>
    </w:p>
    <w:p w14:paraId="1EC1DA34" w14:textId="5EB732F7" w:rsidR="009C7964" w:rsidRPr="00AF32DF"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00B74822" w:rsidRPr="00AF32DF">
        <w:rPr>
          <w:rFonts w:ascii="Times New Roman" w:eastAsia="宋体" w:hAnsi="Times New Roman" w:cs="Times New Roman" w:hint="eastAsia"/>
          <w:sz w:val="28"/>
          <w:szCs w:val="28"/>
        </w:rPr>
        <w:t>固定式金属梯及平台安全要求</w:t>
      </w:r>
      <w:r w:rsidR="00B74822" w:rsidRPr="00AF32DF">
        <w:rPr>
          <w:rFonts w:ascii="Times New Roman" w:eastAsia="宋体" w:hAnsi="Times New Roman" w:cs="Times New Roman" w:hint="eastAsia"/>
          <w:sz w:val="28"/>
          <w:szCs w:val="28"/>
        </w:rPr>
        <w:t xml:space="preserve"> </w:t>
      </w:r>
      <w:r w:rsidR="00B74822" w:rsidRPr="00AF32DF">
        <w:rPr>
          <w:rFonts w:ascii="Times New Roman" w:eastAsia="宋体" w:hAnsi="Times New Roman" w:cs="Times New Roman" w:hint="eastAsia"/>
          <w:sz w:val="28"/>
          <w:szCs w:val="28"/>
        </w:rPr>
        <w:t>第</w:t>
      </w:r>
      <w:r w:rsidR="00B74822" w:rsidRPr="00AF32DF">
        <w:rPr>
          <w:rFonts w:ascii="Times New Roman" w:eastAsia="宋体" w:hAnsi="Times New Roman" w:cs="Times New Roman" w:hint="eastAsia"/>
          <w:sz w:val="28"/>
          <w:szCs w:val="28"/>
        </w:rPr>
        <w:t>3</w:t>
      </w:r>
      <w:r w:rsidR="00B74822" w:rsidRPr="00AF32DF">
        <w:rPr>
          <w:rFonts w:ascii="Times New Roman" w:eastAsia="宋体" w:hAnsi="Times New Roman" w:cs="Times New Roman" w:hint="eastAsia"/>
          <w:sz w:val="28"/>
          <w:szCs w:val="28"/>
        </w:rPr>
        <w:t>部分：工业防护栏杆及平台》（</w:t>
      </w:r>
      <w:r w:rsidR="00B74822" w:rsidRPr="00AF32DF">
        <w:rPr>
          <w:rFonts w:ascii="Times New Roman" w:eastAsia="宋体" w:hAnsi="Times New Roman" w:cs="Times New Roman" w:hint="eastAsia"/>
          <w:sz w:val="28"/>
          <w:szCs w:val="28"/>
        </w:rPr>
        <w:t>GB 4053.3-2025</w:t>
      </w:r>
      <w:r w:rsidR="00B74822" w:rsidRPr="00AF32DF">
        <w:rPr>
          <w:rFonts w:ascii="Times New Roman" w:eastAsia="宋体" w:hAnsi="Times New Roman" w:cs="Times New Roman" w:hint="eastAsia"/>
          <w:sz w:val="28"/>
          <w:szCs w:val="28"/>
        </w:rPr>
        <w:t>）</w:t>
      </w:r>
    </w:p>
    <w:p w14:paraId="0DDCCF2A" w14:textId="266A0226" w:rsidR="009C7964" w:rsidRPr="00AF32DF"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sz w:val="28"/>
          <w:szCs w:val="28"/>
        </w:rPr>
        <w:t>《</w:t>
      </w:r>
      <w:r w:rsidR="00B74822" w:rsidRPr="00AF32DF">
        <w:rPr>
          <w:rFonts w:ascii="Times New Roman" w:eastAsia="宋体" w:hAnsi="Times New Roman" w:cs="Times New Roman" w:hint="eastAsia"/>
          <w:sz w:val="28"/>
          <w:szCs w:val="28"/>
        </w:rPr>
        <w:t>固定式金属梯及平台安全要求</w:t>
      </w:r>
      <w:r w:rsidR="00B74822" w:rsidRPr="00AF32DF">
        <w:rPr>
          <w:rFonts w:ascii="Times New Roman" w:eastAsia="宋体" w:hAnsi="Times New Roman" w:cs="Times New Roman" w:hint="eastAsia"/>
          <w:sz w:val="28"/>
          <w:szCs w:val="28"/>
        </w:rPr>
        <w:t xml:space="preserve"> </w:t>
      </w:r>
      <w:r w:rsidR="00B74822" w:rsidRPr="00AF32DF">
        <w:rPr>
          <w:rFonts w:ascii="Times New Roman" w:eastAsia="宋体" w:hAnsi="Times New Roman" w:cs="Times New Roman" w:hint="eastAsia"/>
          <w:sz w:val="28"/>
          <w:szCs w:val="28"/>
        </w:rPr>
        <w:t>第</w:t>
      </w:r>
      <w:r w:rsidR="00B74822" w:rsidRPr="00AF32DF">
        <w:rPr>
          <w:rFonts w:ascii="Times New Roman" w:eastAsia="宋体" w:hAnsi="Times New Roman" w:cs="Times New Roman" w:hint="eastAsia"/>
          <w:sz w:val="28"/>
          <w:szCs w:val="28"/>
        </w:rPr>
        <w:t>2</w:t>
      </w:r>
      <w:r w:rsidR="00B74822" w:rsidRPr="00AF32DF">
        <w:rPr>
          <w:rFonts w:ascii="Times New Roman" w:eastAsia="宋体" w:hAnsi="Times New Roman" w:cs="Times New Roman" w:hint="eastAsia"/>
          <w:sz w:val="28"/>
          <w:szCs w:val="28"/>
        </w:rPr>
        <w:t>部分：斜梯</w:t>
      </w:r>
      <w:r w:rsidRPr="00AF32DF">
        <w:rPr>
          <w:rFonts w:ascii="Times New Roman" w:eastAsia="宋体" w:hAnsi="Times New Roman" w:cs="Times New Roman"/>
          <w:sz w:val="28"/>
          <w:szCs w:val="28"/>
        </w:rPr>
        <w:t>》（</w:t>
      </w:r>
      <w:r w:rsidR="00B74822" w:rsidRPr="00AF32DF">
        <w:rPr>
          <w:rFonts w:ascii="Times New Roman" w:eastAsia="宋体" w:hAnsi="Times New Roman" w:cs="Times New Roman" w:hint="eastAsia"/>
          <w:sz w:val="28"/>
          <w:szCs w:val="28"/>
        </w:rPr>
        <w:t>GB 4053.2-2025</w:t>
      </w:r>
      <w:r w:rsidRPr="00AF32DF">
        <w:rPr>
          <w:rFonts w:ascii="Times New Roman" w:eastAsia="宋体" w:hAnsi="Times New Roman" w:cs="Times New Roman"/>
          <w:sz w:val="28"/>
          <w:szCs w:val="28"/>
        </w:rPr>
        <w:t>）</w:t>
      </w:r>
    </w:p>
    <w:p w14:paraId="6B0442A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《工业企业厂内铁路、道路运输安全规程》（</w:t>
      </w:r>
      <w:r>
        <w:rPr>
          <w:rFonts w:ascii="Times New Roman" w:eastAsia="宋体" w:hAnsi="Times New Roman" w:cs="Times New Roman"/>
          <w:sz w:val="28"/>
          <w:szCs w:val="28"/>
        </w:rPr>
        <w:t>GB</w:t>
      </w:r>
      <w:r>
        <w:rPr>
          <w:rFonts w:ascii="Times New Roman" w:eastAsia="宋体" w:hAnsi="Times New Roman" w:cs="Times New Roman" w:hint="eastAsia"/>
          <w:sz w:val="28"/>
          <w:szCs w:val="28"/>
        </w:rPr>
        <w:t xml:space="preserve"> </w:t>
      </w:r>
      <w:r>
        <w:rPr>
          <w:rFonts w:ascii="Times New Roman" w:eastAsia="宋体" w:hAnsi="Times New Roman" w:cs="Times New Roman"/>
          <w:sz w:val="28"/>
          <w:szCs w:val="28"/>
        </w:rPr>
        <w:t>4387-2008</w:t>
      </w:r>
      <w:r>
        <w:rPr>
          <w:rFonts w:ascii="Times New Roman" w:eastAsia="宋体" w:hAnsi="Times New Roman" w:cs="Times New Roman" w:hint="eastAsia"/>
          <w:sz w:val="28"/>
          <w:szCs w:val="28"/>
        </w:rPr>
        <w:t>）</w:t>
      </w:r>
    </w:p>
    <w:p w14:paraId="1D7E6DBE"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sz w:val="28"/>
          <w:szCs w:val="28"/>
        </w:rPr>
        <w:t>《工业企业噪声控制设计规范》</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GB/T 50087-2013</w:t>
      </w:r>
      <w:r>
        <w:rPr>
          <w:rFonts w:ascii="Times New Roman" w:eastAsia="宋体" w:hAnsi="Times New Roman" w:cs="Times New Roman" w:hint="eastAsia"/>
          <w:sz w:val="28"/>
          <w:szCs w:val="28"/>
        </w:rPr>
        <w:t>）</w:t>
      </w:r>
    </w:p>
    <w:p w14:paraId="1644E0C7"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《工业企业设计卫生标准》（</w:t>
      </w:r>
      <w:r>
        <w:rPr>
          <w:rFonts w:ascii="Times New Roman" w:eastAsia="宋体" w:hAnsi="Times New Roman" w:cs="Times New Roman" w:hint="eastAsia"/>
          <w:sz w:val="28"/>
          <w:szCs w:val="28"/>
        </w:rPr>
        <w:t>GBZ 1-2010</w:t>
      </w:r>
      <w:r>
        <w:rPr>
          <w:rFonts w:ascii="Times New Roman" w:eastAsia="宋体" w:hAnsi="Times New Roman" w:cs="Times New Roman" w:hint="eastAsia"/>
          <w:sz w:val="28"/>
          <w:szCs w:val="28"/>
        </w:rPr>
        <w:t>）</w:t>
      </w:r>
    </w:p>
    <w:p w14:paraId="6B6FE21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《危险化学品企业特殊作业安全规范》（</w:t>
      </w:r>
      <w:r>
        <w:rPr>
          <w:rFonts w:ascii="Times New Roman" w:eastAsia="宋体" w:hAnsi="Times New Roman" w:cs="Times New Roman" w:hint="eastAsia"/>
          <w:sz w:val="28"/>
          <w:szCs w:val="28"/>
        </w:rPr>
        <w:t>GB 30871-2022</w:t>
      </w:r>
      <w:r>
        <w:rPr>
          <w:rFonts w:ascii="Times New Roman" w:eastAsia="宋体" w:hAnsi="Times New Roman" w:cs="Times New Roman" w:hint="eastAsia"/>
          <w:sz w:val="28"/>
          <w:szCs w:val="28"/>
        </w:rPr>
        <w:t>）</w:t>
      </w:r>
    </w:p>
    <w:p w14:paraId="3E41AE93"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lastRenderedPageBreak/>
        <w:t>《个体防护装备配备规范</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第</w:t>
      </w:r>
      <w:r>
        <w:rPr>
          <w:rFonts w:ascii="Times New Roman" w:eastAsia="宋体" w:hAnsi="Times New Roman" w:cs="Times New Roman"/>
          <w:sz w:val="28"/>
          <w:szCs w:val="28"/>
        </w:rPr>
        <w:t>2</w:t>
      </w:r>
      <w:r>
        <w:rPr>
          <w:rFonts w:ascii="Times New Roman" w:eastAsia="宋体" w:hAnsi="Times New Roman" w:cs="Times New Roman"/>
          <w:sz w:val="28"/>
          <w:szCs w:val="28"/>
        </w:rPr>
        <w:t>部分：石油、化工、天然气</w:t>
      </w:r>
      <w:r>
        <w:rPr>
          <w:rFonts w:ascii="Times New Roman" w:eastAsia="宋体" w:hAnsi="Times New Roman" w:cs="Times New Roman" w:hint="eastAsia"/>
          <w:sz w:val="28"/>
          <w:szCs w:val="28"/>
        </w:rPr>
        <w:t>》（</w:t>
      </w:r>
      <w:r>
        <w:rPr>
          <w:rFonts w:ascii="Times New Roman" w:eastAsia="宋体" w:hAnsi="Times New Roman" w:cs="Times New Roman"/>
          <w:sz w:val="28"/>
          <w:szCs w:val="28"/>
        </w:rPr>
        <w:t>GB 39800.2-2020</w:t>
      </w:r>
      <w:r>
        <w:rPr>
          <w:rFonts w:ascii="Times New Roman" w:eastAsia="宋体" w:hAnsi="Times New Roman" w:cs="Times New Roman" w:hint="eastAsia"/>
          <w:sz w:val="28"/>
          <w:szCs w:val="28"/>
        </w:rPr>
        <w:t>）</w:t>
      </w:r>
    </w:p>
    <w:p w14:paraId="78D320F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《生产设备安全卫生设计总则》（</w:t>
      </w:r>
      <w:r>
        <w:rPr>
          <w:rFonts w:ascii="Times New Roman" w:eastAsia="宋体" w:hAnsi="Times New Roman" w:cs="Times New Roman"/>
          <w:sz w:val="28"/>
          <w:szCs w:val="28"/>
        </w:rPr>
        <w:t>GB 5083-2023</w:t>
      </w:r>
      <w:r>
        <w:rPr>
          <w:rFonts w:ascii="Times New Roman" w:eastAsia="宋体" w:hAnsi="Times New Roman" w:cs="Times New Roman" w:hint="eastAsia"/>
          <w:sz w:val="28"/>
          <w:szCs w:val="28"/>
        </w:rPr>
        <w:t>）</w:t>
      </w:r>
    </w:p>
    <w:p w14:paraId="56A52662"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《石油化工物料汽车装卸设施设计标准》（</w:t>
      </w:r>
      <w:r>
        <w:rPr>
          <w:rFonts w:ascii="Times New Roman" w:eastAsia="宋体" w:hAnsi="Times New Roman" w:cs="Times New Roman" w:hint="eastAsia"/>
          <w:sz w:val="28"/>
          <w:szCs w:val="28"/>
        </w:rPr>
        <w:t>SH/T 3221-2023</w:t>
      </w:r>
      <w:r>
        <w:rPr>
          <w:rFonts w:ascii="Times New Roman" w:eastAsia="宋体" w:hAnsi="Times New Roman" w:cs="Times New Roman" w:hint="eastAsia"/>
          <w:sz w:val="28"/>
          <w:szCs w:val="28"/>
        </w:rPr>
        <w:t>）</w:t>
      </w:r>
    </w:p>
    <w:p w14:paraId="19FA1600" w14:textId="0DB50E73" w:rsidR="00B82010" w:rsidRDefault="00B8201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B82010">
        <w:rPr>
          <w:rFonts w:ascii="Times New Roman" w:eastAsia="宋体" w:hAnsi="Times New Roman" w:cs="Times New Roman" w:hint="eastAsia"/>
          <w:sz w:val="28"/>
          <w:szCs w:val="28"/>
        </w:rPr>
        <w:t>《液化烃球形储罐安全设计规范》（</w:t>
      </w:r>
      <w:r w:rsidRPr="00B82010">
        <w:rPr>
          <w:rFonts w:ascii="Times New Roman" w:eastAsia="宋体" w:hAnsi="Times New Roman" w:cs="Times New Roman" w:hint="eastAsia"/>
          <w:sz w:val="28"/>
          <w:szCs w:val="28"/>
        </w:rPr>
        <w:t>SH/T 3136-2025</w:t>
      </w:r>
      <w:r w:rsidRPr="00B82010">
        <w:rPr>
          <w:rFonts w:ascii="Times New Roman" w:eastAsia="宋体" w:hAnsi="Times New Roman" w:cs="Times New Roman" w:hint="eastAsia"/>
          <w:sz w:val="28"/>
          <w:szCs w:val="28"/>
        </w:rPr>
        <w:t>）</w:t>
      </w:r>
    </w:p>
    <w:p w14:paraId="18BE585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《缺氧危险作业安全规程》（</w:t>
      </w:r>
      <w:r>
        <w:rPr>
          <w:rFonts w:ascii="Times New Roman" w:eastAsia="宋体" w:hAnsi="Times New Roman" w:cs="Times New Roman" w:hint="eastAsia"/>
          <w:sz w:val="28"/>
          <w:szCs w:val="28"/>
        </w:rPr>
        <w:t>GB 8958-2006</w:t>
      </w:r>
      <w:r>
        <w:rPr>
          <w:rFonts w:ascii="Times New Roman" w:eastAsia="宋体" w:hAnsi="Times New Roman" w:cs="Times New Roman" w:hint="eastAsia"/>
          <w:sz w:val="28"/>
          <w:szCs w:val="28"/>
        </w:rPr>
        <w:t>）</w:t>
      </w:r>
    </w:p>
    <w:p w14:paraId="594FDA2B"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《仪表供气设计规范》（</w:t>
      </w:r>
      <w:r>
        <w:rPr>
          <w:rFonts w:ascii="Times New Roman" w:eastAsia="宋体" w:hAnsi="Times New Roman" w:cs="Times New Roman" w:hint="eastAsia"/>
          <w:sz w:val="28"/>
          <w:szCs w:val="28"/>
        </w:rPr>
        <w:t>HG/T 20510-2014</w:t>
      </w:r>
      <w:r>
        <w:rPr>
          <w:rFonts w:ascii="Times New Roman" w:eastAsia="宋体" w:hAnsi="Times New Roman" w:cs="Times New Roman" w:hint="eastAsia"/>
          <w:sz w:val="28"/>
          <w:szCs w:val="28"/>
        </w:rPr>
        <w:t>）</w:t>
      </w:r>
    </w:p>
    <w:p w14:paraId="10647A1A" w14:textId="2D614422" w:rsidR="002859CC" w:rsidRDefault="002859CC">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2859CC">
        <w:rPr>
          <w:rFonts w:ascii="Times New Roman" w:eastAsia="宋体" w:hAnsi="Times New Roman" w:cs="Times New Roman" w:hint="eastAsia"/>
          <w:sz w:val="28"/>
          <w:szCs w:val="28"/>
        </w:rPr>
        <w:t>《锅炉房设计标准》（</w:t>
      </w:r>
      <w:r w:rsidRPr="002859CC">
        <w:rPr>
          <w:rFonts w:ascii="Times New Roman" w:eastAsia="宋体" w:hAnsi="Times New Roman" w:cs="Times New Roman" w:hint="eastAsia"/>
          <w:sz w:val="28"/>
          <w:szCs w:val="28"/>
        </w:rPr>
        <w:t>GB 50041-2020</w:t>
      </w:r>
      <w:r w:rsidRPr="002859CC">
        <w:rPr>
          <w:rFonts w:ascii="Times New Roman" w:eastAsia="宋体" w:hAnsi="Times New Roman" w:cs="Times New Roman" w:hint="eastAsia"/>
          <w:sz w:val="28"/>
          <w:szCs w:val="28"/>
        </w:rPr>
        <w:t>）</w:t>
      </w:r>
    </w:p>
    <w:p w14:paraId="02876665" w14:textId="6372E662" w:rsidR="002859CC" w:rsidRPr="002859CC" w:rsidRDefault="00000000" w:rsidP="002859CC">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《消防设施通用规范》（</w:t>
      </w:r>
      <w:r>
        <w:rPr>
          <w:rFonts w:ascii="Times New Roman" w:eastAsia="宋体" w:hAnsi="Times New Roman" w:cs="Times New Roman" w:hint="eastAsia"/>
          <w:sz w:val="28"/>
          <w:szCs w:val="28"/>
        </w:rPr>
        <w:t>GB 55036-2022</w:t>
      </w:r>
      <w:r>
        <w:rPr>
          <w:rFonts w:ascii="Times New Roman" w:eastAsia="宋体" w:hAnsi="Times New Roman" w:cs="Times New Roman" w:hint="eastAsia"/>
          <w:sz w:val="28"/>
          <w:szCs w:val="28"/>
        </w:rPr>
        <w:t>）</w:t>
      </w:r>
    </w:p>
    <w:p w14:paraId="0BEBFB3E" w14:textId="21B627E6"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《生产安全事故应急演练基本规范》（</w:t>
      </w:r>
      <w:r w:rsidR="000B6DB8" w:rsidRPr="000B6DB8">
        <w:rPr>
          <w:rFonts w:ascii="Times New Roman" w:eastAsia="宋体" w:hAnsi="Times New Roman" w:cs="Times New Roman" w:hint="eastAsia"/>
          <w:sz w:val="28"/>
          <w:szCs w:val="28"/>
        </w:rPr>
        <w:t>YJ/T 9007-2019</w:t>
      </w:r>
      <w:r>
        <w:rPr>
          <w:rFonts w:ascii="Times New Roman" w:eastAsia="宋体" w:hAnsi="Times New Roman" w:cs="Times New Roman" w:hint="eastAsia"/>
          <w:sz w:val="28"/>
          <w:szCs w:val="28"/>
        </w:rPr>
        <w:t>）</w:t>
      </w:r>
    </w:p>
    <w:p w14:paraId="77124160" w14:textId="69D38B19"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《生产安全事故应急演练评估规范》（</w:t>
      </w:r>
      <w:r w:rsidR="000B6DB8" w:rsidRPr="000B6DB8">
        <w:rPr>
          <w:rFonts w:ascii="Times New Roman" w:eastAsia="宋体" w:hAnsi="Times New Roman" w:cs="Times New Roman" w:hint="eastAsia"/>
          <w:sz w:val="28"/>
          <w:szCs w:val="28"/>
        </w:rPr>
        <w:t>YJ/T 9009-2015</w:t>
      </w:r>
      <w:r>
        <w:rPr>
          <w:rFonts w:ascii="Times New Roman" w:eastAsia="宋体" w:hAnsi="Times New Roman" w:cs="Times New Roman" w:hint="eastAsia"/>
          <w:sz w:val="28"/>
          <w:szCs w:val="28"/>
        </w:rPr>
        <w:t>）</w:t>
      </w:r>
    </w:p>
    <w:p w14:paraId="12630780" w14:textId="0C93146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《生产经营单位生产安全事故应急预案评估指南》（</w:t>
      </w:r>
      <w:r w:rsidR="000B6DB8" w:rsidRPr="000B6DB8">
        <w:rPr>
          <w:rFonts w:ascii="Times New Roman" w:eastAsia="宋体" w:hAnsi="Times New Roman" w:cs="Times New Roman" w:hint="eastAsia"/>
          <w:sz w:val="28"/>
          <w:szCs w:val="28"/>
        </w:rPr>
        <w:t>YJ/T 9011-2019</w:t>
      </w:r>
      <w:r>
        <w:rPr>
          <w:rFonts w:ascii="Times New Roman" w:eastAsia="宋体" w:hAnsi="Times New Roman" w:cs="Times New Roman" w:hint="eastAsia"/>
          <w:sz w:val="28"/>
          <w:szCs w:val="28"/>
        </w:rPr>
        <w:t>）</w:t>
      </w:r>
    </w:p>
    <w:p w14:paraId="7C236448"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《视频安防监控系统工程设计规范》（</w:t>
      </w:r>
      <w:r>
        <w:rPr>
          <w:rFonts w:ascii="Times New Roman" w:eastAsia="宋体" w:hAnsi="Times New Roman" w:cs="Times New Roman" w:hint="eastAsia"/>
          <w:sz w:val="28"/>
          <w:szCs w:val="28"/>
        </w:rPr>
        <w:t>GB 50395-2007</w:t>
      </w:r>
      <w:r>
        <w:rPr>
          <w:rFonts w:ascii="Times New Roman" w:eastAsia="宋体" w:hAnsi="Times New Roman" w:cs="Times New Roman" w:hint="eastAsia"/>
          <w:sz w:val="28"/>
          <w:szCs w:val="28"/>
        </w:rPr>
        <w:t>）</w:t>
      </w:r>
    </w:p>
    <w:p w14:paraId="2DB7B3FF"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《燃气工程项目规范》（</w:t>
      </w:r>
      <w:r>
        <w:rPr>
          <w:rFonts w:ascii="Times New Roman" w:eastAsia="宋体" w:hAnsi="Times New Roman" w:cs="Times New Roman" w:hint="eastAsia"/>
          <w:sz w:val="28"/>
          <w:szCs w:val="28"/>
        </w:rPr>
        <w:t>GB 55009-2021</w:t>
      </w:r>
      <w:r>
        <w:rPr>
          <w:rFonts w:ascii="Times New Roman" w:eastAsia="宋体" w:hAnsi="Times New Roman" w:cs="Times New Roman" w:hint="eastAsia"/>
          <w:sz w:val="28"/>
          <w:szCs w:val="28"/>
        </w:rPr>
        <w:t>）</w:t>
      </w:r>
    </w:p>
    <w:p w14:paraId="7B8114C6"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《坠落防护装备安全使用规范》（</w:t>
      </w:r>
      <w:r>
        <w:rPr>
          <w:rFonts w:ascii="Times New Roman" w:eastAsia="宋体" w:hAnsi="Times New Roman" w:cs="Times New Roman" w:hint="eastAsia"/>
          <w:sz w:val="28"/>
          <w:szCs w:val="28"/>
        </w:rPr>
        <w:t>GB/T 23468-2009</w:t>
      </w:r>
      <w:r>
        <w:rPr>
          <w:rFonts w:ascii="Times New Roman" w:eastAsia="宋体" w:hAnsi="Times New Roman" w:cs="Times New Roman" w:hint="eastAsia"/>
          <w:sz w:val="28"/>
          <w:szCs w:val="28"/>
        </w:rPr>
        <w:t>）</w:t>
      </w:r>
    </w:p>
    <w:p w14:paraId="2206F9A6"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《大气污染物综合排放标准》（</w:t>
      </w:r>
      <w:r>
        <w:rPr>
          <w:rFonts w:ascii="Times New Roman" w:eastAsia="宋体" w:hAnsi="Times New Roman" w:cs="Times New Roman" w:hint="eastAsia"/>
          <w:sz w:val="28"/>
          <w:szCs w:val="28"/>
        </w:rPr>
        <w:t>GB 16297-1996</w:t>
      </w:r>
      <w:r>
        <w:rPr>
          <w:rFonts w:ascii="Times New Roman" w:eastAsia="宋体" w:hAnsi="Times New Roman" w:cs="Times New Roman" w:hint="eastAsia"/>
          <w:sz w:val="28"/>
          <w:szCs w:val="28"/>
        </w:rPr>
        <w:t>）</w:t>
      </w:r>
    </w:p>
    <w:p w14:paraId="00A429C1"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《压力容器中化学介质毒性危害和爆炸危险程度分类标准》（</w:t>
      </w:r>
      <w:r>
        <w:rPr>
          <w:rFonts w:ascii="Times New Roman" w:eastAsia="宋体" w:hAnsi="Times New Roman" w:cs="Times New Roman" w:hint="eastAsia"/>
          <w:sz w:val="28"/>
          <w:szCs w:val="28"/>
        </w:rPr>
        <w:t>HG/T 20660-2017</w:t>
      </w:r>
      <w:r>
        <w:rPr>
          <w:rFonts w:ascii="Times New Roman" w:eastAsia="宋体" w:hAnsi="Times New Roman" w:cs="Times New Roman" w:hint="eastAsia"/>
          <w:sz w:val="28"/>
          <w:szCs w:val="28"/>
        </w:rPr>
        <w:t>）</w:t>
      </w:r>
    </w:p>
    <w:p w14:paraId="34E2796D"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《危险场所电气防爆安全规范》（</w:t>
      </w:r>
      <w:r>
        <w:rPr>
          <w:rFonts w:ascii="Times New Roman" w:eastAsia="宋体" w:hAnsi="Times New Roman" w:cs="Times New Roman" w:hint="eastAsia"/>
          <w:sz w:val="28"/>
          <w:szCs w:val="28"/>
        </w:rPr>
        <w:t>AQ 3009-2007</w:t>
      </w:r>
      <w:r>
        <w:rPr>
          <w:rFonts w:ascii="Times New Roman" w:eastAsia="宋体" w:hAnsi="Times New Roman" w:cs="Times New Roman" w:hint="eastAsia"/>
          <w:sz w:val="28"/>
          <w:szCs w:val="28"/>
        </w:rPr>
        <w:t>）</w:t>
      </w:r>
    </w:p>
    <w:p w14:paraId="6F5919CC"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《供配电系统设计规范》（</w:t>
      </w:r>
      <w:r>
        <w:rPr>
          <w:rFonts w:ascii="Times New Roman" w:eastAsia="宋体" w:hAnsi="Times New Roman" w:cs="Times New Roman" w:hint="eastAsia"/>
          <w:sz w:val="28"/>
          <w:szCs w:val="28"/>
        </w:rPr>
        <w:t>GB 50052-2009</w:t>
      </w:r>
      <w:r>
        <w:rPr>
          <w:rFonts w:ascii="Times New Roman" w:eastAsia="宋体" w:hAnsi="Times New Roman" w:cs="Times New Roman" w:hint="eastAsia"/>
          <w:sz w:val="28"/>
          <w:szCs w:val="28"/>
        </w:rPr>
        <w:t>）</w:t>
      </w:r>
    </w:p>
    <w:p w14:paraId="483F8C3A" w14:textId="77777777" w:rsidR="009C7964" w:rsidRDefault="00000000">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《外壳防护等级（</w:t>
      </w:r>
      <w:r>
        <w:rPr>
          <w:rFonts w:ascii="Times New Roman" w:eastAsia="宋体" w:hAnsi="Times New Roman" w:cs="Times New Roman" w:hint="eastAsia"/>
          <w:sz w:val="28"/>
          <w:szCs w:val="28"/>
        </w:rPr>
        <w:t>IP</w:t>
      </w:r>
      <w:r>
        <w:rPr>
          <w:rFonts w:ascii="Times New Roman" w:eastAsia="宋体" w:hAnsi="Times New Roman" w:cs="Times New Roman" w:hint="eastAsia"/>
          <w:sz w:val="28"/>
          <w:szCs w:val="28"/>
        </w:rPr>
        <w:t>代码）》（</w:t>
      </w:r>
      <w:r>
        <w:rPr>
          <w:rFonts w:ascii="Times New Roman" w:eastAsia="宋体" w:hAnsi="Times New Roman" w:cs="Times New Roman" w:hint="eastAsia"/>
          <w:sz w:val="28"/>
          <w:szCs w:val="28"/>
        </w:rPr>
        <w:t>GB/T 4208-2017</w:t>
      </w:r>
      <w:r>
        <w:rPr>
          <w:rFonts w:ascii="Times New Roman" w:eastAsia="宋体" w:hAnsi="Times New Roman" w:cs="Times New Roman" w:hint="eastAsia"/>
          <w:sz w:val="28"/>
          <w:szCs w:val="28"/>
        </w:rPr>
        <w:t>）</w:t>
      </w:r>
    </w:p>
    <w:p w14:paraId="0269D821" w14:textId="771FA22C" w:rsidR="000B6DB8" w:rsidRPr="00AF32DF" w:rsidRDefault="000B6DB8">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0B6DB8">
        <w:rPr>
          <w:rFonts w:ascii="Times New Roman" w:eastAsia="宋体" w:hAnsi="Times New Roman" w:cs="Times New Roman" w:hint="eastAsia"/>
          <w:sz w:val="28"/>
          <w:szCs w:val="28"/>
        </w:rPr>
        <w:t>《外壳防护等级（</w:t>
      </w:r>
      <w:r w:rsidRPr="000B6DB8">
        <w:rPr>
          <w:rFonts w:ascii="Times New Roman" w:eastAsia="宋体" w:hAnsi="Times New Roman" w:cs="Times New Roman" w:hint="eastAsia"/>
          <w:sz w:val="28"/>
          <w:szCs w:val="28"/>
        </w:rPr>
        <w:t>IP</w:t>
      </w:r>
      <w:r w:rsidRPr="000B6DB8">
        <w:rPr>
          <w:rFonts w:ascii="Times New Roman" w:eastAsia="宋体" w:hAnsi="Times New Roman" w:cs="Times New Roman" w:hint="eastAsia"/>
          <w:sz w:val="28"/>
          <w:szCs w:val="28"/>
        </w:rPr>
        <w:t>代码）》国家标准第</w:t>
      </w:r>
      <w:r w:rsidRPr="000B6DB8">
        <w:rPr>
          <w:rFonts w:ascii="Times New Roman" w:eastAsia="宋体" w:hAnsi="Times New Roman" w:cs="Times New Roman" w:hint="eastAsia"/>
          <w:sz w:val="28"/>
          <w:szCs w:val="28"/>
        </w:rPr>
        <w:t>1</w:t>
      </w:r>
      <w:r w:rsidRPr="000B6DB8">
        <w:rPr>
          <w:rFonts w:ascii="Times New Roman" w:eastAsia="宋体" w:hAnsi="Times New Roman" w:cs="Times New Roman" w:hint="eastAsia"/>
          <w:sz w:val="28"/>
          <w:szCs w:val="28"/>
        </w:rPr>
        <w:t>号修改单</w:t>
      </w:r>
      <w:r>
        <w:rPr>
          <w:rFonts w:ascii="Times New Roman" w:eastAsia="宋体" w:hAnsi="Times New Roman" w:cs="Times New Roman" w:hint="eastAsia"/>
          <w:sz w:val="28"/>
          <w:szCs w:val="28"/>
        </w:rPr>
        <w:t>（</w:t>
      </w:r>
      <w:r w:rsidRPr="000B6DB8">
        <w:rPr>
          <w:rFonts w:ascii="Times New Roman" w:eastAsia="宋体" w:hAnsi="Times New Roman" w:cs="Times New Roman" w:hint="eastAsia"/>
          <w:sz w:val="28"/>
          <w:szCs w:val="28"/>
        </w:rPr>
        <w:t>GB/T 4208-2017/XG1-</w:t>
      </w:r>
      <w:r w:rsidRPr="00AF32DF">
        <w:rPr>
          <w:rFonts w:ascii="Times New Roman" w:eastAsia="宋体" w:hAnsi="Times New Roman" w:cs="Times New Roman" w:hint="eastAsia"/>
          <w:sz w:val="28"/>
          <w:szCs w:val="28"/>
        </w:rPr>
        <w:t>2024</w:t>
      </w:r>
      <w:r w:rsidRPr="00AF32DF">
        <w:rPr>
          <w:rFonts w:ascii="Times New Roman" w:eastAsia="宋体" w:hAnsi="Times New Roman" w:cs="Times New Roman" w:hint="eastAsia"/>
          <w:sz w:val="28"/>
          <w:szCs w:val="28"/>
        </w:rPr>
        <w:t>）</w:t>
      </w:r>
    </w:p>
    <w:p w14:paraId="524E84E3" w14:textId="55808186" w:rsidR="00AF041B" w:rsidRPr="00AF32DF" w:rsidRDefault="00AF041B">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《压力管道规范</w:t>
      </w:r>
      <w:r w:rsidRPr="00AF32DF">
        <w:rPr>
          <w:rFonts w:ascii="Times New Roman" w:eastAsia="宋体" w:hAnsi="Times New Roman" w:cs="Times New Roman" w:hint="eastAsia"/>
          <w:sz w:val="28"/>
          <w:szCs w:val="28"/>
        </w:rPr>
        <w:t xml:space="preserve"> </w:t>
      </w:r>
      <w:r w:rsidRPr="00AF32DF">
        <w:rPr>
          <w:rFonts w:ascii="Times New Roman" w:eastAsia="宋体" w:hAnsi="Times New Roman" w:cs="Times New Roman" w:hint="eastAsia"/>
          <w:sz w:val="28"/>
          <w:szCs w:val="28"/>
        </w:rPr>
        <w:t>工业管道</w:t>
      </w:r>
      <w:r w:rsidRPr="00AF32DF">
        <w:rPr>
          <w:rFonts w:ascii="Times New Roman" w:eastAsia="宋体" w:hAnsi="Times New Roman" w:cs="Times New Roman" w:hint="eastAsia"/>
          <w:sz w:val="28"/>
          <w:szCs w:val="28"/>
        </w:rPr>
        <w:t xml:space="preserve"> </w:t>
      </w:r>
      <w:r w:rsidRPr="00AF32DF">
        <w:rPr>
          <w:rFonts w:ascii="Times New Roman" w:eastAsia="宋体" w:hAnsi="Times New Roman" w:cs="Times New Roman" w:hint="eastAsia"/>
          <w:sz w:val="28"/>
          <w:szCs w:val="28"/>
        </w:rPr>
        <w:t>第</w:t>
      </w:r>
      <w:r w:rsidRPr="00AF32DF">
        <w:rPr>
          <w:rFonts w:ascii="Times New Roman" w:eastAsia="宋体" w:hAnsi="Times New Roman" w:cs="Times New Roman" w:hint="eastAsia"/>
          <w:sz w:val="28"/>
          <w:szCs w:val="28"/>
        </w:rPr>
        <w:t>6</w:t>
      </w:r>
      <w:r w:rsidRPr="00AF32DF">
        <w:rPr>
          <w:rFonts w:ascii="Times New Roman" w:eastAsia="宋体" w:hAnsi="Times New Roman" w:cs="Times New Roman" w:hint="eastAsia"/>
          <w:sz w:val="28"/>
          <w:szCs w:val="28"/>
        </w:rPr>
        <w:t>部分：安全防护》（</w:t>
      </w:r>
      <w:r w:rsidRPr="00AF32DF">
        <w:rPr>
          <w:rFonts w:ascii="Times New Roman" w:eastAsia="宋体" w:hAnsi="Times New Roman" w:cs="Times New Roman" w:hint="eastAsia"/>
          <w:sz w:val="28"/>
          <w:szCs w:val="28"/>
        </w:rPr>
        <w:t>GB/T 20801.6-2020</w:t>
      </w:r>
      <w:r w:rsidRPr="00AF32DF">
        <w:rPr>
          <w:rFonts w:ascii="Times New Roman" w:eastAsia="宋体" w:hAnsi="Times New Roman" w:cs="Times New Roman" w:hint="eastAsia"/>
          <w:sz w:val="28"/>
          <w:szCs w:val="28"/>
        </w:rPr>
        <w:t>）</w:t>
      </w:r>
    </w:p>
    <w:p w14:paraId="149B6C45" w14:textId="7DD7ECC8" w:rsidR="00903FA9" w:rsidRPr="00AF32DF" w:rsidRDefault="00903FA9">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lastRenderedPageBreak/>
        <w:t>《锅炉安全技术监察规程》（</w:t>
      </w:r>
      <w:r w:rsidRPr="00AF32DF">
        <w:rPr>
          <w:rFonts w:ascii="Times New Roman" w:eastAsia="宋体" w:hAnsi="Times New Roman" w:cs="Times New Roman" w:hint="eastAsia"/>
          <w:sz w:val="28"/>
          <w:szCs w:val="28"/>
        </w:rPr>
        <w:t>TSG G0001-2012</w:t>
      </w:r>
      <w:r w:rsidRPr="00AF32DF">
        <w:rPr>
          <w:rFonts w:ascii="Times New Roman" w:eastAsia="宋体" w:hAnsi="Times New Roman" w:cs="Times New Roman" w:hint="eastAsia"/>
          <w:sz w:val="28"/>
          <w:szCs w:val="28"/>
        </w:rPr>
        <w:t>）</w:t>
      </w:r>
    </w:p>
    <w:p w14:paraId="5272653C" w14:textId="2C650EF8" w:rsidR="007430D7" w:rsidRPr="00AF32DF" w:rsidRDefault="007430D7">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《化工企业可燃液体常压储罐区安全管理规范》（</w:t>
      </w:r>
      <w:r w:rsidRPr="00AF32DF">
        <w:rPr>
          <w:rFonts w:ascii="Times New Roman" w:eastAsia="宋体" w:hAnsi="Times New Roman" w:cs="Times New Roman" w:hint="eastAsia"/>
          <w:sz w:val="28"/>
          <w:szCs w:val="28"/>
        </w:rPr>
        <w:t>AQ 3063-2025</w:t>
      </w:r>
      <w:r w:rsidRPr="00AF32DF">
        <w:rPr>
          <w:rFonts w:ascii="Times New Roman" w:eastAsia="宋体" w:hAnsi="Times New Roman" w:cs="Times New Roman" w:hint="eastAsia"/>
          <w:sz w:val="28"/>
          <w:szCs w:val="28"/>
        </w:rPr>
        <w:t>）</w:t>
      </w:r>
    </w:p>
    <w:p w14:paraId="0F409B64" w14:textId="56E2B624" w:rsidR="007430D7" w:rsidRPr="00AF32DF" w:rsidRDefault="007430D7">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《化工和危险化学品生产经营企业重大生产安全事故隐患判定准则》（</w:t>
      </w:r>
      <w:r w:rsidRPr="00AF32DF">
        <w:rPr>
          <w:rFonts w:ascii="Times New Roman" w:eastAsia="宋体" w:hAnsi="Times New Roman" w:cs="Times New Roman" w:hint="eastAsia"/>
          <w:sz w:val="28"/>
          <w:szCs w:val="28"/>
        </w:rPr>
        <w:t>AQ 3067-2026</w:t>
      </w:r>
      <w:r w:rsidRPr="00AF32DF">
        <w:rPr>
          <w:rFonts w:ascii="Times New Roman" w:eastAsia="宋体" w:hAnsi="Times New Roman" w:cs="Times New Roman" w:hint="eastAsia"/>
          <w:sz w:val="28"/>
          <w:szCs w:val="28"/>
        </w:rPr>
        <w:t>）</w:t>
      </w:r>
    </w:p>
    <w:p w14:paraId="467EA711" w14:textId="7A2BC2A1" w:rsidR="00640EE8" w:rsidRPr="00AF32DF" w:rsidRDefault="00640EE8">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《工业氮》（</w:t>
      </w:r>
      <w:r w:rsidRPr="00AF32DF">
        <w:rPr>
          <w:rFonts w:ascii="Times New Roman" w:eastAsia="宋体" w:hAnsi="Times New Roman" w:cs="Times New Roman" w:hint="eastAsia"/>
          <w:sz w:val="28"/>
          <w:szCs w:val="28"/>
        </w:rPr>
        <w:t>GB/T 3864-2025</w:t>
      </w:r>
      <w:r w:rsidRPr="00AF32DF">
        <w:rPr>
          <w:rFonts w:ascii="Times New Roman" w:eastAsia="宋体" w:hAnsi="Times New Roman" w:cs="Times New Roman" w:hint="eastAsia"/>
          <w:sz w:val="28"/>
          <w:szCs w:val="28"/>
        </w:rPr>
        <w:t>）</w:t>
      </w:r>
    </w:p>
    <w:p w14:paraId="108FD6C9" w14:textId="457DB94B" w:rsidR="00C93D5D" w:rsidRPr="00AF32DF" w:rsidRDefault="00C93D5D">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《石油化工氮氧系统设计规范》（</w:t>
      </w:r>
      <w:r w:rsidRPr="00AF32DF">
        <w:rPr>
          <w:rFonts w:ascii="Times New Roman" w:eastAsia="宋体" w:hAnsi="Times New Roman" w:cs="Times New Roman" w:hint="eastAsia"/>
          <w:sz w:val="28"/>
          <w:szCs w:val="28"/>
        </w:rPr>
        <w:t>SH/T 3106-2019</w:t>
      </w:r>
      <w:r w:rsidRPr="00AF32DF">
        <w:rPr>
          <w:rFonts w:ascii="Times New Roman" w:eastAsia="宋体" w:hAnsi="Times New Roman" w:cs="Times New Roman" w:hint="eastAsia"/>
          <w:sz w:val="28"/>
          <w:szCs w:val="28"/>
        </w:rPr>
        <w:t>）</w:t>
      </w:r>
    </w:p>
    <w:p w14:paraId="434AD561" w14:textId="1CE96D38" w:rsidR="00590265" w:rsidRPr="00AF32DF" w:rsidRDefault="00590265">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《氧气站设计规范》（</w:t>
      </w:r>
      <w:r w:rsidRPr="00AF32DF">
        <w:rPr>
          <w:rFonts w:ascii="Times New Roman" w:eastAsia="宋体" w:hAnsi="Times New Roman" w:cs="Times New Roman" w:hint="eastAsia"/>
          <w:sz w:val="28"/>
          <w:szCs w:val="28"/>
        </w:rPr>
        <w:t>GB 50030-2013</w:t>
      </w:r>
      <w:r w:rsidRPr="00AF32DF">
        <w:rPr>
          <w:rFonts w:ascii="Times New Roman" w:eastAsia="宋体" w:hAnsi="Times New Roman" w:cs="Times New Roman" w:hint="eastAsia"/>
          <w:sz w:val="28"/>
          <w:szCs w:val="28"/>
        </w:rPr>
        <w:t>）</w:t>
      </w:r>
    </w:p>
    <w:p w14:paraId="795460CD" w14:textId="11BF3993" w:rsidR="000270EB" w:rsidRPr="00AF32DF" w:rsidRDefault="000270EB">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《危险化学品重大危险源安全包保责任管理要求》（</w:t>
      </w:r>
      <w:r w:rsidR="00700A4E" w:rsidRPr="00AF32DF">
        <w:rPr>
          <w:rFonts w:ascii="Times New Roman" w:eastAsia="宋体" w:hAnsi="Times New Roman" w:cs="Times New Roman" w:hint="eastAsia"/>
          <w:sz w:val="28"/>
          <w:szCs w:val="28"/>
        </w:rPr>
        <w:t>AQ 3072-2026</w:t>
      </w:r>
      <w:r w:rsidRPr="00AF32DF">
        <w:rPr>
          <w:rFonts w:ascii="Times New Roman" w:eastAsia="宋体" w:hAnsi="Times New Roman" w:cs="Times New Roman" w:hint="eastAsia"/>
          <w:sz w:val="28"/>
          <w:szCs w:val="28"/>
        </w:rPr>
        <w:t>）</w:t>
      </w:r>
    </w:p>
    <w:p w14:paraId="45836FAA" w14:textId="7A036981" w:rsidR="00700A4E" w:rsidRPr="00AF32DF" w:rsidRDefault="00700A4E">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《石油化工建筑物抗爆设计标准》（</w:t>
      </w:r>
      <w:r w:rsidRPr="00AF32DF">
        <w:rPr>
          <w:rFonts w:ascii="Times New Roman" w:eastAsia="宋体" w:hAnsi="Times New Roman" w:cs="Times New Roman" w:hint="eastAsia"/>
          <w:sz w:val="28"/>
          <w:szCs w:val="28"/>
        </w:rPr>
        <w:t>GB/T 50779-2022</w:t>
      </w:r>
      <w:r w:rsidRPr="00AF32DF">
        <w:rPr>
          <w:rFonts w:ascii="Times New Roman" w:eastAsia="宋体" w:hAnsi="Times New Roman" w:cs="Times New Roman" w:hint="eastAsia"/>
          <w:sz w:val="28"/>
          <w:szCs w:val="28"/>
        </w:rPr>
        <w:t>）</w:t>
      </w:r>
    </w:p>
    <w:p w14:paraId="5C4DE219" w14:textId="15DADD7C" w:rsidR="00700A4E" w:rsidRPr="00AF32DF" w:rsidRDefault="00700A4E">
      <w:pPr>
        <w:pStyle w:val="af5"/>
        <w:numPr>
          <w:ilvl w:val="0"/>
          <w:numId w:val="31"/>
        </w:numPr>
        <w:adjustRightInd w:val="0"/>
        <w:snapToGrid w:val="0"/>
        <w:spacing w:after="0" w:line="360" w:lineRule="auto"/>
        <w:ind w:left="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《石油化工企业职业安全卫生设计规范》（</w:t>
      </w:r>
      <w:r w:rsidRPr="00AF32DF">
        <w:rPr>
          <w:rFonts w:ascii="Times New Roman" w:eastAsia="宋体" w:hAnsi="Times New Roman" w:cs="Times New Roman" w:hint="eastAsia"/>
          <w:sz w:val="28"/>
          <w:szCs w:val="28"/>
        </w:rPr>
        <w:t>SH/T 3047-2021</w:t>
      </w:r>
      <w:r w:rsidRPr="00AF32DF">
        <w:rPr>
          <w:rFonts w:ascii="Times New Roman" w:eastAsia="宋体" w:hAnsi="Times New Roman" w:cs="Times New Roman" w:hint="eastAsia"/>
          <w:sz w:val="28"/>
          <w:szCs w:val="28"/>
        </w:rPr>
        <w:t>）</w:t>
      </w:r>
    </w:p>
    <w:p w14:paraId="69478FB2" w14:textId="626037E2" w:rsidR="006D7BE9" w:rsidRPr="00AF32DF" w:rsidRDefault="006D7BE9" w:rsidP="006D7BE9">
      <w:pPr>
        <w:adjustRightInd w:val="0"/>
        <w:snapToGrid w:val="0"/>
        <w:spacing w:beforeLines="100" w:before="312" w:afterLines="100" w:after="312" w:line="360" w:lineRule="auto"/>
        <w:jc w:val="center"/>
        <w:outlineLvl w:val="1"/>
        <w:rPr>
          <w:rFonts w:ascii="Times New Roman" w:eastAsia="楷体" w:hAnsi="Times New Roman" w:cs="Times New Roman"/>
          <w:b/>
          <w:kern w:val="0"/>
          <w:sz w:val="32"/>
          <w:szCs w:val="32"/>
        </w:rPr>
      </w:pPr>
      <w:bookmarkStart w:id="203" w:name="_Toc227917771"/>
      <w:r w:rsidRPr="00AF32DF">
        <w:rPr>
          <w:rFonts w:ascii="Times New Roman" w:eastAsia="楷体" w:hAnsi="Times New Roman" w:cs="Times New Roman" w:hint="eastAsia"/>
          <w:b/>
          <w:kern w:val="0"/>
          <w:sz w:val="32"/>
          <w:szCs w:val="32"/>
        </w:rPr>
        <w:t>F5.6</w:t>
      </w:r>
      <w:r w:rsidRPr="00AF32DF">
        <w:rPr>
          <w:rFonts w:ascii="Times New Roman" w:eastAsia="楷体" w:hAnsi="Times New Roman" w:cs="Times New Roman" w:hint="eastAsia"/>
          <w:b/>
          <w:kern w:val="0"/>
          <w:sz w:val="32"/>
          <w:szCs w:val="32"/>
        </w:rPr>
        <w:t>项目其他资料</w:t>
      </w:r>
      <w:bookmarkEnd w:id="203"/>
    </w:p>
    <w:p w14:paraId="4CCBC641" w14:textId="00CE01E7" w:rsidR="009C7964" w:rsidRPr="00AF32DF" w:rsidRDefault="006D7BE9" w:rsidP="006D7BE9">
      <w:pPr>
        <w:adjustRightInd w:val="0"/>
        <w:snapToGrid w:val="0"/>
        <w:spacing w:after="0" w:line="360" w:lineRule="auto"/>
        <w:ind w:firstLineChars="200" w:firstLine="560"/>
        <w:jc w:val="both"/>
        <w:rPr>
          <w:rFonts w:ascii="Times New Roman" w:eastAsia="宋体" w:hAnsi="Times New Roman" w:cs="Times New Roman"/>
          <w:sz w:val="28"/>
          <w:szCs w:val="28"/>
        </w:rPr>
      </w:pP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1</w:t>
      </w:r>
      <w:r w:rsidRPr="00AF32DF">
        <w:rPr>
          <w:rFonts w:ascii="Times New Roman" w:eastAsia="宋体" w:hAnsi="Times New Roman" w:cs="Times New Roman" w:hint="eastAsia"/>
          <w:sz w:val="28"/>
          <w:szCs w:val="28"/>
        </w:rPr>
        <w:t>）《辽宁海洋石化精细化工有限责任公司</w:t>
      </w:r>
      <w:r w:rsidRPr="00AF32DF">
        <w:rPr>
          <w:rFonts w:ascii="Times New Roman" w:eastAsia="宋体" w:hAnsi="Times New Roman" w:cs="Times New Roman" w:hint="eastAsia"/>
          <w:sz w:val="28"/>
          <w:szCs w:val="28"/>
        </w:rPr>
        <w:t>12</w:t>
      </w:r>
      <w:r w:rsidRPr="00AF32DF">
        <w:rPr>
          <w:rFonts w:ascii="Times New Roman" w:eastAsia="宋体" w:hAnsi="Times New Roman" w:cs="Times New Roman" w:hint="eastAsia"/>
          <w:sz w:val="28"/>
          <w:szCs w:val="28"/>
        </w:rPr>
        <w:t>万吨</w:t>
      </w:r>
      <w:r w:rsidRPr="00AF32DF">
        <w:rPr>
          <w:rFonts w:ascii="Times New Roman" w:eastAsia="宋体" w:hAnsi="Times New Roman" w:cs="Times New Roman" w:hint="eastAsia"/>
          <w:sz w:val="28"/>
          <w:szCs w:val="28"/>
        </w:rPr>
        <w:t>/</w:t>
      </w:r>
      <w:r w:rsidRPr="00AF32DF">
        <w:rPr>
          <w:rFonts w:ascii="Times New Roman" w:eastAsia="宋体" w:hAnsi="Times New Roman" w:cs="Times New Roman" w:hint="eastAsia"/>
          <w:sz w:val="28"/>
          <w:szCs w:val="28"/>
        </w:rPr>
        <w:t>年清洁燃料加工及苯储存项目可行性研究报告》（济南石油化工设计院）</w:t>
      </w:r>
    </w:p>
    <w:p w14:paraId="48F35886" w14:textId="77777777" w:rsidR="00640EE8" w:rsidRDefault="00640EE8">
      <w:pPr>
        <w:adjustRightInd w:val="0"/>
        <w:snapToGrid w:val="0"/>
        <w:spacing w:after="0" w:line="360" w:lineRule="auto"/>
        <w:ind w:firstLineChars="200" w:firstLine="560"/>
        <w:jc w:val="both"/>
        <w:rPr>
          <w:rFonts w:ascii="Times New Roman" w:eastAsia="宋体" w:hAnsi="Times New Roman" w:cs="Times New Roman"/>
          <w:sz w:val="28"/>
          <w:szCs w:val="28"/>
        </w:rPr>
        <w:sectPr w:rsidR="00640EE8">
          <w:pgSz w:w="11907" w:h="16840"/>
          <w:pgMar w:top="1418" w:right="1134" w:bottom="1134" w:left="1588" w:header="851" w:footer="992" w:gutter="0"/>
          <w:cols w:space="425"/>
          <w:docGrid w:type="linesAndChars" w:linePitch="312"/>
        </w:sectPr>
      </w:pPr>
    </w:p>
    <w:p w14:paraId="3A97E326" w14:textId="77777777" w:rsidR="009C7964" w:rsidRPr="00C84328" w:rsidRDefault="00000000">
      <w:pPr>
        <w:adjustRightInd w:val="0"/>
        <w:snapToGrid w:val="0"/>
        <w:spacing w:beforeLines="150" w:before="468" w:afterLines="150" w:after="468" w:line="360" w:lineRule="auto"/>
        <w:jc w:val="center"/>
        <w:outlineLvl w:val="0"/>
        <w:rPr>
          <w:rFonts w:ascii="Times New Roman" w:eastAsia="黑体" w:hAnsi="Times New Roman" w:cs="Times New Roman"/>
          <w:b/>
          <w:kern w:val="0"/>
          <w:sz w:val="32"/>
          <w:szCs w:val="32"/>
        </w:rPr>
      </w:pPr>
      <w:bookmarkStart w:id="204" w:name="_Toc227917772"/>
      <w:r w:rsidRPr="00C84328">
        <w:rPr>
          <w:rFonts w:ascii="Times New Roman" w:eastAsia="黑体" w:hAnsi="Times New Roman" w:cs="Times New Roman"/>
          <w:b/>
          <w:kern w:val="0"/>
          <w:sz w:val="32"/>
          <w:szCs w:val="32"/>
        </w:rPr>
        <w:lastRenderedPageBreak/>
        <w:t>附件</w:t>
      </w:r>
      <w:r w:rsidR="00053269">
        <w:rPr>
          <w:rFonts w:ascii="Times New Roman" w:eastAsia="黑体" w:hAnsi="Times New Roman" w:cs="Times New Roman" w:hint="eastAsia"/>
          <w:b/>
          <w:kern w:val="0"/>
          <w:sz w:val="32"/>
          <w:szCs w:val="32"/>
        </w:rPr>
        <w:t>6</w:t>
      </w:r>
      <w:r w:rsidRPr="00C84328">
        <w:rPr>
          <w:rFonts w:ascii="Times New Roman" w:eastAsia="黑体" w:hAnsi="Times New Roman" w:cs="Times New Roman"/>
          <w:b/>
          <w:kern w:val="0"/>
          <w:sz w:val="32"/>
          <w:szCs w:val="32"/>
        </w:rPr>
        <w:t>被评价单位提供的原始资料目录</w:t>
      </w:r>
      <w:bookmarkEnd w:id="204"/>
    </w:p>
    <w:p w14:paraId="6FF1F3CE" w14:textId="77777777" w:rsidR="009C7964"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营业执照</w:t>
      </w:r>
    </w:p>
    <w:p w14:paraId="30231F39" w14:textId="77777777" w:rsidR="009C7964"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立项批复</w:t>
      </w:r>
    </w:p>
    <w:p w14:paraId="32B06C4B" w14:textId="77777777" w:rsidR="00710C50" w:rsidRDefault="00710C5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10C50">
        <w:rPr>
          <w:rFonts w:ascii="Times New Roman" w:eastAsia="宋体" w:hAnsi="Times New Roman" w:cs="Times New Roman" w:hint="eastAsia"/>
          <w:sz w:val="28"/>
          <w:szCs w:val="28"/>
        </w:rPr>
        <w:t>国有建设用地使用权挂牌出让成交确认书</w:t>
      </w:r>
    </w:p>
    <w:p w14:paraId="114A1E9A" w14:textId="3527CAF4" w:rsidR="006D7BE9" w:rsidRPr="00722E16" w:rsidRDefault="006D7BE9">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土地规划许可文件</w:t>
      </w:r>
    </w:p>
    <w:p w14:paraId="2031EA45" w14:textId="5387141F" w:rsidR="006D7BE9" w:rsidRPr="00722E16" w:rsidRDefault="006D7BE9">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技术转让协议</w:t>
      </w:r>
    </w:p>
    <w:p w14:paraId="3A4C5D13" w14:textId="0D0601E8" w:rsidR="00A8415C" w:rsidRPr="00722E16" w:rsidRDefault="00A8415C" w:rsidP="00A8415C">
      <w:pPr>
        <w:pStyle w:val="af5"/>
        <w:numPr>
          <w:ilvl w:val="0"/>
          <w:numId w:val="32"/>
        </w:numPr>
        <w:adjustRightInd w:val="0"/>
        <w:snapToGrid w:val="0"/>
        <w:spacing w:after="0" w:line="360" w:lineRule="auto"/>
        <w:ind w:firstLineChars="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建筑物爆炸安全性评估报告</w:t>
      </w:r>
    </w:p>
    <w:p w14:paraId="7F56B216" w14:textId="79868FED" w:rsidR="00EC68DF" w:rsidRPr="00722E16" w:rsidRDefault="00EC68DF" w:rsidP="00A8415C">
      <w:pPr>
        <w:pStyle w:val="af5"/>
        <w:numPr>
          <w:ilvl w:val="0"/>
          <w:numId w:val="32"/>
        </w:numPr>
        <w:adjustRightInd w:val="0"/>
        <w:snapToGrid w:val="0"/>
        <w:spacing w:after="0" w:line="360" w:lineRule="auto"/>
        <w:ind w:firstLineChars="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依托储罐测厚记录</w:t>
      </w:r>
    </w:p>
    <w:p w14:paraId="5024FCF6" w14:textId="060864CF" w:rsidR="00A8415C" w:rsidRPr="00722E16" w:rsidRDefault="00A8415C">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地面火炬辐射热说明</w:t>
      </w:r>
    </w:p>
    <w:p w14:paraId="74F128AC" w14:textId="7380E3CF" w:rsidR="009C7964" w:rsidRPr="00722E16" w:rsidRDefault="0000000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总平面布置图</w:t>
      </w:r>
    </w:p>
    <w:p w14:paraId="6C67D45B" w14:textId="32079552" w:rsidR="009C7964" w:rsidRPr="00722E16" w:rsidRDefault="00000000"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工艺流程图</w:t>
      </w:r>
    </w:p>
    <w:p w14:paraId="38D57FC7" w14:textId="1514CB5C" w:rsidR="00EC68DF" w:rsidRDefault="00EC68DF"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sidRPr="00722E16">
        <w:rPr>
          <w:rFonts w:ascii="Times New Roman" w:eastAsia="宋体" w:hAnsi="Times New Roman" w:cs="Times New Roman" w:hint="eastAsia"/>
          <w:sz w:val="28"/>
          <w:szCs w:val="28"/>
        </w:rPr>
        <w:t>爆炸危险区域划分图</w:t>
      </w:r>
    </w:p>
    <w:p w14:paraId="512CD9E7" w14:textId="1C07F807" w:rsidR="0022638C" w:rsidRDefault="0022638C"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专家意见</w:t>
      </w:r>
    </w:p>
    <w:p w14:paraId="6AB45222" w14:textId="08E5937F" w:rsidR="0022638C" w:rsidRPr="00722E16" w:rsidRDefault="0022638C" w:rsidP="00C96910">
      <w:pPr>
        <w:pStyle w:val="af5"/>
        <w:numPr>
          <w:ilvl w:val="0"/>
          <w:numId w:val="32"/>
        </w:numPr>
        <w:adjustRightInd w:val="0"/>
        <w:snapToGrid w:val="0"/>
        <w:spacing w:after="0" w:line="360" w:lineRule="auto"/>
        <w:ind w:left="0" w:firstLine="560"/>
        <w:jc w:val="both"/>
        <w:rPr>
          <w:rFonts w:ascii="Times New Roman" w:eastAsia="宋体" w:hAnsi="Times New Roman" w:cs="Times New Roman"/>
          <w:sz w:val="28"/>
          <w:szCs w:val="28"/>
        </w:rPr>
      </w:pPr>
      <w:r>
        <w:rPr>
          <w:rFonts w:ascii="Times New Roman" w:eastAsia="宋体" w:hAnsi="Times New Roman" w:cs="Times New Roman" w:hint="eastAsia"/>
          <w:sz w:val="28"/>
          <w:szCs w:val="28"/>
        </w:rPr>
        <w:t>报告修改说明</w:t>
      </w:r>
    </w:p>
    <w:sectPr w:rsidR="0022638C" w:rsidRPr="00722E16">
      <w:pgSz w:w="11907" w:h="16840"/>
      <w:pgMar w:top="1418" w:right="1134" w:bottom="1134" w:left="1588"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C9DC5" w14:textId="77777777" w:rsidR="00E15614" w:rsidRDefault="00E15614">
      <w:pPr>
        <w:spacing w:line="240" w:lineRule="auto"/>
        <w:rPr>
          <w:rFonts w:hint="eastAsia"/>
        </w:rPr>
      </w:pPr>
      <w:r>
        <w:separator/>
      </w:r>
    </w:p>
  </w:endnote>
  <w:endnote w:type="continuationSeparator" w:id="0">
    <w:p w14:paraId="3CEE2A48" w14:textId="77777777" w:rsidR="00E15614" w:rsidRDefault="00E15614">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隶书">
    <w:panose1 w:val="0201050906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ST Song">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03C99" w14:textId="77777777" w:rsidR="009C7964" w:rsidRDefault="009C7964">
    <w:pPr>
      <w:pStyle w:val="ab"/>
      <w:spacing w:after="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77EAC" w14:textId="77777777" w:rsidR="009C7964" w:rsidRDefault="009C7964">
    <w:pPr>
      <w:pStyle w:val="ab"/>
      <w:spacing w:after="0"/>
      <w:rPr>
        <w:rFonts w:ascii="Times New Roman" w:hAnsi="Times New Roman" w:cs="Times New Roman"/>
        <w:sz w:val="21"/>
        <w:szCs w:val="2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E5906" w14:textId="77777777" w:rsidR="009C7964" w:rsidRDefault="009C7964">
    <w:pPr>
      <w:pStyle w:val="ab"/>
      <w:spacing w:after="0"/>
      <w:rPr>
        <w:rFonts w:ascii="Times New Roman" w:hAnsi="Times New Roman" w:cs="Times New Roman"/>
        <w:sz w:val="21"/>
        <w:szCs w:val="21"/>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8B6CD" w14:textId="77777777" w:rsidR="009C7964" w:rsidRDefault="00000000">
    <w:pPr>
      <w:pStyle w:val="ab"/>
      <w:pBdr>
        <w:top w:val="single" w:sz="4" w:space="1" w:color="auto"/>
      </w:pBdr>
      <w:spacing w:after="0"/>
      <w:rPr>
        <w:rFonts w:ascii="宋体" w:eastAsia="宋体" w:hAnsi="宋体" w:hint="eastAsia"/>
      </w:rPr>
    </w:pPr>
    <w:r>
      <w:rPr>
        <w:rFonts w:ascii="楷体" w:eastAsia="楷体" w:hAnsi="楷体"/>
        <w:noProof/>
        <w:sz w:val="21"/>
        <w:szCs w:val="21"/>
      </w:rPr>
      <w:drawing>
        <wp:inline distT="0" distB="0" distL="0" distR="0" wp14:anchorId="483B150D" wp14:editId="1DA37E20">
          <wp:extent cx="353695" cy="136525"/>
          <wp:effectExtent l="0" t="0" r="0" b="0"/>
          <wp:docPr id="1499566255"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66255" name="图片 17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354277" cy="136800"/>
                  </a:xfrm>
                  <a:prstGeom prst="rect">
                    <a:avLst/>
                  </a:prstGeom>
                  <a:noFill/>
                </pic:spPr>
              </pic:pic>
            </a:graphicData>
          </a:graphic>
        </wp:inline>
      </w:drawing>
    </w:r>
    <w:r>
      <w:rPr>
        <w:rFonts w:ascii="楷体" w:eastAsia="楷体" w:hAnsi="楷体"/>
        <w:sz w:val="21"/>
        <w:szCs w:val="21"/>
      </w:rPr>
      <w:t>辽宁诺诚安全科技有限公司</w:t>
    </w:r>
    <w:r>
      <w:ptab w:relativeTo="margin" w:alignment="center" w:leader="none"/>
    </w:r>
    <w:r>
      <w:ptab w:relativeTo="margin" w:alignment="right" w:leader="none"/>
    </w:r>
    <w:r>
      <w:rPr>
        <w:rFonts w:ascii="Times New Roman" w:eastAsia="宋体" w:hAnsi="Times New Roman" w:cs="Times New Roman"/>
        <w:sz w:val="21"/>
        <w:szCs w:val="21"/>
      </w:rPr>
      <w:fldChar w:fldCharType="begin"/>
    </w:r>
    <w:r>
      <w:rPr>
        <w:rFonts w:ascii="Times New Roman" w:eastAsia="宋体" w:hAnsi="Times New Roman" w:cs="Times New Roman"/>
        <w:sz w:val="21"/>
        <w:szCs w:val="21"/>
      </w:rPr>
      <w:instrText>PAGE   \* MERGEFORMAT</w:instrText>
    </w:r>
    <w:r>
      <w:rPr>
        <w:rFonts w:ascii="Times New Roman" w:eastAsia="宋体" w:hAnsi="Times New Roman" w:cs="Times New Roman"/>
        <w:sz w:val="21"/>
        <w:szCs w:val="21"/>
      </w:rPr>
      <w:fldChar w:fldCharType="separate"/>
    </w:r>
    <w:r>
      <w:rPr>
        <w:rFonts w:ascii="Times New Roman" w:eastAsia="宋体" w:hAnsi="Times New Roman" w:cs="Times New Roman"/>
        <w:sz w:val="21"/>
        <w:szCs w:val="21"/>
        <w:lang w:val="zh-CN"/>
      </w:rPr>
      <w:t>1</w:t>
    </w:r>
    <w:r>
      <w:rPr>
        <w:rFonts w:ascii="Times New Roman" w:eastAsia="宋体" w:hAnsi="Times New Roman" w:cs="Times New Roman"/>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E84C70" w14:textId="77777777" w:rsidR="00E15614" w:rsidRDefault="00E15614">
      <w:pPr>
        <w:spacing w:after="0"/>
        <w:rPr>
          <w:rFonts w:hint="eastAsia"/>
        </w:rPr>
      </w:pPr>
      <w:r>
        <w:separator/>
      </w:r>
    </w:p>
  </w:footnote>
  <w:footnote w:type="continuationSeparator" w:id="0">
    <w:p w14:paraId="01D73483" w14:textId="77777777" w:rsidR="00E15614" w:rsidRDefault="00E15614">
      <w:pPr>
        <w:spacing w:after="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EC074" w14:textId="77777777" w:rsidR="009C7964" w:rsidRDefault="00000000">
    <w:pPr>
      <w:pStyle w:val="ad"/>
      <w:pBdr>
        <w:bottom w:val="single" w:sz="4" w:space="1" w:color="auto"/>
      </w:pBdr>
      <w:adjustRightInd w:val="0"/>
      <w:spacing w:after="0"/>
      <w:rPr>
        <w:rFonts w:ascii="Times New Roman" w:eastAsia="楷体" w:hAnsi="Times New Roman" w:cs="Times New Roman"/>
        <w:sz w:val="21"/>
        <w:szCs w:val="21"/>
      </w:rPr>
    </w:pPr>
    <w:bookmarkStart w:id="11" w:name="_Hlk215470426"/>
    <w:r>
      <w:rPr>
        <w:rFonts w:ascii="Times New Roman" w:eastAsia="楷体" w:hAnsi="Times New Roman" w:cs="Times New Roman"/>
        <w:sz w:val="21"/>
        <w:szCs w:val="21"/>
      </w:rPr>
      <w:t>辽宁海洋石化精细化工有限责任公司</w:t>
    </w:r>
    <w:r>
      <w:rPr>
        <w:rFonts w:ascii="Times New Roman" w:eastAsia="楷体" w:hAnsi="Times New Roman" w:cs="Times New Roman"/>
        <w:sz w:val="21"/>
        <w:szCs w:val="21"/>
      </w:rPr>
      <w:t>12</w:t>
    </w:r>
    <w:r>
      <w:rPr>
        <w:rFonts w:ascii="Times New Roman" w:eastAsia="楷体" w:hAnsi="Times New Roman" w:cs="Times New Roman"/>
        <w:sz w:val="21"/>
        <w:szCs w:val="21"/>
      </w:rPr>
      <w:t>万吨</w:t>
    </w:r>
    <w:r>
      <w:rPr>
        <w:rFonts w:ascii="Times New Roman" w:eastAsia="楷体" w:hAnsi="Times New Roman" w:cs="Times New Roman"/>
        <w:sz w:val="21"/>
        <w:szCs w:val="21"/>
      </w:rPr>
      <w:t>/</w:t>
    </w:r>
    <w:r>
      <w:rPr>
        <w:rFonts w:ascii="Times New Roman" w:eastAsia="楷体" w:hAnsi="Times New Roman" w:cs="Times New Roman"/>
        <w:sz w:val="21"/>
        <w:szCs w:val="21"/>
      </w:rPr>
      <w:t>年清洁燃料加工及苯储存项目</w:t>
    </w:r>
    <w:bookmarkEnd w:id="11"/>
    <w:r>
      <w:rPr>
        <w:rFonts w:ascii="Times New Roman" w:eastAsia="楷体" w:hAnsi="Times New Roman" w:cs="Times New Roman"/>
        <w:sz w:val="21"/>
        <w:szCs w:val="21"/>
      </w:rPr>
      <w:t>设立安全评价报告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CA0EC75"/>
    <w:multiLevelType w:val="singleLevel"/>
    <w:tmpl w:val="8CA0EC75"/>
    <w:lvl w:ilvl="0">
      <w:start w:val="1"/>
      <w:numFmt w:val="decimal"/>
      <w:suff w:val="nothing"/>
      <w:lvlText w:val="（%1）"/>
      <w:lvlJc w:val="left"/>
    </w:lvl>
  </w:abstractNum>
  <w:abstractNum w:abstractNumId="1" w15:restartNumberingAfterBreak="0">
    <w:nsid w:val="FC34E00D"/>
    <w:multiLevelType w:val="singleLevel"/>
    <w:tmpl w:val="FC34E00D"/>
    <w:lvl w:ilvl="0">
      <w:start w:val="1"/>
      <w:numFmt w:val="decimal"/>
      <w:suff w:val="nothing"/>
      <w:lvlText w:val="（%1）"/>
      <w:lvlJc w:val="left"/>
      <w:rPr>
        <w:rFonts w:ascii="Times New Roman" w:hAnsi="Times New Roman" w:cs="Times New Roman" w:hint="default"/>
        <w:sz w:val="28"/>
        <w:szCs w:val="28"/>
      </w:rPr>
    </w:lvl>
  </w:abstractNum>
  <w:abstractNum w:abstractNumId="2" w15:restartNumberingAfterBreak="0">
    <w:nsid w:val="004D35BA"/>
    <w:multiLevelType w:val="hybridMultilevel"/>
    <w:tmpl w:val="B5DE857A"/>
    <w:lvl w:ilvl="0" w:tplc="47003DF0">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00BC5C87"/>
    <w:multiLevelType w:val="hybridMultilevel"/>
    <w:tmpl w:val="932C6A4C"/>
    <w:lvl w:ilvl="0" w:tplc="061218F6">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011236CE"/>
    <w:multiLevelType w:val="multilevel"/>
    <w:tmpl w:val="32F2B9E0"/>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 w15:restartNumberingAfterBreak="0">
    <w:nsid w:val="02FB13C1"/>
    <w:multiLevelType w:val="hybridMultilevel"/>
    <w:tmpl w:val="1882AF60"/>
    <w:lvl w:ilvl="0" w:tplc="14DA7686">
      <w:start w:val="1"/>
      <w:numFmt w:val="decimal"/>
      <w:lvlText w:val="%1"/>
      <w:lvlJc w:val="left"/>
      <w:pPr>
        <w:ind w:left="420" w:hanging="420"/>
      </w:pPr>
      <w:rPr>
        <w:rFonts w:ascii="Calibri" w:hAnsi="Calibri"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3F91DEE"/>
    <w:multiLevelType w:val="multilevel"/>
    <w:tmpl w:val="533EF9D6"/>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7" w15:restartNumberingAfterBreak="0">
    <w:nsid w:val="04C069A1"/>
    <w:multiLevelType w:val="multilevel"/>
    <w:tmpl w:val="04C069A1"/>
    <w:lvl w:ilvl="0">
      <w:start w:val="1"/>
      <w:numFmt w:val="decimal"/>
      <w:lvlText w:val="（%1）"/>
      <w:lvlJc w:val="left"/>
      <w:pPr>
        <w:ind w:left="440" w:hanging="440"/>
      </w:pPr>
    </w:lvl>
    <w:lvl w:ilvl="1">
      <w:start w:val="1"/>
      <w:numFmt w:val="decimal"/>
      <w:lvlText w:val="（%2）"/>
      <w:lvlJc w:val="left"/>
      <w:pPr>
        <w:ind w:left="1160" w:hanging="720"/>
      </w:pPr>
      <w:rPr>
        <w:rFonts w:hint="default"/>
      </w:r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8" w15:restartNumberingAfterBreak="0">
    <w:nsid w:val="06330770"/>
    <w:multiLevelType w:val="multilevel"/>
    <w:tmpl w:val="06330770"/>
    <w:lvl w:ilvl="0">
      <w:start w:val="1"/>
      <w:numFmt w:val="decimal"/>
      <w:suff w:val="nothing"/>
      <w:lvlText w:val="%1"/>
      <w:lvlJc w:val="left"/>
      <w:pPr>
        <w:ind w:left="920" w:hanging="360"/>
      </w:pPr>
      <w:rPr>
        <w:rFonts w:ascii="宋体" w:eastAsia="宋体" w:hAnsi="宋体"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9" w15:restartNumberingAfterBreak="0">
    <w:nsid w:val="089917B8"/>
    <w:multiLevelType w:val="multilevel"/>
    <w:tmpl w:val="FBE636B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0" w15:restartNumberingAfterBreak="0">
    <w:nsid w:val="0A047653"/>
    <w:multiLevelType w:val="multilevel"/>
    <w:tmpl w:val="EF0425F8"/>
    <w:lvl w:ilvl="0">
      <w:start w:val="1"/>
      <w:numFmt w:val="decimal"/>
      <w:suff w:val="nothing"/>
      <w:lvlText w:val="（%1）"/>
      <w:lvlJc w:val="left"/>
      <w:pPr>
        <w:ind w:left="1000" w:hanging="440"/>
      </w:pPr>
      <w:rPr>
        <w:rFonts w:hint="eastAsia"/>
      </w:rPr>
    </w:lvl>
    <w:lvl w:ilvl="1">
      <w:start w:val="1"/>
      <w:numFmt w:val="decimalEnclosedCircle"/>
      <w:lvlText w:val="%2"/>
      <w:lvlJc w:val="left"/>
      <w:pPr>
        <w:ind w:left="1720" w:hanging="720"/>
      </w:pPr>
      <w:rPr>
        <w:rFonts w:ascii="宋体" w:eastAsia="宋体" w:hAnsi="宋体" w:cs="Times New Roman"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1" w15:restartNumberingAfterBreak="0">
    <w:nsid w:val="0B8F23C6"/>
    <w:multiLevelType w:val="hybridMultilevel"/>
    <w:tmpl w:val="3BF6C366"/>
    <w:lvl w:ilvl="0" w:tplc="A552B32E">
      <w:start w:val="1"/>
      <w:numFmt w:val="decimal"/>
      <w:suff w:val="nothing"/>
      <w:lvlText w:val="（%1）"/>
      <w:lvlJc w:val="left"/>
      <w:pPr>
        <w:ind w:left="1560" w:hanging="440"/>
      </w:pPr>
      <w:rPr>
        <w:rFonts w:hint="eastAsia"/>
      </w:rPr>
    </w:lvl>
    <w:lvl w:ilvl="1" w:tplc="04090019" w:tentative="1">
      <w:start w:val="1"/>
      <w:numFmt w:val="lowerLetter"/>
      <w:lvlText w:val="%2)"/>
      <w:lvlJc w:val="left"/>
      <w:pPr>
        <w:ind w:left="1440" w:hanging="440"/>
      </w:pPr>
    </w:lvl>
    <w:lvl w:ilvl="2" w:tplc="0409001B">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2" w15:restartNumberingAfterBreak="0">
    <w:nsid w:val="0C58470B"/>
    <w:multiLevelType w:val="multilevel"/>
    <w:tmpl w:val="0C58470B"/>
    <w:lvl w:ilvl="0">
      <w:start w:val="1"/>
      <w:numFmt w:val="decimal"/>
      <w:suff w:val="space"/>
      <w:lvlText w:val="(%1)"/>
      <w:lvlJc w:val="left"/>
      <w:pPr>
        <w:ind w:left="840" w:hanging="420"/>
      </w:pPr>
      <w:rPr>
        <w:rFonts w:hint="eastAsia"/>
      </w:rPr>
    </w:lvl>
    <w:lvl w:ilvl="1">
      <w:start w:val="1"/>
      <w:numFmt w:val="lowerLetter"/>
      <w:suff w:val="nothing"/>
      <w:lvlText w:val="%2)"/>
      <w:lvlJc w:val="left"/>
      <w:pPr>
        <w:ind w:left="315" w:hanging="420"/>
      </w:pPr>
      <w:rPr>
        <w:rFonts w:hint="eastAsia"/>
      </w:rPr>
    </w:lvl>
    <w:lvl w:ilvl="2">
      <w:start w:val="1"/>
      <w:numFmt w:val="lowerRoman"/>
      <w:lvlText w:val="%3."/>
      <w:lvlJc w:val="right"/>
      <w:pPr>
        <w:ind w:left="735" w:hanging="420"/>
      </w:pPr>
      <w:rPr>
        <w:rFonts w:hint="eastAsia"/>
      </w:rPr>
    </w:lvl>
    <w:lvl w:ilvl="3">
      <w:start w:val="1"/>
      <w:numFmt w:val="decimal"/>
      <w:lvlText w:val="%4."/>
      <w:lvlJc w:val="left"/>
      <w:pPr>
        <w:ind w:left="1155" w:hanging="420"/>
      </w:pPr>
      <w:rPr>
        <w:rFonts w:hint="eastAsia"/>
      </w:rPr>
    </w:lvl>
    <w:lvl w:ilvl="4">
      <w:start w:val="1"/>
      <w:numFmt w:val="lowerLetter"/>
      <w:lvlText w:val="%5)"/>
      <w:lvlJc w:val="left"/>
      <w:pPr>
        <w:ind w:left="1575" w:hanging="420"/>
      </w:pPr>
      <w:rPr>
        <w:rFonts w:hint="eastAsia"/>
      </w:rPr>
    </w:lvl>
    <w:lvl w:ilvl="5">
      <w:start w:val="1"/>
      <w:numFmt w:val="lowerRoman"/>
      <w:lvlText w:val="%6."/>
      <w:lvlJc w:val="right"/>
      <w:pPr>
        <w:ind w:left="1995" w:hanging="420"/>
      </w:pPr>
      <w:rPr>
        <w:rFonts w:hint="eastAsia"/>
      </w:rPr>
    </w:lvl>
    <w:lvl w:ilvl="6">
      <w:start w:val="1"/>
      <w:numFmt w:val="decimal"/>
      <w:lvlText w:val="%7."/>
      <w:lvlJc w:val="left"/>
      <w:pPr>
        <w:ind w:left="2415" w:hanging="420"/>
      </w:pPr>
      <w:rPr>
        <w:rFonts w:hint="eastAsia"/>
      </w:rPr>
    </w:lvl>
    <w:lvl w:ilvl="7">
      <w:start w:val="1"/>
      <w:numFmt w:val="lowerLetter"/>
      <w:lvlText w:val="%8)"/>
      <w:lvlJc w:val="left"/>
      <w:pPr>
        <w:ind w:left="2835" w:hanging="420"/>
      </w:pPr>
      <w:rPr>
        <w:rFonts w:hint="eastAsia"/>
      </w:rPr>
    </w:lvl>
    <w:lvl w:ilvl="8">
      <w:start w:val="1"/>
      <w:numFmt w:val="lowerRoman"/>
      <w:lvlText w:val="%9."/>
      <w:lvlJc w:val="right"/>
      <w:pPr>
        <w:ind w:left="3255" w:hanging="420"/>
      </w:pPr>
      <w:rPr>
        <w:rFonts w:hint="eastAsia"/>
      </w:rPr>
    </w:lvl>
  </w:abstractNum>
  <w:abstractNum w:abstractNumId="13" w15:restartNumberingAfterBreak="0">
    <w:nsid w:val="0EDF285A"/>
    <w:multiLevelType w:val="hybridMultilevel"/>
    <w:tmpl w:val="7C94AD0A"/>
    <w:lvl w:ilvl="0" w:tplc="DC44B05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4" w15:restartNumberingAfterBreak="0">
    <w:nsid w:val="109431D8"/>
    <w:multiLevelType w:val="multilevel"/>
    <w:tmpl w:val="109431D8"/>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15" w15:restartNumberingAfterBreak="0">
    <w:nsid w:val="10B05AEE"/>
    <w:multiLevelType w:val="hybridMultilevel"/>
    <w:tmpl w:val="90FEC80E"/>
    <w:lvl w:ilvl="0" w:tplc="7B083FF8">
      <w:start w:val="1"/>
      <w:numFmt w:val="decimal"/>
      <w:suff w:val="nothing"/>
      <w:lvlText w:val="（%1）"/>
      <w:lvlJc w:val="left"/>
      <w:pPr>
        <w:ind w:left="1560" w:hanging="440"/>
      </w:pPr>
      <w:rPr>
        <w:rFonts w:hint="eastAsia"/>
      </w:rPr>
    </w:lvl>
    <w:lvl w:ilvl="1" w:tplc="04090019" w:tentative="1">
      <w:start w:val="1"/>
      <w:numFmt w:val="lowerLetter"/>
      <w:lvlText w:val="%2)"/>
      <w:lvlJc w:val="left"/>
      <w:pPr>
        <w:ind w:left="2000" w:hanging="440"/>
      </w:pPr>
    </w:lvl>
    <w:lvl w:ilvl="2" w:tplc="0409001B" w:tentative="1">
      <w:start w:val="1"/>
      <w:numFmt w:val="lowerRoman"/>
      <w:lvlText w:val="%3."/>
      <w:lvlJc w:val="right"/>
      <w:pPr>
        <w:ind w:left="2440" w:hanging="440"/>
      </w:pPr>
    </w:lvl>
    <w:lvl w:ilvl="3" w:tplc="0409000F" w:tentative="1">
      <w:start w:val="1"/>
      <w:numFmt w:val="decimal"/>
      <w:lvlText w:val="%4."/>
      <w:lvlJc w:val="left"/>
      <w:pPr>
        <w:ind w:left="2880" w:hanging="440"/>
      </w:pPr>
    </w:lvl>
    <w:lvl w:ilvl="4" w:tplc="04090019" w:tentative="1">
      <w:start w:val="1"/>
      <w:numFmt w:val="lowerLetter"/>
      <w:lvlText w:val="%5)"/>
      <w:lvlJc w:val="left"/>
      <w:pPr>
        <w:ind w:left="3320" w:hanging="440"/>
      </w:pPr>
    </w:lvl>
    <w:lvl w:ilvl="5" w:tplc="0409001B" w:tentative="1">
      <w:start w:val="1"/>
      <w:numFmt w:val="lowerRoman"/>
      <w:lvlText w:val="%6."/>
      <w:lvlJc w:val="right"/>
      <w:pPr>
        <w:ind w:left="3760" w:hanging="440"/>
      </w:pPr>
    </w:lvl>
    <w:lvl w:ilvl="6" w:tplc="0409000F" w:tentative="1">
      <w:start w:val="1"/>
      <w:numFmt w:val="decimal"/>
      <w:lvlText w:val="%7."/>
      <w:lvlJc w:val="left"/>
      <w:pPr>
        <w:ind w:left="4200" w:hanging="440"/>
      </w:pPr>
    </w:lvl>
    <w:lvl w:ilvl="7" w:tplc="04090019" w:tentative="1">
      <w:start w:val="1"/>
      <w:numFmt w:val="lowerLetter"/>
      <w:lvlText w:val="%8)"/>
      <w:lvlJc w:val="left"/>
      <w:pPr>
        <w:ind w:left="4640" w:hanging="440"/>
      </w:pPr>
    </w:lvl>
    <w:lvl w:ilvl="8" w:tplc="0409001B" w:tentative="1">
      <w:start w:val="1"/>
      <w:numFmt w:val="lowerRoman"/>
      <w:lvlText w:val="%9."/>
      <w:lvlJc w:val="right"/>
      <w:pPr>
        <w:ind w:left="5080" w:hanging="440"/>
      </w:pPr>
    </w:lvl>
  </w:abstractNum>
  <w:abstractNum w:abstractNumId="16" w15:restartNumberingAfterBreak="0">
    <w:nsid w:val="154C2C24"/>
    <w:multiLevelType w:val="hybridMultilevel"/>
    <w:tmpl w:val="2AB851F2"/>
    <w:lvl w:ilvl="0" w:tplc="FFFFFFFF">
      <w:start w:val="1"/>
      <w:numFmt w:val="decimal"/>
      <w:suff w:val="nothing"/>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7" w15:restartNumberingAfterBreak="0">
    <w:nsid w:val="17303689"/>
    <w:multiLevelType w:val="multilevel"/>
    <w:tmpl w:val="A372B46A"/>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18" w15:restartNumberingAfterBreak="0">
    <w:nsid w:val="1B5702EB"/>
    <w:multiLevelType w:val="hybridMultilevel"/>
    <w:tmpl w:val="BC0232AC"/>
    <w:lvl w:ilvl="0" w:tplc="1BEA3EB6">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19" w15:restartNumberingAfterBreak="0">
    <w:nsid w:val="1DB277E2"/>
    <w:multiLevelType w:val="hybridMultilevel"/>
    <w:tmpl w:val="D0B68996"/>
    <w:lvl w:ilvl="0" w:tplc="64F20E3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0" w15:restartNumberingAfterBreak="0">
    <w:nsid w:val="21E63C40"/>
    <w:multiLevelType w:val="hybridMultilevel"/>
    <w:tmpl w:val="7A7079EA"/>
    <w:lvl w:ilvl="0" w:tplc="1DEC6042">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1" w15:restartNumberingAfterBreak="0">
    <w:nsid w:val="24F211D9"/>
    <w:multiLevelType w:val="multilevel"/>
    <w:tmpl w:val="FB3A8B0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2" w15:restartNumberingAfterBreak="0">
    <w:nsid w:val="2858780E"/>
    <w:multiLevelType w:val="multilevel"/>
    <w:tmpl w:val="05F2777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3" w15:restartNumberingAfterBreak="0">
    <w:nsid w:val="297D4A99"/>
    <w:multiLevelType w:val="hybridMultilevel"/>
    <w:tmpl w:val="4DCAC368"/>
    <w:lvl w:ilvl="0" w:tplc="AE602A3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4" w15:restartNumberingAfterBreak="0">
    <w:nsid w:val="2A45465C"/>
    <w:multiLevelType w:val="multilevel"/>
    <w:tmpl w:val="2A45465C"/>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25" w15:restartNumberingAfterBreak="0">
    <w:nsid w:val="2B883CCB"/>
    <w:multiLevelType w:val="multilevel"/>
    <w:tmpl w:val="CC346B28"/>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decimalEnclosedCircle"/>
      <w:lvlText w:val="%3"/>
      <w:lvlJc w:val="left"/>
      <w:pPr>
        <w:ind w:left="1800" w:hanging="360"/>
      </w:pPr>
      <w:rPr>
        <w:rFonts w:hint="default"/>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26" w15:restartNumberingAfterBreak="0">
    <w:nsid w:val="2C3E753A"/>
    <w:multiLevelType w:val="hybridMultilevel"/>
    <w:tmpl w:val="2AB851F2"/>
    <w:lvl w:ilvl="0" w:tplc="FFFFFFFF">
      <w:start w:val="1"/>
      <w:numFmt w:val="decimal"/>
      <w:suff w:val="nothing"/>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27" w15:restartNumberingAfterBreak="0">
    <w:nsid w:val="2D46C2DD"/>
    <w:multiLevelType w:val="singleLevel"/>
    <w:tmpl w:val="2D46C2DD"/>
    <w:lvl w:ilvl="0">
      <w:start w:val="2"/>
      <w:numFmt w:val="decimal"/>
      <w:suff w:val="nothing"/>
      <w:lvlText w:val="%1）"/>
      <w:lvlJc w:val="left"/>
    </w:lvl>
  </w:abstractNum>
  <w:abstractNum w:abstractNumId="28" w15:restartNumberingAfterBreak="0">
    <w:nsid w:val="2D862110"/>
    <w:multiLevelType w:val="hybridMultilevel"/>
    <w:tmpl w:val="D29893E8"/>
    <w:lvl w:ilvl="0" w:tplc="AAEE0478">
      <w:start w:val="1"/>
      <w:numFmt w:val="decimal"/>
      <w:suff w:val="nothing"/>
      <w:lvlText w:val="（%1）"/>
      <w:lvlJc w:val="left"/>
      <w:pPr>
        <w:ind w:left="1000" w:hanging="440"/>
      </w:pPr>
      <w:rPr>
        <w:rFonts w:hint="eastAsia"/>
        <w:lang w:val="en-US"/>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29" w15:restartNumberingAfterBreak="0">
    <w:nsid w:val="2E982CA1"/>
    <w:multiLevelType w:val="hybridMultilevel"/>
    <w:tmpl w:val="2AB851F2"/>
    <w:lvl w:ilvl="0" w:tplc="353A6704">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0" w15:restartNumberingAfterBreak="0">
    <w:nsid w:val="399B3917"/>
    <w:multiLevelType w:val="multilevel"/>
    <w:tmpl w:val="5ECE8FA2"/>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1" w15:restartNumberingAfterBreak="0">
    <w:nsid w:val="39A94917"/>
    <w:multiLevelType w:val="multilevel"/>
    <w:tmpl w:val="EA2C4B18"/>
    <w:lvl w:ilvl="0">
      <w:start w:val="1"/>
      <w:numFmt w:val="decimal"/>
      <w:suff w:val="nothing"/>
      <w:lvlText w:val="（%1）"/>
      <w:lvlJc w:val="left"/>
      <w:pPr>
        <w:ind w:left="1000" w:hanging="440"/>
      </w:pPr>
      <w:rPr>
        <w:rFonts w:hint="default"/>
        <w:lang w:val="en-US"/>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2" w15:restartNumberingAfterBreak="0">
    <w:nsid w:val="3BAD0E14"/>
    <w:multiLevelType w:val="multilevel"/>
    <w:tmpl w:val="3BAD0E14"/>
    <w:lvl w:ilvl="0">
      <w:start w:val="1"/>
      <w:numFmt w:val="decimal"/>
      <w:lvlText w:val="（%1）"/>
      <w:lvlJc w:val="left"/>
      <w:pPr>
        <w:ind w:left="1000" w:hanging="440"/>
      </w:p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33" w15:restartNumberingAfterBreak="0">
    <w:nsid w:val="3CA7221C"/>
    <w:multiLevelType w:val="multilevel"/>
    <w:tmpl w:val="3CA7221C"/>
    <w:lvl w:ilvl="0">
      <w:start w:val="1"/>
      <w:numFmt w:val="decimalEnclosedCircle"/>
      <w:lvlText w:val="%1"/>
      <w:lvlJc w:val="left"/>
      <w:pPr>
        <w:ind w:left="920" w:hanging="360"/>
      </w:pPr>
      <w:rPr>
        <w:rFonts w:ascii="宋体" w:hAnsi="宋体" w:hint="default"/>
      </w:rPr>
    </w:lvl>
    <w:lvl w:ilvl="1">
      <w:start w:val="1"/>
      <w:numFmt w:val="lowerLetter"/>
      <w:lvlText w:val="%2)"/>
      <w:lvlJc w:val="left"/>
      <w:pPr>
        <w:ind w:left="1440" w:hanging="440"/>
      </w:p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34" w15:restartNumberingAfterBreak="0">
    <w:nsid w:val="3E185183"/>
    <w:multiLevelType w:val="multilevel"/>
    <w:tmpl w:val="65A016D8"/>
    <w:lvl w:ilvl="0">
      <w:start w:val="1"/>
      <w:numFmt w:val="decimal"/>
      <w:suff w:val="nothing"/>
      <w:lvlText w:val="（%1）"/>
      <w:lvlJc w:val="left"/>
      <w:pPr>
        <w:ind w:left="1574"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5" w15:restartNumberingAfterBreak="0">
    <w:nsid w:val="3E2D0AD9"/>
    <w:multiLevelType w:val="singleLevel"/>
    <w:tmpl w:val="FD44D9B2"/>
    <w:lvl w:ilvl="0">
      <w:start w:val="1"/>
      <w:numFmt w:val="decimal"/>
      <w:suff w:val="nothing"/>
      <w:lvlText w:val="%1"/>
      <w:lvlJc w:val="left"/>
      <w:pPr>
        <w:ind w:left="425" w:hanging="425"/>
      </w:pPr>
      <w:rPr>
        <w:rFonts w:hint="default"/>
      </w:rPr>
    </w:lvl>
  </w:abstractNum>
  <w:abstractNum w:abstractNumId="36" w15:restartNumberingAfterBreak="0">
    <w:nsid w:val="3EAC1944"/>
    <w:multiLevelType w:val="hybridMultilevel"/>
    <w:tmpl w:val="FBCA031E"/>
    <w:lvl w:ilvl="0" w:tplc="945E43EE">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7" w15:restartNumberingAfterBreak="0">
    <w:nsid w:val="45CF63A2"/>
    <w:multiLevelType w:val="multilevel"/>
    <w:tmpl w:val="AD68F57C"/>
    <w:lvl w:ilvl="0">
      <w:start w:val="1"/>
      <w:numFmt w:val="decimal"/>
      <w:suff w:val="nothing"/>
      <w:lvlText w:val="（%1）"/>
      <w:lvlJc w:val="left"/>
      <w:pPr>
        <w:ind w:left="440" w:hanging="440"/>
      </w:pPr>
      <w:rPr>
        <w:rFonts w:hint="eastAsia"/>
      </w:rPr>
    </w:lvl>
    <w:lvl w:ilvl="1">
      <w:start w:val="2"/>
      <w:numFmt w:val="decimalEnclosedCircle"/>
      <w:lvlText w:val="%2"/>
      <w:lvlJc w:val="left"/>
      <w:pPr>
        <w:ind w:left="800" w:hanging="360"/>
      </w:pPr>
      <w:rPr>
        <w:rFonts w:ascii="宋体" w:hAnsi="宋体" w:hint="default"/>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abstractNum w:abstractNumId="38" w15:restartNumberingAfterBreak="0">
    <w:nsid w:val="4A9F6E5D"/>
    <w:multiLevelType w:val="multilevel"/>
    <w:tmpl w:val="A00A3E2C"/>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39" w15:restartNumberingAfterBreak="0">
    <w:nsid w:val="4B095A6E"/>
    <w:multiLevelType w:val="hybridMultilevel"/>
    <w:tmpl w:val="9F144CFE"/>
    <w:lvl w:ilvl="0" w:tplc="325C6BF8">
      <w:start w:val="1"/>
      <w:numFmt w:val="decimal"/>
      <w:suff w:val="nothing"/>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0" w15:restartNumberingAfterBreak="0">
    <w:nsid w:val="4BC165CA"/>
    <w:multiLevelType w:val="hybridMultilevel"/>
    <w:tmpl w:val="5E72A5DE"/>
    <w:lvl w:ilvl="0" w:tplc="9ADC8396">
      <w:start w:val="1"/>
      <w:numFmt w:val="decimal"/>
      <w:suff w:val="nothing"/>
      <w:lvlText w:val="%1"/>
      <w:lvlJc w:val="left"/>
      <w:pPr>
        <w:ind w:left="420" w:hanging="420"/>
      </w:pPr>
      <w:rPr>
        <w:rFonts w:hint="default"/>
      </w:rPr>
    </w:lvl>
    <w:lvl w:ilvl="1" w:tplc="FFFFFFFF" w:tentative="1">
      <w:start w:val="1"/>
      <w:numFmt w:val="lowerLetter"/>
      <w:lvlText w:val="%2)"/>
      <w:lvlJc w:val="left"/>
      <w:pPr>
        <w:ind w:left="840" w:hanging="420"/>
      </w:pPr>
    </w:lvl>
    <w:lvl w:ilvl="2" w:tplc="FFFFFFFF" w:tentative="1">
      <w:start w:val="1"/>
      <w:numFmt w:val="lowerRoman"/>
      <w:lvlText w:val="%3."/>
      <w:lvlJc w:val="right"/>
      <w:pPr>
        <w:ind w:left="1260" w:hanging="420"/>
      </w:p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41" w15:restartNumberingAfterBreak="0">
    <w:nsid w:val="4D446F93"/>
    <w:multiLevelType w:val="multilevel"/>
    <w:tmpl w:val="92565C14"/>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2" w15:restartNumberingAfterBreak="0">
    <w:nsid w:val="4D5D2AA0"/>
    <w:multiLevelType w:val="multilevel"/>
    <w:tmpl w:val="640207E8"/>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3" w15:restartNumberingAfterBreak="0">
    <w:nsid w:val="4DFB6463"/>
    <w:multiLevelType w:val="hybridMultilevel"/>
    <w:tmpl w:val="2AB851F2"/>
    <w:lvl w:ilvl="0" w:tplc="FFFFFFFF">
      <w:start w:val="1"/>
      <w:numFmt w:val="decimal"/>
      <w:suff w:val="nothing"/>
      <w:lvlText w:val="%1"/>
      <w:lvlJc w:val="left"/>
      <w:pPr>
        <w:ind w:left="440" w:hanging="440"/>
      </w:pPr>
      <w:rPr>
        <w:rFonts w:hint="default"/>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44" w15:restartNumberingAfterBreak="0">
    <w:nsid w:val="52DA2E33"/>
    <w:multiLevelType w:val="multilevel"/>
    <w:tmpl w:val="52DA2E33"/>
    <w:lvl w:ilvl="0">
      <w:start w:val="1"/>
      <w:numFmt w:val="decimal"/>
      <w:lvlText w:val="（%1）"/>
      <w:lvlJc w:val="left"/>
      <w:pPr>
        <w:ind w:left="1000" w:hanging="440"/>
      </w:pPr>
      <w:rPr>
        <w:rFonts w:hint="eastAsia"/>
      </w:rPr>
    </w:lvl>
    <w:lvl w:ilvl="1">
      <w:start w:val="1"/>
      <w:numFmt w:val="decimal"/>
      <w:suff w:val="nothing"/>
      <w:lvlText w:val="（%2）"/>
      <w:lvlJc w:val="left"/>
      <w:pPr>
        <w:ind w:left="1000" w:hanging="440"/>
      </w:pPr>
      <w:rPr>
        <w:rFonts w:hint="eastAsia"/>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45" w15:restartNumberingAfterBreak="0">
    <w:nsid w:val="568E4C45"/>
    <w:multiLevelType w:val="multilevel"/>
    <w:tmpl w:val="600C2BF8"/>
    <w:lvl w:ilvl="0">
      <w:start w:val="1"/>
      <w:numFmt w:val="decimal"/>
      <w:suff w:val="nothing"/>
      <w:lvlText w:val="（%1）"/>
      <w:lvlJc w:val="left"/>
      <w:pPr>
        <w:ind w:left="6251"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6" w15:restartNumberingAfterBreak="0">
    <w:nsid w:val="5CE454D4"/>
    <w:multiLevelType w:val="multilevel"/>
    <w:tmpl w:val="3D3A6BAE"/>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47" w15:restartNumberingAfterBreak="0">
    <w:nsid w:val="60515452"/>
    <w:multiLevelType w:val="hybridMultilevel"/>
    <w:tmpl w:val="1856226E"/>
    <w:lvl w:ilvl="0" w:tplc="5B0410DE">
      <w:start w:val="1"/>
      <w:numFmt w:val="decimal"/>
      <w:suff w:val="nothing"/>
      <w:lvlText w:val="（%1）"/>
      <w:lvlJc w:val="left"/>
      <w:pPr>
        <w:ind w:left="156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48" w15:restartNumberingAfterBreak="0">
    <w:nsid w:val="626761A2"/>
    <w:multiLevelType w:val="multilevel"/>
    <w:tmpl w:val="CAAEF474"/>
    <w:lvl w:ilvl="0">
      <w:start w:val="1"/>
      <w:numFmt w:val="decimal"/>
      <w:suff w:val="nothing"/>
      <w:lvlText w:val="（%1）"/>
      <w:lvlJc w:val="left"/>
      <w:pPr>
        <w:ind w:left="1000" w:hanging="440"/>
      </w:pPr>
      <w:rPr>
        <w:rFonts w:hint="eastAsia"/>
        <w:lang w:val="en-US"/>
      </w:rPr>
    </w:lvl>
    <w:lvl w:ilvl="1">
      <w:start w:val="1"/>
      <w:numFmt w:val="decimal"/>
      <w:lvlText w:val="%2）"/>
      <w:lvlJc w:val="left"/>
      <w:pPr>
        <w:ind w:left="1720" w:hanging="72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49" w15:restartNumberingAfterBreak="0">
    <w:nsid w:val="63C716DC"/>
    <w:multiLevelType w:val="hybridMultilevel"/>
    <w:tmpl w:val="45AC671A"/>
    <w:lvl w:ilvl="0" w:tplc="FFFFFFFF">
      <w:start w:val="1"/>
      <w:numFmt w:val="decimal"/>
      <w:suff w:val="nothing"/>
      <w:lvlText w:val="（%1）"/>
      <w:lvlJc w:val="left"/>
      <w:pPr>
        <w:ind w:left="1560" w:hanging="440"/>
      </w:pPr>
      <w:rPr>
        <w:rFonts w:hint="eastAsia"/>
      </w:rPr>
    </w:lvl>
    <w:lvl w:ilvl="1" w:tplc="FFFFFFFF" w:tentative="1">
      <w:start w:val="1"/>
      <w:numFmt w:val="lowerLetter"/>
      <w:lvlText w:val="%2)"/>
      <w:lvlJc w:val="left"/>
      <w:pPr>
        <w:ind w:left="1440" w:hanging="440"/>
      </w:pPr>
    </w:lvl>
    <w:lvl w:ilvl="2" w:tplc="4468980A">
      <w:start w:val="1"/>
      <w:numFmt w:val="decimal"/>
      <w:suff w:val="nothing"/>
      <w:lvlText w:val="（%3）"/>
      <w:lvlJc w:val="left"/>
      <w:pPr>
        <w:ind w:left="1880" w:hanging="440"/>
      </w:pPr>
      <w:rPr>
        <w:rFonts w:hint="eastAsia"/>
      </w:rPr>
    </w:lvl>
    <w:lvl w:ilvl="3" w:tplc="FFFFFFFF" w:tentative="1">
      <w:start w:val="1"/>
      <w:numFmt w:val="decimal"/>
      <w:lvlText w:val="%4."/>
      <w:lvlJc w:val="left"/>
      <w:pPr>
        <w:ind w:left="2320" w:hanging="440"/>
      </w:pPr>
    </w:lvl>
    <w:lvl w:ilvl="4" w:tplc="FFFFFFFF" w:tentative="1">
      <w:start w:val="1"/>
      <w:numFmt w:val="lowerLetter"/>
      <w:lvlText w:val="%5)"/>
      <w:lvlJc w:val="left"/>
      <w:pPr>
        <w:ind w:left="2760" w:hanging="440"/>
      </w:pPr>
    </w:lvl>
    <w:lvl w:ilvl="5" w:tplc="FFFFFFFF" w:tentative="1">
      <w:start w:val="1"/>
      <w:numFmt w:val="lowerRoman"/>
      <w:lvlText w:val="%6."/>
      <w:lvlJc w:val="right"/>
      <w:pPr>
        <w:ind w:left="3200" w:hanging="440"/>
      </w:pPr>
    </w:lvl>
    <w:lvl w:ilvl="6" w:tplc="FFFFFFFF" w:tentative="1">
      <w:start w:val="1"/>
      <w:numFmt w:val="decimal"/>
      <w:lvlText w:val="%7."/>
      <w:lvlJc w:val="left"/>
      <w:pPr>
        <w:ind w:left="3640" w:hanging="440"/>
      </w:pPr>
    </w:lvl>
    <w:lvl w:ilvl="7" w:tplc="FFFFFFFF" w:tentative="1">
      <w:start w:val="1"/>
      <w:numFmt w:val="lowerLetter"/>
      <w:lvlText w:val="%8)"/>
      <w:lvlJc w:val="left"/>
      <w:pPr>
        <w:ind w:left="4080" w:hanging="440"/>
      </w:pPr>
    </w:lvl>
    <w:lvl w:ilvl="8" w:tplc="FFFFFFFF" w:tentative="1">
      <w:start w:val="1"/>
      <w:numFmt w:val="lowerRoman"/>
      <w:lvlText w:val="%9."/>
      <w:lvlJc w:val="right"/>
      <w:pPr>
        <w:ind w:left="4520" w:hanging="440"/>
      </w:pPr>
    </w:lvl>
  </w:abstractNum>
  <w:abstractNum w:abstractNumId="50" w15:restartNumberingAfterBreak="0">
    <w:nsid w:val="654F5761"/>
    <w:multiLevelType w:val="hybridMultilevel"/>
    <w:tmpl w:val="EB3CFB36"/>
    <w:lvl w:ilvl="0" w:tplc="ABA66A4A">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1" w15:restartNumberingAfterBreak="0">
    <w:nsid w:val="6625549D"/>
    <w:multiLevelType w:val="hybridMultilevel"/>
    <w:tmpl w:val="A9D4A5A6"/>
    <w:lvl w:ilvl="0" w:tplc="53BA9280">
      <w:start w:val="1"/>
      <w:numFmt w:val="decimal"/>
      <w:suff w:val="noth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52" w15:restartNumberingAfterBreak="0">
    <w:nsid w:val="6B1A2495"/>
    <w:multiLevelType w:val="hybridMultilevel"/>
    <w:tmpl w:val="D166B262"/>
    <w:lvl w:ilvl="0" w:tplc="FFFFFFFF">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6504A768">
      <w:start w:val="1"/>
      <w:numFmt w:val="decimal"/>
      <w:suff w:val="nothing"/>
      <w:lvlText w:val="（%3）"/>
      <w:lvlJc w:val="left"/>
      <w:pPr>
        <w:ind w:left="1148" w:hanging="440"/>
      </w:pPr>
      <w:rPr>
        <w:rFonts w:hint="eastAsia"/>
      </w:r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53" w15:restartNumberingAfterBreak="0">
    <w:nsid w:val="6B4040A7"/>
    <w:multiLevelType w:val="multilevel"/>
    <w:tmpl w:val="593EFB70"/>
    <w:lvl w:ilvl="0">
      <w:start w:val="1"/>
      <w:numFmt w:val="decimal"/>
      <w:suff w:val="nothing"/>
      <w:lvlText w:val="（%1）"/>
      <w:lvlJc w:val="left"/>
      <w:pPr>
        <w:ind w:left="1000" w:hanging="440"/>
      </w:pPr>
      <w:rPr>
        <w:rFonts w:hint="eastAsia"/>
      </w:rPr>
    </w:lvl>
    <w:lvl w:ilvl="1">
      <w:start w:val="1"/>
      <w:numFmt w:val="decimalEnclosedCircle"/>
      <w:lvlText w:val="%2"/>
      <w:lvlJc w:val="left"/>
      <w:pPr>
        <w:ind w:left="1360" w:hanging="360"/>
      </w:pPr>
      <w:rPr>
        <w:rFonts w:ascii="宋体" w:hAnsi="宋体"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4" w15:restartNumberingAfterBreak="0">
    <w:nsid w:val="6B427F8A"/>
    <w:multiLevelType w:val="multilevel"/>
    <w:tmpl w:val="4B160B9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5" w15:restartNumberingAfterBreak="0">
    <w:nsid w:val="6C582D5F"/>
    <w:multiLevelType w:val="hybridMultilevel"/>
    <w:tmpl w:val="91283C90"/>
    <w:lvl w:ilvl="0" w:tplc="B5CE2FDC">
      <w:start w:val="1"/>
      <w:numFmt w:val="decimal"/>
      <w:suff w:val="nothing"/>
      <w:lvlText w:val="（%1）"/>
      <w:lvlJc w:val="left"/>
      <w:pPr>
        <w:ind w:left="1000" w:hanging="440"/>
      </w:pPr>
      <w:rPr>
        <w:rFonts w:hint="eastAsia"/>
        <w:lang w:val="en-US"/>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6" w15:restartNumberingAfterBreak="0">
    <w:nsid w:val="72242D53"/>
    <w:multiLevelType w:val="multilevel"/>
    <w:tmpl w:val="CAAEF474"/>
    <w:lvl w:ilvl="0">
      <w:start w:val="1"/>
      <w:numFmt w:val="decimal"/>
      <w:suff w:val="nothing"/>
      <w:lvlText w:val="（%1）"/>
      <w:lvlJc w:val="left"/>
      <w:pPr>
        <w:ind w:left="1000" w:hanging="440"/>
      </w:pPr>
      <w:rPr>
        <w:rFonts w:hint="eastAsia"/>
        <w:lang w:val="en-US"/>
      </w:rPr>
    </w:lvl>
    <w:lvl w:ilvl="1">
      <w:start w:val="1"/>
      <w:numFmt w:val="decimal"/>
      <w:lvlText w:val="%2）"/>
      <w:lvlJc w:val="left"/>
      <w:pPr>
        <w:ind w:left="1720" w:hanging="720"/>
      </w:pPr>
      <w:rPr>
        <w:rFonts w:hint="default"/>
      </w:rPr>
    </w:lvl>
    <w:lvl w:ilvl="2">
      <w:start w:val="1"/>
      <w:numFmt w:val="lowerRoman"/>
      <w:lvlText w:val="%3."/>
      <w:lvlJc w:val="right"/>
      <w:pPr>
        <w:ind w:left="1880" w:hanging="440"/>
      </w:pPr>
    </w:lvl>
    <w:lvl w:ilvl="3">
      <w:start w:val="1"/>
      <w:numFmt w:val="decimal"/>
      <w:lvlText w:val="%4."/>
      <w:lvlJc w:val="left"/>
      <w:pPr>
        <w:ind w:left="2320" w:hanging="440"/>
      </w:pPr>
    </w:lvl>
    <w:lvl w:ilvl="4">
      <w:start w:val="1"/>
      <w:numFmt w:val="lowerLetter"/>
      <w:lvlText w:val="%5)"/>
      <w:lvlJc w:val="left"/>
      <w:pPr>
        <w:ind w:left="2760" w:hanging="440"/>
      </w:pPr>
    </w:lvl>
    <w:lvl w:ilvl="5">
      <w:start w:val="1"/>
      <w:numFmt w:val="lowerRoman"/>
      <w:lvlText w:val="%6."/>
      <w:lvlJc w:val="right"/>
      <w:pPr>
        <w:ind w:left="3200" w:hanging="440"/>
      </w:pPr>
    </w:lvl>
    <w:lvl w:ilvl="6">
      <w:start w:val="1"/>
      <w:numFmt w:val="decimal"/>
      <w:lvlText w:val="%7."/>
      <w:lvlJc w:val="left"/>
      <w:pPr>
        <w:ind w:left="3640" w:hanging="440"/>
      </w:pPr>
    </w:lvl>
    <w:lvl w:ilvl="7">
      <w:start w:val="1"/>
      <w:numFmt w:val="lowerLetter"/>
      <w:lvlText w:val="%8)"/>
      <w:lvlJc w:val="left"/>
      <w:pPr>
        <w:ind w:left="4080" w:hanging="440"/>
      </w:pPr>
    </w:lvl>
    <w:lvl w:ilvl="8">
      <w:start w:val="1"/>
      <w:numFmt w:val="lowerRoman"/>
      <w:lvlText w:val="%9."/>
      <w:lvlJc w:val="right"/>
      <w:pPr>
        <w:ind w:left="4520" w:hanging="440"/>
      </w:pPr>
    </w:lvl>
  </w:abstractNum>
  <w:abstractNum w:abstractNumId="57" w15:restartNumberingAfterBreak="0">
    <w:nsid w:val="763346F5"/>
    <w:multiLevelType w:val="hybridMultilevel"/>
    <w:tmpl w:val="8B92D360"/>
    <w:lvl w:ilvl="0" w:tplc="A0962CC6">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58" w15:restartNumberingAfterBreak="0">
    <w:nsid w:val="77205E36"/>
    <w:multiLevelType w:val="multilevel"/>
    <w:tmpl w:val="D400AE3E"/>
    <w:lvl w:ilvl="0">
      <w:start w:val="1"/>
      <w:numFmt w:val="decimal"/>
      <w:suff w:val="nothing"/>
      <w:lvlText w:val="（%1）"/>
      <w:lvlJc w:val="left"/>
      <w:pPr>
        <w:ind w:left="1000" w:hanging="440"/>
      </w:pPr>
      <w:rPr>
        <w:rFonts w:hint="eastAsia"/>
      </w:rPr>
    </w:lvl>
    <w:lvl w:ilvl="1">
      <w:start w:val="1"/>
      <w:numFmt w:val="lowerLetter"/>
      <w:lvlText w:val="%2)"/>
      <w:lvlJc w:val="left"/>
      <w:pPr>
        <w:ind w:left="1440" w:hanging="440"/>
      </w:pPr>
      <w:rPr>
        <w:rFonts w:hint="eastAsia"/>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59" w15:restartNumberingAfterBreak="0">
    <w:nsid w:val="78924250"/>
    <w:multiLevelType w:val="hybridMultilevel"/>
    <w:tmpl w:val="0CFECBEC"/>
    <w:lvl w:ilvl="0" w:tplc="87567ACE">
      <w:start w:val="1"/>
      <w:numFmt w:val="decimal"/>
      <w:suff w:val="nothing"/>
      <w:lvlText w:val="（%1）"/>
      <w:lvlJc w:val="left"/>
      <w:pPr>
        <w:ind w:left="1000" w:hanging="440"/>
      </w:pPr>
      <w:rPr>
        <w:rFonts w:hint="eastAsia"/>
      </w:rPr>
    </w:lvl>
    <w:lvl w:ilvl="1" w:tplc="04090019" w:tentative="1">
      <w:start w:val="1"/>
      <w:numFmt w:val="lowerLetter"/>
      <w:lvlText w:val="%2)"/>
      <w:lvlJc w:val="left"/>
      <w:pPr>
        <w:ind w:left="1440" w:hanging="440"/>
      </w:pPr>
    </w:lvl>
    <w:lvl w:ilvl="2" w:tplc="0409001B" w:tentative="1">
      <w:start w:val="1"/>
      <w:numFmt w:val="lowerRoman"/>
      <w:lvlText w:val="%3."/>
      <w:lvlJc w:val="right"/>
      <w:pPr>
        <w:ind w:left="1880" w:hanging="440"/>
      </w:pPr>
    </w:lvl>
    <w:lvl w:ilvl="3" w:tplc="0409000F" w:tentative="1">
      <w:start w:val="1"/>
      <w:numFmt w:val="decimal"/>
      <w:lvlText w:val="%4."/>
      <w:lvlJc w:val="left"/>
      <w:pPr>
        <w:ind w:left="2320" w:hanging="440"/>
      </w:pPr>
    </w:lvl>
    <w:lvl w:ilvl="4" w:tplc="04090019" w:tentative="1">
      <w:start w:val="1"/>
      <w:numFmt w:val="lowerLetter"/>
      <w:lvlText w:val="%5)"/>
      <w:lvlJc w:val="left"/>
      <w:pPr>
        <w:ind w:left="2760" w:hanging="440"/>
      </w:pPr>
    </w:lvl>
    <w:lvl w:ilvl="5" w:tplc="0409001B" w:tentative="1">
      <w:start w:val="1"/>
      <w:numFmt w:val="lowerRoman"/>
      <w:lvlText w:val="%6."/>
      <w:lvlJc w:val="right"/>
      <w:pPr>
        <w:ind w:left="3200" w:hanging="440"/>
      </w:pPr>
    </w:lvl>
    <w:lvl w:ilvl="6" w:tplc="0409000F" w:tentative="1">
      <w:start w:val="1"/>
      <w:numFmt w:val="decimal"/>
      <w:lvlText w:val="%7."/>
      <w:lvlJc w:val="left"/>
      <w:pPr>
        <w:ind w:left="3640" w:hanging="440"/>
      </w:pPr>
    </w:lvl>
    <w:lvl w:ilvl="7" w:tplc="04090019" w:tentative="1">
      <w:start w:val="1"/>
      <w:numFmt w:val="lowerLetter"/>
      <w:lvlText w:val="%8)"/>
      <w:lvlJc w:val="left"/>
      <w:pPr>
        <w:ind w:left="4080" w:hanging="440"/>
      </w:pPr>
    </w:lvl>
    <w:lvl w:ilvl="8" w:tplc="0409001B" w:tentative="1">
      <w:start w:val="1"/>
      <w:numFmt w:val="lowerRoman"/>
      <w:lvlText w:val="%9."/>
      <w:lvlJc w:val="right"/>
      <w:pPr>
        <w:ind w:left="4520" w:hanging="440"/>
      </w:pPr>
    </w:lvl>
  </w:abstractNum>
  <w:abstractNum w:abstractNumId="60" w15:restartNumberingAfterBreak="0">
    <w:nsid w:val="79EA6966"/>
    <w:multiLevelType w:val="multilevel"/>
    <w:tmpl w:val="1BAE44F0"/>
    <w:lvl w:ilvl="0">
      <w:start w:val="1"/>
      <w:numFmt w:val="decimal"/>
      <w:suff w:val="nothing"/>
      <w:lvlText w:val="（%1）"/>
      <w:lvlJc w:val="left"/>
      <w:pPr>
        <w:ind w:left="1000" w:hanging="440"/>
      </w:pPr>
      <w:rPr>
        <w:rFonts w:hint="eastAsia"/>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abstractNum w:abstractNumId="61" w15:restartNumberingAfterBreak="0">
    <w:nsid w:val="7B6D5165"/>
    <w:multiLevelType w:val="multilevel"/>
    <w:tmpl w:val="E1D2B1C4"/>
    <w:lvl w:ilvl="0">
      <w:start w:val="1"/>
      <w:numFmt w:val="decimal"/>
      <w:suff w:val="nothing"/>
      <w:lvlText w:val="%1"/>
      <w:lvlJc w:val="left"/>
      <w:pPr>
        <w:ind w:left="420" w:hanging="42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62" w15:restartNumberingAfterBreak="0">
    <w:nsid w:val="7CC02AEC"/>
    <w:multiLevelType w:val="multilevel"/>
    <w:tmpl w:val="7CC02AEC"/>
    <w:lvl w:ilvl="0">
      <w:start w:val="1"/>
      <w:numFmt w:val="decimal"/>
      <w:suff w:val="space"/>
      <w:lvlText w:val="(%1)"/>
      <w:lvlJc w:val="left"/>
      <w:pPr>
        <w:ind w:left="840" w:hanging="420"/>
      </w:pPr>
      <w:rPr>
        <w:rFonts w:hint="eastAsia"/>
      </w:rPr>
    </w:lvl>
    <w:lvl w:ilvl="1">
      <w:start w:val="1"/>
      <w:numFmt w:val="lowerLetter"/>
      <w:suff w:val="nothing"/>
      <w:lvlText w:val="%2)"/>
      <w:lvlJc w:val="left"/>
      <w:pPr>
        <w:ind w:left="315" w:hanging="420"/>
      </w:pPr>
      <w:rPr>
        <w:rFonts w:hint="eastAsia"/>
      </w:rPr>
    </w:lvl>
    <w:lvl w:ilvl="2">
      <w:start w:val="1"/>
      <w:numFmt w:val="lowerRoman"/>
      <w:lvlText w:val="%3."/>
      <w:lvlJc w:val="right"/>
      <w:pPr>
        <w:ind w:left="735" w:hanging="420"/>
      </w:pPr>
      <w:rPr>
        <w:rFonts w:hint="eastAsia"/>
      </w:rPr>
    </w:lvl>
    <w:lvl w:ilvl="3">
      <w:start w:val="1"/>
      <w:numFmt w:val="decimal"/>
      <w:lvlText w:val="%4."/>
      <w:lvlJc w:val="left"/>
      <w:pPr>
        <w:ind w:left="1155" w:hanging="420"/>
      </w:pPr>
      <w:rPr>
        <w:rFonts w:hint="eastAsia"/>
      </w:rPr>
    </w:lvl>
    <w:lvl w:ilvl="4">
      <w:start w:val="1"/>
      <w:numFmt w:val="lowerLetter"/>
      <w:lvlText w:val="%5)"/>
      <w:lvlJc w:val="left"/>
      <w:pPr>
        <w:ind w:left="1575" w:hanging="420"/>
      </w:pPr>
      <w:rPr>
        <w:rFonts w:hint="eastAsia"/>
      </w:rPr>
    </w:lvl>
    <w:lvl w:ilvl="5">
      <w:start w:val="1"/>
      <w:numFmt w:val="lowerRoman"/>
      <w:lvlText w:val="%6."/>
      <w:lvlJc w:val="right"/>
      <w:pPr>
        <w:ind w:left="1995" w:hanging="420"/>
      </w:pPr>
      <w:rPr>
        <w:rFonts w:hint="eastAsia"/>
      </w:rPr>
    </w:lvl>
    <w:lvl w:ilvl="6">
      <w:start w:val="1"/>
      <w:numFmt w:val="decimal"/>
      <w:lvlText w:val="%7."/>
      <w:lvlJc w:val="left"/>
      <w:pPr>
        <w:ind w:left="2415" w:hanging="420"/>
      </w:pPr>
      <w:rPr>
        <w:rFonts w:hint="eastAsia"/>
      </w:rPr>
    </w:lvl>
    <w:lvl w:ilvl="7">
      <w:start w:val="1"/>
      <w:numFmt w:val="lowerLetter"/>
      <w:lvlText w:val="%8)"/>
      <w:lvlJc w:val="left"/>
      <w:pPr>
        <w:ind w:left="2835" w:hanging="420"/>
      </w:pPr>
      <w:rPr>
        <w:rFonts w:hint="eastAsia"/>
      </w:rPr>
    </w:lvl>
    <w:lvl w:ilvl="8">
      <w:start w:val="1"/>
      <w:numFmt w:val="lowerRoman"/>
      <w:lvlText w:val="%9."/>
      <w:lvlJc w:val="right"/>
      <w:pPr>
        <w:ind w:left="3255" w:hanging="420"/>
      </w:pPr>
      <w:rPr>
        <w:rFonts w:hint="eastAsia"/>
      </w:rPr>
    </w:lvl>
  </w:abstractNum>
  <w:abstractNum w:abstractNumId="63" w15:restartNumberingAfterBreak="0">
    <w:nsid w:val="7E140CBC"/>
    <w:multiLevelType w:val="multilevel"/>
    <w:tmpl w:val="4E4AD3A0"/>
    <w:lvl w:ilvl="0">
      <w:start w:val="1"/>
      <w:numFmt w:val="decimal"/>
      <w:suff w:val="nothing"/>
      <w:lvlText w:val="（%1）"/>
      <w:lvlJc w:val="left"/>
      <w:pPr>
        <w:ind w:left="1000" w:hanging="440"/>
      </w:pPr>
      <w:rPr>
        <w:rFonts w:hint="eastAsia"/>
        <w:lang w:val="en-US"/>
      </w:rPr>
    </w:lvl>
    <w:lvl w:ilvl="1">
      <w:start w:val="1"/>
      <w:numFmt w:val="decimal"/>
      <w:lvlText w:val="%2）"/>
      <w:lvlJc w:val="left"/>
      <w:pPr>
        <w:ind w:left="1720" w:hanging="720"/>
      </w:pPr>
      <w:rPr>
        <w:rFonts w:hint="default"/>
      </w:rPr>
    </w:lvl>
    <w:lvl w:ilvl="2">
      <w:start w:val="1"/>
      <w:numFmt w:val="lowerRoman"/>
      <w:lvlText w:val="%3."/>
      <w:lvlJc w:val="right"/>
      <w:pPr>
        <w:ind w:left="1880" w:hanging="440"/>
      </w:pPr>
      <w:rPr>
        <w:rFonts w:hint="eastAsia"/>
      </w:rPr>
    </w:lvl>
    <w:lvl w:ilvl="3">
      <w:start w:val="1"/>
      <w:numFmt w:val="decimal"/>
      <w:lvlText w:val="%4."/>
      <w:lvlJc w:val="left"/>
      <w:pPr>
        <w:ind w:left="2320" w:hanging="440"/>
      </w:pPr>
      <w:rPr>
        <w:rFonts w:hint="eastAsia"/>
      </w:rPr>
    </w:lvl>
    <w:lvl w:ilvl="4">
      <w:start w:val="1"/>
      <w:numFmt w:val="lowerLetter"/>
      <w:lvlText w:val="%5)"/>
      <w:lvlJc w:val="left"/>
      <w:pPr>
        <w:ind w:left="2760" w:hanging="440"/>
      </w:pPr>
      <w:rPr>
        <w:rFonts w:hint="eastAsia"/>
      </w:rPr>
    </w:lvl>
    <w:lvl w:ilvl="5">
      <w:start w:val="1"/>
      <w:numFmt w:val="lowerRoman"/>
      <w:lvlText w:val="%6."/>
      <w:lvlJc w:val="right"/>
      <w:pPr>
        <w:ind w:left="3200" w:hanging="440"/>
      </w:pPr>
      <w:rPr>
        <w:rFonts w:hint="eastAsia"/>
      </w:rPr>
    </w:lvl>
    <w:lvl w:ilvl="6">
      <w:start w:val="1"/>
      <w:numFmt w:val="decimal"/>
      <w:lvlText w:val="%7."/>
      <w:lvlJc w:val="left"/>
      <w:pPr>
        <w:ind w:left="3640" w:hanging="440"/>
      </w:pPr>
      <w:rPr>
        <w:rFonts w:hint="eastAsia"/>
      </w:rPr>
    </w:lvl>
    <w:lvl w:ilvl="7">
      <w:start w:val="1"/>
      <w:numFmt w:val="lowerLetter"/>
      <w:lvlText w:val="%8)"/>
      <w:lvlJc w:val="left"/>
      <w:pPr>
        <w:ind w:left="4080" w:hanging="440"/>
      </w:pPr>
      <w:rPr>
        <w:rFonts w:hint="eastAsia"/>
      </w:rPr>
    </w:lvl>
    <w:lvl w:ilvl="8">
      <w:start w:val="1"/>
      <w:numFmt w:val="lowerRoman"/>
      <w:lvlText w:val="%9."/>
      <w:lvlJc w:val="right"/>
      <w:pPr>
        <w:ind w:left="4520" w:hanging="440"/>
      </w:pPr>
      <w:rPr>
        <w:rFonts w:hint="eastAsia"/>
      </w:rPr>
    </w:lvl>
  </w:abstractNum>
  <w:num w:numId="1" w16cid:durableId="459962227">
    <w:abstractNumId w:val="0"/>
  </w:num>
  <w:num w:numId="2" w16cid:durableId="1626043733">
    <w:abstractNumId w:val="27"/>
  </w:num>
  <w:num w:numId="3" w16cid:durableId="2001225841">
    <w:abstractNumId w:val="33"/>
  </w:num>
  <w:num w:numId="4" w16cid:durableId="171646530">
    <w:abstractNumId w:val="56"/>
  </w:num>
  <w:num w:numId="5" w16cid:durableId="1268777523">
    <w:abstractNumId w:val="63"/>
  </w:num>
  <w:num w:numId="6" w16cid:durableId="1999770776">
    <w:abstractNumId w:val="37"/>
  </w:num>
  <w:num w:numId="7" w16cid:durableId="336346283">
    <w:abstractNumId w:val="8"/>
  </w:num>
  <w:num w:numId="8" w16cid:durableId="940141982">
    <w:abstractNumId w:val="46"/>
  </w:num>
  <w:num w:numId="9" w16cid:durableId="747389708">
    <w:abstractNumId w:val="34"/>
  </w:num>
  <w:num w:numId="10" w16cid:durableId="905144105">
    <w:abstractNumId w:val="42"/>
  </w:num>
  <w:num w:numId="11" w16cid:durableId="1290741014">
    <w:abstractNumId w:val="53"/>
  </w:num>
  <w:num w:numId="12" w16cid:durableId="1492670854">
    <w:abstractNumId w:val="14"/>
  </w:num>
  <w:num w:numId="13" w16cid:durableId="199443673">
    <w:abstractNumId w:val="60"/>
  </w:num>
  <w:num w:numId="14" w16cid:durableId="460463840">
    <w:abstractNumId w:val="30"/>
  </w:num>
  <w:num w:numId="15" w16cid:durableId="1136072358">
    <w:abstractNumId w:val="10"/>
  </w:num>
  <w:num w:numId="16" w16cid:durableId="1384672636">
    <w:abstractNumId w:val="25"/>
  </w:num>
  <w:num w:numId="17" w16cid:durableId="1091706105">
    <w:abstractNumId w:val="4"/>
  </w:num>
  <w:num w:numId="18" w16cid:durableId="1497959043">
    <w:abstractNumId w:val="54"/>
  </w:num>
  <w:num w:numId="19" w16cid:durableId="590627604">
    <w:abstractNumId w:val="45"/>
  </w:num>
  <w:num w:numId="20" w16cid:durableId="152841477">
    <w:abstractNumId w:val="6"/>
  </w:num>
  <w:num w:numId="21" w16cid:durableId="1808814210">
    <w:abstractNumId w:val="38"/>
  </w:num>
  <w:num w:numId="22" w16cid:durableId="1164903252">
    <w:abstractNumId w:val="32"/>
  </w:num>
  <w:num w:numId="23" w16cid:durableId="1309162762">
    <w:abstractNumId w:val="7"/>
  </w:num>
  <w:num w:numId="24" w16cid:durableId="1696954335">
    <w:abstractNumId w:val="58"/>
  </w:num>
  <w:num w:numId="25" w16cid:durableId="1461071849">
    <w:abstractNumId w:val="44"/>
  </w:num>
  <w:num w:numId="26" w16cid:durableId="130680045">
    <w:abstractNumId w:val="31"/>
  </w:num>
  <w:num w:numId="27" w16cid:durableId="1600066523">
    <w:abstractNumId w:val="41"/>
  </w:num>
  <w:num w:numId="28" w16cid:durableId="986980567">
    <w:abstractNumId w:val="9"/>
  </w:num>
  <w:num w:numId="29" w16cid:durableId="1381859014">
    <w:abstractNumId w:val="17"/>
  </w:num>
  <w:num w:numId="30" w16cid:durableId="1413158706">
    <w:abstractNumId w:val="22"/>
  </w:num>
  <w:num w:numId="31" w16cid:durableId="1891501367">
    <w:abstractNumId w:val="21"/>
  </w:num>
  <w:num w:numId="32" w16cid:durableId="871192567">
    <w:abstractNumId w:val="24"/>
  </w:num>
  <w:num w:numId="33" w16cid:durableId="1233925404">
    <w:abstractNumId w:val="29"/>
  </w:num>
  <w:num w:numId="34" w16cid:durableId="1941797656">
    <w:abstractNumId w:val="20"/>
  </w:num>
  <w:num w:numId="35" w16cid:durableId="1906640023">
    <w:abstractNumId w:val="35"/>
  </w:num>
  <w:num w:numId="36" w16cid:durableId="1946767961">
    <w:abstractNumId w:val="1"/>
  </w:num>
  <w:num w:numId="37" w16cid:durableId="1064445742">
    <w:abstractNumId w:val="48"/>
  </w:num>
  <w:num w:numId="38" w16cid:durableId="545531695">
    <w:abstractNumId w:val="3"/>
  </w:num>
  <w:num w:numId="39" w16cid:durableId="2112191874">
    <w:abstractNumId w:val="39"/>
  </w:num>
  <w:num w:numId="40" w16cid:durableId="415983079">
    <w:abstractNumId w:val="28"/>
  </w:num>
  <w:num w:numId="41" w16cid:durableId="2031754824">
    <w:abstractNumId w:val="59"/>
  </w:num>
  <w:num w:numId="42" w16cid:durableId="292059313">
    <w:abstractNumId w:val="55"/>
  </w:num>
  <w:num w:numId="43" w16cid:durableId="827867663">
    <w:abstractNumId w:val="11"/>
  </w:num>
  <w:num w:numId="44" w16cid:durableId="471215258">
    <w:abstractNumId w:val="49"/>
  </w:num>
  <w:num w:numId="45" w16cid:durableId="372849304">
    <w:abstractNumId w:val="15"/>
  </w:num>
  <w:num w:numId="46" w16cid:durableId="1724594647">
    <w:abstractNumId w:val="36"/>
  </w:num>
  <w:num w:numId="47" w16cid:durableId="279729437">
    <w:abstractNumId w:val="52"/>
  </w:num>
  <w:num w:numId="48" w16cid:durableId="1397896761">
    <w:abstractNumId w:val="47"/>
  </w:num>
  <w:num w:numId="49" w16cid:durableId="605968287">
    <w:abstractNumId w:val="23"/>
  </w:num>
  <w:num w:numId="50" w16cid:durableId="104737184">
    <w:abstractNumId w:val="19"/>
  </w:num>
  <w:num w:numId="51" w16cid:durableId="467943925">
    <w:abstractNumId w:val="13"/>
  </w:num>
  <w:num w:numId="52" w16cid:durableId="213927342">
    <w:abstractNumId w:val="57"/>
  </w:num>
  <w:num w:numId="53" w16cid:durableId="1835417848">
    <w:abstractNumId w:val="18"/>
  </w:num>
  <w:num w:numId="54" w16cid:durableId="294801471">
    <w:abstractNumId w:val="5"/>
  </w:num>
  <w:num w:numId="55" w16cid:durableId="1242983102">
    <w:abstractNumId w:val="40"/>
  </w:num>
  <w:num w:numId="56" w16cid:durableId="2111393284">
    <w:abstractNumId w:val="61"/>
  </w:num>
  <w:num w:numId="57" w16cid:durableId="251593441">
    <w:abstractNumId w:val="16"/>
  </w:num>
  <w:num w:numId="58" w16cid:durableId="112990305">
    <w:abstractNumId w:val="26"/>
  </w:num>
  <w:num w:numId="59" w16cid:durableId="986132966">
    <w:abstractNumId w:val="2"/>
  </w:num>
  <w:num w:numId="60" w16cid:durableId="2099524383">
    <w:abstractNumId w:val="43"/>
  </w:num>
  <w:num w:numId="61" w16cid:durableId="652493994">
    <w:abstractNumId w:val="51"/>
  </w:num>
  <w:num w:numId="62" w16cid:durableId="1971937575">
    <w:abstractNumId w:val="50"/>
  </w:num>
  <w:num w:numId="63" w16cid:durableId="1804226935">
    <w:abstractNumId w:val="12"/>
  </w:num>
  <w:num w:numId="64" w16cid:durableId="84964249">
    <w:abstractNumId w:val="6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220"/>
  <w:drawingGridHorizontalSpacing w:val="110"/>
  <w:drawingGridVerticalSpacing w:val="156"/>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0D11"/>
    <w:rsid w:val="00000198"/>
    <w:rsid w:val="00003AF4"/>
    <w:rsid w:val="00004037"/>
    <w:rsid w:val="000043B9"/>
    <w:rsid w:val="000048B7"/>
    <w:rsid w:val="00006279"/>
    <w:rsid w:val="00006E36"/>
    <w:rsid w:val="000073B8"/>
    <w:rsid w:val="000116FA"/>
    <w:rsid w:val="0001209D"/>
    <w:rsid w:val="00013950"/>
    <w:rsid w:val="000142CF"/>
    <w:rsid w:val="000154DB"/>
    <w:rsid w:val="000175FA"/>
    <w:rsid w:val="0002213A"/>
    <w:rsid w:val="0002226F"/>
    <w:rsid w:val="000231E2"/>
    <w:rsid w:val="000233AC"/>
    <w:rsid w:val="000253E1"/>
    <w:rsid w:val="0002551D"/>
    <w:rsid w:val="00026237"/>
    <w:rsid w:val="000270EB"/>
    <w:rsid w:val="00027243"/>
    <w:rsid w:val="000278FC"/>
    <w:rsid w:val="00030ED6"/>
    <w:rsid w:val="00030F69"/>
    <w:rsid w:val="00031973"/>
    <w:rsid w:val="000337B5"/>
    <w:rsid w:val="00034ED5"/>
    <w:rsid w:val="00035302"/>
    <w:rsid w:val="00040FFB"/>
    <w:rsid w:val="00042E44"/>
    <w:rsid w:val="000435ED"/>
    <w:rsid w:val="00044ADC"/>
    <w:rsid w:val="00046465"/>
    <w:rsid w:val="00050168"/>
    <w:rsid w:val="00051487"/>
    <w:rsid w:val="0005171A"/>
    <w:rsid w:val="00051DAC"/>
    <w:rsid w:val="000524CB"/>
    <w:rsid w:val="0005262F"/>
    <w:rsid w:val="00052880"/>
    <w:rsid w:val="0005301B"/>
    <w:rsid w:val="00053269"/>
    <w:rsid w:val="00053291"/>
    <w:rsid w:val="00054AD2"/>
    <w:rsid w:val="00057662"/>
    <w:rsid w:val="00057700"/>
    <w:rsid w:val="0005774D"/>
    <w:rsid w:val="0006054B"/>
    <w:rsid w:val="00061B75"/>
    <w:rsid w:val="000629C1"/>
    <w:rsid w:val="00062BFA"/>
    <w:rsid w:val="00062F73"/>
    <w:rsid w:val="000645E9"/>
    <w:rsid w:val="000646CC"/>
    <w:rsid w:val="00065D69"/>
    <w:rsid w:val="00066AC1"/>
    <w:rsid w:val="00066F4C"/>
    <w:rsid w:val="00067913"/>
    <w:rsid w:val="00067B5F"/>
    <w:rsid w:val="00067B89"/>
    <w:rsid w:val="000716B3"/>
    <w:rsid w:val="00073292"/>
    <w:rsid w:val="00075B88"/>
    <w:rsid w:val="00076DF4"/>
    <w:rsid w:val="00076F7A"/>
    <w:rsid w:val="00080D2C"/>
    <w:rsid w:val="00083F2A"/>
    <w:rsid w:val="00084177"/>
    <w:rsid w:val="00084430"/>
    <w:rsid w:val="0008480D"/>
    <w:rsid w:val="00084928"/>
    <w:rsid w:val="000852BC"/>
    <w:rsid w:val="00086088"/>
    <w:rsid w:val="00090F2E"/>
    <w:rsid w:val="0009120D"/>
    <w:rsid w:val="00091609"/>
    <w:rsid w:val="0009181E"/>
    <w:rsid w:val="0009294F"/>
    <w:rsid w:val="000931EB"/>
    <w:rsid w:val="00093381"/>
    <w:rsid w:val="00093704"/>
    <w:rsid w:val="00093EA4"/>
    <w:rsid w:val="0009622B"/>
    <w:rsid w:val="0009648E"/>
    <w:rsid w:val="00097564"/>
    <w:rsid w:val="000A19A7"/>
    <w:rsid w:val="000A1B92"/>
    <w:rsid w:val="000A2E7C"/>
    <w:rsid w:val="000A350F"/>
    <w:rsid w:val="000A3CBC"/>
    <w:rsid w:val="000A59FC"/>
    <w:rsid w:val="000A5D27"/>
    <w:rsid w:val="000B0A35"/>
    <w:rsid w:val="000B1C2A"/>
    <w:rsid w:val="000B299B"/>
    <w:rsid w:val="000B2B83"/>
    <w:rsid w:val="000B2BC0"/>
    <w:rsid w:val="000B3E58"/>
    <w:rsid w:val="000B43E5"/>
    <w:rsid w:val="000B4574"/>
    <w:rsid w:val="000B469F"/>
    <w:rsid w:val="000B46BF"/>
    <w:rsid w:val="000B4DAE"/>
    <w:rsid w:val="000B56CA"/>
    <w:rsid w:val="000B690D"/>
    <w:rsid w:val="000B6DB8"/>
    <w:rsid w:val="000B7A25"/>
    <w:rsid w:val="000C0FFC"/>
    <w:rsid w:val="000C2019"/>
    <w:rsid w:val="000C2594"/>
    <w:rsid w:val="000C2636"/>
    <w:rsid w:val="000C2CB5"/>
    <w:rsid w:val="000C3A96"/>
    <w:rsid w:val="000C704A"/>
    <w:rsid w:val="000C724D"/>
    <w:rsid w:val="000C7341"/>
    <w:rsid w:val="000D08B4"/>
    <w:rsid w:val="000D0E34"/>
    <w:rsid w:val="000D19D3"/>
    <w:rsid w:val="000D1B36"/>
    <w:rsid w:val="000D264B"/>
    <w:rsid w:val="000D47CE"/>
    <w:rsid w:val="000D4C9C"/>
    <w:rsid w:val="000D4ED3"/>
    <w:rsid w:val="000D581C"/>
    <w:rsid w:val="000D622E"/>
    <w:rsid w:val="000D65AA"/>
    <w:rsid w:val="000D7E8E"/>
    <w:rsid w:val="000E27F0"/>
    <w:rsid w:val="000E3B73"/>
    <w:rsid w:val="000E412C"/>
    <w:rsid w:val="000E5722"/>
    <w:rsid w:val="000E5AF9"/>
    <w:rsid w:val="000E650C"/>
    <w:rsid w:val="000E71CB"/>
    <w:rsid w:val="000E7675"/>
    <w:rsid w:val="000F0211"/>
    <w:rsid w:val="000F0F31"/>
    <w:rsid w:val="000F2255"/>
    <w:rsid w:val="000F2660"/>
    <w:rsid w:val="000F2D8A"/>
    <w:rsid w:val="000F30C4"/>
    <w:rsid w:val="000F3205"/>
    <w:rsid w:val="000F46A2"/>
    <w:rsid w:val="000F4FA1"/>
    <w:rsid w:val="000F65DD"/>
    <w:rsid w:val="000F676F"/>
    <w:rsid w:val="000F6B1F"/>
    <w:rsid w:val="000F7988"/>
    <w:rsid w:val="00100568"/>
    <w:rsid w:val="001010DC"/>
    <w:rsid w:val="001011B5"/>
    <w:rsid w:val="00102035"/>
    <w:rsid w:val="00102A4A"/>
    <w:rsid w:val="00102EC0"/>
    <w:rsid w:val="00103324"/>
    <w:rsid w:val="00103690"/>
    <w:rsid w:val="001047D9"/>
    <w:rsid w:val="00106898"/>
    <w:rsid w:val="00110554"/>
    <w:rsid w:val="00110589"/>
    <w:rsid w:val="00111265"/>
    <w:rsid w:val="00113220"/>
    <w:rsid w:val="001132C2"/>
    <w:rsid w:val="001133DB"/>
    <w:rsid w:val="0011478D"/>
    <w:rsid w:val="00114FCB"/>
    <w:rsid w:val="00115A2D"/>
    <w:rsid w:val="001215E7"/>
    <w:rsid w:val="00121DD9"/>
    <w:rsid w:val="001223C5"/>
    <w:rsid w:val="00123EBC"/>
    <w:rsid w:val="001240BA"/>
    <w:rsid w:val="001241E6"/>
    <w:rsid w:val="00124C80"/>
    <w:rsid w:val="00125EDD"/>
    <w:rsid w:val="00126395"/>
    <w:rsid w:val="0012657B"/>
    <w:rsid w:val="00127B3E"/>
    <w:rsid w:val="00130044"/>
    <w:rsid w:val="0013075A"/>
    <w:rsid w:val="00132124"/>
    <w:rsid w:val="00132DCE"/>
    <w:rsid w:val="00133BA2"/>
    <w:rsid w:val="00135304"/>
    <w:rsid w:val="001363FA"/>
    <w:rsid w:val="00136EBF"/>
    <w:rsid w:val="0013731D"/>
    <w:rsid w:val="00137A7E"/>
    <w:rsid w:val="00140666"/>
    <w:rsid w:val="00141F30"/>
    <w:rsid w:val="00142DAC"/>
    <w:rsid w:val="0014432C"/>
    <w:rsid w:val="00144D71"/>
    <w:rsid w:val="00145256"/>
    <w:rsid w:val="0014624C"/>
    <w:rsid w:val="00146616"/>
    <w:rsid w:val="00146A88"/>
    <w:rsid w:val="001471E8"/>
    <w:rsid w:val="0015014C"/>
    <w:rsid w:val="0015062D"/>
    <w:rsid w:val="00150B63"/>
    <w:rsid w:val="00152199"/>
    <w:rsid w:val="0015351F"/>
    <w:rsid w:val="001537CC"/>
    <w:rsid w:val="00154769"/>
    <w:rsid w:val="00155434"/>
    <w:rsid w:val="0016350F"/>
    <w:rsid w:val="00163A47"/>
    <w:rsid w:val="00163B9C"/>
    <w:rsid w:val="00164C00"/>
    <w:rsid w:val="00165107"/>
    <w:rsid w:val="001654DB"/>
    <w:rsid w:val="001657D9"/>
    <w:rsid w:val="00166170"/>
    <w:rsid w:val="001670B3"/>
    <w:rsid w:val="00167205"/>
    <w:rsid w:val="001675E5"/>
    <w:rsid w:val="0017032A"/>
    <w:rsid w:val="0017160F"/>
    <w:rsid w:val="001744F3"/>
    <w:rsid w:val="00174F1B"/>
    <w:rsid w:val="001757A0"/>
    <w:rsid w:val="00176BBF"/>
    <w:rsid w:val="00176E40"/>
    <w:rsid w:val="001811E5"/>
    <w:rsid w:val="0018312E"/>
    <w:rsid w:val="00184629"/>
    <w:rsid w:val="00185393"/>
    <w:rsid w:val="0018564C"/>
    <w:rsid w:val="00185770"/>
    <w:rsid w:val="001866DF"/>
    <w:rsid w:val="0018790F"/>
    <w:rsid w:val="00190645"/>
    <w:rsid w:val="00191E8D"/>
    <w:rsid w:val="00192B55"/>
    <w:rsid w:val="00194D50"/>
    <w:rsid w:val="0019533F"/>
    <w:rsid w:val="00197C39"/>
    <w:rsid w:val="001A079C"/>
    <w:rsid w:val="001A0B3A"/>
    <w:rsid w:val="001A0E0A"/>
    <w:rsid w:val="001A18BD"/>
    <w:rsid w:val="001A1B99"/>
    <w:rsid w:val="001A3C67"/>
    <w:rsid w:val="001A4019"/>
    <w:rsid w:val="001A4CD6"/>
    <w:rsid w:val="001A534C"/>
    <w:rsid w:val="001A562E"/>
    <w:rsid w:val="001A587A"/>
    <w:rsid w:val="001A6130"/>
    <w:rsid w:val="001A6AF1"/>
    <w:rsid w:val="001B0A67"/>
    <w:rsid w:val="001B1B8A"/>
    <w:rsid w:val="001B1CF5"/>
    <w:rsid w:val="001B2D04"/>
    <w:rsid w:val="001B32AB"/>
    <w:rsid w:val="001B340C"/>
    <w:rsid w:val="001B4A09"/>
    <w:rsid w:val="001B4C87"/>
    <w:rsid w:val="001B59C2"/>
    <w:rsid w:val="001B7245"/>
    <w:rsid w:val="001B7EFB"/>
    <w:rsid w:val="001C0707"/>
    <w:rsid w:val="001C2E89"/>
    <w:rsid w:val="001C2F1F"/>
    <w:rsid w:val="001C3E92"/>
    <w:rsid w:val="001C40E3"/>
    <w:rsid w:val="001C46C5"/>
    <w:rsid w:val="001C5054"/>
    <w:rsid w:val="001C5789"/>
    <w:rsid w:val="001C5BDE"/>
    <w:rsid w:val="001C7726"/>
    <w:rsid w:val="001C79A1"/>
    <w:rsid w:val="001D31E0"/>
    <w:rsid w:val="001D3797"/>
    <w:rsid w:val="001D3CDB"/>
    <w:rsid w:val="001D53AB"/>
    <w:rsid w:val="001D5D1D"/>
    <w:rsid w:val="001D5E3D"/>
    <w:rsid w:val="001D65C3"/>
    <w:rsid w:val="001D6DFE"/>
    <w:rsid w:val="001D791E"/>
    <w:rsid w:val="001E2584"/>
    <w:rsid w:val="001E284F"/>
    <w:rsid w:val="001E2E8D"/>
    <w:rsid w:val="001E5ABD"/>
    <w:rsid w:val="001E5C46"/>
    <w:rsid w:val="001E6DD1"/>
    <w:rsid w:val="001E7776"/>
    <w:rsid w:val="001F0619"/>
    <w:rsid w:val="001F1F96"/>
    <w:rsid w:val="001F2716"/>
    <w:rsid w:val="001F41B0"/>
    <w:rsid w:val="001F4F5F"/>
    <w:rsid w:val="001F5844"/>
    <w:rsid w:val="001F7AE2"/>
    <w:rsid w:val="00201813"/>
    <w:rsid w:val="00202C30"/>
    <w:rsid w:val="00203922"/>
    <w:rsid w:val="0020401E"/>
    <w:rsid w:val="002042DC"/>
    <w:rsid w:val="00210841"/>
    <w:rsid w:val="002112FA"/>
    <w:rsid w:val="00211F51"/>
    <w:rsid w:val="00212EBB"/>
    <w:rsid w:val="0021341A"/>
    <w:rsid w:val="00213E40"/>
    <w:rsid w:val="00214973"/>
    <w:rsid w:val="00214D05"/>
    <w:rsid w:val="00215201"/>
    <w:rsid w:val="00215C74"/>
    <w:rsid w:val="00215FBC"/>
    <w:rsid w:val="00216700"/>
    <w:rsid w:val="00216C0B"/>
    <w:rsid w:val="002170B9"/>
    <w:rsid w:val="0022013B"/>
    <w:rsid w:val="00220C9F"/>
    <w:rsid w:val="0022104B"/>
    <w:rsid w:val="00221954"/>
    <w:rsid w:val="002239DC"/>
    <w:rsid w:val="002247DF"/>
    <w:rsid w:val="00224AA0"/>
    <w:rsid w:val="00224F15"/>
    <w:rsid w:val="00225B01"/>
    <w:rsid w:val="0022638C"/>
    <w:rsid w:val="00226E72"/>
    <w:rsid w:val="00227CC5"/>
    <w:rsid w:val="00227CF2"/>
    <w:rsid w:val="00231CB7"/>
    <w:rsid w:val="002322A4"/>
    <w:rsid w:val="0023289B"/>
    <w:rsid w:val="00232BB0"/>
    <w:rsid w:val="00232DA1"/>
    <w:rsid w:val="00234D5A"/>
    <w:rsid w:val="00237345"/>
    <w:rsid w:val="00237866"/>
    <w:rsid w:val="0024072D"/>
    <w:rsid w:val="00241AC0"/>
    <w:rsid w:val="00241D67"/>
    <w:rsid w:val="00242372"/>
    <w:rsid w:val="00244A0E"/>
    <w:rsid w:val="0024533D"/>
    <w:rsid w:val="00245D84"/>
    <w:rsid w:val="002479C6"/>
    <w:rsid w:val="002514E3"/>
    <w:rsid w:val="002520AD"/>
    <w:rsid w:val="00252EE2"/>
    <w:rsid w:val="002536A1"/>
    <w:rsid w:val="002542B0"/>
    <w:rsid w:val="0025524A"/>
    <w:rsid w:val="002556DC"/>
    <w:rsid w:val="00256D6B"/>
    <w:rsid w:val="00257980"/>
    <w:rsid w:val="00260F40"/>
    <w:rsid w:val="002619F5"/>
    <w:rsid w:val="00263000"/>
    <w:rsid w:val="00263527"/>
    <w:rsid w:val="00263843"/>
    <w:rsid w:val="0026513C"/>
    <w:rsid w:val="002660D4"/>
    <w:rsid w:val="002666F4"/>
    <w:rsid w:val="00266BC7"/>
    <w:rsid w:val="00270EBD"/>
    <w:rsid w:val="002716CA"/>
    <w:rsid w:val="00271775"/>
    <w:rsid w:val="0027225F"/>
    <w:rsid w:val="00272FED"/>
    <w:rsid w:val="00273A61"/>
    <w:rsid w:val="00274B5D"/>
    <w:rsid w:val="00275789"/>
    <w:rsid w:val="00275F70"/>
    <w:rsid w:val="0027663B"/>
    <w:rsid w:val="00276A39"/>
    <w:rsid w:val="00276C8E"/>
    <w:rsid w:val="00280D14"/>
    <w:rsid w:val="0028152E"/>
    <w:rsid w:val="0028284E"/>
    <w:rsid w:val="00283546"/>
    <w:rsid w:val="0028393B"/>
    <w:rsid w:val="00284017"/>
    <w:rsid w:val="00284549"/>
    <w:rsid w:val="00284B18"/>
    <w:rsid w:val="00284E6A"/>
    <w:rsid w:val="002859CC"/>
    <w:rsid w:val="00285A6D"/>
    <w:rsid w:val="00285C32"/>
    <w:rsid w:val="00285C62"/>
    <w:rsid w:val="00286440"/>
    <w:rsid w:val="00286DBF"/>
    <w:rsid w:val="0028739B"/>
    <w:rsid w:val="00287632"/>
    <w:rsid w:val="002908DE"/>
    <w:rsid w:val="0029252D"/>
    <w:rsid w:val="00292D47"/>
    <w:rsid w:val="00294E13"/>
    <w:rsid w:val="00294E3D"/>
    <w:rsid w:val="00296CA1"/>
    <w:rsid w:val="0029756F"/>
    <w:rsid w:val="002A0044"/>
    <w:rsid w:val="002A0A4F"/>
    <w:rsid w:val="002A0B0F"/>
    <w:rsid w:val="002A1595"/>
    <w:rsid w:val="002A3C2B"/>
    <w:rsid w:val="002A3E18"/>
    <w:rsid w:val="002A406C"/>
    <w:rsid w:val="002A7A03"/>
    <w:rsid w:val="002A7CF1"/>
    <w:rsid w:val="002B008A"/>
    <w:rsid w:val="002B0404"/>
    <w:rsid w:val="002B1322"/>
    <w:rsid w:val="002B1D1B"/>
    <w:rsid w:val="002B2FE1"/>
    <w:rsid w:val="002B3050"/>
    <w:rsid w:val="002B341F"/>
    <w:rsid w:val="002B4337"/>
    <w:rsid w:val="002B4772"/>
    <w:rsid w:val="002B52C5"/>
    <w:rsid w:val="002B6485"/>
    <w:rsid w:val="002B6765"/>
    <w:rsid w:val="002B7125"/>
    <w:rsid w:val="002B74D7"/>
    <w:rsid w:val="002B7A81"/>
    <w:rsid w:val="002C0309"/>
    <w:rsid w:val="002C181A"/>
    <w:rsid w:val="002C1A8F"/>
    <w:rsid w:val="002C2A87"/>
    <w:rsid w:val="002C53D5"/>
    <w:rsid w:val="002C60F1"/>
    <w:rsid w:val="002C644C"/>
    <w:rsid w:val="002C7AD8"/>
    <w:rsid w:val="002D00D8"/>
    <w:rsid w:val="002D32EA"/>
    <w:rsid w:val="002D3DB4"/>
    <w:rsid w:val="002D423E"/>
    <w:rsid w:val="002D518A"/>
    <w:rsid w:val="002D58B5"/>
    <w:rsid w:val="002E01C0"/>
    <w:rsid w:val="002E263E"/>
    <w:rsid w:val="002E2FAE"/>
    <w:rsid w:val="002E5F00"/>
    <w:rsid w:val="002E6843"/>
    <w:rsid w:val="002E6E0F"/>
    <w:rsid w:val="002E6E44"/>
    <w:rsid w:val="002E7F5B"/>
    <w:rsid w:val="002F0F66"/>
    <w:rsid w:val="002F11D1"/>
    <w:rsid w:val="002F1317"/>
    <w:rsid w:val="002F2342"/>
    <w:rsid w:val="002F2F80"/>
    <w:rsid w:val="002F3454"/>
    <w:rsid w:val="002F3821"/>
    <w:rsid w:val="002F59E3"/>
    <w:rsid w:val="002F6FDF"/>
    <w:rsid w:val="0030027D"/>
    <w:rsid w:val="00301A5B"/>
    <w:rsid w:val="00301C31"/>
    <w:rsid w:val="003020C9"/>
    <w:rsid w:val="00303499"/>
    <w:rsid w:val="00304B6F"/>
    <w:rsid w:val="00304ED3"/>
    <w:rsid w:val="00304FC9"/>
    <w:rsid w:val="00305214"/>
    <w:rsid w:val="003076C1"/>
    <w:rsid w:val="00307994"/>
    <w:rsid w:val="00311138"/>
    <w:rsid w:val="003115FC"/>
    <w:rsid w:val="00311997"/>
    <w:rsid w:val="00312752"/>
    <w:rsid w:val="00314C59"/>
    <w:rsid w:val="0031518C"/>
    <w:rsid w:val="0031569E"/>
    <w:rsid w:val="003159F8"/>
    <w:rsid w:val="003170D4"/>
    <w:rsid w:val="0031735D"/>
    <w:rsid w:val="00317771"/>
    <w:rsid w:val="003225BC"/>
    <w:rsid w:val="00322CC0"/>
    <w:rsid w:val="00324027"/>
    <w:rsid w:val="003240D2"/>
    <w:rsid w:val="003249B4"/>
    <w:rsid w:val="00324BC5"/>
    <w:rsid w:val="00324D19"/>
    <w:rsid w:val="003262CB"/>
    <w:rsid w:val="00326A14"/>
    <w:rsid w:val="00327058"/>
    <w:rsid w:val="00327BE5"/>
    <w:rsid w:val="00330181"/>
    <w:rsid w:val="00330C58"/>
    <w:rsid w:val="00331066"/>
    <w:rsid w:val="00331088"/>
    <w:rsid w:val="00332407"/>
    <w:rsid w:val="00333096"/>
    <w:rsid w:val="00333302"/>
    <w:rsid w:val="0033330A"/>
    <w:rsid w:val="00333508"/>
    <w:rsid w:val="00333EDA"/>
    <w:rsid w:val="00334F23"/>
    <w:rsid w:val="0033503C"/>
    <w:rsid w:val="003362D4"/>
    <w:rsid w:val="00337194"/>
    <w:rsid w:val="003371AD"/>
    <w:rsid w:val="00337A46"/>
    <w:rsid w:val="00341964"/>
    <w:rsid w:val="00341BEA"/>
    <w:rsid w:val="003420D0"/>
    <w:rsid w:val="00342820"/>
    <w:rsid w:val="003442AF"/>
    <w:rsid w:val="00347753"/>
    <w:rsid w:val="00347A35"/>
    <w:rsid w:val="0035156C"/>
    <w:rsid w:val="0035181F"/>
    <w:rsid w:val="00351A84"/>
    <w:rsid w:val="00351CD3"/>
    <w:rsid w:val="00352514"/>
    <w:rsid w:val="00353AC5"/>
    <w:rsid w:val="00353E89"/>
    <w:rsid w:val="003607A8"/>
    <w:rsid w:val="00362C44"/>
    <w:rsid w:val="00363691"/>
    <w:rsid w:val="0036379C"/>
    <w:rsid w:val="00365274"/>
    <w:rsid w:val="00365523"/>
    <w:rsid w:val="003658F1"/>
    <w:rsid w:val="0036705F"/>
    <w:rsid w:val="00373555"/>
    <w:rsid w:val="00373602"/>
    <w:rsid w:val="00373F0A"/>
    <w:rsid w:val="003744D2"/>
    <w:rsid w:val="00374C32"/>
    <w:rsid w:val="00375E59"/>
    <w:rsid w:val="00376965"/>
    <w:rsid w:val="00377400"/>
    <w:rsid w:val="0038152A"/>
    <w:rsid w:val="00381562"/>
    <w:rsid w:val="003827D5"/>
    <w:rsid w:val="00382C88"/>
    <w:rsid w:val="0038330A"/>
    <w:rsid w:val="00383366"/>
    <w:rsid w:val="00383CBD"/>
    <w:rsid w:val="003841F0"/>
    <w:rsid w:val="00384C37"/>
    <w:rsid w:val="00385F17"/>
    <w:rsid w:val="0038606C"/>
    <w:rsid w:val="003861F0"/>
    <w:rsid w:val="00386C28"/>
    <w:rsid w:val="00387F10"/>
    <w:rsid w:val="00392A63"/>
    <w:rsid w:val="00392CFD"/>
    <w:rsid w:val="00393F58"/>
    <w:rsid w:val="00395CAF"/>
    <w:rsid w:val="003963A7"/>
    <w:rsid w:val="003963C7"/>
    <w:rsid w:val="00396804"/>
    <w:rsid w:val="00396F9D"/>
    <w:rsid w:val="00397C2C"/>
    <w:rsid w:val="00397DF0"/>
    <w:rsid w:val="003A033D"/>
    <w:rsid w:val="003A14D5"/>
    <w:rsid w:val="003A392A"/>
    <w:rsid w:val="003A3BF2"/>
    <w:rsid w:val="003A3C8F"/>
    <w:rsid w:val="003A4087"/>
    <w:rsid w:val="003A4682"/>
    <w:rsid w:val="003B0C5E"/>
    <w:rsid w:val="003B2A8F"/>
    <w:rsid w:val="003B2F44"/>
    <w:rsid w:val="003B3809"/>
    <w:rsid w:val="003B39ED"/>
    <w:rsid w:val="003B50E0"/>
    <w:rsid w:val="003B5CBA"/>
    <w:rsid w:val="003B7811"/>
    <w:rsid w:val="003B7A2C"/>
    <w:rsid w:val="003C061D"/>
    <w:rsid w:val="003C0648"/>
    <w:rsid w:val="003C13DE"/>
    <w:rsid w:val="003C1459"/>
    <w:rsid w:val="003C172C"/>
    <w:rsid w:val="003C1B4A"/>
    <w:rsid w:val="003C36C3"/>
    <w:rsid w:val="003C3AF7"/>
    <w:rsid w:val="003C4EAD"/>
    <w:rsid w:val="003C51BA"/>
    <w:rsid w:val="003C5579"/>
    <w:rsid w:val="003C5B7C"/>
    <w:rsid w:val="003C6495"/>
    <w:rsid w:val="003C6F7E"/>
    <w:rsid w:val="003D07A2"/>
    <w:rsid w:val="003D0C67"/>
    <w:rsid w:val="003D155F"/>
    <w:rsid w:val="003D1A96"/>
    <w:rsid w:val="003D1E14"/>
    <w:rsid w:val="003D27FD"/>
    <w:rsid w:val="003D29A2"/>
    <w:rsid w:val="003D2EB8"/>
    <w:rsid w:val="003D6CF0"/>
    <w:rsid w:val="003D6FDB"/>
    <w:rsid w:val="003E0163"/>
    <w:rsid w:val="003E0F2A"/>
    <w:rsid w:val="003E3DAD"/>
    <w:rsid w:val="003E4AC3"/>
    <w:rsid w:val="003E4C1A"/>
    <w:rsid w:val="003E681A"/>
    <w:rsid w:val="003E71F0"/>
    <w:rsid w:val="003F0DDC"/>
    <w:rsid w:val="003F1183"/>
    <w:rsid w:val="003F15C8"/>
    <w:rsid w:val="003F178B"/>
    <w:rsid w:val="003F1E2B"/>
    <w:rsid w:val="003F39EC"/>
    <w:rsid w:val="003F5D97"/>
    <w:rsid w:val="003F5F83"/>
    <w:rsid w:val="003F61A3"/>
    <w:rsid w:val="003F65C5"/>
    <w:rsid w:val="003F682C"/>
    <w:rsid w:val="003F7BA8"/>
    <w:rsid w:val="003F7BF1"/>
    <w:rsid w:val="00401C4B"/>
    <w:rsid w:val="004020C2"/>
    <w:rsid w:val="00402AEF"/>
    <w:rsid w:val="00402BE9"/>
    <w:rsid w:val="00403604"/>
    <w:rsid w:val="00403961"/>
    <w:rsid w:val="00403A82"/>
    <w:rsid w:val="0040476C"/>
    <w:rsid w:val="00404F16"/>
    <w:rsid w:val="004057DC"/>
    <w:rsid w:val="00405F79"/>
    <w:rsid w:val="004064D0"/>
    <w:rsid w:val="00406AC8"/>
    <w:rsid w:val="004106ED"/>
    <w:rsid w:val="00413E66"/>
    <w:rsid w:val="004147DF"/>
    <w:rsid w:val="0041483D"/>
    <w:rsid w:val="004148AE"/>
    <w:rsid w:val="00415052"/>
    <w:rsid w:val="004155A5"/>
    <w:rsid w:val="00420A27"/>
    <w:rsid w:val="00421980"/>
    <w:rsid w:val="00421FBC"/>
    <w:rsid w:val="0042223D"/>
    <w:rsid w:val="004226D8"/>
    <w:rsid w:val="004238C0"/>
    <w:rsid w:val="00424851"/>
    <w:rsid w:val="00426A42"/>
    <w:rsid w:val="00426A77"/>
    <w:rsid w:val="0042783F"/>
    <w:rsid w:val="00427BE2"/>
    <w:rsid w:val="0043040D"/>
    <w:rsid w:val="0043263B"/>
    <w:rsid w:val="00432834"/>
    <w:rsid w:val="00432E14"/>
    <w:rsid w:val="0043377E"/>
    <w:rsid w:val="004347B9"/>
    <w:rsid w:val="00434923"/>
    <w:rsid w:val="00434D9F"/>
    <w:rsid w:val="00436541"/>
    <w:rsid w:val="004367A8"/>
    <w:rsid w:val="0044126F"/>
    <w:rsid w:val="004424B3"/>
    <w:rsid w:val="00444A00"/>
    <w:rsid w:val="00444EE1"/>
    <w:rsid w:val="00445544"/>
    <w:rsid w:val="00450876"/>
    <w:rsid w:val="00453D9B"/>
    <w:rsid w:val="00453FAE"/>
    <w:rsid w:val="00454386"/>
    <w:rsid w:val="00454B67"/>
    <w:rsid w:val="00454BAD"/>
    <w:rsid w:val="0045602E"/>
    <w:rsid w:val="00456E98"/>
    <w:rsid w:val="0046046C"/>
    <w:rsid w:val="0046065E"/>
    <w:rsid w:val="00461502"/>
    <w:rsid w:val="00462F53"/>
    <w:rsid w:val="004641FE"/>
    <w:rsid w:val="0046475C"/>
    <w:rsid w:val="0046507C"/>
    <w:rsid w:val="004653D8"/>
    <w:rsid w:val="00467587"/>
    <w:rsid w:val="00467E87"/>
    <w:rsid w:val="00470BAD"/>
    <w:rsid w:val="004715A0"/>
    <w:rsid w:val="00471DA9"/>
    <w:rsid w:val="00474C88"/>
    <w:rsid w:val="0047544D"/>
    <w:rsid w:val="004757A0"/>
    <w:rsid w:val="004766D7"/>
    <w:rsid w:val="00477CC2"/>
    <w:rsid w:val="0048041A"/>
    <w:rsid w:val="00482C9A"/>
    <w:rsid w:val="0048350E"/>
    <w:rsid w:val="00483B73"/>
    <w:rsid w:val="00483F7C"/>
    <w:rsid w:val="0048455E"/>
    <w:rsid w:val="00484596"/>
    <w:rsid w:val="00485359"/>
    <w:rsid w:val="004874F2"/>
    <w:rsid w:val="00487A02"/>
    <w:rsid w:val="004918CE"/>
    <w:rsid w:val="004943CA"/>
    <w:rsid w:val="00495535"/>
    <w:rsid w:val="00495810"/>
    <w:rsid w:val="004A0521"/>
    <w:rsid w:val="004A07F3"/>
    <w:rsid w:val="004A3F47"/>
    <w:rsid w:val="004A3F78"/>
    <w:rsid w:val="004A460F"/>
    <w:rsid w:val="004A6183"/>
    <w:rsid w:val="004A6DCB"/>
    <w:rsid w:val="004B1C3C"/>
    <w:rsid w:val="004B24DA"/>
    <w:rsid w:val="004B2663"/>
    <w:rsid w:val="004B372B"/>
    <w:rsid w:val="004B5C05"/>
    <w:rsid w:val="004B5F00"/>
    <w:rsid w:val="004B66DB"/>
    <w:rsid w:val="004B78F6"/>
    <w:rsid w:val="004C0599"/>
    <w:rsid w:val="004C0B0F"/>
    <w:rsid w:val="004C205E"/>
    <w:rsid w:val="004C2ADD"/>
    <w:rsid w:val="004C347E"/>
    <w:rsid w:val="004C39E0"/>
    <w:rsid w:val="004C4067"/>
    <w:rsid w:val="004C412D"/>
    <w:rsid w:val="004C433C"/>
    <w:rsid w:val="004C4F94"/>
    <w:rsid w:val="004C7EAD"/>
    <w:rsid w:val="004D0789"/>
    <w:rsid w:val="004D170F"/>
    <w:rsid w:val="004D2A05"/>
    <w:rsid w:val="004D3C81"/>
    <w:rsid w:val="004D60B4"/>
    <w:rsid w:val="004D61DD"/>
    <w:rsid w:val="004D6D50"/>
    <w:rsid w:val="004E03F4"/>
    <w:rsid w:val="004E0E5E"/>
    <w:rsid w:val="004E0FC9"/>
    <w:rsid w:val="004E21A0"/>
    <w:rsid w:val="004E2288"/>
    <w:rsid w:val="004E2A0B"/>
    <w:rsid w:val="004E41DE"/>
    <w:rsid w:val="004E77A0"/>
    <w:rsid w:val="004F060B"/>
    <w:rsid w:val="004F092A"/>
    <w:rsid w:val="004F1B2E"/>
    <w:rsid w:val="004F1B77"/>
    <w:rsid w:val="004F3584"/>
    <w:rsid w:val="004F5290"/>
    <w:rsid w:val="004F570D"/>
    <w:rsid w:val="004F608D"/>
    <w:rsid w:val="004F657C"/>
    <w:rsid w:val="004F6D3C"/>
    <w:rsid w:val="004F719D"/>
    <w:rsid w:val="004F7580"/>
    <w:rsid w:val="005009A9"/>
    <w:rsid w:val="00500A9E"/>
    <w:rsid w:val="00502B8E"/>
    <w:rsid w:val="00503B80"/>
    <w:rsid w:val="00504585"/>
    <w:rsid w:val="005052B1"/>
    <w:rsid w:val="00506539"/>
    <w:rsid w:val="00506A1A"/>
    <w:rsid w:val="00507C33"/>
    <w:rsid w:val="00510847"/>
    <w:rsid w:val="00510BBF"/>
    <w:rsid w:val="00510C61"/>
    <w:rsid w:val="005114B4"/>
    <w:rsid w:val="00511857"/>
    <w:rsid w:val="0051188A"/>
    <w:rsid w:val="00511FED"/>
    <w:rsid w:val="0051214F"/>
    <w:rsid w:val="00512797"/>
    <w:rsid w:val="00513506"/>
    <w:rsid w:val="00513869"/>
    <w:rsid w:val="005139CE"/>
    <w:rsid w:val="00514BFF"/>
    <w:rsid w:val="0051509E"/>
    <w:rsid w:val="00516A83"/>
    <w:rsid w:val="005176A8"/>
    <w:rsid w:val="00517931"/>
    <w:rsid w:val="00520239"/>
    <w:rsid w:val="00520350"/>
    <w:rsid w:val="00520E71"/>
    <w:rsid w:val="00520ECC"/>
    <w:rsid w:val="00521100"/>
    <w:rsid w:val="0052144F"/>
    <w:rsid w:val="005218A4"/>
    <w:rsid w:val="00521BAC"/>
    <w:rsid w:val="005228C1"/>
    <w:rsid w:val="0052319A"/>
    <w:rsid w:val="005236DC"/>
    <w:rsid w:val="00523A88"/>
    <w:rsid w:val="00523AD0"/>
    <w:rsid w:val="0052474C"/>
    <w:rsid w:val="00525321"/>
    <w:rsid w:val="005253D8"/>
    <w:rsid w:val="00525797"/>
    <w:rsid w:val="00525D14"/>
    <w:rsid w:val="00527758"/>
    <w:rsid w:val="00531AD4"/>
    <w:rsid w:val="00532169"/>
    <w:rsid w:val="00532173"/>
    <w:rsid w:val="00532A98"/>
    <w:rsid w:val="00533B2A"/>
    <w:rsid w:val="00534044"/>
    <w:rsid w:val="0053420E"/>
    <w:rsid w:val="00534F9A"/>
    <w:rsid w:val="00535709"/>
    <w:rsid w:val="00535730"/>
    <w:rsid w:val="00536289"/>
    <w:rsid w:val="00537AAC"/>
    <w:rsid w:val="00537CF7"/>
    <w:rsid w:val="0054098A"/>
    <w:rsid w:val="00541030"/>
    <w:rsid w:val="00541FE6"/>
    <w:rsid w:val="005421BF"/>
    <w:rsid w:val="005429DE"/>
    <w:rsid w:val="00543223"/>
    <w:rsid w:val="005452C7"/>
    <w:rsid w:val="005457D3"/>
    <w:rsid w:val="00546E2F"/>
    <w:rsid w:val="00547A80"/>
    <w:rsid w:val="00550EFE"/>
    <w:rsid w:val="00552C3D"/>
    <w:rsid w:val="00553517"/>
    <w:rsid w:val="00553D80"/>
    <w:rsid w:val="00554E42"/>
    <w:rsid w:val="00555A0E"/>
    <w:rsid w:val="005573B0"/>
    <w:rsid w:val="0056002B"/>
    <w:rsid w:val="0056004C"/>
    <w:rsid w:val="00560B6F"/>
    <w:rsid w:val="00560D57"/>
    <w:rsid w:val="00563D09"/>
    <w:rsid w:val="00564453"/>
    <w:rsid w:val="00564B52"/>
    <w:rsid w:val="00565777"/>
    <w:rsid w:val="0056643E"/>
    <w:rsid w:val="00566D63"/>
    <w:rsid w:val="005671ED"/>
    <w:rsid w:val="005672CE"/>
    <w:rsid w:val="00570CFA"/>
    <w:rsid w:val="00571504"/>
    <w:rsid w:val="0057441E"/>
    <w:rsid w:val="00574B8C"/>
    <w:rsid w:val="0057502D"/>
    <w:rsid w:val="00576993"/>
    <w:rsid w:val="00576EBF"/>
    <w:rsid w:val="00577AC6"/>
    <w:rsid w:val="0058123A"/>
    <w:rsid w:val="00582B37"/>
    <w:rsid w:val="00583FCE"/>
    <w:rsid w:val="005848A6"/>
    <w:rsid w:val="00585049"/>
    <w:rsid w:val="0058659F"/>
    <w:rsid w:val="00586A2B"/>
    <w:rsid w:val="0058784C"/>
    <w:rsid w:val="00587ACD"/>
    <w:rsid w:val="00590265"/>
    <w:rsid w:val="005904E1"/>
    <w:rsid w:val="00591B7A"/>
    <w:rsid w:val="00592BA3"/>
    <w:rsid w:val="00594C65"/>
    <w:rsid w:val="00594E5F"/>
    <w:rsid w:val="00595505"/>
    <w:rsid w:val="00596A89"/>
    <w:rsid w:val="00597198"/>
    <w:rsid w:val="005A078C"/>
    <w:rsid w:val="005A1458"/>
    <w:rsid w:val="005A1CBC"/>
    <w:rsid w:val="005A1D86"/>
    <w:rsid w:val="005A1E50"/>
    <w:rsid w:val="005A2BAB"/>
    <w:rsid w:val="005A43AF"/>
    <w:rsid w:val="005A489A"/>
    <w:rsid w:val="005A574A"/>
    <w:rsid w:val="005A63D4"/>
    <w:rsid w:val="005B0A49"/>
    <w:rsid w:val="005B0E86"/>
    <w:rsid w:val="005B260C"/>
    <w:rsid w:val="005B32E7"/>
    <w:rsid w:val="005B3781"/>
    <w:rsid w:val="005B47CB"/>
    <w:rsid w:val="005B502C"/>
    <w:rsid w:val="005B5E19"/>
    <w:rsid w:val="005B6053"/>
    <w:rsid w:val="005B683E"/>
    <w:rsid w:val="005B6C7B"/>
    <w:rsid w:val="005C0D24"/>
    <w:rsid w:val="005C1F1A"/>
    <w:rsid w:val="005C216C"/>
    <w:rsid w:val="005C25AA"/>
    <w:rsid w:val="005C25BA"/>
    <w:rsid w:val="005C3182"/>
    <w:rsid w:val="005C35BD"/>
    <w:rsid w:val="005C38B5"/>
    <w:rsid w:val="005C399A"/>
    <w:rsid w:val="005C4411"/>
    <w:rsid w:val="005C5AF2"/>
    <w:rsid w:val="005C677F"/>
    <w:rsid w:val="005D0414"/>
    <w:rsid w:val="005D1373"/>
    <w:rsid w:val="005D16B8"/>
    <w:rsid w:val="005D1B62"/>
    <w:rsid w:val="005D219B"/>
    <w:rsid w:val="005D2367"/>
    <w:rsid w:val="005D3834"/>
    <w:rsid w:val="005D49D1"/>
    <w:rsid w:val="005D555A"/>
    <w:rsid w:val="005D6B31"/>
    <w:rsid w:val="005D6BD3"/>
    <w:rsid w:val="005D724F"/>
    <w:rsid w:val="005D7A36"/>
    <w:rsid w:val="005D7C81"/>
    <w:rsid w:val="005E2971"/>
    <w:rsid w:val="005E3858"/>
    <w:rsid w:val="005E3AD0"/>
    <w:rsid w:val="005E3EB9"/>
    <w:rsid w:val="005E5F2A"/>
    <w:rsid w:val="005E6F1F"/>
    <w:rsid w:val="005F0723"/>
    <w:rsid w:val="005F187E"/>
    <w:rsid w:val="005F1D32"/>
    <w:rsid w:val="005F2350"/>
    <w:rsid w:val="005F2BC8"/>
    <w:rsid w:val="005F2C70"/>
    <w:rsid w:val="005F5030"/>
    <w:rsid w:val="005F675A"/>
    <w:rsid w:val="005F6E57"/>
    <w:rsid w:val="005F7095"/>
    <w:rsid w:val="005F7DA4"/>
    <w:rsid w:val="00600AC5"/>
    <w:rsid w:val="0060117F"/>
    <w:rsid w:val="0060192C"/>
    <w:rsid w:val="00601B04"/>
    <w:rsid w:val="00602249"/>
    <w:rsid w:val="0060246A"/>
    <w:rsid w:val="00602F74"/>
    <w:rsid w:val="006030D1"/>
    <w:rsid w:val="00604620"/>
    <w:rsid w:val="00604D39"/>
    <w:rsid w:val="00604E4A"/>
    <w:rsid w:val="0060730A"/>
    <w:rsid w:val="0060757E"/>
    <w:rsid w:val="006075A0"/>
    <w:rsid w:val="0061055A"/>
    <w:rsid w:val="006119C7"/>
    <w:rsid w:val="00611E7C"/>
    <w:rsid w:val="00612287"/>
    <w:rsid w:val="00612686"/>
    <w:rsid w:val="00612B3C"/>
    <w:rsid w:val="00614BC2"/>
    <w:rsid w:val="00615CBA"/>
    <w:rsid w:val="00615E34"/>
    <w:rsid w:val="00617151"/>
    <w:rsid w:val="006209BA"/>
    <w:rsid w:val="00620E62"/>
    <w:rsid w:val="00621628"/>
    <w:rsid w:val="006218D8"/>
    <w:rsid w:val="00622779"/>
    <w:rsid w:val="00622858"/>
    <w:rsid w:val="00622B32"/>
    <w:rsid w:val="00624426"/>
    <w:rsid w:val="006257D4"/>
    <w:rsid w:val="00625A72"/>
    <w:rsid w:val="00625E8F"/>
    <w:rsid w:val="00625F7E"/>
    <w:rsid w:val="00627648"/>
    <w:rsid w:val="006278ED"/>
    <w:rsid w:val="00630844"/>
    <w:rsid w:val="00631371"/>
    <w:rsid w:val="0063193B"/>
    <w:rsid w:val="00632305"/>
    <w:rsid w:val="00632BD7"/>
    <w:rsid w:val="00632FE0"/>
    <w:rsid w:val="006333A9"/>
    <w:rsid w:val="006338E6"/>
    <w:rsid w:val="006344CA"/>
    <w:rsid w:val="00635D17"/>
    <w:rsid w:val="0063693B"/>
    <w:rsid w:val="00636A4D"/>
    <w:rsid w:val="0063736D"/>
    <w:rsid w:val="006404EA"/>
    <w:rsid w:val="00640B32"/>
    <w:rsid w:val="00640EE8"/>
    <w:rsid w:val="0064129B"/>
    <w:rsid w:val="00642B7C"/>
    <w:rsid w:val="00642CB8"/>
    <w:rsid w:val="006436F3"/>
    <w:rsid w:val="00643745"/>
    <w:rsid w:val="0064430C"/>
    <w:rsid w:val="00647757"/>
    <w:rsid w:val="006515B8"/>
    <w:rsid w:val="00651FD5"/>
    <w:rsid w:val="0065261A"/>
    <w:rsid w:val="00652CC7"/>
    <w:rsid w:val="00654F94"/>
    <w:rsid w:val="0065621D"/>
    <w:rsid w:val="00656331"/>
    <w:rsid w:val="00657660"/>
    <w:rsid w:val="00657FAC"/>
    <w:rsid w:val="0066084B"/>
    <w:rsid w:val="00661BB2"/>
    <w:rsid w:val="00666F52"/>
    <w:rsid w:val="00670144"/>
    <w:rsid w:val="0067137D"/>
    <w:rsid w:val="0067256F"/>
    <w:rsid w:val="00672B37"/>
    <w:rsid w:val="0067693E"/>
    <w:rsid w:val="00677AFA"/>
    <w:rsid w:val="0068286D"/>
    <w:rsid w:val="0068424D"/>
    <w:rsid w:val="0068497F"/>
    <w:rsid w:val="00684CF0"/>
    <w:rsid w:val="006861ED"/>
    <w:rsid w:val="00692E51"/>
    <w:rsid w:val="00694E1F"/>
    <w:rsid w:val="00695931"/>
    <w:rsid w:val="00696620"/>
    <w:rsid w:val="0069666D"/>
    <w:rsid w:val="00697B4D"/>
    <w:rsid w:val="00697FE1"/>
    <w:rsid w:val="006A0D11"/>
    <w:rsid w:val="006A122D"/>
    <w:rsid w:val="006A1942"/>
    <w:rsid w:val="006A1DDD"/>
    <w:rsid w:val="006A2619"/>
    <w:rsid w:val="006A2E5B"/>
    <w:rsid w:val="006A3349"/>
    <w:rsid w:val="006A4D86"/>
    <w:rsid w:val="006A5284"/>
    <w:rsid w:val="006B14CC"/>
    <w:rsid w:val="006B2C5B"/>
    <w:rsid w:val="006B2FC9"/>
    <w:rsid w:val="006B34DA"/>
    <w:rsid w:val="006B44C2"/>
    <w:rsid w:val="006B45BC"/>
    <w:rsid w:val="006B4814"/>
    <w:rsid w:val="006C04E7"/>
    <w:rsid w:val="006C0E10"/>
    <w:rsid w:val="006C1251"/>
    <w:rsid w:val="006C1376"/>
    <w:rsid w:val="006C2389"/>
    <w:rsid w:val="006C2715"/>
    <w:rsid w:val="006C3BD7"/>
    <w:rsid w:val="006C4788"/>
    <w:rsid w:val="006C4FE9"/>
    <w:rsid w:val="006C5910"/>
    <w:rsid w:val="006C59AA"/>
    <w:rsid w:val="006C5AE6"/>
    <w:rsid w:val="006C70B2"/>
    <w:rsid w:val="006C7A1A"/>
    <w:rsid w:val="006C7D35"/>
    <w:rsid w:val="006D556C"/>
    <w:rsid w:val="006D67C7"/>
    <w:rsid w:val="006D6A6C"/>
    <w:rsid w:val="006D7BE9"/>
    <w:rsid w:val="006D7D88"/>
    <w:rsid w:val="006E0404"/>
    <w:rsid w:val="006E1ED3"/>
    <w:rsid w:val="006E2BA6"/>
    <w:rsid w:val="006E5460"/>
    <w:rsid w:val="006E6E94"/>
    <w:rsid w:val="006E7CD7"/>
    <w:rsid w:val="006F0D77"/>
    <w:rsid w:val="006F29AC"/>
    <w:rsid w:val="006F37FD"/>
    <w:rsid w:val="006F3A35"/>
    <w:rsid w:val="006F3A69"/>
    <w:rsid w:val="006F3AF1"/>
    <w:rsid w:val="006F49D4"/>
    <w:rsid w:val="006F576A"/>
    <w:rsid w:val="006F5B60"/>
    <w:rsid w:val="006F5F7F"/>
    <w:rsid w:val="006F7367"/>
    <w:rsid w:val="006F7780"/>
    <w:rsid w:val="00700515"/>
    <w:rsid w:val="00700A4E"/>
    <w:rsid w:val="00702702"/>
    <w:rsid w:val="007030A2"/>
    <w:rsid w:val="00703272"/>
    <w:rsid w:val="007033F9"/>
    <w:rsid w:val="007036C8"/>
    <w:rsid w:val="00704831"/>
    <w:rsid w:val="0070500E"/>
    <w:rsid w:val="00706348"/>
    <w:rsid w:val="0070717B"/>
    <w:rsid w:val="007072C0"/>
    <w:rsid w:val="00707D85"/>
    <w:rsid w:val="0071035A"/>
    <w:rsid w:val="00710C50"/>
    <w:rsid w:val="00711101"/>
    <w:rsid w:val="00711FD1"/>
    <w:rsid w:val="007122C2"/>
    <w:rsid w:val="0071247F"/>
    <w:rsid w:val="00712C1B"/>
    <w:rsid w:val="00712E01"/>
    <w:rsid w:val="0071330B"/>
    <w:rsid w:val="00713B3D"/>
    <w:rsid w:val="00714216"/>
    <w:rsid w:val="0071450F"/>
    <w:rsid w:val="0071529B"/>
    <w:rsid w:val="00716F83"/>
    <w:rsid w:val="007177CB"/>
    <w:rsid w:val="0071788C"/>
    <w:rsid w:val="00717AA3"/>
    <w:rsid w:val="00717D82"/>
    <w:rsid w:val="00720C99"/>
    <w:rsid w:val="00720FB7"/>
    <w:rsid w:val="007213D0"/>
    <w:rsid w:val="007218C9"/>
    <w:rsid w:val="00722358"/>
    <w:rsid w:val="00722E16"/>
    <w:rsid w:val="00724560"/>
    <w:rsid w:val="00725133"/>
    <w:rsid w:val="00725E65"/>
    <w:rsid w:val="00726E27"/>
    <w:rsid w:val="00726FD4"/>
    <w:rsid w:val="00727413"/>
    <w:rsid w:val="007274DB"/>
    <w:rsid w:val="00727CD2"/>
    <w:rsid w:val="00727E3B"/>
    <w:rsid w:val="00730578"/>
    <w:rsid w:val="007316E6"/>
    <w:rsid w:val="00731DD9"/>
    <w:rsid w:val="00732086"/>
    <w:rsid w:val="00732FB0"/>
    <w:rsid w:val="00733283"/>
    <w:rsid w:val="0073481E"/>
    <w:rsid w:val="0073564C"/>
    <w:rsid w:val="00736296"/>
    <w:rsid w:val="007362CC"/>
    <w:rsid w:val="00740440"/>
    <w:rsid w:val="007430D7"/>
    <w:rsid w:val="00743A03"/>
    <w:rsid w:val="00744462"/>
    <w:rsid w:val="00744891"/>
    <w:rsid w:val="00744985"/>
    <w:rsid w:val="0074512F"/>
    <w:rsid w:val="00745E91"/>
    <w:rsid w:val="007460E1"/>
    <w:rsid w:val="0074640C"/>
    <w:rsid w:val="00746E5A"/>
    <w:rsid w:val="00747132"/>
    <w:rsid w:val="00747DEA"/>
    <w:rsid w:val="007500B9"/>
    <w:rsid w:val="0075102B"/>
    <w:rsid w:val="00751AA4"/>
    <w:rsid w:val="00751CAB"/>
    <w:rsid w:val="0075320E"/>
    <w:rsid w:val="0075378A"/>
    <w:rsid w:val="0075549D"/>
    <w:rsid w:val="00755BE5"/>
    <w:rsid w:val="0075717B"/>
    <w:rsid w:val="00760D3A"/>
    <w:rsid w:val="0076179E"/>
    <w:rsid w:val="007617E9"/>
    <w:rsid w:val="00761AAA"/>
    <w:rsid w:val="00762012"/>
    <w:rsid w:val="0076202A"/>
    <w:rsid w:val="00762F8A"/>
    <w:rsid w:val="007653E1"/>
    <w:rsid w:val="00765424"/>
    <w:rsid w:val="0076566D"/>
    <w:rsid w:val="00765E39"/>
    <w:rsid w:val="007665AA"/>
    <w:rsid w:val="007675D9"/>
    <w:rsid w:val="00767C32"/>
    <w:rsid w:val="00767F17"/>
    <w:rsid w:val="007706AB"/>
    <w:rsid w:val="00770CDB"/>
    <w:rsid w:val="00772BD8"/>
    <w:rsid w:val="00773C49"/>
    <w:rsid w:val="00774B42"/>
    <w:rsid w:val="00774DC0"/>
    <w:rsid w:val="00774E88"/>
    <w:rsid w:val="0077634E"/>
    <w:rsid w:val="0077686F"/>
    <w:rsid w:val="00777C49"/>
    <w:rsid w:val="0078059A"/>
    <w:rsid w:val="007806EF"/>
    <w:rsid w:val="0078142E"/>
    <w:rsid w:val="0078146A"/>
    <w:rsid w:val="007822E9"/>
    <w:rsid w:val="0078284D"/>
    <w:rsid w:val="0078290A"/>
    <w:rsid w:val="00783A02"/>
    <w:rsid w:val="0078439C"/>
    <w:rsid w:val="00784A45"/>
    <w:rsid w:val="00784C2A"/>
    <w:rsid w:val="00784EEC"/>
    <w:rsid w:val="00784FD7"/>
    <w:rsid w:val="00786857"/>
    <w:rsid w:val="00786DE9"/>
    <w:rsid w:val="007870BD"/>
    <w:rsid w:val="00790373"/>
    <w:rsid w:val="00791A75"/>
    <w:rsid w:val="00791C3B"/>
    <w:rsid w:val="007925EE"/>
    <w:rsid w:val="00792FFF"/>
    <w:rsid w:val="007932F9"/>
    <w:rsid w:val="00793DE3"/>
    <w:rsid w:val="007952F7"/>
    <w:rsid w:val="00796845"/>
    <w:rsid w:val="007A03BA"/>
    <w:rsid w:val="007A09AF"/>
    <w:rsid w:val="007A13C9"/>
    <w:rsid w:val="007A35F9"/>
    <w:rsid w:val="007A482B"/>
    <w:rsid w:val="007A4998"/>
    <w:rsid w:val="007A4EF9"/>
    <w:rsid w:val="007A6DD5"/>
    <w:rsid w:val="007A6DF2"/>
    <w:rsid w:val="007A7B9E"/>
    <w:rsid w:val="007B18C5"/>
    <w:rsid w:val="007B1AF7"/>
    <w:rsid w:val="007B2445"/>
    <w:rsid w:val="007B6AFF"/>
    <w:rsid w:val="007C02CA"/>
    <w:rsid w:val="007C0CBB"/>
    <w:rsid w:val="007C194F"/>
    <w:rsid w:val="007C2171"/>
    <w:rsid w:val="007C246C"/>
    <w:rsid w:val="007C2B1E"/>
    <w:rsid w:val="007C4B78"/>
    <w:rsid w:val="007C66BD"/>
    <w:rsid w:val="007C6E49"/>
    <w:rsid w:val="007C7DD6"/>
    <w:rsid w:val="007C7FA2"/>
    <w:rsid w:val="007D04E9"/>
    <w:rsid w:val="007D1AE5"/>
    <w:rsid w:val="007D3A94"/>
    <w:rsid w:val="007D4A36"/>
    <w:rsid w:val="007D5290"/>
    <w:rsid w:val="007D545D"/>
    <w:rsid w:val="007D553F"/>
    <w:rsid w:val="007D5794"/>
    <w:rsid w:val="007D6CAF"/>
    <w:rsid w:val="007D6CE9"/>
    <w:rsid w:val="007D6E31"/>
    <w:rsid w:val="007D7E25"/>
    <w:rsid w:val="007E098F"/>
    <w:rsid w:val="007E25B4"/>
    <w:rsid w:val="007E6132"/>
    <w:rsid w:val="007E6EF3"/>
    <w:rsid w:val="007E76AE"/>
    <w:rsid w:val="007F0D34"/>
    <w:rsid w:val="007F1C56"/>
    <w:rsid w:val="007F1F6D"/>
    <w:rsid w:val="007F3DCE"/>
    <w:rsid w:val="007F43FF"/>
    <w:rsid w:val="007F4D19"/>
    <w:rsid w:val="007F4D4A"/>
    <w:rsid w:val="007F54C0"/>
    <w:rsid w:val="007F71D4"/>
    <w:rsid w:val="007F74A6"/>
    <w:rsid w:val="007F77A1"/>
    <w:rsid w:val="007F7BBF"/>
    <w:rsid w:val="00800B80"/>
    <w:rsid w:val="00800F7E"/>
    <w:rsid w:val="0080250A"/>
    <w:rsid w:val="00803450"/>
    <w:rsid w:val="0080361A"/>
    <w:rsid w:val="008062E2"/>
    <w:rsid w:val="00806EF0"/>
    <w:rsid w:val="00807391"/>
    <w:rsid w:val="00807580"/>
    <w:rsid w:val="00807BEC"/>
    <w:rsid w:val="00810AD9"/>
    <w:rsid w:val="0081131B"/>
    <w:rsid w:val="00811CAA"/>
    <w:rsid w:val="00811E88"/>
    <w:rsid w:val="008122AC"/>
    <w:rsid w:val="008147EA"/>
    <w:rsid w:val="00815002"/>
    <w:rsid w:val="0081534C"/>
    <w:rsid w:val="0081648C"/>
    <w:rsid w:val="00816CDA"/>
    <w:rsid w:val="00817824"/>
    <w:rsid w:val="00820E08"/>
    <w:rsid w:val="00821078"/>
    <w:rsid w:val="00821787"/>
    <w:rsid w:val="00824C9A"/>
    <w:rsid w:val="0082510E"/>
    <w:rsid w:val="00825875"/>
    <w:rsid w:val="008261C9"/>
    <w:rsid w:val="00826B10"/>
    <w:rsid w:val="00826BED"/>
    <w:rsid w:val="00826BEF"/>
    <w:rsid w:val="00826F63"/>
    <w:rsid w:val="00827875"/>
    <w:rsid w:val="00830CD7"/>
    <w:rsid w:val="00831108"/>
    <w:rsid w:val="008317D9"/>
    <w:rsid w:val="00831B1D"/>
    <w:rsid w:val="0083299E"/>
    <w:rsid w:val="0083351B"/>
    <w:rsid w:val="008347B7"/>
    <w:rsid w:val="00834D9E"/>
    <w:rsid w:val="00835050"/>
    <w:rsid w:val="008362F1"/>
    <w:rsid w:val="008367DB"/>
    <w:rsid w:val="008369AD"/>
    <w:rsid w:val="008373CD"/>
    <w:rsid w:val="00837AA4"/>
    <w:rsid w:val="00840499"/>
    <w:rsid w:val="00842881"/>
    <w:rsid w:val="00842F83"/>
    <w:rsid w:val="00842FFD"/>
    <w:rsid w:val="00843B59"/>
    <w:rsid w:val="00844A22"/>
    <w:rsid w:val="008459C6"/>
    <w:rsid w:val="00845C0C"/>
    <w:rsid w:val="00845C27"/>
    <w:rsid w:val="00846574"/>
    <w:rsid w:val="00847878"/>
    <w:rsid w:val="00847E48"/>
    <w:rsid w:val="00850DF1"/>
    <w:rsid w:val="008521EB"/>
    <w:rsid w:val="008526C9"/>
    <w:rsid w:val="00852835"/>
    <w:rsid w:val="00853E0B"/>
    <w:rsid w:val="00854625"/>
    <w:rsid w:val="00854E12"/>
    <w:rsid w:val="00855006"/>
    <w:rsid w:val="00856459"/>
    <w:rsid w:val="008564A2"/>
    <w:rsid w:val="0085659F"/>
    <w:rsid w:val="00857A4C"/>
    <w:rsid w:val="0086072C"/>
    <w:rsid w:val="00861F43"/>
    <w:rsid w:val="0086229D"/>
    <w:rsid w:val="00862AE7"/>
    <w:rsid w:val="00863F48"/>
    <w:rsid w:val="00865335"/>
    <w:rsid w:val="008661F0"/>
    <w:rsid w:val="00866A24"/>
    <w:rsid w:val="00870B87"/>
    <w:rsid w:val="0087224A"/>
    <w:rsid w:val="00872A96"/>
    <w:rsid w:val="00872B28"/>
    <w:rsid w:val="0087598F"/>
    <w:rsid w:val="00876CC3"/>
    <w:rsid w:val="00882044"/>
    <w:rsid w:val="00882262"/>
    <w:rsid w:val="008823D9"/>
    <w:rsid w:val="008838DE"/>
    <w:rsid w:val="00883AEF"/>
    <w:rsid w:val="00884D25"/>
    <w:rsid w:val="00885181"/>
    <w:rsid w:val="008865B5"/>
    <w:rsid w:val="008868FB"/>
    <w:rsid w:val="00886C1F"/>
    <w:rsid w:val="00887718"/>
    <w:rsid w:val="00887ED1"/>
    <w:rsid w:val="00890985"/>
    <w:rsid w:val="00890DD2"/>
    <w:rsid w:val="0089139A"/>
    <w:rsid w:val="00892944"/>
    <w:rsid w:val="008934DF"/>
    <w:rsid w:val="00894FB0"/>
    <w:rsid w:val="0089516B"/>
    <w:rsid w:val="008955F8"/>
    <w:rsid w:val="008961DF"/>
    <w:rsid w:val="00896EF6"/>
    <w:rsid w:val="0089757A"/>
    <w:rsid w:val="00897655"/>
    <w:rsid w:val="008A0485"/>
    <w:rsid w:val="008A150B"/>
    <w:rsid w:val="008A2000"/>
    <w:rsid w:val="008A256F"/>
    <w:rsid w:val="008A43D9"/>
    <w:rsid w:val="008A5398"/>
    <w:rsid w:val="008A6A8D"/>
    <w:rsid w:val="008A76A4"/>
    <w:rsid w:val="008B040A"/>
    <w:rsid w:val="008B0418"/>
    <w:rsid w:val="008B1262"/>
    <w:rsid w:val="008B1E3F"/>
    <w:rsid w:val="008B2446"/>
    <w:rsid w:val="008B321C"/>
    <w:rsid w:val="008B3494"/>
    <w:rsid w:val="008B4060"/>
    <w:rsid w:val="008B420A"/>
    <w:rsid w:val="008B4951"/>
    <w:rsid w:val="008B5229"/>
    <w:rsid w:val="008B5F1A"/>
    <w:rsid w:val="008B672C"/>
    <w:rsid w:val="008B6DD3"/>
    <w:rsid w:val="008B7BC6"/>
    <w:rsid w:val="008C15E9"/>
    <w:rsid w:val="008C19AC"/>
    <w:rsid w:val="008C2599"/>
    <w:rsid w:val="008C3CE1"/>
    <w:rsid w:val="008C3D13"/>
    <w:rsid w:val="008C57FA"/>
    <w:rsid w:val="008C5B4B"/>
    <w:rsid w:val="008C5BF6"/>
    <w:rsid w:val="008C6A5F"/>
    <w:rsid w:val="008C73A0"/>
    <w:rsid w:val="008C7874"/>
    <w:rsid w:val="008D220F"/>
    <w:rsid w:val="008D343D"/>
    <w:rsid w:val="008D3499"/>
    <w:rsid w:val="008D56A0"/>
    <w:rsid w:val="008D5B22"/>
    <w:rsid w:val="008D61CF"/>
    <w:rsid w:val="008D6A87"/>
    <w:rsid w:val="008D77BD"/>
    <w:rsid w:val="008D7D40"/>
    <w:rsid w:val="008E06B2"/>
    <w:rsid w:val="008E0757"/>
    <w:rsid w:val="008E36D1"/>
    <w:rsid w:val="008E3973"/>
    <w:rsid w:val="008E3E64"/>
    <w:rsid w:val="008E48E3"/>
    <w:rsid w:val="008E4C02"/>
    <w:rsid w:val="008F18A7"/>
    <w:rsid w:val="008F1957"/>
    <w:rsid w:val="008F280F"/>
    <w:rsid w:val="008F3816"/>
    <w:rsid w:val="008F4844"/>
    <w:rsid w:val="008F51EC"/>
    <w:rsid w:val="008F63E5"/>
    <w:rsid w:val="008F662D"/>
    <w:rsid w:val="008F7AEC"/>
    <w:rsid w:val="00901C8F"/>
    <w:rsid w:val="00902981"/>
    <w:rsid w:val="00903FA9"/>
    <w:rsid w:val="009056FB"/>
    <w:rsid w:val="00910D21"/>
    <w:rsid w:val="00911FEB"/>
    <w:rsid w:val="00912B33"/>
    <w:rsid w:val="00912E13"/>
    <w:rsid w:val="0091320E"/>
    <w:rsid w:val="00914CE9"/>
    <w:rsid w:val="00915741"/>
    <w:rsid w:val="00915BAB"/>
    <w:rsid w:val="0091626F"/>
    <w:rsid w:val="00916E2C"/>
    <w:rsid w:val="009202D4"/>
    <w:rsid w:val="0092055E"/>
    <w:rsid w:val="00920CA1"/>
    <w:rsid w:val="00921BA1"/>
    <w:rsid w:val="00922CC1"/>
    <w:rsid w:val="00922F77"/>
    <w:rsid w:val="00923AD1"/>
    <w:rsid w:val="00923CB4"/>
    <w:rsid w:val="00924DB3"/>
    <w:rsid w:val="00925CC2"/>
    <w:rsid w:val="00926BB6"/>
    <w:rsid w:val="0093004C"/>
    <w:rsid w:val="00931805"/>
    <w:rsid w:val="009323BC"/>
    <w:rsid w:val="00933088"/>
    <w:rsid w:val="009333F4"/>
    <w:rsid w:val="0093702D"/>
    <w:rsid w:val="00940781"/>
    <w:rsid w:val="009408AF"/>
    <w:rsid w:val="0094131B"/>
    <w:rsid w:val="0094165B"/>
    <w:rsid w:val="0094206E"/>
    <w:rsid w:val="00943533"/>
    <w:rsid w:val="00943E3C"/>
    <w:rsid w:val="0094519D"/>
    <w:rsid w:val="00945318"/>
    <w:rsid w:val="009458DD"/>
    <w:rsid w:val="0094612A"/>
    <w:rsid w:val="009470DE"/>
    <w:rsid w:val="00947396"/>
    <w:rsid w:val="009478B0"/>
    <w:rsid w:val="00947D2D"/>
    <w:rsid w:val="00947FC2"/>
    <w:rsid w:val="00950AB9"/>
    <w:rsid w:val="00951F3A"/>
    <w:rsid w:val="00952E51"/>
    <w:rsid w:val="009545FF"/>
    <w:rsid w:val="00954793"/>
    <w:rsid w:val="00954BDC"/>
    <w:rsid w:val="009567E0"/>
    <w:rsid w:val="00956824"/>
    <w:rsid w:val="00956A0C"/>
    <w:rsid w:val="00957206"/>
    <w:rsid w:val="0096045D"/>
    <w:rsid w:val="00966A21"/>
    <w:rsid w:val="00966E53"/>
    <w:rsid w:val="00967455"/>
    <w:rsid w:val="00967BA5"/>
    <w:rsid w:val="00970213"/>
    <w:rsid w:val="009709ED"/>
    <w:rsid w:val="009712E4"/>
    <w:rsid w:val="0097245F"/>
    <w:rsid w:val="0097366E"/>
    <w:rsid w:val="0097378F"/>
    <w:rsid w:val="009739D0"/>
    <w:rsid w:val="009739F6"/>
    <w:rsid w:val="0097499A"/>
    <w:rsid w:val="00974AD6"/>
    <w:rsid w:val="00974B80"/>
    <w:rsid w:val="009753DF"/>
    <w:rsid w:val="0097687E"/>
    <w:rsid w:val="009771DA"/>
    <w:rsid w:val="009773DC"/>
    <w:rsid w:val="0098015C"/>
    <w:rsid w:val="009805FF"/>
    <w:rsid w:val="00981B31"/>
    <w:rsid w:val="00981C23"/>
    <w:rsid w:val="00981F77"/>
    <w:rsid w:val="009826A5"/>
    <w:rsid w:val="00985E71"/>
    <w:rsid w:val="00986778"/>
    <w:rsid w:val="00986E68"/>
    <w:rsid w:val="0098743C"/>
    <w:rsid w:val="009900D3"/>
    <w:rsid w:val="00991DFB"/>
    <w:rsid w:val="009940EB"/>
    <w:rsid w:val="0099537C"/>
    <w:rsid w:val="00995872"/>
    <w:rsid w:val="00995A45"/>
    <w:rsid w:val="00995F2D"/>
    <w:rsid w:val="00996D34"/>
    <w:rsid w:val="00997921"/>
    <w:rsid w:val="00997B5D"/>
    <w:rsid w:val="009A1082"/>
    <w:rsid w:val="009A11F0"/>
    <w:rsid w:val="009A13E5"/>
    <w:rsid w:val="009A3662"/>
    <w:rsid w:val="009A36CA"/>
    <w:rsid w:val="009A3831"/>
    <w:rsid w:val="009A38EE"/>
    <w:rsid w:val="009A4A8B"/>
    <w:rsid w:val="009A55BE"/>
    <w:rsid w:val="009A706E"/>
    <w:rsid w:val="009A7F6F"/>
    <w:rsid w:val="009B1010"/>
    <w:rsid w:val="009B1D3C"/>
    <w:rsid w:val="009B2C77"/>
    <w:rsid w:val="009B2FE9"/>
    <w:rsid w:val="009B37B6"/>
    <w:rsid w:val="009B3956"/>
    <w:rsid w:val="009B5154"/>
    <w:rsid w:val="009B6040"/>
    <w:rsid w:val="009B6325"/>
    <w:rsid w:val="009B66E6"/>
    <w:rsid w:val="009B6FA8"/>
    <w:rsid w:val="009B78AC"/>
    <w:rsid w:val="009B7BA1"/>
    <w:rsid w:val="009C1D5E"/>
    <w:rsid w:val="009C1D8D"/>
    <w:rsid w:val="009C1F9C"/>
    <w:rsid w:val="009C21BD"/>
    <w:rsid w:val="009C2503"/>
    <w:rsid w:val="009C27D3"/>
    <w:rsid w:val="009C2BFD"/>
    <w:rsid w:val="009C2FF7"/>
    <w:rsid w:val="009C33CC"/>
    <w:rsid w:val="009C45F7"/>
    <w:rsid w:val="009C593E"/>
    <w:rsid w:val="009C69D7"/>
    <w:rsid w:val="009C7964"/>
    <w:rsid w:val="009C799D"/>
    <w:rsid w:val="009C7BCB"/>
    <w:rsid w:val="009D0FB8"/>
    <w:rsid w:val="009D11BC"/>
    <w:rsid w:val="009D1AA3"/>
    <w:rsid w:val="009D308A"/>
    <w:rsid w:val="009D3A62"/>
    <w:rsid w:val="009D3C04"/>
    <w:rsid w:val="009D4869"/>
    <w:rsid w:val="009D558D"/>
    <w:rsid w:val="009D64F3"/>
    <w:rsid w:val="009D7A46"/>
    <w:rsid w:val="009D7B85"/>
    <w:rsid w:val="009D7D47"/>
    <w:rsid w:val="009E09A5"/>
    <w:rsid w:val="009E0A7C"/>
    <w:rsid w:val="009E1C5A"/>
    <w:rsid w:val="009E2446"/>
    <w:rsid w:val="009E2B7A"/>
    <w:rsid w:val="009E2C20"/>
    <w:rsid w:val="009E3372"/>
    <w:rsid w:val="009E39CB"/>
    <w:rsid w:val="009E510C"/>
    <w:rsid w:val="009F023B"/>
    <w:rsid w:val="009F0285"/>
    <w:rsid w:val="009F061F"/>
    <w:rsid w:val="009F0778"/>
    <w:rsid w:val="009F0A7F"/>
    <w:rsid w:val="009F0C12"/>
    <w:rsid w:val="009F10D4"/>
    <w:rsid w:val="009F1375"/>
    <w:rsid w:val="009F2504"/>
    <w:rsid w:val="009F2764"/>
    <w:rsid w:val="009F43CD"/>
    <w:rsid w:val="009F66D9"/>
    <w:rsid w:val="009F6FBF"/>
    <w:rsid w:val="00A01F7A"/>
    <w:rsid w:val="00A052F2"/>
    <w:rsid w:val="00A061BB"/>
    <w:rsid w:val="00A10F70"/>
    <w:rsid w:val="00A11C14"/>
    <w:rsid w:val="00A11F08"/>
    <w:rsid w:val="00A1212E"/>
    <w:rsid w:val="00A13CB6"/>
    <w:rsid w:val="00A13ED4"/>
    <w:rsid w:val="00A1524E"/>
    <w:rsid w:val="00A153DD"/>
    <w:rsid w:val="00A159C9"/>
    <w:rsid w:val="00A16E52"/>
    <w:rsid w:val="00A17FB2"/>
    <w:rsid w:val="00A224BB"/>
    <w:rsid w:val="00A2266B"/>
    <w:rsid w:val="00A226AF"/>
    <w:rsid w:val="00A23316"/>
    <w:rsid w:val="00A24051"/>
    <w:rsid w:val="00A243A2"/>
    <w:rsid w:val="00A2444D"/>
    <w:rsid w:val="00A248EB"/>
    <w:rsid w:val="00A24ED9"/>
    <w:rsid w:val="00A2509B"/>
    <w:rsid w:val="00A26451"/>
    <w:rsid w:val="00A26FF6"/>
    <w:rsid w:val="00A270BE"/>
    <w:rsid w:val="00A27BC1"/>
    <w:rsid w:val="00A27C59"/>
    <w:rsid w:val="00A30D27"/>
    <w:rsid w:val="00A31995"/>
    <w:rsid w:val="00A32492"/>
    <w:rsid w:val="00A32AEE"/>
    <w:rsid w:val="00A33C2A"/>
    <w:rsid w:val="00A34295"/>
    <w:rsid w:val="00A35217"/>
    <w:rsid w:val="00A3538D"/>
    <w:rsid w:val="00A35EB6"/>
    <w:rsid w:val="00A362DA"/>
    <w:rsid w:val="00A364A0"/>
    <w:rsid w:val="00A36CCF"/>
    <w:rsid w:val="00A36DB8"/>
    <w:rsid w:val="00A3771F"/>
    <w:rsid w:val="00A421FF"/>
    <w:rsid w:val="00A42419"/>
    <w:rsid w:val="00A42629"/>
    <w:rsid w:val="00A42908"/>
    <w:rsid w:val="00A4300B"/>
    <w:rsid w:val="00A43310"/>
    <w:rsid w:val="00A4335A"/>
    <w:rsid w:val="00A435CA"/>
    <w:rsid w:val="00A44671"/>
    <w:rsid w:val="00A44844"/>
    <w:rsid w:val="00A44DA0"/>
    <w:rsid w:val="00A4520D"/>
    <w:rsid w:val="00A45C29"/>
    <w:rsid w:val="00A46603"/>
    <w:rsid w:val="00A47C54"/>
    <w:rsid w:val="00A47E0A"/>
    <w:rsid w:val="00A50024"/>
    <w:rsid w:val="00A50C20"/>
    <w:rsid w:val="00A512B4"/>
    <w:rsid w:val="00A52039"/>
    <w:rsid w:val="00A52154"/>
    <w:rsid w:val="00A526F6"/>
    <w:rsid w:val="00A552BD"/>
    <w:rsid w:val="00A5673E"/>
    <w:rsid w:val="00A5747F"/>
    <w:rsid w:val="00A576F1"/>
    <w:rsid w:val="00A57C65"/>
    <w:rsid w:val="00A57DE5"/>
    <w:rsid w:val="00A60DFE"/>
    <w:rsid w:val="00A61244"/>
    <w:rsid w:val="00A61C78"/>
    <w:rsid w:val="00A621E7"/>
    <w:rsid w:val="00A623C4"/>
    <w:rsid w:val="00A62D41"/>
    <w:rsid w:val="00A6358D"/>
    <w:rsid w:val="00A63B74"/>
    <w:rsid w:val="00A63EE2"/>
    <w:rsid w:val="00A64E53"/>
    <w:rsid w:val="00A6505A"/>
    <w:rsid w:val="00A65535"/>
    <w:rsid w:val="00A66392"/>
    <w:rsid w:val="00A67309"/>
    <w:rsid w:val="00A67510"/>
    <w:rsid w:val="00A706D8"/>
    <w:rsid w:val="00A70C35"/>
    <w:rsid w:val="00A70F1C"/>
    <w:rsid w:val="00A718BD"/>
    <w:rsid w:val="00A7238A"/>
    <w:rsid w:val="00A72F46"/>
    <w:rsid w:val="00A7526C"/>
    <w:rsid w:val="00A75B8E"/>
    <w:rsid w:val="00A75E5B"/>
    <w:rsid w:val="00A805B9"/>
    <w:rsid w:val="00A80829"/>
    <w:rsid w:val="00A80BE9"/>
    <w:rsid w:val="00A80F90"/>
    <w:rsid w:val="00A8415C"/>
    <w:rsid w:val="00A861C7"/>
    <w:rsid w:val="00A87D47"/>
    <w:rsid w:val="00A91114"/>
    <w:rsid w:val="00A915B4"/>
    <w:rsid w:val="00A919B8"/>
    <w:rsid w:val="00A919DE"/>
    <w:rsid w:val="00A93B01"/>
    <w:rsid w:val="00A93D23"/>
    <w:rsid w:val="00A9455D"/>
    <w:rsid w:val="00A9496C"/>
    <w:rsid w:val="00A95038"/>
    <w:rsid w:val="00A95EC1"/>
    <w:rsid w:val="00A97157"/>
    <w:rsid w:val="00A97B81"/>
    <w:rsid w:val="00AA0754"/>
    <w:rsid w:val="00AA11CE"/>
    <w:rsid w:val="00AA32B5"/>
    <w:rsid w:val="00AA3CC4"/>
    <w:rsid w:val="00AA5562"/>
    <w:rsid w:val="00AA5F19"/>
    <w:rsid w:val="00AA7BE2"/>
    <w:rsid w:val="00AB193F"/>
    <w:rsid w:val="00AB225A"/>
    <w:rsid w:val="00AB2D03"/>
    <w:rsid w:val="00AB407B"/>
    <w:rsid w:val="00AB44DE"/>
    <w:rsid w:val="00AB4F12"/>
    <w:rsid w:val="00AB6202"/>
    <w:rsid w:val="00AB68F5"/>
    <w:rsid w:val="00AB73E3"/>
    <w:rsid w:val="00AB799B"/>
    <w:rsid w:val="00AC0453"/>
    <w:rsid w:val="00AC08A5"/>
    <w:rsid w:val="00AC0B59"/>
    <w:rsid w:val="00AC0BA9"/>
    <w:rsid w:val="00AC1541"/>
    <w:rsid w:val="00AC3994"/>
    <w:rsid w:val="00AC41F6"/>
    <w:rsid w:val="00AC5583"/>
    <w:rsid w:val="00AC6F01"/>
    <w:rsid w:val="00AC77F9"/>
    <w:rsid w:val="00AC79DC"/>
    <w:rsid w:val="00AD09B9"/>
    <w:rsid w:val="00AD15CA"/>
    <w:rsid w:val="00AD1630"/>
    <w:rsid w:val="00AD24E9"/>
    <w:rsid w:val="00AD34DE"/>
    <w:rsid w:val="00AD3E4C"/>
    <w:rsid w:val="00AD5204"/>
    <w:rsid w:val="00AD57F0"/>
    <w:rsid w:val="00AD64D0"/>
    <w:rsid w:val="00AD72EF"/>
    <w:rsid w:val="00AE0AB4"/>
    <w:rsid w:val="00AE13F9"/>
    <w:rsid w:val="00AE329F"/>
    <w:rsid w:val="00AE495C"/>
    <w:rsid w:val="00AE4A88"/>
    <w:rsid w:val="00AE6A69"/>
    <w:rsid w:val="00AE6C11"/>
    <w:rsid w:val="00AE72AF"/>
    <w:rsid w:val="00AE7862"/>
    <w:rsid w:val="00AF01CA"/>
    <w:rsid w:val="00AF041B"/>
    <w:rsid w:val="00AF0D14"/>
    <w:rsid w:val="00AF1218"/>
    <w:rsid w:val="00AF13FC"/>
    <w:rsid w:val="00AF2302"/>
    <w:rsid w:val="00AF32DF"/>
    <w:rsid w:val="00AF3B67"/>
    <w:rsid w:val="00AF45D4"/>
    <w:rsid w:val="00AF48D9"/>
    <w:rsid w:val="00AF55F1"/>
    <w:rsid w:val="00AF582B"/>
    <w:rsid w:val="00AF77E3"/>
    <w:rsid w:val="00AF7DF3"/>
    <w:rsid w:val="00AF7E47"/>
    <w:rsid w:val="00B0005A"/>
    <w:rsid w:val="00B00384"/>
    <w:rsid w:val="00B009DA"/>
    <w:rsid w:val="00B02342"/>
    <w:rsid w:val="00B028AC"/>
    <w:rsid w:val="00B03FF7"/>
    <w:rsid w:val="00B04093"/>
    <w:rsid w:val="00B04565"/>
    <w:rsid w:val="00B05498"/>
    <w:rsid w:val="00B05A70"/>
    <w:rsid w:val="00B06A40"/>
    <w:rsid w:val="00B11B17"/>
    <w:rsid w:val="00B11E7C"/>
    <w:rsid w:val="00B12A04"/>
    <w:rsid w:val="00B1321F"/>
    <w:rsid w:val="00B13726"/>
    <w:rsid w:val="00B141A8"/>
    <w:rsid w:val="00B141C1"/>
    <w:rsid w:val="00B14467"/>
    <w:rsid w:val="00B15B09"/>
    <w:rsid w:val="00B16943"/>
    <w:rsid w:val="00B17D29"/>
    <w:rsid w:val="00B17DF7"/>
    <w:rsid w:val="00B209E4"/>
    <w:rsid w:val="00B22314"/>
    <w:rsid w:val="00B22404"/>
    <w:rsid w:val="00B2251E"/>
    <w:rsid w:val="00B23B74"/>
    <w:rsid w:val="00B24F14"/>
    <w:rsid w:val="00B26C94"/>
    <w:rsid w:val="00B270D5"/>
    <w:rsid w:val="00B27F4B"/>
    <w:rsid w:val="00B32CFF"/>
    <w:rsid w:val="00B32D64"/>
    <w:rsid w:val="00B332E1"/>
    <w:rsid w:val="00B3402B"/>
    <w:rsid w:val="00B34CF7"/>
    <w:rsid w:val="00B35F03"/>
    <w:rsid w:val="00B37AAF"/>
    <w:rsid w:val="00B37BCD"/>
    <w:rsid w:val="00B4229E"/>
    <w:rsid w:val="00B426DD"/>
    <w:rsid w:val="00B441C6"/>
    <w:rsid w:val="00B444C9"/>
    <w:rsid w:val="00B457F6"/>
    <w:rsid w:val="00B464BB"/>
    <w:rsid w:val="00B46F3F"/>
    <w:rsid w:val="00B51722"/>
    <w:rsid w:val="00B51AD0"/>
    <w:rsid w:val="00B52FB8"/>
    <w:rsid w:val="00B54156"/>
    <w:rsid w:val="00B5506B"/>
    <w:rsid w:val="00B55603"/>
    <w:rsid w:val="00B5575E"/>
    <w:rsid w:val="00B5676A"/>
    <w:rsid w:val="00B57BCF"/>
    <w:rsid w:val="00B60C0A"/>
    <w:rsid w:val="00B629CC"/>
    <w:rsid w:val="00B635CF"/>
    <w:rsid w:val="00B63BE0"/>
    <w:rsid w:val="00B651A9"/>
    <w:rsid w:val="00B65EDB"/>
    <w:rsid w:val="00B66436"/>
    <w:rsid w:val="00B66517"/>
    <w:rsid w:val="00B66E34"/>
    <w:rsid w:val="00B67E91"/>
    <w:rsid w:val="00B67E98"/>
    <w:rsid w:val="00B71017"/>
    <w:rsid w:val="00B72EAB"/>
    <w:rsid w:val="00B733FC"/>
    <w:rsid w:val="00B73441"/>
    <w:rsid w:val="00B734FA"/>
    <w:rsid w:val="00B735E1"/>
    <w:rsid w:val="00B7363F"/>
    <w:rsid w:val="00B74822"/>
    <w:rsid w:val="00B7636D"/>
    <w:rsid w:val="00B76997"/>
    <w:rsid w:val="00B77FEE"/>
    <w:rsid w:val="00B8006F"/>
    <w:rsid w:val="00B815EE"/>
    <w:rsid w:val="00B82010"/>
    <w:rsid w:val="00B832DA"/>
    <w:rsid w:val="00B85218"/>
    <w:rsid w:val="00B87E52"/>
    <w:rsid w:val="00B9191D"/>
    <w:rsid w:val="00B9509C"/>
    <w:rsid w:val="00BA0FA9"/>
    <w:rsid w:val="00BA1070"/>
    <w:rsid w:val="00BA195B"/>
    <w:rsid w:val="00BA240E"/>
    <w:rsid w:val="00BA3D49"/>
    <w:rsid w:val="00BA5133"/>
    <w:rsid w:val="00BA52C3"/>
    <w:rsid w:val="00BA5A02"/>
    <w:rsid w:val="00BA5B6E"/>
    <w:rsid w:val="00BA5C7B"/>
    <w:rsid w:val="00BA614E"/>
    <w:rsid w:val="00BA6513"/>
    <w:rsid w:val="00BA7A74"/>
    <w:rsid w:val="00BB00F5"/>
    <w:rsid w:val="00BB0123"/>
    <w:rsid w:val="00BB0988"/>
    <w:rsid w:val="00BB0D73"/>
    <w:rsid w:val="00BB1DC9"/>
    <w:rsid w:val="00BB3070"/>
    <w:rsid w:val="00BB30AB"/>
    <w:rsid w:val="00BB41A0"/>
    <w:rsid w:val="00BB421C"/>
    <w:rsid w:val="00BB4788"/>
    <w:rsid w:val="00BC039C"/>
    <w:rsid w:val="00BC07FE"/>
    <w:rsid w:val="00BC16A7"/>
    <w:rsid w:val="00BC221A"/>
    <w:rsid w:val="00BC2859"/>
    <w:rsid w:val="00BC2C31"/>
    <w:rsid w:val="00BC30E0"/>
    <w:rsid w:val="00BC34FE"/>
    <w:rsid w:val="00BC3DC5"/>
    <w:rsid w:val="00BC4C5A"/>
    <w:rsid w:val="00BC51A6"/>
    <w:rsid w:val="00BC63A4"/>
    <w:rsid w:val="00BC6422"/>
    <w:rsid w:val="00BC6A2D"/>
    <w:rsid w:val="00BD0297"/>
    <w:rsid w:val="00BD10DD"/>
    <w:rsid w:val="00BD163D"/>
    <w:rsid w:val="00BD2AE8"/>
    <w:rsid w:val="00BD2DEF"/>
    <w:rsid w:val="00BD2F7F"/>
    <w:rsid w:val="00BD3EEA"/>
    <w:rsid w:val="00BD5A4D"/>
    <w:rsid w:val="00BD5B48"/>
    <w:rsid w:val="00BD786F"/>
    <w:rsid w:val="00BE01DD"/>
    <w:rsid w:val="00BE0927"/>
    <w:rsid w:val="00BE0FAC"/>
    <w:rsid w:val="00BE1841"/>
    <w:rsid w:val="00BE1890"/>
    <w:rsid w:val="00BE18DA"/>
    <w:rsid w:val="00BE1DAE"/>
    <w:rsid w:val="00BE4F7D"/>
    <w:rsid w:val="00BE6160"/>
    <w:rsid w:val="00BE702E"/>
    <w:rsid w:val="00BE767A"/>
    <w:rsid w:val="00BE797E"/>
    <w:rsid w:val="00BE7AA9"/>
    <w:rsid w:val="00BF06BE"/>
    <w:rsid w:val="00BF0A01"/>
    <w:rsid w:val="00BF0AB6"/>
    <w:rsid w:val="00BF0CDB"/>
    <w:rsid w:val="00BF10C5"/>
    <w:rsid w:val="00BF1E0B"/>
    <w:rsid w:val="00BF34A5"/>
    <w:rsid w:val="00BF35CD"/>
    <w:rsid w:val="00BF4923"/>
    <w:rsid w:val="00BF519F"/>
    <w:rsid w:val="00BF56D7"/>
    <w:rsid w:val="00C01259"/>
    <w:rsid w:val="00C03584"/>
    <w:rsid w:val="00C03BC2"/>
    <w:rsid w:val="00C0463D"/>
    <w:rsid w:val="00C04947"/>
    <w:rsid w:val="00C04FE8"/>
    <w:rsid w:val="00C052FD"/>
    <w:rsid w:val="00C05F8A"/>
    <w:rsid w:val="00C0648B"/>
    <w:rsid w:val="00C06DEB"/>
    <w:rsid w:val="00C07532"/>
    <w:rsid w:val="00C07C49"/>
    <w:rsid w:val="00C07ECB"/>
    <w:rsid w:val="00C10CCB"/>
    <w:rsid w:val="00C11C4D"/>
    <w:rsid w:val="00C12D27"/>
    <w:rsid w:val="00C13550"/>
    <w:rsid w:val="00C1478C"/>
    <w:rsid w:val="00C14C08"/>
    <w:rsid w:val="00C14FD8"/>
    <w:rsid w:val="00C1621E"/>
    <w:rsid w:val="00C173DF"/>
    <w:rsid w:val="00C17E08"/>
    <w:rsid w:val="00C17F8B"/>
    <w:rsid w:val="00C20B52"/>
    <w:rsid w:val="00C20B99"/>
    <w:rsid w:val="00C211A8"/>
    <w:rsid w:val="00C217AB"/>
    <w:rsid w:val="00C21A3E"/>
    <w:rsid w:val="00C243E6"/>
    <w:rsid w:val="00C2478E"/>
    <w:rsid w:val="00C24B2B"/>
    <w:rsid w:val="00C25194"/>
    <w:rsid w:val="00C25592"/>
    <w:rsid w:val="00C25EB0"/>
    <w:rsid w:val="00C26418"/>
    <w:rsid w:val="00C27365"/>
    <w:rsid w:val="00C30219"/>
    <w:rsid w:val="00C302AA"/>
    <w:rsid w:val="00C3035E"/>
    <w:rsid w:val="00C30583"/>
    <w:rsid w:val="00C30985"/>
    <w:rsid w:val="00C30C18"/>
    <w:rsid w:val="00C30E4D"/>
    <w:rsid w:val="00C310BA"/>
    <w:rsid w:val="00C31472"/>
    <w:rsid w:val="00C3164D"/>
    <w:rsid w:val="00C320D0"/>
    <w:rsid w:val="00C3284F"/>
    <w:rsid w:val="00C32E9D"/>
    <w:rsid w:val="00C32FED"/>
    <w:rsid w:val="00C331E0"/>
    <w:rsid w:val="00C33544"/>
    <w:rsid w:val="00C339E7"/>
    <w:rsid w:val="00C341BC"/>
    <w:rsid w:val="00C35735"/>
    <w:rsid w:val="00C366B8"/>
    <w:rsid w:val="00C368ED"/>
    <w:rsid w:val="00C41337"/>
    <w:rsid w:val="00C4294D"/>
    <w:rsid w:val="00C42A1A"/>
    <w:rsid w:val="00C43399"/>
    <w:rsid w:val="00C43588"/>
    <w:rsid w:val="00C44166"/>
    <w:rsid w:val="00C443A8"/>
    <w:rsid w:val="00C44938"/>
    <w:rsid w:val="00C44E98"/>
    <w:rsid w:val="00C4590F"/>
    <w:rsid w:val="00C471D9"/>
    <w:rsid w:val="00C502EF"/>
    <w:rsid w:val="00C50A45"/>
    <w:rsid w:val="00C50FBD"/>
    <w:rsid w:val="00C511FB"/>
    <w:rsid w:val="00C513B7"/>
    <w:rsid w:val="00C52578"/>
    <w:rsid w:val="00C5279A"/>
    <w:rsid w:val="00C54196"/>
    <w:rsid w:val="00C5549B"/>
    <w:rsid w:val="00C55EB1"/>
    <w:rsid w:val="00C5661C"/>
    <w:rsid w:val="00C60614"/>
    <w:rsid w:val="00C60B64"/>
    <w:rsid w:val="00C618C7"/>
    <w:rsid w:val="00C61D2A"/>
    <w:rsid w:val="00C62A7F"/>
    <w:rsid w:val="00C62C82"/>
    <w:rsid w:val="00C63CA8"/>
    <w:rsid w:val="00C63E9F"/>
    <w:rsid w:val="00C64A65"/>
    <w:rsid w:val="00C65358"/>
    <w:rsid w:val="00C6574E"/>
    <w:rsid w:val="00C657E5"/>
    <w:rsid w:val="00C66BA5"/>
    <w:rsid w:val="00C70AB8"/>
    <w:rsid w:val="00C70F93"/>
    <w:rsid w:val="00C71772"/>
    <w:rsid w:val="00C728CE"/>
    <w:rsid w:val="00C72929"/>
    <w:rsid w:val="00C72FF0"/>
    <w:rsid w:val="00C73A54"/>
    <w:rsid w:val="00C74EAA"/>
    <w:rsid w:val="00C76633"/>
    <w:rsid w:val="00C7687F"/>
    <w:rsid w:val="00C77312"/>
    <w:rsid w:val="00C77E4B"/>
    <w:rsid w:val="00C80D51"/>
    <w:rsid w:val="00C81472"/>
    <w:rsid w:val="00C81635"/>
    <w:rsid w:val="00C81CC3"/>
    <w:rsid w:val="00C84328"/>
    <w:rsid w:val="00C84962"/>
    <w:rsid w:val="00C900CC"/>
    <w:rsid w:val="00C90CE1"/>
    <w:rsid w:val="00C91B35"/>
    <w:rsid w:val="00C91D5E"/>
    <w:rsid w:val="00C929CA"/>
    <w:rsid w:val="00C92AE6"/>
    <w:rsid w:val="00C92BCB"/>
    <w:rsid w:val="00C93628"/>
    <w:rsid w:val="00C93D5D"/>
    <w:rsid w:val="00C93DA2"/>
    <w:rsid w:val="00C94672"/>
    <w:rsid w:val="00C94F27"/>
    <w:rsid w:val="00C96910"/>
    <w:rsid w:val="00CA0462"/>
    <w:rsid w:val="00CA0463"/>
    <w:rsid w:val="00CA0714"/>
    <w:rsid w:val="00CA1A88"/>
    <w:rsid w:val="00CA202D"/>
    <w:rsid w:val="00CA2676"/>
    <w:rsid w:val="00CA3DE9"/>
    <w:rsid w:val="00CA5472"/>
    <w:rsid w:val="00CA63C9"/>
    <w:rsid w:val="00CA7451"/>
    <w:rsid w:val="00CA7DEA"/>
    <w:rsid w:val="00CB0C14"/>
    <w:rsid w:val="00CB2470"/>
    <w:rsid w:val="00CB271B"/>
    <w:rsid w:val="00CB287F"/>
    <w:rsid w:val="00CB385F"/>
    <w:rsid w:val="00CB407F"/>
    <w:rsid w:val="00CB47AC"/>
    <w:rsid w:val="00CB7318"/>
    <w:rsid w:val="00CC00B4"/>
    <w:rsid w:val="00CC05D5"/>
    <w:rsid w:val="00CC0B1D"/>
    <w:rsid w:val="00CC0C88"/>
    <w:rsid w:val="00CC10FE"/>
    <w:rsid w:val="00CC1139"/>
    <w:rsid w:val="00CC2008"/>
    <w:rsid w:val="00CC40D7"/>
    <w:rsid w:val="00CC52B9"/>
    <w:rsid w:val="00CC59DA"/>
    <w:rsid w:val="00CC68A7"/>
    <w:rsid w:val="00CC6922"/>
    <w:rsid w:val="00CC79A4"/>
    <w:rsid w:val="00CD1E09"/>
    <w:rsid w:val="00CD3500"/>
    <w:rsid w:val="00CD3B1F"/>
    <w:rsid w:val="00CD48B0"/>
    <w:rsid w:val="00CD54FC"/>
    <w:rsid w:val="00CD572E"/>
    <w:rsid w:val="00CD61DB"/>
    <w:rsid w:val="00CD67C1"/>
    <w:rsid w:val="00CD7068"/>
    <w:rsid w:val="00CD7707"/>
    <w:rsid w:val="00CE1E8D"/>
    <w:rsid w:val="00CE2008"/>
    <w:rsid w:val="00CE3A76"/>
    <w:rsid w:val="00CE3B12"/>
    <w:rsid w:val="00CE48A6"/>
    <w:rsid w:val="00CE51AA"/>
    <w:rsid w:val="00CE60FF"/>
    <w:rsid w:val="00CE6A61"/>
    <w:rsid w:val="00CE727B"/>
    <w:rsid w:val="00CE77A2"/>
    <w:rsid w:val="00CF0A60"/>
    <w:rsid w:val="00CF1EA0"/>
    <w:rsid w:val="00CF2318"/>
    <w:rsid w:val="00CF3313"/>
    <w:rsid w:val="00CF39CB"/>
    <w:rsid w:val="00CF4864"/>
    <w:rsid w:val="00CF4AB5"/>
    <w:rsid w:val="00CF563D"/>
    <w:rsid w:val="00CF5A91"/>
    <w:rsid w:val="00CF62E4"/>
    <w:rsid w:val="00CF68C3"/>
    <w:rsid w:val="00D001B4"/>
    <w:rsid w:val="00D00886"/>
    <w:rsid w:val="00D009CF"/>
    <w:rsid w:val="00D00F07"/>
    <w:rsid w:val="00D01DF2"/>
    <w:rsid w:val="00D0300F"/>
    <w:rsid w:val="00D07126"/>
    <w:rsid w:val="00D10C4A"/>
    <w:rsid w:val="00D121C1"/>
    <w:rsid w:val="00D12265"/>
    <w:rsid w:val="00D123FC"/>
    <w:rsid w:val="00D12DD0"/>
    <w:rsid w:val="00D134E3"/>
    <w:rsid w:val="00D15309"/>
    <w:rsid w:val="00D2148D"/>
    <w:rsid w:val="00D2160E"/>
    <w:rsid w:val="00D21CE6"/>
    <w:rsid w:val="00D22CA7"/>
    <w:rsid w:val="00D22EBB"/>
    <w:rsid w:val="00D23080"/>
    <w:rsid w:val="00D23354"/>
    <w:rsid w:val="00D235B6"/>
    <w:rsid w:val="00D23A39"/>
    <w:rsid w:val="00D2402D"/>
    <w:rsid w:val="00D2407C"/>
    <w:rsid w:val="00D24BB1"/>
    <w:rsid w:val="00D25B4E"/>
    <w:rsid w:val="00D261EC"/>
    <w:rsid w:val="00D263BA"/>
    <w:rsid w:val="00D266D6"/>
    <w:rsid w:val="00D26A0D"/>
    <w:rsid w:val="00D26ADC"/>
    <w:rsid w:val="00D30694"/>
    <w:rsid w:val="00D30FBA"/>
    <w:rsid w:val="00D311FE"/>
    <w:rsid w:val="00D328BF"/>
    <w:rsid w:val="00D35EEF"/>
    <w:rsid w:val="00D4376F"/>
    <w:rsid w:val="00D448FE"/>
    <w:rsid w:val="00D44DF7"/>
    <w:rsid w:val="00D45D50"/>
    <w:rsid w:val="00D462AA"/>
    <w:rsid w:val="00D518CB"/>
    <w:rsid w:val="00D51941"/>
    <w:rsid w:val="00D519C8"/>
    <w:rsid w:val="00D51CA1"/>
    <w:rsid w:val="00D51DF5"/>
    <w:rsid w:val="00D52C60"/>
    <w:rsid w:val="00D53149"/>
    <w:rsid w:val="00D53C27"/>
    <w:rsid w:val="00D5457F"/>
    <w:rsid w:val="00D54877"/>
    <w:rsid w:val="00D5523A"/>
    <w:rsid w:val="00D5537B"/>
    <w:rsid w:val="00D557E5"/>
    <w:rsid w:val="00D56F01"/>
    <w:rsid w:val="00D57649"/>
    <w:rsid w:val="00D616CA"/>
    <w:rsid w:val="00D62961"/>
    <w:rsid w:val="00D62A32"/>
    <w:rsid w:val="00D6325F"/>
    <w:rsid w:val="00D64D87"/>
    <w:rsid w:val="00D64F96"/>
    <w:rsid w:val="00D656C0"/>
    <w:rsid w:val="00D65C5A"/>
    <w:rsid w:val="00D65DAA"/>
    <w:rsid w:val="00D66794"/>
    <w:rsid w:val="00D66A6C"/>
    <w:rsid w:val="00D67858"/>
    <w:rsid w:val="00D67EA6"/>
    <w:rsid w:val="00D70BF6"/>
    <w:rsid w:val="00D7142B"/>
    <w:rsid w:val="00D7177E"/>
    <w:rsid w:val="00D7246D"/>
    <w:rsid w:val="00D72641"/>
    <w:rsid w:val="00D72F6E"/>
    <w:rsid w:val="00D73302"/>
    <w:rsid w:val="00D76241"/>
    <w:rsid w:val="00D76C81"/>
    <w:rsid w:val="00D76DA6"/>
    <w:rsid w:val="00D77FE0"/>
    <w:rsid w:val="00D80154"/>
    <w:rsid w:val="00D80E4A"/>
    <w:rsid w:val="00D8130D"/>
    <w:rsid w:val="00D81597"/>
    <w:rsid w:val="00D830B4"/>
    <w:rsid w:val="00D8314F"/>
    <w:rsid w:val="00D848BF"/>
    <w:rsid w:val="00D87A29"/>
    <w:rsid w:val="00D87F93"/>
    <w:rsid w:val="00D903A7"/>
    <w:rsid w:val="00D90436"/>
    <w:rsid w:val="00D908CC"/>
    <w:rsid w:val="00D90B5C"/>
    <w:rsid w:val="00D90B9E"/>
    <w:rsid w:val="00D91156"/>
    <w:rsid w:val="00D91A1E"/>
    <w:rsid w:val="00D92AEE"/>
    <w:rsid w:val="00D93344"/>
    <w:rsid w:val="00D9359B"/>
    <w:rsid w:val="00D9453F"/>
    <w:rsid w:val="00D94C16"/>
    <w:rsid w:val="00D96AE6"/>
    <w:rsid w:val="00DA12B2"/>
    <w:rsid w:val="00DA26B5"/>
    <w:rsid w:val="00DA29EF"/>
    <w:rsid w:val="00DA54F9"/>
    <w:rsid w:val="00DA5905"/>
    <w:rsid w:val="00DA716A"/>
    <w:rsid w:val="00DB0DD3"/>
    <w:rsid w:val="00DB1D19"/>
    <w:rsid w:val="00DB2F39"/>
    <w:rsid w:val="00DB6E12"/>
    <w:rsid w:val="00DC066E"/>
    <w:rsid w:val="00DC0890"/>
    <w:rsid w:val="00DC0A9C"/>
    <w:rsid w:val="00DC0E68"/>
    <w:rsid w:val="00DC1217"/>
    <w:rsid w:val="00DC2580"/>
    <w:rsid w:val="00DC2A3A"/>
    <w:rsid w:val="00DC3D93"/>
    <w:rsid w:val="00DC476F"/>
    <w:rsid w:val="00DC5818"/>
    <w:rsid w:val="00DC6144"/>
    <w:rsid w:val="00DC62ED"/>
    <w:rsid w:val="00DC69BD"/>
    <w:rsid w:val="00DC7B6C"/>
    <w:rsid w:val="00DD0193"/>
    <w:rsid w:val="00DD01B6"/>
    <w:rsid w:val="00DD0A0D"/>
    <w:rsid w:val="00DD0AA1"/>
    <w:rsid w:val="00DD1551"/>
    <w:rsid w:val="00DD28CE"/>
    <w:rsid w:val="00DD30BB"/>
    <w:rsid w:val="00DD30D6"/>
    <w:rsid w:val="00DD3CA1"/>
    <w:rsid w:val="00DD3EC9"/>
    <w:rsid w:val="00DD7AC8"/>
    <w:rsid w:val="00DE0A00"/>
    <w:rsid w:val="00DE1D44"/>
    <w:rsid w:val="00DE34BD"/>
    <w:rsid w:val="00DE49F3"/>
    <w:rsid w:val="00DF005B"/>
    <w:rsid w:val="00DF0253"/>
    <w:rsid w:val="00DF02E4"/>
    <w:rsid w:val="00DF21FF"/>
    <w:rsid w:val="00DF2D17"/>
    <w:rsid w:val="00DF3A57"/>
    <w:rsid w:val="00DF3B00"/>
    <w:rsid w:val="00DF3D0C"/>
    <w:rsid w:val="00DF70F2"/>
    <w:rsid w:val="00E00C1E"/>
    <w:rsid w:val="00E018D3"/>
    <w:rsid w:val="00E01946"/>
    <w:rsid w:val="00E01949"/>
    <w:rsid w:val="00E01B95"/>
    <w:rsid w:val="00E01D89"/>
    <w:rsid w:val="00E049B1"/>
    <w:rsid w:val="00E0586C"/>
    <w:rsid w:val="00E06398"/>
    <w:rsid w:val="00E075F8"/>
    <w:rsid w:val="00E1134C"/>
    <w:rsid w:val="00E11A84"/>
    <w:rsid w:val="00E13EFD"/>
    <w:rsid w:val="00E14155"/>
    <w:rsid w:val="00E14521"/>
    <w:rsid w:val="00E15614"/>
    <w:rsid w:val="00E15D20"/>
    <w:rsid w:val="00E1619A"/>
    <w:rsid w:val="00E17241"/>
    <w:rsid w:val="00E17E55"/>
    <w:rsid w:val="00E207A3"/>
    <w:rsid w:val="00E213E7"/>
    <w:rsid w:val="00E215F5"/>
    <w:rsid w:val="00E22FE7"/>
    <w:rsid w:val="00E23154"/>
    <w:rsid w:val="00E249B8"/>
    <w:rsid w:val="00E25D15"/>
    <w:rsid w:val="00E261DE"/>
    <w:rsid w:val="00E26822"/>
    <w:rsid w:val="00E26B47"/>
    <w:rsid w:val="00E305A4"/>
    <w:rsid w:val="00E3103C"/>
    <w:rsid w:val="00E327BD"/>
    <w:rsid w:val="00E33156"/>
    <w:rsid w:val="00E33EEF"/>
    <w:rsid w:val="00E35149"/>
    <w:rsid w:val="00E355A4"/>
    <w:rsid w:val="00E36222"/>
    <w:rsid w:val="00E36D91"/>
    <w:rsid w:val="00E36E0A"/>
    <w:rsid w:val="00E37071"/>
    <w:rsid w:val="00E3712D"/>
    <w:rsid w:val="00E37406"/>
    <w:rsid w:val="00E377BB"/>
    <w:rsid w:val="00E408F7"/>
    <w:rsid w:val="00E4098A"/>
    <w:rsid w:val="00E42D2F"/>
    <w:rsid w:val="00E447F9"/>
    <w:rsid w:val="00E44B69"/>
    <w:rsid w:val="00E461C3"/>
    <w:rsid w:val="00E5056D"/>
    <w:rsid w:val="00E510A6"/>
    <w:rsid w:val="00E51355"/>
    <w:rsid w:val="00E523F6"/>
    <w:rsid w:val="00E53E82"/>
    <w:rsid w:val="00E53ECC"/>
    <w:rsid w:val="00E5464E"/>
    <w:rsid w:val="00E547B6"/>
    <w:rsid w:val="00E54A0C"/>
    <w:rsid w:val="00E54E66"/>
    <w:rsid w:val="00E55463"/>
    <w:rsid w:val="00E5753B"/>
    <w:rsid w:val="00E57A0A"/>
    <w:rsid w:val="00E6062C"/>
    <w:rsid w:val="00E619B6"/>
    <w:rsid w:val="00E61B46"/>
    <w:rsid w:val="00E61D92"/>
    <w:rsid w:val="00E64C2A"/>
    <w:rsid w:val="00E65868"/>
    <w:rsid w:val="00E65F4B"/>
    <w:rsid w:val="00E6799E"/>
    <w:rsid w:val="00E67C00"/>
    <w:rsid w:val="00E67D0D"/>
    <w:rsid w:val="00E7230E"/>
    <w:rsid w:val="00E726F3"/>
    <w:rsid w:val="00E72F41"/>
    <w:rsid w:val="00E74C9D"/>
    <w:rsid w:val="00E7562E"/>
    <w:rsid w:val="00E7601D"/>
    <w:rsid w:val="00E76372"/>
    <w:rsid w:val="00E76B5B"/>
    <w:rsid w:val="00E76F24"/>
    <w:rsid w:val="00E7701C"/>
    <w:rsid w:val="00E7788A"/>
    <w:rsid w:val="00E77A16"/>
    <w:rsid w:val="00E8039D"/>
    <w:rsid w:val="00E805F3"/>
    <w:rsid w:val="00E80872"/>
    <w:rsid w:val="00E81298"/>
    <w:rsid w:val="00E81396"/>
    <w:rsid w:val="00E8147F"/>
    <w:rsid w:val="00E81DBF"/>
    <w:rsid w:val="00E82123"/>
    <w:rsid w:val="00E82263"/>
    <w:rsid w:val="00E82CF2"/>
    <w:rsid w:val="00E8363D"/>
    <w:rsid w:val="00E8374F"/>
    <w:rsid w:val="00E8376F"/>
    <w:rsid w:val="00E83B7D"/>
    <w:rsid w:val="00E845E5"/>
    <w:rsid w:val="00E858C1"/>
    <w:rsid w:val="00E87188"/>
    <w:rsid w:val="00E8780A"/>
    <w:rsid w:val="00E87CB3"/>
    <w:rsid w:val="00E90072"/>
    <w:rsid w:val="00E929AF"/>
    <w:rsid w:val="00E92FEB"/>
    <w:rsid w:val="00E952E7"/>
    <w:rsid w:val="00E959C7"/>
    <w:rsid w:val="00E95E57"/>
    <w:rsid w:val="00E96150"/>
    <w:rsid w:val="00E96BC4"/>
    <w:rsid w:val="00EA0159"/>
    <w:rsid w:val="00EA0A87"/>
    <w:rsid w:val="00EA1ABB"/>
    <w:rsid w:val="00EA22FC"/>
    <w:rsid w:val="00EA4B01"/>
    <w:rsid w:val="00EA55FE"/>
    <w:rsid w:val="00EA5E98"/>
    <w:rsid w:val="00EA6A44"/>
    <w:rsid w:val="00EB0966"/>
    <w:rsid w:val="00EB0B46"/>
    <w:rsid w:val="00EB1164"/>
    <w:rsid w:val="00EB236C"/>
    <w:rsid w:val="00EB2A76"/>
    <w:rsid w:val="00EB3218"/>
    <w:rsid w:val="00EB3D35"/>
    <w:rsid w:val="00EB691B"/>
    <w:rsid w:val="00EB6EB7"/>
    <w:rsid w:val="00EB72FC"/>
    <w:rsid w:val="00EB7E4D"/>
    <w:rsid w:val="00EC208A"/>
    <w:rsid w:val="00EC307C"/>
    <w:rsid w:val="00EC3381"/>
    <w:rsid w:val="00EC37F2"/>
    <w:rsid w:val="00EC3942"/>
    <w:rsid w:val="00EC4B0E"/>
    <w:rsid w:val="00EC6192"/>
    <w:rsid w:val="00EC6285"/>
    <w:rsid w:val="00EC68DF"/>
    <w:rsid w:val="00ED08C7"/>
    <w:rsid w:val="00ED3475"/>
    <w:rsid w:val="00ED3659"/>
    <w:rsid w:val="00ED3C06"/>
    <w:rsid w:val="00ED5111"/>
    <w:rsid w:val="00ED5B85"/>
    <w:rsid w:val="00ED6339"/>
    <w:rsid w:val="00ED63B7"/>
    <w:rsid w:val="00EE02F5"/>
    <w:rsid w:val="00EE0730"/>
    <w:rsid w:val="00EE16B3"/>
    <w:rsid w:val="00EE2B6C"/>
    <w:rsid w:val="00EE2FC2"/>
    <w:rsid w:val="00EE4978"/>
    <w:rsid w:val="00EE4A28"/>
    <w:rsid w:val="00EE4A31"/>
    <w:rsid w:val="00EE535C"/>
    <w:rsid w:val="00EE5A70"/>
    <w:rsid w:val="00EE5BCA"/>
    <w:rsid w:val="00EE7034"/>
    <w:rsid w:val="00EF08A9"/>
    <w:rsid w:val="00EF1CF2"/>
    <w:rsid w:val="00EF266C"/>
    <w:rsid w:val="00EF38E1"/>
    <w:rsid w:val="00EF3D26"/>
    <w:rsid w:val="00EF412D"/>
    <w:rsid w:val="00EF53E7"/>
    <w:rsid w:val="00EF565D"/>
    <w:rsid w:val="00EF5C74"/>
    <w:rsid w:val="00EF725E"/>
    <w:rsid w:val="00EF73F5"/>
    <w:rsid w:val="00EF7483"/>
    <w:rsid w:val="00EF75DD"/>
    <w:rsid w:val="00F00B48"/>
    <w:rsid w:val="00F01822"/>
    <w:rsid w:val="00F02D66"/>
    <w:rsid w:val="00F03D4E"/>
    <w:rsid w:val="00F04447"/>
    <w:rsid w:val="00F05CBC"/>
    <w:rsid w:val="00F05F17"/>
    <w:rsid w:val="00F06176"/>
    <w:rsid w:val="00F0662C"/>
    <w:rsid w:val="00F06872"/>
    <w:rsid w:val="00F0719D"/>
    <w:rsid w:val="00F07C15"/>
    <w:rsid w:val="00F104D2"/>
    <w:rsid w:val="00F10EEF"/>
    <w:rsid w:val="00F126A5"/>
    <w:rsid w:val="00F12A75"/>
    <w:rsid w:val="00F12D65"/>
    <w:rsid w:val="00F133F4"/>
    <w:rsid w:val="00F138FC"/>
    <w:rsid w:val="00F14508"/>
    <w:rsid w:val="00F14D70"/>
    <w:rsid w:val="00F174FB"/>
    <w:rsid w:val="00F2006E"/>
    <w:rsid w:val="00F209D7"/>
    <w:rsid w:val="00F23684"/>
    <w:rsid w:val="00F23C3A"/>
    <w:rsid w:val="00F23FCA"/>
    <w:rsid w:val="00F2420F"/>
    <w:rsid w:val="00F24996"/>
    <w:rsid w:val="00F24B55"/>
    <w:rsid w:val="00F24E23"/>
    <w:rsid w:val="00F256A7"/>
    <w:rsid w:val="00F25C29"/>
    <w:rsid w:val="00F26260"/>
    <w:rsid w:val="00F26444"/>
    <w:rsid w:val="00F26A51"/>
    <w:rsid w:val="00F27A8F"/>
    <w:rsid w:val="00F303A7"/>
    <w:rsid w:val="00F30501"/>
    <w:rsid w:val="00F30AC7"/>
    <w:rsid w:val="00F30F02"/>
    <w:rsid w:val="00F30FB2"/>
    <w:rsid w:val="00F311A5"/>
    <w:rsid w:val="00F35C61"/>
    <w:rsid w:val="00F3720B"/>
    <w:rsid w:val="00F4028F"/>
    <w:rsid w:val="00F405FD"/>
    <w:rsid w:val="00F407F7"/>
    <w:rsid w:val="00F40AD9"/>
    <w:rsid w:val="00F415F3"/>
    <w:rsid w:val="00F41898"/>
    <w:rsid w:val="00F42363"/>
    <w:rsid w:val="00F4273C"/>
    <w:rsid w:val="00F43002"/>
    <w:rsid w:val="00F44E4E"/>
    <w:rsid w:val="00F460DA"/>
    <w:rsid w:val="00F50946"/>
    <w:rsid w:val="00F53BAA"/>
    <w:rsid w:val="00F541BF"/>
    <w:rsid w:val="00F562ED"/>
    <w:rsid w:val="00F56620"/>
    <w:rsid w:val="00F57366"/>
    <w:rsid w:val="00F57891"/>
    <w:rsid w:val="00F57EA8"/>
    <w:rsid w:val="00F60085"/>
    <w:rsid w:val="00F61692"/>
    <w:rsid w:val="00F619F1"/>
    <w:rsid w:val="00F6220A"/>
    <w:rsid w:val="00F62380"/>
    <w:rsid w:val="00F62653"/>
    <w:rsid w:val="00F62721"/>
    <w:rsid w:val="00F62CF8"/>
    <w:rsid w:val="00F64343"/>
    <w:rsid w:val="00F64FCC"/>
    <w:rsid w:val="00F66570"/>
    <w:rsid w:val="00F671CE"/>
    <w:rsid w:val="00F67D07"/>
    <w:rsid w:val="00F72182"/>
    <w:rsid w:val="00F7222D"/>
    <w:rsid w:val="00F723B6"/>
    <w:rsid w:val="00F723E4"/>
    <w:rsid w:val="00F72AB9"/>
    <w:rsid w:val="00F73C42"/>
    <w:rsid w:val="00F74E28"/>
    <w:rsid w:val="00F755B6"/>
    <w:rsid w:val="00F75D82"/>
    <w:rsid w:val="00F76A19"/>
    <w:rsid w:val="00F76FC0"/>
    <w:rsid w:val="00F7770D"/>
    <w:rsid w:val="00F77C47"/>
    <w:rsid w:val="00F8034C"/>
    <w:rsid w:val="00F80371"/>
    <w:rsid w:val="00F80603"/>
    <w:rsid w:val="00F819AA"/>
    <w:rsid w:val="00F81EA5"/>
    <w:rsid w:val="00F8390C"/>
    <w:rsid w:val="00F85F77"/>
    <w:rsid w:val="00F86578"/>
    <w:rsid w:val="00F8753B"/>
    <w:rsid w:val="00F9103C"/>
    <w:rsid w:val="00F91BCC"/>
    <w:rsid w:val="00F92192"/>
    <w:rsid w:val="00F92492"/>
    <w:rsid w:val="00F94EBD"/>
    <w:rsid w:val="00F95384"/>
    <w:rsid w:val="00F96447"/>
    <w:rsid w:val="00F9792F"/>
    <w:rsid w:val="00F97A23"/>
    <w:rsid w:val="00FA056B"/>
    <w:rsid w:val="00FA0FD0"/>
    <w:rsid w:val="00FA1002"/>
    <w:rsid w:val="00FA1AFF"/>
    <w:rsid w:val="00FA2074"/>
    <w:rsid w:val="00FA3817"/>
    <w:rsid w:val="00FA3A5D"/>
    <w:rsid w:val="00FA418C"/>
    <w:rsid w:val="00FA60FC"/>
    <w:rsid w:val="00FA7A7B"/>
    <w:rsid w:val="00FB0534"/>
    <w:rsid w:val="00FB48A8"/>
    <w:rsid w:val="00FB54C5"/>
    <w:rsid w:val="00FB5AA0"/>
    <w:rsid w:val="00FB6516"/>
    <w:rsid w:val="00FB69EE"/>
    <w:rsid w:val="00FC19E1"/>
    <w:rsid w:val="00FC1A77"/>
    <w:rsid w:val="00FC1C72"/>
    <w:rsid w:val="00FC313B"/>
    <w:rsid w:val="00FC3515"/>
    <w:rsid w:val="00FC51DF"/>
    <w:rsid w:val="00FC6C90"/>
    <w:rsid w:val="00FC72EA"/>
    <w:rsid w:val="00FD3176"/>
    <w:rsid w:val="00FD3607"/>
    <w:rsid w:val="00FD373B"/>
    <w:rsid w:val="00FD448B"/>
    <w:rsid w:val="00FD55DF"/>
    <w:rsid w:val="00FD56B2"/>
    <w:rsid w:val="00FD593A"/>
    <w:rsid w:val="00FD5E30"/>
    <w:rsid w:val="00FD6C63"/>
    <w:rsid w:val="00FD78F0"/>
    <w:rsid w:val="00FD7DDD"/>
    <w:rsid w:val="00FD7F36"/>
    <w:rsid w:val="00FD7FEC"/>
    <w:rsid w:val="00FE1744"/>
    <w:rsid w:val="00FE1B57"/>
    <w:rsid w:val="00FE1C41"/>
    <w:rsid w:val="00FE21C3"/>
    <w:rsid w:val="00FE22F3"/>
    <w:rsid w:val="00FE417D"/>
    <w:rsid w:val="00FE445E"/>
    <w:rsid w:val="00FE5664"/>
    <w:rsid w:val="00FE63D0"/>
    <w:rsid w:val="00FE753C"/>
    <w:rsid w:val="00FF10EC"/>
    <w:rsid w:val="00FF2338"/>
    <w:rsid w:val="00FF2579"/>
    <w:rsid w:val="00FF460C"/>
    <w:rsid w:val="00FF4C1B"/>
    <w:rsid w:val="00FF4E4E"/>
    <w:rsid w:val="00FF4E6B"/>
    <w:rsid w:val="00FF54A8"/>
    <w:rsid w:val="00FF7B07"/>
    <w:rsid w:val="11013FFB"/>
    <w:rsid w:val="11435CDE"/>
    <w:rsid w:val="395104A1"/>
    <w:rsid w:val="540D67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50" fillcolor="white">
      <v:fill color="white"/>
    </o:shapedefaults>
    <o:shapelayout v:ext="edit">
      <o:idmap v:ext="edit" data="2"/>
    </o:shapelayout>
  </w:shapeDefaults>
  <w:decimalSymbol w:val="."/>
  <w:listSeparator w:val=","/>
  <w14:docId w14:val="54A4F910"/>
  <w15:docId w15:val="{3A023F94-ACBF-40F9-8FE5-E86DFC60E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qFormat="1"/>
    <w:lsdException w:name="toc 7" w:uiPriority="39" w:unhideWhenUsed="1" w:qFormat="1"/>
    <w:lsdException w:name="toc 8" w:uiPriority="39" w:unhideWhenUsed="1"/>
    <w:lsdException w:name="toc 9" w:uiPriority="39" w:unhideWhenUsed="1" w:qFormat="1"/>
    <w:lsdException w:name="Normal Indent" w:uiPriority="0" w:qFormat="1"/>
    <w:lsdException w:name="footnote text" w:semiHidden="1" w:unhideWhenUsed="1"/>
    <w:lsdException w:name="annotation text" w:uiPriority="0" w:qFormat="1"/>
    <w:lsdException w:name="header" w:uiPriority="0" w:unhideWhenUsed="1" w:qFormat="1"/>
    <w:lsdException w:name="footer"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4335A"/>
    <w:pPr>
      <w:widowControl w:val="0"/>
      <w:spacing w:after="160" w:line="278" w:lineRule="auto"/>
    </w:pPr>
    <w:rPr>
      <w:rFonts w:asciiTheme="minorHAnsi" w:eastAsiaTheme="minorEastAsia" w:hAnsiTheme="minorHAnsi" w:cstheme="minorBidi"/>
      <w:kern w:val="2"/>
      <w:sz w:val="22"/>
      <w:szCs w:val="24"/>
      <w14:ligatures w14:val="standardContextual"/>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qFormat/>
    <w:pPr>
      <w:autoSpaceDE w:val="0"/>
      <w:autoSpaceDN w:val="0"/>
      <w:spacing w:before="37" w:after="0" w:line="240" w:lineRule="auto"/>
      <w:ind w:right="137"/>
      <w:jc w:val="center"/>
      <w:outlineLvl w:val="1"/>
    </w:pPr>
    <w:rPr>
      <w:rFonts w:ascii="宋体" w:eastAsia="宋体" w:hAnsi="宋体" w:cs="宋体"/>
      <w:kern w:val="0"/>
      <w:sz w:val="44"/>
      <w:szCs w:val="44"/>
      <w:lang w:val="zh-CN" w:bidi="zh-CN"/>
      <w14:ligatures w14:val="none"/>
    </w:rPr>
  </w:style>
  <w:style w:type="paragraph" w:styleId="3">
    <w:name w:val="heading 3"/>
    <w:basedOn w:val="a"/>
    <w:next w:val="a"/>
    <w:link w:val="30"/>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autoRedefine/>
    <w:uiPriority w:val="39"/>
    <w:unhideWhenUsed/>
    <w:qFormat/>
    <w:pPr>
      <w:spacing w:after="0" w:line="240" w:lineRule="auto"/>
      <w:ind w:leftChars="1200" w:left="2520"/>
      <w:jc w:val="both"/>
    </w:pPr>
    <w:rPr>
      <w:sz w:val="21"/>
      <w:szCs w:val="22"/>
    </w:rPr>
  </w:style>
  <w:style w:type="paragraph" w:styleId="a3">
    <w:name w:val="Normal Indent"/>
    <w:basedOn w:val="a"/>
    <w:link w:val="a4"/>
    <w:qFormat/>
    <w:pPr>
      <w:spacing w:after="0" w:line="240" w:lineRule="auto"/>
      <w:ind w:firstLineChars="200" w:firstLine="420"/>
      <w:jc w:val="both"/>
    </w:pPr>
    <w:rPr>
      <w:rFonts w:eastAsia="宋体"/>
      <w:sz w:val="21"/>
    </w:rPr>
  </w:style>
  <w:style w:type="paragraph" w:styleId="a5">
    <w:name w:val="annotation text"/>
    <w:basedOn w:val="a"/>
    <w:link w:val="a6"/>
    <w:qFormat/>
    <w:pPr>
      <w:autoSpaceDE w:val="0"/>
      <w:autoSpaceDN w:val="0"/>
      <w:spacing w:after="0" w:line="240" w:lineRule="auto"/>
    </w:pPr>
    <w:rPr>
      <w:rFonts w:ascii="宋体" w:eastAsia="宋体" w:hAnsi="宋体" w:cs="宋体"/>
      <w:kern w:val="0"/>
      <w:sz w:val="24"/>
      <w:lang w:val="zh-CN" w:bidi="zh-CN"/>
      <w14:ligatures w14:val="none"/>
    </w:rPr>
  </w:style>
  <w:style w:type="paragraph" w:styleId="a7">
    <w:name w:val="Body Text"/>
    <w:basedOn w:val="a"/>
    <w:link w:val="a8"/>
    <w:qFormat/>
    <w:pPr>
      <w:autoSpaceDE w:val="0"/>
      <w:autoSpaceDN w:val="0"/>
      <w:spacing w:after="0" w:line="240" w:lineRule="auto"/>
    </w:pPr>
    <w:rPr>
      <w:rFonts w:ascii="宋体" w:eastAsia="宋体" w:hAnsi="宋体" w:cs="宋体"/>
      <w:kern w:val="0"/>
      <w:sz w:val="24"/>
      <w:lang w:val="zh-CN" w:bidi="zh-CN"/>
      <w14:ligatures w14:val="none"/>
    </w:rPr>
  </w:style>
  <w:style w:type="paragraph" w:styleId="a9">
    <w:name w:val="Body Text Indent"/>
    <w:basedOn w:val="a"/>
    <w:link w:val="aa"/>
    <w:uiPriority w:val="99"/>
    <w:semiHidden/>
    <w:unhideWhenUsed/>
    <w:qFormat/>
    <w:pPr>
      <w:spacing w:after="120"/>
      <w:ind w:leftChars="200" w:left="420"/>
    </w:pPr>
  </w:style>
  <w:style w:type="paragraph" w:styleId="TOC5">
    <w:name w:val="toc 5"/>
    <w:basedOn w:val="a"/>
    <w:next w:val="a"/>
    <w:autoRedefine/>
    <w:uiPriority w:val="39"/>
    <w:unhideWhenUsed/>
    <w:pPr>
      <w:spacing w:after="0" w:line="240" w:lineRule="auto"/>
      <w:ind w:leftChars="800" w:left="1680"/>
      <w:jc w:val="both"/>
    </w:pPr>
    <w:rPr>
      <w:sz w:val="21"/>
      <w:szCs w:val="22"/>
    </w:rPr>
  </w:style>
  <w:style w:type="paragraph" w:styleId="TOC3">
    <w:name w:val="toc 3"/>
    <w:basedOn w:val="a"/>
    <w:next w:val="a"/>
    <w:autoRedefine/>
    <w:uiPriority w:val="39"/>
    <w:unhideWhenUsed/>
    <w:pPr>
      <w:ind w:leftChars="400" w:left="840"/>
    </w:pPr>
  </w:style>
  <w:style w:type="paragraph" w:styleId="TOC8">
    <w:name w:val="toc 8"/>
    <w:basedOn w:val="a"/>
    <w:next w:val="a"/>
    <w:autoRedefine/>
    <w:uiPriority w:val="39"/>
    <w:unhideWhenUsed/>
    <w:pPr>
      <w:spacing w:after="0" w:line="240" w:lineRule="auto"/>
      <w:ind w:leftChars="1400" w:left="2940"/>
      <w:jc w:val="both"/>
    </w:pPr>
    <w:rPr>
      <w:sz w:val="21"/>
      <w:szCs w:val="22"/>
    </w:rPr>
  </w:style>
  <w:style w:type="paragraph" w:styleId="21">
    <w:name w:val="Body Text Indent 2"/>
    <w:basedOn w:val="a"/>
    <w:link w:val="22"/>
    <w:unhideWhenUsed/>
    <w:qFormat/>
    <w:pPr>
      <w:spacing w:after="120" w:line="480" w:lineRule="auto"/>
      <w:ind w:leftChars="200" w:left="420"/>
    </w:pPr>
  </w:style>
  <w:style w:type="paragraph" w:styleId="ab">
    <w:name w:val="footer"/>
    <w:basedOn w:val="a"/>
    <w:link w:val="ac"/>
    <w:unhideWhenUsed/>
    <w:qFormat/>
    <w:pPr>
      <w:tabs>
        <w:tab w:val="center" w:pos="4153"/>
        <w:tab w:val="right" w:pos="8306"/>
      </w:tabs>
      <w:snapToGrid w:val="0"/>
      <w:spacing w:line="240" w:lineRule="auto"/>
    </w:pPr>
    <w:rPr>
      <w:sz w:val="18"/>
      <w:szCs w:val="18"/>
    </w:rPr>
  </w:style>
  <w:style w:type="paragraph" w:styleId="ad">
    <w:name w:val="header"/>
    <w:basedOn w:val="a"/>
    <w:link w:val="ae"/>
    <w:unhideWhenUsed/>
    <w:qFormat/>
    <w:pPr>
      <w:tabs>
        <w:tab w:val="center" w:pos="4153"/>
        <w:tab w:val="right" w:pos="8306"/>
      </w:tabs>
      <w:snapToGrid w:val="0"/>
      <w:spacing w:line="240" w:lineRule="auto"/>
      <w:jc w:val="center"/>
    </w:pPr>
    <w:rPr>
      <w:sz w:val="18"/>
      <w:szCs w:val="18"/>
    </w:rPr>
  </w:style>
  <w:style w:type="paragraph" w:styleId="TOC1">
    <w:name w:val="toc 1"/>
    <w:basedOn w:val="a"/>
    <w:next w:val="a"/>
    <w:autoRedefine/>
    <w:uiPriority w:val="39"/>
    <w:unhideWhenUsed/>
    <w:qFormat/>
    <w:pPr>
      <w:tabs>
        <w:tab w:val="right" w:leader="dot" w:pos="9175"/>
      </w:tabs>
      <w:spacing w:after="0" w:line="360" w:lineRule="auto"/>
    </w:pPr>
    <w:rPr>
      <w:rFonts w:ascii="黑体" w:eastAsia="黑体" w:hAnsi="黑体"/>
      <w:b/>
      <w:bCs/>
      <w:kern w:val="0"/>
      <w:sz w:val="28"/>
      <w:szCs w:val="28"/>
    </w:rPr>
  </w:style>
  <w:style w:type="paragraph" w:styleId="TOC4">
    <w:name w:val="toc 4"/>
    <w:basedOn w:val="a"/>
    <w:next w:val="a"/>
    <w:autoRedefine/>
    <w:uiPriority w:val="39"/>
    <w:unhideWhenUsed/>
    <w:pPr>
      <w:spacing w:after="0" w:line="240" w:lineRule="auto"/>
      <w:ind w:leftChars="600" w:left="1260"/>
      <w:jc w:val="both"/>
    </w:pPr>
    <w:rPr>
      <w:sz w:val="21"/>
      <w:szCs w:val="22"/>
    </w:rPr>
  </w:style>
  <w:style w:type="paragraph" w:styleId="TOC6">
    <w:name w:val="toc 6"/>
    <w:basedOn w:val="a"/>
    <w:next w:val="a"/>
    <w:autoRedefine/>
    <w:uiPriority w:val="39"/>
    <w:unhideWhenUsed/>
    <w:qFormat/>
    <w:pPr>
      <w:spacing w:after="0" w:line="240" w:lineRule="auto"/>
      <w:ind w:leftChars="1000" w:left="2100"/>
      <w:jc w:val="both"/>
    </w:pPr>
    <w:rPr>
      <w:sz w:val="21"/>
      <w:szCs w:val="22"/>
    </w:rPr>
  </w:style>
  <w:style w:type="paragraph" w:styleId="TOC2">
    <w:name w:val="toc 2"/>
    <w:basedOn w:val="a"/>
    <w:next w:val="a"/>
    <w:autoRedefine/>
    <w:uiPriority w:val="39"/>
    <w:unhideWhenUsed/>
    <w:pPr>
      <w:tabs>
        <w:tab w:val="right" w:leader="dot" w:pos="9175"/>
      </w:tabs>
      <w:spacing w:after="0" w:line="360" w:lineRule="auto"/>
      <w:ind w:firstLineChars="100" w:firstLine="280"/>
    </w:pPr>
  </w:style>
  <w:style w:type="paragraph" w:styleId="TOC9">
    <w:name w:val="toc 9"/>
    <w:basedOn w:val="a"/>
    <w:next w:val="a"/>
    <w:autoRedefine/>
    <w:uiPriority w:val="39"/>
    <w:unhideWhenUsed/>
    <w:qFormat/>
    <w:pPr>
      <w:spacing w:after="0" w:line="240" w:lineRule="auto"/>
      <w:ind w:leftChars="1600" w:left="3360"/>
      <w:jc w:val="both"/>
    </w:pPr>
    <w:rPr>
      <w:sz w:val="21"/>
      <w:szCs w:val="22"/>
    </w:rPr>
  </w:style>
  <w:style w:type="paragraph" w:styleId="af">
    <w:name w:val="Normal (Web)"/>
    <w:basedOn w:val="a"/>
    <w:qFormat/>
    <w:pPr>
      <w:widowControl/>
      <w:spacing w:before="100" w:beforeAutospacing="1" w:after="100" w:afterAutospacing="1" w:line="240" w:lineRule="auto"/>
    </w:pPr>
    <w:rPr>
      <w:rFonts w:ascii="宋体" w:eastAsia="宋体" w:hAnsi="宋体" w:cs="Times New Roman"/>
      <w:kern w:val="0"/>
      <w:sz w:val="24"/>
      <w14:ligatures w14:val="none"/>
    </w:rPr>
  </w:style>
  <w:style w:type="paragraph" w:styleId="af0">
    <w:name w:val="Title"/>
    <w:basedOn w:val="a"/>
    <w:link w:val="af1"/>
    <w:qFormat/>
    <w:pPr>
      <w:pageBreakBefore/>
      <w:spacing w:before="600" w:after="480" w:line="240" w:lineRule="auto"/>
      <w:jc w:val="center"/>
      <w:outlineLvl w:val="0"/>
    </w:pPr>
    <w:rPr>
      <w:rFonts w:ascii="Arial" w:eastAsia="隶书" w:hAnsi="Arial" w:cs="Arial"/>
      <w:b/>
      <w:bCs/>
      <w:shadow/>
      <w:sz w:val="44"/>
      <w:szCs w:val="32"/>
      <w14:ligatures w14:val="none"/>
    </w:rPr>
  </w:style>
  <w:style w:type="table" w:styleId="af2">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basedOn w:val="a0"/>
    <w:uiPriority w:val="22"/>
    <w:qFormat/>
    <w:rPr>
      <w:b/>
      <w:bCs/>
    </w:rPr>
  </w:style>
  <w:style w:type="character" w:styleId="af4">
    <w:name w:val="Hyperlink"/>
    <w:basedOn w:val="a0"/>
    <w:uiPriority w:val="99"/>
    <w:unhideWhenUsed/>
    <w:qFormat/>
    <w:rPr>
      <w:color w:val="0000FF"/>
      <w:u w:val="single"/>
    </w:rPr>
  </w:style>
  <w:style w:type="character" w:customStyle="1" w:styleId="20">
    <w:name w:val="标题 2 字符"/>
    <w:basedOn w:val="a0"/>
    <w:link w:val="2"/>
    <w:uiPriority w:val="1"/>
    <w:rPr>
      <w:rFonts w:ascii="宋体" w:eastAsia="宋体" w:hAnsi="宋体" w:cs="宋体"/>
      <w:kern w:val="0"/>
      <w:sz w:val="44"/>
      <w:szCs w:val="44"/>
      <w:lang w:val="zh-CN" w:bidi="zh-CN"/>
      <w14:ligatures w14:val="none"/>
    </w:rPr>
  </w:style>
  <w:style w:type="character" w:customStyle="1" w:styleId="a6">
    <w:name w:val="批注文字 字符"/>
    <w:basedOn w:val="a0"/>
    <w:link w:val="a5"/>
    <w:qFormat/>
    <w:rPr>
      <w:rFonts w:ascii="宋体" w:eastAsia="宋体" w:hAnsi="宋体" w:cs="宋体"/>
      <w:kern w:val="0"/>
      <w:sz w:val="24"/>
      <w:lang w:val="zh-CN" w:bidi="zh-CN"/>
      <w14:ligatures w14:val="none"/>
    </w:rPr>
  </w:style>
  <w:style w:type="character" w:customStyle="1" w:styleId="40">
    <w:name w:val="标题 4 字符"/>
    <w:basedOn w:val="a0"/>
    <w:link w:val="4"/>
    <w:rPr>
      <w:rFonts w:asciiTheme="majorHAnsi" w:eastAsiaTheme="majorEastAsia" w:hAnsiTheme="majorHAnsi" w:cstheme="majorBidi"/>
      <w:b/>
      <w:bCs/>
      <w:sz w:val="28"/>
      <w:szCs w:val="28"/>
    </w:rPr>
  </w:style>
  <w:style w:type="character" w:customStyle="1" w:styleId="a8">
    <w:name w:val="正文文本 字符"/>
    <w:basedOn w:val="a0"/>
    <w:link w:val="a7"/>
    <w:uiPriority w:val="1"/>
    <w:qFormat/>
    <w:rPr>
      <w:rFonts w:ascii="宋体" w:eastAsia="宋体" w:hAnsi="宋体" w:cs="宋体"/>
      <w:kern w:val="0"/>
      <w:sz w:val="24"/>
      <w:lang w:val="zh-CN" w:bidi="zh-CN"/>
      <w14:ligatures w14:val="none"/>
    </w:rPr>
  </w:style>
  <w:style w:type="paragraph" w:customStyle="1" w:styleId="Char">
    <w:name w:val="Char"/>
    <w:basedOn w:val="a"/>
    <w:qFormat/>
    <w:pPr>
      <w:spacing w:after="0" w:line="360" w:lineRule="auto"/>
      <w:ind w:firstLineChars="200" w:firstLine="200"/>
      <w:jc w:val="both"/>
    </w:pPr>
    <w:rPr>
      <w:rFonts w:ascii="Times New Roman" w:eastAsia="宋体" w:hAnsi="Times New Roman" w:cs="Times New Roman"/>
      <w:sz w:val="21"/>
      <w14:ligatures w14:val="none"/>
    </w:rPr>
  </w:style>
  <w:style w:type="paragraph" w:styleId="af5">
    <w:name w:val="List Paragraph"/>
    <w:basedOn w:val="a"/>
    <w:uiPriority w:val="34"/>
    <w:qFormat/>
    <w:pPr>
      <w:ind w:firstLineChars="200" w:firstLine="420"/>
    </w:pPr>
  </w:style>
  <w:style w:type="character" w:customStyle="1" w:styleId="30">
    <w:name w:val="标题 3 字符"/>
    <w:basedOn w:val="a0"/>
    <w:link w:val="3"/>
    <w:qFormat/>
    <w:rPr>
      <w:b/>
      <w:bCs/>
      <w:sz w:val="32"/>
      <w:szCs w:val="32"/>
    </w:rPr>
  </w:style>
  <w:style w:type="character" w:customStyle="1" w:styleId="10">
    <w:name w:val="标题 1 字符"/>
    <w:basedOn w:val="a0"/>
    <w:link w:val="1"/>
    <w:uiPriority w:val="9"/>
    <w:qFormat/>
    <w:rPr>
      <w:b/>
      <w:bCs/>
      <w:kern w:val="44"/>
      <w:sz w:val="44"/>
      <w:szCs w:val="44"/>
    </w:rPr>
  </w:style>
  <w:style w:type="character" w:customStyle="1" w:styleId="22">
    <w:name w:val="正文文本缩进 2 字符"/>
    <w:basedOn w:val="a0"/>
    <w:link w:val="21"/>
    <w:uiPriority w:val="99"/>
    <w:semiHidden/>
    <w:qFormat/>
  </w:style>
  <w:style w:type="character" w:customStyle="1" w:styleId="zw1">
    <w:name w:val="zw1"/>
    <w:qFormat/>
    <w:rPr>
      <w:rFonts w:ascii="宋体" w:eastAsia="宋体" w:hAnsi="宋体" w:hint="eastAsia"/>
      <w:sz w:val="22"/>
      <w:szCs w:val="22"/>
    </w:rPr>
  </w:style>
  <w:style w:type="character" w:styleId="af6">
    <w:name w:val="Placeholder Text"/>
    <w:basedOn w:val="a0"/>
    <w:uiPriority w:val="99"/>
    <w:semiHidden/>
    <w:qFormat/>
    <w:rPr>
      <w:color w:val="666666"/>
    </w:rPr>
  </w:style>
  <w:style w:type="character" w:customStyle="1" w:styleId="60">
    <w:name w:val="标题 6 字符"/>
    <w:basedOn w:val="a0"/>
    <w:link w:val="6"/>
    <w:uiPriority w:val="9"/>
    <w:semiHidden/>
    <w:qFormat/>
    <w:rPr>
      <w:rFonts w:asciiTheme="majorHAnsi" w:eastAsiaTheme="majorEastAsia" w:hAnsiTheme="majorHAnsi" w:cstheme="majorBidi"/>
      <w:b/>
      <w:bCs/>
      <w:sz w:val="24"/>
    </w:rPr>
  </w:style>
  <w:style w:type="character" w:customStyle="1" w:styleId="aa">
    <w:name w:val="正文文本缩进 字符"/>
    <w:basedOn w:val="a0"/>
    <w:link w:val="a9"/>
    <w:uiPriority w:val="99"/>
    <w:semiHidden/>
  </w:style>
  <w:style w:type="character" w:customStyle="1" w:styleId="af1">
    <w:name w:val="标题 字符"/>
    <w:basedOn w:val="a0"/>
    <w:link w:val="af0"/>
    <w:rPr>
      <w:rFonts w:ascii="Arial" w:eastAsia="隶书" w:hAnsi="Arial" w:cs="Arial"/>
      <w:b/>
      <w:bCs/>
      <w:shadow/>
      <w:sz w:val="44"/>
      <w:szCs w:val="32"/>
      <w14:ligatures w14:val="none"/>
    </w:rPr>
  </w:style>
  <w:style w:type="paragraph" w:customStyle="1" w:styleId="af7">
    <w:name w:val="表内容"/>
    <w:basedOn w:val="a"/>
    <w:uiPriority w:val="99"/>
    <w:qFormat/>
    <w:pPr>
      <w:spacing w:after="0" w:line="240" w:lineRule="auto"/>
      <w:jc w:val="center"/>
    </w:pPr>
    <w:rPr>
      <w:rFonts w:ascii="Times New Roman" w:eastAsia="仿宋" w:hAnsi="Times New Roman" w:cs="Times New Roman"/>
      <w:kern w:val="0"/>
      <w:sz w:val="24"/>
      <w14:ligatures w14:val="none"/>
    </w:rPr>
  </w:style>
  <w:style w:type="character" w:customStyle="1" w:styleId="a4">
    <w:name w:val="正文缩进 字符"/>
    <w:link w:val="a3"/>
    <w:qFormat/>
    <w:rPr>
      <w:rFonts w:eastAsia="宋体"/>
      <w:sz w:val="21"/>
    </w:rPr>
  </w:style>
  <w:style w:type="character" w:customStyle="1" w:styleId="af8">
    <w:name w:val="_"/>
    <w:basedOn w:val="a0"/>
    <w:qFormat/>
  </w:style>
  <w:style w:type="character" w:customStyle="1" w:styleId="ff2">
    <w:name w:val="ff2"/>
    <w:basedOn w:val="a0"/>
    <w:qFormat/>
  </w:style>
  <w:style w:type="character" w:customStyle="1" w:styleId="ff3">
    <w:name w:val="ff3"/>
    <w:basedOn w:val="a0"/>
    <w:qFormat/>
  </w:style>
  <w:style w:type="paragraph" w:customStyle="1" w:styleId="Default">
    <w:name w:val="Default"/>
    <w:pPr>
      <w:widowControl w:val="0"/>
      <w:autoSpaceDE w:val="0"/>
      <w:autoSpaceDN w:val="0"/>
      <w:adjustRightInd w:val="0"/>
    </w:pPr>
    <w:rPr>
      <w:rFonts w:ascii="ST Song" w:eastAsia="ST Song" w:cs="ST Song"/>
      <w:color w:val="000000"/>
      <w:sz w:val="24"/>
      <w:szCs w:val="24"/>
    </w:rPr>
  </w:style>
  <w:style w:type="paragraph" w:customStyle="1" w:styleId="11">
    <w:name w:val="列出段落1"/>
    <w:basedOn w:val="a"/>
    <w:qFormat/>
    <w:pPr>
      <w:spacing w:after="0" w:line="240" w:lineRule="auto"/>
      <w:ind w:firstLine="420"/>
      <w:jc w:val="both"/>
    </w:pPr>
    <w:rPr>
      <w:rFonts w:ascii="Times New Roman" w:eastAsia="宋体" w:hAnsi="Times New Roman" w:cs="Times New Roman"/>
      <w:sz w:val="21"/>
      <w14:ligatures w14:val="none"/>
    </w:rPr>
  </w:style>
  <w:style w:type="character" w:customStyle="1" w:styleId="Lu">
    <w:name w:val="Lu"/>
    <w:qFormat/>
    <w:rPr>
      <w:rFonts w:ascii="Arial" w:hAnsi="Arial" w:cs="Arial"/>
      <w:color w:val="auto"/>
      <w:sz w:val="18"/>
      <w:szCs w:val="18"/>
      <w:u w:val="none"/>
    </w:rPr>
  </w:style>
  <w:style w:type="paragraph" w:customStyle="1" w:styleId="af9">
    <w:name w:val="正文 + 首行缩进"/>
    <w:basedOn w:val="a"/>
    <w:pPr>
      <w:spacing w:after="0" w:line="500" w:lineRule="exact"/>
      <w:ind w:firstLineChars="200" w:firstLine="560"/>
      <w:jc w:val="both"/>
    </w:pPr>
    <w:rPr>
      <w:rFonts w:ascii="Times New Roman" w:eastAsia="宋体" w:hAnsi="Times New Roman" w:cs="Times New Roman"/>
      <w:sz w:val="28"/>
      <w14:ligatures w14:val="none"/>
    </w:rPr>
  </w:style>
  <w:style w:type="character" w:customStyle="1" w:styleId="rgroup">
    <w:name w:val="rgroup"/>
    <w:basedOn w:val="a0"/>
    <w:qFormat/>
  </w:style>
  <w:style w:type="character" w:customStyle="1" w:styleId="ae">
    <w:name w:val="页眉 字符"/>
    <w:basedOn w:val="a0"/>
    <w:link w:val="ad"/>
    <w:uiPriority w:val="99"/>
    <w:rPr>
      <w:sz w:val="18"/>
      <w:szCs w:val="18"/>
    </w:rPr>
  </w:style>
  <w:style w:type="character" w:customStyle="1" w:styleId="ac">
    <w:name w:val="页脚 字符"/>
    <w:basedOn w:val="a0"/>
    <w:link w:val="ab"/>
    <w:uiPriority w:val="99"/>
    <w:qFormat/>
    <w:rPr>
      <w:sz w:val="18"/>
      <w:szCs w:val="18"/>
    </w:rPr>
  </w:style>
  <w:style w:type="paragraph" w:customStyle="1" w:styleId="zw">
    <w:name w:val="zw"/>
    <w:basedOn w:val="a"/>
    <w:pPr>
      <w:widowControl/>
      <w:spacing w:before="100" w:beforeAutospacing="1" w:after="100" w:afterAutospacing="1" w:line="440" w:lineRule="atLeast"/>
    </w:pPr>
    <w:rPr>
      <w:rFonts w:ascii="宋体" w:eastAsia="宋体" w:hAnsi="宋体" w:cs="宋体"/>
      <w:kern w:val="0"/>
      <w:szCs w:val="22"/>
      <w14:ligatures w14:val="none"/>
    </w:rPr>
  </w:style>
  <w:style w:type="paragraph" w:customStyle="1" w:styleId="TOC10">
    <w:name w:val="TOC 标题1"/>
    <w:basedOn w:val="1"/>
    <w:next w:val="a"/>
    <w:uiPriority w:val="39"/>
    <w:unhideWhenUsed/>
    <w:qFormat/>
    <w:pPr>
      <w:widowControl/>
      <w:spacing w:before="240" w:after="0" w:line="259" w:lineRule="auto"/>
      <w:outlineLvl w:val="9"/>
    </w:pPr>
    <w:rPr>
      <w:rFonts w:asciiTheme="majorHAnsi" w:eastAsiaTheme="majorEastAsia" w:hAnsiTheme="majorHAnsi" w:cstheme="majorBidi"/>
      <w:b w:val="0"/>
      <w:bCs w:val="0"/>
      <w:color w:val="0F4761" w:themeColor="accent1" w:themeShade="BF"/>
      <w:kern w:val="0"/>
      <w:sz w:val="32"/>
      <w:szCs w:val="32"/>
      <w14:ligatures w14:val="none"/>
    </w:rPr>
  </w:style>
  <w:style w:type="character" w:customStyle="1" w:styleId="12">
    <w:name w:val="未处理的提及1"/>
    <w:basedOn w:val="a0"/>
    <w:uiPriority w:val="99"/>
    <w:semiHidden/>
    <w:unhideWhenUsed/>
    <w:qFormat/>
    <w:rPr>
      <w:color w:val="605E5C"/>
      <w:shd w:val="clear" w:color="auto" w:fill="E1DFDD"/>
    </w:rPr>
  </w:style>
  <w:style w:type="character" w:customStyle="1" w:styleId="50">
    <w:name w:val="标题 5 字符"/>
    <w:basedOn w:val="a0"/>
    <w:link w:val="5"/>
    <w:uiPriority w:val="9"/>
    <w:rPr>
      <w:b/>
      <w:bCs/>
      <w:sz w:val="28"/>
      <w:szCs w:val="28"/>
    </w:rPr>
  </w:style>
  <w:style w:type="table" w:customStyle="1" w:styleId="TableNormal">
    <w:name w:val="Table Normal"/>
    <w:unhideWhenUsed/>
    <w:qFormat/>
    <w:tblPr>
      <w:tblCellMar>
        <w:top w:w="0" w:type="dxa"/>
        <w:left w:w="0" w:type="dxa"/>
        <w:bottom w:w="0" w:type="dxa"/>
        <w:right w:w="0" w:type="dxa"/>
      </w:tblCellMar>
    </w:tblPr>
  </w:style>
  <w:style w:type="paragraph" w:customStyle="1" w:styleId="TableText">
    <w:name w:val="Table Text"/>
    <w:basedOn w:val="a"/>
    <w:semiHidden/>
    <w:qFormat/>
    <w:rPr>
      <w:rFonts w:ascii="Arial" w:eastAsia="Arial" w:hAnsi="Arial" w:cs="Arial"/>
      <w:sz w:val="21"/>
      <w:szCs w:val="21"/>
      <w:lang w:eastAsia="en-US"/>
    </w:rPr>
  </w:style>
  <w:style w:type="table" w:customStyle="1" w:styleId="41">
    <w:name w:val="网格型4"/>
    <w:basedOn w:val="a1"/>
    <w:next w:val="af2"/>
    <w:qFormat/>
    <w:rsid w:val="00286440"/>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Date"/>
    <w:basedOn w:val="a"/>
    <w:next w:val="a"/>
    <w:link w:val="afb"/>
    <w:uiPriority w:val="99"/>
    <w:semiHidden/>
    <w:unhideWhenUsed/>
    <w:rsid w:val="00B37BCD"/>
    <w:pPr>
      <w:ind w:leftChars="2500" w:left="100"/>
    </w:pPr>
  </w:style>
  <w:style w:type="character" w:customStyle="1" w:styleId="afb">
    <w:name w:val="日期 字符"/>
    <w:basedOn w:val="a0"/>
    <w:link w:val="afa"/>
    <w:uiPriority w:val="99"/>
    <w:semiHidden/>
    <w:rsid w:val="00B37BCD"/>
    <w:rPr>
      <w:rFonts w:asciiTheme="minorHAnsi" w:eastAsiaTheme="minorEastAsia" w:hAnsiTheme="minorHAnsi" w:cstheme="minorBidi"/>
      <w:kern w:val="2"/>
      <w:sz w:val="22"/>
      <w:szCs w:val="24"/>
      <w14:ligatures w14:val="standardContextual"/>
    </w:rPr>
  </w:style>
  <w:style w:type="character" w:styleId="afc">
    <w:name w:val="annotation reference"/>
    <w:basedOn w:val="a0"/>
    <w:uiPriority w:val="99"/>
    <w:semiHidden/>
    <w:unhideWhenUsed/>
    <w:rsid w:val="00EE4978"/>
    <w:rPr>
      <w:sz w:val="21"/>
      <w:szCs w:val="21"/>
    </w:rPr>
  </w:style>
  <w:style w:type="paragraph" w:styleId="afd">
    <w:name w:val="annotation subject"/>
    <w:basedOn w:val="a5"/>
    <w:next w:val="a5"/>
    <w:link w:val="afe"/>
    <w:uiPriority w:val="99"/>
    <w:semiHidden/>
    <w:unhideWhenUsed/>
    <w:rsid w:val="00EE4978"/>
    <w:pPr>
      <w:autoSpaceDE/>
      <w:autoSpaceDN/>
      <w:spacing w:after="160" w:line="278" w:lineRule="auto"/>
    </w:pPr>
    <w:rPr>
      <w:rFonts w:asciiTheme="minorHAnsi" w:eastAsiaTheme="minorEastAsia" w:hAnsiTheme="minorHAnsi" w:cstheme="minorBidi"/>
      <w:b/>
      <w:bCs/>
      <w:kern w:val="2"/>
      <w:sz w:val="22"/>
      <w:lang w:val="en-US" w:bidi="ar-SA"/>
      <w14:ligatures w14:val="standardContextual"/>
    </w:rPr>
  </w:style>
  <w:style w:type="character" w:customStyle="1" w:styleId="afe">
    <w:name w:val="批注主题 字符"/>
    <w:basedOn w:val="a6"/>
    <w:link w:val="afd"/>
    <w:uiPriority w:val="99"/>
    <w:semiHidden/>
    <w:rsid w:val="00EE4978"/>
    <w:rPr>
      <w:rFonts w:asciiTheme="minorHAnsi" w:eastAsiaTheme="minorEastAsia" w:hAnsiTheme="minorHAnsi" w:cstheme="minorBidi"/>
      <w:b/>
      <w:bCs/>
      <w:kern w:val="2"/>
      <w:sz w:val="22"/>
      <w:szCs w:val="24"/>
      <w:lang w:val="zh-CN" w:bidi="zh-CN"/>
      <w14:ligatures w14:val="standardContextual"/>
    </w:rPr>
  </w:style>
  <w:style w:type="table" w:customStyle="1" w:styleId="9">
    <w:name w:val="网格型9"/>
    <w:basedOn w:val="a1"/>
    <w:next w:val="af2"/>
    <w:qFormat/>
    <w:rsid w:val="0005171A"/>
    <w:rPr>
      <w:rFonts w:ascii="等线" w:eastAsia="等线" w:hAnsi="等线"/>
      <w:kern w:val="2"/>
      <w:sz w:val="22"/>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3">
    <w:name w:val="Table Normal3"/>
    <w:uiPriority w:val="2"/>
    <w:semiHidden/>
    <w:unhideWhenUsed/>
    <w:qFormat/>
    <w:rsid w:val="00F66570"/>
    <w:pPr>
      <w:widowControl w:val="0"/>
      <w:autoSpaceDE w:val="0"/>
      <w:autoSpaceDN w:val="0"/>
    </w:pPr>
    <w:rPr>
      <w:rFonts w:ascii="Calibri" w:hAnsi="Calibri"/>
      <w:sz w:val="22"/>
      <w:szCs w:val="22"/>
      <w:lang w:eastAsia="en-US"/>
    </w:rPr>
    <w:tblPr>
      <w:tblInd w:w="0" w:type="dxa"/>
      <w:tblCellMar>
        <w:top w:w="0" w:type="dxa"/>
        <w:left w:w="0" w:type="dxa"/>
        <w:bottom w:w="0" w:type="dxa"/>
        <w:right w:w="0" w:type="dxa"/>
      </w:tblCellMar>
    </w:tblPr>
  </w:style>
  <w:style w:type="numbering" w:customStyle="1" w:styleId="13">
    <w:name w:val="无列表1"/>
    <w:next w:val="a2"/>
    <w:uiPriority w:val="99"/>
    <w:semiHidden/>
    <w:unhideWhenUsed/>
    <w:rsid w:val="00ED5B85"/>
  </w:style>
  <w:style w:type="paragraph" w:styleId="aff">
    <w:name w:val="caption"/>
    <w:basedOn w:val="a"/>
    <w:next w:val="a"/>
    <w:qFormat/>
    <w:rsid w:val="00ED5B85"/>
    <w:pPr>
      <w:spacing w:after="0" w:line="240" w:lineRule="auto"/>
      <w:jc w:val="both"/>
    </w:pPr>
    <w:rPr>
      <w:rFonts w:ascii="Arial" w:eastAsia="黑体" w:hAnsi="Arial" w:cs="Times New Roman"/>
      <w:kern w:val="0"/>
      <w:sz w:val="20"/>
      <w:szCs w:val="20"/>
      <w14:ligatures w14:val="none"/>
    </w:rPr>
  </w:style>
  <w:style w:type="paragraph" w:styleId="aff0">
    <w:name w:val="Plain Text"/>
    <w:basedOn w:val="a"/>
    <w:link w:val="aff1"/>
    <w:qFormat/>
    <w:rsid w:val="00ED5B85"/>
    <w:pPr>
      <w:spacing w:after="0" w:line="240" w:lineRule="auto"/>
      <w:jc w:val="both"/>
    </w:pPr>
    <w:rPr>
      <w:rFonts w:ascii="宋体" w:eastAsia="宋体" w:hAnsi="Courier New" w:cs="Courier New"/>
      <w:kern w:val="0"/>
      <w:sz w:val="34"/>
      <w:szCs w:val="21"/>
      <w14:ligatures w14:val="none"/>
    </w:rPr>
  </w:style>
  <w:style w:type="character" w:customStyle="1" w:styleId="aff1">
    <w:name w:val="纯文本 字符"/>
    <w:basedOn w:val="a0"/>
    <w:link w:val="aff0"/>
    <w:rsid w:val="00ED5B85"/>
    <w:rPr>
      <w:rFonts w:ascii="宋体" w:hAnsi="Courier New" w:cs="Courier New"/>
      <w:sz w:val="34"/>
      <w:szCs w:val="21"/>
    </w:rPr>
  </w:style>
  <w:style w:type="paragraph" w:customStyle="1" w:styleId="toc75">
    <w:name w:val="toc 75"/>
    <w:next w:val="a"/>
    <w:qFormat/>
    <w:rsid w:val="00ED5B85"/>
    <w:pPr>
      <w:wordWrap w:val="0"/>
      <w:ind w:left="2550"/>
      <w:jc w:val="both"/>
    </w:pPr>
    <w:rPr>
      <w:sz w:val="21"/>
      <w:szCs w:val="22"/>
    </w:rPr>
  </w:style>
  <w:style w:type="paragraph" w:styleId="aff2">
    <w:name w:val="Body Text First Indent"/>
    <w:basedOn w:val="a7"/>
    <w:next w:val="a"/>
    <w:link w:val="aff3"/>
    <w:qFormat/>
    <w:rsid w:val="00ED5B85"/>
    <w:pPr>
      <w:autoSpaceDE/>
      <w:autoSpaceDN/>
      <w:spacing w:after="120"/>
      <w:ind w:firstLineChars="100" w:firstLine="420"/>
      <w:jc w:val="both"/>
    </w:pPr>
    <w:rPr>
      <w:rFonts w:ascii="Times New Roman" w:hAnsi="Times New Roman" w:cs="Times New Roman"/>
      <w:kern w:val="2"/>
      <w:sz w:val="21"/>
      <w:lang w:val="en-US" w:bidi="ar-SA"/>
    </w:rPr>
  </w:style>
  <w:style w:type="character" w:customStyle="1" w:styleId="aff3">
    <w:name w:val="正文文本首行缩进 字符"/>
    <w:basedOn w:val="a8"/>
    <w:link w:val="aff2"/>
    <w:rsid w:val="00ED5B85"/>
    <w:rPr>
      <w:rFonts w:ascii="宋体" w:eastAsia="宋体" w:hAnsi="宋体" w:cs="宋体"/>
      <w:kern w:val="2"/>
      <w:sz w:val="21"/>
      <w:szCs w:val="24"/>
      <w:lang w:val="zh-CN" w:bidi="zh-CN"/>
      <w14:ligatures w14:val="none"/>
    </w:rPr>
  </w:style>
  <w:style w:type="character" w:styleId="aff4">
    <w:name w:val="page number"/>
    <w:qFormat/>
    <w:rsid w:val="00ED5B85"/>
  </w:style>
  <w:style w:type="paragraph" w:customStyle="1" w:styleId="bj3">
    <w:name w:val="bj标题3级"/>
    <w:basedOn w:val="3"/>
    <w:qFormat/>
    <w:rsid w:val="00ED5B85"/>
    <w:pPr>
      <w:spacing w:before="0" w:after="0" w:line="560" w:lineRule="exact"/>
      <w:ind w:firstLineChars="200" w:firstLine="560"/>
      <w:jc w:val="both"/>
    </w:pPr>
    <w:rPr>
      <w:rFonts w:ascii="黑体" w:eastAsia="黑体" w:hAnsi="Times New Roman" w:cs="Times New Roman"/>
      <w:b w:val="0"/>
      <w:bCs w:val="0"/>
      <w:kern w:val="0"/>
      <w:sz w:val="28"/>
      <w:szCs w:val="28"/>
      <w:lang w:val="en-GB"/>
      <w14:ligatures w14:val="none"/>
    </w:rPr>
  </w:style>
  <w:style w:type="paragraph" w:customStyle="1" w:styleId="aff5">
    <w:name w:val="正文样式"/>
    <w:basedOn w:val="a"/>
    <w:qFormat/>
    <w:rsid w:val="00ED5B85"/>
    <w:pPr>
      <w:spacing w:afterLines="50" w:after="0" w:line="360" w:lineRule="auto"/>
      <w:ind w:firstLine="482"/>
      <w:jc w:val="both"/>
    </w:pPr>
    <w:rPr>
      <w:rFonts w:ascii="宋体" w:eastAsia="宋体" w:hAnsi="宋体" w:cs="Times New Roman"/>
      <w:kern w:val="0"/>
      <w:sz w:val="24"/>
      <w:szCs w:val="32"/>
      <w14:ligatures w14:val="none"/>
    </w:rPr>
  </w:style>
  <w:style w:type="paragraph" w:customStyle="1" w:styleId="1111">
    <w:name w:val="表头格式1111"/>
    <w:basedOn w:val="a"/>
    <w:qFormat/>
    <w:rsid w:val="00ED5B85"/>
    <w:pPr>
      <w:overflowPunct w:val="0"/>
      <w:spacing w:beforeLines="50" w:before="156" w:after="0" w:line="240" w:lineRule="auto"/>
      <w:jc w:val="center"/>
      <w:textAlignment w:val="baseline"/>
    </w:pPr>
    <w:rPr>
      <w:rFonts w:ascii="宋体" w:eastAsia="宋体" w:hAnsi="宋体" w:cs="Times New Roman"/>
      <w:b/>
      <w:kern w:val="0"/>
      <w:sz w:val="24"/>
      <w:szCs w:val="20"/>
      <w14:ligatures w14:val="none"/>
    </w:rPr>
  </w:style>
  <w:style w:type="paragraph" w:customStyle="1" w:styleId="aff6">
    <w:name w:val="正文新"/>
    <w:basedOn w:val="a"/>
    <w:qFormat/>
    <w:rsid w:val="00ED5B85"/>
    <w:pPr>
      <w:spacing w:after="0" w:line="560" w:lineRule="exact"/>
      <w:ind w:firstLineChars="200" w:firstLine="560"/>
      <w:jc w:val="both"/>
    </w:pPr>
    <w:rPr>
      <w:rFonts w:ascii="Times New Roman" w:eastAsia="宋体" w:hAnsi="Times New Roman" w:cs="Times New Roman"/>
      <w:kern w:val="0"/>
      <w:sz w:val="28"/>
      <w:szCs w:val="20"/>
      <w14:ligatures w14:val="none"/>
    </w:rPr>
  </w:style>
  <w:style w:type="paragraph" w:customStyle="1" w:styleId="aff7">
    <w:name w:val="图格式"/>
    <w:basedOn w:val="a"/>
    <w:qFormat/>
    <w:rsid w:val="00ED5B85"/>
    <w:pPr>
      <w:autoSpaceDE w:val="0"/>
      <w:autoSpaceDN w:val="0"/>
      <w:spacing w:afterLines="50" w:after="0" w:line="360" w:lineRule="auto"/>
      <w:ind w:firstLineChars="200" w:firstLine="482"/>
      <w:jc w:val="center"/>
    </w:pPr>
    <w:rPr>
      <w:rFonts w:ascii="宋体" w:eastAsia="宋体" w:hAnsi="宋体" w:cs="Times New Roman"/>
      <w:b/>
      <w:kern w:val="0"/>
      <w:sz w:val="24"/>
      <w:szCs w:val="30"/>
      <w14:ligatures w14:val="none"/>
    </w:rPr>
  </w:style>
  <w:style w:type="character" w:customStyle="1" w:styleId="font01">
    <w:name w:val="font01"/>
    <w:basedOn w:val="a0"/>
    <w:rsid w:val="00ED5B85"/>
    <w:rPr>
      <w:rFonts w:ascii="宋体" w:eastAsia="宋体" w:hAnsi="宋体" w:cs="宋体" w:hint="eastAsia"/>
      <w:i w:val="0"/>
      <w:iCs w:val="0"/>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60399E-9409-49D4-B6C0-1EDD39936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304</Pages>
  <Words>35402</Words>
  <Characters>201798</Characters>
  <Application>Microsoft Office Word</Application>
  <DocSecurity>0</DocSecurity>
  <Lines>1681</Lines>
  <Paragraphs>473</Paragraphs>
  <ScaleCrop>false</ScaleCrop>
  <Company/>
  <LinksUpToDate>false</LinksUpToDate>
  <CharactersWithSpaces>236727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13</cp:revision>
  <cp:lastPrinted>2026-04-28T08:44:00Z</cp:lastPrinted>
  <dcterms:created xsi:type="dcterms:W3CDTF">2026-04-27T06:20:00Z</dcterms:created>
  <dcterms:modified xsi:type="dcterms:W3CDTF">2026-04-29T03:13:00Z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9ADD58943EF0407C83635BB08BFAC7AF_13</vt:lpwstr>
  </property>
  <property fmtid="{D5CDD505-2E9C-101B-9397-08002B2CF9AE}" pid="4" name="KSOTemplateDocerSaveRecord">
    <vt:lpwstr>eyJoZGlkIjoiZmMwMTRhOGI2M2Y0MTA3MDg0NDFlNDA3MjI5ZDllNGYiLCJ1c2VySWQiOiIxMTc3MDAyODE0In0=</vt:lpwstr>
  </property>
</Properties>
</file>