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F360D67">
      <w:pPr>
        <w:pStyle w:val="2"/>
        <w:spacing w:before="0" w:after="0" w:line="400" w:lineRule="exact"/>
        <w:jc w:val="center"/>
        <w:rPr>
          <w:rFonts w:hint="eastAsia"/>
          <w:highlight w:val="none"/>
        </w:rPr>
      </w:pPr>
      <w:r>
        <w:rPr>
          <w:sz w:val="30"/>
          <w:szCs w:val="30"/>
          <w:highlight w:val="none"/>
        </w:rPr>
        <w:t>网上公开安全评价报告信息公开表</w:t>
      </w:r>
    </w:p>
    <w:tbl>
      <w:tblPr>
        <w:tblStyle w:val="25"/>
        <w:tblW w:w="9339"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108" w:type="dxa"/>
          <w:bottom w:w="0" w:type="dxa"/>
          <w:right w:w="108" w:type="dxa"/>
        </w:tblCellMar>
      </w:tblPr>
      <w:tblGrid>
        <w:gridCol w:w="2507"/>
        <w:gridCol w:w="1498"/>
        <w:gridCol w:w="1796"/>
        <w:gridCol w:w="356"/>
        <w:gridCol w:w="3182"/>
      </w:tblGrid>
      <w:tr w14:paraId="29BF521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44" w:hRule="atLeast"/>
          <w:jc w:val="center"/>
        </w:trPr>
        <w:tc>
          <w:tcPr>
            <w:tcW w:w="2507" w:type="dxa"/>
            <w:tcBorders>
              <w:top w:val="single" w:color="auto" w:sz="12" w:space="0"/>
              <w:left w:val="single" w:color="auto" w:sz="12" w:space="0"/>
              <w:bottom w:val="single" w:color="auto" w:sz="4" w:space="0"/>
              <w:right w:val="single" w:color="auto" w:sz="4" w:space="0"/>
            </w:tcBorders>
            <w:noWrap w:val="0"/>
            <w:vAlign w:val="center"/>
          </w:tcPr>
          <w:p w14:paraId="77C54CD1">
            <w:pPr>
              <w:spacing w:line="420" w:lineRule="exact"/>
              <w:jc w:val="center"/>
              <w:rPr>
                <w:rFonts w:hint="eastAsia" w:ascii="宋体" w:hAnsi="宋体" w:cs="宋体"/>
                <w:bCs/>
                <w:i/>
                <w:color w:val="0000FF"/>
                <w:sz w:val="24"/>
                <w:highlight w:val="none"/>
                <w:u w:val="single"/>
              </w:rPr>
            </w:pPr>
            <w:r>
              <w:rPr>
                <w:rFonts w:hint="eastAsia" w:ascii="宋体" w:hAnsi="宋体" w:cs="宋体"/>
                <w:bCs/>
                <w:iCs/>
                <w:sz w:val="24"/>
                <w:highlight w:val="none"/>
              </w:rPr>
              <w:t>存档编号</w:t>
            </w:r>
          </w:p>
        </w:tc>
        <w:tc>
          <w:tcPr>
            <w:tcW w:w="6832" w:type="dxa"/>
            <w:gridSpan w:val="4"/>
            <w:tcBorders>
              <w:top w:val="single" w:color="auto" w:sz="12" w:space="0"/>
              <w:left w:val="single" w:color="auto" w:sz="4" w:space="0"/>
              <w:bottom w:val="single" w:color="auto" w:sz="4" w:space="0"/>
              <w:right w:val="single" w:color="auto" w:sz="12" w:space="0"/>
            </w:tcBorders>
            <w:noWrap w:val="0"/>
            <w:vAlign w:val="center"/>
          </w:tcPr>
          <w:p w14:paraId="548F20DF">
            <w:pPr>
              <w:jc w:val="center"/>
              <w:rPr>
                <w:rFonts w:hint="eastAsia" w:ascii="宋体" w:hAnsi="宋体" w:cs="宋体"/>
                <w:bCs/>
                <w:sz w:val="24"/>
                <w:highlight w:val="none"/>
              </w:rPr>
            </w:pPr>
            <w:r>
              <w:rPr>
                <w:rFonts w:hint="eastAsia" w:ascii="宋体" w:hAnsi="宋体" w:cs="宋体"/>
                <w:bCs/>
                <w:sz w:val="24"/>
                <w:highlight w:val="none"/>
                <w:lang w:val="en-US" w:eastAsia="zh-CN"/>
              </w:rPr>
              <w:t>NCAP/WH-XZ-2026-024</w:t>
            </w:r>
          </w:p>
        </w:tc>
      </w:tr>
      <w:tr w14:paraId="3918612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43" w:hRule="atLeast"/>
          <w:jc w:val="center"/>
        </w:trPr>
        <w:tc>
          <w:tcPr>
            <w:tcW w:w="2507" w:type="dxa"/>
            <w:tcBorders>
              <w:top w:val="single" w:color="auto" w:sz="4" w:space="0"/>
              <w:left w:val="single" w:color="auto" w:sz="12" w:space="0"/>
              <w:bottom w:val="single" w:color="auto" w:sz="4" w:space="0"/>
              <w:right w:val="single" w:color="auto" w:sz="4" w:space="0"/>
            </w:tcBorders>
            <w:noWrap w:val="0"/>
            <w:vAlign w:val="center"/>
          </w:tcPr>
          <w:p w14:paraId="02858013">
            <w:pPr>
              <w:spacing w:line="420" w:lineRule="exact"/>
              <w:jc w:val="center"/>
              <w:rPr>
                <w:rFonts w:hint="eastAsia" w:ascii="宋体" w:hAnsi="宋体" w:cs="宋体"/>
                <w:bCs/>
                <w:sz w:val="24"/>
                <w:highlight w:val="none"/>
              </w:rPr>
            </w:pPr>
            <w:r>
              <w:rPr>
                <w:rFonts w:hint="eastAsia" w:ascii="宋体" w:hAnsi="宋体" w:cs="宋体"/>
                <w:bCs/>
                <w:sz w:val="24"/>
                <w:highlight w:val="none"/>
              </w:rPr>
              <w:t>项目名称</w:t>
            </w:r>
          </w:p>
        </w:tc>
        <w:tc>
          <w:tcPr>
            <w:tcW w:w="6832" w:type="dxa"/>
            <w:gridSpan w:val="4"/>
            <w:tcBorders>
              <w:top w:val="single" w:color="auto" w:sz="4" w:space="0"/>
              <w:left w:val="single" w:color="auto" w:sz="4" w:space="0"/>
              <w:bottom w:val="single" w:color="auto" w:sz="4" w:space="0"/>
              <w:right w:val="single" w:color="auto" w:sz="12" w:space="0"/>
            </w:tcBorders>
            <w:noWrap w:val="0"/>
            <w:vAlign w:val="center"/>
          </w:tcPr>
          <w:p w14:paraId="7A27ECEE">
            <w:pPr>
              <w:jc w:val="center"/>
              <w:rPr>
                <w:rFonts w:hint="eastAsia" w:ascii="宋体" w:hAnsi="宋体" w:cs="宋体"/>
                <w:bCs/>
                <w:color w:val="000000"/>
                <w:sz w:val="24"/>
                <w:highlight w:val="none"/>
              </w:rPr>
            </w:pPr>
            <w:r>
              <w:rPr>
                <w:rFonts w:hint="eastAsia" w:eastAsia="宋体" w:cs="Times New Roman"/>
                <w:color w:val="auto"/>
                <w:kern w:val="0"/>
                <w:sz w:val="24"/>
                <w:szCs w:val="24"/>
                <w:lang w:val="en-US" w:eastAsia="zh-CN"/>
              </w:rPr>
              <w:t>东乌珠穆沁旗中闰能源有限公司</w:t>
            </w:r>
            <w:r>
              <w:rPr>
                <w:rFonts w:hint="default" w:ascii="Times New Roman" w:hAnsi="Times New Roman" w:eastAsia="宋体" w:cs="Times New Roman"/>
                <w:color w:val="auto"/>
                <w:kern w:val="0"/>
                <w:sz w:val="24"/>
                <w:szCs w:val="24"/>
                <w:lang w:val="en-US" w:eastAsia="zh-CN"/>
              </w:rPr>
              <w:t>安全现状评价报告</w:t>
            </w:r>
          </w:p>
        </w:tc>
      </w:tr>
      <w:tr w14:paraId="52212FD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2507" w:type="dxa"/>
            <w:tcBorders>
              <w:top w:val="single" w:color="auto" w:sz="4" w:space="0"/>
              <w:left w:val="single" w:color="auto" w:sz="12" w:space="0"/>
              <w:bottom w:val="single" w:color="auto" w:sz="4" w:space="0"/>
              <w:right w:val="single" w:color="auto" w:sz="4" w:space="0"/>
            </w:tcBorders>
            <w:noWrap w:val="0"/>
            <w:vAlign w:val="center"/>
          </w:tcPr>
          <w:p w14:paraId="0DB18E6C">
            <w:pPr>
              <w:spacing w:line="420" w:lineRule="exact"/>
              <w:jc w:val="center"/>
              <w:rPr>
                <w:rFonts w:hint="eastAsia" w:ascii="宋体" w:hAnsi="宋体" w:cs="宋体"/>
                <w:bCs/>
                <w:sz w:val="24"/>
                <w:highlight w:val="none"/>
              </w:rPr>
            </w:pPr>
            <w:r>
              <w:rPr>
                <w:rFonts w:hint="eastAsia" w:ascii="宋体" w:hAnsi="宋体" w:cs="宋体"/>
                <w:bCs/>
                <w:sz w:val="24"/>
                <w:highlight w:val="none"/>
              </w:rPr>
              <w:t>项目类别</w:t>
            </w:r>
          </w:p>
        </w:tc>
        <w:tc>
          <w:tcPr>
            <w:tcW w:w="6832" w:type="dxa"/>
            <w:gridSpan w:val="4"/>
            <w:tcBorders>
              <w:top w:val="single" w:color="auto" w:sz="4" w:space="0"/>
              <w:left w:val="single" w:color="auto" w:sz="4" w:space="0"/>
              <w:bottom w:val="single" w:color="auto" w:sz="4" w:space="0"/>
              <w:right w:val="single" w:color="auto" w:sz="12" w:space="0"/>
            </w:tcBorders>
            <w:noWrap w:val="0"/>
            <w:vAlign w:val="center"/>
          </w:tcPr>
          <w:p w14:paraId="766D10DA">
            <w:pPr>
              <w:spacing w:line="420" w:lineRule="exact"/>
              <w:ind w:firstLine="117" w:firstLineChars="49"/>
              <w:rPr>
                <w:rFonts w:hint="eastAsia" w:ascii="宋体" w:hAnsi="宋体" w:cs="宋体"/>
                <w:bCs/>
                <w:sz w:val="24"/>
                <w:highlight w:val="none"/>
              </w:rPr>
            </w:pPr>
            <w:r>
              <w:rPr>
                <w:rFonts w:hint="eastAsia" w:ascii="宋体" w:hAnsi="宋体" w:cs="宋体"/>
                <w:bCs/>
                <w:sz w:val="24"/>
                <w:highlight w:val="none"/>
              </w:rPr>
              <w:t xml:space="preserve"> □预评价 □验收评价 </w:t>
            </w:r>
            <w:r>
              <w:rPr>
                <w:rFonts w:hint="eastAsia" w:ascii="宋体" w:hAnsi="宋体" w:cs="宋体"/>
                <w:bCs/>
                <w:sz w:val="24"/>
                <w:highlight w:val="none"/>
                <w:lang w:eastAsia="zh-CN"/>
              </w:rPr>
              <w:t>☑</w:t>
            </w:r>
            <w:r>
              <w:rPr>
                <w:rFonts w:hint="eastAsia" w:ascii="宋体" w:hAnsi="宋体" w:cs="宋体"/>
                <w:bCs/>
                <w:sz w:val="24"/>
                <w:highlight w:val="none"/>
              </w:rPr>
              <w:t>现状评价  □其它</w:t>
            </w:r>
            <w:r>
              <w:rPr>
                <w:rFonts w:hint="eastAsia" w:ascii="宋体" w:hAnsi="宋体" w:cs="宋体"/>
                <w:bCs/>
                <w:sz w:val="24"/>
                <w:highlight w:val="none"/>
                <w:u w:val="single"/>
              </w:rPr>
              <w:t xml:space="preserve">          </w:t>
            </w:r>
          </w:p>
        </w:tc>
      </w:tr>
      <w:tr w14:paraId="21BD95E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2507" w:type="dxa"/>
            <w:tcBorders>
              <w:top w:val="single" w:color="auto" w:sz="4" w:space="0"/>
              <w:left w:val="single" w:color="auto" w:sz="12" w:space="0"/>
              <w:bottom w:val="single" w:color="auto" w:sz="4" w:space="0"/>
              <w:right w:val="single" w:color="auto" w:sz="4" w:space="0"/>
            </w:tcBorders>
            <w:noWrap w:val="0"/>
            <w:vAlign w:val="center"/>
          </w:tcPr>
          <w:p w14:paraId="2D39AB91">
            <w:pPr>
              <w:spacing w:line="420" w:lineRule="exact"/>
              <w:jc w:val="center"/>
              <w:rPr>
                <w:rFonts w:hint="eastAsia" w:ascii="宋体" w:hAnsi="宋体" w:cs="宋体"/>
                <w:bCs/>
                <w:sz w:val="24"/>
                <w:highlight w:val="none"/>
              </w:rPr>
            </w:pPr>
            <w:r>
              <w:rPr>
                <w:rFonts w:hint="eastAsia" w:ascii="宋体" w:hAnsi="宋体" w:cs="宋体"/>
                <w:bCs/>
                <w:sz w:val="24"/>
                <w:highlight w:val="none"/>
              </w:rPr>
              <w:t>项目所属业务范围</w:t>
            </w:r>
          </w:p>
        </w:tc>
        <w:tc>
          <w:tcPr>
            <w:tcW w:w="6832" w:type="dxa"/>
            <w:gridSpan w:val="4"/>
            <w:tcBorders>
              <w:top w:val="single" w:color="auto" w:sz="4" w:space="0"/>
              <w:left w:val="single" w:color="auto" w:sz="4" w:space="0"/>
              <w:bottom w:val="single" w:color="auto" w:sz="4" w:space="0"/>
              <w:right w:val="single" w:color="auto" w:sz="12" w:space="0"/>
            </w:tcBorders>
            <w:noWrap w:val="0"/>
            <w:vAlign w:val="center"/>
          </w:tcPr>
          <w:p w14:paraId="4EC41D52">
            <w:pPr>
              <w:spacing w:line="420" w:lineRule="exact"/>
              <w:jc w:val="center"/>
              <w:rPr>
                <w:rFonts w:hint="eastAsia" w:ascii="宋体" w:hAnsi="宋体" w:cs="宋体"/>
                <w:bCs/>
                <w:sz w:val="24"/>
                <w:highlight w:val="none"/>
              </w:rPr>
            </w:pPr>
            <w:r>
              <w:rPr>
                <w:rFonts w:hint="eastAsia" w:ascii="宋体" w:hAnsi="宋体" w:cs="宋体"/>
                <w:bCs/>
                <w:sz w:val="24"/>
                <w:highlight w:val="none"/>
                <w:lang w:eastAsia="zh-CN"/>
              </w:rPr>
              <w:t>石油加工业，化学原料、化学品及医药制造业</w:t>
            </w:r>
          </w:p>
        </w:tc>
      </w:tr>
      <w:tr w14:paraId="2EF0DC9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507" w:type="dxa"/>
            <w:tcBorders>
              <w:top w:val="single" w:color="auto" w:sz="4" w:space="0"/>
              <w:left w:val="single" w:color="auto" w:sz="12" w:space="0"/>
              <w:bottom w:val="single" w:color="auto" w:sz="4" w:space="0"/>
              <w:right w:val="single" w:color="auto" w:sz="4" w:space="0"/>
            </w:tcBorders>
            <w:noWrap w:val="0"/>
            <w:vAlign w:val="center"/>
          </w:tcPr>
          <w:p w14:paraId="412D7AE1">
            <w:pPr>
              <w:spacing w:line="420" w:lineRule="exact"/>
              <w:jc w:val="center"/>
              <w:rPr>
                <w:rFonts w:hint="eastAsia" w:ascii="宋体" w:hAnsi="宋体" w:cs="宋体"/>
                <w:bCs/>
                <w:sz w:val="24"/>
                <w:highlight w:val="none"/>
                <w:lang w:eastAsia="zh-CN"/>
              </w:rPr>
            </w:pPr>
            <w:r>
              <w:rPr>
                <w:rFonts w:hint="eastAsia" w:ascii="宋体" w:hAnsi="宋体" w:cs="宋体"/>
                <w:bCs/>
                <w:sz w:val="24"/>
                <w:highlight w:val="none"/>
                <w:lang w:eastAsia="zh-CN"/>
              </w:rPr>
              <w:t>项目简介</w:t>
            </w:r>
          </w:p>
        </w:tc>
        <w:tc>
          <w:tcPr>
            <w:tcW w:w="6832" w:type="dxa"/>
            <w:gridSpan w:val="4"/>
            <w:tcBorders>
              <w:top w:val="single" w:color="auto" w:sz="4" w:space="0"/>
              <w:left w:val="single" w:color="auto" w:sz="4" w:space="0"/>
              <w:bottom w:val="single" w:color="auto" w:sz="4" w:space="0"/>
              <w:right w:val="single" w:color="auto" w:sz="12" w:space="0"/>
            </w:tcBorders>
            <w:noWrap w:val="0"/>
            <w:vAlign w:val="center"/>
          </w:tcPr>
          <w:p w14:paraId="765D7E9B">
            <w:pPr>
              <w:keepNext w:val="0"/>
              <w:keepLines w:val="0"/>
              <w:pageBreakBefore w:val="0"/>
              <w:widowControl w:val="0"/>
              <w:kinsoku/>
              <w:wordWrap/>
              <w:overflowPunct/>
              <w:topLinePunct w:val="0"/>
              <w:autoSpaceDE/>
              <w:autoSpaceDN/>
              <w:bidi w:val="0"/>
              <w:adjustRightInd/>
              <w:snapToGrid/>
              <w:spacing w:line="420" w:lineRule="exact"/>
              <w:ind w:firstLine="480" w:firstLineChars="200"/>
              <w:jc w:val="left"/>
              <w:textAlignment w:val="auto"/>
              <w:rPr>
                <w:rFonts w:hint="eastAsia" w:ascii="宋体" w:hAnsi="宋体" w:cs="宋体"/>
                <w:bCs/>
                <w:sz w:val="24"/>
                <w:highlight w:val="none"/>
                <w:lang w:eastAsia="zh-CN"/>
              </w:rPr>
            </w:pPr>
            <w:r>
              <w:rPr>
                <w:rFonts w:hint="default" w:ascii="宋体" w:hAnsi="宋体" w:cs="宋体"/>
                <w:bCs/>
                <w:sz w:val="24"/>
                <w:highlight w:val="none"/>
                <w:lang w:eastAsia="zh-CN"/>
              </w:rPr>
              <w:t>该项目主要为汽、柴油经营、存储</w:t>
            </w:r>
            <w:r>
              <w:rPr>
                <w:rFonts w:hint="eastAsia" w:ascii="宋体" w:hAnsi="宋体" w:cs="宋体"/>
                <w:bCs/>
                <w:sz w:val="24"/>
                <w:highlight w:val="none"/>
                <w:lang w:eastAsia="zh-CN"/>
              </w:rPr>
              <w:t>。</w:t>
            </w:r>
          </w:p>
          <w:p w14:paraId="020BDDC9">
            <w:pPr>
              <w:keepNext w:val="0"/>
              <w:keepLines w:val="0"/>
              <w:pageBreakBefore w:val="0"/>
              <w:widowControl w:val="0"/>
              <w:kinsoku/>
              <w:wordWrap/>
              <w:overflowPunct/>
              <w:topLinePunct w:val="0"/>
              <w:autoSpaceDE/>
              <w:autoSpaceDN/>
              <w:bidi w:val="0"/>
              <w:adjustRightInd/>
              <w:snapToGrid/>
              <w:spacing w:line="420" w:lineRule="exact"/>
              <w:ind w:firstLine="480" w:firstLineChars="200"/>
              <w:jc w:val="left"/>
              <w:textAlignment w:val="auto"/>
              <w:rPr>
                <w:rFonts w:hint="eastAsia" w:ascii="宋体" w:hAnsi="宋体" w:cs="宋体"/>
                <w:bCs/>
                <w:sz w:val="24"/>
                <w:highlight w:val="none"/>
                <w:lang w:eastAsia="zh-CN"/>
              </w:rPr>
            </w:pPr>
            <w:r>
              <w:rPr>
                <w:rFonts w:hint="eastAsia" w:ascii="宋体" w:hAnsi="宋体" w:cs="宋体"/>
                <w:bCs/>
                <w:sz w:val="24"/>
                <w:highlight w:val="none"/>
                <w:lang w:eastAsia="zh-CN"/>
              </w:rPr>
              <w:t>该</w:t>
            </w:r>
            <w:r>
              <w:rPr>
                <w:rFonts w:hint="eastAsia" w:ascii="宋体" w:hAnsi="宋体" w:cs="宋体"/>
                <w:bCs/>
                <w:sz w:val="24"/>
                <w:highlight w:val="none"/>
                <w:lang w:val="en-US" w:eastAsia="zh-CN"/>
              </w:rPr>
              <w:t>加油</w:t>
            </w:r>
            <w:r>
              <w:rPr>
                <w:rFonts w:hint="eastAsia" w:ascii="宋体" w:hAnsi="宋体" w:cs="宋体"/>
                <w:bCs/>
                <w:sz w:val="24"/>
                <w:highlight w:val="none"/>
                <w:lang w:eastAsia="zh-CN"/>
              </w:rPr>
              <w:t>站位于内蒙古自治区锡林郭勒盟东乌珠穆沁旗乌里雅斯太镇乌拉盖东街67号101商铺。占地面积</w:t>
            </w:r>
            <w:r>
              <w:rPr>
                <w:rFonts w:hint="eastAsia" w:ascii="宋体" w:hAnsi="宋体" w:cs="宋体"/>
                <w:bCs/>
                <w:sz w:val="24"/>
                <w:highlight w:val="none"/>
                <w:lang w:val="en-US" w:eastAsia="zh-CN"/>
              </w:rPr>
              <w:t>1823.48m</w:t>
            </w:r>
            <w:r>
              <w:rPr>
                <w:rFonts w:hint="eastAsia" w:ascii="宋体" w:hAnsi="宋体" w:cs="宋体"/>
                <w:bCs/>
                <w:sz w:val="24"/>
                <w:highlight w:val="none"/>
                <w:vertAlign w:val="superscript"/>
                <w:lang w:val="en-US" w:eastAsia="zh-CN"/>
              </w:rPr>
              <w:t>2</w:t>
            </w:r>
            <w:r>
              <w:rPr>
                <w:rFonts w:hint="eastAsia" w:ascii="宋体" w:hAnsi="宋体" w:cs="宋体"/>
                <w:bCs/>
                <w:sz w:val="24"/>
                <w:highlight w:val="none"/>
                <w:lang w:eastAsia="zh-CN"/>
              </w:rPr>
              <w:t>。该站设置税控</w:t>
            </w:r>
            <w:r>
              <w:rPr>
                <w:rFonts w:hint="eastAsia" w:ascii="宋体" w:hAnsi="宋体" w:cs="宋体"/>
                <w:bCs/>
                <w:sz w:val="24"/>
                <w:highlight w:val="none"/>
                <w:lang w:val="en-US" w:eastAsia="zh-CN"/>
              </w:rPr>
              <w:t>双枪</w:t>
            </w:r>
            <w:r>
              <w:rPr>
                <w:rFonts w:hint="eastAsia" w:ascii="宋体" w:hAnsi="宋体" w:cs="宋体"/>
                <w:bCs/>
                <w:sz w:val="24"/>
                <w:highlight w:val="none"/>
                <w:lang w:eastAsia="zh-CN"/>
              </w:rPr>
              <w:t>加油机</w:t>
            </w:r>
            <w:r>
              <w:rPr>
                <w:rFonts w:hint="eastAsia" w:ascii="宋体" w:hAnsi="宋体" w:cs="宋体"/>
                <w:bCs/>
                <w:sz w:val="24"/>
                <w:highlight w:val="none"/>
                <w:lang w:val="en-US" w:eastAsia="zh-CN"/>
              </w:rPr>
              <w:t>5</w:t>
            </w:r>
            <w:r>
              <w:rPr>
                <w:rFonts w:hint="eastAsia" w:ascii="宋体" w:hAnsi="宋体" w:cs="宋体"/>
                <w:bCs/>
                <w:sz w:val="24"/>
                <w:highlight w:val="none"/>
                <w:lang w:eastAsia="zh-CN"/>
              </w:rPr>
              <w:t>台，设储量</w:t>
            </w:r>
            <w:r>
              <w:rPr>
                <w:rFonts w:hint="eastAsia" w:ascii="宋体" w:hAnsi="宋体" w:cs="宋体"/>
                <w:bCs/>
                <w:sz w:val="24"/>
                <w:highlight w:val="none"/>
                <w:lang w:val="en-US" w:eastAsia="zh-CN"/>
              </w:rPr>
              <w:t>20m</w:t>
            </w:r>
            <w:r>
              <w:rPr>
                <w:rFonts w:hint="eastAsia" w:ascii="宋体" w:hAnsi="宋体" w:cs="宋体"/>
                <w:bCs/>
                <w:sz w:val="24"/>
                <w:highlight w:val="none"/>
                <w:vertAlign w:val="superscript"/>
                <w:lang w:val="en-US" w:eastAsia="zh-CN"/>
              </w:rPr>
              <w:t>3</w:t>
            </w:r>
            <w:r>
              <w:rPr>
                <w:rFonts w:hint="eastAsia" w:ascii="宋体" w:hAnsi="宋体" w:cs="宋体"/>
                <w:bCs/>
                <w:sz w:val="24"/>
                <w:highlight w:val="none"/>
                <w:lang w:eastAsia="zh-CN"/>
              </w:rPr>
              <w:t>地下双</w:t>
            </w:r>
            <w:r>
              <w:rPr>
                <w:rFonts w:hint="eastAsia" w:ascii="宋体" w:hAnsi="宋体" w:cs="宋体"/>
                <w:bCs/>
                <w:sz w:val="24"/>
                <w:highlight w:val="none"/>
                <w:lang w:val="en-US" w:eastAsia="zh-CN"/>
              </w:rPr>
              <w:t>层</w:t>
            </w:r>
            <w:r>
              <w:rPr>
                <w:rFonts w:hint="eastAsia" w:ascii="宋体" w:hAnsi="宋体" w:cs="宋体"/>
                <w:bCs/>
                <w:sz w:val="24"/>
                <w:highlight w:val="none"/>
                <w:lang w:eastAsia="zh-CN"/>
              </w:rPr>
              <w:t>储油罐</w:t>
            </w:r>
            <w:r>
              <w:rPr>
                <w:rFonts w:hint="eastAsia" w:ascii="宋体" w:hAnsi="宋体" w:cs="宋体"/>
                <w:bCs/>
                <w:sz w:val="24"/>
                <w:highlight w:val="none"/>
                <w:lang w:val="en-US" w:eastAsia="zh-CN"/>
              </w:rPr>
              <w:t>8</w:t>
            </w:r>
            <w:r>
              <w:rPr>
                <w:rFonts w:hint="eastAsia" w:ascii="宋体" w:hAnsi="宋体" w:cs="宋体"/>
                <w:bCs/>
                <w:sz w:val="24"/>
                <w:highlight w:val="none"/>
                <w:lang w:eastAsia="zh-CN"/>
              </w:rPr>
              <w:t>个，其中汽油储罐</w:t>
            </w:r>
            <w:r>
              <w:rPr>
                <w:rFonts w:hint="eastAsia" w:ascii="宋体" w:hAnsi="宋体" w:cs="宋体"/>
                <w:bCs/>
                <w:sz w:val="24"/>
                <w:highlight w:val="none"/>
                <w:lang w:val="en-US" w:eastAsia="zh-CN"/>
              </w:rPr>
              <w:t>4</w:t>
            </w:r>
            <w:r>
              <w:rPr>
                <w:rFonts w:hint="eastAsia" w:ascii="宋体" w:hAnsi="宋体" w:cs="宋体"/>
                <w:bCs/>
                <w:sz w:val="24"/>
                <w:highlight w:val="none"/>
                <w:lang w:eastAsia="zh-CN"/>
              </w:rPr>
              <w:t>个，柴油储罐</w:t>
            </w:r>
            <w:r>
              <w:rPr>
                <w:rFonts w:hint="eastAsia" w:ascii="宋体" w:hAnsi="宋体" w:cs="宋体"/>
                <w:bCs/>
                <w:sz w:val="24"/>
                <w:highlight w:val="none"/>
                <w:lang w:val="en-US" w:eastAsia="zh-CN"/>
              </w:rPr>
              <w:t>4</w:t>
            </w:r>
            <w:r>
              <w:rPr>
                <w:rFonts w:hint="eastAsia" w:ascii="宋体" w:hAnsi="宋体" w:cs="宋体"/>
                <w:bCs/>
                <w:sz w:val="24"/>
                <w:highlight w:val="none"/>
                <w:lang w:eastAsia="zh-CN"/>
              </w:rPr>
              <w:t>个（</w:t>
            </w:r>
            <w:r>
              <w:rPr>
                <w:rFonts w:hint="eastAsia" w:ascii="宋体" w:hAnsi="宋体" w:cs="宋体"/>
                <w:bCs/>
                <w:sz w:val="24"/>
                <w:highlight w:val="none"/>
                <w:lang w:val="en-US" w:eastAsia="zh-CN"/>
              </w:rPr>
              <w:t>其中2个备用</w:t>
            </w:r>
            <w:r>
              <w:rPr>
                <w:rFonts w:hint="eastAsia" w:ascii="宋体" w:hAnsi="宋体" w:cs="宋体"/>
                <w:bCs/>
                <w:sz w:val="24"/>
                <w:highlight w:val="none"/>
                <w:lang w:eastAsia="zh-CN"/>
              </w:rPr>
              <w:t>）。</w:t>
            </w:r>
            <w:r>
              <w:rPr>
                <w:rFonts w:hint="eastAsia" w:ascii="宋体" w:hAnsi="宋体" w:cs="宋体"/>
                <w:bCs/>
                <w:sz w:val="24"/>
                <w:highlight w:val="none"/>
                <w:lang w:val="en-US" w:eastAsia="zh-CN"/>
              </w:rPr>
              <w:t>油品折算后总存储量为120m</w:t>
            </w:r>
            <w:r>
              <w:rPr>
                <w:rFonts w:hint="eastAsia" w:ascii="宋体" w:hAnsi="宋体" w:cs="宋体"/>
                <w:bCs/>
                <w:sz w:val="24"/>
                <w:highlight w:val="none"/>
                <w:vertAlign w:val="superscript"/>
                <w:lang w:val="en-US" w:eastAsia="zh-CN"/>
              </w:rPr>
              <w:t>3</w:t>
            </w:r>
            <w:r>
              <w:rPr>
                <w:rFonts w:hint="eastAsia" w:ascii="宋体" w:hAnsi="宋体" w:cs="宋体"/>
                <w:bCs/>
                <w:sz w:val="24"/>
                <w:highlight w:val="none"/>
                <w:lang w:val="en-US" w:eastAsia="zh-CN"/>
              </w:rPr>
              <w:t>（柴油罐容积折半计入），</w:t>
            </w:r>
            <w:r>
              <w:rPr>
                <w:rFonts w:hint="eastAsia" w:ascii="宋体" w:hAnsi="宋体" w:cs="宋体"/>
                <w:bCs/>
                <w:sz w:val="24"/>
                <w:highlight w:val="none"/>
                <w:lang w:eastAsia="zh-CN"/>
              </w:rPr>
              <w:t>该加油站属于二级加油站。</w:t>
            </w:r>
          </w:p>
          <w:p w14:paraId="48ACFDE6">
            <w:pPr>
              <w:keepNext w:val="0"/>
              <w:keepLines w:val="0"/>
              <w:pageBreakBefore w:val="0"/>
              <w:widowControl w:val="0"/>
              <w:kinsoku/>
              <w:wordWrap w:val="0"/>
              <w:overflowPunct/>
              <w:topLinePunct w:val="0"/>
              <w:autoSpaceDE/>
              <w:autoSpaceDN/>
              <w:bidi w:val="0"/>
              <w:adjustRightInd/>
              <w:snapToGrid/>
              <w:spacing w:line="420" w:lineRule="exact"/>
              <w:ind w:firstLine="480" w:firstLineChars="200"/>
              <w:jc w:val="left"/>
              <w:textAlignment w:val="auto"/>
              <w:rPr>
                <w:rFonts w:hint="eastAsia" w:ascii="宋体" w:hAnsi="宋体" w:cs="宋体"/>
                <w:bCs/>
                <w:sz w:val="24"/>
                <w:highlight w:val="none"/>
                <w:lang w:eastAsia="zh-CN"/>
              </w:rPr>
            </w:pPr>
            <w:r>
              <w:rPr>
                <w:rFonts w:hint="eastAsia" w:ascii="宋体" w:hAnsi="宋体" w:cs="宋体"/>
                <w:bCs/>
                <w:sz w:val="24"/>
                <w:highlight w:val="none"/>
                <w:lang w:val="en-US" w:eastAsia="zh-CN"/>
              </w:rPr>
              <w:t>站区东、西、南侧均为民房（三类保护物），北侧为乌拉盖街。该站储罐区东、西、南侧均设置2.5m实体围墙，站区设施上方无架空的电力、通讯线路跨越；地下无穿过站区埋设的站外管道、线缆。汽、柴油罐、加油机、通气管口与站外建（构）筑物的防火距离符合《汽车加油加气加氢站技术标准》（GB50156-2021）相关要求。</w:t>
            </w:r>
          </w:p>
        </w:tc>
      </w:tr>
      <w:tr w14:paraId="26D893D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2507" w:type="dxa"/>
            <w:tcBorders>
              <w:top w:val="single" w:color="auto" w:sz="4" w:space="0"/>
              <w:left w:val="single" w:color="auto" w:sz="12" w:space="0"/>
              <w:bottom w:val="single" w:color="auto" w:sz="4" w:space="0"/>
              <w:right w:val="single" w:color="auto" w:sz="4" w:space="0"/>
            </w:tcBorders>
            <w:noWrap w:val="0"/>
            <w:vAlign w:val="center"/>
          </w:tcPr>
          <w:p w14:paraId="572D3607">
            <w:pPr>
              <w:spacing w:line="420" w:lineRule="exact"/>
              <w:jc w:val="center"/>
              <w:rPr>
                <w:rFonts w:hint="eastAsia" w:ascii="宋体" w:hAnsi="宋体" w:cs="宋体"/>
                <w:bCs/>
                <w:sz w:val="24"/>
                <w:highlight w:val="none"/>
              </w:rPr>
            </w:pPr>
            <w:r>
              <w:rPr>
                <w:rFonts w:hint="eastAsia" w:ascii="宋体" w:hAnsi="宋体" w:cs="宋体"/>
                <w:bCs/>
                <w:sz w:val="24"/>
                <w:highlight w:val="none"/>
              </w:rPr>
              <w:t>安全评价项目组长</w:t>
            </w:r>
          </w:p>
        </w:tc>
        <w:tc>
          <w:tcPr>
            <w:tcW w:w="6832" w:type="dxa"/>
            <w:gridSpan w:val="4"/>
            <w:tcBorders>
              <w:top w:val="single" w:color="auto" w:sz="4" w:space="0"/>
              <w:left w:val="single" w:color="auto" w:sz="4" w:space="0"/>
              <w:bottom w:val="single" w:color="auto" w:sz="4" w:space="0"/>
              <w:right w:val="single" w:color="auto" w:sz="12" w:space="0"/>
            </w:tcBorders>
            <w:noWrap w:val="0"/>
            <w:vAlign w:val="center"/>
          </w:tcPr>
          <w:p w14:paraId="61F9E9B8">
            <w:pPr>
              <w:spacing w:line="420" w:lineRule="exact"/>
              <w:jc w:val="center"/>
              <w:rPr>
                <w:rFonts w:hint="eastAsia" w:ascii="宋体" w:hAnsi="宋体" w:eastAsia="宋体" w:cs="宋体"/>
                <w:bCs/>
                <w:sz w:val="24"/>
                <w:highlight w:val="none"/>
                <w:lang w:val="en-US" w:eastAsia="zh-CN"/>
              </w:rPr>
            </w:pPr>
            <w:r>
              <w:rPr>
                <w:rFonts w:hint="eastAsia" w:ascii="宋体" w:hAnsi="宋体" w:cs="宋体"/>
                <w:bCs/>
                <w:sz w:val="24"/>
                <w:highlight w:val="none"/>
                <w:lang w:val="en-US" w:eastAsia="zh-CN"/>
              </w:rPr>
              <w:t>李超</w:t>
            </w:r>
          </w:p>
        </w:tc>
      </w:tr>
      <w:tr w14:paraId="7E8DF24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2507" w:type="dxa"/>
            <w:vMerge w:val="restart"/>
            <w:tcBorders>
              <w:top w:val="single" w:color="auto" w:sz="4" w:space="0"/>
              <w:left w:val="single" w:color="auto" w:sz="12" w:space="0"/>
              <w:bottom w:val="single" w:color="auto" w:sz="4" w:space="0"/>
              <w:right w:val="single" w:color="auto" w:sz="4" w:space="0"/>
            </w:tcBorders>
            <w:noWrap w:val="0"/>
            <w:vAlign w:val="center"/>
          </w:tcPr>
          <w:p w14:paraId="2B5F8EA8">
            <w:pPr>
              <w:spacing w:line="420" w:lineRule="exact"/>
              <w:jc w:val="center"/>
              <w:rPr>
                <w:rFonts w:hint="eastAsia" w:ascii="宋体" w:hAnsi="宋体" w:cs="宋体"/>
                <w:bCs/>
                <w:sz w:val="24"/>
                <w:highlight w:val="none"/>
              </w:rPr>
            </w:pPr>
            <w:r>
              <w:rPr>
                <w:rFonts w:hint="eastAsia" w:ascii="宋体" w:hAnsi="宋体" w:cs="宋体"/>
                <w:bCs/>
                <w:sz w:val="24"/>
                <w:highlight w:val="none"/>
              </w:rPr>
              <w:t>项目技术负责人</w:t>
            </w:r>
          </w:p>
        </w:tc>
        <w:tc>
          <w:tcPr>
            <w:tcW w:w="3294" w:type="dxa"/>
            <w:gridSpan w:val="2"/>
            <w:tcBorders>
              <w:top w:val="single" w:color="auto" w:sz="4" w:space="0"/>
              <w:left w:val="single" w:color="auto" w:sz="4" w:space="0"/>
              <w:bottom w:val="single" w:color="auto" w:sz="4" w:space="0"/>
              <w:right w:val="single" w:color="auto" w:sz="4" w:space="0"/>
            </w:tcBorders>
            <w:noWrap w:val="0"/>
            <w:vAlign w:val="center"/>
          </w:tcPr>
          <w:p w14:paraId="294B5575">
            <w:pPr>
              <w:spacing w:line="420" w:lineRule="exact"/>
              <w:jc w:val="center"/>
              <w:rPr>
                <w:rFonts w:hint="eastAsia" w:ascii="宋体" w:hAnsi="宋体" w:cs="宋体"/>
                <w:bCs/>
                <w:sz w:val="24"/>
                <w:highlight w:val="none"/>
              </w:rPr>
            </w:pPr>
            <w:r>
              <w:rPr>
                <w:rFonts w:hint="eastAsia" w:ascii="宋体" w:hAnsi="宋体" w:cs="宋体"/>
                <w:bCs/>
                <w:sz w:val="24"/>
                <w:highlight w:val="none"/>
              </w:rPr>
              <w:t>姓  名</w:t>
            </w:r>
          </w:p>
        </w:tc>
        <w:tc>
          <w:tcPr>
            <w:tcW w:w="3538" w:type="dxa"/>
            <w:gridSpan w:val="2"/>
            <w:tcBorders>
              <w:top w:val="single" w:color="auto" w:sz="4" w:space="0"/>
              <w:left w:val="single" w:color="auto" w:sz="4" w:space="0"/>
              <w:bottom w:val="single" w:color="auto" w:sz="4" w:space="0"/>
              <w:right w:val="single" w:color="auto" w:sz="12" w:space="0"/>
            </w:tcBorders>
            <w:noWrap w:val="0"/>
            <w:vAlign w:val="center"/>
          </w:tcPr>
          <w:p w14:paraId="3423073E">
            <w:pPr>
              <w:spacing w:line="420" w:lineRule="exact"/>
              <w:jc w:val="center"/>
              <w:rPr>
                <w:rFonts w:hint="eastAsia" w:ascii="宋体" w:hAnsi="宋体" w:cs="宋体"/>
                <w:bCs/>
                <w:sz w:val="24"/>
                <w:highlight w:val="none"/>
              </w:rPr>
            </w:pPr>
            <w:r>
              <w:rPr>
                <w:rFonts w:hint="eastAsia" w:ascii="宋体" w:hAnsi="宋体" w:cs="宋体"/>
                <w:bCs/>
                <w:sz w:val="24"/>
                <w:highlight w:val="none"/>
              </w:rPr>
              <w:t>专  业</w:t>
            </w:r>
          </w:p>
        </w:tc>
      </w:tr>
      <w:tr w14:paraId="50CAB96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2507" w:type="dxa"/>
            <w:vMerge w:val="continue"/>
            <w:tcBorders>
              <w:top w:val="single" w:color="auto" w:sz="4" w:space="0"/>
              <w:left w:val="single" w:color="auto" w:sz="12" w:space="0"/>
              <w:bottom w:val="single" w:color="auto" w:sz="4" w:space="0"/>
              <w:right w:val="single" w:color="auto" w:sz="4" w:space="0"/>
            </w:tcBorders>
            <w:noWrap w:val="0"/>
            <w:vAlign w:val="center"/>
          </w:tcPr>
          <w:p w14:paraId="539DFAC2">
            <w:pPr>
              <w:widowControl/>
              <w:jc w:val="left"/>
              <w:rPr>
                <w:rFonts w:hint="eastAsia" w:ascii="宋体" w:hAnsi="宋体" w:cs="宋体"/>
                <w:bCs/>
                <w:sz w:val="24"/>
                <w:highlight w:val="none"/>
              </w:rPr>
            </w:pPr>
          </w:p>
        </w:tc>
        <w:tc>
          <w:tcPr>
            <w:tcW w:w="3294" w:type="dxa"/>
            <w:gridSpan w:val="2"/>
            <w:tcBorders>
              <w:top w:val="single" w:color="auto" w:sz="4" w:space="0"/>
              <w:left w:val="single" w:color="auto" w:sz="4" w:space="0"/>
              <w:bottom w:val="single" w:color="auto" w:sz="4" w:space="0"/>
              <w:right w:val="single" w:color="auto" w:sz="4" w:space="0"/>
            </w:tcBorders>
            <w:noWrap w:val="0"/>
            <w:vAlign w:val="center"/>
          </w:tcPr>
          <w:p w14:paraId="3D8A20F9">
            <w:pPr>
              <w:spacing w:line="420" w:lineRule="exact"/>
              <w:jc w:val="center"/>
              <w:rPr>
                <w:rFonts w:hint="eastAsia" w:ascii="宋体" w:hAnsi="宋体" w:eastAsia="宋体" w:cs="宋体"/>
                <w:bCs/>
                <w:sz w:val="24"/>
                <w:highlight w:val="none"/>
                <w:lang w:val="en-US" w:eastAsia="zh-CN"/>
              </w:rPr>
            </w:pPr>
            <w:r>
              <w:rPr>
                <w:rFonts w:hint="eastAsia" w:ascii="宋体" w:hAnsi="宋体" w:cs="宋体"/>
                <w:bCs/>
                <w:sz w:val="24"/>
                <w:highlight w:val="none"/>
                <w:lang w:val="en-US" w:eastAsia="zh-CN"/>
              </w:rPr>
              <w:t>林存广</w:t>
            </w:r>
          </w:p>
        </w:tc>
        <w:tc>
          <w:tcPr>
            <w:tcW w:w="3538" w:type="dxa"/>
            <w:gridSpan w:val="2"/>
            <w:tcBorders>
              <w:top w:val="single" w:color="auto" w:sz="4" w:space="0"/>
              <w:left w:val="single" w:color="auto" w:sz="4" w:space="0"/>
              <w:bottom w:val="single" w:color="auto" w:sz="4" w:space="0"/>
              <w:right w:val="single" w:color="auto" w:sz="12" w:space="0"/>
            </w:tcBorders>
            <w:noWrap w:val="0"/>
            <w:vAlign w:val="center"/>
          </w:tcPr>
          <w:p w14:paraId="1579A0B4">
            <w:pPr>
              <w:spacing w:line="420" w:lineRule="exact"/>
              <w:jc w:val="center"/>
              <w:rPr>
                <w:rFonts w:hint="eastAsia" w:ascii="宋体" w:hAnsi="宋体" w:eastAsia="宋体" w:cs="宋体"/>
                <w:bCs/>
                <w:sz w:val="24"/>
                <w:highlight w:val="none"/>
                <w:lang w:val="en-US" w:eastAsia="zh-CN"/>
              </w:rPr>
            </w:pPr>
            <w:r>
              <w:rPr>
                <w:rFonts w:hint="eastAsia" w:ascii="宋体" w:hAnsi="宋体" w:cs="宋体"/>
                <w:bCs/>
                <w:sz w:val="24"/>
                <w:highlight w:val="none"/>
                <w:lang w:val="en-US" w:eastAsia="zh-CN"/>
              </w:rPr>
              <w:t>化工工艺</w:t>
            </w:r>
          </w:p>
        </w:tc>
      </w:tr>
      <w:tr w14:paraId="6852F39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2507" w:type="dxa"/>
            <w:tcBorders>
              <w:top w:val="single" w:color="auto" w:sz="4" w:space="0"/>
              <w:left w:val="single" w:color="auto" w:sz="12" w:space="0"/>
              <w:bottom w:val="single" w:color="auto" w:sz="4" w:space="0"/>
              <w:right w:val="single" w:color="auto" w:sz="4" w:space="0"/>
            </w:tcBorders>
            <w:noWrap w:val="0"/>
            <w:vAlign w:val="center"/>
          </w:tcPr>
          <w:p w14:paraId="000917A7">
            <w:pPr>
              <w:spacing w:line="420" w:lineRule="exact"/>
              <w:jc w:val="center"/>
              <w:rPr>
                <w:rFonts w:hint="eastAsia" w:ascii="宋体" w:hAnsi="宋体" w:cs="宋体"/>
                <w:bCs/>
                <w:sz w:val="24"/>
                <w:highlight w:val="none"/>
              </w:rPr>
            </w:pPr>
            <w:r>
              <w:rPr>
                <w:rFonts w:hint="eastAsia" w:ascii="宋体" w:hAnsi="宋体" w:cs="宋体"/>
                <w:bCs/>
                <w:sz w:val="24"/>
                <w:highlight w:val="none"/>
              </w:rPr>
              <w:t>项目过程控制负责人</w:t>
            </w:r>
          </w:p>
        </w:tc>
        <w:tc>
          <w:tcPr>
            <w:tcW w:w="6832" w:type="dxa"/>
            <w:gridSpan w:val="4"/>
            <w:tcBorders>
              <w:top w:val="single" w:color="auto" w:sz="4" w:space="0"/>
              <w:left w:val="single" w:color="auto" w:sz="4" w:space="0"/>
              <w:bottom w:val="single" w:color="auto" w:sz="4" w:space="0"/>
              <w:right w:val="single" w:color="auto" w:sz="12" w:space="0"/>
            </w:tcBorders>
            <w:noWrap w:val="0"/>
            <w:vAlign w:val="center"/>
          </w:tcPr>
          <w:p w14:paraId="43CD5B5E">
            <w:pPr>
              <w:spacing w:line="420" w:lineRule="exact"/>
              <w:jc w:val="center"/>
              <w:rPr>
                <w:rFonts w:hint="eastAsia" w:ascii="宋体" w:hAnsi="宋体" w:eastAsia="宋体" w:cs="宋体"/>
                <w:bCs/>
                <w:sz w:val="24"/>
                <w:highlight w:val="none"/>
                <w:lang w:val="en-US" w:eastAsia="zh-CN"/>
              </w:rPr>
            </w:pPr>
            <w:r>
              <w:rPr>
                <w:rFonts w:hint="eastAsia" w:ascii="宋体" w:hAnsi="宋体" w:cs="宋体"/>
                <w:bCs/>
                <w:sz w:val="24"/>
                <w:highlight w:val="none"/>
                <w:lang w:val="en-US" w:eastAsia="zh-CN"/>
              </w:rPr>
              <w:t>吴家辉</w:t>
            </w:r>
          </w:p>
        </w:tc>
      </w:tr>
      <w:tr w14:paraId="4907034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2507" w:type="dxa"/>
            <w:tcBorders>
              <w:top w:val="single" w:color="auto" w:sz="4" w:space="0"/>
              <w:left w:val="single" w:color="auto" w:sz="12" w:space="0"/>
              <w:bottom w:val="single" w:color="auto" w:sz="4" w:space="0"/>
              <w:right w:val="single" w:color="auto" w:sz="4" w:space="0"/>
            </w:tcBorders>
            <w:noWrap w:val="0"/>
            <w:vAlign w:val="center"/>
          </w:tcPr>
          <w:p w14:paraId="1D18FAC1">
            <w:pPr>
              <w:spacing w:line="420" w:lineRule="exact"/>
              <w:jc w:val="center"/>
              <w:rPr>
                <w:rFonts w:hint="eastAsia" w:ascii="宋体" w:hAnsi="宋体" w:cs="宋体"/>
                <w:bCs/>
                <w:sz w:val="24"/>
                <w:highlight w:val="none"/>
              </w:rPr>
            </w:pPr>
            <w:r>
              <w:rPr>
                <w:rFonts w:hint="eastAsia" w:ascii="宋体" w:hAnsi="宋体" w:cs="宋体"/>
                <w:bCs/>
                <w:sz w:val="24"/>
                <w:highlight w:val="none"/>
              </w:rPr>
              <w:t>评价报告编制人</w:t>
            </w:r>
          </w:p>
        </w:tc>
        <w:tc>
          <w:tcPr>
            <w:tcW w:w="6832" w:type="dxa"/>
            <w:gridSpan w:val="4"/>
            <w:tcBorders>
              <w:top w:val="single" w:color="auto" w:sz="4" w:space="0"/>
              <w:left w:val="single" w:color="auto" w:sz="4" w:space="0"/>
              <w:bottom w:val="single" w:color="auto" w:sz="4" w:space="0"/>
              <w:right w:val="single" w:color="auto" w:sz="12" w:space="0"/>
            </w:tcBorders>
            <w:noWrap w:val="0"/>
            <w:vAlign w:val="center"/>
          </w:tcPr>
          <w:p w14:paraId="409B1957">
            <w:pPr>
              <w:spacing w:line="420" w:lineRule="exact"/>
              <w:jc w:val="center"/>
              <w:rPr>
                <w:rFonts w:hint="eastAsia" w:ascii="宋体" w:hAnsi="宋体" w:eastAsia="宋体" w:cs="宋体"/>
                <w:bCs/>
                <w:sz w:val="24"/>
                <w:highlight w:val="none"/>
                <w:lang w:val="en-US" w:eastAsia="zh-CN"/>
              </w:rPr>
            </w:pPr>
            <w:r>
              <w:rPr>
                <w:rFonts w:hint="eastAsia" w:ascii="宋体" w:hAnsi="宋体" w:cs="宋体"/>
                <w:bCs/>
                <w:sz w:val="24"/>
                <w:highlight w:val="none"/>
                <w:lang w:val="en-US" w:eastAsia="zh-CN"/>
              </w:rPr>
              <w:t>李超</w:t>
            </w:r>
          </w:p>
        </w:tc>
      </w:tr>
      <w:tr w14:paraId="57DB56D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2507" w:type="dxa"/>
            <w:tcBorders>
              <w:top w:val="single" w:color="auto" w:sz="4" w:space="0"/>
              <w:left w:val="single" w:color="auto" w:sz="12" w:space="0"/>
              <w:bottom w:val="single" w:color="auto" w:sz="4" w:space="0"/>
              <w:right w:val="single" w:color="auto" w:sz="4" w:space="0"/>
            </w:tcBorders>
            <w:noWrap w:val="0"/>
            <w:vAlign w:val="center"/>
          </w:tcPr>
          <w:p w14:paraId="53A33A12">
            <w:pPr>
              <w:spacing w:line="420" w:lineRule="exact"/>
              <w:jc w:val="center"/>
              <w:rPr>
                <w:rFonts w:hint="eastAsia" w:ascii="宋体" w:hAnsi="宋体" w:cs="宋体"/>
                <w:bCs/>
                <w:sz w:val="24"/>
                <w:highlight w:val="none"/>
              </w:rPr>
            </w:pPr>
            <w:r>
              <w:rPr>
                <w:rFonts w:hint="eastAsia" w:ascii="宋体" w:hAnsi="宋体" w:cs="宋体"/>
                <w:bCs/>
                <w:sz w:val="24"/>
                <w:highlight w:val="none"/>
              </w:rPr>
              <w:t>评价报告审核人</w:t>
            </w:r>
          </w:p>
        </w:tc>
        <w:tc>
          <w:tcPr>
            <w:tcW w:w="6832" w:type="dxa"/>
            <w:gridSpan w:val="4"/>
            <w:tcBorders>
              <w:top w:val="single" w:color="auto" w:sz="4" w:space="0"/>
              <w:left w:val="single" w:color="auto" w:sz="4" w:space="0"/>
              <w:bottom w:val="single" w:color="auto" w:sz="4" w:space="0"/>
              <w:right w:val="single" w:color="auto" w:sz="12" w:space="0"/>
            </w:tcBorders>
            <w:noWrap w:val="0"/>
            <w:vAlign w:val="center"/>
          </w:tcPr>
          <w:p w14:paraId="10F2F124">
            <w:pPr>
              <w:spacing w:line="420" w:lineRule="exact"/>
              <w:jc w:val="center"/>
              <w:rPr>
                <w:rFonts w:hint="eastAsia" w:ascii="宋体" w:hAnsi="宋体" w:eastAsia="宋体" w:cs="宋体"/>
                <w:bCs/>
                <w:sz w:val="24"/>
                <w:highlight w:val="none"/>
                <w:lang w:val="en-US" w:eastAsia="zh-CN"/>
              </w:rPr>
            </w:pPr>
            <w:r>
              <w:rPr>
                <w:rFonts w:hint="eastAsia" w:ascii="宋体" w:hAnsi="宋体" w:cs="宋体"/>
                <w:bCs/>
                <w:sz w:val="24"/>
                <w:highlight w:val="none"/>
                <w:lang w:val="en-US" w:eastAsia="zh-CN"/>
              </w:rPr>
              <w:t>杨会明</w:t>
            </w:r>
          </w:p>
        </w:tc>
      </w:tr>
      <w:tr w14:paraId="1D22E9D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2507" w:type="dxa"/>
            <w:vMerge w:val="restart"/>
            <w:tcBorders>
              <w:top w:val="single" w:color="auto" w:sz="4" w:space="0"/>
              <w:left w:val="single" w:color="auto" w:sz="12" w:space="0"/>
              <w:right w:val="single" w:color="auto" w:sz="4" w:space="0"/>
            </w:tcBorders>
            <w:noWrap w:val="0"/>
            <w:vAlign w:val="center"/>
          </w:tcPr>
          <w:p w14:paraId="35D6D4B1">
            <w:pPr>
              <w:spacing w:line="420" w:lineRule="exact"/>
              <w:jc w:val="center"/>
              <w:rPr>
                <w:rFonts w:hint="eastAsia" w:ascii="宋体" w:hAnsi="宋体" w:cs="宋体"/>
                <w:bCs/>
                <w:sz w:val="24"/>
                <w:highlight w:val="none"/>
              </w:rPr>
            </w:pPr>
            <w:r>
              <w:rPr>
                <w:rFonts w:hint="eastAsia" w:ascii="宋体" w:hAnsi="宋体" w:cs="宋体"/>
                <w:bCs/>
                <w:sz w:val="24"/>
                <w:highlight w:val="none"/>
              </w:rPr>
              <w:t>参与评价的</w:t>
            </w:r>
          </w:p>
          <w:p w14:paraId="3A6782A2">
            <w:pPr>
              <w:spacing w:line="420" w:lineRule="exact"/>
              <w:jc w:val="center"/>
              <w:rPr>
                <w:rFonts w:hint="eastAsia" w:ascii="宋体" w:hAnsi="宋体" w:cs="宋体"/>
                <w:bCs/>
                <w:sz w:val="24"/>
                <w:highlight w:val="none"/>
              </w:rPr>
            </w:pPr>
            <w:r>
              <w:rPr>
                <w:rFonts w:hint="eastAsia" w:ascii="宋体" w:hAnsi="宋体" w:cs="宋体"/>
                <w:bCs/>
                <w:sz w:val="24"/>
                <w:highlight w:val="none"/>
              </w:rPr>
              <w:t>安全评价师</w:t>
            </w:r>
          </w:p>
        </w:tc>
        <w:tc>
          <w:tcPr>
            <w:tcW w:w="1498" w:type="dxa"/>
            <w:tcBorders>
              <w:top w:val="single" w:color="auto" w:sz="4" w:space="0"/>
              <w:left w:val="single" w:color="auto" w:sz="4" w:space="0"/>
              <w:bottom w:val="single" w:color="auto" w:sz="4" w:space="0"/>
              <w:right w:val="single" w:color="auto" w:sz="4" w:space="0"/>
            </w:tcBorders>
            <w:noWrap w:val="0"/>
            <w:vAlign w:val="center"/>
          </w:tcPr>
          <w:p w14:paraId="30E81A30">
            <w:pPr>
              <w:spacing w:line="420" w:lineRule="exact"/>
              <w:jc w:val="center"/>
              <w:rPr>
                <w:rFonts w:hint="eastAsia" w:ascii="宋体" w:hAnsi="宋体" w:cs="宋体"/>
                <w:bCs/>
                <w:sz w:val="24"/>
                <w:highlight w:val="none"/>
              </w:rPr>
            </w:pPr>
            <w:r>
              <w:rPr>
                <w:rFonts w:hint="eastAsia" w:ascii="宋体" w:hAnsi="宋体" w:cs="宋体"/>
                <w:bCs/>
                <w:sz w:val="24"/>
                <w:highlight w:val="none"/>
              </w:rPr>
              <w:t>姓  名</w:t>
            </w:r>
          </w:p>
        </w:tc>
        <w:tc>
          <w:tcPr>
            <w:tcW w:w="2152" w:type="dxa"/>
            <w:gridSpan w:val="2"/>
            <w:tcBorders>
              <w:top w:val="single" w:color="auto" w:sz="4" w:space="0"/>
              <w:left w:val="single" w:color="auto" w:sz="4" w:space="0"/>
              <w:bottom w:val="single" w:color="auto" w:sz="4" w:space="0"/>
              <w:right w:val="single" w:color="auto" w:sz="4" w:space="0"/>
            </w:tcBorders>
            <w:noWrap w:val="0"/>
            <w:vAlign w:val="center"/>
          </w:tcPr>
          <w:p w14:paraId="33E535C2">
            <w:pPr>
              <w:spacing w:line="420" w:lineRule="exact"/>
              <w:jc w:val="center"/>
              <w:rPr>
                <w:rFonts w:hint="eastAsia" w:ascii="宋体" w:hAnsi="宋体" w:cs="宋体"/>
                <w:bCs/>
                <w:sz w:val="24"/>
                <w:highlight w:val="none"/>
              </w:rPr>
            </w:pPr>
            <w:r>
              <w:rPr>
                <w:rFonts w:hint="eastAsia" w:ascii="宋体" w:hAnsi="宋体" w:cs="宋体"/>
                <w:bCs/>
                <w:sz w:val="24"/>
                <w:highlight w:val="none"/>
              </w:rPr>
              <w:t>专业能力</w:t>
            </w:r>
          </w:p>
        </w:tc>
        <w:tc>
          <w:tcPr>
            <w:tcW w:w="3182" w:type="dxa"/>
            <w:tcBorders>
              <w:top w:val="single" w:color="auto" w:sz="4" w:space="0"/>
              <w:left w:val="single" w:color="auto" w:sz="4" w:space="0"/>
              <w:bottom w:val="single" w:color="auto" w:sz="4" w:space="0"/>
              <w:right w:val="single" w:color="auto" w:sz="12" w:space="0"/>
            </w:tcBorders>
            <w:noWrap w:val="0"/>
            <w:vAlign w:val="center"/>
          </w:tcPr>
          <w:p w14:paraId="72B7CBEE">
            <w:pPr>
              <w:spacing w:line="420" w:lineRule="exact"/>
              <w:jc w:val="center"/>
              <w:rPr>
                <w:rFonts w:hint="eastAsia" w:ascii="宋体" w:hAnsi="宋体" w:cs="宋体"/>
                <w:bCs/>
                <w:sz w:val="24"/>
                <w:highlight w:val="none"/>
              </w:rPr>
            </w:pPr>
            <w:r>
              <w:rPr>
                <w:rFonts w:hint="eastAsia" w:ascii="宋体" w:hAnsi="宋体" w:cs="宋体"/>
                <w:bCs/>
                <w:sz w:val="24"/>
                <w:highlight w:val="none"/>
              </w:rPr>
              <w:t>安全评价人员资格证书编号</w:t>
            </w:r>
          </w:p>
        </w:tc>
      </w:tr>
      <w:tr w14:paraId="4F5007B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74" w:hRule="atLeast"/>
          <w:jc w:val="center"/>
        </w:trPr>
        <w:tc>
          <w:tcPr>
            <w:tcW w:w="2507" w:type="dxa"/>
            <w:vMerge w:val="continue"/>
            <w:tcBorders>
              <w:left w:val="single" w:color="auto" w:sz="12" w:space="0"/>
              <w:right w:val="single" w:color="auto" w:sz="4" w:space="0"/>
            </w:tcBorders>
            <w:noWrap w:val="0"/>
            <w:vAlign w:val="center"/>
          </w:tcPr>
          <w:p w14:paraId="402F3888">
            <w:pPr>
              <w:widowControl/>
              <w:jc w:val="left"/>
              <w:rPr>
                <w:rFonts w:hint="eastAsia" w:ascii="宋体" w:hAnsi="宋体" w:cs="宋体"/>
                <w:bCs/>
                <w:sz w:val="24"/>
                <w:highlight w:val="none"/>
              </w:rPr>
            </w:pPr>
          </w:p>
        </w:tc>
        <w:tc>
          <w:tcPr>
            <w:tcW w:w="1498" w:type="dxa"/>
            <w:tcBorders>
              <w:top w:val="single" w:color="auto" w:sz="4" w:space="0"/>
              <w:left w:val="single" w:color="auto" w:sz="4" w:space="0"/>
              <w:bottom w:val="single" w:color="auto" w:sz="4" w:space="0"/>
              <w:right w:val="single" w:color="auto" w:sz="4" w:space="0"/>
            </w:tcBorders>
            <w:noWrap w:val="0"/>
            <w:vAlign w:val="center"/>
          </w:tcPr>
          <w:p w14:paraId="526C0455">
            <w:pPr>
              <w:jc w:val="center"/>
              <w:rPr>
                <w:rFonts w:hint="eastAsia" w:ascii="宋体" w:hAnsi="宋体" w:cs="宋体"/>
                <w:bCs/>
                <w:sz w:val="24"/>
                <w:highlight w:val="none"/>
              </w:rPr>
            </w:pPr>
            <w:r>
              <w:rPr>
                <w:rFonts w:hint="default" w:ascii="Times New Roman" w:hAnsi="Times New Roman" w:eastAsia="宋体" w:cs="Times New Roman"/>
                <w:color w:val="auto"/>
                <w:sz w:val="24"/>
              </w:rPr>
              <w:t>李</w:t>
            </w:r>
            <w:r>
              <w:rPr>
                <w:rFonts w:hint="default" w:ascii="Times New Roman" w:hAnsi="Times New Roman" w:eastAsia="宋体" w:cs="Times New Roman"/>
                <w:color w:val="auto"/>
                <w:sz w:val="24"/>
                <w:lang w:val="en-US" w:eastAsia="zh-CN"/>
              </w:rPr>
              <w:t xml:space="preserve">  </w:t>
            </w:r>
            <w:r>
              <w:rPr>
                <w:rFonts w:hint="default" w:ascii="Times New Roman" w:hAnsi="Times New Roman" w:eastAsia="宋体" w:cs="Times New Roman"/>
                <w:color w:val="auto"/>
                <w:sz w:val="24"/>
              </w:rPr>
              <w:t>超</w:t>
            </w:r>
          </w:p>
        </w:tc>
        <w:tc>
          <w:tcPr>
            <w:tcW w:w="2152" w:type="dxa"/>
            <w:gridSpan w:val="2"/>
            <w:tcBorders>
              <w:top w:val="single" w:color="auto" w:sz="4" w:space="0"/>
              <w:left w:val="single" w:color="auto" w:sz="4" w:space="0"/>
              <w:bottom w:val="single" w:color="auto" w:sz="4" w:space="0"/>
              <w:right w:val="single" w:color="auto" w:sz="4" w:space="0"/>
            </w:tcBorders>
            <w:noWrap w:val="0"/>
            <w:vAlign w:val="center"/>
          </w:tcPr>
          <w:p w14:paraId="2129DD18">
            <w:pPr>
              <w:jc w:val="center"/>
              <w:rPr>
                <w:rFonts w:hint="eastAsia" w:ascii="宋体" w:hAnsi="宋体" w:cs="宋体"/>
                <w:bCs/>
                <w:sz w:val="24"/>
                <w:highlight w:val="none"/>
              </w:rPr>
            </w:pPr>
            <w:r>
              <w:rPr>
                <w:rFonts w:hint="default" w:ascii="Times New Roman" w:hAnsi="Times New Roman" w:eastAsia="宋体" w:cs="Times New Roman"/>
                <w:color w:val="auto"/>
                <w:sz w:val="24"/>
              </w:rPr>
              <w:t>安全</w:t>
            </w:r>
          </w:p>
        </w:tc>
        <w:tc>
          <w:tcPr>
            <w:tcW w:w="3182" w:type="dxa"/>
            <w:tcBorders>
              <w:top w:val="single" w:color="auto" w:sz="4" w:space="0"/>
              <w:left w:val="single" w:color="auto" w:sz="4" w:space="0"/>
              <w:bottom w:val="single" w:color="auto" w:sz="4" w:space="0"/>
              <w:right w:val="single" w:color="auto" w:sz="12" w:space="0"/>
            </w:tcBorders>
            <w:noWrap w:val="0"/>
            <w:vAlign w:val="center"/>
          </w:tcPr>
          <w:p w14:paraId="29E677AD">
            <w:pPr>
              <w:jc w:val="center"/>
              <w:rPr>
                <w:rFonts w:hint="eastAsia" w:ascii="宋体" w:hAnsi="宋体" w:cs="宋体"/>
                <w:bCs/>
                <w:sz w:val="24"/>
                <w:highlight w:val="none"/>
              </w:rPr>
            </w:pPr>
            <w:r>
              <w:rPr>
                <w:rFonts w:hint="default" w:ascii="Times New Roman" w:hAnsi="Times New Roman" w:eastAsia="宋体" w:cs="Times New Roman"/>
                <w:color w:val="auto"/>
                <w:sz w:val="24"/>
              </w:rPr>
              <w:t>S011021000110202000521</w:t>
            </w:r>
          </w:p>
        </w:tc>
      </w:tr>
      <w:tr w14:paraId="481D07F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74" w:hRule="atLeast"/>
          <w:jc w:val="center"/>
        </w:trPr>
        <w:tc>
          <w:tcPr>
            <w:tcW w:w="2507" w:type="dxa"/>
            <w:vMerge w:val="continue"/>
            <w:tcBorders>
              <w:left w:val="single" w:color="auto" w:sz="12" w:space="0"/>
              <w:right w:val="single" w:color="auto" w:sz="4" w:space="0"/>
            </w:tcBorders>
            <w:noWrap w:val="0"/>
            <w:vAlign w:val="center"/>
          </w:tcPr>
          <w:p w14:paraId="6D353478">
            <w:pPr>
              <w:widowControl/>
              <w:jc w:val="left"/>
              <w:rPr>
                <w:rFonts w:hint="eastAsia" w:ascii="宋体" w:hAnsi="宋体" w:cs="宋体"/>
                <w:bCs/>
                <w:sz w:val="24"/>
                <w:highlight w:val="none"/>
              </w:rPr>
            </w:pPr>
          </w:p>
        </w:tc>
        <w:tc>
          <w:tcPr>
            <w:tcW w:w="1498" w:type="dxa"/>
            <w:tcBorders>
              <w:top w:val="single" w:color="auto" w:sz="4" w:space="0"/>
              <w:left w:val="single" w:color="auto" w:sz="4" w:space="0"/>
              <w:bottom w:val="single" w:color="auto" w:sz="4" w:space="0"/>
              <w:right w:val="single" w:color="auto" w:sz="4" w:space="0"/>
            </w:tcBorders>
            <w:noWrap w:val="0"/>
            <w:vAlign w:val="center"/>
          </w:tcPr>
          <w:p w14:paraId="0F1F7961">
            <w:pPr>
              <w:jc w:val="center"/>
              <w:rPr>
                <w:rFonts w:hint="eastAsia" w:ascii="宋体" w:hAnsi="宋体" w:cs="宋体"/>
                <w:bCs/>
                <w:sz w:val="24"/>
                <w:highlight w:val="none"/>
              </w:rPr>
            </w:pPr>
            <w:r>
              <w:rPr>
                <w:rFonts w:hint="eastAsia" w:ascii="Times New Roman" w:hAnsi="Times New Roman" w:eastAsia="宋体" w:cs="Times New Roman"/>
                <w:color w:val="auto"/>
                <w:sz w:val="24"/>
                <w:szCs w:val="22"/>
                <w:lang w:val="en-US" w:eastAsia="zh-CN"/>
              </w:rPr>
              <w:t>刘  强</w:t>
            </w:r>
          </w:p>
        </w:tc>
        <w:tc>
          <w:tcPr>
            <w:tcW w:w="2152" w:type="dxa"/>
            <w:gridSpan w:val="2"/>
            <w:tcBorders>
              <w:top w:val="single" w:color="auto" w:sz="4" w:space="0"/>
              <w:left w:val="single" w:color="auto" w:sz="4" w:space="0"/>
              <w:bottom w:val="single" w:color="auto" w:sz="4" w:space="0"/>
              <w:right w:val="single" w:color="auto" w:sz="4" w:space="0"/>
            </w:tcBorders>
            <w:noWrap w:val="0"/>
            <w:vAlign w:val="center"/>
          </w:tcPr>
          <w:p w14:paraId="27E073D3">
            <w:pPr>
              <w:jc w:val="center"/>
              <w:rPr>
                <w:rFonts w:hint="eastAsia" w:ascii="宋体" w:hAnsi="宋体" w:cs="宋体"/>
                <w:bCs/>
                <w:sz w:val="24"/>
                <w:highlight w:val="none"/>
              </w:rPr>
            </w:pPr>
            <w:r>
              <w:rPr>
                <w:rFonts w:hint="eastAsia" w:ascii="Times New Roman" w:hAnsi="Times New Roman" w:eastAsia="宋体" w:cs="Times New Roman"/>
                <w:color w:val="auto"/>
                <w:sz w:val="24"/>
                <w:szCs w:val="22"/>
                <w:lang w:val="en-US" w:eastAsia="zh-CN"/>
              </w:rPr>
              <w:t>化工工艺</w:t>
            </w:r>
          </w:p>
        </w:tc>
        <w:tc>
          <w:tcPr>
            <w:tcW w:w="3182" w:type="dxa"/>
            <w:tcBorders>
              <w:top w:val="single" w:color="auto" w:sz="4" w:space="0"/>
              <w:left w:val="single" w:color="auto" w:sz="4" w:space="0"/>
              <w:bottom w:val="single" w:color="auto" w:sz="4" w:space="0"/>
              <w:right w:val="single" w:color="auto" w:sz="12" w:space="0"/>
            </w:tcBorders>
            <w:noWrap w:val="0"/>
            <w:vAlign w:val="center"/>
          </w:tcPr>
          <w:p w14:paraId="21F3CD1B">
            <w:pPr>
              <w:jc w:val="center"/>
              <w:rPr>
                <w:rFonts w:hint="eastAsia" w:ascii="宋体" w:hAnsi="宋体" w:cs="宋体"/>
                <w:bCs/>
                <w:sz w:val="24"/>
                <w:highlight w:val="none"/>
              </w:rPr>
            </w:pPr>
            <w:r>
              <w:rPr>
                <w:rFonts w:hint="default" w:ascii="Times New Roman" w:hAnsi="Times New Roman" w:eastAsia="宋体" w:cs="Times New Roman"/>
                <w:color w:val="auto"/>
                <w:sz w:val="24"/>
              </w:rPr>
              <w:t>CAWS210000230200118</w:t>
            </w:r>
          </w:p>
        </w:tc>
      </w:tr>
      <w:tr w14:paraId="0D8FDE7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74" w:hRule="atLeast"/>
          <w:jc w:val="center"/>
        </w:trPr>
        <w:tc>
          <w:tcPr>
            <w:tcW w:w="2507" w:type="dxa"/>
            <w:vMerge w:val="continue"/>
            <w:tcBorders>
              <w:left w:val="single" w:color="auto" w:sz="12" w:space="0"/>
              <w:right w:val="single" w:color="auto" w:sz="4" w:space="0"/>
            </w:tcBorders>
            <w:noWrap w:val="0"/>
            <w:vAlign w:val="center"/>
          </w:tcPr>
          <w:p w14:paraId="6247E25E">
            <w:pPr>
              <w:widowControl/>
              <w:jc w:val="left"/>
              <w:rPr>
                <w:rFonts w:hint="eastAsia" w:ascii="宋体" w:hAnsi="宋体" w:cs="宋体"/>
                <w:bCs/>
                <w:sz w:val="24"/>
                <w:highlight w:val="none"/>
              </w:rPr>
            </w:pPr>
          </w:p>
        </w:tc>
        <w:tc>
          <w:tcPr>
            <w:tcW w:w="1498" w:type="dxa"/>
            <w:tcBorders>
              <w:top w:val="single" w:color="auto" w:sz="4" w:space="0"/>
              <w:left w:val="single" w:color="auto" w:sz="4" w:space="0"/>
              <w:bottom w:val="single" w:color="auto" w:sz="4" w:space="0"/>
              <w:right w:val="single" w:color="auto" w:sz="4" w:space="0"/>
            </w:tcBorders>
            <w:noWrap w:val="0"/>
            <w:vAlign w:val="center"/>
          </w:tcPr>
          <w:p w14:paraId="6066C279">
            <w:pPr>
              <w:jc w:val="center"/>
              <w:rPr>
                <w:rFonts w:hint="eastAsia" w:ascii="宋体" w:hAnsi="宋体" w:cs="宋体"/>
                <w:bCs/>
                <w:sz w:val="24"/>
                <w:highlight w:val="none"/>
              </w:rPr>
            </w:pPr>
            <w:r>
              <w:rPr>
                <w:rFonts w:hint="default" w:ascii="Times New Roman" w:hAnsi="Times New Roman" w:eastAsia="宋体" w:cs="Times New Roman"/>
                <w:color w:val="auto"/>
                <w:sz w:val="24"/>
                <w:szCs w:val="22"/>
              </w:rPr>
              <w:t>侯</w:t>
            </w:r>
            <w:r>
              <w:rPr>
                <w:rFonts w:hint="default" w:ascii="Times New Roman" w:hAnsi="Times New Roman" w:eastAsia="宋体" w:cs="Times New Roman"/>
                <w:color w:val="auto"/>
                <w:sz w:val="24"/>
                <w:szCs w:val="22"/>
                <w:lang w:val="en-US" w:eastAsia="zh-CN"/>
              </w:rPr>
              <w:t xml:space="preserve">  </w:t>
            </w:r>
            <w:r>
              <w:rPr>
                <w:rFonts w:hint="default" w:ascii="Times New Roman" w:hAnsi="Times New Roman" w:eastAsia="宋体" w:cs="Times New Roman"/>
                <w:color w:val="auto"/>
                <w:sz w:val="24"/>
                <w:szCs w:val="22"/>
              </w:rPr>
              <w:t>岗</w:t>
            </w:r>
          </w:p>
        </w:tc>
        <w:tc>
          <w:tcPr>
            <w:tcW w:w="2152" w:type="dxa"/>
            <w:gridSpan w:val="2"/>
            <w:tcBorders>
              <w:top w:val="single" w:color="auto" w:sz="4" w:space="0"/>
              <w:left w:val="single" w:color="auto" w:sz="4" w:space="0"/>
              <w:bottom w:val="single" w:color="auto" w:sz="4" w:space="0"/>
              <w:right w:val="single" w:color="auto" w:sz="4" w:space="0"/>
            </w:tcBorders>
            <w:noWrap w:val="0"/>
            <w:vAlign w:val="center"/>
          </w:tcPr>
          <w:p w14:paraId="5C167CC3">
            <w:pPr>
              <w:jc w:val="center"/>
              <w:rPr>
                <w:rFonts w:hint="eastAsia" w:ascii="宋体" w:hAnsi="宋体" w:cs="宋体"/>
                <w:bCs/>
                <w:sz w:val="24"/>
                <w:highlight w:val="none"/>
              </w:rPr>
            </w:pPr>
            <w:r>
              <w:rPr>
                <w:rFonts w:hint="default" w:ascii="Times New Roman" w:hAnsi="Times New Roman" w:eastAsia="宋体" w:cs="Times New Roman"/>
                <w:color w:val="auto"/>
                <w:sz w:val="24"/>
                <w:szCs w:val="22"/>
              </w:rPr>
              <w:t>电气</w:t>
            </w:r>
          </w:p>
        </w:tc>
        <w:tc>
          <w:tcPr>
            <w:tcW w:w="3182" w:type="dxa"/>
            <w:tcBorders>
              <w:top w:val="single" w:color="auto" w:sz="4" w:space="0"/>
              <w:left w:val="single" w:color="auto" w:sz="4" w:space="0"/>
              <w:bottom w:val="single" w:color="auto" w:sz="4" w:space="0"/>
              <w:right w:val="single" w:color="auto" w:sz="12" w:space="0"/>
            </w:tcBorders>
            <w:noWrap w:val="0"/>
            <w:vAlign w:val="center"/>
          </w:tcPr>
          <w:p w14:paraId="5A4346C6">
            <w:pPr>
              <w:jc w:val="center"/>
              <w:rPr>
                <w:rFonts w:hint="eastAsia" w:ascii="宋体" w:hAnsi="宋体" w:cs="宋体"/>
                <w:bCs/>
                <w:sz w:val="24"/>
                <w:highlight w:val="none"/>
              </w:rPr>
            </w:pPr>
            <w:r>
              <w:rPr>
                <w:rFonts w:hint="default" w:ascii="Times New Roman" w:hAnsi="Times New Roman" w:eastAsia="宋体" w:cs="Times New Roman"/>
                <w:color w:val="auto"/>
                <w:sz w:val="24"/>
              </w:rPr>
              <w:t>1500000000302693</w:t>
            </w:r>
          </w:p>
        </w:tc>
      </w:tr>
      <w:tr w14:paraId="2515942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74" w:hRule="atLeast"/>
          <w:jc w:val="center"/>
        </w:trPr>
        <w:tc>
          <w:tcPr>
            <w:tcW w:w="2507" w:type="dxa"/>
            <w:vMerge w:val="continue"/>
            <w:tcBorders>
              <w:left w:val="single" w:color="auto" w:sz="12" w:space="0"/>
              <w:right w:val="single" w:color="auto" w:sz="4" w:space="0"/>
            </w:tcBorders>
            <w:noWrap w:val="0"/>
            <w:vAlign w:val="center"/>
          </w:tcPr>
          <w:p w14:paraId="1F382EC4">
            <w:pPr>
              <w:widowControl/>
              <w:jc w:val="left"/>
              <w:rPr>
                <w:rFonts w:hint="eastAsia" w:ascii="宋体" w:hAnsi="宋体" w:cs="宋体"/>
                <w:bCs/>
                <w:sz w:val="24"/>
                <w:highlight w:val="none"/>
              </w:rPr>
            </w:pPr>
          </w:p>
        </w:tc>
        <w:tc>
          <w:tcPr>
            <w:tcW w:w="1498" w:type="dxa"/>
            <w:tcBorders>
              <w:top w:val="single" w:color="auto" w:sz="4" w:space="0"/>
              <w:left w:val="single" w:color="auto" w:sz="4" w:space="0"/>
              <w:bottom w:val="single" w:color="auto" w:sz="4" w:space="0"/>
              <w:right w:val="single" w:color="auto" w:sz="4" w:space="0"/>
            </w:tcBorders>
            <w:noWrap w:val="0"/>
            <w:vAlign w:val="center"/>
          </w:tcPr>
          <w:p w14:paraId="2E5F067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rightChars="0" w:firstLine="0" w:firstLineChars="0"/>
              <w:jc w:val="center"/>
              <w:textAlignment w:val="auto"/>
              <w:rPr>
                <w:rFonts w:hint="eastAsia" w:ascii="宋体" w:hAnsi="宋体" w:cs="宋体"/>
                <w:bCs/>
                <w:sz w:val="24"/>
                <w:highlight w:val="none"/>
              </w:rPr>
            </w:pPr>
            <w:r>
              <w:rPr>
                <w:rFonts w:hint="eastAsia" w:ascii="Times New Roman" w:hAnsi="Times New Roman" w:eastAsia="宋体" w:cs="Times New Roman"/>
                <w:color w:val="auto"/>
                <w:spacing w:val="0"/>
                <w:kern w:val="0"/>
                <w:sz w:val="24"/>
                <w:szCs w:val="24"/>
                <w:fitText w:val="720" w:id="480017260"/>
                <w:lang w:val="en-US" w:eastAsia="zh-CN"/>
              </w:rPr>
              <w:t>苏广成</w:t>
            </w:r>
          </w:p>
        </w:tc>
        <w:tc>
          <w:tcPr>
            <w:tcW w:w="2152" w:type="dxa"/>
            <w:gridSpan w:val="2"/>
            <w:tcBorders>
              <w:top w:val="single" w:color="auto" w:sz="4" w:space="0"/>
              <w:left w:val="single" w:color="auto" w:sz="4" w:space="0"/>
              <w:bottom w:val="single" w:color="auto" w:sz="4" w:space="0"/>
              <w:right w:val="single" w:color="auto" w:sz="4" w:space="0"/>
            </w:tcBorders>
            <w:noWrap w:val="0"/>
            <w:vAlign w:val="center"/>
          </w:tcPr>
          <w:p w14:paraId="3989D4A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rightChars="0" w:firstLine="0" w:firstLineChars="0"/>
              <w:jc w:val="center"/>
              <w:textAlignment w:val="auto"/>
              <w:rPr>
                <w:rFonts w:hint="eastAsia" w:ascii="宋体" w:hAnsi="宋体" w:cs="宋体"/>
                <w:bCs/>
                <w:sz w:val="24"/>
                <w:highlight w:val="none"/>
              </w:rPr>
            </w:pPr>
            <w:r>
              <w:rPr>
                <w:rFonts w:hint="eastAsia" w:ascii="Times New Roman" w:hAnsi="Times New Roman" w:eastAsia="宋体" w:cs="Times New Roman"/>
                <w:color w:val="auto"/>
                <w:sz w:val="24"/>
                <w:szCs w:val="24"/>
                <w:lang w:val="en-US" w:eastAsia="zh-CN"/>
              </w:rPr>
              <w:t>自动化</w:t>
            </w:r>
          </w:p>
        </w:tc>
        <w:tc>
          <w:tcPr>
            <w:tcW w:w="3182" w:type="dxa"/>
            <w:tcBorders>
              <w:top w:val="single" w:color="auto" w:sz="4" w:space="0"/>
              <w:left w:val="single" w:color="auto" w:sz="4" w:space="0"/>
              <w:bottom w:val="single" w:color="auto" w:sz="4" w:space="0"/>
              <w:right w:val="single" w:color="auto" w:sz="12" w:space="0"/>
            </w:tcBorders>
            <w:noWrap w:val="0"/>
            <w:vAlign w:val="center"/>
          </w:tcPr>
          <w:p w14:paraId="4687A8D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rightChars="0" w:firstLine="0" w:firstLineChars="0"/>
              <w:jc w:val="center"/>
              <w:textAlignment w:val="auto"/>
              <w:rPr>
                <w:rFonts w:hint="eastAsia" w:ascii="宋体" w:hAnsi="宋体" w:cs="宋体"/>
                <w:bCs/>
                <w:sz w:val="24"/>
                <w:highlight w:val="none"/>
              </w:rPr>
            </w:pPr>
            <w:r>
              <w:rPr>
                <w:rFonts w:hint="default" w:ascii="Times New Roman" w:hAnsi="Times New Roman" w:eastAsia="宋体" w:cs="Times New Roman"/>
                <w:color w:val="auto"/>
                <w:kern w:val="10"/>
                <w:sz w:val="24"/>
                <w:szCs w:val="24"/>
                <w:lang w:val="en-US" w:eastAsia="zh-CN" w:bidi="ar-SA"/>
              </w:rPr>
              <w:t>20231004615000002752</w:t>
            </w:r>
          </w:p>
        </w:tc>
      </w:tr>
      <w:tr w14:paraId="433B8F4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74" w:hRule="atLeast"/>
          <w:jc w:val="center"/>
        </w:trPr>
        <w:tc>
          <w:tcPr>
            <w:tcW w:w="2507" w:type="dxa"/>
            <w:vMerge w:val="continue"/>
            <w:tcBorders>
              <w:left w:val="single" w:color="auto" w:sz="12" w:space="0"/>
              <w:right w:val="single" w:color="auto" w:sz="4" w:space="0"/>
            </w:tcBorders>
            <w:noWrap w:val="0"/>
            <w:vAlign w:val="center"/>
          </w:tcPr>
          <w:p w14:paraId="5121E753">
            <w:pPr>
              <w:widowControl/>
              <w:jc w:val="left"/>
              <w:rPr>
                <w:rFonts w:hint="eastAsia" w:ascii="宋体" w:hAnsi="宋体" w:cs="宋体"/>
                <w:bCs/>
                <w:sz w:val="24"/>
                <w:highlight w:val="none"/>
              </w:rPr>
            </w:pPr>
          </w:p>
        </w:tc>
        <w:tc>
          <w:tcPr>
            <w:tcW w:w="1498" w:type="dxa"/>
            <w:tcBorders>
              <w:top w:val="single" w:color="auto" w:sz="4" w:space="0"/>
              <w:left w:val="single" w:color="auto" w:sz="4" w:space="0"/>
              <w:bottom w:val="single" w:color="auto" w:sz="4" w:space="0"/>
              <w:right w:val="single" w:color="auto" w:sz="4" w:space="0"/>
            </w:tcBorders>
            <w:noWrap w:val="0"/>
            <w:vAlign w:val="center"/>
          </w:tcPr>
          <w:p w14:paraId="0CA9EBDF">
            <w:pPr>
              <w:widowControl/>
              <w:adjustRightInd w:val="0"/>
              <w:snapToGrid w:val="0"/>
              <w:jc w:val="center"/>
              <w:rPr>
                <w:rFonts w:hint="eastAsia" w:ascii="宋体" w:hAnsi="宋体" w:cs="宋体"/>
                <w:bCs/>
                <w:sz w:val="24"/>
                <w:highlight w:val="none"/>
              </w:rPr>
            </w:pPr>
            <w:r>
              <w:rPr>
                <w:rFonts w:hint="default" w:ascii="Times New Roman" w:hAnsi="Times New Roman" w:eastAsia="宋体" w:cs="Times New Roman"/>
                <w:color w:val="auto"/>
                <w:kern w:val="0"/>
                <w:sz w:val="24"/>
              </w:rPr>
              <w:t>于贺苓</w:t>
            </w:r>
          </w:p>
        </w:tc>
        <w:tc>
          <w:tcPr>
            <w:tcW w:w="2152" w:type="dxa"/>
            <w:gridSpan w:val="2"/>
            <w:tcBorders>
              <w:top w:val="single" w:color="auto" w:sz="4" w:space="0"/>
              <w:left w:val="single" w:color="auto" w:sz="4" w:space="0"/>
              <w:bottom w:val="single" w:color="auto" w:sz="4" w:space="0"/>
              <w:right w:val="single" w:color="auto" w:sz="4" w:space="0"/>
            </w:tcBorders>
            <w:noWrap w:val="0"/>
            <w:vAlign w:val="center"/>
          </w:tcPr>
          <w:p w14:paraId="367F2A69">
            <w:pPr>
              <w:adjustRightInd w:val="0"/>
              <w:snapToGrid w:val="0"/>
              <w:jc w:val="center"/>
              <w:rPr>
                <w:rFonts w:hint="eastAsia" w:ascii="宋体" w:hAnsi="宋体" w:cs="宋体"/>
                <w:bCs/>
                <w:sz w:val="24"/>
                <w:highlight w:val="none"/>
              </w:rPr>
            </w:pPr>
            <w:r>
              <w:rPr>
                <w:rFonts w:hint="default" w:ascii="Times New Roman" w:hAnsi="Times New Roman" w:eastAsia="宋体" w:cs="Times New Roman"/>
                <w:bCs/>
                <w:color w:val="auto"/>
                <w:sz w:val="24"/>
              </w:rPr>
              <w:t>化工机械</w:t>
            </w:r>
          </w:p>
        </w:tc>
        <w:tc>
          <w:tcPr>
            <w:tcW w:w="3182" w:type="dxa"/>
            <w:tcBorders>
              <w:top w:val="single" w:color="auto" w:sz="4" w:space="0"/>
              <w:left w:val="single" w:color="auto" w:sz="4" w:space="0"/>
              <w:bottom w:val="single" w:color="auto" w:sz="4" w:space="0"/>
              <w:right w:val="single" w:color="auto" w:sz="12" w:space="0"/>
            </w:tcBorders>
            <w:noWrap w:val="0"/>
            <w:vAlign w:val="center"/>
          </w:tcPr>
          <w:p w14:paraId="370F662C">
            <w:pPr>
              <w:jc w:val="center"/>
              <w:rPr>
                <w:rFonts w:hint="eastAsia" w:ascii="宋体" w:hAnsi="宋体" w:cs="宋体"/>
                <w:bCs/>
                <w:sz w:val="24"/>
                <w:highlight w:val="none"/>
              </w:rPr>
            </w:pPr>
            <w:r>
              <w:rPr>
                <w:rFonts w:hint="default" w:ascii="Times New Roman" w:hAnsi="Times New Roman" w:eastAsia="宋体" w:cs="Times New Roman"/>
                <w:color w:val="auto"/>
                <w:sz w:val="24"/>
              </w:rPr>
              <w:t>1500000000302540</w:t>
            </w:r>
          </w:p>
        </w:tc>
      </w:tr>
      <w:tr w14:paraId="1B6466C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74" w:hRule="atLeast"/>
          <w:jc w:val="center"/>
        </w:trPr>
        <w:tc>
          <w:tcPr>
            <w:tcW w:w="2507" w:type="dxa"/>
            <w:vMerge w:val="continue"/>
            <w:tcBorders>
              <w:left w:val="single" w:color="auto" w:sz="12" w:space="0"/>
              <w:right w:val="single" w:color="auto" w:sz="4" w:space="0"/>
            </w:tcBorders>
            <w:noWrap w:val="0"/>
            <w:vAlign w:val="center"/>
          </w:tcPr>
          <w:p w14:paraId="3EAD8F30">
            <w:pPr>
              <w:widowControl/>
              <w:jc w:val="left"/>
              <w:rPr>
                <w:rFonts w:hint="eastAsia" w:ascii="宋体" w:hAnsi="宋体" w:cs="宋体"/>
                <w:bCs/>
                <w:sz w:val="24"/>
                <w:highlight w:val="none"/>
              </w:rPr>
            </w:pPr>
          </w:p>
        </w:tc>
        <w:tc>
          <w:tcPr>
            <w:tcW w:w="1498" w:type="dxa"/>
            <w:tcBorders>
              <w:top w:val="single" w:color="auto" w:sz="4" w:space="0"/>
              <w:left w:val="single" w:color="auto" w:sz="4" w:space="0"/>
              <w:bottom w:val="single" w:color="auto" w:sz="4" w:space="0"/>
              <w:right w:val="single" w:color="auto" w:sz="4" w:space="0"/>
            </w:tcBorders>
            <w:noWrap w:val="0"/>
            <w:vAlign w:val="center"/>
          </w:tcPr>
          <w:p w14:paraId="2CE17141">
            <w:pPr>
              <w:autoSpaceDE w:val="0"/>
              <w:autoSpaceDN w:val="0"/>
              <w:snapToGrid w:val="0"/>
              <w:ind w:left="161" w:right="149"/>
              <w:jc w:val="center"/>
              <w:rPr>
                <w:rFonts w:hint="eastAsia" w:ascii="宋体" w:hAnsi="宋体" w:cs="宋体"/>
                <w:bCs/>
                <w:sz w:val="24"/>
                <w:highlight w:val="none"/>
              </w:rPr>
            </w:pPr>
          </w:p>
        </w:tc>
        <w:tc>
          <w:tcPr>
            <w:tcW w:w="2152" w:type="dxa"/>
            <w:gridSpan w:val="2"/>
            <w:tcBorders>
              <w:top w:val="single" w:color="auto" w:sz="4" w:space="0"/>
              <w:left w:val="single" w:color="auto" w:sz="4" w:space="0"/>
              <w:bottom w:val="single" w:color="auto" w:sz="4" w:space="0"/>
              <w:right w:val="single" w:color="auto" w:sz="4" w:space="0"/>
            </w:tcBorders>
            <w:noWrap w:val="0"/>
            <w:vAlign w:val="center"/>
          </w:tcPr>
          <w:p w14:paraId="62BEEAE4">
            <w:pPr>
              <w:autoSpaceDE w:val="0"/>
              <w:autoSpaceDN w:val="0"/>
              <w:snapToGrid w:val="0"/>
              <w:ind w:left="161" w:right="149"/>
              <w:jc w:val="center"/>
              <w:rPr>
                <w:rFonts w:hint="eastAsia" w:ascii="宋体" w:hAnsi="宋体" w:cs="宋体"/>
                <w:bCs/>
                <w:sz w:val="24"/>
                <w:highlight w:val="none"/>
              </w:rPr>
            </w:pPr>
          </w:p>
        </w:tc>
        <w:tc>
          <w:tcPr>
            <w:tcW w:w="3182" w:type="dxa"/>
            <w:tcBorders>
              <w:top w:val="single" w:color="auto" w:sz="4" w:space="0"/>
              <w:left w:val="single" w:color="auto" w:sz="4" w:space="0"/>
              <w:bottom w:val="single" w:color="auto" w:sz="4" w:space="0"/>
              <w:right w:val="single" w:color="auto" w:sz="12" w:space="0"/>
            </w:tcBorders>
            <w:noWrap w:val="0"/>
            <w:vAlign w:val="center"/>
          </w:tcPr>
          <w:p w14:paraId="5A8BC8E3">
            <w:pPr>
              <w:autoSpaceDE w:val="0"/>
              <w:autoSpaceDN w:val="0"/>
              <w:snapToGrid w:val="0"/>
              <w:ind w:left="161" w:right="149"/>
              <w:jc w:val="center"/>
              <w:rPr>
                <w:rFonts w:hint="eastAsia" w:ascii="宋体" w:hAnsi="宋体" w:cs="宋体"/>
                <w:bCs/>
                <w:sz w:val="24"/>
                <w:highlight w:val="none"/>
              </w:rPr>
            </w:pPr>
          </w:p>
        </w:tc>
      </w:tr>
      <w:tr w14:paraId="108394B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74" w:hRule="atLeast"/>
          <w:jc w:val="center"/>
        </w:trPr>
        <w:tc>
          <w:tcPr>
            <w:tcW w:w="2507" w:type="dxa"/>
            <w:vMerge w:val="continue"/>
            <w:tcBorders>
              <w:left w:val="single" w:color="auto" w:sz="12" w:space="0"/>
              <w:bottom w:val="single" w:color="auto" w:sz="4" w:space="0"/>
              <w:right w:val="single" w:color="auto" w:sz="4" w:space="0"/>
            </w:tcBorders>
            <w:noWrap w:val="0"/>
            <w:vAlign w:val="center"/>
          </w:tcPr>
          <w:p w14:paraId="0CEABBAE">
            <w:pPr>
              <w:widowControl/>
              <w:jc w:val="left"/>
              <w:rPr>
                <w:rFonts w:hint="eastAsia" w:ascii="宋体" w:hAnsi="宋体" w:cs="宋体"/>
                <w:bCs/>
                <w:sz w:val="24"/>
                <w:highlight w:val="none"/>
              </w:rPr>
            </w:pPr>
          </w:p>
        </w:tc>
        <w:tc>
          <w:tcPr>
            <w:tcW w:w="1498" w:type="dxa"/>
            <w:tcBorders>
              <w:top w:val="single" w:color="auto" w:sz="4" w:space="0"/>
              <w:left w:val="single" w:color="auto" w:sz="4" w:space="0"/>
              <w:bottom w:val="single" w:color="auto" w:sz="4" w:space="0"/>
              <w:right w:val="single" w:color="auto" w:sz="4" w:space="0"/>
            </w:tcBorders>
            <w:noWrap w:val="0"/>
            <w:vAlign w:val="center"/>
          </w:tcPr>
          <w:p w14:paraId="1C0C0B49">
            <w:pPr>
              <w:autoSpaceDE w:val="0"/>
              <w:autoSpaceDN w:val="0"/>
              <w:snapToGrid w:val="0"/>
              <w:ind w:left="161" w:right="149"/>
              <w:jc w:val="center"/>
              <w:rPr>
                <w:rFonts w:hint="eastAsia" w:ascii="宋体" w:hAnsi="宋体" w:cs="宋体"/>
                <w:bCs/>
                <w:sz w:val="24"/>
                <w:highlight w:val="none"/>
              </w:rPr>
            </w:pPr>
          </w:p>
        </w:tc>
        <w:tc>
          <w:tcPr>
            <w:tcW w:w="2152" w:type="dxa"/>
            <w:gridSpan w:val="2"/>
            <w:tcBorders>
              <w:top w:val="single" w:color="auto" w:sz="4" w:space="0"/>
              <w:left w:val="single" w:color="auto" w:sz="4" w:space="0"/>
              <w:bottom w:val="single" w:color="auto" w:sz="4" w:space="0"/>
              <w:right w:val="single" w:color="auto" w:sz="4" w:space="0"/>
            </w:tcBorders>
            <w:noWrap w:val="0"/>
            <w:vAlign w:val="center"/>
          </w:tcPr>
          <w:p w14:paraId="13751913">
            <w:pPr>
              <w:autoSpaceDE w:val="0"/>
              <w:autoSpaceDN w:val="0"/>
              <w:snapToGrid w:val="0"/>
              <w:ind w:left="161" w:right="149"/>
              <w:jc w:val="center"/>
              <w:rPr>
                <w:rFonts w:hint="eastAsia" w:ascii="宋体" w:hAnsi="宋体" w:cs="宋体"/>
                <w:bCs/>
                <w:sz w:val="24"/>
                <w:highlight w:val="none"/>
              </w:rPr>
            </w:pPr>
          </w:p>
        </w:tc>
        <w:tc>
          <w:tcPr>
            <w:tcW w:w="3182" w:type="dxa"/>
            <w:tcBorders>
              <w:top w:val="single" w:color="auto" w:sz="4" w:space="0"/>
              <w:left w:val="single" w:color="auto" w:sz="4" w:space="0"/>
              <w:bottom w:val="single" w:color="auto" w:sz="4" w:space="0"/>
              <w:right w:val="single" w:color="auto" w:sz="12" w:space="0"/>
            </w:tcBorders>
            <w:noWrap w:val="0"/>
            <w:vAlign w:val="center"/>
          </w:tcPr>
          <w:p w14:paraId="15F66611">
            <w:pPr>
              <w:autoSpaceDE w:val="0"/>
              <w:autoSpaceDN w:val="0"/>
              <w:snapToGrid w:val="0"/>
              <w:ind w:left="161" w:right="149"/>
              <w:jc w:val="center"/>
              <w:rPr>
                <w:rFonts w:hint="eastAsia" w:ascii="宋体" w:hAnsi="宋体" w:cs="宋体"/>
                <w:bCs/>
                <w:sz w:val="24"/>
                <w:highlight w:val="none"/>
              </w:rPr>
            </w:pPr>
          </w:p>
        </w:tc>
      </w:tr>
      <w:tr w14:paraId="7D760D6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60" w:hRule="atLeast"/>
          <w:jc w:val="center"/>
        </w:trPr>
        <w:tc>
          <w:tcPr>
            <w:tcW w:w="2507" w:type="dxa"/>
            <w:tcBorders>
              <w:top w:val="single" w:color="auto" w:sz="4" w:space="0"/>
              <w:left w:val="single" w:color="auto" w:sz="12" w:space="0"/>
              <w:bottom w:val="single" w:color="auto" w:sz="4" w:space="0"/>
              <w:right w:val="single" w:color="auto" w:sz="4" w:space="0"/>
            </w:tcBorders>
            <w:noWrap w:val="0"/>
            <w:vAlign w:val="center"/>
          </w:tcPr>
          <w:p w14:paraId="0E47C5EA">
            <w:pPr>
              <w:spacing w:line="420" w:lineRule="exact"/>
              <w:jc w:val="center"/>
              <w:rPr>
                <w:rFonts w:hint="eastAsia" w:ascii="宋体" w:hAnsi="宋体" w:cs="宋体"/>
                <w:bCs/>
                <w:sz w:val="24"/>
                <w:highlight w:val="none"/>
              </w:rPr>
            </w:pPr>
            <w:r>
              <w:rPr>
                <w:rFonts w:hint="eastAsia" w:ascii="宋体" w:hAnsi="宋体" w:cs="宋体"/>
                <w:bCs/>
                <w:sz w:val="24"/>
                <w:highlight w:val="none"/>
              </w:rPr>
              <w:t>参与评价的</w:t>
            </w:r>
          </w:p>
          <w:p w14:paraId="03C0458B">
            <w:pPr>
              <w:spacing w:line="420" w:lineRule="exact"/>
              <w:jc w:val="center"/>
              <w:rPr>
                <w:rFonts w:hint="eastAsia" w:ascii="宋体" w:hAnsi="宋体" w:cs="宋体"/>
                <w:bCs/>
                <w:sz w:val="24"/>
                <w:highlight w:val="none"/>
              </w:rPr>
            </w:pPr>
            <w:r>
              <w:rPr>
                <w:rFonts w:hint="eastAsia" w:ascii="宋体" w:hAnsi="宋体" w:cs="宋体"/>
                <w:bCs/>
                <w:sz w:val="24"/>
                <w:highlight w:val="none"/>
              </w:rPr>
              <w:t>注册安全工程师</w:t>
            </w:r>
          </w:p>
        </w:tc>
        <w:tc>
          <w:tcPr>
            <w:tcW w:w="6832" w:type="dxa"/>
            <w:gridSpan w:val="4"/>
            <w:tcBorders>
              <w:top w:val="single" w:color="auto" w:sz="4" w:space="0"/>
              <w:left w:val="single" w:color="auto" w:sz="4" w:space="0"/>
              <w:bottom w:val="single" w:color="auto" w:sz="4" w:space="0"/>
              <w:right w:val="single" w:color="auto" w:sz="12" w:space="0"/>
            </w:tcBorders>
            <w:noWrap w:val="0"/>
            <w:vAlign w:val="center"/>
          </w:tcPr>
          <w:p w14:paraId="5AA81E37">
            <w:pPr>
              <w:spacing w:line="420" w:lineRule="exact"/>
              <w:jc w:val="center"/>
              <w:rPr>
                <w:rFonts w:hint="default" w:ascii="宋体" w:hAnsi="宋体" w:eastAsia="宋体" w:cs="宋体"/>
                <w:bCs/>
                <w:sz w:val="24"/>
                <w:highlight w:val="none"/>
                <w:lang w:val="en-US" w:eastAsia="zh-CN"/>
              </w:rPr>
            </w:pPr>
            <w:r>
              <w:rPr>
                <w:rFonts w:hint="eastAsia" w:ascii="宋体" w:hAnsi="宋体" w:cs="宋体"/>
                <w:bCs/>
                <w:sz w:val="24"/>
                <w:highlight w:val="none"/>
                <w:lang w:val="en-US" w:eastAsia="zh-CN"/>
              </w:rPr>
              <w:t>李超、苏广成</w:t>
            </w:r>
          </w:p>
        </w:tc>
      </w:tr>
      <w:tr w14:paraId="7491AB7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2507" w:type="dxa"/>
            <w:tcBorders>
              <w:top w:val="single" w:color="auto" w:sz="4" w:space="0"/>
              <w:left w:val="single" w:color="auto" w:sz="12" w:space="0"/>
              <w:bottom w:val="single" w:color="auto" w:sz="4" w:space="0"/>
              <w:right w:val="single" w:color="auto" w:sz="4" w:space="0"/>
            </w:tcBorders>
            <w:noWrap w:val="0"/>
            <w:vAlign w:val="center"/>
          </w:tcPr>
          <w:p w14:paraId="75E54C4A">
            <w:pPr>
              <w:spacing w:line="420" w:lineRule="exact"/>
              <w:jc w:val="center"/>
              <w:rPr>
                <w:rFonts w:hint="eastAsia" w:ascii="宋体" w:hAnsi="宋体" w:cs="宋体"/>
                <w:bCs/>
                <w:sz w:val="24"/>
                <w:highlight w:val="none"/>
              </w:rPr>
            </w:pPr>
            <w:r>
              <w:rPr>
                <w:rFonts w:hint="eastAsia" w:ascii="宋体" w:hAnsi="宋体" w:cs="宋体"/>
                <w:bCs/>
                <w:sz w:val="24"/>
                <w:highlight w:val="none"/>
              </w:rPr>
              <w:t>项目技术专家</w:t>
            </w:r>
          </w:p>
        </w:tc>
        <w:tc>
          <w:tcPr>
            <w:tcW w:w="6832" w:type="dxa"/>
            <w:gridSpan w:val="4"/>
            <w:tcBorders>
              <w:top w:val="single" w:color="auto" w:sz="4" w:space="0"/>
              <w:left w:val="single" w:color="auto" w:sz="4" w:space="0"/>
              <w:bottom w:val="single" w:color="auto" w:sz="4" w:space="0"/>
              <w:right w:val="single" w:color="auto" w:sz="12" w:space="0"/>
            </w:tcBorders>
            <w:noWrap w:val="0"/>
            <w:vAlign w:val="center"/>
          </w:tcPr>
          <w:p w14:paraId="06757379">
            <w:pPr>
              <w:spacing w:line="420" w:lineRule="exact"/>
              <w:jc w:val="center"/>
              <w:rPr>
                <w:rFonts w:hint="eastAsia" w:ascii="宋体" w:hAnsi="宋体" w:cs="宋体"/>
                <w:bCs/>
                <w:sz w:val="24"/>
                <w:highlight w:val="none"/>
              </w:rPr>
            </w:pPr>
            <w:r>
              <w:rPr>
                <w:rFonts w:hint="eastAsia" w:ascii="宋体" w:hAnsi="宋体" w:cs="宋体"/>
                <w:bCs/>
                <w:sz w:val="24"/>
                <w:highlight w:val="none"/>
              </w:rPr>
              <w:t>-</w:t>
            </w:r>
          </w:p>
        </w:tc>
      </w:tr>
      <w:tr w14:paraId="11AF51A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2507" w:type="dxa"/>
            <w:tcBorders>
              <w:top w:val="single" w:color="auto" w:sz="4" w:space="0"/>
              <w:left w:val="single" w:color="auto" w:sz="12" w:space="0"/>
              <w:bottom w:val="single" w:color="auto" w:sz="4" w:space="0"/>
              <w:right w:val="single" w:color="auto" w:sz="4" w:space="0"/>
            </w:tcBorders>
            <w:noWrap w:val="0"/>
            <w:vAlign w:val="center"/>
          </w:tcPr>
          <w:p w14:paraId="5832A894">
            <w:pPr>
              <w:spacing w:line="420" w:lineRule="exact"/>
              <w:jc w:val="center"/>
              <w:rPr>
                <w:rFonts w:hint="eastAsia" w:ascii="宋体" w:hAnsi="宋体" w:cs="宋体"/>
                <w:bCs/>
                <w:sz w:val="24"/>
                <w:highlight w:val="none"/>
              </w:rPr>
            </w:pPr>
            <w:r>
              <w:rPr>
                <w:rFonts w:hint="eastAsia" w:ascii="宋体" w:hAnsi="宋体" w:cs="宋体"/>
                <w:bCs/>
                <w:sz w:val="24"/>
                <w:highlight w:val="none"/>
              </w:rPr>
              <w:t>现场勘查人员</w:t>
            </w:r>
          </w:p>
        </w:tc>
        <w:tc>
          <w:tcPr>
            <w:tcW w:w="6832" w:type="dxa"/>
            <w:gridSpan w:val="4"/>
            <w:tcBorders>
              <w:top w:val="single" w:color="auto" w:sz="4" w:space="0"/>
              <w:left w:val="single" w:color="auto" w:sz="4" w:space="0"/>
              <w:bottom w:val="single" w:color="auto" w:sz="4" w:space="0"/>
              <w:right w:val="single" w:color="auto" w:sz="12" w:space="0"/>
            </w:tcBorders>
            <w:noWrap w:val="0"/>
            <w:vAlign w:val="center"/>
          </w:tcPr>
          <w:p w14:paraId="25A7B074">
            <w:pPr>
              <w:spacing w:line="420" w:lineRule="exact"/>
              <w:jc w:val="center"/>
              <w:rPr>
                <w:rFonts w:hint="default" w:ascii="宋体" w:hAnsi="宋体" w:eastAsia="宋体" w:cs="宋体"/>
                <w:bCs/>
                <w:sz w:val="24"/>
                <w:highlight w:val="none"/>
                <w:lang w:val="en-US" w:eastAsia="zh-CN"/>
              </w:rPr>
            </w:pPr>
            <w:r>
              <w:rPr>
                <w:rFonts w:hint="eastAsia" w:ascii="宋体" w:hAnsi="宋体" w:cs="宋体"/>
                <w:bCs/>
                <w:sz w:val="24"/>
                <w:highlight w:val="none"/>
                <w:lang w:val="en-US" w:eastAsia="zh-CN"/>
              </w:rPr>
              <w:t>李超、苏广成</w:t>
            </w:r>
          </w:p>
        </w:tc>
      </w:tr>
      <w:tr w14:paraId="7259467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32" w:hRule="atLeast"/>
          <w:jc w:val="center"/>
        </w:trPr>
        <w:tc>
          <w:tcPr>
            <w:tcW w:w="2507" w:type="dxa"/>
            <w:tcBorders>
              <w:top w:val="single" w:color="auto" w:sz="4" w:space="0"/>
              <w:left w:val="single" w:color="auto" w:sz="12" w:space="0"/>
              <w:bottom w:val="single" w:color="auto" w:sz="4" w:space="0"/>
              <w:right w:val="single" w:color="auto" w:sz="4" w:space="0"/>
            </w:tcBorders>
            <w:noWrap w:val="0"/>
            <w:vAlign w:val="center"/>
          </w:tcPr>
          <w:p w14:paraId="580DFF76">
            <w:pPr>
              <w:spacing w:line="420" w:lineRule="exact"/>
              <w:jc w:val="center"/>
              <w:rPr>
                <w:rFonts w:hint="eastAsia" w:ascii="宋体" w:hAnsi="宋体" w:cs="宋体"/>
                <w:bCs/>
                <w:sz w:val="24"/>
                <w:highlight w:val="none"/>
              </w:rPr>
            </w:pPr>
            <w:r>
              <w:rPr>
                <w:rFonts w:hint="eastAsia" w:ascii="宋体" w:hAnsi="宋体" w:cs="宋体"/>
                <w:bCs/>
                <w:sz w:val="24"/>
                <w:highlight w:val="none"/>
              </w:rPr>
              <w:t>现场勘查时间</w:t>
            </w:r>
          </w:p>
        </w:tc>
        <w:tc>
          <w:tcPr>
            <w:tcW w:w="6832" w:type="dxa"/>
            <w:gridSpan w:val="4"/>
            <w:tcBorders>
              <w:top w:val="single" w:color="auto" w:sz="4" w:space="0"/>
              <w:left w:val="single" w:color="auto" w:sz="4" w:space="0"/>
              <w:bottom w:val="single" w:color="auto" w:sz="4" w:space="0"/>
              <w:right w:val="single" w:color="auto" w:sz="12" w:space="0"/>
            </w:tcBorders>
            <w:noWrap w:val="0"/>
            <w:vAlign w:val="center"/>
          </w:tcPr>
          <w:p w14:paraId="027E7966">
            <w:pPr>
              <w:spacing w:line="420" w:lineRule="exact"/>
              <w:jc w:val="center"/>
              <w:rPr>
                <w:rFonts w:hint="eastAsia" w:ascii="宋体" w:hAnsi="宋体" w:cs="宋体"/>
                <w:bCs/>
                <w:sz w:val="24"/>
                <w:highlight w:val="none"/>
              </w:rPr>
            </w:pPr>
            <w:r>
              <w:rPr>
                <w:rFonts w:hint="eastAsia" w:ascii="宋体" w:hAnsi="宋体" w:cs="宋体"/>
                <w:bCs/>
                <w:sz w:val="24"/>
                <w:highlight w:val="none"/>
                <w:lang w:val="en-US" w:eastAsia="zh-CN"/>
              </w:rPr>
              <w:t>2026</w:t>
            </w:r>
            <w:r>
              <w:rPr>
                <w:rFonts w:hint="eastAsia" w:ascii="宋体" w:hAnsi="宋体" w:cs="宋体"/>
                <w:bCs/>
                <w:sz w:val="24"/>
                <w:highlight w:val="none"/>
              </w:rPr>
              <w:t>年</w:t>
            </w:r>
            <w:r>
              <w:rPr>
                <w:rFonts w:hint="eastAsia" w:ascii="宋体" w:hAnsi="宋体" w:cs="宋体"/>
                <w:bCs/>
                <w:sz w:val="24"/>
                <w:highlight w:val="none"/>
                <w:lang w:val="en-US" w:eastAsia="zh-CN"/>
              </w:rPr>
              <w:t>4</w:t>
            </w:r>
            <w:r>
              <w:rPr>
                <w:rFonts w:hint="eastAsia" w:ascii="宋体" w:hAnsi="宋体" w:cs="宋体"/>
                <w:bCs/>
                <w:sz w:val="24"/>
                <w:highlight w:val="none"/>
              </w:rPr>
              <w:t>月</w:t>
            </w:r>
            <w:r>
              <w:rPr>
                <w:rFonts w:hint="eastAsia" w:ascii="宋体" w:hAnsi="宋体" w:cs="宋体"/>
                <w:bCs/>
                <w:sz w:val="24"/>
                <w:highlight w:val="none"/>
                <w:lang w:val="en-US" w:eastAsia="zh-CN"/>
              </w:rPr>
              <w:t>30</w:t>
            </w:r>
            <w:r>
              <w:rPr>
                <w:rFonts w:hint="eastAsia" w:ascii="宋体" w:hAnsi="宋体" w:cs="宋体"/>
                <w:bCs/>
                <w:sz w:val="24"/>
                <w:highlight w:val="none"/>
              </w:rPr>
              <w:t>日</w:t>
            </w:r>
          </w:p>
        </w:tc>
      </w:tr>
      <w:tr w14:paraId="08DEBDD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60" w:hRule="atLeast"/>
          <w:jc w:val="center"/>
        </w:trPr>
        <w:tc>
          <w:tcPr>
            <w:tcW w:w="2507" w:type="dxa"/>
            <w:tcBorders>
              <w:top w:val="single" w:color="auto" w:sz="4" w:space="0"/>
              <w:left w:val="single" w:color="auto" w:sz="12" w:space="0"/>
              <w:bottom w:val="single" w:color="auto" w:sz="4" w:space="0"/>
              <w:right w:val="single" w:color="auto" w:sz="4" w:space="0"/>
            </w:tcBorders>
            <w:noWrap w:val="0"/>
            <w:vAlign w:val="center"/>
          </w:tcPr>
          <w:p w14:paraId="4D59BB92">
            <w:pPr>
              <w:spacing w:line="420" w:lineRule="exact"/>
              <w:jc w:val="center"/>
              <w:rPr>
                <w:rFonts w:hint="eastAsia" w:ascii="宋体" w:hAnsi="宋体" w:cs="宋体"/>
                <w:bCs/>
                <w:sz w:val="24"/>
                <w:highlight w:val="none"/>
              </w:rPr>
            </w:pPr>
            <w:r>
              <w:rPr>
                <w:rFonts w:hint="eastAsia" w:ascii="宋体" w:hAnsi="宋体" w:cs="宋体"/>
                <w:bCs/>
                <w:sz w:val="24"/>
                <w:highlight w:val="none"/>
              </w:rPr>
              <w:t>现场勘查主要任务</w:t>
            </w:r>
          </w:p>
        </w:tc>
        <w:tc>
          <w:tcPr>
            <w:tcW w:w="6832" w:type="dxa"/>
            <w:gridSpan w:val="4"/>
            <w:tcBorders>
              <w:top w:val="single" w:color="auto" w:sz="4" w:space="0"/>
              <w:left w:val="single" w:color="auto" w:sz="4" w:space="0"/>
              <w:bottom w:val="single" w:color="auto" w:sz="4" w:space="0"/>
              <w:right w:val="single" w:color="auto" w:sz="12" w:space="0"/>
            </w:tcBorders>
            <w:noWrap w:val="0"/>
            <w:vAlign w:val="center"/>
          </w:tcPr>
          <w:p w14:paraId="0D2D9BD9">
            <w:pPr>
              <w:spacing w:line="420" w:lineRule="exact"/>
              <w:jc w:val="center"/>
              <w:rPr>
                <w:rFonts w:hint="eastAsia" w:ascii="宋体" w:hAnsi="宋体" w:cs="宋体"/>
                <w:bCs/>
                <w:sz w:val="24"/>
                <w:highlight w:val="none"/>
              </w:rPr>
            </w:pPr>
            <w:r>
              <w:rPr>
                <w:rFonts w:hint="eastAsia" w:ascii="宋体" w:hAnsi="宋体" w:cs="宋体"/>
                <w:bCs/>
                <w:sz w:val="24"/>
                <w:highlight w:val="none"/>
              </w:rPr>
              <w:t>考察本项目的厂内厂外周边情况</w:t>
            </w:r>
          </w:p>
          <w:p w14:paraId="2A677C9B">
            <w:pPr>
              <w:spacing w:line="420" w:lineRule="exact"/>
              <w:jc w:val="center"/>
              <w:rPr>
                <w:rFonts w:hint="eastAsia" w:ascii="宋体" w:hAnsi="宋体" w:cs="宋体"/>
                <w:bCs/>
                <w:sz w:val="24"/>
                <w:highlight w:val="none"/>
              </w:rPr>
            </w:pPr>
            <w:r>
              <w:rPr>
                <w:rFonts w:hint="eastAsia" w:ascii="宋体" w:hAnsi="宋体" w:cs="宋体"/>
                <w:bCs/>
                <w:sz w:val="24"/>
                <w:highlight w:val="none"/>
              </w:rPr>
              <w:t>（包括建构筑物、道路、设施等）及防火间距</w:t>
            </w:r>
          </w:p>
        </w:tc>
      </w:tr>
      <w:tr w14:paraId="0D7866B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960" w:hRule="atLeast"/>
          <w:jc w:val="center"/>
        </w:trPr>
        <w:tc>
          <w:tcPr>
            <w:tcW w:w="2507" w:type="dxa"/>
            <w:tcBorders>
              <w:top w:val="single" w:color="auto" w:sz="4" w:space="0"/>
              <w:left w:val="single" w:color="auto" w:sz="12" w:space="0"/>
              <w:bottom w:val="single" w:color="auto" w:sz="4" w:space="0"/>
              <w:right w:val="single" w:color="auto" w:sz="4" w:space="0"/>
            </w:tcBorders>
            <w:noWrap w:val="0"/>
            <w:vAlign w:val="center"/>
          </w:tcPr>
          <w:p w14:paraId="581D9D5C">
            <w:pPr>
              <w:spacing w:line="420" w:lineRule="exact"/>
              <w:jc w:val="center"/>
              <w:rPr>
                <w:rFonts w:hint="eastAsia" w:ascii="宋体" w:hAnsi="宋体" w:cs="宋体"/>
                <w:bCs/>
                <w:sz w:val="24"/>
                <w:highlight w:val="none"/>
              </w:rPr>
            </w:pPr>
            <w:r>
              <w:rPr>
                <w:rFonts w:hint="eastAsia" w:ascii="宋体" w:hAnsi="宋体" w:cs="宋体"/>
                <w:bCs/>
                <w:iCs/>
                <w:sz w:val="24"/>
                <w:highlight w:val="none"/>
              </w:rPr>
              <w:t>现场勘查照片</w:t>
            </w:r>
          </w:p>
        </w:tc>
        <w:tc>
          <w:tcPr>
            <w:tcW w:w="6832" w:type="dxa"/>
            <w:gridSpan w:val="4"/>
            <w:tcBorders>
              <w:top w:val="single" w:color="auto" w:sz="4" w:space="0"/>
              <w:left w:val="single" w:color="auto" w:sz="4" w:space="0"/>
              <w:bottom w:val="single" w:color="auto" w:sz="4" w:space="0"/>
              <w:right w:val="single" w:color="auto" w:sz="12" w:space="0"/>
            </w:tcBorders>
            <w:noWrap w:val="0"/>
            <w:vAlign w:val="center"/>
          </w:tcPr>
          <w:p w14:paraId="277BB7CC">
            <w:pPr>
              <w:snapToGrid w:val="0"/>
              <w:spacing w:line="360" w:lineRule="auto"/>
              <w:jc w:val="center"/>
              <w:rPr>
                <w:rFonts w:hint="eastAsia" w:ascii="宋体" w:hAnsi="宋体" w:eastAsia="宋体" w:cs="宋体"/>
                <w:bCs/>
                <w:sz w:val="24"/>
                <w:highlight w:val="none"/>
                <w:lang w:eastAsia="zh-CN"/>
              </w:rPr>
            </w:pPr>
            <w:r>
              <w:rPr>
                <w:rFonts w:hint="eastAsia" w:ascii="宋体" w:hAnsi="宋体" w:eastAsia="宋体" w:cs="宋体"/>
                <w:bCs/>
                <w:sz w:val="24"/>
                <w:highlight w:val="none"/>
                <w:lang w:eastAsia="zh-CN"/>
              </w:rPr>
              <w:drawing>
                <wp:inline distT="0" distB="0" distL="114300" distR="114300">
                  <wp:extent cx="3434080" cy="3487420"/>
                  <wp:effectExtent l="0" t="0" r="13970" b="17780"/>
                  <wp:docPr id="21" name="图片 21" descr="ba0069746dea417abcc8f54a84612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ba0069746dea417abcc8f54a84612342"/>
                          <pic:cNvPicPr>
                            <a:picLocks noChangeAspect="1"/>
                          </pic:cNvPicPr>
                        </pic:nvPicPr>
                        <pic:blipFill>
                          <a:blip r:embed="rId6"/>
                          <a:stretch>
                            <a:fillRect/>
                          </a:stretch>
                        </pic:blipFill>
                        <pic:spPr>
                          <a:xfrm>
                            <a:off x="0" y="0"/>
                            <a:ext cx="3434080" cy="3487420"/>
                          </a:xfrm>
                          <a:prstGeom prst="rect">
                            <a:avLst/>
                          </a:prstGeom>
                        </pic:spPr>
                      </pic:pic>
                    </a:graphicData>
                  </a:graphic>
                </wp:inline>
              </w:drawing>
            </w:r>
          </w:p>
          <w:p w14:paraId="25151ACC">
            <w:pPr>
              <w:pStyle w:val="44"/>
              <w:ind w:left="900" w:hanging="480"/>
              <w:rPr>
                <w:rFonts w:hint="eastAsia" w:ascii="宋体" w:hAnsi="宋体" w:eastAsia="宋体" w:cs="宋体"/>
                <w:bCs/>
                <w:sz w:val="24"/>
                <w:szCs w:val="24"/>
                <w:highlight w:val="none"/>
                <w:lang w:eastAsia="zh-CN"/>
              </w:rPr>
            </w:pPr>
            <w:r>
              <w:rPr>
                <w:rFonts w:hint="eastAsia" w:ascii="宋体" w:hAnsi="宋体" w:eastAsia="宋体" w:cs="宋体"/>
                <w:bCs/>
                <w:sz w:val="24"/>
                <w:szCs w:val="24"/>
                <w:highlight w:val="none"/>
                <w:lang w:eastAsia="zh-CN"/>
              </w:rPr>
              <w:drawing>
                <wp:inline distT="0" distB="0" distL="114300" distR="114300">
                  <wp:extent cx="3549015" cy="2661285"/>
                  <wp:effectExtent l="0" t="0" r="13335" b="5715"/>
                  <wp:docPr id="23" name="图片 23" descr="mmexport63f5b2e6794c8bae68ce3940318563d8_17782045026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descr="mmexport63f5b2e6794c8bae68ce3940318563d8_1778204502671"/>
                          <pic:cNvPicPr>
                            <a:picLocks noChangeAspect="1"/>
                          </pic:cNvPicPr>
                        </pic:nvPicPr>
                        <pic:blipFill>
                          <a:blip r:embed="rId7"/>
                          <a:stretch>
                            <a:fillRect/>
                          </a:stretch>
                        </pic:blipFill>
                        <pic:spPr>
                          <a:xfrm>
                            <a:off x="0" y="0"/>
                            <a:ext cx="3549015" cy="2661285"/>
                          </a:xfrm>
                          <a:prstGeom prst="rect">
                            <a:avLst/>
                          </a:prstGeom>
                        </pic:spPr>
                      </pic:pic>
                    </a:graphicData>
                  </a:graphic>
                </wp:inline>
              </w:drawing>
            </w:r>
          </w:p>
          <w:p w14:paraId="693878DF">
            <w:pPr>
              <w:snapToGrid w:val="0"/>
              <w:spacing w:line="360" w:lineRule="auto"/>
              <w:jc w:val="center"/>
              <w:rPr>
                <w:rFonts w:hint="eastAsia" w:ascii="宋体" w:hAnsi="宋体" w:eastAsia="宋体" w:cs="宋体"/>
                <w:bCs/>
                <w:sz w:val="24"/>
                <w:highlight w:val="none"/>
                <w:lang w:eastAsia="zh-CN"/>
              </w:rPr>
            </w:pPr>
            <w:r>
              <w:rPr>
                <w:rFonts w:hint="eastAsia" w:ascii="宋体" w:hAnsi="宋体" w:eastAsia="宋体" w:cs="宋体"/>
                <w:bCs/>
                <w:sz w:val="24"/>
                <w:highlight w:val="none"/>
                <w:lang w:eastAsia="zh-CN"/>
              </w:rPr>
              <w:drawing>
                <wp:inline distT="0" distB="0" distL="114300" distR="114300">
                  <wp:extent cx="3891915" cy="2917825"/>
                  <wp:effectExtent l="0" t="0" r="13335" b="15875"/>
                  <wp:docPr id="24" name="图片 24" descr="mmexport12a5c55282664f7157d3fbba1916413f_17782045396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descr="mmexport12a5c55282664f7157d3fbba1916413f_1778204539632"/>
                          <pic:cNvPicPr>
                            <a:picLocks noChangeAspect="1"/>
                          </pic:cNvPicPr>
                        </pic:nvPicPr>
                        <pic:blipFill>
                          <a:blip r:embed="rId8"/>
                          <a:stretch>
                            <a:fillRect/>
                          </a:stretch>
                        </pic:blipFill>
                        <pic:spPr>
                          <a:xfrm>
                            <a:off x="0" y="0"/>
                            <a:ext cx="3891915" cy="2917825"/>
                          </a:xfrm>
                          <a:prstGeom prst="rect">
                            <a:avLst/>
                          </a:prstGeom>
                        </pic:spPr>
                      </pic:pic>
                    </a:graphicData>
                  </a:graphic>
                </wp:inline>
              </w:drawing>
            </w:r>
          </w:p>
          <w:p w14:paraId="00D5CEDC">
            <w:pPr>
              <w:spacing w:line="420" w:lineRule="exact"/>
              <w:jc w:val="center"/>
              <w:rPr>
                <w:rFonts w:hint="eastAsia" w:ascii="宋体" w:hAnsi="宋体" w:cs="宋体"/>
                <w:bCs/>
                <w:sz w:val="24"/>
                <w:highlight w:val="none"/>
              </w:rPr>
            </w:pPr>
          </w:p>
        </w:tc>
      </w:tr>
      <w:tr w14:paraId="0544D56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9" w:hRule="atLeast"/>
          <w:jc w:val="center"/>
        </w:trPr>
        <w:tc>
          <w:tcPr>
            <w:tcW w:w="2507" w:type="dxa"/>
            <w:tcBorders>
              <w:top w:val="single" w:color="auto" w:sz="4" w:space="0"/>
              <w:left w:val="single" w:color="auto" w:sz="12" w:space="0"/>
              <w:bottom w:val="single" w:color="auto" w:sz="12" w:space="0"/>
              <w:right w:val="single" w:color="auto" w:sz="4" w:space="0"/>
            </w:tcBorders>
            <w:noWrap w:val="0"/>
            <w:vAlign w:val="center"/>
          </w:tcPr>
          <w:p w14:paraId="767665D4">
            <w:pPr>
              <w:spacing w:line="420" w:lineRule="exact"/>
              <w:jc w:val="center"/>
              <w:rPr>
                <w:rFonts w:hint="eastAsia" w:ascii="宋体" w:hAnsi="宋体" w:cs="宋体"/>
                <w:bCs/>
                <w:sz w:val="24"/>
                <w:highlight w:val="none"/>
              </w:rPr>
            </w:pPr>
            <w:r>
              <w:rPr>
                <w:rFonts w:hint="eastAsia" w:ascii="宋体" w:hAnsi="宋体" w:cs="宋体"/>
                <w:bCs/>
                <w:sz w:val="24"/>
                <w:highlight w:val="none"/>
              </w:rPr>
              <w:t>评价报告提交时间</w:t>
            </w:r>
          </w:p>
        </w:tc>
        <w:tc>
          <w:tcPr>
            <w:tcW w:w="6832" w:type="dxa"/>
            <w:gridSpan w:val="4"/>
            <w:tcBorders>
              <w:top w:val="single" w:color="auto" w:sz="4" w:space="0"/>
              <w:left w:val="single" w:color="auto" w:sz="4" w:space="0"/>
              <w:bottom w:val="single" w:color="auto" w:sz="12" w:space="0"/>
              <w:right w:val="single" w:color="auto" w:sz="12" w:space="0"/>
            </w:tcBorders>
            <w:noWrap w:val="0"/>
            <w:vAlign w:val="center"/>
          </w:tcPr>
          <w:p w14:paraId="15EF6751">
            <w:pPr>
              <w:spacing w:line="420" w:lineRule="exact"/>
              <w:jc w:val="center"/>
              <w:rPr>
                <w:rFonts w:hint="eastAsia" w:ascii="宋体" w:hAnsi="宋体" w:cs="宋体"/>
                <w:bCs/>
                <w:sz w:val="24"/>
                <w:highlight w:val="none"/>
              </w:rPr>
            </w:pPr>
            <w:r>
              <w:rPr>
                <w:rFonts w:hint="eastAsia" w:ascii="宋体" w:hAnsi="宋体" w:cs="宋体"/>
                <w:bCs/>
                <w:sz w:val="24"/>
                <w:highlight w:val="none"/>
                <w:lang w:val="en-US" w:eastAsia="zh-CN"/>
              </w:rPr>
              <w:t xml:space="preserve"> 2026</w:t>
            </w:r>
            <w:r>
              <w:rPr>
                <w:rFonts w:hint="eastAsia" w:ascii="宋体" w:hAnsi="宋体" w:cs="宋体"/>
                <w:bCs/>
                <w:sz w:val="24"/>
                <w:highlight w:val="none"/>
              </w:rPr>
              <w:t>年</w:t>
            </w:r>
            <w:r>
              <w:rPr>
                <w:rFonts w:hint="eastAsia" w:ascii="宋体" w:hAnsi="宋体" w:cs="宋体"/>
                <w:bCs/>
                <w:sz w:val="24"/>
                <w:highlight w:val="none"/>
                <w:lang w:val="en-US" w:eastAsia="zh-CN"/>
              </w:rPr>
              <w:t>5</w:t>
            </w:r>
            <w:r>
              <w:rPr>
                <w:rFonts w:hint="eastAsia" w:ascii="宋体" w:hAnsi="宋体" w:cs="宋体"/>
                <w:bCs/>
                <w:sz w:val="24"/>
                <w:highlight w:val="none"/>
              </w:rPr>
              <w:t>月</w:t>
            </w:r>
            <w:r>
              <w:rPr>
                <w:rFonts w:hint="eastAsia" w:ascii="宋体" w:hAnsi="宋体" w:cs="宋体"/>
                <w:bCs/>
                <w:sz w:val="24"/>
                <w:highlight w:val="none"/>
                <w:lang w:val="en-US" w:eastAsia="zh-CN"/>
              </w:rPr>
              <w:t>12</w:t>
            </w:r>
            <w:r>
              <w:rPr>
                <w:rFonts w:hint="eastAsia" w:ascii="宋体" w:hAnsi="宋体" w:cs="宋体"/>
                <w:bCs/>
                <w:sz w:val="24"/>
                <w:highlight w:val="none"/>
              </w:rPr>
              <w:t xml:space="preserve">日 </w:t>
            </w:r>
          </w:p>
        </w:tc>
      </w:tr>
    </w:tbl>
    <w:p w14:paraId="4564EE24">
      <w:pPr>
        <w:pStyle w:val="31"/>
        <w:ind w:firstLine="201"/>
        <w:rPr>
          <w:b/>
          <w:sz w:val="10"/>
          <w:szCs w:val="10"/>
          <w:highlight w:val="none"/>
        </w:rPr>
      </w:pPr>
    </w:p>
    <w:p w14:paraId="660B964B">
      <w:pPr>
        <w:rPr>
          <w:rFonts w:hint="eastAsia"/>
          <w:b/>
          <w:sz w:val="10"/>
          <w:szCs w:val="10"/>
          <w:highlight w:val="none"/>
        </w:rPr>
      </w:pPr>
      <w:bookmarkStart w:id="0" w:name="_GoBack"/>
      <w:bookmarkEnd w:id="0"/>
    </w:p>
    <w:sectPr>
      <w:headerReference r:id="rId3" w:type="default"/>
      <w:footerReference r:id="rId4" w:type="default"/>
      <w:pgSz w:w="11907" w:h="16840"/>
      <w:pgMar w:top="1474" w:right="1531" w:bottom="1474" w:left="1531"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2"/>
    <w:family w:val="auto"/>
    <w:pitch w:val="default"/>
    <w:sig w:usb0="E0002EFF" w:usb1="C000785B" w:usb2="00000009" w:usb3="00000000" w:csb0="400001FF" w:csb1="FFFF0000"/>
  </w:font>
  <w:font w:name="宋体">
    <w:panose1 w:val="02010600030101010101"/>
    <w:charset w:val="0D"/>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隶书">
    <w:altName w:val="微软雅黑"/>
    <w:panose1 w:val="02010509060101010101"/>
    <w:charset w:val="86"/>
    <w:family w:val="modern"/>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Wingdings 2">
    <w:altName w:val="Wingdings"/>
    <w:panose1 w:val="05020102010507070707"/>
    <w:charset w:val="02"/>
    <w:family w:val="roman"/>
    <w:pitch w:val="default"/>
    <w:sig w:usb0="00000000" w:usb1="00000000" w:usb2="00000000" w:usb3="00000000" w:csb0="80000000" w:csb1="00000000"/>
  </w:font>
  <w:font w:name="楷体">
    <w:panose1 w:val="02010609060101010101"/>
    <w:charset w:val="86"/>
    <w:family w:val="modern"/>
    <w:pitch w:val="default"/>
    <w:sig w:usb0="800002BF" w:usb1="38CF7CFA" w:usb2="00000016" w:usb3="00000000" w:csb0="00040001" w:csb1="00000000"/>
  </w:font>
  <w:font w:name="Kingsoft UE">
    <w:altName w:val="RomanS"/>
    <w:panose1 w:val="00000000000000000000"/>
    <w:charset w:val="00"/>
    <w:family w:val="auto"/>
    <w:pitch w:val="default"/>
    <w:sig w:usb0="00000000" w:usb1="00000000" w:usb2="00000000" w:usb3="00000000" w:csb0="00000000" w:csb1="00000000"/>
  </w:font>
  <w:font w:name="RomanS">
    <w:panose1 w:val="02000400000000000000"/>
    <w:charset w:val="00"/>
    <w:family w:val="auto"/>
    <w:pitch w:val="default"/>
    <w:sig w:usb0="00000207" w:usb1="00000000" w:usb2="00000000"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5DE928">
    <w:pPr>
      <w:pStyle w:val="16"/>
      <w:pBdr>
        <w:top w:val="none" w:color="auto" w:sz="0" w:space="1"/>
      </w:pBdr>
      <w:tabs>
        <w:tab w:val="center" w:pos="4592"/>
        <w:tab w:val="right" w:pos="8306"/>
      </w:tabs>
      <w:spacing w:line="300" w:lineRule="exact"/>
      <w:rPr>
        <w:rFonts w:hint="eastAsia" w:ascii="楷体" w:hAnsi="楷体" w:cs="楷体"/>
        <w:sz w:val="28"/>
        <w:szCs w:val="28"/>
      </w:rPr>
    </w:pPr>
    <w:r>
      <w:rPr>
        <w:rFonts w:hint="eastAsia"/>
      </w:rPr>
      <w:tab/>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DC07EB">
    <w:pPr>
      <w:pStyle w:val="17"/>
      <w:tabs>
        <w:tab w:val="center" w:pos="4153"/>
        <w:tab w:val="right" w:pos="8306"/>
      </w:tabs>
      <w:rPr>
        <w:szCs w:val="21"/>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hyphenationZone w:val="36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IxOTc0OWViYzMyZmU5MzU0ZmM0MjJiMWZkMmNiMzAifQ=="/>
  </w:docVars>
  <w:rsids>
    <w:rsidRoot w:val="00E63473"/>
    <w:rsid w:val="000207D3"/>
    <w:rsid w:val="000A48DE"/>
    <w:rsid w:val="000D5332"/>
    <w:rsid w:val="001E2E74"/>
    <w:rsid w:val="003C1305"/>
    <w:rsid w:val="003F0C09"/>
    <w:rsid w:val="005B2ED1"/>
    <w:rsid w:val="009C5919"/>
    <w:rsid w:val="009F114C"/>
    <w:rsid w:val="00A67A5E"/>
    <w:rsid w:val="00AD728E"/>
    <w:rsid w:val="00C8758A"/>
    <w:rsid w:val="00E63473"/>
    <w:rsid w:val="00EF649C"/>
    <w:rsid w:val="00F17A26"/>
    <w:rsid w:val="00FC2125"/>
    <w:rsid w:val="01325A8F"/>
    <w:rsid w:val="014A2DD9"/>
    <w:rsid w:val="01671BDD"/>
    <w:rsid w:val="01C72058"/>
    <w:rsid w:val="01DF13F8"/>
    <w:rsid w:val="029D566D"/>
    <w:rsid w:val="02BE378E"/>
    <w:rsid w:val="03596FEF"/>
    <w:rsid w:val="038D28AB"/>
    <w:rsid w:val="039667A9"/>
    <w:rsid w:val="04163C5E"/>
    <w:rsid w:val="04B70EEA"/>
    <w:rsid w:val="04C6036D"/>
    <w:rsid w:val="050A6C78"/>
    <w:rsid w:val="051F2D50"/>
    <w:rsid w:val="058C4449"/>
    <w:rsid w:val="05AA02EA"/>
    <w:rsid w:val="05AA737E"/>
    <w:rsid w:val="05D55C6E"/>
    <w:rsid w:val="06123F75"/>
    <w:rsid w:val="06273971"/>
    <w:rsid w:val="064B4B18"/>
    <w:rsid w:val="07D54BD5"/>
    <w:rsid w:val="084D31AF"/>
    <w:rsid w:val="08AF79C5"/>
    <w:rsid w:val="09710765"/>
    <w:rsid w:val="097F383C"/>
    <w:rsid w:val="09BC05EC"/>
    <w:rsid w:val="09D40FEC"/>
    <w:rsid w:val="0AE8506D"/>
    <w:rsid w:val="0B1F50D3"/>
    <w:rsid w:val="0B787EAE"/>
    <w:rsid w:val="0B867447"/>
    <w:rsid w:val="0B971310"/>
    <w:rsid w:val="0B987BF3"/>
    <w:rsid w:val="0BCB4B16"/>
    <w:rsid w:val="0C6F7B97"/>
    <w:rsid w:val="0D056BCE"/>
    <w:rsid w:val="0D692853"/>
    <w:rsid w:val="0D8B3D20"/>
    <w:rsid w:val="0DF34288"/>
    <w:rsid w:val="0EA932C7"/>
    <w:rsid w:val="0F3D3F7D"/>
    <w:rsid w:val="0FD03043"/>
    <w:rsid w:val="0FD53F8A"/>
    <w:rsid w:val="105344EE"/>
    <w:rsid w:val="10610E39"/>
    <w:rsid w:val="1146060A"/>
    <w:rsid w:val="114D76B9"/>
    <w:rsid w:val="1264592D"/>
    <w:rsid w:val="12F11306"/>
    <w:rsid w:val="137247D8"/>
    <w:rsid w:val="13C62793"/>
    <w:rsid w:val="14D64C58"/>
    <w:rsid w:val="152359C3"/>
    <w:rsid w:val="153216F1"/>
    <w:rsid w:val="16465E0D"/>
    <w:rsid w:val="17025705"/>
    <w:rsid w:val="17063C50"/>
    <w:rsid w:val="17211D18"/>
    <w:rsid w:val="17AC6801"/>
    <w:rsid w:val="17D62961"/>
    <w:rsid w:val="183A12CB"/>
    <w:rsid w:val="188437CE"/>
    <w:rsid w:val="19516DBE"/>
    <w:rsid w:val="19952FDA"/>
    <w:rsid w:val="1A442663"/>
    <w:rsid w:val="1AD3390C"/>
    <w:rsid w:val="1CBA4E5F"/>
    <w:rsid w:val="1CE75528"/>
    <w:rsid w:val="1D752809"/>
    <w:rsid w:val="1E390A97"/>
    <w:rsid w:val="1E4A2212"/>
    <w:rsid w:val="1F5453B6"/>
    <w:rsid w:val="20684DD7"/>
    <w:rsid w:val="20F17AFC"/>
    <w:rsid w:val="218041FE"/>
    <w:rsid w:val="21BF4BC5"/>
    <w:rsid w:val="22103966"/>
    <w:rsid w:val="22513B6F"/>
    <w:rsid w:val="231E4F21"/>
    <w:rsid w:val="23503E27"/>
    <w:rsid w:val="23830995"/>
    <w:rsid w:val="23EA3A70"/>
    <w:rsid w:val="24E23A6D"/>
    <w:rsid w:val="25EE1D7B"/>
    <w:rsid w:val="261F0366"/>
    <w:rsid w:val="262F2EF3"/>
    <w:rsid w:val="268F4C66"/>
    <w:rsid w:val="275D49B7"/>
    <w:rsid w:val="27647E18"/>
    <w:rsid w:val="276F7789"/>
    <w:rsid w:val="28B04A9A"/>
    <w:rsid w:val="29064945"/>
    <w:rsid w:val="29BA3FFF"/>
    <w:rsid w:val="29C54F29"/>
    <w:rsid w:val="2A0F6677"/>
    <w:rsid w:val="2A360935"/>
    <w:rsid w:val="2AFC7FC5"/>
    <w:rsid w:val="2B524383"/>
    <w:rsid w:val="2B6D2274"/>
    <w:rsid w:val="2CDB02CC"/>
    <w:rsid w:val="2D276446"/>
    <w:rsid w:val="2D651B54"/>
    <w:rsid w:val="2EB21E3A"/>
    <w:rsid w:val="2EFC4E63"/>
    <w:rsid w:val="30950A7A"/>
    <w:rsid w:val="30A6332F"/>
    <w:rsid w:val="314B7480"/>
    <w:rsid w:val="3218736D"/>
    <w:rsid w:val="32BA76E3"/>
    <w:rsid w:val="33380873"/>
    <w:rsid w:val="33382F62"/>
    <w:rsid w:val="337657F7"/>
    <w:rsid w:val="340B4D86"/>
    <w:rsid w:val="340D0C60"/>
    <w:rsid w:val="345520A2"/>
    <w:rsid w:val="35472BB0"/>
    <w:rsid w:val="35675FE1"/>
    <w:rsid w:val="35744B80"/>
    <w:rsid w:val="35FA5E74"/>
    <w:rsid w:val="369E2CA4"/>
    <w:rsid w:val="36EE057B"/>
    <w:rsid w:val="376932B2"/>
    <w:rsid w:val="377C2FE5"/>
    <w:rsid w:val="37C702A9"/>
    <w:rsid w:val="37DA39D0"/>
    <w:rsid w:val="38EA0422"/>
    <w:rsid w:val="39C918D0"/>
    <w:rsid w:val="3A1814AB"/>
    <w:rsid w:val="3A631E0C"/>
    <w:rsid w:val="3A72086B"/>
    <w:rsid w:val="3A8B1791"/>
    <w:rsid w:val="3ABE1648"/>
    <w:rsid w:val="3BBB3FE9"/>
    <w:rsid w:val="3BD3789A"/>
    <w:rsid w:val="3CDF1362"/>
    <w:rsid w:val="3CED2FE1"/>
    <w:rsid w:val="3D0243A3"/>
    <w:rsid w:val="3D042EB8"/>
    <w:rsid w:val="3D2E6365"/>
    <w:rsid w:val="3D49385E"/>
    <w:rsid w:val="3E587B3A"/>
    <w:rsid w:val="3E7964D0"/>
    <w:rsid w:val="3F122481"/>
    <w:rsid w:val="3F1A5634"/>
    <w:rsid w:val="3F486C66"/>
    <w:rsid w:val="3FE657F7"/>
    <w:rsid w:val="401D6028"/>
    <w:rsid w:val="41193E4E"/>
    <w:rsid w:val="414032D5"/>
    <w:rsid w:val="415850C9"/>
    <w:rsid w:val="41AC4687"/>
    <w:rsid w:val="42625F75"/>
    <w:rsid w:val="43423A97"/>
    <w:rsid w:val="435713BE"/>
    <w:rsid w:val="43EC559F"/>
    <w:rsid w:val="44AB6CB7"/>
    <w:rsid w:val="454B049A"/>
    <w:rsid w:val="45B47DEE"/>
    <w:rsid w:val="45CD4DF2"/>
    <w:rsid w:val="463535C7"/>
    <w:rsid w:val="465117F8"/>
    <w:rsid w:val="46991CBB"/>
    <w:rsid w:val="46D30747"/>
    <w:rsid w:val="46E63C75"/>
    <w:rsid w:val="46E97F6B"/>
    <w:rsid w:val="46F40FBC"/>
    <w:rsid w:val="47333662"/>
    <w:rsid w:val="47345696"/>
    <w:rsid w:val="47B42327"/>
    <w:rsid w:val="4800235B"/>
    <w:rsid w:val="48D50A5B"/>
    <w:rsid w:val="497E2BEC"/>
    <w:rsid w:val="49B06B1E"/>
    <w:rsid w:val="49D319D3"/>
    <w:rsid w:val="49D930E3"/>
    <w:rsid w:val="4AD859FC"/>
    <w:rsid w:val="4B535D7B"/>
    <w:rsid w:val="4BE92F81"/>
    <w:rsid w:val="4CAA1F4A"/>
    <w:rsid w:val="4D0056AB"/>
    <w:rsid w:val="4D087BEE"/>
    <w:rsid w:val="4FC77B7E"/>
    <w:rsid w:val="51F17BCD"/>
    <w:rsid w:val="524F59B6"/>
    <w:rsid w:val="5294522F"/>
    <w:rsid w:val="52A5743C"/>
    <w:rsid w:val="53A17152"/>
    <w:rsid w:val="54363426"/>
    <w:rsid w:val="54B71A29"/>
    <w:rsid w:val="54D65388"/>
    <w:rsid w:val="550F31BA"/>
    <w:rsid w:val="557E71D3"/>
    <w:rsid w:val="55860608"/>
    <w:rsid w:val="55D41BDA"/>
    <w:rsid w:val="5629029E"/>
    <w:rsid w:val="56963DC0"/>
    <w:rsid w:val="5717642E"/>
    <w:rsid w:val="571921A6"/>
    <w:rsid w:val="57D12A81"/>
    <w:rsid w:val="57F479EF"/>
    <w:rsid w:val="588B35AD"/>
    <w:rsid w:val="58E45F93"/>
    <w:rsid w:val="590044BF"/>
    <w:rsid w:val="59545718"/>
    <w:rsid w:val="59A85A64"/>
    <w:rsid w:val="5C3A5F63"/>
    <w:rsid w:val="5C406C8A"/>
    <w:rsid w:val="5C5842CD"/>
    <w:rsid w:val="5C5872CD"/>
    <w:rsid w:val="5C9B540C"/>
    <w:rsid w:val="5D417D61"/>
    <w:rsid w:val="5DFF1187"/>
    <w:rsid w:val="5E536EDD"/>
    <w:rsid w:val="5E7A5C21"/>
    <w:rsid w:val="5EA7453C"/>
    <w:rsid w:val="5EC7073A"/>
    <w:rsid w:val="5EE6184E"/>
    <w:rsid w:val="5F551E92"/>
    <w:rsid w:val="5F8B7236"/>
    <w:rsid w:val="60126269"/>
    <w:rsid w:val="607942AE"/>
    <w:rsid w:val="607E307A"/>
    <w:rsid w:val="60CA4511"/>
    <w:rsid w:val="616C38BB"/>
    <w:rsid w:val="6221310D"/>
    <w:rsid w:val="62CC30C9"/>
    <w:rsid w:val="62D27B3D"/>
    <w:rsid w:val="62D57D64"/>
    <w:rsid w:val="637B221A"/>
    <w:rsid w:val="64921D46"/>
    <w:rsid w:val="64930758"/>
    <w:rsid w:val="64C8447F"/>
    <w:rsid w:val="64F102BF"/>
    <w:rsid w:val="653F10A3"/>
    <w:rsid w:val="654A5B21"/>
    <w:rsid w:val="6558592E"/>
    <w:rsid w:val="656F010B"/>
    <w:rsid w:val="65DF60E2"/>
    <w:rsid w:val="66927134"/>
    <w:rsid w:val="673D3C8F"/>
    <w:rsid w:val="67432048"/>
    <w:rsid w:val="683F57E5"/>
    <w:rsid w:val="684921C0"/>
    <w:rsid w:val="68676852"/>
    <w:rsid w:val="68FC1FF4"/>
    <w:rsid w:val="69096054"/>
    <w:rsid w:val="697D388A"/>
    <w:rsid w:val="69DA57C5"/>
    <w:rsid w:val="6A1E5D19"/>
    <w:rsid w:val="6AD80F59"/>
    <w:rsid w:val="6AF57849"/>
    <w:rsid w:val="6B134E4E"/>
    <w:rsid w:val="6B444612"/>
    <w:rsid w:val="6B450A7A"/>
    <w:rsid w:val="6BC66AD2"/>
    <w:rsid w:val="6BEA112B"/>
    <w:rsid w:val="6C48214F"/>
    <w:rsid w:val="6DC17FB1"/>
    <w:rsid w:val="6DE634C7"/>
    <w:rsid w:val="6E3A4A84"/>
    <w:rsid w:val="6E98699D"/>
    <w:rsid w:val="6EA93D13"/>
    <w:rsid w:val="6EB875BF"/>
    <w:rsid w:val="6EDE424D"/>
    <w:rsid w:val="6EF235B1"/>
    <w:rsid w:val="703253A8"/>
    <w:rsid w:val="7051414B"/>
    <w:rsid w:val="70CB796A"/>
    <w:rsid w:val="70EB5925"/>
    <w:rsid w:val="70FE003C"/>
    <w:rsid w:val="712749D8"/>
    <w:rsid w:val="71F2751F"/>
    <w:rsid w:val="727F2EEF"/>
    <w:rsid w:val="72D21B6D"/>
    <w:rsid w:val="72DE65CF"/>
    <w:rsid w:val="73053519"/>
    <w:rsid w:val="732469EB"/>
    <w:rsid w:val="746318AB"/>
    <w:rsid w:val="749F0B3E"/>
    <w:rsid w:val="74D3178F"/>
    <w:rsid w:val="74DF05F2"/>
    <w:rsid w:val="76E45108"/>
    <w:rsid w:val="76FA3FF3"/>
    <w:rsid w:val="77C33B06"/>
    <w:rsid w:val="77F55EC0"/>
    <w:rsid w:val="7825429B"/>
    <w:rsid w:val="782E034C"/>
    <w:rsid w:val="79292053"/>
    <w:rsid w:val="79424F6E"/>
    <w:rsid w:val="79CA08DE"/>
    <w:rsid w:val="7A2C415D"/>
    <w:rsid w:val="7A7D6E3D"/>
    <w:rsid w:val="7AA8106D"/>
    <w:rsid w:val="7AB3052A"/>
    <w:rsid w:val="7AB43E11"/>
    <w:rsid w:val="7AC0372F"/>
    <w:rsid w:val="7B7D48AF"/>
    <w:rsid w:val="7C43136E"/>
    <w:rsid w:val="7CC0084B"/>
    <w:rsid w:val="7D525D6D"/>
    <w:rsid w:val="7ED14F91"/>
    <w:rsid w:val="7F1D01D6"/>
    <w:rsid w:val="7F324357"/>
    <w:rsid w:val="7FB23A4D"/>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qFormat="1"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32"/>
    <w:qFormat/>
    <w:uiPriority w:val="0"/>
    <w:pPr>
      <w:keepNext/>
      <w:keepLines/>
      <w:spacing w:before="340" w:after="330" w:line="578" w:lineRule="auto"/>
      <w:outlineLvl w:val="0"/>
    </w:pPr>
    <w:rPr>
      <w:b/>
      <w:kern w:val="44"/>
      <w:sz w:val="44"/>
      <w:szCs w:val="44"/>
    </w:rPr>
  </w:style>
  <w:style w:type="paragraph" w:styleId="3">
    <w:name w:val="heading 2"/>
    <w:basedOn w:val="1"/>
    <w:next w:val="1"/>
    <w:link w:val="33"/>
    <w:qFormat/>
    <w:uiPriority w:val="0"/>
    <w:pPr>
      <w:keepNext/>
      <w:keepLines/>
      <w:spacing w:before="260" w:after="260" w:line="416" w:lineRule="auto"/>
      <w:outlineLvl w:val="1"/>
    </w:pPr>
    <w:rPr>
      <w:rFonts w:hint="default" w:ascii="Cambria" w:hAnsi="Cambria"/>
      <w:b/>
      <w:sz w:val="32"/>
      <w:szCs w:val="32"/>
    </w:rPr>
  </w:style>
  <w:style w:type="paragraph" w:styleId="4">
    <w:name w:val="heading 3"/>
    <w:basedOn w:val="1"/>
    <w:next w:val="1"/>
    <w:qFormat/>
    <w:uiPriority w:val="0"/>
    <w:pPr>
      <w:keepNext/>
      <w:keepLines/>
      <w:spacing w:before="260" w:after="260" w:line="416" w:lineRule="auto"/>
      <w:outlineLvl w:val="2"/>
    </w:pPr>
    <w:rPr>
      <w:b/>
      <w:sz w:val="32"/>
      <w:szCs w:val="32"/>
    </w:rPr>
  </w:style>
  <w:style w:type="character" w:default="1" w:styleId="27">
    <w:name w:val="Default Paragraph Font"/>
    <w:qFormat/>
    <w:uiPriority w:val="0"/>
  </w:style>
  <w:style w:type="table" w:default="1" w:styleId="25">
    <w:name w:val="Normal Table"/>
    <w:semiHidden/>
    <w:qFormat/>
    <w:uiPriority w:val="0"/>
    <w:tblPr>
      <w:tblCellMar>
        <w:top w:w="0" w:type="dxa"/>
        <w:left w:w="108" w:type="dxa"/>
        <w:bottom w:w="0" w:type="dxa"/>
        <w:right w:w="108" w:type="dxa"/>
      </w:tblCellMar>
    </w:tblPr>
  </w:style>
  <w:style w:type="paragraph" w:styleId="5">
    <w:name w:val="toc 7"/>
    <w:basedOn w:val="1"/>
    <w:next w:val="1"/>
    <w:qFormat/>
    <w:uiPriority w:val="0"/>
    <w:pPr>
      <w:ind w:left="1050"/>
      <w:jc w:val="left"/>
    </w:pPr>
    <w:rPr>
      <w:sz w:val="20"/>
      <w:szCs w:val="20"/>
    </w:rPr>
  </w:style>
  <w:style w:type="paragraph" w:styleId="6">
    <w:name w:val="Normal Indent"/>
    <w:basedOn w:val="1"/>
    <w:qFormat/>
    <w:uiPriority w:val="0"/>
    <w:pPr>
      <w:ind w:firstLine="420" w:firstLineChars="200"/>
    </w:pPr>
  </w:style>
  <w:style w:type="paragraph" w:styleId="7">
    <w:name w:val="caption"/>
    <w:basedOn w:val="1"/>
    <w:next w:val="1"/>
    <w:qFormat/>
    <w:uiPriority w:val="0"/>
    <w:rPr>
      <w:sz w:val="28"/>
    </w:rPr>
  </w:style>
  <w:style w:type="paragraph" w:styleId="8">
    <w:name w:val="annotation text"/>
    <w:basedOn w:val="1"/>
    <w:link w:val="34"/>
    <w:qFormat/>
    <w:uiPriority w:val="0"/>
    <w:pPr>
      <w:jc w:val="left"/>
    </w:pPr>
  </w:style>
  <w:style w:type="paragraph" w:styleId="9">
    <w:name w:val="Body Text Indent"/>
    <w:basedOn w:val="1"/>
    <w:qFormat/>
    <w:uiPriority w:val="0"/>
    <w:pPr>
      <w:spacing w:after="120"/>
      <w:ind w:left="420"/>
    </w:pPr>
  </w:style>
  <w:style w:type="paragraph" w:styleId="10">
    <w:name w:val="toc 5"/>
    <w:basedOn w:val="1"/>
    <w:next w:val="1"/>
    <w:qFormat/>
    <w:uiPriority w:val="0"/>
    <w:pPr>
      <w:ind w:left="630"/>
      <w:jc w:val="left"/>
    </w:pPr>
    <w:rPr>
      <w:sz w:val="20"/>
      <w:szCs w:val="20"/>
    </w:rPr>
  </w:style>
  <w:style w:type="paragraph" w:styleId="11">
    <w:name w:val="toc 3"/>
    <w:basedOn w:val="1"/>
    <w:next w:val="1"/>
    <w:qFormat/>
    <w:uiPriority w:val="0"/>
    <w:pPr>
      <w:ind w:left="210"/>
      <w:jc w:val="left"/>
    </w:pPr>
    <w:rPr>
      <w:sz w:val="20"/>
      <w:szCs w:val="20"/>
    </w:rPr>
  </w:style>
  <w:style w:type="paragraph" w:styleId="12">
    <w:name w:val="Plain Text"/>
    <w:basedOn w:val="1"/>
    <w:qFormat/>
    <w:uiPriority w:val="0"/>
    <w:rPr>
      <w:rFonts w:hint="default" w:ascii="宋体" w:hAnsi="Courier New" w:cs="Courier New"/>
      <w:szCs w:val="21"/>
    </w:rPr>
  </w:style>
  <w:style w:type="paragraph" w:styleId="13">
    <w:name w:val="toc 8"/>
    <w:basedOn w:val="1"/>
    <w:next w:val="1"/>
    <w:qFormat/>
    <w:uiPriority w:val="0"/>
    <w:pPr>
      <w:ind w:left="1260"/>
      <w:jc w:val="left"/>
    </w:pPr>
    <w:rPr>
      <w:sz w:val="20"/>
      <w:szCs w:val="20"/>
    </w:rPr>
  </w:style>
  <w:style w:type="paragraph" w:styleId="14">
    <w:name w:val="Date"/>
    <w:basedOn w:val="1"/>
    <w:next w:val="1"/>
    <w:qFormat/>
    <w:uiPriority w:val="0"/>
    <w:pPr>
      <w:ind w:left="100" w:leftChars="2500"/>
    </w:pPr>
    <w:rPr>
      <w:sz w:val="24"/>
      <w:szCs w:val="20"/>
    </w:rPr>
  </w:style>
  <w:style w:type="paragraph" w:styleId="15">
    <w:name w:val="Balloon Text"/>
    <w:basedOn w:val="1"/>
    <w:link w:val="35"/>
    <w:qFormat/>
    <w:uiPriority w:val="0"/>
    <w:rPr>
      <w:sz w:val="18"/>
      <w:szCs w:val="18"/>
    </w:rPr>
  </w:style>
  <w:style w:type="paragraph" w:styleId="16">
    <w:name w:val="footer"/>
    <w:basedOn w:val="1"/>
    <w:qFormat/>
    <w:uiPriority w:val="0"/>
    <w:pPr>
      <w:snapToGrid w:val="0"/>
      <w:jc w:val="left"/>
    </w:pPr>
    <w:rPr>
      <w:sz w:val="18"/>
      <w:szCs w:val="18"/>
    </w:rPr>
  </w:style>
  <w:style w:type="paragraph" w:styleId="17">
    <w:name w:val="header"/>
    <w:basedOn w:val="1"/>
    <w:qFormat/>
    <w:uiPriority w:val="0"/>
    <w:pPr>
      <w:snapToGrid w:val="0"/>
      <w:jc w:val="center"/>
    </w:pPr>
    <w:rPr>
      <w:rFonts w:hint="default" w:ascii="宋体" w:hAnsi="宋体"/>
      <w:sz w:val="18"/>
      <w:szCs w:val="18"/>
    </w:rPr>
  </w:style>
  <w:style w:type="paragraph" w:styleId="18">
    <w:name w:val="toc 1"/>
    <w:basedOn w:val="1"/>
    <w:next w:val="1"/>
    <w:qFormat/>
    <w:uiPriority w:val="0"/>
    <w:pPr>
      <w:spacing w:after="120" w:afterLines="50" w:line="300" w:lineRule="auto"/>
      <w:jc w:val="left"/>
    </w:pPr>
    <w:rPr>
      <w:rFonts w:hint="default" w:ascii="Arial" w:hAnsi="Arial" w:cs="Arial"/>
      <w:b/>
      <w:caps/>
      <w:sz w:val="24"/>
    </w:rPr>
  </w:style>
  <w:style w:type="paragraph" w:styleId="19">
    <w:name w:val="toc 4"/>
    <w:basedOn w:val="1"/>
    <w:next w:val="1"/>
    <w:qFormat/>
    <w:uiPriority w:val="0"/>
    <w:pPr>
      <w:ind w:left="420"/>
      <w:jc w:val="left"/>
    </w:pPr>
    <w:rPr>
      <w:sz w:val="20"/>
      <w:szCs w:val="20"/>
    </w:rPr>
  </w:style>
  <w:style w:type="paragraph" w:styleId="20">
    <w:name w:val="index heading"/>
    <w:basedOn w:val="1"/>
    <w:next w:val="21"/>
    <w:qFormat/>
    <w:uiPriority w:val="0"/>
    <w:rPr>
      <w:rFonts w:hint="default" w:ascii="Arial" w:hAnsi="Arial" w:cs="Arial"/>
      <w:b/>
    </w:rPr>
  </w:style>
  <w:style w:type="paragraph" w:styleId="21">
    <w:name w:val="index 1"/>
    <w:basedOn w:val="1"/>
    <w:next w:val="1"/>
    <w:qFormat/>
    <w:uiPriority w:val="0"/>
  </w:style>
  <w:style w:type="paragraph" w:styleId="22">
    <w:name w:val="toc 6"/>
    <w:basedOn w:val="1"/>
    <w:next w:val="1"/>
    <w:qFormat/>
    <w:uiPriority w:val="0"/>
    <w:pPr>
      <w:ind w:left="840"/>
      <w:jc w:val="left"/>
    </w:pPr>
    <w:rPr>
      <w:sz w:val="20"/>
      <w:szCs w:val="20"/>
    </w:rPr>
  </w:style>
  <w:style w:type="paragraph" w:styleId="23">
    <w:name w:val="toc 2"/>
    <w:basedOn w:val="1"/>
    <w:next w:val="1"/>
    <w:qFormat/>
    <w:uiPriority w:val="0"/>
    <w:pPr>
      <w:spacing w:before="240"/>
      <w:jc w:val="left"/>
    </w:pPr>
    <w:rPr>
      <w:b/>
      <w:sz w:val="20"/>
      <w:szCs w:val="20"/>
    </w:rPr>
  </w:style>
  <w:style w:type="paragraph" w:styleId="24">
    <w:name w:val="toc 9"/>
    <w:basedOn w:val="1"/>
    <w:next w:val="1"/>
    <w:qFormat/>
    <w:uiPriority w:val="0"/>
    <w:pPr>
      <w:ind w:left="1470"/>
      <w:jc w:val="left"/>
    </w:pPr>
    <w:rPr>
      <w:sz w:val="20"/>
      <w:szCs w:val="20"/>
    </w:rPr>
  </w:style>
  <w:style w:type="table" w:styleId="26">
    <w:name w:val="Table Grid"/>
    <w:basedOn w:val="2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8">
    <w:name w:val="page number"/>
    <w:qFormat/>
    <w:uiPriority w:val="0"/>
  </w:style>
  <w:style w:type="character" w:styleId="29">
    <w:name w:val="Hyperlink"/>
    <w:qFormat/>
    <w:uiPriority w:val="0"/>
    <w:rPr>
      <w:color w:val="0000FF"/>
      <w:u w:val="single"/>
    </w:rPr>
  </w:style>
  <w:style w:type="character" w:styleId="30">
    <w:name w:val="annotation reference"/>
    <w:qFormat/>
    <w:uiPriority w:val="0"/>
    <w:rPr>
      <w:sz w:val="21"/>
      <w:szCs w:val="21"/>
    </w:rPr>
  </w:style>
  <w:style w:type="paragraph" w:customStyle="1" w:styleId="31">
    <w:name w:val="正文首行缩进 21"/>
    <w:basedOn w:val="9"/>
    <w:qFormat/>
    <w:uiPriority w:val="0"/>
    <w:pPr>
      <w:spacing w:line="240" w:lineRule="auto"/>
      <w:ind w:left="420" w:firstLine="420" w:firstLineChars="200"/>
    </w:pPr>
    <w:rPr>
      <w:rFonts w:ascii="Times New Roman" w:hAnsi="Times New Roman"/>
      <w:sz w:val="21"/>
      <w:szCs w:val="24"/>
    </w:rPr>
  </w:style>
  <w:style w:type="character" w:customStyle="1" w:styleId="32">
    <w:name w:val="标题 1 字符"/>
    <w:link w:val="2"/>
    <w:qFormat/>
    <w:uiPriority w:val="0"/>
    <w:rPr>
      <w:b/>
      <w:kern w:val="44"/>
      <w:sz w:val="44"/>
      <w:szCs w:val="44"/>
    </w:rPr>
  </w:style>
  <w:style w:type="character" w:customStyle="1" w:styleId="33">
    <w:name w:val="标题 2 字符"/>
    <w:link w:val="3"/>
    <w:qFormat/>
    <w:uiPriority w:val="0"/>
    <w:rPr>
      <w:rFonts w:hint="default" w:ascii="Cambria" w:hAnsi="Cambria" w:eastAsia="宋体" w:cs="Times New Roman"/>
      <w:b/>
      <w:kern w:val="2"/>
      <w:sz w:val="32"/>
      <w:szCs w:val="32"/>
    </w:rPr>
  </w:style>
  <w:style w:type="character" w:customStyle="1" w:styleId="34">
    <w:name w:val="批注文字 字符"/>
    <w:link w:val="8"/>
    <w:qFormat/>
    <w:uiPriority w:val="0"/>
    <w:rPr>
      <w:kern w:val="2"/>
      <w:sz w:val="21"/>
      <w:szCs w:val="24"/>
    </w:rPr>
  </w:style>
  <w:style w:type="character" w:customStyle="1" w:styleId="35">
    <w:name w:val="批注框文本 字符"/>
    <w:link w:val="15"/>
    <w:qFormat/>
    <w:uiPriority w:val="0"/>
    <w:rPr>
      <w:kern w:val="2"/>
      <w:sz w:val="18"/>
      <w:szCs w:val="18"/>
    </w:rPr>
  </w:style>
  <w:style w:type="paragraph" w:customStyle="1" w:styleId="36">
    <w:name w:val="Body Text First Indent 2"/>
    <w:basedOn w:val="1"/>
    <w:next w:val="1"/>
    <w:qFormat/>
    <w:uiPriority w:val="0"/>
    <w:pPr>
      <w:spacing w:after="120" w:line="240" w:lineRule="auto"/>
      <w:ind w:left="420" w:leftChars="200" w:firstLine="420"/>
    </w:pPr>
    <w:rPr>
      <w:sz w:val="28"/>
    </w:rPr>
  </w:style>
  <w:style w:type="paragraph" w:customStyle="1" w:styleId="37">
    <w:name w:val="Document Map"/>
    <w:basedOn w:val="1"/>
    <w:qFormat/>
    <w:uiPriority w:val="0"/>
    <w:pPr>
      <w:shd w:val="clear" w:color="auto" w:fill="000080"/>
    </w:pPr>
  </w:style>
  <w:style w:type="paragraph" w:customStyle="1" w:styleId="38">
    <w:name w:val="样式2"/>
    <w:basedOn w:val="1"/>
    <w:next w:val="20"/>
    <w:qFormat/>
    <w:uiPriority w:val="0"/>
    <w:pPr>
      <w:spacing w:line="440" w:lineRule="atLeast"/>
      <w:ind w:firstLine="480"/>
    </w:pPr>
    <w:rPr>
      <w:sz w:val="24"/>
    </w:rPr>
  </w:style>
  <w:style w:type="paragraph" w:customStyle="1" w:styleId="39">
    <w:name w:val=" Char Char Char"/>
    <w:basedOn w:val="1"/>
    <w:qFormat/>
    <w:uiPriority w:val="0"/>
  </w:style>
  <w:style w:type="paragraph" w:customStyle="1" w:styleId="40">
    <w:name w:val="_Style 5"/>
    <w:basedOn w:val="1"/>
    <w:next w:val="9"/>
    <w:qFormat/>
    <w:uiPriority w:val="0"/>
    <w:pPr>
      <w:ind w:firstLine="1050" w:firstLineChars="328"/>
    </w:pPr>
    <w:rPr>
      <w:rFonts w:hint="default" w:eastAsia="仿宋_GB2312"/>
      <w:sz w:val="32"/>
    </w:rPr>
  </w:style>
  <w:style w:type="paragraph" w:customStyle="1" w:styleId="41">
    <w:name w:val="样式1"/>
    <w:basedOn w:val="20"/>
    <w:qFormat/>
    <w:uiPriority w:val="0"/>
    <w:pPr>
      <w:spacing w:line="440" w:lineRule="atLeast"/>
      <w:ind w:firstLine="480"/>
    </w:pPr>
    <w:rPr>
      <w:sz w:val="24"/>
    </w:rPr>
  </w:style>
  <w:style w:type="paragraph" w:customStyle="1" w:styleId="42">
    <w:name w:val="_Style 8"/>
    <w:basedOn w:val="1"/>
    <w:next w:val="12"/>
    <w:qFormat/>
    <w:uiPriority w:val="0"/>
    <w:rPr>
      <w:rFonts w:hint="default" w:ascii="宋体" w:hAnsi="Courier New"/>
      <w:szCs w:val="20"/>
    </w:rPr>
  </w:style>
  <w:style w:type="paragraph" w:customStyle="1" w:styleId="43">
    <w:name w:val="_Style 18"/>
    <w:basedOn w:val="1"/>
    <w:next w:val="12"/>
    <w:qFormat/>
    <w:uiPriority w:val="0"/>
    <w:rPr>
      <w:rFonts w:hint="default" w:ascii="宋体" w:hAnsi="Courier New"/>
      <w:szCs w:val="20"/>
    </w:rPr>
  </w:style>
  <w:style w:type="paragraph" w:customStyle="1" w:styleId="44">
    <w:name w:val="table of figures"/>
    <w:basedOn w:val="1"/>
    <w:next w:val="1"/>
    <w:qFormat/>
    <w:uiPriority w:val="0"/>
    <w:pPr>
      <w:autoSpaceDE w:val="0"/>
      <w:autoSpaceDN w:val="0"/>
      <w:spacing w:line="360" w:lineRule="auto"/>
      <w:ind w:left="200" w:leftChars="200" w:hanging="200" w:hangingChars="200"/>
    </w:pPr>
    <w:rPr>
      <w:sz w:val="28"/>
      <w:szCs w:val="20"/>
    </w:rPr>
  </w:style>
  <w:style w:type="character" w:customStyle="1" w:styleId="45">
    <w:name w:val="form-textarea-print1"/>
    <w:qFormat/>
    <w:uiPriority w:val="0"/>
    <w:rPr>
      <w:sz w:val="18"/>
      <w:szCs w:val="18"/>
    </w:rPr>
  </w:style>
  <w:style w:type="paragraph" w:customStyle="1" w:styleId="46">
    <w:name w:val="List Paragraph"/>
    <w:basedOn w:val="1"/>
    <w:qFormat/>
    <w:uiPriority w:val="0"/>
    <w:pPr>
      <w:ind w:firstLine="420" w:firstLineChars="200"/>
    </w:pPr>
    <w:rPr>
      <w:rFonts w:hint="default" w:ascii="Calibri" w:hAnsi="Calibri"/>
      <w:szCs w:val="22"/>
    </w:rPr>
  </w:style>
  <w:style w:type="paragraph" w:customStyle="1" w:styleId="47">
    <w:name w:val="xl24"/>
    <w:basedOn w:val="1"/>
    <w:qFormat/>
    <w:uiPriority w:val="0"/>
    <w:pPr>
      <w:widowControl/>
      <w:pBdr>
        <w:bottom w:val="single" w:color="auto" w:sz="4" w:space="0"/>
      </w:pBdr>
      <w:spacing w:line="240" w:lineRule="atLeast"/>
      <w:jc w:val="center"/>
    </w:pPr>
    <w:rPr>
      <w:kern w:val="0"/>
      <w:szCs w:val="21"/>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image" Target="media/image3.jpeg"/><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China</Company>
  <Pages>3</Pages>
  <Words>726</Words>
  <Characters>771</Characters>
  <Lines>49</Lines>
  <Paragraphs>13</Paragraphs>
  <TotalTime>38</TotalTime>
  <ScaleCrop>false</ScaleCrop>
  <LinksUpToDate>false</LinksUpToDate>
  <CharactersWithSpaces>827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2023-05-25T05:18:00Z</dcterms:created>
  <dc:creator>王新</dc:creator>
  <cp:lastModifiedBy>李雨</cp:lastModifiedBy>
  <cp:lastPrinted>2026-05-11T03:17:00Z</cp:lastPrinted>
  <dcterms:modified xsi:type="dcterms:W3CDTF">2026-05-12T01:58:58Z</dcterms:modified>
  <dc:title>评价项目风险评估表</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5EF751FF90764D5C90A6C1A05B9C77A5_13</vt:lpwstr>
  </property>
  <property fmtid="{D5CDD505-2E9C-101B-9397-08002B2CF9AE}" pid="4" name="KSOTemplateDocerSaveRecord">
    <vt:lpwstr>eyJoZGlkIjoiMWJlYTZjNjc4ZTc0YjNiYmQ3YWVkMDllYTYwNDA3YjYiLCJ1c2VySWQiOiIyODMyOTMxNjkifQ==</vt:lpwstr>
  </property>
</Properties>
</file>