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E8EB003">
      <w:pPr>
        <w:kinsoku/>
        <w:overflowPunct/>
        <w:topLinePunct w:val="0"/>
        <w:bidi w:val="0"/>
        <w:snapToGrid/>
        <w:spacing w:line="240" w:lineRule="auto"/>
        <w:ind w:left="0" w:leftChars="0" w:firstLine="0" w:firstLineChars="0"/>
        <w:jc w:val="right"/>
        <w:textAlignment w:val="auto"/>
        <w:rPr>
          <w:rFonts w:hint="default" w:ascii="Times New Roman" w:hAnsi="Times New Roman" w:cs="Times New Roman"/>
          <w:b/>
          <w:color w:val="000000"/>
          <w:sz w:val="24"/>
          <w:szCs w:val="24"/>
        </w:rPr>
      </w:pPr>
      <w:bookmarkStart w:id="0" w:name="_Toc14621_WPSOffice_Level1"/>
      <w:r>
        <w:rPr>
          <w:rFonts w:hint="default" w:ascii="Times New Roman" w:hAnsi="Times New Roman" w:cs="Times New Roman"/>
          <w:b/>
          <w:color w:val="000000"/>
          <w:sz w:val="44"/>
          <w:szCs w:val="44"/>
          <w:lang w:val="en-US" w:eastAsia="zh-CN"/>
        </w:rPr>
        <w:t xml:space="preserve">            </w:t>
      </w:r>
    </w:p>
    <w:p w14:paraId="73650B92">
      <w:pPr>
        <w:kinsoku/>
        <w:overflowPunct/>
        <w:topLinePunct w:val="0"/>
        <w:bidi w:val="0"/>
        <w:snapToGrid/>
        <w:spacing w:line="240" w:lineRule="auto"/>
        <w:jc w:val="center"/>
        <w:textAlignment w:val="auto"/>
        <w:rPr>
          <w:rFonts w:hint="default" w:ascii="Times New Roman" w:hAnsi="Times New Roman" w:eastAsia="宋体" w:cs="Times New Roman"/>
          <w:b/>
          <w:color w:val="000000"/>
          <w:sz w:val="44"/>
          <w:szCs w:val="44"/>
          <w:lang w:val="en-US" w:eastAsia="zh-CN"/>
        </w:rPr>
      </w:pPr>
    </w:p>
    <w:p w14:paraId="2B61924A">
      <w:pPr>
        <w:kinsoku/>
        <w:overflowPunct/>
        <w:topLinePunct w:val="0"/>
        <w:bidi w:val="0"/>
        <w:snapToGrid/>
        <w:spacing w:line="240" w:lineRule="auto"/>
        <w:jc w:val="center"/>
        <w:textAlignment w:val="auto"/>
        <w:rPr>
          <w:rFonts w:hint="default" w:ascii="Times New Roman" w:hAnsi="Times New Roman" w:cs="Times New Roman"/>
          <w:b/>
          <w:color w:val="000000"/>
          <w:sz w:val="44"/>
          <w:szCs w:val="44"/>
        </w:rPr>
      </w:pPr>
    </w:p>
    <w:p w14:paraId="48C93517">
      <w:pPr>
        <w:kinsoku/>
        <w:overflowPunct/>
        <w:topLinePunct w:val="0"/>
        <w:bidi w:val="0"/>
        <w:snapToGrid/>
        <w:spacing w:line="240" w:lineRule="auto"/>
        <w:jc w:val="center"/>
        <w:textAlignment w:val="auto"/>
        <w:rPr>
          <w:rFonts w:hint="default" w:ascii="Times New Roman" w:hAnsi="Times New Roman" w:cs="Times New Roman"/>
          <w:b/>
          <w:color w:val="000000"/>
          <w:sz w:val="44"/>
          <w:szCs w:val="44"/>
        </w:rPr>
      </w:pPr>
    </w:p>
    <w:p w14:paraId="6367495A">
      <w:pPr>
        <w:kinsoku/>
        <w:overflowPunct/>
        <w:topLinePunct w:val="0"/>
        <w:bidi w:val="0"/>
        <w:snapToGrid/>
        <w:spacing w:line="240" w:lineRule="auto"/>
        <w:ind w:left="0" w:leftChars="0" w:firstLine="0" w:firstLineChars="0"/>
        <w:jc w:val="center"/>
        <w:textAlignment w:val="auto"/>
        <w:rPr>
          <w:rFonts w:hint="default" w:ascii="Times New Roman" w:hAnsi="Times New Roman" w:cs="Times New Roman"/>
          <w:b/>
          <w:color w:val="000000"/>
          <w:sz w:val="44"/>
          <w:szCs w:val="44"/>
          <w:lang w:eastAsia="zh-CN"/>
        </w:rPr>
      </w:pPr>
      <w:r>
        <w:rPr>
          <w:rFonts w:hint="eastAsia" w:ascii="Times New Roman" w:hAnsi="Times New Roman" w:cs="Times New Roman"/>
          <w:b/>
          <w:color w:val="000000"/>
          <w:sz w:val="44"/>
          <w:szCs w:val="44"/>
          <w:lang w:val="en-US" w:eastAsia="zh-CN"/>
        </w:rPr>
        <w:t>多伦县顺达矿业有限责任公司</w:t>
      </w:r>
    </w:p>
    <w:p w14:paraId="3778F914">
      <w:pPr>
        <w:kinsoku/>
        <w:overflowPunct/>
        <w:topLinePunct w:val="0"/>
        <w:bidi w:val="0"/>
        <w:snapToGrid/>
        <w:spacing w:line="240" w:lineRule="auto"/>
        <w:ind w:left="0" w:leftChars="0" w:firstLine="0" w:firstLineChars="0"/>
        <w:jc w:val="center"/>
        <w:textAlignment w:val="auto"/>
        <w:rPr>
          <w:rFonts w:hint="default" w:ascii="Times New Roman" w:hAnsi="Times New Roman" w:cs="Times New Roman"/>
          <w:sz w:val="44"/>
          <w:szCs w:val="44"/>
          <w:lang w:eastAsia="zh-CN"/>
        </w:rPr>
      </w:pPr>
      <w:r>
        <w:rPr>
          <w:rFonts w:hint="eastAsia" w:ascii="Times New Roman" w:hAnsi="Times New Roman" w:cs="Times New Roman"/>
          <w:b/>
          <w:color w:val="000000"/>
          <w:sz w:val="44"/>
          <w:szCs w:val="44"/>
          <w:lang w:val="en-US" w:eastAsia="zh-CN"/>
        </w:rPr>
        <w:t>顺达萤石矿精选厂尾矿库</w:t>
      </w:r>
    </w:p>
    <w:p w14:paraId="6C79732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黑体" w:cs="Times New Roman"/>
          <w:sz w:val="44"/>
        </w:rPr>
      </w:pPr>
      <w:r>
        <w:rPr>
          <w:rFonts w:hint="eastAsia" w:eastAsia="黑体" w:cs="Times New Roman"/>
          <w:b/>
          <w:color w:val="000000"/>
          <w:sz w:val="52"/>
          <w:szCs w:val="52"/>
          <w:lang w:eastAsia="zh-CN"/>
        </w:rPr>
        <w:t>闭库安全现状评价报告</w:t>
      </w:r>
    </w:p>
    <w:p w14:paraId="2E2630B9">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1EAFE22B">
      <w:pPr>
        <w:kinsoku/>
        <w:overflowPunct/>
        <w:topLinePunct w:val="0"/>
        <w:bidi w:val="0"/>
        <w:snapToGrid/>
        <w:spacing w:line="240" w:lineRule="auto"/>
        <w:jc w:val="center"/>
        <w:textAlignment w:val="auto"/>
        <w:rPr>
          <w:rFonts w:hint="default" w:ascii="Times New Roman" w:hAnsi="Times New Roman" w:cs="Times New Roman"/>
        </w:rPr>
      </w:pPr>
      <w:r>
        <w:rPr>
          <w:rFonts w:hint="default" w:ascii="Times New Roman" w:hAnsi="Times New Roman" w:eastAsia="宋体" w:cs="Times New Roman"/>
          <w:lang w:eastAsia="zh-CN"/>
        </w:rPr>
        <w:drawing>
          <wp:inline distT="0" distB="0" distL="114300" distR="114300">
            <wp:extent cx="2658110" cy="1631315"/>
            <wp:effectExtent l="0" t="0" r="8890" b="6985"/>
            <wp:docPr id="15" name="图片 65" descr="aa21e77fe407a0da11c082e736ee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65" descr="aa21e77fe407a0da11c082e736ee588"/>
                    <pic:cNvPicPr>
                      <a:picLocks noChangeAspect="1"/>
                    </pic:cNvPicPr>
                  </pic:nvPicPr>
                  <pic:blipFill>
                    <a:blip r:embed="rId8"/>
                    <a:stretch>
                      <a:fillRect/>
                    </a:stretch>
                  </pic:blipFill>
                  <pic:spPr>
                    <a:xfrm>
                      <a:off x="0" y="0"/>
                      <a:ext cx="2658110" cy="1631315"/>
                    </a:xfrm>
                    <a:prstGeom prst="rect">
                      <a:avLst/>
                    </a:prstGeom>
                    <a:noFill/>
                    <a:ln>
                      <a:noFill/>
                    </a:ln>
                  </pic:spPr>
                </pic:pic>
              </a:graphicData>
            </a:graphic>
          </wp:inline>
        </w:drawing>
      </w:r>
    </w:p>
    <w:p w14:paraId="38EDB5B9">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47AE9893">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5BA021B7">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2ABEE0A9">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4AEF2801">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6EFEFE72">
      <w:pPr>
        <w:kinsoku/>
        <w:overflowPunct/>
        <w:topLinePunct w:val="0"/>
        <w:bidi w:val="0"/>
        <w:snapToGrid/>
        <w:spacing w:line="240" w:lineRule="auto"/>
        <w:jc w:val="center"/>
        <w:textAlignment w:val="auto"/>
        <w:rPr>
          <w:rFonts w:hint="default" w:ascii="Times New Roman" w:hAnsi="Times New Roman" w:eastAsia="黑体" w:cs="Times New Roman"/>
          <w:sz w:val="44"/>
        </w:rPr>
      </w:pPr>
    </w:p>
    <w:p w14:paraId="5245D50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b/>
          <w:color w:val="000000"/>
          <w:sz w:val="44"/>
          <w:szCs w:val="44"/>
        </w:rPr>
      </w:pPr>
      <w:r>
        <w:rPr>
          <w:rFonts w:hint="default" w:ascii="Times New Roman" w:hAnsi="Times New Roman" w:cs="Times New Roman"/>
          <w:b/>
          <w:color w:val="000000"/>
          <w:sz w:val="44"/>
          <w:szCs w:val="44"/>
        </w:rPr>
        <w:t>辽宁诺诚安全科技有限公司</w:t>
      </w:r>
    </w:p>
    <w:p w14:paraId="31765E4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000000"/>
          <w:sz w:val="32"/>
          <w:szCs w:val="32"/>
          <w:highlight w:val="none"/>
          <w:lang w:val="en-US" w:eastAsia="zh-CN"/>
        </w:rPr>
      </w:pPr>
      <w:r>
        <w:rPr>
          <w:rFonts w:hint="default" w:ascii="Times New Roman" w:hAnsi="Times New Roman" w:cs="Times New Roman"/>
          <w:b/>
          <w:color w:val="000000"/>
          <w:sz w:val="32"/>
          <w:szCs w:val="32"/>
          <w:highlight w:val="none"/>
        </w:rPr>
        <w:t>资质证书编号：APJ-（辽）-</w:t>
      </w:r>
      <w:r>
        <w:rPr>
          <w:rFonts w:hint="default" w:ascii="Times New Roman" w:hAnsi="Times New Roman" w:cs="Times New Roman"/>
          <w:b/>
          <w:color w:val="000000"/>
          <w:sz w:val="32"/>
          <w:szCs w:val="32"/>
          <w:highlight w:val="none"/>
          <w:lang w:val="en-US" w:eastAsia="zh-CN"/>
        </w:rPr>
        <w:t>021</w:t>
      </w:r>
    </w:p>
    <w:p w14:paraId="3435892F">
      <w:pPr>
        <w:kinsoku/>
        <w:overflowPunct/>
        <w:topLinePunct w:val="0"/>
        <w:bidi w:val="0"/>
        <w:snapToGrid/>
        <w:spacing w:line="240" w:lineRule="auto"/>
        <w:ind w:left="0" w:leftChars="0" w:firstLine="0" w:firstLineChars="0"/>
        <w:jc w:val="center"/>
        <w:textAlignment w:val="auto"/>
        <w:rPr>
          <w:rFonts w:hint="default" w:ascii="Times New Roman" w:hAnsi="Times New Roman" w:eastAsia="宋体" w:cs="Times New Roman"/>
          <w:b/>
          <w:color w:val="000000"/>
          <w:sz w:val="32"/>
          <w:szCs w:val="32"/>
          <w:lang w:eastAsia="zh-CN"/>
        </w:rPr>
      </w:pPr>
      <w:r>
        <w:rPr>
          <w:rFonts w:hint="eastAsia" w:ascii="Times New Roman" w:hAnsi="Times New Roman" w:eastAsia="宋体" w:cs="Times New Roman"/>
          <w:b/>
          <w:color w:val="000000"/>
          <w:sz w:val="32"/>
          <w:szCs w:val="32"/>
          <w:lang w:eastAsia="zh-CN"/>
        </w:rPr>
        <w:t>202</w:t>
      </w:r>
      <w:r>
        <w:rPr>
          <w:rFonts w:hint="eastAsia" w:ascii="Times New Roman" w:hAnsi="Times New Roman" w:eastAsia="宋体" w:cs="Times New Roman"/>
          <w:b/>
          <w:color w:val="000000"/>
          <w:sz w:val="32"/>
          <w:szCs w:val="32"/>
          <w:lang w:val="en-US" w:eastAsia="zh-CN"/>
        </w:rPr>
        <w:t>6</w:t>
      </w:r>
      <w:r>
        <w:rPr>
          <w:rFonts w:hint="eastAsia" w:ascii="Times New Roman" w:hAnsi="Times New Roman" w:eastAsia="宋体" w:cs="Times New Roman"/>
          <w:b/>
          <w:color w:val="000000"/>
          <w:sz w:val="32"/>
          <w:szCs w:val="32"/>
          <w:lang w:eastAsia="zh-CN"/>
        </w:rPr>
        <w:t>年</w:t>
      </w:r>
      <w:r>
        <w:rPr>
          <w:rFonts w:hint="eastAsia" w:ascii="Times New Roman" w:hAnsi="Times New Roman" w:eastAsia="宋体" w:cs="Times New Roman"/>
          <w:b/>
          <w:color w:val="000000"/>
          <w:sz w:val="32"/>
          <w:szCs w:val="32"/>
          <w:lang w:val="en-US" w:eastAsia="zh-CN"/>
        </w:rPr>
        <w:t>3</w:t>
      </w:r>
      <w:r>
        <w:rPr>
          <w:rFonts w:hint="eastAsia" w:ascii="Times New Roman" w:hAnsi="Times New Roman" w:eastAsia="宋体" w:cs="Times New Roman"/>
          <w:b/>
          <w:color w:val="000000"/>
          <w:sz w:val="32"/>
          <w:szCs w:val="32"/>
          <w:lang w:eastAsia="zh-CN"/>
        </w:rPr>
        <w:t>月</w:t>
      </w:r>
    </w:p>
    <w:p w14:paraId="2CDCF5C6">
      <w:pPr>
        <w:pStyle w:val="3"/>
        <w:keepNext w:val="0"/>
        <w:keepLines w:val="0"/>
        <w:kinsoku/>
        <w:overflowPunct/>
        <w:topLinePunct w:val="0"/>
        <w:bidi w:val="0"/>
        <w:snapToGrid/>
        <w:spacing w:before="0" w:beforeLines="0" w:after="0" w:line="240" w:lineRule="auto"/>
        <w:ind w:firstLine="0" w:firstLineChars="0"/>
        <w:textAlignment w:val="auto"/>
        <w:rPr>
          <w:rFonts w:hint="default" w:ascii="Times New Roman" w:hAnsi="Times New Roman" w:cs="Times New Roman"/>
          <w:b w:val="0"/>
          <w:bCs/>
          <w:szCs w:val="44"/>
        </w:rPr>
      </w:pPr>
      <w:r>
        <w:rPr>
          <w:rFonts w:hint="default" w:ascii="Times New Roman" w:hAnsi="Times New Roman" w:cs="Times New Roman"/>
          <w:b/>
          <w:color w:val="000000"/>
          <w:sz w:val="28"/>
          <w:szCs w:val="28"/>
          <w:lang w:eastAsia="zh-CN"/>
        </w:rPr>
        <w:br w:type="page"/>
      </w:r>
      <w:bookmarkEnd w:id="0"/>
      <w:bookmarkStart w:id="1" w:name="_Toc12162"/>
      <w:bookmarkStart w:id="2" w:name="_Toc32517"/>
      <w:bookmarkStart w:id="3" w:name="_Toc29756"/>
      <w:bookmarkStart w:id="4" w:name="_Toc28911"/>
      <w:bookmarkStart w:id="5" w:name="_Toc4090"/>
      <w:bookmarkStart w:id="6" w:name="_Toc27265"/>
      <w:bookmarkStart w:id="7" w:name="_Toc13172"/>
      <w:bookmarkStart w:id="8" w:name="_Toc27333"/>
      <w:bookmarkStart w:id="9" w:name="_Toc17397"/>
      <w:bookmarkStart w:id="10" w:name="_Toc12085"/>
      <w:bookmarkStart w:id="11" w:name="_Toc25404"/>
      <w:bookmarkStart w:id="12" w:name="_Toc20737"/>
      <w:bookmarkStart w:id="13" w:name="_Toc17669_WPSOffice_Level2"/>
      <w:bookmarkStart w:id="14" w:name="_Toc27463_WPSOffice_Level1"/>
      <w:bookmarkStart w:id="15" w:name="_Toc17493"/>
      <w:bookmarkStart w:id="16" w:name="_Toc21746"/>
      <w:bookmarkStart w:id="17" w:name="_Toc21720"/>
      <w:r>
        <w:rPr>
          <w:rFonts w:hint="default" w:ascii="Times New Roman" w:hAnsi="Times New Roman" w:cs="Times New Roman"/>
          <w:b w:val="0"/>
          <w:bCs/>
          <w:szCs w:val="44"/>
        </w:rPr>
        <w:t>1  安全评价概述</w:t>
      </w:r>
      <w:bookmarkEnd w:id="1"/>
      <w:bookmarkEnd w:id="2"/>
      <w:bookmarkEnd w:id="3"/>
      <w:bookmarkEnd w:id="4"/>
      <w:bookmarkEnd w:id="5"/>
      <w:bookmarkEnd w:id="6"/>
      <w:bookmarkEnd w:id="7"/>
      <w:bookmarkEnd w:id="8"/>
      <w:bookmarkEnd w:id="9"/>
      <w:bookmarkEnd w:id="10"/>
    </w:p>
    <w:p w14:paraId="23B78D18">
      <w:pPr>
        <w:kinsoku/>
        <w:overflowPunct/>
        <w:topLinePunct w:val="0"/>
        <w:bidi w:val="0"/>
        <w:snapToGrid/>
        <w:spacing w:line="240" w:lineRule="auto"/>
        <w:ind w:firstLine="560" w:firstLineChars="200"/>
        <w:textAlignment w:val="auto"/>
        <w:rPr>
          <w:rFonts w:ascii="Times New Roman" w:hAnsi="Times New Roman"/>
          <w:sz w:val="28"/>
          <w:szCs w:val="28"/>
        </w:rPr>
      </w:pPr>
      <w:r>
        <w:rPr>
          <w:rFonts w:ascii="Times New Roman" w:hAnsi="Times New Roman"/>
          <w:sz w:val="28"/>
          <w:szCs w:val="28"/>
        </w:rPr>
        <w:t>本次安全评价受</w:t>
      </w:r>
      <w:r>
        <w:rPr>
          <w:rFonts w:hint="eastAsia" w:ascii="Times New Roman" w:hAnsi="Times New Roman"/>
          <w:sz w:val="28"/>
          <w:szCs w:val="28"/>
          <w:lang w:eastAsia="zh-CN"/>
        </w:rPr>
        <w:t>多伦县顺达矿业有限责任公司</w:t>
      </w:r>
      <w:r>
        <w:rPr>
          <w:rFonts w:ascii="Times New Roman" w:hAnsi="Times New Roman"/>
          <w:sz w:val="28"/>
          <w:szCs w:val="28"/>
        </w:rPr>
        <w:t>的委托，我公司依据《安全评价通则》（AQ8001-2007）、《尾矿库安全规程》（GB39496-2020）、《尾矿库安全监督管理规定》等</w:t>
      </w:r>
      <w:r>
        <w:rPr>
          <w:rFonts w:hint="eastAsia" w:ascii="Times New Roman" w:hAnsi="Times New Roman"/>
          <w:sz w:val="28"/>
          <w:szCs w:val="28"/>
          <w:lang w:eastAsia="zh-CN"/>
        </w:rPr>
        <w:t>法律法规</w:t>
      </w:r>
      <w:r>
        <w:rPr>
          <w:rFonts w:ascii="Times New Roman" w:hAnsi="Times New Roman"/>
          <w:sz w:val="28"/>
          <w:szCs w:val="28"/>
        </w:rPr>
        <w:t>、标准、规范的规定，对其尾矿库</w:t>
      </w:r>
      <w:r>
        <w:rPr>
          <w:rFonts w:hint="eastAsia" w:ascii="Times New Roman" w:hAnsi="Times New Roman"/>
          <w:sz w:val="28"/>
          <w:szCs w:val="28"/>
          <w:lang w:val="en-US" w:eastAsia="zh-CN"/>
        </w:rPr>
        <w:t>进行闭库前</w:t>
      </w:r>
      <w:r>
        <w:rPr>
          <w:rFonts w:ascii="Times New Roman" w:hAnsi="Times New Roman"/>
          <w:sz w:val="28"/>
          <w:szCs w:val="28"/>
        </w:rPr>
        <w:t>安全现状评价。</w:t>
      </w:r>
    </w:p>
    <w:p w14:paraId="539E114F">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8" w:name="_Toc2507"/>
      <w:bookmarkStart w:id="19" w:name="_Toc23870"/>
      <w:bookmarkStart w:id="20" w:name="_Toc25400"/>
      <w:bookmarkStart w:id="21" w:name="_Toc17859"/>
      <w:bookmarkStart w:id="22" w:name="_Toc21703"/>
      <w:bookmarkStart w:id="23" w:name="_Toc16397"/>
      <w:bookmarkStart w:id="24" w:name="_Toc17887"/>
      <w:bookmarkStart w:id="25" w:name="_Toc32639"/>
      <w:bookmarkStart w:id="26" w:name="_Toc322677560"/>
      <w:bookmarkStart w:id="27" w:name="_Toc21233"/>
      <w:bookmarkStart w:id="28" w:name="_Toc875"/>
      <w:bookmarkStart w:id="29" w:name="_Toc31835"/>
      <w:r>
        <w:rPr>
          <w:rFonts w:hint="default" w:ascii="Times New Roman" w:hAnsi="Times New Roman" w:eastAsia="黑体" w:cs="Times New Roman"/>
          <w:b w:val="0"/>
          <w:bCs w:val="0"/>
          <w:sz w:val="30"/>
          <w:szCs w:val="32"/>
        </w:rPr>
        <w:t>1.1 安全评价范围与内容</w:t>
      </w:r>
      <w:bookmarkEnd w:id="18"/>
      <w:bookmarkEnd w:id="19"/>
      <w:bookmarkEnd w:id="20"/>
      <w:bookmarkEnd w:id="21"/>
      <w:bookmarkEnd w:id="22"/>
      <w:bookmarkEnd w:id="23"/>
      <w:bookmarkEnd w:id="24"/>
      <w:bookmarkEnd w:id="25"/>
      <w:bookmarkEnd w:id="26"/>
      <w:bookmarkEnd w:id="27"/>
      <w:bookmarkEnd w:id="28"/>
      <w:bookmarkEnd w:id="29"/>
    </w:p>
    <w:p w14:paraId="2054FE01">
      <w:pPr>
        <w:kinsoku/>
        <w:overflowPunct/>
        <w:topLinePunct w:val="0"/>
        <w:bidi w:val="0"/>
        <w:snapToGrid/>
        <w:spacing w:line="240" w:lineRule="auto"/>
        <w:ind w:firstLine="700" w:firstLineChars="250"/>
        <w:textAlignment w:val="auto"/>
        <w:rPr>
          <w:rFonts w:ascii="Times New Roman" w:hAnsi="Times New Roman" w:eastAsia="黑体"/>
          <w:spacing w:val="10"/>
          <w:sz w:val="28"/>
          <w:szCs w:val="28"/>
        </w:rPr>
      </w:pPr>
      <w:r>
        <w:rPr>
          <w:rFonts w:ascii="Times New Roman" w:hAnsi="Times New Roman"/>
          <w:sz w:val="28"/>
          <w:szCs w:val="28"/>
        </w:rPr>
        <w:t>本次安全现状评价的范围为</w:t>
      </w:r>
      <w:r>
        <w:rPr>
          <w:rFonts w:hint="eastAsia" w:ascii="Times New Roman" w:hAnsi="Times New Roman"/>
          <w:sz w:val="28"/>
          <w:szCs w:val="28"/>
          <w:lang w:eastAsia="zh-CN"/>
        </w:rPr>
        <w:t>多伦县顺达矿业有限责任公司顺达萤石矿精选厂尾矿库</w:t>
      </w:r>
      <w:r>
        <w:rPr>
          <w:rFonts w:ascii="Times New Roman" w:hAnsi="Times New Roman"/>
          <w:sz w:val="28"/>
          <w:szCs w:val="28"/>
        </w:rPr>
        <w:t>库区总体布置及周边环境、尾矿坝、库区防洪、</w:t>
      </w:r>
      <w:r>
        <w:rPr>
          <w:rFonts w:hint="eastAsia" w:ascii="Times New Roman" w:hAnsi="Times New Roman"/>
          <w:sz w:val="28"/>
          <w:szCs w:val="28"/>
          <w:lang w:val="en-US" w:eastAsia="zh-CN"/>
        </w:rPr>
        <w:t>闭库条件</w:t>
      </w:r>
      <w:r>
        <w:rPr>
          <w:rFonts w:ascii="Times New Roman" w:hAnsi="Times New Roman"/>
          <w:sz w:val="28"/>
          <w:szCs w:val="28"/>
        </w:rPr>
        <w:t>等（选矿车间及其它生产、生活设施不在本次评价范围内）</w:t>
      </w:r>
      <w:r>
        <w:rPr>
          <w:rFonts w:hint="eastAsia" w:ascii="Times New Roman" w:hAnsi="Times New Roman"/>
          <w:sz w:val="28"/>
          <w:szCs w:val="28"/>
          <w:lang w:eastAsia="zh-CN"/>
        </w:rPr>
        <w:t>。</w:t>
      </w:r>
    </w:p>
    <w:p w14:paraId="4F868AB1">
      <w:pPr>
        <w:kinsoku/>
        <w:overflowPunct/>
        <w:topLinePunct w:val="0"/>
        <w:bidi w:val="0"/>
        <w:snapToGrid/>
        <w:spacing w:line="240" w:lineRule="auto"/>
        <w:ind w:firstLine="560" w:firstLineChars="200"/>
        <w:textAlignment w:val="auto"/>
        <w:rPr>
          <w:rFonts w:ascii="Times New Roman" w:hAnsi="Times New Roman"/>
          <w:sz w:val="28"/>
          <w:szCs w:val="28"/>
        </w:rPr>
      </w:pPr>
      <w:r>
        <w:rPr>
          <w:rFonts w:ascii="Times New Roman" w:hAnsi="Times New Roman"/>
          <w:kern w:val="0"/>
          <w:sz w:val="28"/>
          <w:szCs w:val="28"/>
        </w:rPr>
        <w:t>评价责任界定说明：本次</w:t>
      </w:r>
      <w:r>
        <w:rPr>
          <w:rFonts w:hint="eastAsia" w:ascii="Times New Roman" w:hAnsi="Times New Roman"/>
          <w:kern w:val="0"/>
          <w:sz w:val="28"/>
          <w:szCs w:val="28"/>
          <w:lang w:val="en-US" w:eastAsia="zh-CN"/>
        </w:rPr>
        <w:t>闭库</w:t>
      </w:r>
      <w:r>
        <w:rPr>
          <w:rFonts w:ascii="Times New Roman" w:hAnsi="Times New Roman"/>
          <w:kern w:val="0"/>
          <w:sz w:val="28"/>
          <w:szCs w:val="28"/>
        </w:rPr>
        <w:t>安全现状评价仅对该项目报告签发日期时该企业当时的设备设施及生产工艺的安全状态的评价，评价所采集的信息和数据均截止于出具评价结论当时。此外，安全评价引用了某些法定检测机构出具的数据，安全评价仅能对数据的“实用性”负责，而无法对检测偏差和检测错误负责。</w:t>
      </w:r>
    </w:p>
    <w:p w14:paraId="709B0E2E">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30" w:name="_Toc29993"/>
      <w:bookmarkStart w:id="31" w:name="_Toc12984"/>
      <w:bookmarkStart w:id="32" w:name="_Toc26750"/>
      <w:bookmarkStart w:id="33" w:name="_Toc322677561"/>
      <w:bookmarkStart w:id="34" w:name="_Toc3074"/>
      <w:bookmarkStart w:id="35" w:name="_Toc18677"/>
      <w:bookmarkStart w:id="36" w:name="_Toc27678"/>
      <w:bookmarkStart w:id="37" w:name="_Toc32588"/>
      <w:bookmarkStart w:id="38" w:name="_Toc25146"/>
      <w:bookmarkStart w:id="39" w:name="_Toc6118"/>
      <w:bookmarkStart w:id="40" w:name="_Toc1219"/>
      <w:bookmarkStart w:id="41" w:name="_Toc10999"/>
      <w:r>
        <w:rPr>
          <w:rFonts w:hint="default" w:ascii="Times New Roman" w:hAnsi="Times New Roman" w:eastAsia="黑体" w:cs="Times New Roman"/>
          <w:b w:val="0"/>
          <w:bCs w:val="0"/>
          <w:sz w:val="30"/>
          <w:szCs w:val="32"/>
        </w:rPr>
        <w:t>1.2 安全评价目的</w:t>
      </w:r>
      <w:bookmarkEnd w:id="30"/>
      <w:bookmarkEnd w:id="31"/>
      <w:bookmarkEnd w:id="32"/>
      <w:bookmarkEnd w:id="33"/>
      <w:bookmarkEnd w:id="34"/>
      <w:bookmarkEnd w:id="35"/>
      <w:bookmarkEnd w:id="36"/>
      <w:bookmarkEnd w:id="37"/>
      <w:bookmarkEnd w:id="38"/>
      <w:bookmarkEnd w:id="39"/>
      <w:bookmarkEnd w:id="40"/>
      <w:bookmarkEnd w:id="41"/>
    </w:p>
    <w:p w14:paraId="6BD97EBE">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sz w:val="28"/>
          <w:szCs w:val="28"/>
          <w:lang w:eastAsia="zh-CN"/>
        </w:rPr>
      </w:pPr>
      <w:r>
        <w:rPr>
          <w:rFonts w:hint="eastAsia" w:ascii="Times New Roman" w:hAnsi="Times New Roman"/>
          <w:sz w:val="28"/>
          <w:szCs w:val="28"/>
          <w:lang w:eastAsia="zh-CN"/>
        </w:rPr>
        <w:t>为闭库设计单位提供尾矿库现状情况，</w:t>
      </w:r>
      <w:r>
        <w:rPr>
          <w:rFonts w:hint="eastAsia" w:ascii="Times New Roman" w:hAnsi="Times New Roman"/>
          <w:sz w:val="28"/>
          <w:szCs w:val="28"/>
          <w:lang w:val="en-US" w:eastAsia="zh-CN"/>
        </w:rPr>
        <w:t>便于设计单位</w:t>
      </w:r>
      <w:r>
        <w:rPr>
          <w:rFonts w:hint="eastAsia" w:ascii="Times New Roman" w:hAnsi="Times New Roman"/>
          <w:sz w:val="28"/>
          <w:szCs w:val="28"/>
          <w:lang w:eastAsia="zh-CN"/>
        </w:rPr>
        <w:t>做出安全、合理、切实可行的闭库安全设施设计。</w:t>
      </w:r>
    </w:p>
    <w:p w14:paraId="5C1BF94A">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sz w:val="28"/>
          <w:szCs w:val="28"/>
          <w:lang w:eastAsia="zh-CN"/>
        </w:rPr>
      </w:pPr>
      <w:r>
        <w:rPr>
          <w:rFonts w:hint="eastAsia" w:ascii="Times New Roman" w:hAnsi="Times New Roman"/>
          <w:sz w:val="28"/>
          <w:szCs w:val="28"/>
          <w:lang w:eastAsia="zh-CN"/>
        </w:rPr>
        <w:t>减少与控制闭库过程中的危险、有害因素，降低尾矿库闭库施工时的安全风险，预防事故的发生，保障施工人员的健康和生命安全。</w:t>
      </w:r>
    </w:p>
    <w:p w14:paraId="52423104">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sz w:val="28"/>
          <w:szCs w:val="28"/>
        </w:rPr>
      </w:pPr>
      <w:r>
        <w:rPr>
          <w:rFonts w:hint="eastAsia" w:ascii="Times New Roman" w:hAnsi="Times New Roman"/>
          <w:sz w:val="28"/>
          <w:szCs w:val="28"/>
        </w:rPr>
        <w:t>可为主管部门制定防范措施和管理决策提供参考依据</w:t>
      </w:r>
      <w:r>
        <w:rPr>
          <w:rFonts w:hint="eastAsia" w:ascii="Times New Roman" w:hAnsi="Times New Roman"/>
          <w:sz w:val="28"/>
          <w:szCs w:val="28"/>
          <w:lang w:eastAsia="zh-CN"/>
        </w:rPr>
        <w:t>。</w:t>
      </w:r>
    </w:p>
    <w:p w14:paraId="363BD5BA">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sz w:val="28"/>
          <w:szCs w:val="28"/>
        </w:rPr>
      </w:pPr>
      <w:r>
        <w:rPr>
          <w:rFonts w:hint="eastAsia" w:ascii="Times New Roman" w:hAnsi="Times New Roman"/>
          <w:sz w:val="28"/>
          <w:szCs w:val="28"/>
        </w:rPr>
        <w:t>为政府应急管理部门实施监督管理提供参考依据。</w:t>
      </w:r>
    </w:p>
    <w:p w14:paraId="50DB8FA6">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42" w:name="_Toc17684"/>
      <w:bookmarkStart w:id="43" w:name="_Toc5216"/>
      <w:bookmarkStart w:id="44" w:name="_Toc31198"/>
      <w:bookmarkStart w:id="45" w:name="_Toc9149"/>
      <w:bookmarkStart w:id="46" w:name="_Toc957"/>
      <w:bookmarkStart w:id="47" w:name="_Toc19783"/>
      <w:bookmarkStart w:id="48" w:name="_Toc28494"/>
      <w:bookmarkStart w:id="49" w:name="_Toc322677563"/>
      <w:bookmarkStart w:id="50" w:name="_Toc17268"/>
      <w:bookmarkStart w:id="51" w:name="_Toc16784"/>
      <w:bookmarkStart w:id="52" w:name="_Toc12628"/>
      <w:bookmarkStart w:id="53" w:name="_Toc3109"/>
      <w:r>
        <w:rPr>
          <w:rFonts w:hint="eastAsia" w:ascii="Times New Roman" w:hAnsi="Times New Roman" w:eastAsia="黑体" w:cs="Times New Roman"/>
          <w:b w:val="0"/>
          <w:bCs w:val="0"/>
          <w:sz w:val="30"/>
          <w:szCs w:val="32"/>
          <w:lang w:eastAsia="zh-CN"/>
        </w:rPr>
        <w:t>1.3</w:t>
      </w:r>
      <w:r>
        <w:rPr>
          <w:rFonts w:hint="default" w:ascii="Times New Roman" w:hAnsi="Times New Roman" w:eastAsia="黑体" w:cs="Times New Roman"/>
          <w:b w:val="0"/>
          <w:bCs w:val="0"/>
          <w:sz w:val="30"/>
          <w:szCs w:val="32"/>
        </w:rPr>
        <w:t xml:space="preserve"> 安全评价依据</w:t>
      </w:r>
      <w:bookmarkEnd w:id="42"/>
      <w:bookmarkEnd w:id="43"/>
      <w:bookmarkEnd w:id="44"/>
      <w:bookmarkEnd w:id="45"/>
      <w:bookmarkEnd w:id="46"/>
      <w:bookmarkEnd w:id="47"/>
      <w:bookmarkEnd w:id="48"/>
      <w:bookmarkEnd w:id="49"/>
      <w:bookmarkEnd w:id="50"/>
      <w:bookmarkEnd w:id="51"/>
      <w:bookmarkEnd w:id="52"/>
      <w:bookmarkEnd w:id="53"/>
    </w:p>
    <w:p w14:paraId="1656BE14">
      <w:pPr>
        <w:pStyle w:val="5"/>
        <w:keepNext w:val="0"/>
        <w:keepLines w:val="0"/>
        <w:kinsoku/>
        <w:overflowPunct/>
        <w:topLinePunct w:val="0"/>
        <w:bidi w:val="0"/>
        <w:snapToGrid/>
        <w:spacing w:before="0" w:beforeLines="0" w:after="0" w:afterLines="0" w:line="240" w:lineRule="auto"/>
        <w:ind w:firstLine="560" w:firstLineChars="200"/>
        <w:jc w:val="both"/>
        <w:textAlignment w:val="auto"/>
        <w:rPr>
          <w:rFonts w:hint="default" w:ascii="Times New Roman" w:hAnsi="Times New Roman" w:eastAsia="黑体" w:cs="Times New Roman"/>
          <w:b w:val="0"/>
          <w:bCs w:val="0"/>
          <w:sz w:val="28"/>
          <w:szCs w:val="32"/>
          <w:lang w:val="en-US" w:eastAsia="zh-CN"/>
        </w:rPr>
      </w:pPr>
      <w:bookmarkStart w:id="54" w:name="_Toc11162"/>
      <w:bookmarkStart w:id="55" w:name="_Toc322677564"/>
      <w:bookmarkStart w:id="56" w:name="_Toc17200"/>
      <w:bookmarkStart w:id="57" w:name="_Toc21550"/>
      <w:bookmarkStart w:id="58" w:name="_Toc3052"/>
      <w:r>
        <w:rPr>
          <w:rFonts w:hint="eastAsia" w:ascii="Times New Roman" w:hAnsi="Times New Roman" w:eastAsia="黑体" w:cs="Times New Roman"/>
          <w:b w:val="0"/>
          <w:bCs w:val="0"/>
          <w:sz w:val="28"/>
          <w:szCs w:val="32"/>
          <w:lang w:eastAsia="zh-CN"/>
        </w:rPr>
        <w:t>1.3</w:t>
      </w:r>
      <w:r>
        <w:rPr>
          <w:rFonts w:hint="default" w:ascii="Times New Roman" w:hAnsi="Times New Roman" w:eastAsia="黑体" w:cs="Times New Roman"/>
          <w:b w:val="0"/>
          <w:bCs w:val="0"/>
          <w:sz w:val="28"/>
          <w:szCs w:val="32"/>
        </w:rPr>
        <w:t>.1法律</w:t>
      </w:r>
      <w:bookmarkEnd w:id="54"/>
      <w:bookmarkEnd w:id="55"/>
      <w:bookmarkEnd w:id="56"/>
      <w:bookmarkEnd w:id="57"/>
      <w:bookmarkEnd w:id="58"/>
      <w:r>
        <w:rPr>
          <w:rFonts w:hint="eastAsia" w:ascii="Times New Roman" w:hAnsi="Times New Roman" w:eastAsia="黑体" w:cs="Times New Roman"/>
          <w:b w:val="0"/>
          <w:bCs w:val="0"/>
          <w:sz w:val="28"/>
          <w:szCs w:val="32"/>
          <w:lang w:eastAsia="zh-CN"/>
        </w:rPr>
        <w:t>、</w:t>
      </w:r>
      <w:r>
        <w:rPr>
          <w:rFonts w:hint="eastAsia" w:ascii="Times New Roman" w:hAnsi="Times New Roman" w:eastAsia="黑体" w:cs="Times New Roman"/>
          <w:b w:val="0"/>
          <w:bCs w:val="0"/>
          <w:sz w:val="28"/>
          <w:szCs w:val="32"/>
          <w:lang w:val="en-US" w:eastAsia="zh-CN"/>
        </w:rPr>
        <w:t>法规、</w:t>
      </w:r>
      <w:r>
        <w:rPr>
          <w:rFonts w:hint="default" w:ascii="Times New Roman" w:hAnsi="Times New Roman" w:eastAsia="黑体" w:cs="Times New Roman"/>
          <w:b w:val="0"/>
          <w:bCs w:val="0"/>
          <w:sz w:val="28"/>
          <w:szCs w:val="32"/>
        </w:rPr>
        <w:t>部门规章</w:t>
      </w:r>
    </w:p>
    <w:p w14:paraId="66C9B779">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安全生产法》（2002年6月29日主席令第70号发布，自2002年11月1日起施行；根据2009年8月27日主席令第18号第一次修正；根据2014年8月31日主席令第13号第二次修正；2021年6月10日主席令第88号第三次修正，自2021年9月1日起施行）</w:t>
      </w:r>
    </w:p>
    <w:p w14:paraId="7A0892BD">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《中华人民共和国矿山安全法》（1992年11月7日主席令第65号公布，自1993年5月1日起施行；根据2009年8月27日主席令第18号修正，自2009年8月27日起施行）</w:t>
      </w:r>
    </w:p>
    <w:p w14:paraId="3E90C432">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《中华人民共和国矿产资源法》（ 1986年3月19日主席令第36号公布，自1986年10月1日起施行；根据1996年8月29日主席令第73号第一次修正；根据2009年8月27日主席令第18号第二次修正，自2009年8月27日起施行；根据2024年11月8日主席令第36号第三次修订，自2025年7月1日起施行）</w:t>
      </w:r>
    </w:p>
    <w:p w14:paraId="67FDD3B9">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《中华人民共和国环境保护法》（2014年4月24日主席令第9号修订后发布，自2015年1月</w:t>
      </w:r>
      <w:r>
        <w:rPr>
          <w:rFonts w:hint="eastAsia" w:ascii="Times New Roman" w:hAnsi="Times New Roman" w:eastAsia="宋体" w:cs="宋体"/>
          <w:sz w:val="28"/>
          <w:szCs w:val="28"/>
          <w:lang w:eastAsia="zh-CN"/>
        </w:rPr>
        <w:t>1</w:t>
      </w:r>
      <w:r>
        <w:rPr>
          <w:rFonts w:hint="default" w:ascii="Times New Roman" w:hAnsi="Times New Roman" w:eastAsia="宋体" w:cs="宋体"/>
          <w:sz w:val="28"/>
          <w:szCs w:val="28"/>
        </w:rPr>
        <w:t>日起施行</w:t>
      </w:r>
      <w:r>
        <w:rPr>
          <w:rFonts w:hint="eastAsia" w:ascii="Times New Roman" w:hAnsi="Times New Roman" w:eastAsia="宋体" w:cs="宋体"/>
          <w:sz w:val="28"/>
          <w:szCs w:val="28"/>
          <w:lang w:eastAsia="zh-CN"/>
        </w:rPr>
        <w:t>，</w:t>
      </w:r>
      <w:r>
        <w:rPr>
          <w:rFonts w:hint="eastAsia" w:ascii="Times New Roman" w:hAnsi="Times New Roman" w:eastAsia="宋体" w:cs="宋体"/>
          <w:color w:val="0000FF"/>
          <w:sz w:val="28"/>
          <w:szCs w:val="28"/>
          <w:lang w:val="en-US" w:eastAsia="zh-CN"/>
        </w:rPr>
        <w:t>将于2026年8月15日起被《中华人民共和国生态环境法典》取代</w:t>
      </w:r>
      <w:r>
        <w:rPr>
          <w:rFonts w:hint="default" w:ascii="Times New Roman" w:hAnsi="Times New Roman" w:eastAsia="宋体" w:cs="宋体"/>
          <w:sz w:val="28"/>
          <w:szCs w:val="28"/>
        </w:rPr>
        <w:t>）</w:t>
      </w:r>
    </w:p>
    <w:p w14:paraId="4A0A9BA6">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职业病防治法》（2001年10月27日主席令第60号公布，自2002年5月1日起施行；根据2011年12月31日主席令第52号第一次修正；根据2016年7月2日主席令第48号第二次修正；根据2017年11月4日主席令第81号第三次修正；根据2018年12月29日主席令第9号第四次修正，自2018年12月29日起施行）</w:t>
      </w:r>
    </w:p>
    <w:p w14:paraId="33EEEBFD">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《中华人民共和国劳动法》（1994年7月5日主席令第28号公布，自1995年1月1日起施行；根据2009年8月27日主席令第18号第一次修正；根据2018年12月29日主席令第24号第二次修正，自2018年12月29日起施行）</w:t>
      </w:r>
    </w:p>
    <w:p w14:paraId="60E9E46D">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《中华人民共和国消防法》（2008年10月29日主席令第6号修订发布，自2009年5月1日起施行；根据2019年4月23日主席令第29号第一次修正；根据2021年4月29日主席令第81号第二次修正，自2021年4月29日起施行）</w:t>
      </w:r>
    </w:p>
    <w:p w14:paraId="1BDA1656">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bookmarkStart w:id="59" w:name="_Toc15579"/>
      <w:bookmarkStart w:id="60" w:name="_Toc322677565"/>
      <w:bookmarkStart w:id="61" w:name="_Toc30352"/>
      <w:bookmarkStart w:id="62" w:name="_Toc30307"/>
      <w:bookmarkStart w:id="63" w:name="_Toc4159"/>
      <w:r>
        <w:rPr>
          <w:rFonts w:hint="eastAsia" w:ascii="Times New Roman" w:hAnsi="Times New Roman" w:eastAsia="宋体" w:cs="宋体"/>
          <w:sz w:val="28"/>
          <w:szCs w:val="28"/>
        </w:rPr>
        <w:t>《中华人民共和国矿山安全法实施条例》（劳动部令第4号发布，自1996年10月30日起施行）</w:t>
      </w:r>
    </w:p>
    <w:p w14:paraId="01CE398A">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《特种设备安全监察条例》（国务院令第373号发布，自2003年6月1日起施行；依据国务院令第549号修订，自2009年5月1日起施行）</w:t>
      </w:r>
    </w:p>
    <w:p w14:paraId="6AA75AF3">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《生产安全事故报告和调查处理条例》（国务院令第493号发布，自2007年6月1日起施行）</w:t>
      </w:r>
    </w:p>
    <w:p w14:paraId="6C3D7CDA">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《工伤保险条例》（国务院令第375号发布，自2004年1月1日起施行；根据国务院令第586号修订，自2011年1月1日起施行）</w:t>
      </w:r>
    </w:p>
    <w:p w14:paraId="088A6DC7">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eastAsia" w:ascii="Times New Roman" w:hAnsi="Times New Roman" w:eastAsia="宋体" w:cs="宋体"/>
          <w:sz w:val="28"/>
          <w:szCs w:val="28"/>
        </w:rPr>
        <w:t>《生产安全事故应急条例》（国务院令第708号，自2019年4月1日起施行）</w:t>
      </w:r>
    </w:p>
    <w:bookmarkEnd w:id="59"/>
    <w:bookmarkEnd w:id="60"/>
    <w:bookmarkEnd w:id="61"/>
    <w:bookmarkEnd w:id="62"/>
    <w:bookmarkEnd w:id="63"/>
    <w:p w14:paraId="02A1FB2E">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《生产经营单位安全培训规定》（国家安监总局令第3号，自2006年3月1日起施行；依据国家安监总局令第80号修订，自2015年7月1日起施行）</w:t>
      </w:r>
    </w:p>
    <w:p w14:paraId="250BC4DA">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《安全生产培训管理办法》（国家安监总局令第44号，自2012年3月1日起施行；依据国家安监总局令第80号令修改，自2015年7月1日起施行）</w:t>
      </w:r>
    </w:p>
    <w:p w14:paraId="49CEF0AC">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《尾矿库安全监督管理规定》（国家安监总局令第38号，</w:t>
      </w:r>
      <w:r>
        <w:rPr>
          <w:rFonts w:hint="eastAsia" w:ascii="Times New Roman" w:hAnsi="Times New Roman" w:eastAsia="宋体" w:cs="宋体"/>
          <w:sz w:val="28"/>
          <w:szCs w:val="28"/>
          <w:lang w:eastAsia="zh-CN"/>
        </w:rPr>
        <w:t>根据国家</w:t>
      </w:r>
      <w:r>
        <w:rPr>
          <w:rFonts w:hint="eastAsia" w:ascii="Times New Roman" w:hAnsi="Times New Roman" w:eastAsia="宋体" w:cs="宋体"/>
          <w:sz w:val="28"/>
          <w:szCs w:val="28"/>
        </w:rPr>
        <w:t>安监总局令第78号修正</w:t>
      </w:r>
      <w:r>
        <w:rPr>
          <w:rFonts w:hint="eastAsia" w:ascii="Times New Roman" w:hAnsi="Times New Roman" w:eastAsia="宋体" w:cs="宋体"/>
          <w:sz w:val="28"/>
          <w:szCs w:val="28"/>
          <w:lang w:eastAsia="zh-CN"/>
        </w:rPr>
        <w:t>，</w:t>
      </w:r>
      <w:r>
        <w:rPr>
          <w:rFonts w:hint="eastAsia" w:ascii="Times New Roman" w:hAnsi="Times New Roman" w:eastAsia="宋体" w:cs="宋体"/>
          <w:sz w:val="28"/>
          <w:szCs w:val="28"/>
        </w:rPr>
        <w:t>自2015年7月1日起施行）</w:t>
      </w:r>
    </w:p>
    <w:p w14:paraId="639C313A">
      <w:pPr>
        <w:keepNext w:val="0"/>
        <w:keepLines w:val="0"/>
        <w:pageBreakBefore w:val="0"/>
        <w:widowControl w:val="0"/>
        <w:numPr>
          <w:ilvl w:val="0"/>
          <w:numId w:val="4"/>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rPr>
      </w:pPr>
      <w:r>
        <w:rPr>
          <w:rFonts w:hint="eastAsia" w:ascii="Times New Roman" w:hAnsi="Times New Roman" w:eastAsia="宋体" w:cs="宋体"/>
          <w:sz w:val="28"/>
          <w:szCs w:val="28"/>
        </w:rPr>
        <w:t>《金属非金属矿山建设项目安全设施目录（试行）》（国家安监总局令第75号，自2015年7月1日起施行）</w:t>
      </w:r>
    </w:p>
    <w:p w14:paraId="0939CF57">
      <w:pPr>
        <w:pStyle w:val="5"/>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leftChars="200"/>
        <w:jc w:val="both"/>
        <w:textAlignment w:val="auto"/>
        <w:rPr>
          <w:rFonts w:hint="default" w:ascii="Times New Roman" w:hAnsi="Times New Roman" w:eastAsia="黑体" w:cs="Times New Roman"/>
          <w:b w:val="0"/>
          <w:bCs w:val="0"/>
          <w:sz w:val="28"/>
          <w:szCs w:val="28"/>
          <w:lang w:eastAsia="zh-CN"/>
        </w:rPr>
      </w:pPr>
      <w:r>
        <w:rPr>
          <w:rFonts w:hint="eastAsia" w:ascii="Times New Roman" w:hAnsi="Times New Roman" w:eastAsia="黑体" w:cs="Times New Roman"/>
          <w:b w:val="0"/>
          <w:bCs w:val="0"/>
          <w:sz w:val="28"/>
          <w:szCs w:val="28"/>
          <w:lang w:eastAsia="zh-CN"/>
        </w:rPr>
        <w:t>1.3</w:t>
      </w:r>
      <w:r>
        <w:rPr>
          <w:rFonts w:hint="default" w:ascii="Times New Roman" w:hAnsi="Times New Roman" w:eastAsia="黑体" w:cs="Times New Roman"/>
          <w:b w:val="0"/>
          <w:bCs w:val="0"/>
          <w:sz w:val="28"/>
          <w:szCs w:val="28"/>
        </w:rPr>
        <w:t>.</w:t>
      </w:r>
      <w:r>
        <w:rPr>
          <w:rFonts w:hint="eastAsia" w:ascii="Times New Roman" w:hAnsi="Times New Roman" w:eastAsia="黑体" w:cs="Times New Roman"/>
          <w:b w:val="0"/>
          <w:bCs w:val="0"/>
          <w:sz w:val="28"/>
          <w:szCs w:val="28"/>
          <w:lang w:val="en-US" w:eastAsia="zh-CN"/>
        </w:rPr>
        <w:t>2</w:t>
      </w:r>
      <w:r>
        <w:rPr>
          <w:rFonts w:hint="default" w:ascii="Times New Roman" w:hAnsi="Times New Roman" w:eastAsia="黑体" w:cs="Times New Roman"/>
          <w:b w:val="0"/>
          <w:bCs w:val="0"/>
          <w:sz w:val="28"/>
          <w:szCs w:val="28"/>
          <w:lang w:val="en-US" w:eastAsia="zh-CN"/>
        </w:rPr>
        <w:t>地方性法规、规章及文件</w:t>
      </w:r>
    </w:p>
    <w:p w14:paraId="4318F2C3">
      <w:pPr>
        <w:keepNext w:val="0"/>
        <w:keepLines w:val="0"/>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《内蒙古自治区安全生产条例》（2022年11月23日内蒙古自治区十三届人大常委会第三十八次会议表决通过自治区人大常委会关于修改《内蒙古自治区安全生产条例》的决定，自2023年1月1日起施行）</w:t>
      </w:r>
    </w:p>
    <w:p w14:paraId="2700EB24">
      <w:pPr>
        <w:keepNext w:val="0"/>
        <w:keepLines w:val="0"/>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rPr>
        <w:t>《内蒙古自治区落实生产经营单位安全生产主体责任规定》（内政办发〔2018〕49号，自2018年8月2日起施行）</w:t>
      </w:r>
    </w:p>
    <w:p w14:paraId="7264D52A">
      <w:pPr>
        <w:keepNext w:val="0"/>
        <w:keepLines w:val="0"/>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eastAsia" w:ascii="Times New Roman" w:hAnsi="Times New Roman" w:eastAsia="宋体" w:cs="宋体"/>
          <w:sz w:val="28"/>
          <w:szCs w:val="28"/>
          <w:lang w:eastAsia="zh-CN"/>
        </w:rPr>
        <w:t>《关于印发内蒙古自治区防范化解尾矿库安全风险工作实施方案的通知》（内蒙古</w:t>
      </w:r>
      <w:r>
        <w:rPr>
          <w:rFonts w:hint="eastAsia" w:ascii="Times New Roman" w:hAnsi="Times New Roman" w:eastAsia="宋体" w:cs="宋体"/>
          <w:sz w:val="28"/>
          <w:szCs w:val="28"/>
          <w:lang w:val="en-US" w:eastAsia="zh-CN"/>
        </w:rPr>
        <w:t>8厅局联合发文，</w:t>
      </w:r>
      <w:r>
        <w:rPr>
          <w:rFonts w:hint="default" w:ascii="Times New Roman" w:hAnsi="Times New Roman" w:eastAsia="宋体" w:cs="宋体"/>
          <w:sz w:val="28"/>
          <w:szCs w:val="28"/>
        </w:rPr>
        <w:t>自2020年6月22日起施行</w:t>
      </w:r>
      <w:r>
        <w:rPr>
          <w:rFonts w:hint="eastAsia" w:ascii="Times New Roman" w:hAnsi="Times New Roman" w:eastAsia="宋体" w:cs="宋体"/>
          <w:sz w:val="28"/>
          <w:szCs w:val="28"/>
          <w:lang w:eastAsia="zh-CN"/>
        </w:rPr>
        <w:t>）</w:t>
      </w:r>
    </w:p>
    <w:p w14:paraId="16BC9528">
      <w:pPr>
        <w:keepNext w:val="0"/>
        <w:keepLines w:val="0"/>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eastAsia" w:ascii="Times New Roman" w:hAnsi="Times New Roman" w:eastAsia="宋体" w:cs="宋体"/>
          <w:sz w:val="28"/>
          <w:szCs w:val="28"/>
          <w:lang w:eastAsia="zh-CN"/>
        </w:rPr>
        <w:t>《内蒙古自治区党委办公厅 自治区人民政府办公厅关于进一步加强矿山安全生产工作的实施意见》（内党办发〔2024〕10号）</w:t>
      </w:r>
    </w:p>
    <w:p w14:paraId="0EC8E289">
      <w:pPr>
        <w:keepNext w:val="0"/>
        <w:keepLines w:val="0"/>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eastAsia" w:cs="宋体"/>
          <w:sz w:val="28"/>
          <w:szCs w:val="28"/>
          <w:lang w:eastAsia="zh-CN"/>
        </w:rPr>
      </w:pPr>
      <w:r>
        <w:rPr>
          <w:rFonts w:hint="eastAsia" w:ascii="Times New Roman" w:hAnsi="Times New Roman" w:eastAsia="宋体" w:cs="宋体"/>
          <w:sz w:val="28"/>
          <w:szCs w:val="28"/>
          <w:lang w:eastAsia="zh-CN"/>
        </w:rPr>
        <w:t>《关于印发内蒙古自治区尾矿库闭库销号管理办法的通知》（内矿安字</w:t>
      </w:r>
      <w:r>
        <w:rPr>
          <w:rFonts w:hint="default" w:ascii="Times New Roman" w:hAnsi="Times New Roman" w:eastAsia="宋体" w:cs="宋体"/>
          <w:sz w:val="28"/>
          <w:szCs w:val="28"/>
        </w:rPr>
        <w:t>〔</w:t>
      </w:r>
      <w:r>
        <w:rPr>
          <w:rFonts w:hint="eastAsia" w:ascii="Times New Roman" w:hAnsi="Times New Roman" w:eastAsia="宋体" w:cs="宋体"/>
          <w:sz w:val="28"/>
          <w:szCs w:val="28"/>
          <w:lang w:eastAsia="zh-CN"/>
        </w:rPr>
        <w:t>2024</w:t>
      </w:r>
      <w:r>
        <w:rPr>
          <w:rFonts w:hint="default" w:ascii="Times New Roman" w:hAnsi="Times New Roman" w:eastAsia="宋体" w:cs="宋体"/>
          <w:sz w:val="28"/>
          <w:szCs w:val="28"/>
        </w:rPr>
        <w:t>〕</w:t>
      </w:r>
      <w:r>
        <w:rPr>
          <w:rFonts w:hint="eastAsia" w:ascii="Times New Roman" w:hAnsi="Times New Roman" w:eastAsia="宋体" w:cs="宋体"/>
          <w:sz w:val="28"/>
          <w:szCs w:val="28"/>
          <w:lang w:eastAsia="zh-CN"/>
        </w:rPr>
        <w:t>38号</w:t>
      </w:r>
      <w:r>
        <w:rPr>
          <w:rFonts w:hint="eastAsia" w:ascii="Times New Roman" w:hAnsi="Times New Roman" w:eastAsia="宋体" w:cs="宋体"/>
          <w:sz w:val="28"/>
          <w:szCs w:val="28"/>
          <w:lang w:val="en-US" w:eastAsia="zh-CN"/>
        </w:rPr>
        <w:t>，</w:t>
      </w:r>
      <w:r>
        <w:rPr>
          <w:rFonts w:hint="default" w:ascii="Times New Roman" w:hAnsi="Times New Roman" w:eastAsia="宋体" w:cs="宋体"/>
          <w:sz w:val="28"/>
          <w:szCs w:val="28"/>
        </w:rPr>
        <w:t>自</w:t>
      </w:r>
      <w:r>
        <w:rPr>
          <w:rFonts w:hint="eastAsia" w:ascii="Times New Roman" w:hAnsi="Times New Roman" w:eastAsia="宋体" w:cs="宋体"/>
          <w:sz w:val="28"/>
          <w:szCs w:val="28"/>
          <w:lang w:val="en-US" w:eastAsia="zh-CN"/>
        </w:rPr>
        <w:t>2024年5月13日</w:t>
      </w:r>
      <w:r>
        <w:rPr>
          <w:rFonts w:hint="default" w:ascii="Times New Roman" w:hAnsi="Times New Roman" w:eastAsia="宋体" w:cs="宋体"/>
          <w:sz w:val="28"/>
          <w:szCs w:val="28"/>
        </w:rPr>
        <w:t>起施行</w:t>
      </w:r>
      <w:r>
        <w:rPr>
          <w:rFonts w:hint="eastAsia" w:ascii="Times New Roman" w:hAnsi="Times New Roman" w:eastAsia="宋体" w:cs="宋体"/>
          <w:sz w:val="28"/>
          <w:szCs w:val="28"/>
          <w:lang w:eastAsia="zh-CN"/>
        </w:rPr>
        <w:t>）</w:t>
      </w:r>
    </w:p>
    <w:p w14:paraId="732BB017">
      <w:pPr>
        <w:keepNext w:val="0"/>
        <w:keepLines w:val="0"/>
        <w:pageBreakBefore w:val="0"/>
        <w:widowControl w:val="0"/>
        <w:numPr>
          <w:ilvl w:val="0"/>
          <w:numId w:val="5"/>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eastAsia" w:cs="宋体"/>
          <w:sz w:val="28"/>
          <w:szCs w:val="28"/>
          <w:lang w:eastAsia="zh-CN"/>
        </w:rPr>
        <w:t>《内蒙古自治区矿山安全监管局关于印发内蒙古自治区非煤矿山建设项目安全设施“三同时”监督管理办法的通知》（内矿安字〔2024〕72 号）</w:t>
      </w:r>
    </w:p>
    <w:p w14:paraId="174A9120">
      <w:pPr>
        <w:pStyle w:val="5"/>
        <w:keepNext w:val="0"/>
        <w:keepLines w:val="0"/>
        <w:kinsoku/>
        <w:overflowPunct/>
        <w:topLinePunct w:val="0"/>
        <w:bidi w:val="0"/>
        <w:snapToGrid/>
        <w:spacing w:before="0" w:beforeLines="0" w:after="0" w:afterLines="0" w:line="240" w:lineRule="auto"/>
        <w:ind w:firstLine="560" w:firstLineChars="200"/>
        <w:jc w:val="both"/>
        <w:textAlignment w:val="auto"/>
        <w:rPr>
          <w:rFonts w:hint="default" w:ascii="Times New Roman" w:hAnsi="Times New Roman" w:eastAsia="黑体" w:cs="Times New Roman"/>
          <w:b w:val="0"/>
          <w:bCs w:val="0"/>
          <w:sz w:val="28"/>
          <w:szCs w:val="32"/>
        </w:rPr>
      </w:pPr>
      <w:r>
        <w:rPr>
          <w:rFonts w:hint="eastAsia" w:ascii="Times New Roman" w:hAnsi="Times New Roman" w:eastAsia="黑体" w:cs="Times New Roman"/>
          <w:b w:val="0"/>
          <w:bCs w:val="0"/>
          <w:sz w:val="28"/>
          <w:szCs w:val="32"/>
          <w:lang w:eastAsia="zh-CN"/>
        </w:rPr>
        <w:t>1.3</w:t>
      </w:r>
      <w:r>
        <w:rPr>
          <w:rFonts w:hint="default" w:ascii="Times New Roman" w:hAnsi="Times New Roman" w:eastAsia="黑体" w:cs="Times New Roman"/>
          <w:b w:val="0"/>
          <w:bCs w:val="0"/>
          <w:sz w:val="28"/>
          <w:szCs w:val="32"/>
        </w:rPr>
        <w:t>.</w:t>
      </w:r>
      <w:r>
        <w:rPr>
          <w:rFonts w:hint="eastAsia" w:ascii="Times New Roman" w:hAnsi="Times New Roman" w:eastAsia="黑体" w:cs="Times New Roman"/>
          <w:b w:val="0"/>
          <w:bCs w:val="0"/>
          <w:sz w:val="28"/>
          <w:szCs w:val="32"/>
          <w:lang w:val="en-US" w:eastAsia="zh-CN"/>
        </w:rPr>
        <w:t>3</w:t>
      </w:r>
      <w:r>
        <w:rPr>
          <w:rFonts w:hint="default" w:ascii="Times New Roman" w:hAnsi="Times New Roman" w:eastAsia="黑体" w:cs="Times New Roman"/>
          <w:b w:val="0"/>
          <w:bCs w:val="0"/>
          <w:sz w:val="28"/>
          <w:szCs w:val="32"/>
        </w:rPr>
        <w:t>规范性文件</w:t>
      </w:r>
    </w:p>
    <w:p w14:paraId="366DAA98">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《国务院关于进一步加强企业安全生产工作的通知》（国发〔2010〕23号）</w:t>
      </w:r>
    </w:p>
    <w:p w14:paraId="5D01F0F6">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lang w:val="en-US" w:eastAsia="zh-CN"/>
        </w:rPr>
        <w:t>《国家安全监管总局关于严防十类非煤矿山生产安全事故的通知》（安监总管一〔2014〕48号）</w:t>
      </w:r>
    </w:p>
    <w:p w14:paraId="0BCD8BAE">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eastAsia="zh-CN"/>
        </w:rPr>
      </w:pPr>
      <w:r>
        <w:rPr>
          <w:rFonts w:hint="eastAsia" w:ascii="Times New Roman" w:hAnsi="Times New Roman" w:eastAsia="宋体" w:cs="宋体"/>
          <w:sz w:val="28"/>
          <w:szCs w:val="28"/>
          <w:lang w:eastAsia="zh-CN"/>
        </w:rPr>
        <w:t>《国家安全监管总局办公厅关于修改用人单位劳动防护用品管理规范的通知》（安监总厅安健〔2018〕3号）</w:t>
      </w:r>
    </w:p>
    <w:p w14:paraId="59F758E0">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eastAsia="zh-CN"/>
        </w:rPr>
      </w:pPr>
      <w:r>
        <w:rPr>
          <w:rFonts w:hint="eastAsia" w:ascii="Times New Roman" w:hAnsi="Times New Roman" w:eastAsia="宋体" w:cs="宋体"/>
          <w:sz w:val="28"/>
          <w:szCs w:val="28"/>
          <w:lang w:eastAsia="zh-CN"/>
        </w:rPr>
        <w:t>《国家安全监管总局关于印发&lt;遏制尾矿库“头顶库”重特大事故工作方案&gt;的通知》（安监总管一〔2016〕54号）</w:t>
      </w:r>
    </w:p>
    <w:p w14:paraId="6C93A8B6">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eastAsia="zh-CN"/>
        </w:rPr>
      </w:pPr>
      <w:r>
        <w:rPr>
          <w:rFonts w:hint="default" w:ascii="Times New Roman" w:hAnsi="Times New Roman" w:eastAsia="宋体" w:cs="宋体"/>
          <w:sz w:val="28"/>
          <w:szCs w:val="28"/>
          <w:lang w:val="en-US" w:eastAsia="zh-CN"/>
        </w:rPr>
        <w:t>《关于印发防范化解尾矿库安全风险工作方案的通知》（应急〔2020〕15号）</w:t>
      </w:r>
    </w:p>
    <w:p w14:paraId="3508328B">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default" w:ascii="Times New Roman" w:hAnsi="Times New Roman" w:eastAsia="宋体" w:cs="宋体"/>
          <w:sz w:val="28"/>
          <w:szCs w:val="28"/>
          <w:lang w:val="en-US" w:eastAsia="zh-CN"/>
        </w:rPr>
        <w:t>《国家矿山安全监察局关于印发&lt;关于加强非煤矿山安全生产工作的指导意见&gt;的通知》（矿安〔2022〕4号）</w:t>
      </w:r>
    </w:p>
    <w:p w14:paraId="505A653C">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eastAsia="zh-CN"/>
        </w:rPr>
      </w:pPr>
      <w:r>
        <w:rPr>
          <w:rFonts w:hint="eastAsia" w:ascii="Times New Roman" w:hAnsi="Times New Roman" w:eastAsia="宋体" w:cs="宋体"/>
          <w:sz w:val="28"/>
          <w:szCs w:val="28"/>
          <w:lang w:val="en-US" w:eastAsia="zh-CN"/>
        </w:rPr>
        <w:t>《应急管理部 国家矿山安全监察局关于印发</w:t>
      </w:r>
      <w:r>
        <w:rPr>
          <w:rFonts w:hint="default" w:ascii="Times New Roman" w:hAnsi="Times New Roman" w:eastAsia="宋体" w:cs="宋体"/>
          <w:sz w:val="28"/>
          <w:szCs w:val="28"/>
          <w:lang w:val="en-US" w:eastAsia="zh-CN"/>
        </w:rPr>
        <w:t>&lt;</w:t>
      </w:r>
      <w:r>
        <w:rPr>
          <w:rFonts w:hint="eastAsia" w:ascii="Times New Roman" w:hAnsi="Times New Roman" w:eastAsia="宋体" w:cs="宋体"/>
          <w:sz w:val="28"/>
          <w:szCs w:val="28"/>
          <w:lang w:val="en-US" w:eastAsia="zh-CN"/>
        </w:rPr>
        <w:t>“十四五”矿山安全生产规划</w:t>
      </w:r>
      <w:r>
        <w:rPr>
          <w:rFonts w:hint="default" w:ascii="Times New Roman" w:hAnsi="Times New Roman" w:eastAsia="宋体" w:cs="宋体"/>
          <w:sz w:val="28"/>
          <w:szCs w:val="28"/>
          <w:lang w:val="en-US" w:eastAsia="zh-CN"/>
        </w:rPr>
        <w:t>&gt;</w:t>
      </w:r>
      <w:r>
        <w:rPr>
          <w:rFonts w:hint="eastAsia" w:ascii="Times New Roman" w:hAnsi="Times New Roman" w:eastAsia="宋体" w:cs="宋体"/>
          <w:sz w:val="28"/>
          <w:szCs w:val="28"/>
          <w:lang w:val="en-US" w:eastAsia="zh-CN"/>
        </w:rPr>
        <w:t>的通知》（应急〔2022〕64号）</w:t>
      </w:r>
    </w:p>
    <w:p w14:paraId="24273502">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《国家矿山安全监察局关于印发〈金属非金属矿山重大事故隐患判定标准〉的通知》（矿安〔2022〕88号）</w:t>
      </w:r>
    </w:p>
    <w:p w14:paraId="2C98F41C">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rPr>
      </w:pPr>
      <w:r>
        <w:rPr>
          <w:rFonts w:hint="eastAsia" w:ascii="Times New Roman" w:hAnsi="Times New Roman" w:eastAsia="宋体" w:cs="宋体"/>
          <w:sz w:val="28"/>
          <w:szCs w:val="28"/>
          <w:lang w:val="en-US" w:eastAsia="zh-CN"/>
        </w:rPr>
        <w:t>《国家矿山安全监察局关于印发</w:t>
      </w:r>
      <w:r>
        <w:rPr>
          <w:rFonts w:hint="default" w:ascii="Times New Roman" w:hAnsi="Times New Roman" w:eastAsia="宋体" w:cs="宋体"/>
          <w:sz w:val="28"/>
          <w:szCs w:val="28"/>
          <w:lang w:val="en-US" w:eastAsia="zh-CN"/>
        </w:rPr>
        <w:t>〈</w:t>
      </w:r>
      <w:r>
        <w:rPr>
          <w:rFonts w:hint="eastAsia" w:ascii="Times New Roman" w:hAnsi="Times New Roman" w:eastAsia="宋体" w:cs="宋体"/>
          <w:sz w:val="28"/>
          <w:szCs w:val="28"/>
          <w:lang w:val="en-US" w:eastAsia="zh-CN"/>
        </w:rPr>
        <w:t>金属非金属矿山重大事故隐患判定标准补充情形</w:t>
      </w:r>
      <w:r>
        <w:rPr>
          <w:rFonts w:hint="default" w:ascii="Times New Roman" w:hAnsi="Times New Roman" w:eastAsia="宋体" w:cs="宋体"/>
          <w:sz w:val="28"/>
          <w:szCs w:val="28"/>
          <w:lang w:val="en-US" w:eastAsia="zh-CN"/>
        </w:rPr>
        <w:t>〉</w:t>
      </w:r>
      <w:r>
        <w:rPr>
          <w:rFonts w:hint="eastAsia" w:ascii="Times New Roman" w:hAnsi="Times New Roman" w:eastAsia="宋体" w:cs="宋体"/>
          <w:sz w:val="28"/>
          <w:szCs w:val="28"/>
          <w:lang w:val="en-US" w:eastAsia="zh-CN"/>
        </w:rPr>
        <w:t>的通知》（矿安〔2024〕41号）</w:t>
      </w:r>
    </w:p>
    <w:p w14:paraId="4B313878">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w:t>
      </w:r>
      <w:r>
        <w:rPr>
          <w:rFonts w:hint="eastAsia" w:ascii="Times New Roman" w:hAnsi="Times New Roman" w:eastAsia="宋体" w:cs="宋体"/>
          <w:sz w:val="28"/>
          <w:szCs w:val="28"/>
          <w:lang w:val="en-US" w:eastAsia="zh-CN"/>
        </w:rPr>
        <w:tab/>
      </w:r>
      <w:r>
        <w:rPr>
          <w:rFonts w:hint="eastAsia" w:ascii="Times New Roman" w:hAnsi="Times New Roman" w:eastAsia="宋体" w:cs="宋体"/>
          <w:sz w:val="28"/>
          <w:szCs w:val="28"/>
          <w:lang w:val="en-US" w:eastAsia="zh-CN"/>
        </w:rPr>
        <w:t>国家矿山安监局 财政部关于印发</w:t>
      </w:r>
      <w:r>
        <w:rPr>
          <w:rFonts w:hint="default" w:ascii="Times New Roman" w:hAnsi="Times New Roman" w:eastAsia="宋体" w:cs="宋体"/>
          <w:sz w:val="28"/>
          <w:szCs w:val="28"/>
          <w:lang w:val="en-US" w:eastAsia="zh-CN"/>
        </w:rPr>
        <w:t>〈</w:t>
      </w:r>
      <w:r>
        <w:rPr>
          <w:rFonts w:hint="eastAsia" w:ascii="Times New Roman" w:hAnsi="Times New Roman" w:eastAsia="宋体" w:cs="宋体"/>
          <w:sz w:val="28"/>
          <w:szCs w:val="28"/>
          <w:lang w:val="en-US" w:eastAsia="zh-CN"/>
        </w:rPr>
        <w:t>尾矿库风险隐患治理工作总体方案</w:t>
      </w:r>
      <w:r>
        <w:rPr>
          <w:rFonts w:hint="default" w:ascii="Times New Roman" w:hAnsi="Times New Roman" w:eastAsia="宋体" w:cs="宋体"/>
          <w:sz w:val="28"/>
          <w:szCs w:val="28"/>
          <w:lang w:val="en-US" w:eastAsia="zh-CN"/>
        </w:rPr>
        <w:t>〉</w:t>
      </w:r>
      <w:r>
        <w:rPr>
          <w:rFonts w:hint="eastAsia" w:ascii="Times New Roman" w:hAnsi="Times New Roman" w:eastAsia="宋体" w:cs="宋体"/>
          <w:sz w:val="28"/>
          <w:szCs w:val="28"/>
          <w:lang w:val="en-US" w:eastAsia="zh-CN"/>
        </w:rPr>
        <w:t>的通知》（</w:t>
      </w:r>
      <w:r>
        <w:rPr>
          <w:rFonts w:hint="eastAsia" w:ascii="Times New Roman" w:hAnsi="Times New Roman" w:eastAsia="宋体" w:cs="宋体"/>
          <w:sz w:val="28"/>
          <w:szCs w:val="28"/>
          <w:lang w:val="en-US" w:eastAsia="zh-CN"/>
        </w:rPr>
        <w:tab/>
      </w:r>
      <w:r>
        <w:rPr>
          <w:rFonts w:hint="eastAsia" w:ascii="Times New Roman" w:hAnsi="Times New Roman" w:eastAsia="宋体" w:cs="宋体"/>
          <w:sz w:val="28"/>
          <w:szCs w:val="28"/>
          <w:lang w:val="en-US" w:eastAsia="zh-CN"/>
        </w:rPr>
        <w:t>矿安〔2022〕127号）</w:t>
      </w:r>
    </w:p>
    <w:p w14:paraId="18C52363">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《关于印发&lt;企业安全生产费用提取和使用管理办法&gt;的通知》（财资〔2022〕136号）</w:t>
      </w:r>
    </w:p>
    <w:p w14:paraId="1C672912">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《国家矿山安全监察局关于加强汛期尾矿库安全生产工作的通知》（矿安﹝2023﹞54号）</w:t>
      </w:r>
    </w:p>
    <w:p w14:paraId="2B7F4336">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《国家矿山安全监察局关于印发&lt;非煤矿山建设项目安全设施重大变更范围&gt;的通知》（</w:t>
      </w:r>
      <w:r>
        <w:rPr>
          <w:rFonts w:hint="default" w:ascii="Times New Roman" w:hAnsi="Times New Roman" w:eastAsia="宋体" w:cs="宋体"/>
          <w:sz w:val="28"/>
          <w:szCs w:val="28"/>
          <w:lang w:val="en-US" w:eastAsia="zh-CN"/>
        </w:rPr>
        <w:tab/>
      </w:r>
      <w:r>
        <w:rPr>
          <w:rFonts w:hint="default" w:ascii="Times New Roman" w:hAnsi="Times New Roman" w:eastAsia="宋体" w:cs="宋体"/>
          <w:sz w:val="28"/>
          <w:szCs w:val="28"/>
          <w:lang w:val="en-US" w:eastAsia="zh-CN"/>
        </w:rPr>
        <w:t>矿安〔2023〕147号）</w:t>
      </w:r>
    </w:p>
    <w:p w14:paraId="0D4CA99A">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eastAsia="zh-CN"/>
        </w:rPr>
      </w:pPr>
      <w:r>
        <w:rPr>
          <w:rFonts w:hint="eastAsia" w:ascii="Times New Roman" w:hAnsi="Times New Roman" w:eastAsia="宋体" w:cs="宋体"/>
          <w:sz w:val="28"/>
          <w:szCs w:val="28"/>
          <w:lang w:val="en-US" w:eastAsia="zh-CN"/>
        </w:rPr>
        <w:t>《国家矿山安全监察局关于进一步加强非煤矿山安全生产行政许可工作的通知》（矿安〔2024〕70号）</w:t>
      </w:r>
    </w:p>
    <w:p w14:paraId="13342CE1">
      <w:pPr>
        <w:keepNext w:val="0"/>
        <w:keepLines w:val="0"/>
        <w:pageBreakBefore w:val="0"/>
        <w:widowControl w:val="0"/>
        <w:numPr>
          <w:ilvl w:val="0"/>
          <w:numId w:val="6"/>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eastAsia" w:ascii="Times New Roman" w:hAnsi="Times New Roman" w:eastAsia="宋体" w:cs="宋体"/>
          <w:sz w:val="28"/>
          <w:szCs w:val="28"/>
          <w:lang w:eastAsia="zh-CN"/>
        </w:rPr>
        <w:t>《关于印发</w:t>
      </w:r>
      <w:r>
        <w:rPr>
          <w:rFonts w:hint="eastAsia" w:ascii="Times New Roman" w:hAnsi="Times New Roman" w:eastAsia="宋体" w:cs="宋体"/>
          <w:sz w:val="28"/>
          <w:szCs w:val="28"/>
          <w:lang w:val="en-US" w:eastAsia="zh-CN"/>
        </w:rPr>
        <w:t>&lt;</w:t>
      </w:r>
      <w:r>
        <w:rPr>
          <w:rFonts w:hint="eastAsia" w:ascii="Times New Roman" w:hAnsi="Times New Roman" w:eastAsia="宋体" w:cs="宋体"/>
          <w:sz w:val="28"/>
          <w:szCs w:val="28"/>
          <w:lang w:eastAsia="zh-CN"/>
        </w:rPr>
        <w:t>安全生产责任保险实施办法</w:t>
      </w:r>
      <w:r>
        <w:rPr>
          <w:rFonts w:hint="eastAsia" w:ascii="Times New Roman" w:hAnsi="Times New Roman" w:eastAsia="宋体" w:cs="宋体"/>
          <w:sz w:val="28"/>
          <w:szCs w:val="28"/>
          <w:lang w:val="en-US" w:eastAsia="zh-CN"/>
        </w:rPr>
        <w:t>&gt;</w:t>
      </w:r>
      <w:r>
        <w:rPr>
          <w:rFonts w:hint="eastAsia" w:ascii="Times New Roman" w:hAnsi="Times New Roman" w:eastAsia="宋体" w:cs="宋体"/>
          <w:sz w:val="28"/>
          <w:szCs w:val="28"/>
          <w:lang w:eastAsia="zh-CN"/>
        </w:rPr>
        <w:t>的通知》（应急〔2025〕27号）</w:t>
      </w:r>
    </w:p>
    <w:p w14:paraId="44035019">
      <w:pPr>
        <w:pStyle w:val="5"/>
        <w:keepNext w:val="0"/>
        <w:keepLines w:val="0"/>
        <w:kinsoku/>
        <w:overflowPunct/>
        <w:topLinePunct w:val="0"/>
        <w:bidi w:val="0"/>
        <w:snapToGrid/>
        <w:spacing w:before="0" w:beforeLines="0" w:after="0" w:afterLines="0" w:line="240" w:lineRule="auto"/>
        <w:ind w:firstLine="560" w:firstLineChars="200"/>
        <w:jc w:val="both"/>
        <w:textAlignment w:val="auto"/>
        <w:rPr>
          <w:rFonts w:hint="default" w:ascii="Times New Roman" w:hAnsi="Times New Roman" w:eastAsia="黑体" w:cs="Times New Roman"/>
          <w:b w:val="0"/>
          <w:bCs w:val="0"/>
          <w:sz w:val="28"/>
          <w:szCs w:val="32"/>
        </w:rPr>
      </w:pPr>
      <w:bookmarkStart w:id="64" w:name="_Toc322677566"/>
      <w:bookmarkStart w:id="65" w:name="_Toc20684"/>
      <w:bookmarkStart w:id="66" w:name="_Toc17941"/>
      <w:bookmarkStart w:id="67" w:name="_Toc15780"/>
      <w:bookmarkStart w:id="68" w:name="_Toc5495"/>
      <w:r>
        <w:rPr>
          <w:rFonts w:hint="eastAsia" w:ascii="Times New Roman" w:hAnsi="Times New Roman" w:eastAsia="黑体" w:cs="Times New Roman"/>
          <w:b w:val="0"/>
          <w:bCs w:val="0"/>
          <w:sz w:val="28"/>
          <w:szCs w:val="32"/>
          <w:lang w:eastAsia="zh-CN"/>
        </w:rPr>
        <w:t>1.3</w:t>
      </w:r>
      <w:r>
        <w:rPr>
          <w:rFonts w:hint="default" w:ascii="Times New Roman" w:hAnsi="Times New Roman" w:eastAsia="黑体" w:cs="Times New Roman"/>
          <w:b w:val="0"/>
          <w:bCs w:val="0"/>
          <w:sz w:val="28"/>
          <w:szCs w:val="32"/>
        </w:rPr>
        <w:t>.</w:t>
      </w:r>
      <w:r>
        <w:rPr>
          <w:rFonts w:hint="eastAsia" w:ascii="Times New Roman" w:hAnsi="Times New Roman" w:eastAsia="黑体" w:cs="Times New Roman"/>
          <w:b w:val="0"/>
          <w:bCs w:val="0"/>
          <w:sz w:val="28"/>
          <w:szCs w:val="32"/>
          <w:lang w:val="en-US" w:eastAsia="zh-CN"/>
        </w:rPr>
        <w:t>4</w:t>
      </w:r>
      <w:r>
        <w:rPr>
          <w:rFonts w:hint="default" w:ascii="Times New Roman" w:hAnsi="Times New Roman" w:eastAsia="黑体" w:cs="Times New Roman"/>
          <w:b w:val="0"/>
          <w:bCs w:val="0"/>
          <w:sz w:val="28"/>
          <w:szCs w:val="32"/>
        </w:rPr>
        <w:t>标准与规范</w:t>
      </w:r>
      <w:bookmarkEnd w:id="64"/>
      <w:bookmarkEnd w:id="65"/>
      <w:bookmarkEnd w:id="66"/>
      <w:bookmarkEnd w:id="67"/>
      <w:bookmarkEnd w:id="68"/>
    </w:p>
    <w:p w14:paraId="2E100B4B">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《尾矿设施设计规范》GB50863-2013</w:t>
      </w:r>
    </w:p>
    <w:p w14:paraId="7BD27DCD">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《尾矿设施施工及验收规范》GB50864-2013</w:t>
      </w:r>
    </w:p>
    <w:p w14:paraId="063157A2">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《尾矿库安全规程》GB39496-2020</w:t>
      </w:r>
    </w:p>
    <w:p w14:paraId="3ACE22BC">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《选矿安全规程》GB18152-2000</w:t>
      </w:r>
    </w:p>
    <w:p w14:paraId="78AB5F3E">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《防洪标准》（GB50201-2014）</w:t>
      </w:r>
    </w:p>
    <w:p w14:paraId="372DA9E7">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《厂矿道路设计规范》（GBJ22-1987）</w:t>
      </w:r>
    </w:p>
    <w:p w14:paraId="3AF7DE21">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《企业职工伤亡事故分类》GB6441-1986</w:t>
      </w:r>
    </w:p>
    <w:p w14:paraId="7E286911">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《生产过程危险和有害因素分类与代码》GB/T13861-20</w:t>
      </w:r>
      <w:r>
        <w:rPr>
          <w:rFonts w:hint="eastAsia" w:ascii="Times New Roman" w:hAnsi="Times New Roman" w:eastAsia="宋体" w:cs="宋体"/>
          <w:sz w:val="28"/>
          <w:szCs w:val="28"/>
          <w:lang w:val="en-US" w:eastAsia="zh-CN"/>
        </w:rPr>
        <w:t>22</w:t>
      </w:r>
    </w:p>
    <w:p w14:paraId="25F5D917">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492" w:firstLineChars="200"/>
        <w:textAlignment w:val="auto"/>
        <w:rPr>
          <w:rFonts w:hint="default" w:ascii="Times New Roman" w:hAnsi="Times New Roman" w:eastAsia="宋体" w:cs="宋体"/>
          <w:spacing w:val="-17"/>
          <w:sz w:val="28"/>
          <w:szCs w:val="28"/>
          <w:lang w:val="en-US" w:eastAsia="zh-CN"/>
        </w:rPr>
      </w:pPr>
      <w:r>
        <w:rPr>
          <w:rFonts w:hint="default" w:ascii="Times New Roman" w:hAnsi="Times New Roman" w:eastAsia="宋体" w:cs="宋体"/>
          <w:spacing w:val="-17"/>
          <w:sz w:val="28"/>
          <w:szCs w:val="28"/>
          <w:lang w:val="en-US" w:eastAsia="zh-CN"/>
        </w:rPr>
        <w:t>《工作场所有害因素职业接触限值</w:t>
      </w:r>
      <w:r>
        <w:rPr>
          <w:rFonts w:hint="eastAsia" w:cs="宋体"/>
          <w:spacing w:val="-17"/>
          <w:sz w:val="28"/>
          <w:szCs w:val="28"/>
          <w:lang w:val="en-US" w:eastAsia="zh-CN"/>
        </w:rPr>
        <w:t xml:space="preserve"> </w:t>
      </w:r>
      <w:r>
        <w:rPr>
          <w:rFonts w:hint="default" w:ascii="Times New Roman" w:hAnsi="Times New Roman" w:eastAsia="宋体" w:cs="宋体"/>
          <w:spacing w:val="-17"/>
          <w:sz w:val="28"/>
          <w:szCs w:val="28"/>
          <w:lang w:val="en-US" w:eastAsia="zh-CN"/>
        </w:rPr>
        <w:t>第2部分：物理因素》GBZ2.2-2007</w:t>
      </w:r>
    </w:p>
    <w:p w14:paraId="59C0D1F6">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492" w:firstLineChars="200"/>
        <w:textAlignment w:val="auto"/>
        <w:rPr>
          <w:rFonts w:hint="default" w:ascii="Times New Roman" w:hAnsi="Times New Roman" w:eastAsia="宋体" w:cs="宋体"/>
          <w:spacing w:val="-17"/>
          <w:sz w:val="28"/>
          <w:szCs w:val="28"/>
          <w:lang w:val="en-US" w:eastAsia="zh-CN"/>
        </w:rPr>
      </w:pPr>
      <w:r>
        <w:rPr>
          <w:rFonts w:hint="default" w:ascii="Times New Roman" w:hAnsi="Times New Roman" w:eastAsia="宋体" w:cs="宋体"/>
          <w:spacing w:val="-17"/>
          <w:sz w:val="28"/>
          <w:szCs w:val="28"/>
          <w:lang w:val="en-US" w:eastAsia="zh-CN"/>
        </w:rPr>
        <w:t>《工</w:t>
      </w:r>
      <w:r>
        <w:rPr>
          <w:rFonts w:hint="eastAsia" w:ascii="Times New Roman" w:hAnsi="Times New Roman" w:eastAsia="宋体" w:cs="宋体"/>
          <w:spacing w:val="-17"/>
          <w:sz w:val="28"/>
          <w:szCs w:val="28"/>
          <w:lang w:val="en-US" w:eastAsia="zh-CN"/>
        </w:rPr>
        <w:t>作</w:t>
      </w:r>
      <w:r>
        <w:rPr>
          <w:rFonts w:hint="default" w:ascii="Times New Roman" w:hAnsi="Times New Roman" w:eastAsia="宋体" w:cs="宋体"/>
          <w:spacing w:val="-17"/>
          <w:sz w:val="28"/>
          <w:szCs w:val="28"/>
          <w:lang w:val="en-US" w:eastAsia="zh-CN"/>
        </w:rPr>
        <w:t>场所有害因素职业接触限值</w:t>
      </w:r>
      <w:r>
        <w:rPr>
          <w:rFonts w:hint="eastAsia" w:cs="宋体"/>
          <w:spacing w:val="-17"/>
          <w:sz w:val="28"/>
          <w:szCs w:val="28"/>
          <w:lang w:val="en-US" w:eastAsia="zh-CN"/>
        </w:rPr>
        <w:t xml:space="preserve"> </w:t>
      </w:r>
      <w:r>
        <w:rPr>
          <w:rFonts w:hint="default" w:ascii="Times New Roman" w:hAnsi="Times New Roman" w:eastAsia="宋体" w:cs="宋体"/>
          <w:spacing w:val="-17"/>
          <w:sz w:val="28"/>
          <w:szCs w:val="28"/>
          <w:lang w:val="en-US" w:eastAsia="zh-CN"/>
        </w:rPr>
        <w:t>第1部分：化学有害因素》GBZ2.1-2019</w:t>
      </w:r>
    </w:p>
    <w:p w14:paraId="73C3C1D0">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《危险化学品重大危险源辨识》GB18218-2018</w:t>
      </w:r>
    </w:p>
    <w:p w14:paraId="6E89C873">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《工业企业设计卫生标准》GBZ1-2010</w:t>
      </w:r>
    </w:p>
    <w:p w14:paraId="46D01FE6">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《中国地震动参数区划图》GB18306-2015</w:t>
      </w:r>
    </w:p>
    <w:p w14:paraId="1E451AD5">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《建筑抗震设计标准（2024年版）》GB50011-2010</w:t>
      </w:r>
    </w:p>
    <w:p w14:paraId="02B85DF5">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《矿山安全标志》GB/T14161-2008</w:t>
      </w:r>
    </w:p>
    <w:p w14:paraId="58E8831D">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《矿山电力设计标准》GB50070-2020</w:t>
      </w:r>
    </w:p>
    <w:p w14:paraId="01F4B4B8">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《个体防护装备配备规范第4部分：非煤矿山》GB 39800.4-2020</w:t>
      </w:r>
    </w:p>
    <w:p w14:paraId="075922E6">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《一般工业固体废物贮存和填埋污染控制标准》GB 18599-2020</w:t>
      </w:r>
    </w:p>
    <w:p w14:paraId="27BDBCDC">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《安全评价通则》AQ8001-2007</w:t>
      </w:r>
    </w:p>
    <w:p w14:paraId="47F1AC64">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《尾矿库安全监测技术规范》AQ2030-2010</w:t>
      </w:r>
    </w:p>
    <w:p w14:paraId="58F9FD5B">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《土石坝安全监测技术规范》SL/T551-2024</w:t>
      </w:r>
    </w:p>
    <w:p w14:paraId="6875CB02">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《碾压式土石坝设计规范》SL274-20</w:t>
      </w:r>
      <w:r>
        <w:rPr>
          <w:rFonts w:hint="eastAsia" w:ascii="Times New Roman" w:hAnsi="Times New Roman" w:eastAsia="宋体" w:cs="宋体"/>
          <w:sz w:val="28"/>
          <w:szCs w:val="28"/>
          <w:lang w:val="en-US" w:eastAsia="zh-CN"/>
        </w:rPr>
        <w:t>20</w:t>
      </w:r>
    </w:p>
    <w:p w14:paraId="573F928E">
      <w:pPr>
        <w:keepNext w:val="0"/>
        <w:keepLines w:val="0"/>
        <w:pageBreakBefore w:val="0"/>
        <w:widowControl w:val="0"/>
        <w:numPr>
          <w:ilvl w:val="0"/>
          <w:numId w:val="7"/>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Times New Roman"/>
          <w:caps w:val="0"/>
          <w:smallCaps w:val="0"/>
          <w:spacing w:val="0"/>
          <w:sz w:val="28"/>
          <w:szCs w:val="28"/>
          <w:lang w:eastAsia="zh-CN"/>
        </w:rPr>
        <w:t>《非煤矿山建设项目安全设施设计编写提纲 第6部分：尾矿库闭库项目安全设施设计编写提纲》（KA/T20.</w:t>
      </w:r>
      <w:r>
        <w:rPr>
          <w:rFonts w:hint="default" w:ascii="Times New Roman" w:hAnsi="Times New Roman" w:eastAsia="宋体" w:cs="Times New Roman"/>
          <w:caps w:val="0"/>
          <w:smallCaps w:val="0"/>
          <w:spacing w:val="0"/>
          <w:sz w:val="28"/>
          <w:szCs w:val="28"/>
          <w:lang w:val="en-US" w:eastAsia="zh-CN"/>
        </w:rPr>
        <w:t>6</w:t>
      </w:r>
      <w:r>
        <w:rPr>
          <w:rFonts w:hint="default" w:ascii="Times New Roman" w:hAnsi="Times New Roman" w:eastAsia="宋体" w:cs="Times New Roman"/>
          <w:caps w:val="0"/>
          <w:smallCaps w:val="0"/>
          <w:spacing w:val="0"/>
          <w:sz w:val="28"/>
          <w:szCs w:val="28"/>
        </w:rPr>
        <w:t>-</w:t>
      </w:r>
      <w:r>
        <w:rPr>
          <w:rFonts w:hint="default" w:ascii="Times New Roman" w:hAnsi="Times New Roman" w:eastAsia="宋体" w:cs="Times New Roman"/>
          <w:caps w:val="0"/>
          <w:smallCaps w:val="0"/>
          <w:spacing w:val="0"/>
          <w:sz w:val="28"/>
          <w:szCs w:val="28"/>
          <w:lang w:eastAsia="zh-CN"/>
        </w:rPr>
        <w:t>2024）</w:t>
      </w:r>
    </w:p>
    <w:p w14:paraId="54F90B3C">
      <w:pPr>
        <w:pStyle w:val="5"/>
        <w:keepNext w:val="0"/>
        <w:keepLines w:val="0"/>
        <w:kinsoku/>
        <w:overflowPunct/>
        <w:topLinePunct w:val="0"/>
        <w:bidi w:val="0"/>
        <w:snapToGrid/>
        <w:spacing w:before="0" w:beforeLines="0" w:after="0" w:afterLines="0" w:line="240" w:lineRule="auto"/>
        <w:ind w:firstLine="560" w:firstLineChars="200"/>
        <w:jc w:val="both"/>
        <w:textAlignment w:val="auto"/>
        <w:rPr>
          <w:rFonts w:hint="default" w:ascii="Times New Roman" w:hAnsi="Times New Roman" w:eastAsia="黑体" w:cs="Times New Roman"/>
          <w:b w:val="0"/>
          <w:bCs w:val="0"/>
          <w:sz w:val="28"/>
          <w:szCs w:val="32"/>
        </w:rPr>
      </w:pPr>
      <w:bookmarkStart w:id="69" w:name="_Toc782"/>
      <w:bookmarkStart w:id="70" w:name="_Toc20691"/>
      <w:bookmarkStart w:id="71" w:name="_Toc322677567"/>
      <w:bookmarkStart w:id="72" w:name="_Toc27562"/>
      <w:bookmarkStart w:id="73" w:name="_Toc28264"/>
      <w:r>
        <w:rPr>
          <w:rFonts w:hint="eastAsia" w:ascii="Times New Roman" w:hAnsi="Times New Roman" w:eastAsia="黑体" w:cs="Times New Roman"/>
          <w:b w:val="0"/>
          <w:bCs w:val="0"/>
          <w:sz w:val="28"/>
          <w:szCs w:val="32"/>
          <w:lang w:eastAsia="zh-CN"/>
        </w:rPr>
        <w:t>1.3</w:t>
      </w:r>
      <w:r>
        <w:rPr>
          <w:rFonts w:hint="default" w:ascii="Times New Roman" w:hAnsi="Times New Roman" w:eastAsia="黑体" w:cs="Times New Roman"/>
          <w:b w:val="0"/>
          <w:bCs w:val="0"/>
          <w:sz w:val="28"/>
          <w:szCs w:val="32"/>
        </w:rPr>
        <w:t>.</w:t>
      </w:r>
      <w:r>
        <w:rPr>
          <w:rFonts w:hint="eastAsia" w:ascii="Times New Roman" w:hAnsi="Times New Roman" w:eastAsia="黑体" w:cs="Times New Roman"/>
          <w:b w:val="0"/>
          <w:bCs w:val="0"/>
          <w:sz w:val="28"/>
          <w:szCs w:val="32"/>
          <w:lang w:val="en-US" w:eastAsia="zh-CN"/>
        </w:rPr>
        <w:t>5</w:t>
      </w:r>
      <w:r>
        <w:rPr>
          <w:rFonts w:hint="default" w:ascii="Times New Roman" w:hAnsi="Times New Roman" w:eastAsia="黑体" w:cs="Times New Roman"/>
          <w:b w:val="0"/>
          <w:bCs w:val="0"/>
          <w:sz w:val="28"/>
          <w:szCs w:val="32"/>
        </w:rPr>
        <w:t>其他评价依据</w:t>
      </w:r>
      <w:bookmarkEnd w:id="69"/>
      <w:bookmarkEnd w:id="70"/>
      <w:bookmarkEnd w:id="71"/>
      <w:bookmarkEnd w:id="72"/>
      <w:bookmarkEnd w:id="73"/>
    </w:p>
    <w:p w14:paraId="609B1380">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安全现状评价委托书</w:t>
      </w:r>
    </w:p>
    <w:p w14:paraId="09F65E66">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default" w:ascii="Times New Roman" w:hAnsi="Times New Roman" w:eastAsia="宋体" w:cs="宋体"/>
          <w:sz w:val="28"/>
          <w:szCs w:val="28"/>
          <w:lang w:val="en-US" w:eastAsia="zh-CN"/>
        </w:rPr>
        <w:t>安全技术咨询服务合同</w:t>
      </w:r>
    </w:p>
    <w:p w14:paraId="0A31928F">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《营业执照》（社会信用统一代码：91152531660975014X）</w:t>
      </w:r>
    </w:p>
    <w:p w14:paraId="6AFC4D89">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《内蒙古自治区多伦县顺达矿业有限公司多伦县顺达萤石精选厂尾矿库初步设计安全专篇》（内蒙古元博工程设计咨询有限公司，2008年7月）</w:t>
      </w:r>
    </w:p>
    <w:p w14:paraId="28870589">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《内蒙古自治区多伦县顺达矿业有限公司多伦县顺达萤石精选厂尾矿库初步设计变更说明》（内蒙古元博工程设计咨询有限公司，2010年7月）</w:t>
      </w:r>
    </w:p>
    <w:p w14:paraId="074003A8">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《多伦县顺达矿业萤石精选厂尾矿库排洪构筑物主体检测报告》（河北天博建设科技有限公司，2024年4月）</w:t>
      </w:r>
    </w:p>
    <w:p w14:paraId="59C78AA0">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《多伦县顺达矿业有限公司多伦县顺达萤石矿精选厂尾矿库坝体稳定性分析报告》（河北益坤岩土工程新技术有限公司，2024年6月）</w:t>
      </w:r>
    </w:p>
    <w:p w14:paraId="0661B756">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《多伦县顺达矿业有限责任公司顺达萤石矿精选厂尾矿库2025年度调洪演算报告》（邯郸市大地矿产资源开发设计有限责任公司，2025年4月）</w:t>
      </w:r>
    </w:p>
    <w:p w14:paraId="701A16EC">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《多伦县顺达矿业有限责任公司顺达萤石矿精选厂尾矿库在线监测系统》（2025年10月）</w:t>
      </w:r>
    </w:p>
    <w:p w14:paraId="7AEE6418">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《多伦县顺达矿业有限责任公司多伦县顺达萤石矿精选厂尾矿库岩土工程勘察报告（详细勘察）》（河北德天地质勘测设计有限公司，2026年3月）</w:t>
      </w:r>
    </w:p>
    <w:p w14:paraId="0E703C04">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《现状实测图》（多伦县顺达矿业有限责任公司提供，2026年3月）</w:t>
      </w:r>
    </w:p>
    <w:p w14:paraId="7D45EB6F">
      <w:pPr>
        <w:keepNext w:val="0"/>
        <w:keepLines w:val="0"/>
        <w:pageBreakBefore w:val="0"/>
        <w:widowControl w:val="0"/>
        <w:numPr>
          <w:ilvl w:val="0"/>
          <w:numId w:val="8"/>
        </w:numPr>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宋体" w:cs="宋体"/>
          <w:sz w:val="28"/>
          <w:szCs w:val="28"/>
          <w:lang w:val="en-US" w:eastAsia="zh-CN"/>
        </w:rPr>
      </w:pPr>
      <w:r>
        <w:rPr>
          <w:rFonts w:hint="eastAsia" w:ascii="Times New Roman" w:hAnsi="Times New Roman" w:eastAsia="宋体" w:cs="宋体"/>
          <w:sz w:val="28"/>
          <w:szCs w:val="28"/>
          <w:lang w:val="en-US" w:eastAsia="zh-CN"/>
        </w:rPr>
        <w:t>现场踏查及</w:t>
      </w:r>
      <w:r>
        <w:rPr>
          <w:rFonts w:hint="default" w:ascii="Times New Roman" w:hAnsi="Times New Roman" w:eastAsia="宋体" w:cs="宋体"/>
          <w:sz w:val="28"/>
          <w:szCs w:val="28"/>
          <w:lang w:val="en-US" w:eastAsia="zh-CN"/>
        </w:rPr>
        <w:t>企业提供的其它资料</w:t>
      </w:r>
    </w:p>
    <w:p w14:paraId="6212B528">
      <w:pPr>
        <w:pStyle w:val="3"/>
        <w:keepNext w:val="0"/>
        <w:keepLines w:val="0"/>
        <w:kinsoku/>
        <w:overflowPunct/>
        <w:topLinePunct w:val="0"/>
        <w:bidi w:val="0"/>
        <w:snapToGrid/>
        <w:spacing w:before="0" w:beforeLines="0" w:after="0" w:line="240" w:lineRule="auto"/>
        <w:ind w:firstLine="0" w:firstLineChars="0"/>
        <w:textAlignment w:val="auto"/>
        <w:rPr>
          <w:rFonts w:hint="default" w:ascii="Times New Roman" w:hAnsi="Times New Roman" w:eastAsia="黑体" w:cs="Times New Roman"/>
          <w:b w:val="0"/>
          <w:bCs/>
          <w:kern w:val="44"/>
          <w:sz w:val="32"/>
          <w:szCs w:val="44"/>
          <w:lang w:val="en-US" w:eastAsia="zh-CN" w:bidi="ar-SA"/>
        </w:rPr>
      </w:pPr>
      <w:bookmarkStart w:id="74" w:name="_Toc322677621"/>
      <w:r>
        <w:rPr>
          <w:rFonts w:ascii="Times New Roman" w:hAnsi="Times New Roman" w:eastAsia="黑体" w:cs="Times New Roman"/>
          <w:sz w:val="32"/>
          <w:szCs w:val="32"/>
        </w:rPr>
        <w:br w:type="page"/>
      </w:r>
      <w:bookmarkStart w:id="75" w:name="_Toc6271"/>
      <w:bookmarkStart w:id="76" w:name="_Toc27206"/>
      <w:bookmarkStart w:id="77" w:name="_Toc1904"/>
      <w:bookmarkStart w:id="78" w:name="_Toc24777"/>
      <w:bookmarkStart w:id="79" w:name="_Toc8834"/>
      <w:bookmarkStart w:id="80" w:name="_Toc23696"/>
      <w:bookmarkStart w:id="81" w:name="_Toc15300"/>
      <w:bookmarkStart w:id="82" w:name="_Toc32223"/>
      <w:bookmarkStart w:id="83" w:name="_Toc18320"/>
      <w:bookmarkStart w:id="84" w:name="_Toc18673"/>
      <w:bookmarkStart w:id="85" w:name="_Toc14465"/>
      <w:r>
        <w:rPr>
          <w:rFonts w:hint="default" w:ascii="Times New Roman" w:hAnsi="Times New Roman" w:eastAsia="黑体" w:cs="Times New Roman"/>
          <w:b w:val="0"/>
          <w:bCs/>
          <w:kern w:val="44"/>
          <w:sz w:val="32"/>
          <w:szCs w:val="44"/>
          <w:lang w:val="en-US" w:eastAsia="zh-CN" w:bidi="ar-SA"/>
        </w:rPr>
        <w:t>6  安全</w:t>
      </w:r>
      <w:r>
        <w:rPr>
          <w:rFonts w:hint="default" w:ascii="Times New Roman" w:hAnsi="Times New Roman" w:cs="Times New Roman"/>
          <w:b w:val="0"/>
          <w:bCs/>
          <w:szCs w:val="44"/>
          <w:lang w:val="en-US" w:eastAsia="zh-CN"/>
        </w:rPr>
        <w:t>对策</w:t>
      </w:r>
      <w:r>
        <w:rPr>
          <w:rFonts w:hint="default" w:ascii="Times New Roman" w:hAnsi="Times New Roman" w:eastAsia="黑体" w:cs="Times New Roman"/>
          <w:b w:val="0"/>
          <w:bCs/>
          <w:kern w:val="44"/>
          <w:sz w:val="32"/>
          <w:szCs w:val="44"/>
          <w:lang w:val="en-US" w:eastAsia="zh-CN" w:bidi="ar-SA"/>
        </w:rPr>
        <w:t>措施</w:t>
      </w:r>
      <w:bookmarkEnd w:id="74"/>
      <w:bookmarkEnd w:id="75"/>
      <w:bookmarkEnd w:id="76"/>
      <w:bookmarkEnd w:id="77"/>
      <w:bookmarkEnd w:id="78"/>
      <w:bookmarkEnd w:id="79"/>
      <w:bookmarkEnd w:id="80"/>
      <w:bookmarkEnd w:id="81"/>
      <w:bookmarkEnd w:id="82"/>
      <w:bookmarkEnd w:id="83"/>
      <w:bookmarkEnd w:id="84"/>
      <w:bookmarkEnd w:id="85"/>
    </w:p>
    <w:p w14:paraId="2FA65D72">
      <w:pPr>
        <w:pStyle w:val="20"/>
        <w:kinsoku/>
        <w:overflowPunct/>
        <w:topLinePunct w:val="0"/>
        <w:bidi w:val="0"/>
        <w:snapToGrid/>
        <w:spacing w:line="240" w:lineRule="auto"/>
        <w:ind w:left="-16" w:firstLine="588" w:firstLineChars="210"/>
        <w:textAlignment w:val="auto"/>
        <w:rPr>
          <w:rFonts w:ascii="Times New Roman" w:hAnsi="Times New Roman"/>
        </w:rPr>
      </w:pPr>
      <w:bookmarkStart w:id="86" w:name="_Toc322677622"/>
      <w:r>
        <w:rPr>
          <w:rFonts w:ascii="Times New Roman" w:hAnsi="Times New Roman"/>
        </w:rPr>
        <w:t>安全对策措施是生产经营单位为了达到在生产经营、管理过程中消除或减弱危险、有害因素，防范生产安全事故发生等目的而采取的举措与行动。</w:t>
      </w:r>
    </w:p>
    <w:p w14:paraId="113DE26D">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87" w:name="_Toc7789"/>
      <w:bookmarkStart w:id="88" w:name="_Toc12229"/>
      <w:bookmarkStart w:id="89" w:name="_Toc11051"/>
      <w:bookmarkStart w:id="90" w:name="_Toc29706"/>
      <w:bookmarkStart w:id="91" w:name="_Toc24528"/>
      <w:bookmarkStart w:id="92" w:name="_Toc12113"/>
      <w:bookmarkStart w:id="93" w:name="_Toc6079"/>
      <w:bookmarkStart w:id="94" w:name="_Toc19734"/>
      <w:bookmarkStart w:id="95" w:name="_Toc14588"/>
      <w:bookmarkStart w:id="96" w:name="_Toc24356"/>
      <w:bookmarkStart w:id="97" w:name="_Toc23618"/>
      <w:r>
        <w:rPr>
          <w:rFonts w:hint="default" w:ascii="Times New Roman" w:hAnsi="Times New Roman" w:eastAsia="黑体" w:cs="Times New Roman"/>
          <w:b w:val="0"/>
          <w:bCs w:val="0"/>
          <w:sz w:val="30"/>
          <w:szCs w:val="32"/>
        </w:rPr>
        <w:t>6.1安全对策措施依据及原则</w:t>
      </w:r>
      <w:bookmarkEnd w:id="87"/>
      <w:bookmarkEnd w:id="88"/>
      <w:bookmarkEnd w:id="89"/>
      <w:bookmarkEnd w:id="90"/>
      <w:bookmarkEnd w:id="91"/>
      <w:bookmarkEnd w:id="92"/>
      <w:bookmarkEnd w:id="93"/>
      <w:bookmarkEnd w:id="94"/>
      <w:bookmarkEnd w:id="95"/>
      <w:bookmarkEnd w:id="96"/>
      <w:bookmarkEnd w:id="97"/>
      <w:bookmarkStart w:id="98" w:name="_Toc376533973"/>
      <w:bookmarkStart w:id="99" w:name="_Toc376533792"/>
      <w:bookmarkStart w:id="100" w:name="_Toc404875655"/>
      <w:bookmarkStart w:id="101" w:name="_Toc376532870"/>
    </w:p>
    <w:p w14:paraId="189AE1B4">
      <w:pPr>
        <w:pStyle w:val="5"/>
        <w:keepNext w:val="0"/>
        <w:keepLines w:val="0"/>
        <w:kinsoku/>
        <w:overflowPunct/>
        <w:topLinePunct w:val="0"/>
        <w:bidi w:val="0"/>
        <w:snapToGrid/>
        <w:spacing w:before="0" w:beforeLines="0" w:after="0" w:afterLines="0" w:line="240" w:lineRule="auto"/>
        <w:ind w:firstLine="560" w:firstLineChars="200"/>
        <w:jc w:val="both"/>
        <w:textAlignment w:val="auto"/>
        <w:rPr>
          <w:rFonts w:hint="default" w:ascii="Times New Roman" w:hAnsi="Times New Roman" w:eastAsia="黑体" w:cs="Times New Roman"/>
          <w:b w:val="0"/>
          <w:bCs w:val="0"/>
          <w:sz w:val="28"/>
          <w:szCs w:val="28"/>
        </w:rPr>
      </w:pPr>
      <w:bookmarkStart w:id="102" w:name="_Toc319"/>
      <w:bookmarkStart w:id="103" w:name="_Toc3069"/>
      <w:bookmarkStart w:id="104" w:name="_Toc23737"/>
      <w:bookmarkStart w:id="105" w:name="_Toc24483"/>
      <w:r>
        <w:rPr>
          <w:rFonts w:hint="default" w:ascii="Times New Roman" w:hAnsi="Times New Roman" w:eastAsia="黑体" w:cs="Times New Roman"/>
          <w:b w:val="0"/>
          <w:bCs w:val="0"/>
          <w:sz w:val="28"/>
          <w:szCs w:val="28"/>
        </w:rPr>
        <w:t>6.1.1安全对策措施依据</w:t>
      </w:r>
      <w:bookmarkEnd w:id="98"/>
      <w:bookmarkEnd w:id="99"/>
      <w:bookmarkEnd w:id="100"/>
      <w:bookmarkEnd w:id="101"/>
      <w:bookmarkEnd w:id="102"/>
      <w:bookmarkEnd w:id="103"/>
      <w:bookmarkEnd w:id="104"/>
      <w:bookmarkEnd w:id="105"/>
    </w:p>
    <w:p w14:paraId="3263EB57">
      <w:pPr>
        <w:kinsoku/>
        <w:overflowPunct/>
        <w:topLinePunct w:val="0"/>
        <w:bidi w:val="0"/>
        <w:snapToGrid/>
        <w:spacing w:line="240" w:lineRule="auto"/>
        <w:ind w:firstLine="570"/>
        <w:textAlignment w:val="auto"/>
        <w:rPr>
          <w:rFonts w:ascii="Times New Roman" w:hAnsi="Times New Roman"/>
          <w:sz w:val="28"/>
          <w:szCs w:val="28"/>
        </w:rPr>
      </w:pPr>
      <w:r>
        <w:rPr>
          <w:rFonts w:ascii="Times New Roman" w:hAnsi="Times New Roman"/>
          <w:sz w:val="28"/>
          <w:szCs w:val="28"/>
        </w:rPr>
        <w:t>安全对策措施的依据是目前国家正在执行的有关安全生产法律、法规、规章、标准和规范。该项目安全现状评价的安全对策措施主要依据本报告的1.</w:t>
      </w:r>
      <w:r>
        <w:rPr>
          <w:rFonts w:hint="eastAsia" w:ascii="Times New Roman" w:hAnsi="Times New Roman"/>
          <w:sz w:val="28"/>
          <w:szCs w:val="28"/>
          <w:lang w:val="en-US" w:eastAsia="zh-CN"/>
        </w:rPr>
        <w:t>3</w:t>
      </w:r>
      <w:r>
        <w:rPr>
          <w:rFonts w:ascii="Times New Roman" w:hAnsi="Times New Roman"/>
          <w:sz w:val="28"/>
          <w:szCs w:val="28"/>
        </w:rPr>
        <w:t>节的评价依据。</w:t>
      </w:r>
      <w:bookmarkStart w:id="106" w:name="_Toc404875656"/>
      <w:bookmarkStart w:id="107" w:name="_Toc376533793"/>
      <w:bookmarkStart w:id="108" w:name="_Toc376533974"/>
      <w:bookmarkStart w:id="109" w:name="_Toc376532871"/>
    </w:p>
    <w:p w14:paraId="0E0E2724">
      <w:pPr>
        <w:pStyle w:val="5"/>
        <w:keepNext w:val="0"/>
        <w:keepLines w:val="0"/>
        <w:kinsoku/>
        <w:overflowPunct/>
        <w:topLinePunct w:val="0"/>
        <w:bidi w:val="0"/>
        <w:snapToGrid/>
        <w:spacing w:before="0" w:beforeLines="0" w:after="0" w:afterLines="0" w:line="240" w:lineRule="auto"/>
        <w:ind w:firstLine="560" w:firstLineChars="200"/>
        <w:jc w:val="both"/>
        <w:textAlignment w:val="auto"/>
        <w:rPr>
          <w:rFonts w:hint="default" w:ascii="Times New Roman" w:hAnsi="Times New Roman" w:eastAsia="黑体" w:cs="Times New Roman"/>
          <w:b w:val="0"/>
          <w:bCs w:val="0"/>
          <w:sz w:val="28"/>
          <w:szCs w:val="28"/>
        </w:rPr>
      </w:pPr>
      <w:bookmarkStart w:id="110" w:name="_Toc4861"/>
      <w:bookmarkStart w:id="111" w:name="_Toc24548"/>
      <w:bookmarkStart w:id="112" w:name="_Toc21280"/>
      <w:bookmarkStart w:id="113" w:name="_Toc27094"/>
      <w:r>
        <w:rPr>
          <w:rFonts w:hint="default" w:ascii="Times New Roman" w:hAnsi="Times New Roman" w:eastAsia="黑体" w:cs="Times New Roman"/>
          <w:b w:val="0"/>
          <w:bCs w:val="0"/>
          <w:sz w:val="28"/>
          <w:szCs w:val="28"/>
        </w:rPr>
        <w:t>6.1.2安全对策措施遵循的原则</w:t>
      </w:r>
      <w:bookmarkEnd w:id="106"/>
      <w:bookmarkEnd w:id="107"/>
      <w:bookmarkEnd w:id="108"/>
      <w:bookmarkEnd w:id="109"/>
      <w:bookmarkEnd w:id="110"/>
      <w:bookmarkEnd w:id="111"/>
      <w:bookmarkEnd w:id="112"/>
      <w:bookmarkEnd w:id="113"/>
    </w:p>
    <w:p w14:paraId="0E1973D8">
      <w:pPr>
        <w:pStyle w:val="186"/>
        <w:keepNext w:val="0"/>
        <w:keepLines w:val="0"/>
        <w:pageBreakBefore w:val="0"/>
        <w:widowControl w:val="0"/>
        <w:numPr>
          <w:ilvl w:val="0"/>
          <w:numId w:val="9"/>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安全技术措施应遵循“消除、预防、减弱、隔离、连锁、警告”的顺序。</w:t>
      </w:r>
    </w:p>
    <w:p w14:paraId="36EB5F39">
      <w:pPr>
        <w:pStyle w:val="186"/>
        <w:keepNext w:val="0"/>
        <w:keepLines w:val="0"/>
        <w:pageBreakBefore w:val="0"/>
        <w:widowControl w:val="0"/>
        <w:numPr>
          <w:ilvl w:val="0"/>
          <w:numId w:val="9"/>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安全对策措施应具有针对性、可操作性和经济合理性。</w:t>
      </w:r>
    </w:p>
    <w:p w14:paraId="1D9E4A4D">
      <w:pPr>
        <w:pStyle w:val="186"/>
        <w:keepNext w:val="0"/>
        <w:keepLines w:val="0"/>
        <w:pageBreakBefore w:val="0"/>
        <w:widowControl w:val="0"/>
        <w:numPr>
          <w:ilvl w:val="0"/>
          <w:numId w:val="9"/>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安全对策措施应符合国家有关法规、标准及设计规范的规定</w:t>
      </w:r>
      <w:bookmarkStart w:id="114" w:name="_Toc6418"/>
      <w:bookmarkStart w:id="115" w:name="_Toc19181"/>
      <w:bookmarkStart w:id="116" w:name="_Toc24232"/>
      <w:bookmarkStart w:id="117" w:name="_Toc23532"/>
      <w:bookmarkStart w:id="118" w:name="_Toc2268"/>
      <w:bookmarkStart w:id="119" w:name="_Toc10242"/>
      <w:bookmarkStart w:id="120" w:name="_Toc4932"/>
      <w:bookmarkStart w:id="121" w:name="_Toc28951"/>
      <w:bookmarkStart w:id="122" w:name="_Toc19494"/>
      <w:bookmarkStart w:id="123" w:name="_Toc22705"/>
      <w:r>
        <w:rPr>
          <w:rFonts w:hint="eastAsia" w:ascii="Times New Roman" w:hAnsi="Times New Roman" w:eastAsia="宋体" w:cs="Times New Roman"/>
          <w:sz w:val="28"/>
          <w:szCs w:val="28"/>
          <w:lang w:val="en-US" w:eastAsia="zh-CN"/>
        </w:rPr>
        <w:t>。</w:t>
      </w:r>
    </w:p>
    <w:p w14:paraId="65C96C44">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24" w:name="_Toc19715"/>
      <w:r>
        <w:rPr>
          <w:rFonts w:hint="default" w:ascii="Times New Roman" w:hAnsi="Times New Roman" w:eastAsia="黑体" w:cs="Times New Roman"/>
          <w:b w:val="0"/>
          <w:bCs w:val="0"/>
          <w:sz w:val="30"/>
          <w:szCs w:val="32"/>
        </w:rPr>
        <w:t>6.2安全对策措施</w:t>
      </w:r>
      <w:bookmarkEnd w:id="114"/>
      <w:bookmarkEnd w:id="115"/>
      <w:bookmarkEnd w:id="116"/>
      <w:bookmarkEnd w:id="117"/>
      <w:bookmarkEnd w:id="118"/>
      <w:bookmarkEnd w:id="119"/>
      <w:bookmarkEnd w:id="120"/>
      <w:bookmarkEnd w:id="121"/>
      <w:bookmarkEnd w:id="122"/>
      <w:bookmarkEnd w:id="123"/>
      <w:bookmarkEnd w:id="124"/>
    </w:p>
    <w:p w14:paraId="6EABFE8C">
      <w:pPr>
        <w:kinsoku/>
        <w:overflowPunct/>
        <w:topLinePunct w:val="0"/>
        <w:bidi w:val="0"/>
        <w:snapToGrid/>
        <w:spacing w:line="240" w:lineRule="auto"/>
        <w:ind w:firstLine="560" w:firstLineChars="200"/>
        <w:textAlignment w:val="auto"/>
        <w:rPr>
          <w:rFonts w:ascii="Times New Roman" w:hAnsi="Times New Roman"/>
          <w:sz w:val="28"/>
          <w:szCs w:val="28"/>
        </w:rPr>
      </w:pPr>
      <w:r>
        <w:rPr>
          <w:rFonts w:ascii="Times New Roman" w:hAnsi="Times New Roman"/>
          <w:bCs/>
          <w:sz w:val="28"/>
          <w:szCs w:val="28"/>
        </w:rPr>
        <w:t>为了加强对危险、有害因素的控制，提高尾矿库的安全性，评价组根据现场安全检查及评价的情况，针对尾矿库存在的主要危险和有害因素，依据《尾矿库安全监督管理规定》（国家安全生产监督管理总局第38号）、《尾矿库安全规程》GB39496-2020等法规和国家标准，提出如下安全对策措施：</w:t>
      </w:r>
    </w:p>
    <w:p w14:paraId="44CE2594">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bookmarkStart w:id="125" w:name="_Toc334166294"/>
      <w:r>
        <w:rPr>
          <w:rFonts w:hint="eastAsia" w:ascii="Times New Roman" w:hAnsi="Times New Roman" w:cs="Times New Roman"/>
          <w:sz w:val="28"/>
          <w:szCs w:val="28"/>
        </w:rPr>
        <w:t>闭库设计应对闭库前后的尾矿库安全性进行分析，并应提出相应的闭库工程措施</w:t>
      </w:r>
      <w:r>
        <w:rPr>
          <w:rFonts w:ascii="Times New Roman" w:hAnsi="Times New Roman" w:cs="Times New Roman"/>
          <w:sz w:val="28"/>
          <w:szCs w:val="28"/>
        </w:rPr>
        <w:t>。</w:t>
      </w:r>
      <w:bookmarkEnd w:id="86"/>
      <w:bookmarkEnd w:id="125"/>
    </w:p>
    <w:p w14:paraId="679316D6">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闭库设计应保留在线监测系统。</w:t>
      </w:r>
    </w:p>
    <w:p w14:paraId="566722B7">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闭库设计应完善溢流管、</w:t>
      </w:r>
      <w:r>
        <w:rPr>
          <w:rFonts w:hint="eastAsia" w:ascii="Times New Roman" w:hAnsi="Times New Roman" w:cs="宋体"/>
          <w:color w:val="auto"/>
          <w:sz w:val="28"/>
          <w:szCs w:val="28"/>
          <w:lang w:val="en-US" w:eastAsia="zh-CN"/>
        </w:rPr>
        <w:t>回</w:t>
      </w:r>
      <w:r>
        <w:rPr>
          <w:rFonts w:hint="eastAsia" w:ascii="Times New Roman" w:hAnsi="Times New Roman" w:eastAsia="宋体" w:cs="宋体"/>
          <w:color w:val="auto"/>
          <w:sz w:val="28"/>
          <w:szCs w:val="28"/>
          <w:lang w:val="en-US" w:eastAsia="zh-CN"/>
        </w:rPr>
        <w:t>水井的封堵措施。</w:t>
      </w:r>
    </w:p>
    <w:p w14:paraId="6714DACC">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建议闭库设计单位首先考虑降低坝体高度的形式完全消除洪水可能性，</w:t>
      </w:r>
      <w:r>
        <w:rPr>
          <w:rFonts w:hint="eastAsia"/>
        </w:rPr>
        <w:t>平整库内滩面，形成中间高四周低的坡面</w:t>
      </w:r>
      <w:r>
        <w:rPr>
          <w:rFonts w:hint="eastAsia"/>
          <w:lang w:eastAsia="zh-CN"/>
        </w:rPr>
        <w:t>。</w:t>
      </w:r>
    </w:p>
    <w:p w14:paraId="274C124E">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val="en-US" w:eastAsia="zh-CN"/>
        </w:rPr>
        <w:t>尾矿库周边应设围栏及标识，防止人员进入或随意取土</w:t>
      </w:r>
      <w:r>
        <w:rPr>
          <w:rFonts w:hint="eastAsia" w:ascii="Times New Roman" w:hAnsi="Times New Roman" w:eastAsia="宋体" w:cs="Times New Roman"/>
          <w:sz w:val="28"/>
          <w:szCs w:val="28"/>
          <w:lang w:eastAsia="zh-CN"/>
        </w:rPr>
        <w:t>。</w:t>
      </w:r>
    </w:p>
    <w:p w14:paraId="0C01D873">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val="en-US" w:eastAsia="zh-CN"/>
        </w:rPr>
        <w:t>建议采用植被对覆土后的库区进行防护，根据当地气候条件宜草则草宜林则林</w:t>
      </w:r>
      <w:r>
        <w:rPr>
          <w:rFonts w:hint="eastAsia" w:ascii="Times New Roman" w:hAnsi="Times New Roman" w:eastAsia="宋体" w:cs="Times New Roman"/>
          <w:sz w:val="28"/>
          <w:szCs w:val="28"/>
          <w:lang w:eastAsia="zh-CN"/>
        </w:rPr>
        <w:t>。</w:t>
      </w:r>
    </w:p>
    <w:p w14:paraId="111B51BA">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val="en-US" w:eastAsia="zh-CN"/>
        </w:rPr>
        <w:t>企业应委托</w:t>
      </w:r>
      <w:r>
        <w:rPr>
          <w:rFonts w:hint="eastAsia" w:ascii="Times New Roman" w:hAnsi="Times New Roman" w:eastAsia="宋体" w:cs="Times New Roman"/>
          <w:sz w:val="28"/>
          <w:szCs w:val="28"/>
          <w:lang w:eastAsia="zh-CN"/>
        </w:rPr>
        <w:t>有资质的设计单位编制尾矿库闭库设计。</w:t>
      </w:r>
    </w:p>
    <w:p w14:paraId="3625FF27">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val="en-US" w:eastAsia="zh-CN"/>
        </w:rPr>
        <w:t>企业应委托</w:t>
      </w:r>
      <w:r>
        <w:rPr>
          <w:rFonts w:hint="eastAsia" w:ascii="Times New Roman" w:hAnsi="Times New Roman" w:eastAsia="宋体" w:cs="Times New Roman"/>
          <w:sz w:val="28"/>
          <w:szCs w:val="28"/>
          <w:lang w:eastAsia="zh-CN"/>
        </w:rPr>
        <w:t>有资质的施工单位、监理单位承担尾矿库闭库项目的施工及监理工作。</w:t>
      </w:r>
    </w:p>
    <w:p w14:paraId="76B31A3C">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val="en-US" w:eastAsia="zh-CN"/>
        </w:rPr>
        <w:t>闭库设计应明确尾矿库外坡比例。</w:t>
      </w:r>
    </w:p>
    <w:p w14:paraId="04BE3B8F">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必须保存下列尾矿库管理档案：</w:t>
      </w:r>
    </w:p>
    <w:p w14:paraId="51DA309D">
      <w:pPr>
        <w:pStyle w:val="186"/>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1</w:t>
      </w:r>
      <w:r>
        <w:rPr>
          <w:rFonts w:hint="eastAsia" w:ascii="Times New Roman" w:hAnsi="Times New Roman" w:eastAsia="宋体" w:cs="Times New Roman"/>
          <w:sz w:val="28"/>
          <w:szCs w:val="28"/>
          <w:lang w:eastAsia="zh-CN"/>
        </w:rPr>
        <w:t>）建设文件及有关原始资料；</w:t>
      </w:r>
    </w:p>
    <w:p w14:paraId="2668ED8C">
      <w:pPr>
        <w:pStyle w:val="186"/>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2</w:t>
      </w:r>
      <w:r>
        <w:rPr>
          <w:rFonts w:hint="eastAsia" w:ascii="Times New Roman" w:hAnsi="Times New Roman" w:eastAsia="宋体" w:cs="Times New Roman"/>
          <w:sz w:val="28"/>
          <w:szCs w:val="28"/>
          <w:lang w:eastAsia="zh-CN"/>
        </w:rPr>
        <w:t>）尾矿库各构筑物运行指标和实测数据；</w:t>
      </w:r>
    </w:p>
    <w:p w14:paraId="2E041E1E">
      <w:pPr>
        <w:pStyle w:val="186"/>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3</w:t>
      </w:r>
      <w:r>
        <w:rPr>
          <w:rFonts w:hint="eastAsia" w:ascii="Times New Roman" w:hAnsi="Times New Roman" w:eastAsia="宋体" w:cs="Times New Roman"/>
          <w:sz w:val="28"/>
          <w:szCs w:val="28"/>
          <w:lang w:eastAsia="zh-CN"/>
        </w:rPr>
        <w:t>）事故隐患的整改情况。</w:t>
      </w:r>
    </w:p>
    <w:p w14:paraId="24392E5B">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未经技术论证和批准，任何单位和个人不得在库区从事采矿作业。严禁在库区从事爆破、开采、滥挖尾矿等危害尾矿库安全的活动。</w:t>
      </w:r>
    </w:p>
    <w:p w14:paraId="4842BC66">
      <w:pPr>
        <w:pStyle w:val="186"/>
        <w:keepNext w:val="0"/>
        <w:keepLines w:val="0"/>
        <w:pageBreakBefore w:val="0"/>
        <w:widowControl w:val="0"/>
        <w:numPr>
          <w:ilvl w:val="0"/>
          <w:numId w:val="10"/>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eastAsia="宋体" w:cs="Times New Roman"/>
          <w:sz w:val="28"/>
          <w:szCs w:val="28"/>
        </w:rPr>
      </w:pPr>
      <w:r>
        <w:rPr>
          <w:rFonts w:hint="eastAsia" w:ascii="Times New Roman" w:hAnsi="Times New Roman" w:eastAsia="宋体" w:cs="Times New Roman"/>
          <w:sz w:val="28"/>
          <w:szCs w:val="28"/>
          <w:lang w:eastAsia="zh-CN"/>
        </w:rPr>
        <w:t>尾矿库如回采利用，要按《尾矿库安全监督管理规定》的要求履行相关手续</w:t>
      </w:r>
      <w:r>
        <w:rPr>
          <w:rFonts w:hint="eastAsia"/>
          <w:lang w:eastAsia="zh-CN"/>
        </w:rPr>
        <w:t>。</w:t>
      </w:r>
    </w:p>
    <w:p w14:paraId="7B22CE38">
      <w:pPr>
        <w:pStyle w:val="3"/>
        <w:keepNext w:val="0"/>
        <w:keepLines w:val="0"/>
        <w:kinsoku/>
        <w:overflowPunct/>
        <w:topLinePunct w:val="0"/>
        <w:bidi w:val="0"/>
        <w:snapToGrid/>
        <w:spacing w:before="0" w:beforeLines="0" w:after="0" w:line="240" w:lineRule="auto"/>
        <w:ind w:firstLine="0" w:firstLineChars="0"/>
        <w:textAlignment w:val="auto"/>
        <w:rPr>
          <w:rFonts w:hint="default" w:ascii="Times New Roman" w:hAnsi="Times New Roman" w:eastAsia="黑体" w:cs="Times New Roman"/>
          <w:b w:val="0"/>
          <w:bCs/>
          <w:kern w:val="44"/>
          <w:sz w:val="32"/>
          <w:szCs w:val="44"/>
          <w:lang w:val="en-US" w:eastAsia="zh-CN" w:bidi="ar-SA"/>
        </w:rPr>
      </w:pPr>
      <w:bookmarkStart w:id="126" w:name="_Toc11356"/>
      <w:bookmarkStart w:id="127" w:name="_Toc322677633"/>
      <w:r>
        <w:rPr>
          <w:rFonts w:ascii="Times New Roman" w:hAnsi="Times New Roman" w:eastAsia="黑体"/>
          <w:b w:val="0"/>
          <w:kern w:val="2"/>
        </w:rPr>
        <w:br w:type="page"/>
      </w:r>
      <w:bookmarkStart w:id="128" w:name="_Toc6201"/>
      <w:bookmarkStart w:id="129" w:name="_Toc5459"/>
      <w:bookmarkStart w:id="130" w:name="_Toc2541"/>
      <w:bookmarkStart w:id="131" w:name="_Toc30159"/>
      <w:bookmarkStart w:id="132" w:name="_Toc28732"/>
      <w:bookmarkStart w:id="133" w:name="_Toc31340"/>
      <w:bookmarkStart w:id="134" w:name="_Toc27451"/>
      <w:bookmarkStart w:id="135" w:name="_Toc4277"/>
      <w:bookmarkStart w:id="136" w:name="_Toc13613"/>
      <w:bookmarkStart w:id="137" w:name="_Toc4275"/>
      <w:r>
        <w:rPr>
          <w:rFonts w:hint="default" w:ascii="Times New Roman" w:hAnsi="Times New Roman" w:eastAsia="黑体" w:cs="Times New Roman"/>
          <w:b w:val="0"/>
          <w:bCs/>
          <w:kern w:val="44"/>
          <w:sz w:val="32"/>
          <w:szCs w:val="44"/>
          <w:lang w:val="en-US" w:eastAsia="zh-CN" w:bidi="ar-SA"/>
        </w:rPr>
        <w:t xml:space="preserve">7  </w:t>
      </w:r>
      <w:r>
        <w:rPr>
          <w:rFonts w:hint="default" w:ascii="Times New Roman" w:hAnsi="Times New Roman" w:cs="Times New Roman"/>
          <w:b w:val="0"/>
          <w:bCs/>
          <w:szCs w:val="44"/>
          <w:lang w:val="en-US" w:eastAsia="zh-CN"/>
        </w:rPr>
        <w:t>评价</w:t>
      </w:r>
      <w:r>
        <w:rPr>
          <w:rFonts w:hint="default" w:ascii="Times New Roman" w:hAnsi="Times New Roman" w:eastAsia="黑体" w:cs="Times New Roman"/>
          <w:b w:val="0"/>
          <w:bCs/>
          <w:kern w:val="44"/>
          <w:sz w:val="32"/>
          <w:szCs w:val="44"/>
          <w:lang w:val="en-US" w:eastAsia="zh-CN" w:bidi="ar-SA"/>
        </w:rPr>
        <w:t>结论</w:t>
      </w:r>
      <w:bookmarkEnd w:id="126"/>
      <w:bookmarkEnd w:id="127"/>
      <w:bookmarkEnd w:id="128"/>
      <w:bookmarkEnd w:id="129"/>
      <w:bookmarkEnd w:id="130"/>
      <w:bookmarkEnd w:id="131"/>
      <w:bookmarkEnd w:id="132"/>
      <w:bookmarkEnd w:id="133"/>
      <w:bookmarkEnd w:id="134"/>
      <w:bookmarkEnd w:id="135"/>
      <w:bookmarkEnd w:id="136"/>
      <w:bookmarkEnd w:id="137"/>
    </w:p>
    <w:p w14:paraId="539153D5">
      <w:pPr>
        <w:kinsoku/>
        <w:overflowPunct/>
        <w:topLinePunct w:val="0"/>
        <w:bidi w:val="0"/>
        <w:snapToGrid/>
        <w:spacing w:line="240" w:lineRule="auto"/>
        <w:ind w:firstLine="560" w:firstLineChars="200"/>
        <w:textAlignment w:val="auto"/>
        <w:rPr>
          <w:rFonts w:ascii="Times New Roman" w:hAnsi="Times New Roman"/>
          <w:sz w:val="28"/>
          <w:szCs w:val="28"/>
        </w:rPr>
      </w:pPr>
      <w:r>
        <w:rPr>
          <w:rFonts w:ascii="Times New Roman" w:hAnsi="Times New Roman"/>
          <w:color w:val="000000"/>
          <w:sz w:val="28"/>
          <w:szCs w:val="28"/>
        </w:rPr>
        <w:t>本次安全评价受</w:t>
      </w:r>
      <w:r>
        <w:rPr>
          <w:rFonts w:hint="eastAsia" w:ascii="Times New Roman" w:hAnsi="Times New Roman"/>
          <w:bCs/>
          <w:sz w:val="28"/>
          <w:szCs w:val="28"/>
          <w:lang w:eastAsia="zh-CN"/>
        </w:rPr>
        <w:t>多伦县顺达矿业有限责任公司</w:t>
      </w:r>
      <w:r>
        <w:rPr>
          <w:rFonts w:ascii="Times New Roman" w:hAnsi="Times New Roman"/>
          <w:color w:val="000000"/>
          <w:sz w:val="28"/>
          <w:szCs w:val="28"/>
        </w:rPr>
        <w:t>的委托，以</w:t>
      </w:r>
      <w:r>
        <w:rPr>
          <w:rFonts w:hint="eastAsia" w:ascii="Times New Roman" w:hAnsi="Times New Roman"/>
          <w:color w:val="000000"/>
          <w:sz w:val="28"/>
          <w:szCs w:val="28"/>
          <w:lang w:eastAsia="zh-CN"/>
        </w:rPr>
        <w:t>多伦县顺达矿业有限责任公司顺达萤石矿精选厂尾矿库</w:t>
      </w:r>
      <w:r>
        <w:rPr>
          <w:rFonts w:ascii="Times New Roman" w:hAnsi="Times New Roman"/>
          <w:color w:val="000000"/>
          <w:sz w:val="28"/>
          <w:szCs w:val="28"/>
        </w:rPr>
        <w:t>为评价对象，通过现场勘查及查阅相关资料、图纸，对尾矿库生产过程中存在的主要危险、有害因素进行了研究分析，划分出</w:t>
      </w:r>
      <w:r>
        <w:rPr>
          <w:rFonts w:hint="eastAsia" w:ascii="Times New Roman" w:hAnsi="Times New Roman"/>
          <w:color w:val="000000"/>
          <w:sz w:val="28"/>
          <w:szCs w:val="28"/>
          <w:lang w:val="en-US" w:eastAsia="zh-CN"/>
        </w:rPr>
        <w:t>7</w:t>
      </w:r>
      <w:r>
        <w:rPr>
          <w:rFonts w:ascii="Times New Roman" w:hAnsi="Times New Roman"/>
          <w:color w:val="000000"/>
          <w:sz w:val="28"/>
          <w:szCs w:val="28"/>
        </w:rPr>
        <w:t>个评价单元，对该尾矿库各单元与相关法规、规程、规范要求的符合性进行了分析评价，针对该尾矿库</w:t>
      </w:r>
      <w:r>
        <w:rPr>
          <w:rFonts w:hint="eastAsia" w:ascii="Times New Roman" w:hAnsi="Times New Roman"/>
          <w:color w:val="000000"/>
          <w:sz w:val="28"/>
          <w:szCs w:val="28"/>
          <w:lang w:val="en-US" w:eastAsia="zh-CN"/>
        </w:rPr>
        <w:t>闭库</w:t>
      </w:r>
      <w:r>
        <w:rPr>
          <w:rFonts w:ascii="Times New Roman" w:hAnsi="Times New Roman"/>
          <w:color w:val="000000"/>
          <w:sz w:val="28"/>
          <w:szCs w:val="28"/>
        </w:rPr>
        <w:t>需要补充完善的内容，提出了安全对策措施建议，得出了如下评价结果。</w:t>
      </w:r>
      <w:bookmarkStart w:id="138" w:name="_Toc322677634"/>
    </w:p>
    <w:p w14:paraId="248DCCF4">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39" w:name="_Toc30322"/>
      <w:bookmarkStart w:id="140" w:name="_Toc24221"/>
      <w:bookmarkStart w:id="141" w:name="_Toc23121"/>
      <w:bookmarkStart w:id="142" w:name="_Toc25514"/>
      <w:bookmarkStart w:id="143" w:name="_Toc19862"/>
      <w:bookmarkStart w:id="144" w:name="_Toc7208"/>
      <w:bookmarkStart w:id="145" w:name="_Toc29406"/>
      <w:bookmarkStart w:id="146" w:name="_Toc3609"/>
      <w:bookmarkStart w:id="147" w:name="_Toc23098"/>
      <w:bookmarkStart w:id="148" w:name="_Toc12560"/>
      <w:bookmarkStart w:id="149" w:name="_Toc32098"/>
      <w:r>
        <w:rPr>
          <w:rFonts w:hint="default" w:ascii="Times New Roman" w:hAnsi="Times New Roman" w:eastAsia="黑体" w:cs="Times New Roman"/>
          <w:b w:val="0"/>
          <w:bCs w:val="0"/>
          <w:sz w:val="30"/>
          <w:szCs w:val="32"/>
        </w:rPr>
        <w:t>7.1 主要危险、有害因素辨识结果</w:t>
      </w:r>
      <w:bookmarkEnd w:id="139"/>
      <w:bookmarkEnd w:id="140"/>
      <w:bookmarkEnd w:id="141"/>
      <w:bookmarkEnd w:id="142"/>
      <w:bookmarkEnd w:id="143"/>
      <w:bookmarkEnd w:id="144"/>
      <w:bookmarkEnd w:id="145"/>
      <w:bookmarkEnd w:id="146"/>
      <w:bookmarkEnd w:id="147"/>
      <w:bookmarkEnd w:id="148"/>
    </w:p>
    <w:p w14:paraId="65820D99">
      <w:pPr>
        <w:kinsoku/>
        <w:overflowPunct/>
        <w:topLinePunct w:val="0"/>
        <w:bidi w:val="0"/>
        <w:snapToGrid/>
        <w:spacing w:line="240" w:lineRule="auto"/>
        <w:ind w:firstLine="560" w:firstLineChars="200"/>
        <w:textAlignment w:val="auto"/>
        <w:rPr>
          <w:rFonts w:ascii="Times New Roman" w:hAnsi="Times New Roman"/>
          <w:color w:val="000000"/>
          <w:sz w:val="28"/>
          <w:szCs w:val="28"/>
        </w:rPr>
      </w:pPr>
      <w:r>
        <w:rPr>
          <w:rFonts w:ascii="Times New Roman" w:hAnsi="Times New Roman"/>
          <w:color w:val="000000"/>
          <w:sz w:val="28"/>
          <w:szCs w:val="28"/>
        </w:rPr>
        <w:t>本次安全评价对危险、有害因素分类依照《企业职工伤亡事故分类》（GB6441-1986）的规定进行分类，同时参照《生产过程危险和有害因素分类与代码》（GB/T13861-20</w:t>
      </w:r>
      <w:r>
        <w:rPr>
          <w:rFonts w:hint="eastAsia" w:ascii="Times New Roman" w:hAnsi="Times New Roman"/>
          <w:color w:val="000000"/>
          <w:sz w:val="28"/>
          <w:szCs w:val="28"/>
          <w:lang w:val="en-US" w:eastAsia="zh-CN"/>
        </w:rPr>
        <w:t>22</w:t>
      </w:r>
      <w:r>
        <w:rPr>
          <w:rFonts w:ascii="Times New Roman" w:hAnsi="Times New Roman"/>
          <w:color w:val="000000"/>
          <w:sz w:val="28"/>
          <w:szCs w:val="28"/>
        </w:rPr>
        <w:t>）</w:t>
      </w:r>
      <w:r>
        <w:rPr>
          <w:rFonts w:ascii="Times New Roman" w:hAnsi="Times New Roman"/>
          <w:sz w:val="28"/>
          <w:szCs w:val="28"/>
        </w:rPr>
        <w:t>。根据危险、有害因素辨识结果，该尾矿库存在的危险、有害因素主要包括</w:t>
      </w:r>
      <w:r>
        <w:rPr>
          <w:rFonts w:hint="eastAsia" w:ascii="Times New Roman" w:hAnsi="Times New Roman"/>
          <w:sz w:val="28"/>
          <w:szCs w:val="28"/>
          <w:lang w:val="en-US" w:eastAsia="zh-CN"/>
        </w:rPr>
        <w:t>溃坝、管涌、泥石流、坍塌、触电、</w:t>
      </w:r>
      <w:r>
        <w:rPr>
          <w:rFonts w:ascii="Times New Roman" w:hAnsi="Times New Roman"/>
          <w:sz w:val="28"/>
          <w:szCs w:val="28"/>
        </w:rPr>
        <w:t>高处坠落、火灾、机械伤害等。</w:t>
      </w:r>
    </w:p>
    <w:p w14:paraId="74ECDCCC">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50" w:name="_Toc27711"/>
      <w:bookmarkStart w:id="151" w:name="_Toc307"/>
      <w:bookmarkStart w:id="152" w:name="_Toc3662"/>
      <w:bookmarkStart w:id="153" w:name="_Toc21812"/>
      <w:bookmarkStart w:id="154" w:name="_Toc13056"/>
      <w:bookmarkStart w:id="155" w:name="_Toc19700"/>
      <w:bookmarkStart w:id="156" w:name="_Toc8564"/>
      <w:bookmarkStart w:id="157" w:name="_Toc25965"/>
      <w:bookmarkStart w:id="158" w:name="_Toc22572"/>
      <w:bookmarkStart w:id="159" w:name="_Toc8154"/>
      <w:r>
        <w:rPr>
          <w:rFonts w:hint="default" w:ascii="Times New Roman" w:hAnsi="Times New Roman" w:eastAsia="黑体" w:cs="Times New Roman"/>
          <w:b w:val="0"/>
          <w:bCs w:val="0"/>
          <w:sz w:val="30"/>
          <w:szCs w:val="32"/>
        </w:rPr>
        <w:t>7.2 重大危险源辨识结果</w:t>
      </w:r>
      <w:bookmarkEnd w:id="150"/>
      <w:bookmarkEnd w:id="151"/>
      <w:bookmarkEnd w:id="152"/>
      <w:bookmarkEnd w:id="153"/>
      <w:bookmarkEnd w:id="154"/>
      <w:bookmarkEnd w:id="155"/>
      <w:bookmarkEnd w:id="156"/>
      <w:bookmarkEnd w:id="157"/>
      <w:bookmarkEnd w:id="158"/>
      <w:bookmarkEnd w:id="159"/>
    </w:p>
    <w:p w14:paraId="02982EEA">
      <w:pPr>
        <w:kinsoku/>
        <w:overflowPunct/>
        <w:topLinePunct w:val="0"/>
        <w:bidi w:val="0"/>
        <w:snapToGrid/>
        <w:spacing w:line="240" w:lineRule="auto"/>
        <w:ind w:firstLine="560" w:firstLineChars="200"/>
        <w:textAlignment w:val="auto"/>
        <w:rPr>
          <w:rFonts w:ascii="Times New Roman" w:hAnsi="Times New Roman"/>
          <w:sz w:val="28"/>
          <w:szCs w:val="28"/>
        </w:rPr>
      </w:pPr>
      <w:r>
        <w:rPr>
          <w:rFonts w:ascii="Times New Roman" w:hAnsi="Times New Roman"/>
          <w:sz w:val="28"/>
          <w:szCs w:val="28"/>
        </w:rPr>
        <w:t>该尾矿库为</w:t>
      </w:r>
      <w:r>
        <w:rPr>
          <w:rFonts w:hint="eastAsia" w:ascii="Times New Roman" w:hAnsi="Times New Roman"/>
          <w:sz w:val="28"/>
          <w:szCs w:val="28"/>
          <w:lang w:val="en-US" w:eastAsia="zh-CN"/>
        </w:rPr>
        <w:t>五等库</w:t>
      </w:r>
      <w:r>
        <w:rPr>
          <w:rFonts w:ascii="Times New Roman" w:hAnsi="Times New Roman"/>
          <w:sz w:val="28"/>
          <w:szCs w:val="28"/>
        </w:rPr>
        <w:t>，不涉及危险化学品，依据《危险化学品重大危险源辨识》（GB18218-2018），该尾矿库不构成重大危险源。</w:t>
      </w:r>
    </w:p>
    <w:p w14:paraId="4990D11F">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60" w:name="_Toc5454"/>
      <w:bookmarkStart w:id="161" w:name="_Toc13645"/>
      <w:bookmarkStart w:id="162" w:name="_Toc17133"/>
      <w:bookmarkStart w:id="163" w:name="_Toc28959"/>
      <w:bookmarkStart w:id="164" w:name="_Toc20628"/>
      <w:bookmarkStart w:id="165" w:name="_Toc14855"/>
      <w:bookmarkStart w:id="166" w:name="_Toc25240"/>
      <w:bookmarkStart w:id="167" w:name="_Toc16421"/>
      <w:bookmarkStart w:id="168" w:name="_Toc6819"/>
      <w:bookmarkStart w:id="169" w:name="_Toc16149"/>
      <w:r>
        <w:rPr>
          <w:rFonts w:hint="default" w:ascii="Times New Roman" w:hAnsi="Times New Roman" w:eastAsia="黑体" w:cs="Times New Roman"/>
          <w:b w:val="0"/>
          <w:bCs w:val="0"/>
          <w:sz w:val="30"/>
          <w:szCs w:val="32"/>
        </w:rPr>
        <w:t>7.3 单元评价结果</w:t>
      </w:r>
      <w:bookmarkEnd w:id="138"/>
      <w:bookmarkEnd w:id="149"/>
      <w:bookmarkEnd w:id="160"/>
      <w:bookmarkEnd w:id="161"/>
      <w:bookmarkEnd w:id="162"/>
      <w:bookmarkEnd w:id="163"/>
      <w:bookmarkEnd w:id="164"/>
      <w:bookmarkEnd w:id="165"/>
      <w:bookmarkEnd w:id="166"/>
      <w:bookmarkEnd w:id="167"/>
      <w:bookmarkEnd w:id="168"/>
      <w:bookmarkEnd w:id="169"/>
    </w:p>
    <w:p w14:paraId="40CA48F8">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color w:val="auto"/>
          <w:sz w:val="28"/>
          <w:szCs w:val="28"/>
        </w:rPr>
      </w:pPr>
      <w:r>
        <w:rPr>
          <w:rFonts w:ascii="Times New Roman" w:hAnsi="Times New Roman"/>
          <w:color w:val="auto"/>
          <w:sz w:val="28"/>
          <w:szCs w:val="28"/>
        </w:rPr>
        <w:t>库区总体布置及周边环境单元</w:t>
      </w:r>
    </w:p>
    <w:p w14:paraId="4C846113">
      <w:pPr>
        <w:kinsoku/>
        <w:overflowPunct/>
        <w:topLinePunct w:val="0"/>
        <w:bidi w:val="0"/>
        <w:snapToGrid/>
        <w:spacing w:line="240" w:lineRule="auto"/>
        <w:ind w:firstLine="570"/>
        <w:textAlignment w:val="auto"/>
        <w:rPr>
          <w:rFonts w:hint="eastAsia" w:ascii="Times New Roman" w:hAnsi="Times New Roman"/>
          <w:color w:val="000000"/>
          <w:sz w:val="28"/>
          <w:szCs w:val="28"/>
          <w:lang w:eastAsia="zh-CN"/>
        </w:rPr>
      </w:pPr>
      <w:r>
        <w:rPr>
          <w:rFonts w:ascii="Times New Roman" w:hAnsi="Times New Roman"/>
          <w:color w:val="auto"/>
          <w:sz w:val="28"/>
          <w:szCs w:val="28"/>
        </w:rPr>
        <w:t>通过安全检查表法的定性评价，该单元</w:t>
      </w:r>
      <w:r>
        <w:rPr>
          <w:rFonts w:hint="eastAsia" w:ascii="Times New Roman" w:hAnsi="Times New Roman"/>
          <w:color w:val="auto"/>
          <w:sz w:val="28"/>
          <w:szCs w:val="28"/>
          <w:lang w:eastAsia="zh-CN"/>
        </w:rPr>
        <w:t>共</w:t>
      </w:r>
      <w:r>
        <w:rPr>
          <w:rFonts w:hint="eastAsia" w:ascii="Times New Roman" w:hAnsi="Times New Roman"/>
          <w:color w:val="auto"/>
          <w:sz w:val="28"/>
          <w:szCs w:val="28"/>
          <w:lang w:val="en-US" w:eastAsia="zh-CN"/>
        </w:rPr>
        <w:t>13</w:t>
      </w:r>
      <w:r>
        <w:rPr>
          <w:rFonts w:ascii="Times New Roman" w:hAnsi="Times New Roman"/>
          <w:color w:val="auto"/>
          <w:sz w:val="28"/>
          <w:szCs w:val="28"/>
        </w:rPr>
        <w:t>个检查项</w:t>
      </w:r>
      <w:r>
        <w:rPr>
          <w:rFonts w:hint="eastAsia" w:ascii="Times New Roman" w:hAnsi="Times New Roman"/>
          <w:color w:val="auto"/>
          <w:sz w:val="28"/>
          <w:szCs w:val="28"/>
          <w:lang w:val="en-US" w:eastAsia="zh-CN"/>
        </w:rPr>
        <w:t>全部符合</w:t>
      </w:r>
      <w:r>
        <w:rPr>
          <w:rFonts w:hint="eastAsia" w:ascii="Times New Roman" w:hAnsi="Times New Roman"/>
          <w:color w:val="000000"/>
          <w:sz w:val="28"/>
          <w:szCs w:val="28"/>
          <w:lang w:eastAsia="zh-CN"/>
        </w:rPr>
        <w:t>，</w:t>
      </w:r>
      <w:r>
        <w:rPr>
          <w:rFonts w:ascii="Times New Roman" w:hAnsi="Times New Roman"/>
          <w:color w:val="000000"/>
          <w:sz w:val="28"/>
          <w:szCs w:val="28"/>
        </w:rPr>
        <w:t>满足</w:t>
      </w:r>
      <w:r>
        <w:rPr>
          <w:rFonts w:hint="eastAsia" w:ascii="Times New Roman" w:hAnsi="Times New Roman"/>
          <w:color w:val="000000"/>
          <w:sz w:val="28"/>
          <w:szCs w:val="28"/>
          <w:lang w:val="en-US" w:eastAsia="zh-CN"/>
        </w:rPr>
        <w:t>闭库</w:t>
      </w:r>
      <w:r>
        <w:rPr>
          <w:rFonts w:ascii="Times New Roman" w:hAnsi="Times New Roman"/>
          <w:color w:val="000000"/>
          <w:sz w:val="28"/>
          <w:szCs w:val="28"/>
        </w:rPr>
        <w:t>要求</w:t>
      </w:r>
      <w:r>
        <w:rPr>
          <w:rFonts w:hint="eastAsia" w:ascii="Times New Roman" w:hAnsi="Times New Roman"/>
          <w:color w:val="000000"/>
          <w:sz w:val="28"/>
          <w:szCs w:val="28"/>
          <w:lang w:eastAsia="zh-CN"/>
        </w:rPr>
        <w:t>。</w:t>
      </w:r>
    </w:p>
    <w:p w14:paraId="4DE08467">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eastAsia="宋体" w:cs="宋体"/>
          <w:color w:val="auto"/>
          <w:sz w:val="28"/>
          <w:szCs w:val="28"/>
        </w:rPr>
      </w:pPr>
      <w:r>
        <w:rPr>
          <w:rFonts w:ascii="Times New Roman" w:hAnsi="Times New Roman" w:eastAsia="宋体" w:cs="宋体"/>
          <w:color w:val="auto"/>
          <w:sz w:val="28"/>
          <w:szCs w:val="28"/>
        </w:rPr>
        <w:t>尾矿坝单元</w:t>
      </w:r>
    </w:p>
    <w:p w14:paraId="78883078">
      <w:pPr>
        <w:kinsoku/>
        <w:overflowPunct/>
        <w:topLinePunct w:val="0"/>
        <w:bidi w:val="0"/>
        <w:snapToGrid/>
        <w:spacing w:line="240" w:lineRule="auto"/>
        <w:ind w:firstLine="570"/>
        <w:textAlignment w:val="auto"/>
        <w:rPr>
          <w:rFonts w:ascii="Times New Roman" w:hAnsi="Times New Roman" w:eastAsia="宋体" w:cs="Times New Roman"/>
          <w:color w:val="auto"/>
          <w:sz w:val="28"/>
          <w:szCs w:val="28"/>
        </w:rPr>
      </w:pPr>
      <w:r>
        <w:rPr>
          <w:rFonts w:ascii="Times New Roman" w:hAnsi="Times New Roman"/>
          <w:color w:val="000000"/>
          <w:sz w:val="28"/>
          <w:szCs w:val="28"/>
        </w:rPr>
        <w:t>通过安全检查表法的定性评价，</w:t>
      </w:r>
      <w:r>
        <w:rPr>
          <w:rFonts w:ascii="Times New Roman" w:hAnsi="Times New Roman"/>
          <w:color w:val="auto"/>
          <w:sz w:val="28"/>
          <w:szCs w:val="28"/>
        </w:rPr>
        <w:t>该单元</w:t>
      </w:r>
      <w:r>
        <w:rPr>
          <w:rFonts w:hint="eastAsia" w:ascii="Times New Roman" w:hAnsi="Times New Roman"/>
          <w:color w:val="auto"/>
          <w:sz w:val="28"/>
          <w:szCs w:val="28"/>
          <w:lang w:eastAsia="zh-CN"/>
        </w:rPr>
        <w:t>共</w:t>
      </w:r>
      <w:r>
        <w:rPr>
          <w:rFonts w:hint="eastAsia" w:ascii="Times New Roman" w:hAnsi="Times New Roman"/>
          <w:color w:val="auto"/>
          <w:sz w:val="28"/>
          <w:szCs w:val="28"/>
          <w:lang w:val="en-US" w:eastAsia="zh-CN"/>
        </w:rPr>
        <w:t>4</w:t>
      </w:r>
      <w:r>
        <w:rPr>
          <w:rFonts w:ascii="Times New Roman" w:hAnsi="Times New Roman"/>
          <w:color w:val="auto"/>
          <w:sz w:val="28"/>
          <w:szCs w:val="28"/>
        </w:rPr>
        <w:t>个检查项</w:t>
      </w:r>
      <w:r>
        <w:rPr>
          <w:rFonts w:hint="eastAsia" w:ascii="Times New Roman" w:hAnsi="Times New Roman"/>
          <w:color w:val="auto"/>
          <w:sz w:val="28"/>
          <w:szCs w:val="28"/>
          <w:lang w:val="en-US" w:eastAsia="zh-CN"/>
        </w:rPr>
        <w:t>全部符合</w:t>
      </w:r>
      <w:r>
        <w:rPr>
          <w:rFonts w:ascii="Times New Roman" w:hAnsi="Times New Roman"/>
          <w:color w:val="auto"/>
          <w:sz w:val="28"/>
          <w:szCs w:val="28"/>
        </w:rPr>
        <w:t>，</w:t>
      </w:r>
      <w:r>
        <w:rPr>
          <w:rFonts w:ascii="Times New Roman" w:hAnsi="Times New Roman"/>
          <w:color w:val="000000"/>
          <w:sz w:val="28"/>
          <w:szCs w:val="28"/>
        </w:rPr>
        <w:t>满足</w:t>
      </w:r>
      <w:r>
        <w:rPr>
          <w:rFonts w:hint="eastAsia" w:ascii="Times New Roman" w:hAnsi="Times New Roman"/>
          <w:color w:val="000000"/>
          <w:sz w:val="28"/>
          <w:szCs w:val="28"/>
          <w:lang w:val="en-US" w:eastAsia="zh-CN"/>
        </w:rPr>
        <w:t>闭库</w:t>
      </w:r>
      <w:r>
        <w:rPr>
          <w:rFonts w:ascii="Times New Roman" w:hAnsi="Times New Roman"/>
          <w:color w:val="000000"/>
          <w:sz w:val="28"/>
          <w:szCs w:val="28"/>
        </w:rPr>
        <w:t>要求</w:t>
      </w:r>
      <w:r>
        <w:rPr>
          <w:rFonts w:ascii="Times New Roman" w:hAnsi="Times New Roman" w:eastAsia="宋体" w:cs="Times New Roman"/>
          <w:color w:val="auto"/>
          <w:sz w:val="28"/>
          <w:szCs w:val="28"/>
        </w:rPr>
        <w:t>。</w:t>
      </w:r>
    </w:p>
    <w:p w14:paraId="791B59D7">
      <w:pPr>
        <w:kinsoku/>
        <w:overflowPunct/>
        <w:topLinePunct w:val="0"/>
        <w:bidi w:val="0"/>
        <w:snapToGrid/>
        <w:spacing w:line="240" w:lineRule="auto"/>
        <w:ind w:firstLine="570"/>
        <w:textAlignment w:val="auto"/>
        <w:rPr>
          <w:rFonts w:hint="eastAsia" w:ascii="Times New Roman" w:hAnsi="Times New Roman" w:eastAsia="宋体" w:cs="Times New Roman"/>
          <w:color w:val="auto"/>
          <w:sz w:val="28"/>
          <w:szCs w:val="28"/>
          <w:lang w:eastAsia="zh-CN"/>
        </w:rPr>
      </w:pPr>
      <w:r>
        <w:rPr>
          <w:rFonts w:hint="eastAsia" w:ascii="Times New Roman" w:hAnsi="Times New Roman"/>
          <w:sz w:val="28"/>
          <w:szCs w:val="28"/>
        </w:rPr>
        <w:t>通过运用瑞典圆弧法对边坡稳定性进行了计算分析</w:t>
      </w:r>
      <w:r>
        <w:rPr>
          <w:rFonts w:ascii="Times New Roman" w:hAnsi="Times New Roman" w:eastAsia="宋体" w:cs="Times New Roman"/>
          <w:color w:val="auto"/>
          <w:sz w:val="28"/>
          <w:szCs w:val="28"/>
        </w:rPr>
        <w:t>，计算结果</w:t>
      </w:r>
      <w:r>
        <w:rPr>
          <w:rFonts w:hint="eastAsia" w:ascii="Times New Roman" w:hAnsi="Times New Roman" w:eastAsia="宋体" w:cs="Times New Roman"/>
          <w:sz w:val="28"/>
          <w:szCs w:val="28"/>
        </w:rPr>
        <w:t>该尾矿坝稳定性安全系数在不同情况下，均大于规范要求，坝体稳定</w:t>
      </w:r>
      <w:r>
        <w:rPr>
          <w:rFonts w:hint="eastAsia" w:ascii="Times New Roman" w:hAnsi="Times New Roman" w:eastAsia="宋体" w:cs="Times New Roman"/>
          <w:sz w:val="28"/>
          <w:szCs w:val="28"/>
          <w:lang w:eastAsia="zh-CN"/>
        </w:rPr>
        <w:t>。</w:t>
      </w:r>
    </w:p>
    <w:p w14:paraId="02C1D293">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eastAsia="宋体" w:cs="宋体"/>
          <w:color w:val="auto"/>
          <w:sz w:val="28"/>
          <w:szCs w:val="28"/>
        </w:rPr>
      </w:pPr>
      <w:r>
        <w:rPr>
          <w:rFonts w:hint="eastAsia" w:ascii="Times New Roman" w:hAnsi="Times New Roman" w:eastAsia="宋体" w:cs="宋体"/>
          <w:color w:val="auto"/>
          <w:sz w:val="28"/>
          <w:szCs w:val="28"/>
          <w:lang w:val="en-US" w:eastAsia="zh-CN"/>
        </w:rPr>
        <w:t>尾矿排放单元</w:t>
      </w:r>
    </w:p>
    <w:p w14:paraId="5DDD45E1">
      <w:pPr>
        <w:kinsoku/>
        <w:overflowPunct/>
        <w:topLinePunct w:val="0"/>
        <w:bidi w:val="0"/>
        <w:snapToGrid/>
        <w:spacing w:line="240" w:lineRule="auto"/>
        <w:ind w:firstLine="570"/>
        <w:textAlignment w:val="auto"/>
        <w:rPr>
          <w:rFonts w:ascii="Times New Roman" w:hAnsi="Times New Roman" w:eastAsia="宋体" w:cs="Times New Roman"/>
          <w:color w:val="auto"/>
          <w:sz w:val="28"/>
          <w:szCs w:val="28"/>
        </w:rPr>
      </w:pPr>
      <w:r>
        <w:rPr>
          <w:rFonts w:ascii="Times New Roman" w:hAnsi="Times New Roman"/>
          <w:color w:val="auto"/>
          <w:sz w:val="28"/>
          <w:szCs w:val="28"/>
        </w:rPr>
        <w:t>通过安全检查表法的定性评价，该单元</w:t>
      </w:r>
      <w:r>
        <w:rPr>
          <w:rFonts w:hint="eastAsia" w:ascii="Times New Roman" w:hAnsi="Times New Roman"/>
          <w:color w:val="auto"/>
          <w:sz w:val="28"/>
          <w:szCs w:val="28"/>
          <w:lang w:eastAsia="zh-CN"/>
        </w:rPr>
        <w:t>共</w:t>
      </w:r>
      <w:r>
        <w:rPr>
          <w:rFonts w:hint="eastAsia" w:ascii="Times New Roman" w:hAnsi="Times New Roman"/>
          <w:color w:val="auto"/>
          <w:sz w:val="28"/>
          <w:szCs w:val="28"/>
          <w:lang w:val="en-US" w:eastAsia="zh-CN"/>
        </w:rPr>
        <w:t>5</w:t>
      </w:r>
      <w:r>
        <w:rPr>
          <w:rFonts w:ascii="Times New Roman" w:hAnsi="Times New Roman"/>
          <w:color w:val="auto"/>
          <w:sz w:val="28"/>
          <w:szCs w:val="28"/>
        </w:rPr>
        <w:t>个检查项</w:t>
      </w:r>
      <w:r>
        <w:rPr>
          <w:rFonts w:hint="eastAsia" w:ascii="Times New Roman" w:hAnsi="Times New Roman"/>
          <w:color w:val="auto"/>
          <w:sz w:val="28"/>
          <w:szCs w:val="28"/>
          <w:lang w:val="en-US" w:eastAsia="zh-CN"/>
        </w:rPr>
        <w:t>全部符合</w:t>
      </w:r>
      <w:r>
        <w:rPr>
          <w:rFonts w:ascii="Times New Roman" w:hAnsi="Times New Roman"/>
          <w:color w:val="auto"/>
          <w:sz w:val="28"/>
          <w:szCs w:val="28"/>
        </w:rPr>
        <w:t>，</w:t>
      </w:r>
      <w:r>
        <w:rPr>
          <w:rFonts w:ascii="Times New Roman" w:hAnsi="Times New Roman"/>
          <w:color w:val="000000"/>
          <w:sz w:val="28"/>
          <w:szCs w:val="28"/>
        </w:rPr>
        <w:t>满足</w:t>
      </w:r>
      <w:r>
        <w:rPr>
          <w:rFonts w:hint="eastAsia" w:ascii="Times New Roman" w:hAnsi="Times New Roman"/>
          <w:color w:val="000000"/>
          <w:sz w:val="28"/>
          <w:szCs w:val="28"/>
          <w:lang w:val="en-US" w:eastAsia="zh-CN"/>
        </w:rPr>
        <w:t>闭库</w:t>
      </w:r>
      <w:r>
        <w:rPr>
          <w:rFonts w:ascii="Times New Roman" w:hAnsi="Times New Roman"/>
          <w:color w:val="000000"/>
          <w:sz w:val="28"/>
          <w:szCs w:val="28"/>
        </w:rPr>
        <w:t>要求</w:t>
      </w:r>
      <w:r>
        <w:rPr>
          <w:rFonts w:ascii="Times New Roman" w:hAnsi="Times New Roman" w:eastAsia="宋体" w:cs="Times New Roman"/>
          <w:color w:val="auto"/>
          <w:sz w:val="28"/>
          <w:szCs w:val="28"/>
        </w:rPr>
        <w:t>。</w:t>
      </w:r>
    </w:p>
    <w:p w14:paraId="66DD6B92">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default" w:ascii="Times New Roman" w:hAnsi="Times New Roman" w:eastAsia="宋体" w:cs="宋体"/>
          <w:color w:val="auto"/>
          <w:sz w:val="28"/>
          <w:szCs w:val="28"/>
          <w:lang w:val="en-US" w:eastAsia="zh-CN"/>
        </w:rPr>
        <w:t>防洪、回水系统单元</w:t>
      </w:r>
    </w:p>
    <w:p w14:paraId="1FFA5498">
      <w:pPr>
        <w:kinsoku/>
        <w:overflowPunct/>
        <w:topLinePunct w:val="0"/>
        <w:bidi w:val="0"/>
        <w:snapToGrid/>
        <w:spacing w:line="240" w:lineRule="auto"/>
        <w:ind w:firstLine="570"/>
        <w:textAlignment w:val="auto"/>
        <w:rPr>
          <w:rFonts w:ascii="Times New Roman" w:hAnsi="Times New Roman"/>
          <w:color w:val="auto"/>
          <w:sz w:val="28"/>
          <w:szCs w:val="28"/>
        </w:rPr>
      </w:pPr>
      <w:r>
        <w:rPr>
          <w:rFonts w:ascii="Times New Roman" w:hAnsi="Times New Roman"/>
          <w:color w:val="auto"/>
          <w:sz w:val="28"/>
          <w:szCs w:val="28"/>
        </w:rPr>
        <w:t>通过安全检查表法的定性评价，该单元</w:t>
      </w:r>
      <w:r>
        <w:rPr>
          <w:rFonts w:hint="eastAsia" w:ascii="Times New Roman" w:hAnsi="Times New Roman"/>
          <w:color w:val="auto"/>
          <w:sz w:val="28"/>
          <w:szCs w:val="28"/>
          <w:lang w:eastAsia="zh-CN"/>
        </w:rPr>
        <w:t>共</w:t>
      </w:r>
      <w:r>
        <w:rPr>
          <w:rFonts w:hint="eastAsia" w:ascii="Times New Roman" w:hAnsi="Times New Roman"/>
          <w:color w:val="auto"/>
          <w:sz w:val="28"/>
          <w:szCs w:val="28"/>
          <w:lang w:val="en-US" w:eastAsia="zh-CN"/>
        </w:rPr>
        <w:t>20</w:t>
      </w:r>
      <w:r>
        <w:rPr>
          <w:rFonts w:ascii="Times New Roman" w:hAnsi="Times New Roman"/>
          <w:color w:val="auto"/>
          <w:sz w:val="28"/>
          <w:szCs w:val="28"/>
        </w:rPr>
        <w:t>个检查项，</w:t>
      </w:r>
      <w:r>
        <w:rPr>
          <w:rFonts w:hint="eastAsia" w:ascii="Times New Roman" w:hAnsi="Times New Roman"/>
          <w:color w:val="auto"/>
          <w:sz w:val="28"/>
          <w:szCs w:val="28"/>
          <w:lang w:val="en-US" w:eastAsia="zh-CN"/>
        </w:rPr>
        <w:t>17项符合3项不符合</w:t>
      </w:r>
      <w:r>
        <w:rPr>
          <w:rFonts w:hint="eastAsia" w:ascii="Times New Roman" w:hAnsi="Times New Roman"/>
          <w:color w:val="000000"/>
          <w:sz w:val="28"/>
          <w:szCs w:val="28"/>
          <w:lang w:eastAsia="zh-CN"/>
        </w:rPr>
        <w:t>，</w:t>
      </w:r>
      <w:r>
        <w:rPr>
          <w:rFonts w:hint="eastAsia" w:ascii="Times New Roman" w:hAnsi="Times New Roman"/>
          <w:color w:val="000000"/>
          <w:sz w:val="28"/>
          <w:szCs w:val="28"/>
          <w:lang w:val="en-US" w:eastAsia="zh-CN"/>
        </w:rPr>
        <w:t>设计单位应注意对溢流管、回水井采取有效的封堵措施。</w:t>
      </w:r>
    </w:p>
    <w:p w14:paraId="7CF1449C">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eastAsia="宋体" w:cs="宋体"/>
          <w:color w:val="auto"/>
          <w:sz w:val="28"/>
          <w:szCs w:val="28"/>
        </w:rPr>
      </w:pPr>
      <w:r>
        <w:rPr>
          <w:rFonts w:ascii="Times New Roman" w:hAnsi="Times New Roman" w:eastAsia="宋体" w:cs="宋体"/>
          <w:color w:val="auto"/>
          <w:sz w:val="28"/>
          <w:szCs w:val="28"/>
        </w:rPr>
        <w:t>安全监测单元</w:t>
      </w:r>
    </w:p>
    <w:p w14:paraId="062A53FA">
      <w:pPr>
        <w:kinsoku/>
        <w:overflowPunct/>
        <w:topLinePunct w:val="0"/>
        <w:bidi w:val="0"/>
        <w:snapToGrid/>
        <w:spacing w:line="240" w:lineRule="auto"/>
        <w:ind w:firstLine="570"/>
        <w:textAlignment w:val="auto"/>
        <w:rPr>
          <w:rFonts w:ascii="Times New Roman" w:hAnsi="Times New Roman"/>
          <w:color w:val="000000"/>
          <w:sz w:val="28"/>
          <w:szCs w:val="28"/>
        </w:rPr>
      </w:pPr>
      <w:r>
        <w:rPr>
          <w:rFonts w:ascii="Times New Roman" w:hAnsi="Times New Roman"/>
          <w:color w:val="000000"/>
          <w:sz w:val="28"/>
          <w:szCs w:val="28"/>
        </w:rPr>
        <w:t>通过安全检查表法的定性评价，该单元</w:t>
      </w:r>
      <w:r>
        <w:rPr>
          <w:rFonts w:hint="eastAsia" w:ascii="Times New Roman" w:hAnsi="Times New Roman"/>
          <w:color w:val="000000"/>
          <w:sz w:val="28"/>
          <w:szCs w:val="28"/>
          <w:lang w:val="en-US" w:eastAsia="zh-CN"/>
        </w:rPr>
        <w:t>13</w:t>
      </w:r>
      <w:r>
        <w:rPr>
          <w:rFonts w:ascii="Times New Roman" w:hAnsi="Times New Roman"/>
          <w:color w:val="000000"/>
          <w:sz w:val="28"/>
          <w:szCs w:val="28"/>
        </w:rPr>
        <w:t>个检查项全部符合要求</w:t>
      </w:r>
      <w:r>
        <w:rPr>
          <w:rFonts w:hint="eastAsia" w:ascii="Times New Roman" w:hAnsi="Times New Roman"/>
          <w:color w:val="000000"/>
          <w:sz w:val="28"/>
          <w:szCs w:val="28"/>
          <w:lang w:eastAsia="zh-CN"/>
        </w:rPr>
        <w:t>，</w:t>
      </w:r>
      <w:r>
        <w:rPr>
          <w:rFonts w:hint="eastAsia" w:ascii="Times New Roman" w:hAnsi="Times New Roman"/>
          <w:color w:val="000000"/>
          <w:sz w:val="28"/>
          <w:szCs w:val="28"/>
          <w:lang w:val="en-US" w:eastAsia="zh-CN"/>
        </w:rPr>
        <w:t>设计单位应注意保留在线监测设施</w:t>
      </w:r>
      <w:r>
        <w:rPr>
          <w:rFonts w:ascii="Times New Roman" w:hAnsi="Times New Roman"/>
          <w:color w:val="auto"/>
          <w:sz w:val="28"/>
          <w:szCs w:val="28"/>
        </w:rPr>
        <w:t>。</w:t>
      </w:r>
    </w:p>
    <w:p w14:paraId="4260E866">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eastAsia="宋体" w:cs="宋体"/>
          <w:color w:val="auto"/>
          <w:sz w:val="28"/>
          <w:szCs w:val="28"/>
        </w:rPr>
      </w:pPr>
      <w:r>
        <w:rPr>
          <w:rFonts w:ascii="Times New Roman" w:hAnsi="Times New Roman" w:eastAsia="宋体" w:cs="宋体"/>
          <w:color w:val="auto"/>
          <w:sz w:val="28"/>
          <w:szCs w:val="28"/>
        </w:rPr>
        <w:t>安全</w:t>
      </w:r>
      <w:r>
        <w:rPr>
          <w:rFonts w:hint="eastAsia" w:ascii="Times New Roman" w:hAnsi="Times New Roman" w:eastAsia="宋体" w:cs="宋体"/>
          <w:color w:val="auto"/>
          <w:sz w:val="28"/>
          <w:szCs w:val="28"/>
          <w:lang w:val="en-US" w:eastAsia="zh-CN"/>
        </w:rPr>
        <w:t>管理</w:t>
      </w:r>
      <w:r>
        <w:rPr>
          <w:rFonts w:ascii="Times New Roman" w:hAnsi="Times New Roman" w:eastAsia="宋体" w:cs="宋体"/>
          <w:color w:val="auto"/>
          <w:sz w:val="28"/>
          <w:szCs w:val="28"/>
        </w:rPr>
        <w:t>单元</w:t>
      </w:r>
    </w:p>
    <w:p w14:paraId="774810FA">
      <w:pPr>
        <w:kinsoku/>
        <w:overflowPunct/>
        <w:topLinePunct w:val="0"/>
        <w:bidi w:val="0"/>
        <w:snapToGrid/>
        <w:spacing w:line="240" w:lineRule="auto"/>
        <w:ind w:firstLine="570"/>
        <w:textAlignment w:val="auto"/>
        <w:rPr>
          <w:rFonts w:ascii="Times New Roman" w:hAnsi="Times New Roman"/>
          <w:color w:val="000000"/>
          <w:sz w:val="28"/>
          <w:szCs w:val="28"/>
        </w:rPr>
      </w:pPr>
      <w:r>
        <w:rPr>
          <w:rFonts w:ascii="Times New Roman" w:hAnsi="Times New Roman"/>
          <w:color w:val="000000"/>
          <w:sz w:val="28"/>
          <w:szCs w:val="28"/>
        </w:rPr>
        <w:t>通过安全检查表法的定性评价，该单元</w:t>
      </w:r>
      <w:r>
        <w:rPr>
          <w:rFonts w:hint="eastAsia" w:ascii="Times New Roman" w:hAnsi="Times New Roman"/>
          <w:color w:val="000000"/>
          <w:sz w:val="28"/>
          <w:szCs w:val="28"/>
          <w:lang w:val="en-US" w:eastAsia="zh-CN"/>
        </w:rPr>
        <w:t>14</w:t>
      </w:r>
      <w:r>
        <w:rPr>
          <w:rFonts w:ascii="Times New Roman" w:hAnsi="Times New Roman"/>
          <w:color w:val="000000"/>
          <w:sz w:val="28"/>
          <w:szCs w:val="28"/>
        </w:rPr>
        <w:t>个检查项全部符合要求</w:t>
      </w:r>
      <w:r>
        <w:rPr>
          <w:rFonts w:hint="eastAsia" w:ascii="Times New Roman" w:hAnsi="Times New Roman"/>
          <w:color w:val="000000"/>
          <w:sz w:val="28"/>
          <w:szCs w:val="28"/>
          <w:lang w:eastAsia="zh-CN"/>
        </w:rPr>
        <w:t>，</w:t>
      </w:r>
      <w:r>
        <w:rPr>
          <w:rFonts w:ascii="Times New Roman" w:hAnsi="Times New Roman"/>
          <w:color w:val="000000"/>
          <w:sz w:val="28"/>
          <w:szCs w:val="28"/>
        </w:rPr>
        <w:t>满足</w:t>
      </w:r>
      <w:r>
        <w:rPr>
          <w:rFonts w:hint="eastAsia" w:ascii="Times New Roman" w:hAnsi="Times New Roman"/>
          <w:color w:val="000000"/>
          <w:sz w:val="28"/>
          <w:szCs w:val="28"/>
          <w:lang w:val="en-US" w:eastAsia="zh-CN"/>
        </w:rPr>
        <w:t>闭库</w:t>
      </w:r>
      <w:r>
        <w:rPr>
          <w:rFonts w:ascii="Times New Roman" w:hAnsi="Times New Roman"/>
          <w:color w:val="000000"/>
          <w:sz w:val="28"/>
          <w:szCs w:val="28"/>
        </w:rPr>
        <w:t>要求</w:t>
      </w:r>
      <w:r>
        <w:rPr>
          <w:rFonts w:ascii="Times New Roman" w:hAnsi="Times New Roman"/>
          <w:color w:val="auto"/>
          <w:sz w:val="28"/>
          <w:szCs w:val="28"/>
        </w:rPr>
        <w:t>。</w:t>
      </w:r>
    </w:p>
    <w:p w14:paraId="3FFC5C5E">
      <w:pPr>
        <w:keepNext w:val="0"/>
        <w:keepLines w:val="0"/>
        <w:pageBreakBefore w:val="0"/>
        <w:widowControl w:val="0"/>
        <w:numPr>
          <w:ilvl w:val="0"/>
          <w:numId w:val="11"/>
        </w:numPr>
        <w:kinsoku/>
        <w:wordWrap/>
        <w:overflowPunct/>
        <w:topLinePunct w:val="0"/>
        <w:autoSpaceDE/>
        <w:autoSpaceDN/>
        <w:bidi w:val="0"/>
        <w:adjustRightInd/>
        <w:snapToGrid/>
        <w:spacing w:line="240" w:lineRule="auto"/>
        <w:ind w:left="0" w:leftChars="0" w:firstLine="560" w:firstLineChars="200"/>
        <w:textAlignment w:val="auto"/>
        <w:rPr>
          <w:rFonts w:ascii="Times New Roman" w:hAnsi="Times New Roman" w:eastAsia="宋体" w:cs="宋体"/>
          <w:color w:val="auto"/>
          <w:sz w:val="28"/>
          <w:szCs w:val="28"/>
        </w:rPr>
      </w:pPr>
      <w:r>
        <w:rPr>
          <w:rFonts w:hint="default" w:ascii="Times New Roman" w:hAnsi="Times New Roman" w:eastAsia="宋体" w:cs="宋体"/>
          <w:color w:val="auto"/>
          <w:sz w:val="28"/>
          <w:szCs w:val="28"/>
          <w:lang w:val="en-US" w:eastAsia="zh-CN"/>
        </w:rPr>
        <w:t>尾矿库重大事故隐患判定</w:t>
      </w:r>
      <w:r>
        <w:rPr>
          <w:rFonts w:ascii="Times New Roman" w:hAnsi="Times New Roman" w:eastAsia="宋体" w:cs="宋体"/>
          <w:color w:val="auto"/>
          <w:sz w:val="28"/>
          <w:szCs w:val="28"/>
        </w:rPr>
        <w:t>单元</w:t>
      </w:r>
    </w:p>
    <w:p w14:paraId="06D50323">
      <w:pPr>
        <w:kinsoku/>
        <w:overflowPunct/>
        <w:topLinePunct w:val="0"/>
        <w:bidi w:val="0"/>
        <w:snapToGrid/>
        <w:spacing w:line="240" w:lineRule="auto"/>
        <w:ind w:firstLine="570"/>
        <w:textAlignment w:val="auto"/>
        <w:rPr>
          <w:rFonts w:hint="eastAsia" w:ascii="Times New Roman" w:hAnsi="Times New Roman" w:eastAsia="宋体" w:cs="Times New Roman"/>
          <w:sz w:val="28"/>
          <w:szCs w:val="28"/>
        </w:rPr>
      </w:pPr>
      <w:r>
        <w:rPr>
          <w:rFonts w:ascii="Times New Roman" w:hAnsi="Times New Roman" w:eastAsia="宋体" w:cs="Times New Roman"/>
          <w:color w:val="000000"/>
          <w:sz w:val="28"/>
          <w:szCs w:val="28"/>
        </w:rPr>
        <w:t>通过安全检查表法的定性评价，</w:t>
      </w:r>
      <w:r>
        <w:rPr>
          <w:rFonts w:ascii="Times New Roman" w:hAnsi="Times New Roman"/>
          <w:color w:val="000000"/>
          <w:sz w:val="28"/>
          <w:szCs w:val="28"/>
        </w:rPr>
        <w:t>该单元</w:t>
      </w:r>
      <w:r>
        <w:rPr>
          <w:rFonts w:hint="eastAsia" w:ascii="Times New Roman" w:hAnsi="Times New Roman"/>
          <w:color w:val="000000"/>
          <w:sz w:val="28"/>
          <w:szCs w:val="28"/>
          <w:lang w:val="en-US" w:eastAsia="zh-CN"/>
        </w:rPr>
        <w:t>21</w:t>
      </w:r>
      <w:r>
        <w:rPr>
          <w:rFonts w:ascii="Times New Roman" w:hAnsi="Times New Roman"/>
          <w:color w:val="000000"/>
          <w:sz w:val="28"/>
          <w:szCs w:val="28"/>
        </w:rPr>
        <w:t>个检查项</w:t>
      </w:r>
      <w:r>
        <w:rPr>
          <w:rFonts w:ascii="Times New Roman" w:hAnsi="Times New Roman" w:eastAsia="宋体" w:cs="Times New Roman"/>
          <w:color w:val="000000"/>
          <w:sz w:val="28"/>
          <w:szCs w:val="28"/>
        </w:rPr>
        <w:t>，</w:t>
      </w:r>
      <w:r>
        <w:rPr>
          <w:rFonts w:hint="eastAsia" w:ascii="Times New Roman" w:hAnsi="Times New Roman" w:eastAsia="宋体" w:cs="Times New Roman"/>
          <w:color w:val="000000"/>
          <w:sz w:val="28"/>
          <w:szCs w:val="28"/>
          <w:lang w:val="en-US" w:eastAsia="zh-CN"/>
        </w:rPr>
        <w:t>其中8项不涉及，其余13项符合，该尾矿库不存在重大事故隐患</w:t>
      </w:r>
      <w:r>
        <w:rPr>
          <w:rFonts w:hint="eastAsia" w:ascii="Times New Roman" w:hAnsi="Times New Roman" w:eastAsia="宋体" w:cs="Times New Roman"/>
          <w:color w:val="000000"/>
          <w:sz w:val="28"/>
          <w:szCs w:val="28"/>
          <w:lang w:eastAsia="zh-CN"/>
        </w:rPr>
        <w:t>。</w:t>
      </w:r>
    </w:p>
    <w:p w14:paraId="2CB815F0">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70" w:name="_Toc2088"/>
      <w:bookmarkStart w:id="171" w:name="_Toc26"/>
      <w:bookmarkStart w:id="172" w:name="_Toc102"/>
      <w:bookmarkStart w:id="173" w:name="_Toc27706"/>
      <w:bookmarkStart w:id="174" w:name="_Toc28884"/>
      <w:bookmarkStart w:id="175" w:name="_Toc4833"/>
      <w:bookmarkStart w:id="176" w:name="_Toc6143"/>
      <w:bookmarkStart w:id="177" w:name="_Toc6192"/>
      <w:bookmarkStart w:id="178" w:name="_Toc17061"/>
      <w:bookmarkStart w:id="179" w:name="_Toc23415"/>
      <w:bookmarkStart w:id="180" w:name="_Toc28223"/>
      <w:bookmarkStart w:id="181" w:name="_Toc29705"/>
      <w:r>
        <w:rPr>
          <w:rFonts w:hint="default" w:ascii="Times New Roman" w:hAnsi="Times New Roman" w:eastAsia="黑体" w:cs="Times New Roman"/>
          <w:b w:val="0"/>
          <w:bCs w:val="0"/>
          <w:sz w:val="30"/>
          <w:szCs w:val="32"/>
        </w:rPr>
        <w:t xml:space="preserve">7.4 </w:t>
      </w:r>
      <w:bookmarkEnd w:id="170"/>
      <w:r>
        <w:rPr>
          <w:rFonts w:hint="default" w:ascii="Times New Roman" w:hAnsi="Times New Roman" w:eastAsia="黑体" w:cs="Times New Roman"/>
          <w:b w:val="0"/>
          <w:bCs w:val="0"/>
          <w:sz w:val="30"/>
          <w:szCs w:val="32"/>
        </w:rPr>
        <w:t>应重视的安全对策措施建议</w:t>
      </w:r>
      <w:bookmarkEnd w:id="171"/>
      <w:bookmarkEnd w:id="172"/>
      <w:bookmarkEnd w:id="173"/>
      <w:bookmarkEnd w:id="174"/>
      <w:bookmarkEnd w:id="175"/>
      <w:bookmarkEnd w:id="176"/>
      <w:bookmarkEnd w:id="177"/>
      <w:bookmarkEnd w:id="178"/>
      <w:bookmarkEnd w:id="179"/>
      <w:bookmarkEnd w:id="180"/>
    </w:p>
    <w:p w14:paraId="465B1F3A">
      <w:pPr>
        <w:keepNext w:val="0"/>
        <w:keepLines w:val="0"/>
        <w:pageBreakBefore w:val="0"/>
        <w:widowControl w:val="0"/>
        <w:numPr>
          <w:ilvl w:val="0"/>
          <w:numId w:val="12"/>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闭库设计应对闭库前后的尾矿库安全性进行分析，并应提出相应的闭库工程措施。</w:t>
      </w:r>
    </w:p>
    <w:p w14:paraId="26FD20F7">
      <w:pPr>
        <w:keepNext w:val="0"/>
        <w:keepLines w:val="0"/>
        <w:pageBreakBefore w:val="0"/>
        <w:widowControl w:val="0"/>
        <w:numPr>
          <w:ilvl w:val="0"/>
          <w:numId w:val="12"/>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建议降坝高闭库并保留在线监测设施。</w:t>
      </w:r>
    </w:p>
    <w:p w14:paraId="7873250F">
      <w:pPr>
        <w:keepNext w:val="0"/>
        <w:keepLines w:val="0"/>
        <w:pageBreakBefore w:val="0"/>
        <w:widowControl w:val="0"/>
        <w:numPr>
          <w:ilvl w:val="0"/>
          <w:numId w:val="12"/>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闭库接近尾声后对现有排洪管道进行封堵。</w:t>
      </w:r>
    </w:p>
    <w:p w14:paraId="0F075390">
      <w:pPr>
        <w:pStyle w:val="4"/>
        <w:keepNext w:val="0"/>
        <w:keepLines w:val="0"/>
        <w:kinsoku/>
        <w:overflowPunct/>
        <w:topLinePunct w:val="0"/>
        <w:bidi w:val="0"/>
        <w:snapToGrid/>
        <w:spacing w:before="0" w:beforeLines="0" w:beforeAutospacing="0" w:after="0" w:afterLines="0" w:afterAutospacing="0" w:line="240" w:lineRule="auto"/>
        <w:ind w:firstLine="0" w:firstLineChars="0"/>
        <w:jc w:val="center"/>
        <w:textAlignment w:val="auto"/>
        <w:rPr>
          <w:rFonts w:hint="default" w:ascii="Times New Roman" w:hAnsi="Times New Roman" w:eastAsia="黑体" w:cs="Times New Roman"/>
          <w:b w:val="0"/>
          <w:bCs w:val="0"/>
          <w:sz w:val="30"/>
          <w:szCs w:val="32"/>
        </w:rPr>
      </w:pPr>
      <w:bookmarkStart w:id="182" w:name="_Toc21470"/>
      <w:bookmarkStart w:id="183" w:name="_Toc2845"/>
      <w:bookmarkStart w:id="184" w:name="_Toc7151"/>
      <w:bookmarkStart w:id="185" w:name="_Toc29686"/>
      <w:bookmarkStart w:id="186" w:name="_Toc7456"/>
      <w:bookmarkStart w:id="187" w:name="_Toc22416"/>
      <w:bookmarkStart w:id="188" w:name="_Toc7032"/>
      <w:bookmarkStart w:id="189" w:name="_Toc11851"/>
      <w:bookmarkStart w:id="190" w:name="_Toc32032"/>
      <w:bookmarkStart w:id="191" w:name="_Toc31453"/>
      <w:r>
        <w:rPr>
          <w:rFonts w:hint="default" w:ascii="Times New Roman" w:hAnsi="Times New Roman" w:eastAsia="黑体" w:cs="Times New Roman"/>
          <w:b w:val="0"/>
          <w:bCs w:val="0"/>
          <w:sz w:val="30"/>
          <w:szCs w:val="32"/>
        </w:rPr>
        <w:t>7.5 评价结论</w:t>
      </w:r>
      <w:bookmarkEnd w:id="181"/>
      <w:bookmarkEnd w:id="182"/>
      <w:bookmarkEnd w:id="183"/>
      <w:bookmarkEnd w:id="184"/>
      <w:bookmarkEnd w:id="185"/>
      <w:bookmarkEnd w:id="186"/>
      <w:bookmarkEnd w:id="187"/>
      <w:bookmarkEnd w:id="188"/>
      <w:bookmarkEnd w:id="189"/>
      <w:bookmarkEnd w:id="190"/>
      <w:bookmarkEnd w:id="191"/>
    </w:p>
    <w:p w14:paraId="4D655844">
      <w:pPr>
        <w:pStyle w:val="20"/>
        <w:kinsoku/>
        <w:overflowPunct/>
        <w:topLinePunct w:val="0"/>
        <w:bidi w:val="0"/>
        <w:snapToGrid/>
        <w:spacing w:line="240" w:lineRule="auto"/>
        <w:ind w:firstLine="560" w:firstLineChars="200"/>
        <w:textAlignment w:val="auto"/>
        <w:rPr>
          <w:rFonts w:ascii="Times New Roman" w:hAnsi="Times New Roman"/>
          <w:bCs/>
          <w:sz w:val="28"/>
          <w:szCs w:val="28"/>
        </w:rPr>
      </w:pPr>
      <w:r>
        <w:rPr>
          <w:rFonts w:ascii="Times New Roman" w:hAnsi="Times New Roman"/>
          <w:bCs/>
          <w:sz w:val="28"/>
          <w:szCs w:val="28"/>
        </w:rPr>
        <w:t>通过采用安全检查表法及理论计算，对</w:t>
      </w:r>
      <w:r>
        <w:rPr>
          <w:rFonts w:hint="eastAsia" w:ascii="Times New Roman" w:hAnsi="Times New Roman"/>
          <w:bCs/>
          <w:sz w:val="28"/>
          <w:szCs w:val="28"/>
          <w:lang w:eastAsia="zh-CN"/>
        </w:rPr>
        <w:t>多伦县顺达矿业有限责任公司顺达萤石矿精选厂尾矿库</w:t>
      </w:r>
      <w:r>
        <w:rPr>
          <w:rFonts w:ascii="Times New Roman" w:hAnsi="Times New Roman"/>
          <w:bCs/>
          <w:sz w:val="28"/>
          <w:szCs w:val="28"/>
        </w:rPr>
        <w:t>进行了安全现状评价，结论如下：</w:t>
      </w:r>
    </w:p>
    <w:p w14:paraId="4FCD7458">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该尾矿库下游无大型工矿企业、大型水源地、重要铁路和公路、水产基地，距离下游村庄较远，库区范围内无乱采、滥挖和非法爆破等违规作业行为，尾矿库的闭库对公共安全不会造成危害。</w:t>
      </w:r>
    </w:p>
    <w:p w14:paraId="1534A1A8">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检查坝体未发现坝基有沉降、位移、滑坡、纵横向裂缝现象，尾矿库坝体稳定性满足设计要求。</w:t>
      </w:r>
    </w:p>
    <w:p w14:paraId="27AC1903">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经调洪演算，现有排洪设施满足泄洪要求。</w:t>
      </w:r>
    </w:p>
    <w:p w14:paraId="046DC944">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该尾矿库已按国家相关要求布置在线监测设施。</w:t>
      </w:r>
    </w:p>
    <w:p w14:paraId="39A1FA48">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该公司安全管理体系符合尾矿库的安全管理要求。</w:t>
      </w:r>
    </w:p>
    <w:p w14:paraId="579671E3">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参照《国家矿山安全监察局关于印发&lt;金属非金属矿山重大事故隐患判定标准&gt;的通知》（矿安〔2022〕88号）、《国家矿山安全监察局关于印发&lt;金属非金属矿山重大事故隐患判定标准补充情形&gt;的通知》（矿安〔2024〕41号）相关尾矿库的重大隐患判定标准逐条核对尾矿库现状，未构成重大隐患。</w:t>
      </w:r>
    </w:p>
    <w:p w14:paraId="6136D19C">
      <w:pPr>
        <w:keepNext w:val="0"/>
        <w:keepLines w:val="0"/>
        <w:pageBreakBefore w:val="0"/>
        <w:widowControl w:val="0"/>
        <w:numPr>
          <w:ilvl w:val="0"/>
          <w:numId w:val="13"/>
        </w:numPr>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宋体" w:cs="宋体"/>
          <w:color w:val="auto"/>
          <w:sz w:val="28"/>
          <w:szCs w:val="28"/>
          <w:lang w:val="en-US" w:eastAsia="zh-CN"/>
        </w:rPr>
      </w:pPr>
      <w:r>
        <w:rPr>
          <w:rFonts w:hint="eastAsia" w:ascii="Times New Roman" w:hAnsi="Times New Roman" w:eastAsia="宋体" w:cs="宋体"/>
          <w:color w:val="auto"/>
          <w:sz w:val="28"/>
          <w:szCs w:val="28"/>
          <w:lang w:val="en-US" w:eastAsia="zh-CN"/>
        </w:rPr>
        <w:t>设计单位应采取本次闭库安全现状评价报告所提出的安全对策措施，以便闭库后的尾矿库提高本质安全程度。</w:t>
      </w:r>
    </w:p>
    <w:p w14:paraId="38600E9E">
      <w:pPr>
        <w:pStyle w:val="20"/>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default" w:ascii="Times New Roman" w:hAnsi="Times New Roman" w:eastAsia="宋体" w:cs="Times New Roman"/>
          <w:color w:val="auto"/>
          <w:sz w:val="32"/>
          <w:szCs w:val="32"/>
        </w:rPr>
      </w:pPr>
      <w:r>
        <w:rPr>
          <w:rFonts w:hint="eastAsia" w:ascii="Times New Roman" w:hAnsi="Times New Roman"/>
          <w:b w:val="0"/>
          <w:bCs/>
          <w:sz w:val="28"/>
          <w:szCs w:val="28"/>
          <w:lang w:val="en-US" w:eastAsia="zh-CN"/>
        </w:rPr>
        <w:t>评价结论</w:t>
      </w:r>
      <w:r>
        <w:rPr>
          <w:rFonts w:ascii="Times New Roman" w:hAnsi="Times New Roman"/>
          <w:b w:val="0"/>
          <w:bCs/>
          <w:sz w:val="28"/>
          <w:szCs w:val="28"/>
        </w:rPr>
        <w:t>：</w:t>
      </w:r>
      <w:r>
        <w:rPr>
          <w:rFonts w:hint="eastAsia" w:ascii="Times New Roman" w:hAnsi="Times New Roman"/>
          <w:b w:val="0"/>
          <w:bCs/>
          <w:sz w:val="28"/>
          <w:szCs w:val="28"/>
          <w:lang w:eastAsia="zh-CN"/>
        </w:rPr>
        <w:t>多伦县顺达矿业有限责任公司顺达萤石矿精选厂尾矿库</w:t>
      </w:r>
      <w:r>
        <w:rPr>
          <w:rFonts w:hint="eastAsia" w:ascii="Times New Roman" w:hAnsi="Times New Roman"/>
          <w:b w:val="0"/>
          <w:bCs/>
          <w:sz w:val="28"/>
          <w:szCs w:val="28"/>
          <w:lang w:val="en-US" w:eastAsia="zh-CN"/>
        </w:rPr>
        <w:t>项目现状危险性较低，已进行闭库前勘查工作，完成本次现状评价应立即进行闭库设计工作，闭库设计时应针对本评价报告提出的建议做相应治理措施，保证闭库后的尾矿库符合国家有关法律、法规、标准规范的要求，方可具备闭库条件。</w:t>
      </w:r>
      <w:bookmarkEnd w:id="11"/>
      <w:bookmarkEnd w:id="12"/>
      <w:bookmarkEnd w:id="13"/>
      <w:bookmarkEnd w:id="14"/>
      <w:bookmarkEnd w:id="15"/>
      <w:bookmarkEnd w:id="16"/>
      <w:bookmarkEnd w:id="17"/>
      <w:bookmarkStart w:id="192" w:name="_GoBack"/>
      <w:bookmarkEnd w:id="192"/>
    </w:p>
    <w:p w14:paraId="1EFDABE8">
      <w:pPr>
        <w:kinsoku/>
        <w:overflowPunct/>
        <w:topLinePunct w:val="0"/>
        <w:bidi w:val="0"/>
        <w:snapToGrid/>
        <w:spacing w:line="240" w:lineRule="auto"/>
        <w:ind w:left="0" w:leftChars="0" w:right="560" w:firstLine="0" w:firstLineChars="0"/>
        <w:jc w:val="both"/>
        <w:textAlignment w:val="auto"/>
        <w:rPr>
          <w:rFonts w:hint="default" w:ascii="Times New Roman" w:hAnsi="Times New Roman" w:eastAsia="宋体" w:cs="Times New Roman"/>
          <w:lang w:eastAsia="zh-CN"/>
        </w:rPr>
      </w:pPr>
    </w:p>
    <w:sectPr>
      <w:headerReference r:id="rId5" w:type="default"/>
      <w:footerReference r:id="rId6" w:type="default"/>
      <w:pgSz w:w="11906" w:h="16838"/>
      <w:pgMar w:top="1417" w:right="1361" w:bottom="1134" w:left="1361" w:header="907" w:footer="992" w:gutter="0"/>
      <w:pgNumType w:fmt="decimal" w:start="1"/>
      <w:cols w:space="720" w:num="1"/>
      <w:rtlGutter w:val="0"/>
      <w:docGrid w:type="lines" w:linePitch="33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420"/>
      </w:pPr>
      <w:r>
        <w:separator/>
      </w:r>
    </w:p>
  </w:endnote>
  <w:endnote w:type="continuationSeparator" w:id="1">
    <w:p>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7FFAEFF" w:usb1="F9DFFFFF" w:usb2="0000007F" w:usb3="00000000" w:csb0="203F01FF" w:csb1="DFFF0000"/>
  </w:font>
  <w:font w:name="MingLiU">
    <w:altName w:val="PMingLiU-ExtB"/>
    <w:panose1 w:val="02020509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PMingLiU">
    <w:altName w:val="PMingLiU-ExtB"/>
    <w:panose1 w:val="02020500000000000000"/>
    <w:charset w:val="88"/>
    <w:family w:val="auto"/>
    <w:pitch w:val="default"/>
    <w:sig w:usb0="00000000" w:usb1="00000000" w:usb2="00000016" w:usb3="00000000" w:csb0="00100001" w:csb1="00000000"/>
  </w:font>
  <w:font w:name="Cambria Math">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C9D0EA">
    <w:pPr>
      <w:pStyle w:val="32"/>
      <w:pBdr>
        <w:top w:val="single" w:color="auto" w:sz="4" w:space="1"/>
        <w:left w:val="none" w:color="auto" w:sz="0" w:space="0"/>
        <w:bottom w:val="none" w:color="auto" w:sz="0" w:space="0"/>
        <w:right w:val="none" w:color="auto" w:sz="0" w:space="0"/>
        <w:between w:val="none" w:color="auto" w:sz="0" w:space="0"/>
      </w:pBdr>
      <w:wordWrap w:val="0"/>
      <w:spacing w:line="300" w:lineRule="atLeast"/>
      <w:ind w:left="0" w:leftChars="0" w:firstLine="0" w:firstLineChars="0"/>
      <w:jc w:val="both"/>
      <w:rPr>
        <w:rFonts w:hint="eastAsia"/>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posOffset>2887345</wp:posOffset>
              </wp:positionH>
              <wp:positionV relativeFrom="paragraph">
                <wp:posOffset>-20320</wp:posOffset>
              </wp:positionV>
              <wp:extent cx="1828800" cy="1828800"/>
              <wp:effectExtent l="0" t="0" r="0" b="0"/>
              <wp:wrapNone/>
              <wp:docPr id="50" name="文本框 20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6D538B1F">
                          <w:pPr>
                            <w:pStyle w:val="32"/>
                            <w:pBdr>
                              <w:top w:val="none" w:color="auto" w:sz="0" w:space="1"/>
                              <w:left w:val="none" w:color="auto" w:sz="0" w:space="0"/>
                              <w:bottom w:val="none" w:color="auto" w:sz="0" w:space="0"/>
                              <w:right w:val="none" w:color="auto" w:sz="0" w:space="0"/>
                              <w:between w:val="none" w:color="auto" w:sz="0" w:space="0"/>
                            </w:pBdr>
                            <w:wordWrap w:val="0"/>
                            <w:spacing w:line="300" w:lineRule="atLeast"/>
                            <w:ind w:left="0" w:leftChars="0" w:firstLine="0" w:firstLineChars="0"/>
                            <w:jc w:val="center"/>
                            <w:rPr>
                              <w:rFonts w:hint="eastAsia" w:ascii="宋体" w:hAnsi="宋体" w:eastAsia="宋体" w:cs="宋体"/>
                              <w:b w:val="0"/>
                              <w:bCs w:val="0"/>
                              <w:color w:val="auto"/>
                              <w:sz w:val="18"/>
                              <w:szCs w:val="18"/>
                            </w:rPr>
                          </w:pPr>
                          <w:r>
                            <w:rPr>
                              <w:rFonts w:hint="default" w:ascii="Times New Roman" w:hAnsi="Times New Roman" w:eastAsia="宋体" w:cs="Times New Roman"/>
                              <w:b w:val="0"/>
                              <w:bCs w:val="0"/>
                              <w:color w:val="auto"/>
                              <w:sz w:val="18"/>
                              <w:szCs w:val="18"/>
                            </w:rPr>
                            <w:fldChar w:fldCharType="begin"/>
                          </w:r>
                          <w:r>
                            <w:rPr>
                              <w:rFonts w:hint="default" w:ascii="Times New Roman" w:hAnsi="Times New Roman" w:eastAsia="宋体" w:cs="Times New Roman"/>
                              <w:b w:val="0"/>
                              <w:bCs w:val="0"/>
                              <w:color w:val="auto"/>
                              <w:sz w:val="18"/>
                              <w:szCs w:val="18"/>
                            </w:rPr>
                            <w:instrText xml:space="preserve">PAGE   \* MERGEFORMAT</w:instrText>
                          </w:r>
                          <w:r>
                            <w:rPr>
                              <w:rFonts w:hint="default" w:ascii="Times New Roman" w:hAnsi="Times New Roman" w:eastAsia="宋体" w:cs="Times New Roman"/>
                              <w:b w:val="0"/>
                              <w:bCs w:val="0"/>
                              <w:color w:val="auto"/>
                              <w:sz w:val="18"/>
                              <w:szCs w:val="18"/>
                            </w:rPr>
                            <w:fldChar w:fldCharType="separate"/>
                          </w:r>
                          <w:r>
                            <w:rPr>
                              <w:rFonts w:hint="default" w:ascii="Times New Roman" w:hAnsi="Times New Roman" w:eastAsia="宋体" w:cs="Times New Roman"/>
                              <w:b w:val="0"/>
                              <w:bCs w:val="0"/>
                              <w:color w:val="auto"/>
                              <w:sz w:val="18"/>
                              <w:szCs w:val="18"/>
                            </w:rPr>
                            <w:t>74</w:t>
                          </w:r>
                          <w:r>
                            <w:rPr>
                              <w:rFonts w:hint="default" w:ascii="Times New Roman" w:hAnsi="Times New Roman" w:eastAsia="宋体" w:cs="Times New Roman"/>
                              <w:b w:val="0"/>
                              <w:bCs w:val="0"/>
                              <w:color w:val="auto"/>
                              <w:sz w:val="18"/>
                              <w:szCs w:val="18"/>
                            </w:rPr>
                            <w:fldChar w:fldCharType="end"/>
                          </w:r>
                        </w:p>
                      </w:txbxContent>
                    </wps:txbx>
                    <wps:bodyPr wrap="none" lIns="0" tIns="0" rIns="0" bIns="0" upright="0">
                      <a:spAutoFit/>
                    </wps:bodyPr>
                  </wps:wsp>
                </a:graphicData>
              </a:graphic>
            </wp:anchor>
          </w:drawing>
        </mc:Choice>
        <mc:Fallback>
          <w:pict>
            <v:shape id="文本框 2092" o:spid="_x0000_s1026" o:spt="202" type="#_x0000_t202" style="position:absolute;left:0pt;margin-left:227.35pt;margin-top:-1.6pt;height:144pt;width:144pt;mso-position-horizontal-relative:margin;mso-wrap-style:none;z-index:251659264;mso-width-relative:page;mso-height-relative:page;" filled="f" stroked="f" coordsize="21600,21600" o:gfxdata="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BJgdoh2gAAAAoBAAAPAAAAAAAAAAEA&#10;IAAAACIAAABkcnMvZG93bnJldi54bWxQSwECFAAUAAAACACHTuJAaoEjJtQBAACnAwAADgAAAAAA&#10;AAABACAAAAApAQAAZHJzL2Uyb0RvYy54bWxQSwUGAAAAAAYABgBZAQAAbwUAAAAA&#10;">
              <v:fill on="f" focussize="0,0"/>
              <v:stroke on="f" weight="1.25pt"/>
              <v:imagedata o:title=""/>
              <o:lock v:ext="edit" aspectratio="f"/>
              <v:textbox inset="0mm,0mm,0mm,0mm" style="mso-fit-shape-to-text:t;">
                <w:txbxContent>
                  <w:p w14:paraId="6D538B1F">
                    <w:pPr>
                      <w:pStyle w:val="32"/>
                      <w:pBdr>
                        <w:top w:val="none" w:color="auto" w:sz="0" w:space="1"/>
                        <w:left w:val="none" w:color="auto" w:sz="0" w:space="0"/>
                        <w:bottom w:val="none" w:color="auto" w:sz="0" w:space="0"/>
                        <w:right w:val="none" w:color="auto" w:sz="0" w:space="0"/>
                        <w:between w:val="none" w:color="auto" w:sz="0" w:space="0"/>
                      </w:pBdr>
                      <w:wordWrap w:val="0"/>
                      <w:spacing w:line="300" w:lineRule="atLeast"/>
                      <w:ind w:left="0" w:leftChars="0" w:firstLine="0" w:firstLineChars="0"/>
                      <w:jc w:val="center"/>
                      <w:rPr>
                        <w:rFonts w:hint="eastAsia" w:ascii="宋体" w:hAnsi="宋体" w:eastAsia="宋体" w:cs="宋体"/>
                        <w:b w:val="0"/>
                        <w:bCs w:val="0"/>
                        <w:color w:val="auto"/>
                        <w:sz w:val="18"/>
                        <w:szCs w:val="18"/>
                      </w:rPr>
                    </w:pPr>
                    <w:r>
                      <w:rPr>
                        <w:rFonts w:hint="default" w:ascii="Times New Roman" w:hAnsi="Times New Roman" w:eastAsia="宋体" w:cs="Times New Roman"/>
                        <w:b w:val="0"/>
                        <w:bCs w:val="0"/>
                        <w:color w:val="auto"/>
                        <w:sz w:val="18"/>
                        <w:szCs w:val="18"/>
                      </w:rPr>
                      <w:fldChar w:fldCharType="begin"/>
                    </w:r>
                    <w:r>
                      <w:rPr>
                        <w:rFonts w:hint="default" w:ascii="Times New Roman" w:hAnsi="Times New Roman" w:eastAsia="宋体" w:cs="Times New Roman"/>
                        <w:b w:val="0"/>
                        <w:bCs w:val="0"/>
                        <w:color w:val="auto"/>
                        <w:sz w:val="18"/>
                        <w:szCs w:val="18"/>
                      </w:rPr>
                      <w:instrText xml:space="preserve">PAGE   \* MERGEFORMAT</w:instrText>
                    </w:r>
                    <w:r>
                      <w:rPr>
                        <w:rFonts w:hint="default" w:ascii="Times New Roman" w:hAnsi="Times New Roman" w:eastAsia="宋体" w:cs="Times New Roman"/>
                        <w:b w:val="0"/>
                        <w:bCs w:val="0"/>
                        <w:color w:val="auto"/>
                        <w:sz w:val="18"/>
                        <w:szCs w:val="18"/>
                      </w:rPr>
                      <w:fldChar w:fldCharType="separate"/>
                    </w:r>
                    <w:r>
                      <w:rPr>
                        <w:rFonts w:hint="default" w:ascii="Times New Roman" w:hAnsi="Times New Roman" w:eastAsia="宋体" w:cs="Times New Roman"/>
                        <w:b w:val="0"/>
                        <w:bCs w:val="0"/>
                        <w:color w:val="auto"/>
                        <w:sz w:val="18"/>
                        <w:szCs w:val="18"/>
                      </w:rPr>
                      <w:t>74</w:t>
                    </w:r>
                    <w:r>
                      <w:rPr>
                        <w:rFonts w:hint="default" w:ascii="Times New Roman" w:hAnsi="Times New Roman" w:eastAsia="宋体" w:cs="Times New Roman"/>
                        <w:b w:val="0"/>
                        <w:bCs w:val="0"/>
                        <w:color w:val="auto"/>
                        <w:sz w:val="18"/>
                        <w:szCs w:val="18"/>
                      </w:rPr>
                      <w:fldChar w:fldCharType="end"/>
                    </w:r>
                  </w:p>
                </w:txbxContent>
              </v:textbox>
            </v:shape>
          </w:pict>
        </mc:Fallback>
      </mc:AlternateContent>
    </w:r>
    <w:r>
      <w:rPr>
        <w:rFonts w:hint="default" w:ascii="Times New Roman" w:hAnsi="Times New Roman" w:eastAsia="宋体" w:cs="Times New Roman"/>
        <w:lang w:eastAsia="zh-CN"/>
      </w:rPr>
      <w:drawing>
        <wp:inline distT="0" distB="0" distL="114300" distR="114300">
          <wp:extent cx="337820" cy="179705"/>
          <wp:effectExtent l="0" t="0" r="5080" b="10795"/>
          <wp:docPr id="52" name="图片 91" descr="aa21e77fe407a0da11c082e736ee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91" descr="aa21e77fe407a0da11c082e736ee588"/>
                  <pic:cNvPicPr>
                    <a:picLocks noChangeAspect="1"/>
                  </pic:cNvPicPr>
                </pic:nvPicPr>
                <pic:blipFill>
                  <a:blip r:embed="rId1"/>
                  <a:srcRect l="1816" t="-247" r="3284" b="17708"/>
                  <a:stretch>
                    <a:fillRect/>
                  </a:stretch>
                </pic:blipFill>
                <pic:spPr>
                  <a:xfrm>
                    <a:off x="0" y="0"/>
                    <a:ext cx="337820" cy="179705"/>
                  </a:xfrm>
                  <a:prstGeom prst="rect">
                    <a:avLst/>
                  </a:prstGeom>
                  <a:noFill/>
                  <a:ln>
                    <a:noFill/>
                  </a:ln>
                </pic:spPr>
              </pic:pic>
            </a:graphicData>
          </a:graphic>
        </wp:inline>
      </w:drawing>
    </w:r>
    <w:r>
      <w:rPr>
        <w:rFonts w:hint="eastAsia"/>
        <w:lang w:eastAsia="zh-CN"/>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420"/>
      </w:pPr>
      <w:r>
        <w:separator/>
      </w:r>
    </w:p>
  </w:footnote>
  <w:footnote w:type="continuationSeparator" w:id="1">
    <w:p>
      <w:pPr>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D6240">
    <w:pPr>
      <w:pBdr>
        <w:bottom w:val="single" w:color="auto" w:sz="4" w:space="1"/>
      </w:pBdr>
      <w:jc w:val="center"/>
      <w:rPr>
        <w:rFonts w:hint="eastAsia"/>
      </w:rPr>
    </w:pPr>
    <w:r>
      <w:rPr>
        <w:rFonts w:hint="eastAsia" w:ascii="宋体" w:hAnsi="宋体"/>
        <w:color w:val="000000"/>
        <w:sz w:val="18"/>
        <w:szCs w:val="18"/>
        <w:lang w:val="en-US" w:eastAsia="zh-CN"/>
      </w:rPr>
      <w:t>多伦县顺达矿业有限责任公司顺达萤石矿精选厂尾矿库</w:t>
    </w:r>
    <w:r>
      <w:rPr>
        <w:rFonts w:hint="eastAsia" w:ascii="宋体" w:hAnsi="宋体"/>
        <w:color w:val="000000"/>
        <w:sz w:val="18"/>
        <w:szCs w:val="18"/>
        <w:lang w:eastAsia="zh-CN"/>
      </w:rPr>
      <w:t>闭库安全现状评价报告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E83BE6"/>
    <w:multiLevelType w:val="singleLevel"/>
    <w:tmpl w:val="89E83BE6"/>
    <w:lvl w:ilvl="0" w:tentative="0">
      <w:start w:val="1"/>
      <w:numFmt w:val="decimal"/>
      <w:suff w:val="nothing"/>
      <w:lvlText w:val="%1、"/>
      <w:lvlJc w:val="left"/>
      <w:pPr>
        <w:tabs>
          <w:tab w:val="left" w:pos="0"/>
        </w:tabs>
        <w:ind w:left="0" w:firstLine="403"/>
      </w:pPr>
      <w:rPr>
        <w:rFonts w:hint="default"/>
      </w:rPr>
    </w:lvl>
  </w:abstractNum>
  <w:abstractNum w:abstractNumId="1">
    <w:nsid w:val="962F052C"/>
    <w:multiLevelType w:val="singleLevel"/>
    <w:tmpl w:val="962F052C"/>
    <w:lvl w:ilvl="0" w:tentative="0">
      <w:start w:val="1"/>
      <w:numFmt w:val="decimal"/>
      <w:suff w:val="nothing"/>
      <w:lvlText w:val="%1、"/>
      <w:lvlJc w:val="left"/>
      <w:pPr>
        <w:tabs>
          <w:tab w:val="left" w:pos="0"/>
        </w:tabs>
        <w:ind w:left="0" w:firstLine="403"/>
      </w:pPr>
      <w:rPr>
        <w:rFonts w:hint="default"/>
      </w:rPr>
    </w:lvl>
  </w:abstractNum>
  <w:abstractNum w:abstractNumId="2">
    <w:nsid w:val="A83F976E"/>
    <w:multiLevelType w:val="singleLevel"/>
    <w:tmpl w:val="A83F976E"/>
    <w:lvl w:ilvl="0" w:tentative="0">
      <w:start w:val="1"/>
      <w:numFmt w:val="decimal"/>
      <w:suff w:val="nothing"/>
      <w:lvlText w:val="%1、"/>
      <w:lvlJc w:val="left"/>
      <w:pPr>
        <w:ind w:left="0" w:firstLine="403"/>
      </w:pPr>
      <w:rPr>
        <w:rFonts w:hint="default"/>
      </w:rPr>
    </w:lvl>
  </w:abstractNum>
  <w:abstractNum w:abstractNumId="3">
    <w:nsid w:val="AAF3D14D"/>
    <w:multiLevelType w:val="singleLevel"/>
    <w:tmpl w:val="AAF3D14D"/>
    <w:lvl w:ilvl="0" w:tentative="0">
      <w:start w:val="1"/>
      <w:numFmt w:val="decimal"/>
      <w:suff w:val="nothing"/>
      <w:lvlText w:val="%1、"/>
      <w:lvlJc w:val="left"/>
      <w:pPr>
        <w:ind w:left="0" w:firstLine="403"/>
      </w:pPr>
      <w:rPr>
        <w:rFonts w:hint="default"/>
      </w:rPr>
    </w:lvl>
  </w:abstractNum>
  <w:abstractNum w:abstractNumId="4">
    <w:nsid w:val="B1964C99"/>
    <w:multiLevelType w:val="singleLevel"/>
    <w:tmpl w:val="B1964C99"/>
    <w:lvl w:ilvl="0" w:tentative="0">
      <w:start w:val="1"/>
      <w:numFmt w:val="decimal"/>
      <w:suff w:val="nothing"/>
      <w:lvlText w:val="%1、"/>
      <w:lvlJc w:val="left"/>
      <w:pPr>
        <w:ind w:left="0" w:firstLine="403"/>
      </w:pPr>
      <w:rPr>
        <w:rFonts w:hint="default"/>
      </w:rPr>
    </w:lvl>
  </w:abstractNum>
  <w:abstractNum w:abstractNumId="5">
    <w:nsid w:val="E0DC2E04"/>
    <w:multiLevelType w:val="singleLevel"/>
    <w:tmpl w:val="E0DC2E04"/>
    <w:lvl w:ilvl="0" w:tentative="0">
      <w:start w:val="1"/>
      <w:numFmt w:val="decimal"/>
      <w:suff w:val="nothing"/>
      <w:lvlText w:val="%1、"/>
      <w:lvlJc w:val="left"/>
      <w:pPr>
        <w:tabs>
          <w:tab w:val="left" w:pos="0"/>
        </w:tabs>
        <w:ind w:left="0" w:firstLine="403"/>
      </w:pPr>
      <w:rPr>
        <w:rFonts w:hint="default"/>
      </w:rPr>
    </w:lvl>
  </w:abstractNum>
  <w:abstractNum w:abstractNumId="6">
    <w:nsid w:val="ED028341"/>
    <w:multiLevelType w:val="singleLevel"/>
    <w:tmpl w:val="ED028341"/>
    <w:lvl w:ilvl="0" w:tentative="0">
      <w:start w:val="1"/>
      <w:numFmt w:val="decimal"/>
      <w:suff w:val="nothing"/>
      <w:lvlText w:val="%1、"/>
      <w:lvlJc w:val="left"/>
      <w:pPr>
        <w:tabs>
          <w:tab w:val="left" w:pos="0"/>
        </w:tabs>
        <w:ind w:left="0" w:firstLine="403"/>
      </w:pPr>
      <w:rPr>
        <w:rFonts w:hint="default"/>
      </w:rPr>
    </w:lvl>
  </w:abstractNum>
  <w:abstractNum w:abstractNumId="7">
    <w:nsid w:val="EFC64BDB"/>
    <w:multiLevelType w:val="singleLevel"/>
    <w:tmpl w:val="EFC64BDB"/>
    <w:lvl w:ilvl="0" w:tentative="0">
      <w:start w:val="1"/>
      <w:numFmt w:val="decimal"/>
      <w:suff w:val="nothing"/>
      <w:lvlText w:val="%1、"/>
      <w:lvlJc w:val="left"/>
      <w:pPr>
        <w:ind w:left="0" w:firstLine="403"/>
      </w:pPr>
      <w:rPr>
        <w:rFonts w:hint="default"/>
      </w:rPr>
    </w:lvl>
  </w:abstractNum>
  <w:abstractNum w:abstractNumId="8">
    <w:nsid w:val="00000016"/>
    <w:multiLevelType w:val="multilevel"/>
    <w:tmpl w:val="00000016"/>
    <w:lvl w:ilvl="0" w:tentative="0">
      <w:start w:val="1"/>
      <w:numFmt w:val="decimal"/>
      <w:suff w:val="nothing"/>
      <w:lvlText w:val="%1  "/>
      <w:lvlJc w:val="left"/>
      <w:pPr>
        <w:ind w:left="0" w:firstLine="0"/>
      </w:pPr>
      <w:rPr>
        <w:rFonts w:hint="eastAsia"/>
      </w:rPr>
    </w:lvl>
    <w:lvl w:ilvl="1" w:tentative="0">
      <w:start w:val="1"/>
      <w:numFmt w:val="decimal"/>
      <w:suff w:val="nothing"/>
      <w:lvlText w:val="%1.%2  "/>
      <w:lvlJc w:val="left"/>
      <w:pPr>
        <w:ind w:left="0" w:firstLine="0"/>
      </w:pPr>
      <w:rPr>
        <w:rFonts w:hint="eastAsia"/>
      </w:rPr>
    </w:lvl>
    <w:lvl w:ilvl="2" w:tentative="0">
      <w:start w:val="1"/>
      <w:numFmt w:val="decimal"/>
      <w:suff w:val="nothing"/>
      <w:lvlText w:val="%1.%2.%3  "/>
      <w:lvlJc w:val="left"/>
      <w:pPr>
        <w:ind w:left="0" w:firstLine="0"/>
      </w:pPr>
      <w:rPr>
        <w:rFonts w:hint="eastAsia"/>
      </w:rPr>
    </w:lvl>
    <w:lvl w:ilvl="3" w:tentative="0">
      <w:start w:val="1"/>
      <w:numFmt w:val="decimal"/>
      <w:suff w:val="nothing"/>
      <w:lvlText w:val="%1.%2.%3.%4 "/>
      <w:lvlJc w:val="left"/>
      <w:pPr>
        <w:ind w:left="0" w:firstLine="0"/>
      </w:pPr>
      <w:rPr>
        <w:rFonts w:hint="eastAsia"/>
      </w:rPr>
    </w:lvl>
    <w:lvl w:ilvl="4" w:tentative="0">
      <w:start w:val="1"/>
      <w:numFmt w:val="decimal"/>
      <w:lvlRestart w:val="1"/>
      <w:pStyle w:val="183"/>
      <w:suff w:val="nothing"/>
      <w:lvlText w:val="表%1-%5  "/>
      <w:lvlJc w:val="left"/>
      <w:pPr>
        <w:ind w:left="0" w:firstLine="0"/>
      </w:pPr>
      <w:rPr>
        <w:rFonts w:hint="eastAsia"/>
      </w:rPr>
    </w:lvl>
    <w:lvl w:ilvl="5" w:tentative="0">
      <w:start w:val="1"/>
      <w:numFmt w:val="decimal"/>
      <w:lvlRestart w:val="1"/>
      <w:suff w:val="nothing"/>
      <w:lvlText w:val="图%1-%6  "/>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 w:val="16"/>
        <w:szCs w:val="0"/>
        <w:u w:val="none" w:color="000000"/>
        <w:shd w:val="clear" w:color="000000" w:fill="000000"/>
        <w:vertAlign w:val="baseline"/>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9">
    <w:nsid w:val="362D268A"/>
    <w:multiLevelType w:val="multilevel"/>
    <w:tmpl w:val="362D268A"/>
    <w:lvl w:ilvl="0" w:tentative="0">
      <w:start w:val="1"/>
      <w:numFmt w:val="decimal"/>
      <w:suff w:val="space"/>
      <w:lvlText w:val="%1."/>
      <w:lvlJc w:val="left"/>
      <w:pPr>
        <w:ind w:left="0" w:firstLine="0"/>
      </w:pPr>
      <w:rPr>
        <w:rFonts w:hint="eastAsia"/>
      </w:rPr>
    </w:lvl>
    <w:lvl w:ilvl="1" w:tentative="0">
      <w:start w:val="1"/>
      <w:numFmt w:val="decimal"/>
      <w:suff w:val="space"/>
      <w:lvlText w:val="%1.%2."/>
      <w:lvlJc w:val="left"/>
      <w:pPr>
        <w:ind w:left="0" w:firstLine="0"/>
      </w:pPr>
      <w:rPr>
        <w:rFonts w:hint="eastAsia" w:ascii="Times New Roman" w:hAnsi="Times New Roman" w:cs="Times New Roman"/>
        <w:b w:val="0"/>
        <w:bCs w:val="0"/>
        <w:i w:val="0"/>
        <w:iCs w:val="0"/>
        <w:caps w:val="0"/>
        <w:smallCaps w:val="0"/>
        <w:strike w:val="0"/>
        <w:dstrike w:val="0"/>
        <w:outline w:val="0"/>
        <w:shadow w:val="0"/>
        <w:emboss w:val="0"/>
        <w:imprint w:val="0"/>
        <w:vanish w:val="0"/>
        <w:spacing w:val="0"/>
        <w:position w:val="0"/>
        <w:u w:val="none"/>
        <w:vertAlign w:val="baseline"/>
      </w:rPr>
    </w:lvl>
    <w:lvl w:ilvl="2" w:tentative="0">
      <w:start w:val="1"/>
      <w:numFmt w:val="decimal"/>
      <w:suff w:val="space"/>
      <w:lvlText w:val="%1.2.%3."/>
      <w:lvlJc w:val="left"/>
      <w:pPr>
        <w:ind w:left="0" w:firstLine="0"/>
      </w:pPr>
      <w:rPr>
        <w:rFonts w:hint="eastAsia"/>
      </w:rPr>
    </w:lvl>
    <w:lvl w:ilvl="3" w:tentative="0">
      <w:start w:val="1"/>
      <w:numFmt w:val="decimal"/>
      <w:pStyle w:val="179"/>
      <w:suff w:val="space"/>
      <w:lvlText w:val="1.2.3.%4."/>
      <w:lvlJc w:val="left"/>
      <w:pPr>
        <w:ind w:left="0" w:firstLine="0"/>
      </w:pPr>
      <w:rPr>
        <w:rFonts w:hint="default" w:ascii="Times New Roman" w:hAnsi="Times New Roman"/>
        <w:spacing w:val="0"/>
        <w:sz w:val="28"/>
        <w:szCs w:val="28"/>
      </w:rPr>
    </w:lvl>
    <w:lvl w:ilvl="4" w:tentative="0">
      <w:start w:val="1"/>
      <w:numFmt w:val="decimal"/>
      <w:lvlText w:val="%1.%2.%3.%4.%5."/>
      <w:lvlJc w:val="left"/>
      <w:pPr>
        <w:tabs>
          <w:tab w:val="left" w:pos="1592"/>
        </w:tabs>
        <w:ind w:left="1592" w:hanging="992"/>
      </w:pPr>
      <w:rPr>
        <w:rFonts w:hint="eastAsia"/>
      </w:rPr>
    </w:lvl>
    <w:lvl w:ilvl="5" w:tentative="0">
      <w:start w:val="1"/>
      <w:numFmt w:val="decimal"/>
      <w:lvlText w:val="%1.%2.%3.%4.%5.%6."/>
      <w:lvlJc w:val="left"/>
      <w:pPr>
        <w:tabs>
          <w:tab w:val="left" w:pos="1734"/>
        </w:tabs>
        <w:ind w:left="1734" w:hanging="1134"/>
      </w:pPr>
      <w:rPr>
        <w:rFonts w:hint="eastAsia"/>
      </w:rPr>
    </w:lvl>
    <w:lvl w:ilvl="6" w:tentative="0">
      <w:start w:val="1"/>
      <w:numFmt w:val="decimal"/>
      <w:lvlText w:val="%1.%2.%3.%4.%5.%6.%7."/>
      <w:lvlJc w:val="left"/>
      <w:pPr>
        <w:tabs>
          <w:tab w:val="left" w:pos="1876"/>
        </w:tabs>
        <w:ind w:left="1876" w:hanging="1276"/>
      </w:pPr>
      <w:rPr>
        <w:rFonts w:hint="eastAsia"/>
      </w:rPr>
    </w:lvl>
    <w:lvl w:ilvl="7" w:tentative="0">
      <w:start w:val="1"/>
      <w:numFmt w:val="decimal"/>
      <w:lvlText w:val="%1.%2.%3.%4.%5.%6.%7.%8."/>
      <w:lvlJc w:val="left"/>
      <w:pPr>
        <w:tabs>
          <w:tab w:val="left" w:pos="2018"/>
        </w:tabs>
        <w:ind w:left="2018" w:hanging="1418"/>
      </w:pPr>
      <w:rPr>
        <w:rFonts w:hint="eastAsia"/>
      </w:rPr>
    </w:lvl>
    <w:lvl w:ilvl="8" w:tentative="0">
      <w:start w:val="1"/>
      <w:numFmt w:val="decimal"/>
      <w:lvlText w:val="%1.%2.%3.%4.%5.%6.%7.%8.%9."/>
      <w:lvlJc w:val="left"/>
      <w:pPr>
        <w:tabs>
          <w:tab w:val="left" w:pos="2159"/>
        </w:tabs>
        <w:ind w:left="2159" w:hanging="1559"/>
      </w:pPr>
      <w:rPr>
        <w:rFonts w:hint="eastAsia"/>
      </w:rPr>
    </w:lvl>
  </w:abstractNum>
  <w:abstractNum w:abstractNumId="10">
    <w:nsid w:val="3A1EBEFD"/>
    <w:multiLevelType w:val="singleLevel"/>
    <w:tmpl w:val="3A1EBEFD"/>
    <w:lvl w:ilvl="0" w:tentative="0">
      <w:start w:val="1"/>
      <w:numFmt w:val="decimal"/>
      <w:suff w:val="nothing"/>
      <w:lvlText w:val="%1、"/>
      <w:lvlJc w:val="left"/>
      <w:pPr>
        <w:tabs>
          <w:tab w:val="left" w:pos="0"/>
        </w:tabs>
        <w:ind w:left="0" w:firstLine="403"/>
      </w:pPr>
      <w:rPr>
        <w:rFonts w:hint="default"/>
      </w:rPr>
    </w:lvl>
  </w:abstractNum>
  <w:abstractNum w:abstractNumId="11">
    <w:nsid w:val="3F78F162"/>
    <w:multiLevelType w:val="singleLevel"/>
    <w:tmpl w:val="3F78F162"/>
    <w:lvl w:ilvl="0" w:tentative="0">
      <w:start w:val="1"/>
      <w:numFmt w:val="decimal"/>
      <w:suff w:val="nothing"/>
      <w:lvlText w:val="%1、"/>
      <w:lvlJc w:val="left"/>
      <w:pPr>
        <w:ind w:left="0" w:firstLine="403"/>
      </w:pPr>
      <w:rPr>
        <w:rFonts w:hint="default"/>
      </w:rPr>
    </w:lvl>
  </w:abstractNum>
  <w:abstractNum w:abstractNumId="12">
    <w:nsid w:val="77A72367"/>
    <w:multiLevelType w:val="singleLevel"/>
    <w:tmpl w:val="77A72367"/>
    <w:lvl w:ilvl="0" w:tentative="0">
      <w:start w:val="1"/>
      <w:numFmt w:val="decimal"/>
      <w:suff w:val="nothing"/>
      <w:lvlText w:val="%1、"/>
      <w:lvlJc w:val="left"/>
      <w:pPr>
        <w:ind w:left="0" w:firstLine="403"/>
      </w:pPr>
      <w:rPr>
        <w:rFonts w:hint="default"/>
      </w:rPr>
    </w:lvl>
  </w:abstractNum>
  <w:num w:numId="1">
    <w:abstractNumId w:val="9"/>
  </w:num>
  <w:num w:numId="2">
    <w:abstractNumId w:val="8"/>
  </w:num>
  <w:num w:numId="3">
    <w:abstractNumId w:val="11"/>
  </w:num>
  <w:num w:numId="4">
    <w:abstractNumId w:val="6"/>
  </w:num>
  <w:num w:numId="5">
    <w:abstractNumId w:val="1"/>
  </w:num>
  <w:num w:numId="6">
    <w:abstractNumId w:val="0"/>
  </w:num>
  <w:num w:numId="7">
    <w:abstractNumId w:val="10"/>
  </w:num>
  <w:num w:numId="8">
    <w:abstractNumId w:val="5"/>
  </w:num>
  <w:num w:numId="9">
    <w:abstractNumId w:val="7"/>
  </w:num>
  <w:num w:numId="10">
    <w:abstractNumId w:val="3"/>
  </w:num>
  <w:num w:numId="11">
    <w:abstractNumId w:val="12"/>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6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hyphenationZone w:val="360"/>
  <w:drawingGridHorizontalSpacing w:val="140"/>
  <w:drawingGridVerticalSpacing w:val="166"/>
  <w:displayHorizontalDrawingGridEvery w:val="1"/>
  <w:displayVerticalDrawingGridEvery w:val="1"/>
  <w:noPunctuationKerning w:val="1"/>
  <w:characterSpacingControl w:val="compressPunctuation"/>
  <w:doNotValidateAgainstSchema/>
  <w:doNotDemarcateInvalidXml/>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ZiMjg1YTUzM2VkZjc5NmU0NjNiZDliYTE4YjgxZWIifQ=="/>
  </w:docVars>
  <w:rsids>
    <w:rsidRoot w:val="00172A27"/>
    <w:rsid w:val="000002CB"/>
    <w:rsid w:val="00001118"/>
    <w:rsid w:val="0000124A"/>
    <w:rsid w:val="00001505"/>
    <w:rsid w:val="0000224F"/>
    <w:rsid w:val="00002812"/>
    <w:rsid w:val="0000377D"/>
    <w:rsid w:val="00004FB2"/>
    <w:rsid w:val="00006269"/>
    <w:rsid w:val="00006B3C"/>
    <w:rsid w:val="000076E8"/>
    <w:rsid w:val="0000788F"/>
    <w:rsid w:val="00007EDB"/>
    <w:rsid w:val="000114E2"/>
    <w:rsid w:val="0001186C"/>
    <w:rsid w:val="00011A65"/>
    <w:rsid w:val="00012EA1"/>
    <w:rsid w:val="000131C3"/>
    <w:rsid w:val="00013C81"/>
    <w:rsid w:val="000156E8"/>
    <w:rsid w:val="00017169"/>
    <w:rsid w:val="00017F9D"/>
    <w:rsid w:val="00020A6B"/>
    <w:rsid w:val="00020D43"/>
    <w:rsid w:val="0002119C"/>
    <w:rsid w:val="00021667"/>
    <w:rsid w:val="00021D8F"/>
    <w:rsid w:val="000223D9"/>
    <w:rsid w:val="00022470"/>
    <w:rsid w:val="000225F1"/>
    <w:rsid w:val="000228C0"/>
    <w:rsid w:val="00023C06"/>
    <w:rsid w:val="0002418B"/>
    <w:rsid w:val="00024222"/>
    <w:rsid w:val="000246BC"/>
    <w:rsid w:val="0002477C"/>
    <w:rsid w:val="000251FB"/>
    <w:rsid w:val="000267AC"/>
    <w:rsid w:val="000268AA"/>
    <w:rsid w:val="00027EE0"/>
    <w:rsid w:val="000312C3"/>
    <w:rsid w:val="00031C82"/>
    <w:rsid w:val="00031D43"/>
    <w:rsid w:val="00032F22"/>
    <w:rsid w:val="00033015"/>
    <w:rsid w:val="000348E4"/>
    <w:rsid w:val="0003499A"/>
    <w:rsid w:val="00036DBA"/>
    <w:rsid w:val="000374D1"/>
    <w:rsid w:val="00037BEB"/>
    <w:rsid w:val="00040720"/>
    <w:rsid w:val="000412E2"/>
    <w:rsid w:val="00041983"/>
    <w:rsid w:val="0004205E"/>
    <w:rsid w:val="00044BAA"/>
    <w:rsid w:val="0004518E"/>
    <w:rsid w:val="00046914"/>
    <w:rsid w:val="00046B72"/>
    <w:rsid w:val="00046DBA"/>
    <w:rsid w:val="00047404"/>
    <w:rsid w:val="00047551"/>
    <w:rsid w:val="00047DE7"/>
    <w:rsid w:val="00051DF9"/>
    <w:rsid w:val="00052B45"/>
    <w:rsid w:val="000530A5"/>
    <w:rsid w:val="000534F3"/>
    <w:rsid w:val="00053AA7"/>
    <w:rsid w:val="0005470B"/>
    <w:rsid w:val="00054961"/>
    <w:rsid w:val="00054A0C"/>
    <w:rsid w:val="00055269"/>
    <w:rsid w:val="000553D2"/>
    <w:rsid w:val="00055912"/>
    <w:rsid w:val="00055A8E"/>
    <w:rsid w:val="00055D42"/>
    <w:rsid w:val="00055DC4"/>
    <w:rsid w:val="0005646C"/>
    <w:rsid w:val="0005732C"/>
    <w:rsid w:val="00060EB3"/>
    <w:rsid w:val="00060F44"/>
    <w:rsid w:val="00061481"/>
    <w:rsid w:val="00061CFC"/>
    <w:rsid w:val="0006268B"/>
    <w:rsid w:val="00063319"/>
    <w:rsid w:val="00063C82"/>
    <w:rsid w:val="000652C9"/>
    <w:rsid w:val="000655CE"/>
    <w:rsid w:val="0006609A"/>
    <w:rsid w:val="000660AF"/>
    <w:rsid w:val="00066551"/>
    <w:rsid w:val="00066B6E"/>
    <w:rsid w:val="00066EA1"/>
    <w:rsid w:val="00066F2B"/>
    <w:rsid w:val="00070E48"/>
    <w:rsid w:val="000723D3"/>
    <w:rsid w:val="000729BC"/>
    <w:rsid w:val="00073155"/>
    <w:rsid w:val="00075057"/>
    <w:rsid w:val="000751E9"/>
    <w:rsid w:val="00075A2A"/>
    <w:rsid w:val="0007748D"/>
    <w:rsid w:val="00081378"/>
    <w:rsid w:val="000816B2"/>
    <w:rsid w:val="00082279"/>
    <w:rsid w:val="00082663"/>
    <w:rsid w:val="00082D06"/>
    <w:rsid w:val="000868B2"/>
    <w:rsid w:val="00086A23"/>
    <w:rsid w:val="00090DA8"/>
    <w:rsid w:val="00092CA2"/>
    <w:rsid w:val="00092DDE"/>
    <w:rsid w:val="000930B8"/>
    <w:rsid w:val="0009333A"/>
    <w:rsid w:val="0009353B"/>
    <w:rsid w:val="00093E20"/>
    <w:rsid w:val="00094988"/>
    <w:rsid w:val="00096131"/>
    <w:rsid w:val="000A070D"/>
    <w:rsid w:val="000A1141"/>
    <w:rsid w:val="000A1148"/>
    <w:rsid w:val="000A254D"/>
    <w:rsid w:val="000A2AAF"/>
    <w:rsid w:val="000A2E72"/>
    <w:rsid w:val="000A2EF4"/>
    <w:rsid w:val="000A356C"/>
    <w:rsid w:val="000A49BC"/>
    <w:rsid w:val="000A692C"/>
    <w:rsid w:val="000B0661"/>
    <w:rsid w:val="000B0A2D"/>
    <w:rsid w:val="000B19E7"/>
    <w:rsid w:val="000B2F22"/>
    <w:rsid w:val="000B312A"/>
    <w:rsid w:val="000B35AA"/>
    <w:rsid w:val="000B4E2F"/>
    <w:rsid w:val="000B5779"/>
    <w:rsid w:val="000B5C0A"/>
    <w:rsid w:val="000B7DF2"/>
    <w:rsid w:val="000C067C"/>
    <w:rsid w:val="000C0823"/>
    <w:rsid w:val="000C0A73"/>
    <w:rsid w:val="000C0B60"/>
    <w:rsid w:val="000C0F04"/>
    <w:rsid w:val="000C1FDA"/>
    <w:rsid w:val="000C2088"/>
    <w:rsid w:val="000C2A34"/>
    <w:rsid w:val="000C2B49"/>
    <w:rsid w:val="000C3118"/>
    <w:rsid w:val="000C4EB7"/>
    <w:rsid w:val="000C55F6"/>
    <w:rsid w:val="000C5750"/>
    <w:rsid w:val="000C5E3A"/>
    <w:rsid w:val="000C5F27"/>
    <w:rsid w:val="000C6175"/>
    <w:rsid w:val="000C7DA8"/>
    <w:rsid w:val="000D035F"/>
    <w:rsid w:val="000D070F"/>
    <w:rsid w:val="000D1189"/>
    <w:rsid w:val="000D1A24"/>
    <w:rsid w:val="000D1C23"/>
    <w:rsid w:val="000D3B7C"/>
    <w:rsid w:val="000D43B4"/>
    <w:rsid w:val="000D5681"/>
    <w:rsid w:val="000D5AD9"/>
    <w:rsid w:val="000E0503"/>
    <w:rsid w:val="000E0A0A"/>
    <w:rsid w:val="000E0A74"/>
    <w:rsid w:val="000E1D4B"/>
    <w:rsid w:val="000E1F54"/>
    <w:rsid w:val="000E24C5"/>
    <w:rsid w:val="000E4233"/>
    <w:rsid w:val="000E489B"/>
    <w:rsid w:val="000E491B"/>
    <w:rsid w:val="000E59D6"/>
    <w:rsid w:val="000E5E72"/>
    <w:rsid w:val="000E6285"/>
    <w:rsid w:val="000E689B"/>
    <w:rsid w:val="000E6C83"/>
    <w:rsid w:val="000E725B"/>
    <w:rsid w:val="000E74AE"/>
    <w:rsid w:val="000F0A0B"/>
    <w:rsid w:val="000F1781"/>
    <w:rsid w:val="000F34DD"/>
    <w:rsid w:val="000F37AE"/>
    <w:rsid w:val="000F433C"/>
    <w:rsid w:val="000F6A3B"/>
    <w:rsid w:val="000F715F"/>
    <w:rsid w:val="000F71C2"/>
    <w:rsid w:val="000F76B6"/>
    <w:rsid w:val="0010039C"/>
    <w:rsid w:val="001008D6"/>
    <w:rsid w:val="00100F51"/>
    <w:rsid w:val="0010190E"/>
    <w:rsid w:val="00102056"/>
    <w:rsid w:val="001030F8"/>
    <w:rsid w:val="001040F8"/>
    <w:rsid w:val="001046F1"/>
    <w:rsid w:val="00104F06"/>
    <w:rsid w:val="00105852"/>
    <w:rsid w:val="00105AC0"/>
    <w:rsid w:val="00105FB3"/>
    <w:rsid w:val="001063DD"/>
    <w:rsid w:val="00106BF4"/>
    <w:rsid w:val="00112F56"/>
    <w:rsid w:val="001139C4"/>
    <w:rsid w:val="00115B5F"/>
    <w:rsid w:val="00115FF1"/>
    <w:rsid w:val="00116AAD"/>
    <w:rsid w:val="001204F1"/>
    <w:rsid w:val="001205C5"/>
    <w:rsid w:val="00120FF3"/>
    <w:rsid w:val="0012408E"/>
    <w:rsid w:val="001252D8"/>
    <w:rsid w:val="00125BF4"/>
    <w:rsid w:val="001260D2"/>
    <w:rsid w:val="001262E8"/>
    <w:rsid w:val="0012635D"/>
    <w:rsid w:val="00126F5E"/>
    <w:rsid w:val="0012744A"/>
    <w:rsid w:val="00127505"/>
    <w:rsid w:val="001278F7"/>
    <w:rsid w:val="00127DC3"/>
    <w:rsid w:val="00130980"/>
    <w:rsid w:val="001309EE"/>
    <w:rsid w:val="00130F33"/>
    <w:rsid w:val="00131B80"/>
    <w:rsid w:val="00132B32"/>
    <w:rsid w:val="00132BEB"/>
    <w:rsid w:val="00133037"/>
    <w:rsid w:val="00133269"/>
    <w:rsid w:val="001341A3"/>
    <w:rsid w:val="00135318"/>
    <w:rsid w:val="00136989"/>
    <w:rsid w:val="0013740A"/>
    <w:rsid w:val="001374D8"/>
    <w:rsid w:val="00137A2F"/>
    <w:rsid w:val="00137D4F"/>
    <w:rsid w:val="00137EE5"/>
    <w:rsid w:val="001409FC"/>
    <w:rsid w:val="001410C4"/>
    <w:rsid w:val="0014170E"/>
    <w:rsid w:val="00144B0B"/>
    <w:rsid w:val="00144BC2"/>
    <w:rsid w:val="00145074"/>
    <w:rsid w:val="001468A2"/>
    <w:rsid w:val="00147A9A"/>
    <w:rsid w:val="0015016D"/>
    <w:rsid w:val="001505FE"/>
    <w:rsid w:val="00151B57"/>
    <w:rsid w:val="00153A42"/>
    <w:rsid w:val="00154C9E"/>
    <w:rsid w:val="00155593"/>
    <w:rsid w:val="00155D7F"/>
    <w:rsid w:val="0015781B"/>
    <w:rsid w:val="001607F2"/>
    <w:rsid w:val="001612C1"/>
    <w:rsid w:val="00161608"/>
    <w:rsid w:val="001618C8"/>
    <w:rsid w:val="00162657"/>
    <w:rsid w:val="00162894"/>
    <w:rsid w:val="001633F4"/>
    <w:rsid w:val="001654D2"/>
    <w:rsid w:val="00170034"/>
    <w:rsid w:val="0017072F"/>
    <w:rsid w:val="0017178C"/>
    <w:rsid w:val="00171AE1"/>
    <w:rsid w:val="00171FA9"/>
    <w:rsid w:val="001721EE"/>
    <w:rsid w:val="00173EC3"/>
    <w:rsid w:val="0017635B"/>
    <w:rsid w:val="0017683C"/>
    <w:rsid w:val="00177A5B"/>
    <w:rsid w:val="00180C86"/>
    <w:rsid w:val="00180CD0"/>
    <w:rsid w:val="00181079"/>
    <w:rsid w:val="00181450"/>
    <w:rsid w:val="0018145F"/>
    <w:rsid w:val="00181B97"/>
    <w:rsid w:val="00181CFD"/>
    <w:rsid w:val="001823B0"/>
    <w:rsid w:val="0018276D"/>
    <w:rsid w:val="001851C4"/>
    <w:rsid w:val="0018542A"/>
    <w:rsid w:val="00185604"/>
    <w:rsid w:val="0018596A"/>
    <w:rsid w:val="0018598F"/>
    <w:rsid w:val="00185ECC"/>
    <w:rsid w:val="001864E4"/>
    <w:rsid w:val="0018663E"/>
    <w:rsid w:val="0018687B"/>
    <w:rsid w:val="00186B53"/>
    <w:rsid w:val="00186BB8"/>
    <w:rsid w:val="00187304"/>
    <w:rsid w:val="0018739D"/>
    <w:rsid w:val="0018790B"/>
    <w:rsid w:val="00190872"/>
    <w:rsid w:val="00191BC5"/>
    <w:rsid w:val="00194234"/>
    <w:rsid w:val="001943B4"/>
    <w:rsid w:val="0019447F"/>
    <w:rsid w:val="001951FE"/>
    <w:rsid w:val="0019558F"/>
    <w:rsid w:val="00195DD7"/>
    <w:rsid w:val="00196AC8"/>
    <w:rsid w:val="001A0004"/>
    <w:rsid w:val="001A27D4"/>
    <w:rsid w:val="001A27E6"/>
    <w:rsid w:val="001A3976"/>
    <w:rsid w:val="001A3EF6"/>
    <w:rsid w:val="001A49C2"/>
    <w:rsid w:val="001A5AB7"/>
    <w:rsid w:val="001A7D6E"/>
    <w:rsid w:val="001B04CC"/>
    <w:rsid w:val="001B1199"/>
    <w:rsid w:val="001B2D50"/>
    <w:rsid w:val="001B365A"/>
    <w:rsid w:val="001B3FAF"/>
    <w:rsid w:val="001B46F1"/>
    <w:rsid w:val="001B50B9"/>
    <w:rsid w:val="001C07B3"/>
    <w:rsid w:val="001C0A56"/>
    <w:rsid w:val="001C100B"/>
    <w:rsid w:val="001C1612"/>
    <w:rsid w:val="001C1A35"/>
    <w:rsid w:val="001C4255"/>
    <w:rsid w:val="001C4259"/>
    <w:rsid w:val="001C4EFE"/>
    <w:rsid w:val="001C5397"/>
    <w:rsid w:val="001C5704"/>
    <w:rsid w:val="001C6656"/>
    <w:rsid w:val="001C7A85"/>
    <w:rsid w:val="001D0005"/>
    <w:rsid w:val="001D06A7"/>
    <w:rsid w:val="001D0704"/>
    <w:rsid w:val="001D0927"/>
    <w:rsid w:val="001D221B"/>
    <w:rsid w:val="001D368F"/>
    <w:rsid w:val="001D4368"/>
    <w:rsid w:val="001D51A8"/>
    <w:rsid w:val="001D5743"/>
    <w:rsid w:val="001D5A84"/>
    <w:rsid w:val="001D6022"/>
    <w:rsid w:val="001D76E4"/>
    <w:rsid w:val="001D7B32"/>
    <w:rsid w:val="001D7D08"/>
    <w:rsid w:val="001E002C"/>
    <w:rsid w:val="001E1E85"/>
    <w:rsid w:val="001E37B8"/>
    <w:rsid w:val="001E4007"/>
    <w:rsid w:val="001E4425"/>
    <w:rsid w:val="001E5059"/>
    <w:rsid w:val="001E554F"/>
    <w:rsid w:val="001E565F"/>
    <w:rsid w:val="001E5C35"/>
    <w:rsid w:val="001E5E77"/>
    <w:rsid w:val="001E614C"/>
    <w:rsid w:val="001E64B8"/>
    <w:rsid w:val="001E6860"/>
    <w:rsid w:val="001E7EAA"/>
    <w:rsid w:val="001F0426"/>
    <w:rsid w:val="001F0783"/>
    <w:rsid w:val="001F21C8"/>
    <w:rsid w:val="001F24F4"/>
    <w:rsid w:val="001F2C3D"/>
    <w:rsid w:val="001F4C7E"/>
    <w:rsid w:val="001F4E57"/>
    <w:rsid w:val="001F51AC"/>
    <w:rsid w:val="001F66F3"/>
    <w:rsid w:val="001F7A52"/>
    <w:rsid w:val="00200502"/>
    <w:rsid w:val="00201529"/>
    <w:rsid w:val="00201840"/>
    <w:rsid w:val="00201ED2"/>
    <w:rsid w:val="00201F56"/>
    <w:rsid w:val="0020237C"/>
    <w:rsid w:val="0020252E"/>
    <w:rsid w:val="002029E5"/>
    <w:rsid w:val="00202A89"/>
    <w:rsid w:val="00202E7B"/>
    <w:rsid w:val="00203A9F"/>
    <w:rsid w:val="002046D8"/>
    <w:rsid w:val="00204C0D"/>
    <w:rsid w:val="00204CB6"/>
    <w:rsid w:val="0020613E"/>
    <w:rsid w:val="0020660B"/>
    <w:rsid w:val="00206EEB"/>
    <w:rsid w:val="002073D5"/>
    <w:rsid w:val="00207F2D"/>
    <w:rsid w:val="002107A1"/>
    <w:rsid w:val="002107C4"/>
    <w:rsid w:val="00210BB2"/>
    <w:rsid w:val="00211796"/>
    <w:rsid w:val="002124A3"/>
    <w:rsid w:val="00212A1F"/>
    <w:rsid w:val="002132B5"/>
    <w:rsid w:val="00213847"/>
    <w:rsid w:val="00215874"/>
    <w:rsid w:val="002172C9"/>
    <w:rsid w:val="00217985"/>
    <w:rsid w:val="002207A2"/>
    <w:rsid w:val="0022139B"/>
    <w:rsid w:val="002213EA"/>
    <w:rsid w:val="002213F1"/>
    <w:rsid w:val="00222B93"/>
    <w:rsid w:val="00223494"/>
    <w:rsid w:val="00223EDC"/>
    <w:rsid w:val="00225605"/>
    <w:rsid w:val="00225E07"/>
    <w:rsid w:val="00226423"/>
    <w:rsid w:val="002267EA"/>
    <w:rsid w:val="00231768"/>
    <w:rsid w:val="0023242F"/>
    <w:rsid w:val="00232ACF"/>
    <w:rsid w:val="00234398"/>
    <w:rsid w:val="00235322"/>
    <w:rsid w:val="002369D3"/>
    <w:rsid w:val="00236A74"/>
    <w:rsid w:val="00236F81"/>
    <w:rsid w:val="00240C98"/>
    <w:rsid w:val="00241DA5"/>
    <w:rsid w:val="00242029"/>
    <w:rsid w:val="002424AF"/>
    <w:rsid w:val="00243CA9"/>
    <w:rsid w:val="002447FA"/>
    <w:rsid w:val="00244970"/>
    <w:rsid w:val="0024543B"/>
    <w:rsid w:val="00245810"/>
    <w:rsid w:val="0024606F"/>
    <w:rsid w:val="00246AFD"/>
    <w:rsid w:val="0024784A"/>
    <w:rsid w:val="002478F9"/>
    <w:rsid w:val="00250247"/>
    <w:rsid w:val="002511A7"/>
    <w:rsid w:val="00252A8F"/>
    <w:rsid w:val="002532F0"/>
    <w:rsid w:val="00253B6D"/>
    <w:rsid w:val="00253E96"/>
    <w:rsid w:val="00254328"/>
    <w:rsid w:val="002576C4"/>
    <w:rsid w:val="002603B2"/>
    <w:rsid w:val="00261A04"/>
    <w:rsid w:val="00262993"/>
    <w:rsid w:val="00262B70"/>
    <w:rsid w:val="00264236"/>
    <w:rsid w:val="00264A7B"/>
    <w:rsid w:val="00264B7B"/>
    <w:rsid w:val="00265FCF"/>
    <w:rsid w:val="0026686D"/>
    <w:rsid w:val="00266BC3"/>
    <w:rsid w:val="00266BC7"/>
    <w:rsid w:val="00266DBD"/>
    <w:rsid w:val="00266F6A"/>
    <w:rsid w:val="002671BA"/>
    <w:rsid w:val="0026777D"/>
    <w:rsid w:val="00270046"/>
    <w:rsid w:val="00270556"/>
    <w:rsid w:val="002723EE"/>
    <w:rsid w:val="0027257A"/>
    <w:rsid w:val="002727D4"/>
    <w:rsid w:val="002740D2"/>
    <w:rsid w:val="00274714"/>
    <w:rsid w:val="002747B7"/>
    <w:rsid w:val="00275614"/>
    <w:rsid w:val="0027562B"/>
    <w:rsid w:val="00275661"/>
    <w:rsid w:val="00276018"/>
    <w:rsid w:val="002768DB"/>
    <w:rsid w:val="00276A88"/>
    <w:rsid w:val="00276C34"/>
    <w:rsid w:val="00277B88"/>
    <w:rsid w:val="002846F3"/>
    <w:rsid w:val="002860BE"/>
    <w:rsid w:val="00286566"/>
    <w:rsid w:val="0028677D"/>
    <w:rsid w:val="00287B1F"/>
    <w:rsid w:val="00290472"/>
    <w:rsid w:val="00290D64"/>
    <w:rsid w:val="002927D7"/>
    <w:rsid w:val="00292CD8"/>
    <w:rsid w:val="00293869"/>
    <w:rsid w:val="00293905"/>
    <w:rsid w:val="00293F98"/>
    <w:rsid w:val="00294866"/>
    <w:rsid w:val="00295558"/>
    <w:rsid w:val="00295D60"/>
    <w:rsid w:val="00296F9F"/>
    <w:rsid w:val="00297016"/>
    <w:rsid w:val="00297424"/>
    <w:rsid w:val="00297533"/>
    <w:rsid w:val="00297C9F"/>
    <w:rsid w:val="002A1013"/>
    <w:rsid w:val="002A135E"/>
    <w:rsid w:val="002A27D4"/>
    <w:rsid w:val="002A3850"/>
    <w:rsid w:val="002A4E02"/>
    <w:rsid w:val="002A50AF"/>
    <w:rsid w:val="002A561C"/>
    <w:rsid w:val="002A6114"/>
    <w:rsid w:val="002A6AF7"/>
    <w:rsid w:val="002A711D"/>
    <w:rsid w:val="002A75FF"/>
    <w:rsid w:val="002A7720"/>
    <w:rsid w:val="002B01E0"/>
    <w:rsid w:val="002B070F"/>
    <w:rsid w:val="002B077E"/>
    <w:rsid w:val="002B0B08"/>
    <w:rsid w:val="002B210A"/>
    <w:rsid w:val="002B3B91"/>
    <w:rsid w:val="002B4047"/>
    <w:rsid w:val="002B4410"/>
    <w:rsid w:val="002B4DBD"/>
    <w:rsid w:val="002B5E3A"/>
    <w:rsid w:val="002B6EF4"/>
    <w:rsid w:val="002C1E7B"/>
    <w:rsid w:val="002C2180"/>
    <w:rsid w:val="002C2B71"/>
    <w:rsid w:val="002C392F"/>
    <w:rsid w:val="002C3F71"/>
    <w:rsid w:val="002C4712"/>
    <w:rsid w:val="002C54DE"/>
    <w:rsid w:val="002C55C9"/>
    <w:rsid w:val="002C68A0"/>
    <w:rsid w:val="002C7BAA"/>
    <w:rsid w:val="002D0B69"/>
    <w:rsid w:val="002D0B72"/>
    <w:rsid w:val="002D1246"/>
    <w:rsid w:val="002D1384"/>
    <w:rsid w:val="002D1852"/>
    <w:rsid w:val="002D5767"/>
    <w:rsid w:val="002D5825"/>
    <w:rsid w:val="002D6481"/>
    <w:rsid w:val="002D6660"/>
    <w:rsid w:val="002D716D"/>
    <w:rsid w:val="002D7C89"/>
    <w:rsid w:val="002E0BE5"/>
    <w:rsid w:val="002E0C0D"/>
    <w:rsid w:val="002E123C"/>
    <w:rsid w:val="002E1A9A"/>
    <w:rsid w:val="002E2DDA"/>
    <w:rsid w:val="002E342E"/>
    <w:rsid w:val="002E3581"/>
    <w:rsid w:val="002E52AD"/>
    <w:rsid w:val="002E5E41"/>
    <w:rsid w:val="002E63C5"/>
    <w:rsid w:val="002E6BB7"/>
    <w:rsid w:val="002E6C7C"/>
    <w:rsid w:val="002E6EDB"/>
    <w:rsid w:val="002E7297"/>
    <w:rsid w:val="002F004E"/>
    <w:rsid w:val="002F00DE"/>
    <w:rsid w:val="002F037D"/>
    <w:rsid w:val="002F0A87"/>
    <w:rsid w:val="002F1EF2"/>
    <w:rsid w:val="002F31BD"/>
    <w:rsid w:val="002F3549"/>
    <w:rsid w:val="002F3689"/>
    <w:rsid w:val="002F381B"/>
    <w:rsid w:val="002F3FE5"/>
    <w:rsid w:val="002F4476"/>
    <w:rsid w:val="002F5609"/>
    <w:rsid w:val="002F56AC"/>
    <w:rsid w:val="002F642A"/>
    <w:rsid w:val="002F6758"/>
    <w:rsid w:val="002F6B65"/>
    <w:rsid w:val="002F7589"/>
    <w:rsid w:val="0030053F"/>
    <w:rsid w:val="0030084E"/>
    <w:rsid w:val="00300E08"/>
    <w:rsid w:val="003015D9"/>
    <w:rsid w:val="00302E10"/>
    <w:rsid w:val="00304922"/>
    <w:rsid w:val="00304A5A"/>
    <w:rsid w:val="00304DD0"/>
    <w:rsid w:val="003057BC"/>
    <w:rsid w:val="00305D4C"/>
    <w:rsid w:val="00306CA7"/>
    <w:rsid w:val="00306F15"/>
    <w:rsid w:val="00307EF3"/>
    <w:rsid w:val="0031099C"/>
    <w:rsid w:val="003110C3"/>
    <w:rsid w:val="003113AC"/>
    <w:rsid w:val="003118FA"/>
    <w:rsid w:val="00312BBC"/>
    <w:rsid w:val="00312F5C"/>
    <w:rsid w:val="0031439B"/>
    <w:rsid w:val="00314DBA"/>
    <w:rsid w:val="0031506F"/>
    <w:rsid w:val="003155BB"/>
    <w:rsid w:val="00315DE4"/>
    <w:rsid w:val="00316631"/>
    <w:rsid w:val="0031693F"/>
    <w:rsid w:val="00316FE9"/>
    <w:rsid w:val="003216C1"/>
    <w:rsid w:val="00321B13"/>
    <w:rsid w:val="00321DFD"/>
    <w:rsid w:val="00322B5C"/>
    <w:rsid w:val="003233D6"/>
    <w:rsid w:val="00323F88"/>
    <w:rsid w:val="00324969"/>
    <w:rsid w:val="003250CA"/>
    <w:rsid w:val="00325A17"/>
    <w:rsid w:val="00325AE6"/>
    <w:rsid w:val="003265A1"/>
    <w:rsid w:val="00326FE8"/>
    <w:rsid w:val="00327306"/>
    <w:rsid w:val="00331BD1"/>
    <w:rsid w:val="00331CA0"/>
    <w:rsid w:val="003324C3"/>
    <w:rsid w:val="00332846"/>
    <w:rsid w:val="00332E8A"/>
    <w:rsid w:val="00332F87"/>
    <w:rsid w:val="003333F9"/>
    <w:rsid w:val="003337FB"/>
    <w:rsid w:val="00334DF7"/>
    <w:rsid w:val="0033515B"/>
    <w:rsid w:val="00336D7F"/>
    <w:rsid w:val="00341385"/>
    <w:rsid w:val="00342F82"/>
    <w:rsid w:val="00344522"/>
    <w:rsid w:val="003462DC"/>
    <w:rsid w:val="003464AB"/>
    <w:rsid w:val="003470FD"/>
    <w:rsid w:val="0034759F"/>
    <w:rsid w:val="00347755"/>
    <w:rsid w:val="00351171"/>
    <w:rsid w:val="00353364"/>
    <w:rsid w:val="00353930"/>
    <w:rsid w:val="0035399E"/>
    <w:rsid w:val="003565A9"/>
    <w:rsid w:val="003569EB"/>
    <w:rsid w:val="00357275"/>
    <w:rsid w:val="00361788"/>
    <w:rsid w:val="00363D9D"/>
    <w:rsid w:val="00364577"/>
    <w:rsid w:val="0036604A"/>
    <w:rsid w:val="00366D01"/>
    <w:rsid w:val="003674D9"/>
    <w:rsid w:val="00367FCF"/>
    <w:rsid w:val="003700B7"/>
    <w:rsid w:val="003706D4"/>
    <w:rsid w:val="003725CA"/>
    <w:rsid w:val="00374704"/>
    <w:rsid w:val="00374B57"/>
    <w:rsid w:val="00374DF0"/>
    <w:rsid w:val="00375453"/>
    <w:rsid w:val="00375506"/>
    <w:rsid w:val="00375644"/>
    <w:rsid w:val="00377805"/>
    <w:rsid w:val="0038023A"/>
    <w:rsid w:val="003804AF"/>
    <w:rsid w:val="00380A27"/>
    <w:rsid w:val="003811D7"/>
    <w:rsid w:val="0038159A"/>
    <w:rsid w:val="003822C9"/>
    <w:rsid w:val="00382991"/>
    <w:rsid w:val="003832F9"/>
    <w:rsid w:val="003833E6"/>
    <w:rsid w:val="0038348E"/>
    <w:rsid w:val="00383C86"/>
    <w:rsid w:val="003844A0"/>
    <w:rsid w:val="0038590C"/>
    <w:rsid w:val="00387A03"/>
    <w:rsid w:val="003908D5"/>
    <w:rsid w:val="00391688"/>
    <w:rsid w:val="00392478"/>
    <w:rsid w:val="0039271F"/>
    <w:rsid w:val="003927CA"/>
    <w:rsid w:val="00392B61"/>
    <w:rsid w:val="003946BB"/>
    <w:rsid w:val="0039567E"/>
    <w:rsid w:val="003972A9"/>
    <w:rsid w:val="00397AA2"/>
    <w:rsid w:val="00397F89"/>
    <w:rsid w:val="003A0962"/>
    <w:rsid w:val="003A0A6D"/>
    <w:rsid w:val="003A2BFC"/>
    <w:rsid w:val="003A4366"/>
    <w:rsid w:val="003A48E6"/>
    <w:rsid w:val="003A4B3C"/>
    <w:rsid w:val="003A4BAF"/>
    <w:rsid w:val="003A4DFF"/>
    <w:rsid w:val="003A599B"/>
    <w:rsid w:val="003A5A07"/>
    <w:rsid w:val="003A5CA1"/>
    <w:rsid w:val="003A63DA"/>
    <w:rsid w:val="003B1E29"/>
    <w:rsid w:val="003B2A43"/>
    <w:rsid w:val="003B2F05"/>
    <w:rsid w:val="003B4BD7"/>
    <w:rsid w:val="003B61C1"/>
    <w:rsid w:val="003B7D28"/>
    <w:rsid w:val="003C28A7"/>
    <w:rsid w:val="003C3E4B"/>
    <w:rsid w:val="003C42EB"/>
    <w:rsid w:val="003C571D"/>
    <w:rsid w:val="003C67E7"/>
    <w:rsid w:val="003C7E1E"/>
    <w:rsid w:val="003D1F70"/>
    <w:rsid w:val="003D50F3"/>
    <w:rsid w:val="003D5B66"/>
    <w:rsid w:val="003D5BC1"/>
    <w:rsid w:val="003D6A8A"/>
    <w:rsid w:val="003D7668"/>
    <w:rsid w:val="003E011C"/>
    <w:rsid w:val="003E0525"/>
    <w:rsid w:val="003E0F92"/>
    <w:rsid w:val="003E1F93"/>
    <w:rsid w:val="003E2660"/>
    <w:rsid w:val="003E3380"/>
    <w:rsid w:val="003E3662"/>
    <w:rsid w:val="003E38CE"/>
    <w:rsid w:val="003E4453"/>
    <w:rsid w:val="003E572F"/>
    <w:rsid w:val="003E5852"/>
    <w:rsid w:val="003E627E"/>
    <w:rsid w:val="003F0967"/>
    <w:rsid w:val="003F1A3F"/>
    <w:rsid w:val="003F242C"/>
    <w:rsid w:val="003F2BF3"/>
    <w:rsid w:val="003F6AC1"/>
    <w:rsid w:val="003F7112"/>
    <w:rsid w:val="003F7F6D"/>
    <w:rsid w:val="00400A00"/>
    <w:rsid w:val="00400E6D"/>
    <w:rsid w:val="00400F64"/>
    <w:rsid w:val="004018E8"/>
    <w:rsid w:val="0040321B"/>
    <w:rsid w:val="004035B8"/>
    <w:rsid w:val="004047AF"/>
    <w:rsid w:val="00404E1A"/>
    <w:rsid w:val="0040509B"/>
    <w:rsid w:val="004050C2"/>
    <w:rsid w:val="00405854"/>
    <w:rsid w:val="0040662C"/>
    <w:rsid w:val="00406DDC"/>
    <w:rsid w:val="0040791F"/>
    <w:rsid w:val="00407C66"/>
    <w:rsid w:val="00410D95"/>
    <w:rsid w:val="00412D3E"/>
    <w:rsid w:val="00413D29"/>
    <w:rsid w:val="0041404F"/>
    <w:rsid w:val="004157D4"/>
    <w:rsid w:val="004160E8"/>
    <w:rsid w:val="004170D0"/>
    <w:rsid w:val="00417739"/>
    <w:rsid w:val="004177EC"/>
    <w:rsid w:val="00417BF1"/>
    <w:rsid w:val="00420667"/>
    <w:rsid w:val="004207B5"/>
    <w:rsid w:val="00420BE6"/>
    <w:rsid w:val="00420EAE"/>
    <w:rsid w:val="00421B47"/>
    <w:rsid w:val="00421CE4"/>
    <w:rsid w:val="0042600A"/>
    <w:rsid w:val="00426EB3"/>
    <w:rsid w:val="00427589"/>
    <w:rsid w:val="0043004E"/>
    <w:rsid w:val="004304FC"/>
    <w:rsid w:val="004309B6"/>
    <w:rsid w:val="004320D4"/>
    <w:rsid w:val="0043228D"/>
    <w:rsid w:val="00432C9C"/>
    <w:rsid w:val="00432CF7"/>
    <w:rsid w:val="00434479"/>
    <w:rsid w:val="0043461B"/>
    <w:rsid w:val="0043482E"/>
    <w:rsid w:val="00436632"/>
    <w:rsid w:val="00436902"/>
    <w:rsid w:val="00442096"/>
    <w:rsid w:val="004435DF"/>
    <w:rsid w:val="00443BF2"/>
    <w:rsid w:val="0044411F"/>
    <w:rsid w:val="004442E3"/>
    <w:rsid w:val="00444693"/>
    <w:rsid w:val="004448E3"/>
    <w:rsid w:val="00446247"/>
    <w:rsid w:val="00447B31"/>
    <w:rsid w:val="00447B95"/>
    <w:rsid w:val="00450BD1"/>
    <w:rsid w:val="00451455"/>
    <w:rsid w:val="00452B74"/>
    <w:rsid w:val="00453A7E"/>
    <w:rsid w:val="00453CB0"/>
    <w:rsid w:val="0045427F"/>
    <w:rsid w:val="004546EA"/>
    <w:rsid w:val="0045471B"/>
    <w:rsid w:val="00454F4D"/>
    <w:rsid w:val="00455D75"/>
    <w:rsid w:val="00456671"/>
    <w:rsid w:val="004568D4"/>
    <w:rsid w:val="00460369"/>
    <w:rsid w:val="0046135A"/>
    <w:rsid w:val="00461978"/>
    <w:rsid w:val="00461F3D"/>
    <w:rsid w:val="00462796"/>
    <w:rsid w:val="0046341E"/>
    <w:rsid w:val="00463461"/>
    <w:rsid w:val="00463DB6"/>
    <w:rsid w:val="00464BE7"/>
    <w:rsid w:val="00465BF3"/>
    <w:rsid w:val="00466B4E"/>
    <w:rsid w:val="004671C5"/>
    <w:rsid w:val="00467858"/>
    <w:rsid w:val="00467DF3"/>
    <w:rsid w:val="00470137"/>
    <w:rsid w:val="0047027C"/>
    <w:rsid w:val="00470495"/>
    <w:rsid w:val="0047104D"/>
    <w:rsid w:val="0047217E"/>
    <w:rsid w:val="0047221D"/>
    <w:rsid w:val="00472D20"/>
    <w:rsid w:val="0047372A"/>
    <w:rsid w:val="00473C1D"/>
    <w:rsid w:val="00474009"/>
    <w:rsid w:val="0047437D"/>
    <w:rsid w:val="00474EC8"/>
    <w:rsid w:val="00475067"/>
    <w:rsid w:val="00475B9A"/>
    <w:rsid w:val="00475CB5"/>
    <w:rsid w:val="00475E70"/>
    <w:rsid w:val="00476846"/>
    <w:rsid w:val="004769FC"/>
    <w:rsid w:val="00476EAA"/>
    <w:rsid w:val="00477B06"/>
    <w:rsid w:val="00477B5D"/>
    <w:rsid w:val="00480556"/>
    <w:rsid w:val="00481BFB"/>
    <w:rsid w:val="00481D1D"/>
    <w:rsid w:val="004825D5"/>
    <w:rsid w:val="0048414A"/>
    <w:rsid w:val="00484251"/>
    <w:rsid w:val="00484F92"/>
    <w:rsid w:val="00485EA1"/>
    <w:rsid w:val="0048600D"/>
    <w:rsid w:val="00486859"/>
    <w:rsid w:val="004876AB"/>
    <w:rsid w:val="004878CF"/>
    <w:rsid w:val="0049009B"/>
    <w:rsid w:val="00490698"/>
    <w:rsid w:val="004908ED"/>
    <w:rsid w:val="00490C92"/>
    <w:rsid w:val="00492DD1"/>
    <w:rsid w:val="004945D9"/>
    <w:rsid w:val="00495967"/>
    <w:rsid w:val="00495FC7"/>
    <w:rsid w:val="004964A4"/>
    <w:rsid w:val="0049655B"/>
    <w:rsid w:val="00497010"/>
    <w:rsid w:val="00497161"/>
    <w:rsid w:val="00497867"/>
    <w:rsid w:val="00497B6A"/>
    <w:rsid w:val="004A30C2"/>
    <w:rsid w:val="004A3883"/>
    <w:rsid w:val="004A39CE"/>
    <w:rsid w:val="004A41FF"/>
    <w:rsid w:val="004A42FE"/>
    <w:rsid w:val="004A4C39"/>
    <w:rsid w:val="004A4CB2"/>
    <w:rsid w:val="004A6095"/>
    <w:rsid w:val="004A6AA0"/>
    <w:rsid w:val="004A7302"/>
    <w:rsid w:val="004A779D"/>
    <w:rsid w:val="004B0424"/>
    <w:rsid w:val="004B0DB1"/>
    <w:rsid w:val="004B1769"/>
    <w:rsid w:val="004B1B53"/>
    <w:rsid w:val="004B1E8E"/>
    <w:rsid w:val="004B425B"/>
    <w:rsid w:val="004B51B4"/>
    <w:rsid w:val="004B526F"/>
    <w:rsid w:val="004B5C8A"/>
    <w:rsid w:val="004B6167"/>
    <w:rsid w:val="004B65AE"/>
    <w:rsid w:val="004B662A"/>
    <w:rsid w:val="004B6E73"/>
    <w:rsid w:val="004B7238"/>
    <w:rsid w:val="004B773D"/>
    <w:rsid w:val="004C01FB"/>
    <w:rsid w:val="004C0C47"/>
    <w:rsid w:val="004C10C3"/>
    <w:rsid w:val="004C20B3"/>
    <w:rsid w:val="004C3300"/>
    <w:rsid w:val="004C4270"/>
    <w:rsid w:val="004C4AAC"/>
    <w:rsid w:val="004C6D7B"/>
    <w:rsid w:val="004C7DA0"/>
    <w:rsid w:val="004D00DB"/>
    <w:rsid w:val="004D09A7"/>
    <w:rsid w:val="004D16E0"/>
    <w:rsid w:val="004D17E8"/>
    <w:rsid w:val="004D42BF"/>
    <w:rsid w:val="004D48FE"/>
    <w:rsid w:val="004D49EE"/>
    <w:rsid w:val="004D4C7B"/>
    <w:rsid w:val="004D5730"/>
    <w:rsid w:val="004D5DF3"/>
    <w:rsid w:val="004D6F92"/>
    <w:rsid w:val="004D7B63"/>
    <w:rsid w:val="004E140C"/>
    <w:rsid w:val="004E19F4"/>
    <w:rsid w:val="004E380D"/>
    <w:rsid w:val="004E3E70"/>
    <w:rsid w:val="004E4203"/>
    <w:rsid w:val="004E42BE"/>
    <w:rsid w:val="004E42EA"/>
    <w:rsid w:val="004E5B42"/>
    <w:rsid w:val="004E6457"/>
    <w:rsid w:val="004E6CCA"/>
    <w:rsid w:val="004F0856"/>
    <w:rsid w:val="004F0A9B"/>
    <w:rsid w:val="004F0FF1"/>
    <w:rsid w:val="004F4066"/>
    <w:rsid w:val="004F5F8B"/>
    <w:rsid w:val="004F6B6B"/>
    <w:rsid w:val="004F6E47"/>
    <w:rsid w:val="004F7393"/>
    <w:rsid w:val="004F77FF"/>
    <w:rsid w:val="004F7EFF"/>
    <w:rsid w:val="0050014E"/>
    <w:rsid w:val="0050056B"/>
    <w:rsid w:val="00500B9A"/>
    <w:rsid w:val="00501C1C"/>
    <w:rsid w:val="005025C8"/>
    <w:rsid w:val="00503D5B"/>
    <w:rsid w:val="005047EC"/>
    <w:rsid w:val="0050516D"/>
    <w:rsid w:val="00507358"/>
    <w:rsid w:val="00507E24"/>
    <w:rsid w:val="005100C7"/>
    <w:rsid w:val="00510F9D"/>
    <w:rsid w:val="00512663"/>
    <w:rsid w:val="00513667"/>
    <w:rsid w:val="005141CD"/>
    <w:rsid w:val="005141ED"/>
    <w:rsid w:val="00515350"/>
    <w:rsid w:val="00515CF3"/>
    <w:rsid w:val="00515E58"/>
    <w:rsid w:val="0051654E"/>
    <w:rsid w:val="00517145"/>
    <w:rsid w:val="00520078"/>
    <w:rsid w:val="005202A1"/>
    <w:rsid w:val="00520BE8"/>
    <w:rsid w:val="00521A4D"/>
    <w:rsid w:val="00521CEF"/>
    <w:rsid w:val="00523417"/>
    <w:rsid w:val="00523CFA"/>
    <w:rsid w:val="00525619"/>
    <w:rsid w:val="0052623A"/>
    <w:rsid w:val="0052626A"/>
    <w:rsid w:val="0052656D"/>
    <w:rsid w:val="00526E14"/>
    <w:rsid w:val="005273BB"/>
    <w:rsid w:val="0053003B"/>
    <w:rsid w:val="005307A4"/>
    <w:rsid w:val="00532625"/>
    <w:rsid w:val="00532DB3"/>
    <w:rsid w:val="005333BA"/>
    <w:rsid w:val="005333D7"/>
    <w:rsid w:val="00533679"/>
    <w:rsid w:val="005339B6"/>
    <w:rsid w:val="005342BD"/>
    <w:rsid w:val="00535C08"/>
    <w:rsid w:val="00537251"/>
    <w:rsid w:val="00537853"/>
    <w:rsid w:val="005401BC"/>
    <w:rsid w:val="005401F0"/>
    <w:rsid w:val="00541754"/>
    <w:rsid w:val="00542046"/>
    <w:rsid w:val="00543018"/>
    <w:rsid w:val="005436BF"/>
    <w:rsid w:val="00543BA5"/>
    <w:rsid w:val="00545E64"/>
    <w:rsid w:val="005461B8"/>
    <w:rsid w:val="00546ACC"/>
    <w:rsid w:val="00546BBF"/>
    <w:rsid w:val="00551744"/>
    <w:rsid w:val="00552B84"/>
    <w:rsid w:val="0055335A"/>
    <w:rsid w:val="00554A6A"/>
    <w:rsid w:val="0055544A"/>
    <w:rsid w:val="0055572C"/>
    <w:rsid w:val="0055647D"/>
    <w:rsid w:val="005564A0"/>
    <w:rsid w:val="00556574"/>
    <w:rsid w:val="00557098"/>
    <w:rsid w:val="00557100"/>
    <w:rsid w:val="00557541"/>
    <w:rsid w:val="00560210"/>
    <w:rsid w:val="005608EF"/>
    <w:rsid w:val="00560F59"/>
    <w:rsid w:val="005610BA"/>
    <w:rsid w:val="00561923"/>
    <w:rsid w:val="0056194E"/>
    <w:rsid w:val="00561D86"/>
    <w:rsid w:val="00562005"/>
    <w:rsid w:val="00562300"/>
    <w:rsid w:val="00562DFE"/>
    <w:rsid w:val="005630E4"/>
    <w:rsid w:val="00563426"/>
    <w:rsid w:val="005639DF"/>
    <w:rsid w:val="00564303"/>
    <w:rsid w:val="00564384"/>
    <w:rsid w:val="00564413"/>
    <w:rsid w:val="00565736"/>
    <w:rsid w:val="0057031D"/>
    <w:rsid w:val="00570DAA"/>
    <w:rsid w:val="00572BF8"/>
    <w:rsid w:val="005734E8"/>
    <w:rsid w:val="0057369C"/>
    <w:rsid w:val="00574F9A"/>
    <w:rsid w:val="00575630"/>
    <w:rsid w:val="0057647A"/>
    <w:rsid w:val="0057685F"/>
    <w:rsid w:val="0057693C"/>
    <w:rsid w:val="00576A61"/>
    <w:rsid w:val="00576C86"/>
    <w:rsid w:val="00577B02"/>
    <w:rsid w:val="0058011A"/>
    <w:rsid w:val="005812D5"/>
    <w:rsid w:val="0058161D"/>
    <w:rsid w:val="00581D12"/>
    <w:rsid w:val="005820EE"/>
    <w:rsid w:val="0058277D"/>
    <w:rsid w:val="0058289C"/>
    <w:rsid w:val="0058311E"/>
    <w:rsid w:val="00583182"/>
    <w:rsid w:val="0058368A"/>
    <w:rsid w:val="00583911"/>
    <w:rsid w:val="00584445"/>
    <w:rsid w:val="00585A6B"/>
    <w:rsid w:val="00585B77"/>
    <w:rsid w:val="00585E3B"/>
    <w:rsid w:val="00585ED9"/>
    <w:rsid w:val="00586154"/>
    <w:rsid w:val="00586703"/>
    <w:rsid w:val="005869C4"/>
    <w:rsid w:val="00587B87"/>
    <w:rsid w:val="00587F84"/>
    <w:rsid w:val="005910F3"/>
    <w:rsid w:val="005911D6"/>
    <w:rsid w:val="0059188C"/>
    <w:rsid w:val="005925B8"/>
    <w:rsid w:val="005927E5"/>
    <w:rsid w:val="00592A28"/>
    <w:rsid w:val="00592B7D"/>
    <w:rsid w:val="00593330"/>
    <w:rsid w:val="00593CC5"/>
    <w:rsid w:val="00593E1E"/>
    <w:rsid w:val="00594665"/>
    <w:rsid w:val="00594C60"/>
    <w:rsid w:val="005953D1"/>
    <w:rsid w:val="00595EE4"/>
    <w:rsid w:val="00596743"/>
    <w:rsid w:val="005A05E2"/>
    <w:rsid w:val="005A1B75"/>
    <w:rsid w:val="005A3120"/>
    <w:rsid w:val="005A34E4"/>
    <w:rsid w:val="005A3A78"/>
    <w:rsid w:val="005A3B49"/>
    <w:rsid w:val="005A3F91"/>
    <w:rsid w:val="005A4101"/>
    <w:rsid w:val="005A6118"/>
    <w:rsid w:val="005A6624"/>
    <w:rsid w:val="005A6971"/>
    <w:rsid w:val="005A6ACE"/>
    <w:rsid w:val="005A6B76"/>
    <w:rsid w:val="005A6C5C"/>
    <w:rsid w:val="005A7851"/>
    <w:rsid w:val="005A7B52"/>
    <w:rsid w:val="005A7D7B"/>
    <w:rsid w:val="005B083B"/>
    <w:rsid w:val="005B14A3"/>
    <w:rsid w:val="005B2B19"/>
    <w:rsid w:val="005B30AA"/>
    <w:rsid w:val="005B3295"/>
    <w:rsid w:val="005B381A"/>
    <w:rsid w:val="005B3EAB"/>
    <w:rsid w:val="005B4824"/>
    <w:rsid w:val="005B5936"/>
    <w:rsid w:val="005B5F84"/>
    <w:rsid w:val="005B605E"/>
    <w:rsid w:val="005B6903"/>
    <w:rsid w:val="005B77EB"/>
    <w:rsid w:val="005C0858"/>
    <w:rsid w:val="005C0A80"/>
    <w:rsid w:val="005C0E91"/>
    <w:rsid w:val="005C0FD6"/>
    <w:rsid w:val="005C1F49"/>
    <w:rsid w:val="005C34EF"/>
    <w:rsid w:val="005C3A01"/>
    <w:rsid w:val="005C4FEB"/>
    <w:rsid w:val="005C5602"/>
    <w:rsid w:val="005C5FDE"/>
    <w:rsid w:val="005C6A75"/>
    <w:rsid w:val="005D1B4C"/>
    <w:rsid w:val="005D235A"/>
    <w:rsid w:val="005D28E9"/>
    <w:rsid w:val="005D3E3A"/>
    <w:rsid w:val="005D63E7"/>
    <w:rsid w:val="005D6B80"/>
    <w:rsid w:val="005D71A2"/>
    <w:rsid w:val="005E25E0"/>
    <w:rsid w:val="005E269B"/>
    <w:rsid w:val="005E2A59"/>
    <w:rsid w:val="005E2DA4"/>
    <w:rsid w:val="005E33D2"/>
    <w:rsid w:val="005E3406"/>
    <w:rsid w:val="005E476D"/>
    <w:rsid w:val="005E4CBE"/>
    <w:rsid w:val="005E4CCC"/>
    <w:rsid w:val="005E5349"/>
    <w:rsid w:val="005E5C09"/>
    <w:rsid w:val="005E7B53"/>
    <w:rsid w:val="005F07D4"/>
    <w:rsid w:val="005F137C"/>
    <w:rsid w:val="005F15A8"/>
    <w:rsid w:val="005F2511"/>
    <w:rsid w:val="005F3414"/>
    <w:rsid w:val="005F3981"/>
    <w:rsid w:val="005F5040"/>
    <w:rsid w:val="005F68A6"/>
    <w:rsid w:val="005F7A62"/>
    <w:rsid w:val="005F7B65"/>
    <w:rsid w:val="00600942"/>
    <w:rsid w:val="00600E98"/>
    <w:rsid w:val="00601987"/>
    <w:rsid w:val="00601B5C"/>
    <w:rsid w:val="006023E6"/>
    <w:rsid w:val="0060284C"/>
    <w:rsid w:val="0060307A"/>
    <w:rsid w:val="00603FB0"/>
    <w:rsid w:val="006044F9"/>
    <w:rsid w:val="00604DCF"/>
    <w:rsid w:val="00604FD2"/>
    <w:rsid w:val="00605C21"/>
    <w:rsid w:val="00605F20"/>
    <w:rsid w:val="00606A2A"/>
    <w:rsid w:val="00606E1F"/>
    <w:rsid w:val="00607DDA"/>
    <w:rsid w:val="00610C30"/>
    <w:rsid w:val="00611382"/>
    <w:rsid w:val="006121EA"/>
    <w:rsid w:val="00614039"/>
    <w:rsid w:val="00614E6E"/>
    <w:rsid w:val="00615187"/>
    <w:rsid w:val="006152B0"/>
    <w:rsid w:val="00616078"/>
    <w:rsid w:val="006168B1"/>
    <w:rsid w:val="00616F41"/>
    <w:rsid w:val="00617351"/>
    <w:rsid w:val="00617358"/>
    <w:rsid w:val="006174C6"/>
    <w:rsid w:val="00617615"/>
    <w:rsid w:val="006177FA"/>
    <w:rsid w:val="0062143D"/>
    <w:rsid w:val="00621F3D"/>
    <w:rsid w:val="00622CD7"/>
    <w:rsid w:val="006240C7"/>
    <w:rsid w:val="0062593D"/>
    <w:rsid w:val="00625A52"/>
    <w:rsid w:val="00625DFF"/>
    <w:rsid w:val="00625EF0"/>
    <w:rsid w:val="00627780"/>
    <w:rsid w:val="00627CD3"/>
    <w:rsid w:val="00627EA3"/>
    <w:rsid w:val="00627FDC"/>
    <w:rsid w:val="00630319"/>
    <w:rsid w:val="00631A36"/>
    <w:rsid w:val="00632A0A"/>
    <w:rsid w:val="00632A4C"/>
    <w:rsid w:val="0063378D"/>
    <w:rsid w:val="006346C4"/>
    <w:rsid w:val="006357C3"/>
    <w:rsid w:val="00635984"/>
    <w:rsid w:val="006359D7"/>
    <w:rsid w:val="00636BEF"/>
    <w:rsid w:val="00636EB5"/>
    <w:rsid w:val="00637130"/>
    <w:rsid w:val="006401D7"/>
    <w:rsid w:val="0064177C"/>
    <w:rsid w:val="0064302E"/>
    <w:rsid w:val="00643A67"/>
    <w:rsid w:val="00644723"/>
    <w:rsid w:val="00644A6A"/>
    <w:rsid w:val="00646422"/>
    <w:rsid w:val="006467EF"/>
    <w:rsid w:val="006469B4"/>
    <w:rsid w:val="00646A74"/>
    <w:rsid w:val="006473BD"/>
    <w:rsid w:val="00650A29"/>
    <w:rsid w:val="00650EB9"/>
    <w:rsid w:val="00652B42"/>
    <w:rsid w:val="0065360B"/>
    <w:rsid w:val="00653698"/>
    <w:rsid w:val="0065497A"/>
    <w:rsid w:val="00654A1A"/>
    <w:rsid w:val="00655114"/>
    <w:rsid w:val="0065596E"/>
    <w:rsid w:val="00655BC7"/>
    <w:rsid w:val="00656EFE"/>
    <w:rsid w:val="00657A5A"/>
    <w:rsid w:val="00657DA8"/>
    <w:rsid w:val="00660539"/>
    <w:rsid w:val="00660853"/>
    <w:rsid w:val="006631E2"/>
    <w:rsid w:val="0066344C"/>
    <w:rsid w:val="00663FF6"/>
    <w:rsid w:val="0066612C"/>
    <w:rsid w:val="006668F3"/>
    <w:rsid w:val="006669C3"/>
    <w:rsid w:val="00672505"/>
    <w:rsid w:val="00672863"/>
    <w:rsid w:val="00672AFB"/>
    <w:rsid w:val="00672F24"/>
    <w:rsid w:val="00673F93"/>
    <w:rsid w:val="0067405A"/>
    <w:rsid w:val="006749AB"/>
    <w:rsid w:val="00676383"/>
    <w:rsid w:val="00676ED9"/>
    <w:rsid w:val="006808CC"/>
    <w:rsid w:val="00681A0A"/>
    <w:rsid w:val="00681A9B"/>
    <w:rsid w:val="0068377C"/>
    <w:rsid w:val="006838EA"/>
    <w:rsid w:val="00683BBA"/>
    <w:rsid w:val="00683D48"/>
    <w:rsid w:val="00684280"/>
    <w:rsid w:val="00686A15"/>
    <w:rsid w:val="00686B39"/>
    <w:rsid w:val="00687120"/>
    <w:rsid w:val="0069189D"/>
    <w:rsid w:val="0069197A"/>
    <w:rsid w:val="00692452"/>
    <w:rsid w:val="00692859"/>
    <w:rsid w:val="00692EF5"/>
    <w:rsid w:val="0069384C"/>
    <w:rsid w:val="00694730"/>
    <w:rsid w:val="00695304"/>
    <w:rsid w:val="00695B2D"/>
    <w:rsid w:val="006963BC"/>
    <w:rsid w:val="006964D5"/>
    <w:rsid w:val="00696C65"/>
    <w:rsid w:val="006A11E6"/>
    <w:rsid w:val="006A19A6"/>
    <w:rsid w:val="006A2B1B"/>
    <w:rsid w:val="006A3A7C"/>
    <w:rsid w:val="006A65BF"/>
    <w:rsid w:val="006A6B01"/>
    <w:rsid w:val="006A7BB4"/>
    <w:rsid w:val="006A7DCA"/>
    <w:rsid w:val="006B051E"/>
    <w:rsid w:val="006B0B8B"/>
    <w:rsid w:val="006B0D5D"/>
    <w:rsid w:val="006B14C1"/>
    <w:rsid w:val="006B1E00"/>
    <w:rsid w:val="006B1F02"/>
    <w:rsid w:val="006B377E"/>
    <w:rsid w:val="006B489E"/>
    <w:rsid w:val="006B65C3"/>
    <w:rsid w:val="006B6F32"/>
    <w:rsid w:val="006B7B8F"/>
    <w:rsid w:val="006C0262"/>
    <w:rsid w:val="006C06E1"/>
    <w:rsid w:val="006C07A0"/>
    <w:rsid w:val="006C0A79"/>
    <w:rsid w:val="006C0AB3"/>
    <w:rsid w:val="006C1247"/>
    <w:rsid w:val="006C1512"/>
    <w:rsid w:val="006C1C3C"/>
    <w:rsid w:val="006C1F20"/>
    <w:rsid w:val="006C2279"/>
    <w:rsid w:val="006C2F9F"/>
    <w:rsid w:val="006C3A9B"/>
    <w:rsid w:val="006C420C"/>
    <w:rsid w:val="006C4932"/>
    <w:rsid w:val="006C6B43"/>
    <w:rsid w:val="006C7C5C"/>
    <w:rsid w:val="006D04BE"/>
    <w:rsid w:val="006D04EC"/>
    <w:rsid w:val="006D0E45"/>
    <w:rsid w:val="006D1D07"/>
    <w:rsid w:val="006D2EAF"/>
    <w:rsid w:val="006D32BA"/>
    <w:rsid w:val="006D558C"/>
    <w:rsid w:val="006D574F"/>
    <w:rsid w:val="006E03FE"/>
    <w:rsid w:val="006E0F6F"/>
    <w:rsid w:val="006E28DB"/>
    <w:rsid w:val="006E2A2A"/>
    <w:rsid w:val="006E36F2"/>
    <w:rsid w:val="006E6AEF"/>
    <w:rsid w:val="006F0DF9"/>
    <w:rsid w:val="006F2A45"/>
    <w:rsid w:val="006F35C8"/>
    <w:rsid w:val="006F4E3F"/>
    <w:rsid w:val="006F4E92"/>
    <w:rsid w:val="006F4F36"/>
    <w:rsid w:val="006F5122"/>
    <w:rsid w:val="006F770C"/>
    <w:rsid w:val="006F7ACE"/>
    <w:rsid w:val="0070033E"/>
    <w:rsid w:val="007012DE"/>
    <w:rsid w:val="00701472"/>
    <w:rsid w:val="007018AD"/>
    <w:rsid w:val="00701B0B"/>
    <w:rsid w:val="0070200D"/>
    <w:rsid w:val="00702191"/>
    <w:rsid w:val="007035A3"/>
    <w:rsid w:val="00704BCA"/>
    <w:rsid w:val="007055EE"/>
    <w:rsid w:val="00706490"/>
    <w:rsid w:val="00706541"/>
    <w:rsid w:val="00706AD0"/>
    <w:rsid w:val="00706AF9"/>
    <w:rsid w:val="00707F4C"/>
    <w:rsid w:val="007103F0"/>
    <w:rsid w:val="0071081F"/>
    <w:rsid w:val="00710915"/>
    <w:rsid w:val="00710C45"/>
    <w:rsid w:val="00710D27"/>
    <w:rsid w:val="00711604"/>
    <w:rsid w:val="007117E3"/>
    <w:rsid w:val="00711CDA"/>
    <w:rsid w:val="00712065"/>
    <w:rsid w:val="00713057"/>
    <w:rsid w:val="007135BC"/>
    <w:rsid w:val="00713682"/>
    <w:rsid w:val="007150F3"/>
    <w:rsid w:val="00715E92"/>
    <w:rsid w:val="00716C41"/>
    <w:rsid w:val="00716C47"/>
    <w:rsid w:val="00716F00"/>
    <w:rsid w:val="00717076"/>
    <w:rsid w:val="007174F8"/>
    <w:rsid w:val="00721260"/>
    <w:rsid w:val="007219D1"/>
    <w:rsid w:val="00721FBC"/>
    <w:rsid w:val="00722940"/>
    <w:rsid w:val="007229A4"/>
    <w:rsid w:val="007239C7"/>
    <w:rsid w:val="00723A1F"/>
    <w:rsid w:val="007242B7"/>
    <w:rsid w:val="0072450C"/>
    <w:rsid w:val="00725236"/>
    <w:rsid w:val="00726608"/>
    <w:rsid w:val="0072726E"/>
    <w:rsid w:val="007272C7"/>
    <w:rsid w:val="00730BAD"/>
    <w:rsid w:val="00731646"/>
    <w:rsid w:val="007316B1"/>
    <w:rsid w:val="007324DD"/>
    <w:rsid w:val="0073320E"/>
    <w:rsid w:val="00735986"/>
    <w:rsid w:val="00735A39"/>
    <w:rsid w:val="00736904"/>
    <w:rsid w:val="00737B28"/>
    <w:rsid w:val="00740C6E"/>
    <w:rsid w:val="00740CB0"/>
    <w:rsid w:val="007419BD"/>
    <w:rsid w:val="00741E7F"/>
    <w:rsid w:val="00742317"/>
    <w:rsid w:val="00742CED"/>
    <w:rsid w:val="00744E96"/>
    <w:rsid w:val="0074596D"/>
    <w:rsid w:val="007471C4"/>
    <w:rsid w:val="0074783C"/>
    <w:rsid w:val="00747B56"/>
    <w:rsid w:val="00747CCA"/>
    <w:rsid w:val="00750DB0"/>
    <w:rsid w:val="0075188C"/>
    <w:rsid w:val="007520C7"/>
    <w:rsid w:val="0075279F"/>
    <w:rsid w:val="00753D99"/>
    <w:rsid w:val="00755D6B"/>
    <w:rsid w:val="00756702"/>
    <w:rsid w:val="00757633"/>
    <w:rsid w:val="007612B9"/>
    <w:rsid w:val="00761A0E"/>
    <w:rsid w:val="0076225C"/>
    <w:rsid w:val="00762A29"/>
    <w:rsid w:val="0076372E"/>
    <w:rsid w:val="00763B70"/>
    <w:rsid w:val="00763C77"/>
    <w:rsid w:val="00763E75"/>
    <w:rsid w:val="007643F7"/>
    <w:rsid w:val="007646D1"/>
    <w:rsid w:val="007656EF"/>
    <w:rsid w:val="0076597B"/>
    <w:rsid w:val="00765E60"/>
    <w:rsid w:val="00766747"/>
    <w:rsid w:val="00767AE3"/>
    <w:rsid w:val="00770257"/>
    <w:rsid w:val="00770BEF"/>
    <w:rsid w:val="00770D2E"/>
    <w:rsid w:val="007711FC"/>
    <w:rsid w:val="00772053"/>
    <w:rsid w:val="007721AB"/>
    <w:rsid w:val="00772AD2"/>
    <w:rsid w:val="00774AEC"/>
    <w:rsid w:val="0077575C"/>
    <w:rsid w:val="00776261"/>
    <w:rsid w:val="00776EAB"/>
    <w:rsid w:val="007774E4"/>
    <w:rsid w:val="0078001E"/>
    <w:rsid w:val="007800FE"/>
    <w:rsid w:val="00780ABE"/>
    <w:rsid w:val="00780ADB"/>
    <w:rsid w:val="0078202B"/>
    <w:rsid w:val="0078205D"/>
    <w:rsid w:val="0078216C"/>
    <w:rsid w:val="007825BD"/>
    <w:rsid w:val="00783961"/>
    <w:rsid w:val="00783C49"/>
    <w:rsid w:val="00784251"/>
    <w:rsid w:val="00784669"/>
    <w:rsid w:val="00784E4E"/>
    <w:rsid w:val="00785017"/>
    <w:rsid w:val="00785E4F"/>
    <w:rsid w:val="00786BA8"/>
    <w:rsid w:val="00786FE9"/>
    <w:rsid w:val="007873F5"/>
    <w:rsid w:val="00790E9C"/>
    <w:rsid w:val="00791D18"/>
    <w:rsid w:val="00792B83"/>
    <w:rsid w:val="00793425"/>
    <w:rsid w:val="00794952"/>
    <w:rsid w:val="00796622"/>
    <w:rsid w:val="00796E9A"/>
    <w:rsid w:val="0079752F"/>
    <w:rsid w:val="007A0026"/>
    <w:rsid w:val="007A034C"/>
    <w:rsid w:val="007A0850"/>
    <w:rsid w:val="007A0A26"/>
    <w:rsid w:val="007A19A3"/>
    <w:rsid w:val="007A2D19"/>
    <w:rsid w:val="007A453D"/>
    <w:rsid w:val="007A51E9"/>
    <w:rsid w:val="007A5580"/>
    <w:rsid w:val="007A5980"/>
    <w:rsid w:val="007A5C08"/>
    <w:rsid w:val="007A7390"/>
    <w:rsid w:val="007B0A1F"/>
    <w:rsid w:val="007B0E68"/>
    <w:rsid w:val="007B27B2"/>
    <w:rsid w:val="007B317D"/>
    <w:rsid w:val="007B5C72"/>
    <w:rsid w:val="007B5D79"/>
    <w:rsid w:val="007B61FC"/>
    <w:rsid w:val="007B6BF5"/>
    <w:rsid w:val="007C033B"/>
    <w:rsid w:val="007C1204"/>
    <w:rsid w:val="007C1C43"/>
    <w:rsid w:val="007C326D"/>
    <w:rsid w:val="007C44C1"/>
    <w:rsid w:val="007C585F"/>
    <w:rsid w:val="007C6659"/>
    <w:rsid w:val="007C6BF9"/>
    <w:rsid w:val="007C7771"/>
    <w:rsid w:val="007D17DB"/>
    <w:rsid w:val="007D1A50"/>
    <w:rsid w:val="007D2665"/>
    <w:rsid w:val="007D3668"/>
    <w:rsid w:val="007D3ADD"/>
    <w:rsid w:val="007D3B12"/>
    <w:rsid w:val="007D40F9"/>
    <w:rsid w:val="007D48BD"/>
    <w:rsid w:val="007D55B0"/>
    <w:rsid w:val="007D65F8"/>
    <w:rsid w:val="007D6DA6"/>
    <w:rsid w:val="007E08EF"/>
    <w:rsid w:val="007E3480"/>
    <w:rsid w:val="007E384D"/>
    <w:rsid w:val="007E3894"/>
    <w:rsid w:val="007E3D71"/>
    <w:rsid w:val="007E419F"/>
    <w:rsid w:val="007E4B5D"/>
    <w:rsid w:val="007E4DEA"/>
    <w:rsid w:val="007E5162"/>
    <w:rsid w:val="007E598C"/>
    <w:rsid w:val="007E6A34"/>
    <w:rsid w:val="007E6A51"/>
    <w:rsid w:val="007E7A7C"/>
    <w:rsid w:val="007F012A"/>
    <w:rsid w:val="007F07CD"/>
    <w:rsid w:val="007F18C9"/>
    <w:rsid w:val="007F396C"/>
    <w:rsid w:val="007F5CE1"/>
    <w:rsid w:val="007F6CB7"/>
    <w:rsid w:val="007F6F40"/>
    <w:rsid w:val="007F74BE"/>
    <w:rsid w:val="007F7E03"/>
    <w:rsid w:val="008001E0"/>
    <w:rsid w:val="00800ED3"/>
    <w:rsid w:val="0080120E"/>
    <w:rsid w:val="008017FC"/>
    <w:rsid w:val="00801A45"/>
    <w:rsid w:val="00801A46"/>
    <w:rsid w:val="00801AEC"/>
    <w:rsid w:val="008020DA"/>
    <w:rsid w:val="008052C8"/>
    <w:rsid w:val="00805D8D"/>
    <w:rsid w:val="00806F51"/>
    <w:rsid w:val="00807011"/>
    <w:rsid w:val="00812087"/>
    <w:rsid w:val="008124D2"/>
    <w:rsid w:val="00812CBD"/>
    <w:rsid w:val="00813B91"/>
    <w:rsid w:val="0081641E"/>
    <w:rsid w:val="00816F5D"/>
    <w:rsid w:val="008176CD"/>
    <w:rsid w:val="008202A4"/>
    <w:rsid w:val="00820481"/>
    <w:rsid w:val="008206A9"/>
    <w:rsid w:val="0082246B"/>
    <w:rsid w:val="00822CD3"/>
    <w:rsid w:val="00823DD8"/>
    <w:rsid w:val="008242F2"/>
    <w:rsid w:val="0082546D"/>
    <w:rsid w:val="00825E3D"/>
    <w:rsid w:val="008260EA"/>
    <w:rsid w:val="008275F5"/>
    <w:rsid w:val="00827EDB"/>
    <w:rsid w:val="00831135"/>
    <w:rsid w:val="008312F6"/>
    <w:rsid w:val="008338A2"/>
    <w:rsid w:val="00833D8A"/>
    <w:rsid w:val="00833E24"/>
    <w:rsid w:val="00834A6D"/>
    <w:rsid w:val="00835C82"/>
    <w:rsid w:val="00836251"/>
    <w:rsid w:val="00836556"/>
    <w:rsid w:val="00836BF5"/>
    <w:rsid w:val="00837810"/>
    <w:rsid w:val="00837AD6"/>
    <w:rsid w:val="00837D87"/>
    <w:rsid w:val="00840711"/>
    <w:rsid w:val="008409FB"/>
    <w:rsid w:val="00841051"/>
    <w:rsid w:val="008414CB"/>
    <w:rsid w:val="00841D90"/>
    <w:rsid w:val="00842969"/>
    <w:rsid w:val="00842A8C"/>
    <w:rsid w:val="00842B3D"/>
    <w:rsid w:val="0084339C"/>
    <w:rsid w:val="0084350B"/>
    <w:rsid w:val="00844576"/>
    <w:rsid w:val="00844957"/>
    <w:rsid w:val="00844B9A"/>
    <w:rsid w:val="008468FC"/>
    <w:rsid w:val="00847292"/>
    <w:rsid w:val="0084780B"/>
    <w:rsid w:val="00847B6A"/>
    <w:rsid w:val="00847FD3"/>
    <w:rsid w:val="008507FE"/>
    <w:rsid w:val="00850801"/>
    <w:rsid w:val="00851EBD"/>
    <w:rsid w:val="0085238B"/>
    <w:rsid w:val="00854E8C"/>
    <w:rsid w:val="008564F1"/>
    <w:rsid w:val="00857D00"/>
    <w:rsid w:val="008602D4"/>
    <w:rsid w:val="008604BD"/>
    <w:rsid w:val="00862032"/>
    <w:rsid w:val="00862107"/>
    <w:rsid w:val="00862160"/>
    <w:rsid w:val="008623EA"/>
    <w:rsid w:val="008624D6"/>
    <w:rsid w:val="00862B1B"/>
    <w:rsid w:val="00862EFE"/>
    <w:rsid w:val="008634D5"/>
    <w:rsid w:val="0086403A"/>
    <w:rsid w:val="0086441E"/>
    <w:rsid w:val="00864C89"/>
    <w:rsid w:val="00865EB5"/>
    <w:rsid w:val="008665A6"/>
    <w:rsid w:val="00866F8C"/>
    <w:rsid w:val="00867964"/>
    <w:rsid w:val="008703DE"/>
    <w:rsid w:val="008710E9"/>
    <w:rsid w:val="00871135"/>
    <w:rsid w:val="00871669"/>
    <w:rsid w:val="00871B23"/>
    <w:rsid w:val="00872066"/>
    <w:rsid w:val="00873E9A"/>
    <w:rsid w:val="00874D09"/>
    <w:rsid w:val="00876130"/>
    <w:rsid w:val="0087746D"/>
    <w:rsid w:val="00877946"/>
    <w:rsid w:val="008819B3"/>
    <w:rsid w:val="0088201F"/>
    <w:rsid w:val="0088255D"/>
    <w:rsid w:val="008827CA"/>
    <w:rsid w:val="00882AE4"/>
    <w:rsid w:val="00883C96"/>
    <w:rsid w:val="00885879"/>
    <w:rsid w:val="0088591C"/>
    <w:rsid w:val="008859D9"/>
    <w:rsid w:val="00885AC9"/>
    <w:rsid w:val="00890A97"/>
    <w:rsid w:val="00890E82"/>
    <w:rsid w:val="0089136B"/>
    <w:rsid w:val="008932BD"/>
    <w:rsid w:val="008935D9"/>
    <w:rsid w:val="00895178"/>
    <w:rsid w:val="0089574D"/>
    <w:rsid w:val="00895CA3"/>
    <w:rsid w:val="008967A1"/>
    <w:rsid w:val="00896E76"/>
    <w:rsid w:val="0089703A"/>
    <w:rsid w:val="0089707A"/>
    <w:rsid w:val="008A086B"/>
    <w:rsid w:val="008A0EB0"/>
    <w:rsid w:val="008A2051"/>
    <w:rsid w:val="008A341E"/>
    <w:rsid w:val="008A38D4"/>
    <w:rsid w:val="008A3B25"/>
    <w:rsid w:val="008A56EC"/>
    <w:rsid w:val="008A6F2C"/>
    <w:rsid w:val="008A7669"/>
    <w:rsid w:val="008A7B33"/>
    <w:rsid w:val="008B0537"/>
    <w:rsid w:val="008B10D3"/>
    <w:rsid w:val="008B1186"/>
    <w:rsid w:val="008B1D9F"/>
    <w:rsid w:val="008B2073"/>
    <w:rsid w:val="008B3248"/>
    <w:rsid w:val="008B349E"/>
    <w:rsid w:val="008B3A86"/>
    <w:rsid w:val="008B3FB8"/>
    <w:rsid w:val="008B42E6"/>
    <w:rsid w:val="008B46B7"/>
    <w:rsid w:val="008B78DD"/>
    <w:rsid w:val="008C074A"/>
    <w:rsid w:val="008C096E"/>
    <w:rsid w:val="008C1806"/>
    <w:rsid w:val="008C1CC4"/>
    <w:rsid w:val="008C2B89"/>
    <w:rsid w:val="008C31EE"/>
    <w:rsid w:val="008C3768"/>
    <w:rsid w:val="008C4D4E"/>
    <w:rsid w:val="008C53CB"/>
    <w:rsid w:val="008C5EF9"/>
    <w:rsid w:val="008C6886"/>
    <w:rsid w:val="008C74BD"/>
    <w:rsid w:val="008D1CE8"/>
    <w:rsid w:val="008D3057"/>
    <w:rsid w:val="008D4279"/>
    <w:rsid w:val="008D4EF9"/>
    <w:rsid w:val="008D51C7"/>
    <w:rsid w:val="008D5832"/>
    <w:rsid w:val="008D64B5"/>
    <w:rsid w:val="008E01E3"/>
    <w:rsid w:val="008E0DC1"/>
    <w:rsid w:val="008E151E"/>
    <w:rsid w:val="008E317F"/>
    <w:rsid w:val="008E425A"/>
    <w:rsid w:val="008E5706"/>
    <w:rsid w:val="008E5BD4"/>
    <w:rsid w:val="008E6C41"/>
    <w:rsid w:val="008E7A5A"/>
    <w:rsid w:val="008F1AA4"/>
    <w:rsid w:val="008F365F"/>
    <w:rsid w:val="008F3A04"/>
    <w:rsid w:val="008F463B"/>
    <w:rsid w:val="008F4F94"/>
    <w:rsid w:val="008F5B56"/>
    <w:rsid w:val="008F6F0F"/>
    <w:rsid w:val="0090214D"/>
    <w:rsid w:val="0090281F"/>
    <w:rsid w:val="0090498F"/>
    <w:rsid w:val="00904B48"/>
    <w:rsid w:val="00905191"/>
    <w:rsid w:val="009061ED"/>
    <w:rsid w:val="00906909"/>
    <w:rsid w:val="00906C47"/>
    <w:rsid w:val="00907C7F"/>
    <w:rsid w:val="0091089A"/>
    <w:rsid w:val="00910A31"/>
    <w:rsid w:val="00911048"/>
    <w:rsid w:val="0091144B"/>
    <w:rsid w:val="00914172"/>
    <w:rsid w:val="00915D39"/>
    <w:rsid w:val="00916AE9"/>
    <w:rsid w:val="00916DAE"/>
    <w:rsid w:val="00917517"/>
    <w:rsid w:val="00920B1E"/>
    <w:rsid w:val="00921BBB"/>
    <w:rsid w:val="009226E9"/>
    <w:rsid w:val="00922A56"/>
    <w:rsid w:val="00923870"/>
    <w:rsid w:val="00924A46"/>
    <w:rsid w:val="00925070"/>
    <w:rsid w:val="009250BA"/>
    <w:rsid w:val="00925E13"/>
    <w:rsid w:val="00925E55"/>
    <w:rsid w:val="0092711D"/>
    <w:rsid w:val="00930164"/>
    <w:rsid w:val="00930804"/>
    <w:rsid w:val="00931286"/>
    <w:rsid w:val="0093181C"/>
    <w:rsid w:val="00933297"/>
    <w:rsid w:val="00933818"/>
    <w:rsid w:val="00934166"/>
    <w:rsid w:val="00934CCC"/>
    <w:rsid w:val="009359F6"/>
    <w:rsid w:val="00935CFD"/>
    <w:rsid w:val="00937D43"/>
    <w:rsid w:val="009402C2"/>
    <w:rsid w:val="009406B2"/>
    <w:rsid w:val="00940877"/>
    <w:rsid w:val="00940C73"/>
    <w:rsid w:val="00941D81"/>
    <w:rsid w:val="009425DA"/>
    <w:rsid w:val="00942982"/>
    <w:rsid w:val="00942CDE"/>
    <w:rsid w:val="009446B9"/>
    <w:rsid w:val="00945A60"/>
    <w:rsid w:val="00945F7B"/>
    <w:rsid w:val="009465E2"/>
    <w:rsid w:val="00947C86"/>
    <w:rsid w:val="00950CA7"/>
    <w:rsid w:val="00952219"/>
    <w:rsid w:val="0095457E"/>
    <w:rsid w:val="00954723"/>
    <w:rsid w:val="009549F1"/>
    <w:rsid w:val="0095621B"/>
    <w:rsid w:val="0095645F"/>
    <w:rsid w:val="00956E4A"/>
    <w:rsid w:val="00960985"/>
    <w:rsid w:val="00961F37"/>
    <w:rsid w:val="009631CA"/>
    <w:rsid w:val="00963422"/>
    <w:rsid w:val="0096395E"/>
    <w:rsid w:val="00963ABB"/>
    <w:rsid w:val="0096475D"/>
    <w:rsid w:val="00964E33"/>
    <w:rsid w:val="009651F0"/>
    <w:rsid w:val="009652BA"/>
    <w:rsid w:val="00966205"/>
    <w:rsid w:val="009667A2"/>
    <w:rsid w:val="0096721E"/>
    <w:rsid w:val="00970010"/>
    <w:rsid w:val="00971D19"/>
    <w:rsid w:val="009728E9"/>
    <w:rsid w:val="00972A20"/>
    <w:rsid w:val="00973C7D"/>
    <w:rsid w:val="00975C3D"/>
    <w:rsid w:val="00975D16"/>
    <w:rsid w:val="009772FE"/>
    <w:rsid w:val="00977916"/>
    <w:rsid w:val="0097794E"/>
    <w:rsid w:val="009800CF"/>
    <w:rsid w:val="00980541"/>
    <w:rsid w:val="00983B97"/>
    <w:rsid w:val="009841F8"/>
    <w:rsid w:val="00985086"/>
    <w:rsid w:val="0098523D"/>
    <w:rsid w:val="00987708"/>
    <w:rsid w:val="0098790E"/>
    <w:rsid w:val="00992D30"/>
    <w:rsid w:val="00993051"/>
    <w:rsid w:val="00993628"/>
    <w:rsid w:val="00993778"/>
    <w:rsid w:val="0099447B"/>
    <w:rsid w:val="00995A5D"/>
    <w:rsid w:val="00996F9A"/>
    <w:rsid w:val="00997440"/>
    <w:rsid w:val="009A007B"/>
    <w:rsid w:val="009A06CF"/>
    <w:rsid w:val="009A0A73"/>
    <w:rsid w:val="009A10F3"/>
    <w:rsid w:val="009A1732"/>
    <w:rsid w:val="009A1DC6"/>
    <w:rsid w:val="009A25D2"/>
    <w:rsid w:val="009A3204"/>
    <w:rsid w:val="009A39C9"/>
    <w:rsid w:val="009A5460"/>
    <w:rsid w:val="009A5470"/>
    <w:rsid w:val="009A7D5D"/>
    <w:rsid w:val="009B0F42"/>
    <w:rsid w:val="009B28FB"/>
    <w:rsid w:val="009B331B"/>
    <w:rsid w:val="009B3AC7"/>
    <w:rsid w:val="009B3EF0"/>
    <w:rsid w:val="009B462D"/>
    <w:rsid w:val="009B49F6"/>
    <w:rsid w:val="009B5D09"/>
    <w:rsid w:val="009B5E4B"/>
    <w:rsid w:val="009B618A"/>
    <w:rsid w:val="009B6A81"/>
    <w:rsid w:val="009B6AB3"/>
    <w:rsid w:val="009B6E41"/>
    <w:rsid w:val="009B7BB7"/>
    <w:rsid w:val="009C1FA1"/>
    <w:rsid w:val="009C303B"/>
    <w:rsid w:val="009C3341"/>
    <w:rsid w:val="009C34FB"/>
    <w:rsid w:val="009C386F"/>
    <w:rsid w:val="009C424F"/>
    <w:rsid w:val="009D0908"/>
    <w:rsid w:val="009D14CA"/>
    <w:rsid w:val="009D1518"/>
    <w:rsid w:val="009D1CED"/>
    <w:rsid w:val="009D2292"/>
    <w:rsid w:val="009D4CC4"/>
    <w:rsid w:val="009D58E9"/>
    <w:rsid w:val="009D6223"/>
    <w:rsid w:val="009D6A0A"/>
    <w:rsid w:val="009D7B7C"/>
    <w:rsid w:val="009D7BB2"/>
    <w:rsid w:val="009E0486"/>
    <w:rsid w:val="009E0CCA"/>
    <w:rsid w:val="009E126E"/>
    <w:rsid w:val="009E3B2F"/>
    <w:rsid w:val="009E4219"/>
    <w:rsid w:val="009E4B23"/>
    <w:rsid w:val="009E519B"/>
    <w:rsid w:val="009E631B"/>
    <w:rsid w:val="009E7738"/>
    <w:rsid w:val="009E7FB5"/>
    <w:rsid w:val="009F06F8"/>
    <w:rsid w:val="009F13F6"/>
    <w:rsid w:val="009F15F9"/>
    <w:rsid w:val="009F1A34"/>
    <w:rsid w:val="009F3464"/>
    <w:rsid w:val="009F3F35"/>
    <w:rsid w:val="009F676E"/>
    <w:rsid w:val="009F6E82"/>
    <w:rsid w:val="009F7573"/>
    <w:rsid w:val="00A00114"/>
    <w:rsid w:val="00A00ABC"/>
    <w:rsid w:val="00A020EA"/>
    <w:rsid w:val="00A02B3A"/>
    <w:rsid w:val="00A04D0C"/>
    <w:rsid w:val="00A05882"/>
    <w:rsid w:val="00A05957"/>
    <w:rsid w:val="00A06571"/>
    <w:rsid w:val="00A06C47"/>
    <w:rsid w:val="00A06ECE"/>
    <w:rsid w:val="00A07E6C"/>
    <w:rsid w:val="00A102F9"/>
    <w:rsid w:val="00A1085C"/>
    <w:rsid w:val="00A10DA6"/>
    <w:rsid w:val="00A12FC8"/>
    <w:rsid w:val="00A14B07"/>
    <w:rsid w:val="00A14FB7"/>
    <w:rsid w:val="00A15833"/>
    <w:rsid w:val="00A15F70"/>
    <w:rsid w:val="00A1703E"/>
    <w:rsid w:val="00A170E6"/>
    <w:rsid w:val="00A1773F"/>
    <w:rsid w:val="00A17836"/>
    <w:rsid w:val="00A17FB0"/>
    <w:rsid w:val="00A203B1"/>
    <w:rsid w:val="00A21D60"/>
    <w:rsid w:val="00A22C2E"/>
    <w:rsid w:val="00A231F6"/>
    <w:rsid w:val="00A246E6"/>
    <w:rsid w:val="00A254AE"/>
    <w:rsid w:val="00A25967"/>
    <w:rsid w:val="00A25ED2"/>
    <w:rsid w:val="00A27047"/>
    <w:rsid w:val="00A2704F"/>
    <w:rsid w:val="00A27BBF"/>
    <w:rsid w:val="00A300A5"/>
    <w:rsid w:val="00A32933"/>
    <w:rsid w:val="00A329A3"/>
    <w:rsid w:val="00A34079"/>
    <w:rsid w:val="00A3498F"/>
    <w:rsid w:val="00A34D83"/>
    <w:rsid w:val="00A34D87"/>
    <w:rsid w:val="00A353BC"/>
    <w:rsid w:val="00A354A6"/>
    <w:rsid w:val="00A35B17"/>
    <w:rsid w:val="00A35CA3"/>
    <w:rsid w:val="00A378A5"/>
    <w:rsid w:val="00A37BCA"/>
    <w:rsid w:val="00A41BDF"/>
    <w:rsid w:val="00A427BF"/>
    <w:rsid w:val="00A42A55"/>
    <w:rsid w:val="00A42E2F"/>
    <w:rsid w:val="00A43CE5"/>
    <w:rsid w:val="00A448F2"/>
    <w:rsid w:val="00A45984"/>
    <w:rsid w:val="00A50C32"/>
    <w:rsid w:val="00A50C94"/>
    <w:rsid w:val="00A51BD6"/>
    <w:rsid w:val="00A51E06"/>
    <w:rsid w:val="00A52945"/>
    <w:rsid w:val="00A56BB8"/>
    <w:rsid w:val="00A56FA9"/>
    <w:rsid w:val="00A570FA"/>
    <w:rsid w:val="00A604C1"/>
    <w:rsid w:val="00A60A9B"/>
    <w:rsid w:val="00A6284E"/>
    <w:rsid w:val="00A62C86"/>
    <w:rsid w:val="00A63225"/>
    <w:rsid w:val="00A63B63"/>
    <w:rsid w:val="00A63C09"/>
    <w:rsid w:val="00A640E2"/>
    <w:rsid w:val="00A646D2"/>
    <w:rsid w:val="00A64FB9"/>
    <w:rsid w:val="00A65BC3"/>
    <w:rsid w:val="00A65CB8"/>
    <w:rsid w:val="00A66508"/>
    <w:rsid w:val="00A707F5"/>
    <w:rsid w:val="00A70F41"/>
    <w:rsid w:val="00A71574"/>
    <w:rsid w:val="00A716BC"/>
    <w:rsid w:val="00A72781"/>
    <w:rsid w:val="00A727C1"/>
    <w:rsid w:val="00A73569"/>
    <w:rsid w:val="00A7379F"/>
    <w:rsid w:val="00A74FCE"/>
    <w:rsid w:val="00A7587B"/>
    <w:rsid w:val="00A75C8A"/>
    <w:rsid w:val="00A75E4D"/>
    <w:rsid w:val="00A75FB2"/>
    <w:rsid w:val="00A773A6"/>
    <w:rsid w:val="00A8087F"/>
    <w:rsid w:val="00A80F20"/>
    <w:rsid w:val="00A81CA6"/>
    <w:rsid w:val="00A81DF6"/>
    <w:rsid w:val="00A82DAF"/>
    <w:rsid w:val="00A847E6"/>
    <w:rsid w:val="00A86B6B"/>
    <w:rsid w:val="00A8798F"/>
    <w:rsid w:val="00A87CB6"/>
    <w:rsid w:val="00A90D1D"/>
    <w:rsid w:val="00A9173E"/>
    <w:rsid w:val="00A92AA8"/>
    <w:rsid w:val="00A92BB6"/>
    <w:rsid w:val="00A93BC0"/>
    <w:rsid w:val="00A93E0D"/>
    <w:rsid w:val="00A96167"/>
    <w:rsid w:val="00A9621C"/>
    <w:rsid w:val="00A96677"/>
    <w:rsid w:val="00A97DF9"/>
    <w:rsid w:val="00AA0089"/>
    <w:rsid w:val="00AA1215"/>
    <w:rsid w:val="00AA253D"/>
    <w:rsid w:val="00AA2E71"/>
    <w:rsid w:val="00AA2F7C"/>
    <w:rsid w:val="00AA30F9"/>
    <w:rsid w:val="00AA3431"/>
    <w:rsid w:val="00AA465B"/>
    <w:rsid w:val="00AA5102"/>
    <w:rsid w:val="00AA52E0"/>
    <w:rsid w:val="00AA6AF0"/>
    <w:rsid w:val="00AA6CE1"/>
    <w:rsid w:val="00AA7DDC"/>
    <w:rsid w:val="00AB0C63"/>
    <w:rsid w:val="00AB10BC"/>
    <w:rsid w:val="00AB32CF"/>
    <w:rsid w:val="00AB46E7"/>
    <w:rsid w:val="00AB5145"/>
    <w:rsid w:val="00AB5D23"/>
    <w:rsid w:val="00AB69B3"/>
    <w:rsid w:val="00AC2FC2"/>
    <w:rsid w:val="00AC3597"/>
    <w:rsid w:val="00AC37B4"/>
    <w:rsid w:val="00AC3D9B"/>
    <w:rsid w:val="00AC4E66"/>
    <w:rsid w:val="00AC6637"/>
    <w:rsid w:val="00AD1D81"/>
    <w:rsid w:val="00AD271D"/>
    <w:rsid w:val="00AD3573"/>
    <w:rsid w:val="00AD35DB"/>
    <w:rsid w:val="00AD3C57"/>
    <w:rsid w:val="00AD4139"/>
    <w:rsid w:val="00AD4144"/>
    <w:rsid w:val="00AD4309"/>
    <w:rsid w:val="00AD434E"/>
    <w:rsid w:val="00AD5679"/>
    <w:rsid w:val="00AD60CE"/>
    <w:rsid w:val="00AD613E"/>
    <w:rsid w:val="00AE140D"/>
    <w:rsid w:val="00AE17B0"/>
    <w:rsid w:val="00AE1A0B"/>
    <w:rsid w:val="00AE1AF2"/>
    <w:rsid w:val="00AE1B0F"/>
    <w:rsid w:val="00AE271A"/>
    <w:rsid w:val="00AE3EEB"/>
    <w:rsid w:val="00AE6923"/>
    <w:rsid w:val="00AF049B"/>
    <w:rsid w:val="00AF1DF3"/>
    <w:rsid w:val="00AF372D"/>
    <w:rsid w:val="00AF39F1"/>
    <w:rsid w:val="00AF4DE4"/>
    <w:rsid w:val="00AF4E60"/>
    <w:rsid w:val="00AF52A4"/>
    <w:rsid w:val="00AF5FC0"/>
    <w:rsid w:val="00AF602E"/>
    <w:rsid w:val="00AF640C"/>
    <w:rsid w:val="00AF72B0"/>
    <w:rsid w:val="00AF7F95"/>
    <w:rsid w:val="00B0029D"/>
    <w:rsid w:val="00B04041"/>
    <w:rsid w:val="00B04691"/>
    <w:rsid w:val="00B07E2B"/>
    <w:rsid w:val="00B10CBD"/>
    <w:rsid w:val="00B13B66"/>
    <w:rsid w:val="00B14A8E"/>
    <w:rsid w:val="00B14D1A"/>
    <w:rsid w:val="00B1549A"/>
    <w:rsid w:val="00B15EFF"/>
    <w:rsid w:val="00B169D5"/>
    <w:rsid w:val="00B20D44"/>
    <w:rsid w:val="00B21A85"/>
    <w:rsid w:val="00B22B77"/>
    <w:rsid w:val="00B22D21"/>
    <w:rsid w:val="00B25B30"/>
    <w:rsid w:val="00B26A2E"/>
    <w:rsid w:val="00B3054F"/>
    <w:rsid w:val="00B306B4"/>
    <w:rsid w:val="00B30DFD"/>
    <w:rsid w:val="00B31701"/>
    <w:rsid w:val="00B31E48"/>
    <w:rsid w:val="00B31EAD"/>
    <w:rsid w:val="00B32847"/>
    <w:rsid w:val="00B32A58"/>
    <w:rsid w:val="00B33167"/>
    <w:rsid w:val="00B33520"/>
    <w:rsid w:val="00B3356C"/>
    <w:rsid w:val="00B33B6B"/>
    <w:rsid w:val="00B33DFB"/>
    <w:rsid w:val="00B34DF8"/>
    <w:rsid w:val="00B35CA9"/>
    <w:rsid w:val="00B36A3E"/>
    <w:rsid w:val="00B412D2"/>
    <w:rsid w:val="00B41E88"/>
    <w:rsid w:val="00B42976"/>
    <w:rsid w:val="00B42BAE"/>
    <w:rsid w:val="00B43ABC"/>
    <w:rsid w:val="00B44115"/>
    <w:rsid w:val="00B45138"/>
    <w:rsid w:val="00B45E85"/>
    <w:rsid w:val="00B462E7"/>
    <w:rsid w:val="00B4652F"/>
    <w:rsid w:val="00B46538"/>
    <w:rsid w:val="00B46885"/>
    <w:rsid w:val="00B5015E"/>
    <w:rsid w:val="00B5055D"/>
    <w:rsid w:val="00B51A43"/>
    <w:rsid w:val="00B52100"/>
    <w:rsid w:val="00B54E55"/>
    <w:rsid w:val="00B555A7"/>
    <w:rsid w:val="00B55C2F"/>
    <w:rsid w:val="00B56F07"/>
    <w:rsid w:val="00B5715E"/>
    <w:rsid w:val="00B60AA5"/>
    <w:rsid w:val="00B6104D"/>
    <w:rsid w:val="00B61C11"/>
    <w:rsid w:val="00B623AB"/>
    <w:rsid w:val="00B6393F"/>
    <w:rsid w:val="00B64152"/>
    <w:rsid w:val="00B64DCE"/>
    <w:rsid w:val="00B64FDF"/>
    <w:rsid w:val="00B65132"/>
    <w:rsid w:val="00B657B4"/>
    <w:rsid w:val="00B65CF0"/>
    <w:rsid w:val="00B65E9F"/>
    <w:rsid w:val="00B678EF"/>
    <w:rsid w:val="00B67B5E"/>
    <w:rsid w:val="00B67CE7"/>
    <w:rsid w:val="00B707F7"/>
    <w:rsid w:val="00B708D0"/>
    <w:rsid w:val="00B709CF"/>
    <w:rsid w:val="00B70E39"/>
    <w:rsid w:val="00B70FA2"/>
    <w:rsid w:val="00B71D1D"/>
    <w:rsid w:val="00B72C7A"/>
    <w:rsid w:val="00B73C33"/>
    <w:rsid w:val="00B741F7"/>
    <w:rsid w:val="00B74956"/>
    <w:rsid w:val="00B81663"/>
    <w:rsid w:val="00B82746"/>
    <w:rsid w:val="00B83DBA"/>
    <w:rsid w:val="00B844D3"/>
    <w:rsid w:val="00B90D68"/>
    <w:rsid w:val="00B91E9A"/>
    <w:rsid w:val="00B926A8"/>
    <w:rsid w:val="00B9360D"/>
    <w:rsid w:val="00B94B40"/>
    <w:rsid w:val="00B95509"/>
    <w:rsid w:val="00B97753"/>
    <w:rsid w:val="00B97E0A"/>
    <w:rsid w:val="00BA0DF5"/>
    <w:rsid w:val="00BA1EF0"/>
    <w:rsid w:val="00BA1FB0"/>
    <w:rsid w:val="00BA2569"/>
    <w:rsid w:val="00BA2FCD"/>
    <w:rsid w:val="00BA4465"/>
    <w:rsid w:val="00BA4E93"/>
    <w:rsid w:val="00BA5159"/>
    <w:rsid w:val="00BA55E0"/>
    <w:rsid w:val="00BA583E"/>
    <w:rsid w:val="00BA68AA"/>
    <w:rsid w:val="00BA797B"/>
    <w:rsid w:val="00BB1BCA"/>
    <w:rsid w:val="00BB214B"/>
    <w:rsid w:val="00BB24CE"/>
    <w:rsid w:val="00BB2B78"/>
    <w:rsid w:val="00BB3ACF"/>
    <w:rsid w:val="00BB3B82"/>
    <w:rsid w:val="00BB3FA5"/>
    <w:rsid w:val="00BB4186"/>
    <w:rsid w:val="00BB52C0"/>
    <w:rsid w:val="00BB6792"/>
    <w:rsid w:val="00BC14A6"/>
    <w:rsid w:val="00BC1532"/>
    <w:rsid w:val="00BC17FD"/>
    <w:rsid w:val="00BC1F51"/>
    <w:rsid w:val="00BC3D12"/>
    <w:rsid w:val="00BC5FDA"/>
    <w:rsid w:val="00BC62D0"/>
    <w:rsid w:val="00BD06BE"/>
    <w:rsid w:val="00BD0EEB"/>
    <w:rsid w:val="00BD1222"/>
    <w:rsid w:val="00BD1583"/>
    <w:rsid w:val="00BD15A8"/>
    <w:rsid w:val="00BD18F1"/>
    <w:rsid w:val="00BD32B1"/>
    <w:rsid w:val="00BD6428"/>
    <w:rsid w:val="00BD6988"/>
    <w:rsid w:val="00BE161F"/>
    <w:rsid w:val="00BE224E"/>
    <w:rsid w:val="00BE29B4"/>
    <w:rsid w:val="00BE309C"/>
    <w:rsid w:val="00BE36EF"/>
    <w:rsid w:val="00BE696A"/>
    <w:rsid w:val="00BE717E"/>
    <w:rsid w:val="00BE729D"/>
    <w:rsid w:val="00BE7DA5"/>
    <w:rsid w:val="00BF27A6"/>
    <w:rsid w:val="00BF2F3D"/>
    <w:rsid w:val="00BF3713"/>
    <w:rsid w:val="00BF3C73"/>
    <w:rsid w:val="00BF4A4D"/>
    <w:rsid w:val="00BF5930"/>
    <w:rsid w:val="00BF777E"/>
    <w:rsid w:val="00C0099A"/>
    <w:rsid w:val="00C01A27"/>
    <w:rsid w:val="00C028B4"/>
    <w:rsid w:val="00C0299A"/>
    <w:rsid w:val="00C03F03"/>
    <w:rsid w:val="00C0505D"/>
    <w:rsid w:val="00C058FD"/>
    <w:rsid w:val="00C0613E"/>
    <w:rsid w:val="00C120B6"/>
    <w:rsid w:val="00C149C1"/>
    <w:rsid w:val="00C15DD6"/>
    <w:rsid w:val="00C1692C"/>
    <w:rsid w:val="00C17D19"/>
    <w:rsid w:val="00C17E20"/>
    <w:rsid w:val="00C21B1C"/>
    <w:rsid w:val="00C21C0D"/>
    <w:rsid w:val="00C229EE"/>
    <w:rsid w:val="00C2312C"/>
    <w:rsid w:val="00C23318"/>
    <w:rsid w:val="00C2332F"/>
    <w:rsid w:val="00C234E8"/>
    <w:rsid w:val="00C2444E"/>
    <w:rsid w:val="00C244F4"/>
    <w:rsid w:val="00C2521F"/>
    <w:rsid w:val="00C26174"/>
    <w:rsid w:val="00C262B0"/>
    <w:rsid w:val="00C30242"/>
    <w:rsid w:val="00C307EB"/>
    <w:rsid w:val="00C30955"/>
    <w:rsid w:val="00C30C25"/>
    <w:rsid w:val="00C331EB"/>
    <w:rsid w:val="00C33332"/>
    <w:rsid w:val="00C33A9B"/>
    <w:rsid w:val="00C34D73"/>
    <w:rsid w:val="00C3598C"/>
    <w:rsid w:val="00C35F25"/>
    <w:rsid w:val="00C36D9E"/>
    <w:rsid w:val="00C4048D"/>
    <w:rsid w:val="00C40929"/>
    <w:rsid w:val="00C4230D"/>
    <w:rsid w:val="00C423BA"/>
    <w:rsid w:val="00C4314E"/>
    <w:rsid w:val="00C4508E"/>
    <w:rsid w:val="00C472C2"/>
    <w:rsid w:val="00C47DCF"/>
    <w:rsid w:val="00C5014C"/>
    <w:rsid w:val="00C508EE"/>
    <w:rsid w:val="00C51B71"/>
    <w:rsid w:val="00C52F5B"/>
    <w:rsid w:val="00C53ACE"/>
    <w:rsid w:val="00C53E2B"/>
    <w:rsid w:val="00C5429A"/>
    <w:rsid w:val="00C5528D"/>
    <w:rsid w:val="00C554D8"/>
    <w:rsid w:val="00C56C74"/>
    <w:rsid w:val="00C57379"/>
    <w:rsid w:val="00C61E99"/>
    <w:rsid w:val="00C62546"/>
    <w:rsid w:val="00C62CB1"/>
    <w:rsid w:val="00C632D0"/>
    <w:rsid w:val="00C650C2"/>
    <w:rsid w:val="00C653BF"/>
    <w:rsid w:val="00C666AF"/>
    <w:rsid w:val="00C66C93"/>
    <w:rsid w:val="00C701F1"/>
    <w:rsid w:val="00C70EC7"/>
    <w:rsid w:val="00C710B6"/>
    <w:rsid w:val="00C71E49"/>
    <w:rsid w:val="00C72BA3"/>
    <w:rsid w:val="00C73692"/>
    <w:rsid w:val="00C74637"/>
    <w:rsid w:val="00C7463F"/>
    <w:rsid w:val="00C76794"/>
    <w:rsid w:val="00C81330"/>
    <w:rsid w:val="00C814CF"/>
    <w:rsid w:val="00C826FE"/>
    <w:rsid w:val="00C83025"/>
    <w:rsid w:val="00C8350F"/>
    <w:rsid w:val="00C835BE"/>
    <w:rsid w:val="00C83F53"/>
    <w:rsid w:val="00C84D86"/>
    <w:rsid w:val="00C85F63"/>
    <w:rsid w:val="00C870EE"/>
    <w:rsid w:val="00C873EF"/>
    <w:rsid w:val="00C87571"/>
    <w:rsid w:val="00C90304"/>
    <w:rsid w:val="00C91D3C"/>
    <w:rsid w:val="00C91F08"/>
    <w:rsid w:val="00C9206C"/>
    <w:rsid w:val="00C96069"/>
    <w:rsid w:val="00C97153"/>
    <w:rsid w:val="00C971B4"/>
    <w:rsid w:val="00C97644"/>
    <w:rsid w:val="00CA06AB"/>
    <w:rsid w:val="00CA148C"/>
    <w:rsid w:val="00CA2AD9"/>
    <w:rsid w:val="00CA2EC0"/>
    <w:rsid w:val="00CA2F78"/>
    <w:rsid w:val="00CA3510"/>
    <w:rsid w:val="00CA4B7A"/>
    <w:rsid w:val="00CA711C"/>
    <w:rsid w:val="00CA7E7B"/>
    <w:rsid w:val="00CA7F76"/>
    <w:rsid w:val="00CB05D2"/>
    <w:rsid w:val="00CB1705"/>
    <w:rsid w:val="00CB18A0"/>
    <w:rsid w:val="00CB2155"/>
    <w:rsid w:val="00CB258D"/>
    <w:rsid w:val="00CB29BB"/>
    <w:rsid w:val="00CB315F"/>
    <w:rsid w:val="00CB4EC8"/>
    <w:rsid w:val="00CB4F7D"/>
    <w:rsid w:val="00CB5DDF"/>
    <w:rsid w:val="00CB6EFA"/>
    <w:rsid w:val="00CB72D2"/>
    <w:rsid w:val="00CB7E49"/>
    <w:rsid w:val="00CC0436"/>
    <w:rsid w:val="00CC1054"/>
    <w:rsid w:val="00CC1845"/>
    <w:rsid w:val="00CC25C9"/>
    <w:rsid w:val="00CC42B2"/>
    <w:rsid w:val="00CC4F50"/>
    <w:rsid w:val="00CC5A7B"/>
    <w:rsid w:val="00CC66B6"/>
    <w:rsid w:val="00CC772E"/>
    <w:rsid w:val="00CC7A85"/>
    <w:rsid w:val="00CD0B8B"/>
    <w:rsid w:val="00CD0F69"/>
    <w:rsid w:val="00CD1673"/>
    <w:rsid w:val="00CD1707"/>
    <w:rsid w:val="00CD185D"/>
    <w:rsid w:val="00CD233E"/>
    <w:rsid w:val="00CD2537"/>
    <w:rsid w:val="00CD296D"/>
    <w:rsid w:val="00CD300A"/>
    <w:rsid w:val="00CD3BD6"/>
    <w:rsid w:val="00CD41C7"/>
    <w:rsid w:val="00CD4CB1"/>
    <w:rsid w:val="00CD5013"/>
    <w:rsid w:val="00CD5057"/>
    <w:rsid w:val="00CD6196"/>
    <w:rsid w:val="00CD6961"/>
    <w:rsid w:val="00CD70F0"/>
    <w:rsid w:val="00CE11A0"/>
    <w:rsid w:val="00CE1225"/>
    <w:rsid w:val="00CE330B"/>
    <w:rsid w:val="00CE3690"/>
    <w:rsid w:val="00CE5077"/>
    <w:rsid w:val="00CE571D"/>
    <w:rsid w:val="00CE58E7"/>
    <w:rsid w:val="00CE6340"/>
    <w:rsid w:val="00CE6F16"/>
    <w:rsid w:val="00CE7259"/>
    <w:rsid w:val="00CE746A"/>
    <w:rsid w:val="00CF0973"/>
    <w:rsid w:val="00CF0C89"/>
    <w:rsid w:val="00CF127A"/>
    <w:rsid w:val="00CF19C4"/>
    <w:rsid w:val="00CF2E54"/>
    <w:rsid w:val="00CF2F83"/>
    <w:rsid w:val="00CF39B1"/>
    <w:rsid w:val="00CF5862"/>
    <w:rsid w:val="00CF5A3E"/>
    <w:rsid w:val="00CF634C"/>
    <w:rsid w:val="00CF6F6D"/>
    <w:rsid w:val="00CF77AE"/>
    <w:rsid w:val="00D005BF"/>
    <w:rsid w:val="00D00789"/>
    <w:rsid w:val="00D0102A"/>
    <w:rsid w:val="00D0169E"/>
    <w:rsid w:val="00D01DBE"/>
    <w:rsid w:val="00D021B8"/>
    <w:rsid w:val="00D025F6"/>
    <w:rsid w:val="00D02CBB"/>
    <w:rsid w:val="00D030EB"/>
    <w:rsid w:val="00D03172"/>
    <w:rsid w:val="00D033BE"/>
    <w:rsid w:val="00D034CA"/>
    <w:rsid w:val="00D0430E"/>
    <w:rsid w:val="00D0488A"/>
    <w:rsid w:val="00D07215"/>
    <w:rsid w:val="00D07C17"/>
    <w:rsid w:val="00D1108F"/>
    <w:rsid w:val="00D11E73"/>
    <w:rsid w:val="00D12612"/>
    <w:rsid w:val="00D12BCE"/>
    <w:rsid w:val="00D12BF1"/>
    <w:rsid w:val="00D144C2"/>
    <w:rsid w:val="00D150A3"/>
    <w:rsid w:val="00D155A5"/>
    <w:rsid w:val="00D17872"/>
    <w:rsid w:val="00D2123A"/>
    <w:rsid w:val="00D2180D"/>
    <w:rsid w:val="00D2220F"/>
    <w:rsid w:val="00D2244B"/>
    <w:rsid w:val="00D24BB7"/>
    <w:rsid w:val="00D25396"/>
    <w:rsid w:val="00D254DA"/>
    <w:rsid w:val="00D2553C"/>
    <w:rsid w:val="00D25A7F"/>
    <w:rsid w:val="00D25EC0"/>
    <w:rsid w:val="00D264D2"/>
    <w:rsid w:val="00D26C43"/>
    <w:rsid w:val="00D27EC6"/>
    <w:rsid w:val="00D31787"/>
    <w:rsid w:val="00D3186E"/>
    <w:rsid w:val="00D31C54"/>
    <w:rsid w:val="00D352FA"/>
    <w:rsid w:val="00D35C1E"/>
    <w:rsid w:val="00D40264"/>
    <w:rsid w:val="00D40A6E"/>
    <w:rsid w:val="00D40B1F"/>
    <w:rsid w:val="00D4228A"/>
    <w:rsid w:val="00D4363B"/>
    <w:rsid w:val="00D43FE2"/>
    <w:rsid w:val="00D440C8"/>
    <w:rsid w:val="00D44CE6"/>
    <w:rsid w:val="00D44E15"/>
    <w:rsid w:val="00D45E92"/>
    <w:rsid w:val="00D464E2"/>
    <w:rsid w:val="00D471A9"/>
    <w:rsid w:val="00D50ED1"/>
    <w:rsid w:val="00D51EBD"/>
    <w:rsid w:val="00D534EB"/>
    <w:rsid w:val="00D5380F"/>
    <w:rsid w:val="00D53E1B"/>
    <w:rsid w:val="00D5571D"/>
    <w:rsid w:val="00D567D6"/>
    <w:rsid w:val="00D5758B"/>
    <w:rsid w:val="00D62570"/>
    <w:rsid w:val="00D63057"/>
    <w:rsid w:val="00D63996"/>
    <w:rsid w:val="00D63B8B"/>
    <w:rsid w:val="00D63D4B"/>
    <w:rsid w:val="00D64517"/>
    <w:rsid w:val="00D65833"/>
    <w:rsid w:val="00D65B0E"/>
    <w:rsid w:val="00D65DEB"/>
    <w:rsid w:val="00D65F20"/>
    <w:rsid w:val="00D664E7"/>
    <w:rsid w:val="00D677D0"/>
    <w:rsid w:val="00D67D06"/>
    <w:rsid w:val="00D67E22"/>
    <w:rsid w:val="00D70095"/>
    <w:rsid w:val="00D73516"/>
    <w:rsid w:val="00D73948"/>
    <w:rsid w:val="00D7567A"/>
    <w:rsid w:val="00D75E7A"/>
    <w:rsid w:val="00D7660E"/>
    <w:rsid w:val="00D77065"/>
    <w:rsid w:val="00D77F92"/>
    <w:rsid w:val="00D80A29"/>
    <w:rsid w:val="00D8159F"/>
    <w:rsid w:val="00D83583"/>
    <w:rsid w:val="00D8393A"/>
    <w:rsid w:val="00D83AEB"/>
    <w:rsid w:val="00D84501"/>
    <w:rsid w:val="00D849EF"/>
    <w:rsid w:val="00D84E43"/>
    <w:rsid w:val="00D85080"/>
    <w:rsid w:val="00D866F1"/>
    <w:rsid w:val="00D90A3D"/>
    <w:rsid w:val="00D90CDC"/>
    <w:rsid w:val="00D91AA9"/>
    <w:rsid w:val="00D91C3E"/>
    <w:rsid w:val="00D92501"/>
    <w:rsid w:val="00D9380C"/>
    <w:rsid w:val="00D96019"/>
    <w:rsid w:val="00D962EB"/>
    <w:rsid w:val="00D96484"/>
    <w:rsid w:val="00D971DE"/>
    <w:rsid w:val="00D979C1"/>
    <w:rsid w:val="00DA05E1"/>
    <w:rsid w:val="00DA0B48"/>
    <w:rsid w:val="00DA0D59"/>
    <w:rsid w:val="00DA11B8"/>
    <w:rsid w:val="00DA223C"/>
    <w:rsid w:val="00DA2836"/>
    <w:rsid w:val="00DA2C7A"/>
    <w:rsid w:val="00DA2E51"/>
    <w:rsid w:val="00DA3AA8"/>
    <w:rsid w:val="00DA3D28"/>
    <w:rsid w:val="00DB042B"/>
    <w:rsid w:val="00DB0BB0"/>
    <w:rsid w:val="00DB3897"/>
    <w:rsid w:val="00DB3AC3"/>
    <w:rsid w:val="00DB4676"/>
    <w:rsid w:val="00DB5145"/>
    <w:rsid w:val="00DB533E"/>
    <w:rsid w:val="00DB5362"/>
    <w:rsid w:val="00DB5764"/>
    <w:rsid w:val="00DB57C6"/>
    <w:rsid w:val="00DB61B5"/>
    <w:rsid w:val="00DB71E2"/>
    <w:rsid w:val="00DC162E"/>
    <w:rsid w:val="00DC1794"/>
    <w:rsid w:val="00DC245C"/>
    <w:rsid w:val="00DC2655"/>
    <w:rsid w:val="00DC3486"/>
    <w:rsid w:val="00DC358F"/>
    <w:rsid w:val="00DC5BAE"/>
    <w:rsid w:val="00DD02B0"/>
    <w:rsid w:val="00DD0355"/>
    <w:rsid w:val="00DD0B21"/>
    <w:rsid w:val="00DD0DEC"/>
    <w:rsid w:val="00DD14A6"/>
    <w:rsid w:val="00DD1F01"/>
    <w:rsid w:val="00DD2AA5"/>
    <w:rsid w:val="00DD34A6"/>
    <w:rsid w:val="00DD404C"/>
    <w:rsid w:val="00DD4887"/>
    <w:rsid w:val="00DD6579"/>
    <w:rsid w:val="00DE02A3"/>
    <w:rsid w:val="00DE0B44"/>
    <w:rsid w:val="00DE10CA"/>
    <w:rsid w:val="00DE1B01"/>
    <w:rsid w:val="00DE4176"/>
    <w:rsid w:val="00DE524B"/>
    <w:rsid w:val="00DE5B4F"/>
    <w:rsid w:val="00DE5BBD"/>
    <w:rsid w:val="00DE7A58"/>
    <w:rsid w:val="00DE7F5A"/>
    <w:rsid w:val="00DF0B1C"/>
    <w:rsid w:val="00DF1218"/>
    <w:rsid w:val="00DF1FF4"/>
    <w:rsid w:val="00DF2723"/>
    <w:rsid w:val="00DF2E60"/>
    <w:rsid w:val="00DF4124"/>
    <w:rsid w:val="00DF4E56"/>
    <w:rsid w:val="00DF570F"/>
    <w:rsid w:val="00DF6B8A"/>
    <w:rsid w:val="00DF75AB"/>
    <w:rsid w:val="00DF7C5C"/>
    <w:rsid w:val="00DF7F4D"/>
    <w:rsid w:val="00E00074"/>
    <w:rsid w:val="00E00926"/>
    <w:rsid w:val="00E00ECE"/>
    <w:rsid w:val="00E0230E"/>
    <w:rsid w:val="00E054BB"/>
    <w:rsid w:val="00E05A87"/>
    <w:rsid w:val="00E05C60"/>
    <w:rsid w:val="00E05E05"/>
    <w:rsid w:val="00E05E7A"/>
    <w:rsid w:val="00E07A40"/>
    <w:rsid w:val="00E105CD"/>
    <w:rsid w:val="00E11EA7"/>
    <w:rsid w:val="00E137DB"/>
    <w:rsid w:val="00E14373"/>
    <w:rsid w:val="00E146A6"/>
    <w:rsid w:val="00E15530"/>
    <w:rsid w:val="00E16411"/>
    <w:rsid w:val="00E165E8"/>
    <w:rsid w:val="00E17131"/>
    <w:rsid w:val="00E17344"/>
    <w:rsid w:val="00E17367"/>
    <w:rsid w:val="00E21A59"/>
    <w:rsid w:val="00E220F8"/>
    <w:rsid w:val="00E22149"/>
    <w:rsid w:val="00E233EE"/>
    <w:rsid w:val="00E238EF"/>
    <w:rsid w:val="00E23EB6"/>
    <w:rsid w:val="00E25FCF"/>
    <w:rsid w:val="00E30C31"/>
    <w:rsid w:val="00E30CC7"/>
    <w:rsid w:val="00E30F7A"/>
    <w:rsid w:val="00E33E82"/>
    <w:rsid w:val="00E3446F"/>
    <w:rsid w:val="00E344B9"/>
    <w:rsid w:val="00E3508A"/>
    <w:rsid w:val="00E36418"/>
    <w:rsid w:val="00E365A2"/>
    <w:rsid w:val="00E365C4"/>
    <w:rsid w:val="00E36FB4"/>
    <w:rsid w:val="00E37589"/>
    <w:rsid w:val="00E379DE"/>
    <w:rsid w:val="00E37B5C"/>
    <w:rsid w:val="00E404CE"/>
    <w:rsid w:val="00E41636"/>
    <w:rsid w:val="00E4190E"/>
    <w:rsid w:val="00E42466"/>
    <w:rsid w:val="00E42B12"/>
    <w:rsid w:val="00E42EC1"/>
    <w:rsid w:val="00E43674"/>
    <w:rsid w:val="00E450CD"/>
    <w:rsid w:val="00E50A58"/>
    <w:rsid w:val="00E50C9C"/>
    <w:rsid w:val="00E50EA6"/>
    <w:rsid w:val="00E51C83"/>
    <w:rsid w:val="00E51FCA"/>
    <w:rsid w:val="00E53AD6"/>
    <w:rsid w:val="00E55E50"/>
    <w:rsid w:val="00E56360"/>
    <w:rsid w:val="00E5650B"/>
    <w:rsid w:val="00E5670F"/>
    <w:rsid w:val="00E57887"/>
    <w:rsid w:val="00E579AA"/>
    <w:rsid w:val="00E57F08"/>
    <w:rsid w:val="00E619A3"/>
    <w:rsid w:val="00E61A5A"/>
    <w:rsid w:val="00E61C4B"/>
    <w:rsid w:val="00E630F3"/>
    <w:rsid w:val="00E64C6F"/>
    <w:rsid w:val="00E66B40"/>
    <w:rsid w:val="00E67248"/>
    <w:rsid w:val="00E70860"/>
    <w:rsid w:val="00E712E6"/>
    <w:rsid w:val="00E737AF"/>
    <w:rsid w:val="00E73913"/>
    <w:rsid w:val="00E74C1B"/>
    <w:rsid w:val="00E74FC1"/>
    <w:rsid w:val="00E759E8"/>
    <w:rsid w:val="00E75CE1"/>
    <w:rsid w:val="00E76542"/>
    <w:rsid w:val="00E76B3C"/>
    <w:rsid w:val="00E777CF"/>
    <w:rsid w:val="00E77ED1"/>
    <w:rsid w:val="00E802C6"/>
    <w:rsid w:val="00E80616"/>
    <w:rsid w:val="00E8079B"/>
    <w:rsid w:val="00E81649"/>
    <w:rsid w:val="00E822D4"/>
    <w:rsid w:val="00E82EB7"/>
    <w:rsid w:val="00E839C9"/>
    <w:rsid w:val="00E83FDF"/>
    <w:rsid w:val="00E84166"/>
    <w:rsid w:val="00E84625"/>
    <w:rsid w:val="00E84680"/>
    <w:rsid w:val="00E84ABD"/>
    <w:rsid w:val="00E850A2"/>
    <w:rsid w:val="00E85354"/>
    <w:rsid w:val="00E8539D"/>
    <w:rsid w:val="00E8573A"/>
    <w:rsid w:val="00E9189C"/>
    <w:rsid w:val="00E92C0E"/>
    <w:rsid w:val="00E932E4"/>
    <w:rsid w:val="00E93A26"/>
    <w:rsid w:val="00E9490E"/>
    <w:rsid w:val="00E9563D"/>
    <w:rsid w:val="00E958B5"/>
    <w:rsid w:val="00E95D35"/>
    <w:rsid w:val="00E9686B"/>
    <w:rsid w:val="00E9764F"/>
    <w:rsid w:val="00EA0AB1"/>
    <w:rsid w:val="00EA10EA"/>
    <w:rsid w:val="00EA211C"/>
    <w:rsid w:val="00EA43E1"/>
    <w:rsid w:val="00EA5593"/>
    <w:rsid w:val="00EA637E"/>
    <w:rsid w:val="00EA682F"/>
    <w:rsid w:val="00EA68B3"/>
    <w:rsid w:val="00EB10E0"/>
    <w:rsid w:val="00EB1999"/>
    <w:rsid w:val="00EB2185"/>
    <w:rsid w:val="00EB30C6"/>
    <w:rsid w:val="00EB311D"/>
    <w:rsid w:val="00EB3619"/>
    <w:rsid w:val="00EB4D68"/>
    <w:rsid w:val="00EB5381"/>
    <w:rsid w:val="00EB5CDE"/>
    <w:rsid w:val="00EB6845"/>
    <w:rsid w:val="00EB6B85"/>
    <w:rsid w:val="00EB6C00"/>
    <w:rsid w:val="00EB7FD0"/>
    <w:rsid w:val="00EC0E37"/>
    <w:rsid w:val="00EC1AD3"/>
    <w:rsid w:val="00EC256E"/>
    <w:rsid w:val="00EC2E86"/>
    <w:rsid w:val="00EC3F2B"/>
    <w:rsid w:val="00EC3FFE"/>
    <w:rsid w:val="00EC49CE"/>
    <w:rsid w:val="00EC4B24"/>
    <w:rsid w:val="00EC4BAF"/>
    <w:rsid w:val="00EC5A1F"/>
    <w:rsid w:val="00EC5C70"/>
    <w:rsid w:val="00EC64D3"/>
    <w:rsid w:val="00EC797D"/>
    <w:rsid w:val="00EC7A6C"/>
    <w:rsid w:val="00ED0247"/>
    <w:rsid w:val="00ED188C"/>
    <w:rsid w:val="00ED1DD4"/>
    <w:rsid w:val="00ED1EB3"/>
    <w:rsid w:val="00ED2249"/>
    <w:rsid w:val="00ED23EF"/>
    <w:rsid w:val="00ED2588"/>
    <w:rsid w:val="00ED283E"/>
    <w:rsid w:val="00ED28FE"/>
    <w:rsid w:val="00ED2CFE"/>
    <w:rsid w:val="00ED4339"/>
    <w:rsid w:val="00ED7CF2"/>
    <w:rsid w:val="00EE05CA"/>
    <w:rsid w:val="00EE12E6"/>
    <w:rsid w:val="00EE2F4B"/>
    <w:rsid w:val="00EE43AA"/>
    <w:rsid w:val="00EE5180"/>
    <w:rsid w:val="00EE566E"/>
    <w:rsid w:val="00EE5B86"/>
    <w:rsid w:val="00EE6286"/>
    <w:rsid w:val="00EF0DCB"/>
    <w:rsid w:val="00EF0F25"/>
    <w:rsid w:val="00EF352C"/>
    <w:rsid w:val="00EF3915"/>
    <w:rsid w:val="00EF3FCA"/>
    <w:rsid w:val="00EF639D"/>
    <w:rsid w:val="00EF71B1"/>
    <w:rsid w:val="00EF736C"/>
    <w:rsid w:val="00EF7DC9"/>
    <w:rsid w:val="00F01505"/>
    <w:rsid w:val="00F0290B"/>
    <w:rsid w:val="00F04526"/>
    <w:rsid w:val="00F0489B"/>
    <w:rsid w:val="00F04C35"/>
    <w:rsid w:val="00F04DE1"/>
    <w:rsid w:val="00F052D8"/>
    <w:rsid w:val="00F05E86"/>
    <w:rsid w:val="00F061E1"/>
    <w:rsid w:val="00F06454"/>
    <w:rsid w:val="00F06D50"/>
    <w:rsid w:val="00F073C2"/>
    <w:rsid w:val="00F07C62"/>
    <w:rsid w:val="00F07E86"/>
    <w:rsid w:val="00F10930"/>
    <w:rsid w:val="00F10CEA"/>
    <w:rsid w:val="00F1251C"/>
    <w:rsid w:val="00F14AC3"/>
    <w:rsid w:val="00F15511"/>
    <w:rsid w:val="00F16313"/>
    <w:rsid w:val="00F17D18"/>
    <w:rsid w:val="00F20E0B"/>
    <w:rsid w:val="00F214BD"/>
    <w:rsid w:val="00F22AAE"/>
    <w:rsid w:val="00F22C73"/>
    <w:rsid w:val="00F22C7F"/>
    <w:rsid w:val="00F23474"/>
    <w:rsid w:val="00F239EE"/>
    <w:rsid w:val="00F24174"/>
    <w:rsid w:val="00F255F6"/>
    <w:rsid w:val="00F2593D"/>
    <w:rsid w:val="00F26E35"/>
    <w:rsid w:val="00F3195A"/>
    <w:rsid w:val="00F31D3E"/>
    <w:rsid w:val="00F33463"/>
    <w:rsid w:val="00F33B72"/>
    <w:rsid w:val="00F33E3C"/>
    <w:rsid w:val="00F33E88"/>
    <w:rsid w:val="00F35E0F"/>
    <w:rsid w:val="00F35FD3"/>
    <w:rsid w:val="00F36EE3"/>
    <w:rsid w:val="00F400FA"/>
    <w:rsid w:val="00F403FB"/>
    <w:rsid w:val="00F405AF"/>
    <w:rsid w:val="00F418C9"/>
    <w:rsid w:val="00F4202C"/>
    <w:rsid w:val="00F42425"/>
    <w:rsid w:val="00F42F19"/>
    <w:rsid w:val="00F4304A"/>
    <w:rsid w:val="00F439D8"/>
    <w:rsid w:val="00F44A8E"/>
    <w:rsid w:val="00F45F65"/>
    <w:rsid w:val="00F46E38"/>
    <w:rsid w:val="00F4794A"/>
    <w:rsid w:val="00F5037A"/>
    <w:rsid w:val="00F52396"/>
    <w:rsid w:val="00F5330D"/>
    <w:rsid w:val="00F54A17"/>
    <w:rsid w:val="00F54FC6"/>
    <w:rsid w:val="00F569BB"/>
    <w:rsid w:val="00F5794A"/>
    <w:rsid w:val="00F57E81"/>
    <w:rsid w:val="00F57FF6"/>
    <w:rsid w:val="00F604D6"/>
    <w:rsid w:val="00F61A13"/>
    <w:rsid w:val="00F625F6"/>
    <w:rsid w:val="00F6269A"/>
    <w:rsid w:val="00F62A7F"/>
    <w:rsid w:val="00F64147"/>
    <w:rsid w:val="00F6637A"/>
    <w:rsid w:val="00F66432"/>
    <w:rsid w:val="00F66AAE"/>
    <w:rsid w:val="00F67F21"/>
    <w:rsid w:val="00F70451"/>
    <w:rsid w:val="00F70B3D"/>
    <w:rsid w:val="00F70E00"/>
    <w:rsid w:val="00F719C6"/>
    <w:rsid w:val="00F72F18"/>
    <w:rsid w:val="00F742C4"/>
    <w:rsid w:val="00F7782E"/>
    <w:rsid w:val="00F81513"/>
    <w:rsid w:val="00F819AA"/>
    <w:rsid w:val="00F823F3"/>
    <w:rsid w:val="00F8420C"/>
    <w:rsid w:val="00F8520C"/>
    <w:rsid w:val="00F9113C"/>
    <w:rsid w:val="00F91241"/>
    <w:rsid w:val="00F916BF"/>
    <w:rsid w:val="00F9375F"/>
    <w:rsid w:val="00F941A4"/>
    <w:rsid w:val="00F94562"/>
    <w:rsid w:val="00F9683B"/>
    <w:rsid w:val="00F975AE"/>
    <w:rsid w:val="00FA0ADA"/>
    <w:rsid w:val="00FA0C38"/>
    <w:rsid w:val="00FA2A50"/>
    <w:rsid w:val="00FA2D11"/>
    <w:rsid w:val="00FA2D7A"/>
    <w:rsid w:val="00FA374E"/>
    <w:rsid w:val="00FA4D1C"/>
    <w:rsid w:val="00FA5A87"/>
    <w:rsid w:val="00FA6C19"/>
    <w:rsid w:val="00FA6F81"/>
    <w:rsid w:val="00FA7234"/>
    <w:rsid w:val="00FA7C44"/>
    <w:rsid w:val="00FB035A"/>
    <w:rsid w:val="00FB2BBF"/>
    <w:rsid w:val="00FB2F1A"/>
    <w:rsid w:val="00FB322E"/>
    <w:rsid w:val="00FB4015"/>
    <w:rsid w:val="00FB455B"/>
    <w:rsid w:val="00FB458A"/>
    <w:rsid w:val="00FB4D6F"/>
    <w:rsid w:val="00FB5B8D"/>
    <w:rsid w:val="00FB66BD"/>
    <w:rsid w:val="00FC0609"/>
    <w:rsid w:val="00FC133E"/>
    <w:rsid w:val="00FC1466"/>
    <w:rsid w:val="00FC164D"/>
    <w:rsid w:val="00FC24E8"/>
    <w:rsid w:val="00FC38FA"/>
    <w:rsid w:val="00FC44E7"/>
    <w:rsid w:val="00FC4D2C"/>
    <w:rsid w:val="00FC5074"/>
    <w:rsid w:val="00FC5348"/>
    <w:rsid w:val="00FC583C"/>
    <w:rsid w:val="00FC6040"/>
    <w:rsid w:val="00FC6F60"/>
    <w:rsid w:val="00FC7266"/>
    <w:rsid w:val="00FC7935"/>
    <w:rsid w:val="00FD02F9"/>
    <w:rsid w:val="00FD0784"/>
    <w:rsid w:val="00FD0AEC"/>
    <w:rsid w:val="00FD17AA"/>
    <w:rsid w:val="00FD1C87"/>
    <w:rsid w:val="00FD2FF6"/>
    <w:rsid w:val="00FD52E9"/>
    <w:rsid w:val="00FD6036"/>
    <w:rsid w:val="00FD7F39"/>
    <w:rsid w:val="00FE0159"/>
    <w:rsid w:val="00FE0916"/>
    <w:rsid w:val="00FE4855"/>
    <w:rsid w:val="00FE55B7"/>
    <w:rsid w:val="00FE60BD"/>
    <w:rsid w:val="00FE6182"/>
    <w:rsid w:val="00FE623D"/>
    <w:rsid w:val="00FE6909"/>
    <w:rsid w:val="00FE70A7"/>
    <w:rsid w:val="00FF14E4"/>
    <w:rsid w:val="00FF284C"/>
    <w:rsid w:val="00FF2F1F"/>
    <w:rsid w:val="00FF3875"/>
    <w:rsid w:val="00FF4545"/>
    <w:rsid w:val="00FF6253"/>
    <w:rsid w:val="00FF6C05"/>
    <w:rsid w:val="00FF75C5"/>
    <w:rsid w:val="01067E76"/>
    <w:rsid w:val="010B7A3A"/>
    <w:rsid w:val="011051B8"/>
    <w:rsid w:val="011B7AD5"/>
    <w:rsid w:val="013435B5"/>
    <w:rsid w:val="013649EC"/>
    <w:rsid w:val="01426340"/>
    <w:rsid w:val="01430DEE"/>
    <w:rsid w:val="0159126E"/>
    <w:rsid w:val="016E1780"/>
    <w:rsid w:val="01884BDD"/>
    <w:rsid w:val="01A80D6F"/>
    <w:rsid w:val="01B937F9"/>
    <w:rsid w:val="01C32115"/>
    <w:rsid w:val="01CD352A"/>
    <w:rsid w:val="01D073E9"/>
    <w:rsid w:val="01D523EA"/>
    <w:rsid w:val="01EE46A5"/>
    <w:rsid w:val="02060425"/>
    <w:rsid w:val="02147900"/>
    <w:rsid w:val="021962B4"/>
    <w:rsid w:val="022B4B63"/>
    <w:rsid w:val="02500272"/>
    <w:rsid w:val="027C696A"/>
    <w:rsid w:val="02836BC2"/>
    <w:rsid w:val="028A2FF0"/>
    <w:rsid w:val="02943E14"/>
    <w:rsid w:val="02CB26BD"/>
    <w:rsid w:val="02CB4801"/>
    <w:rsid w:val="02D273B0"/>
    <w:rsid w:val="02D95DC2"/>
    <w:rsid w:val="02E21BDA"/>
    <w:rsid w:val="02E445D6"/>
    <w:rsid w:val="0315078B"/>
    <w:rsid w:val="03595B39"/>
    <w:rsid w:val="03C1509C"/>
    <w:rsid w:val="03CD5A9F"/>
    <w:rsid w:val="03D27F65"/>
    <w:rsid w:val="03FA3A00"/>
    <w:rsid w:val="04061A14"/>
    <w:rsid w:val="04224040"/>
    <w:rsid w:val="042558B9"/>
    <w:rsid w:val="043C4F6E"/>
    <w:rsid w:val="044916B2"/>
    <w:rsid w:val="04A56DCA"/>
    <w:rsid w:val="04AF52F3"/>
    <w:rsid w:val="04BF6A09"/>
    <w:rsid w:val="04E06D3D"/>
    <w:rsid w:val="04E10481"/>
    <w:rsid w:val="05016186"/>
    <w:rsid w:val="052C7030"/>
    <w:rsid w:val="05302CA2"/>
    <w:rsid w:val="0569565D"/>
    <w:rsid w:val="05861485"/>
    <w:rsid w:val="05887B9C"/>
    <w:rsid w:val="05A137E7"/>
    <w:rsid w:val="05A83737"/>
    <w:rsid w:val="05E160B0"/>
    <w:rsid w:val="05F42C2A"/>
    <w:rsid w:val="05FF4259"/>
    <w:rsid w:val="06176F9E"/>
    <w:rsid w:val="062862D6"/>
    <w:rsid w:val="068F3AAB"/>
    <w:rsid w:val="0696626B"/>
    <w:rsid w:val="06C4514E"/>
    <w:rsid w:val="06DF3374"/>
    <w:rsid w:val="06E706D9"/>
    <w:rsid w:val="06EC048E"/>
    <w:rsid w:val="06FE7647"/>
    <w:rsid w:val="070A536F"/>
    <w:rsid w:val="07115DBE"/>
    <w:rsid w:val="0713419D"/>
    <w:rsid w:val="072F48D4"/>
    <w:rsid w:val="073F0F06"/>
    <w:rsid w:val="07447234"/>
    <w:rsid w:val="07474143"/>
    <w:rsid w:val="075A3D6D"/>
    <w:rsid w:val="07616FBF"/>
    <w:rsid w:val="079A1FF1"/>
    <w:rsid w:val="07AD6B85"/>
    <w:rsid w:val="07B74F40"/>
    <w:rsid w:val="07BC45CB"/>
    <w:rsid w:val="07C45D57"/>
    <w:rsid w:val="08006779"/>
    <w:rsid w:val="080A6E36"/>
    <w:rsid w:val="082258B3"/>
    <w:rsid w:val="08362C6E"/>
    <w:rsid w:val="083E08E4"/>
    <w:rsid w:val="08576E65"/>
    <w:rsid w:val="08766BA9"/>
    <w:rsid w:val="087F4ECB"/>
    <w:rsid w:val="088940D5"/>
    <w:rsid w:val="088A308F"/>
    <w:rsid w:val="08A6595A"/>
    <w:rsid w:val="08B85DEE"/>
    <w:rsid w:val="08F145D0"/>
    <w:rsid w:val="08F20880"/>
    <w:rsid w:val="09242365"/>
    <w:rsid w:val="092545F7"/>
    <w:rsid w:val="0926774D"/>
    <w:rsid w:val="094D050B"/>
    <w:rsid w:val="097A73BA"/>
    <w:rsid w:val="097A7FD3"/>
    <w:rsid w:val="09843F8D"/>
    <w:rsid w:val="098F49FD"/>
    <w:rsid w:val="09AA6B9F"/>
    <w:rsid w:val="09B55F20"/>
    <w:rsid w:val="09C252F7"/>
    <w:rsid w:val="09DD3D0A"/>
    <w:rsid w:val="0A0C342C"/>
    <w:rsid w:val="0A475EC8"/>
    <w:rsid w:val="0A5E78F5"/>
    <w:rsid w:val="0A6376CF"/>
    <w:rsid w:val="0A802146"/>
    <w:rsid w:val="0A82686B"/>
    <w:rsid w:val="0A9C03E2"/>
    <w:rsid w:val="0AC817E2"/>
    <w:rsid w:val="0ACA4C32"/>
    <w:rsid w:val="0ADE35D6"/>
    <w:rsid w:val="0AF21A8A"/>
    <w:rsid w:val="0B017873"/>
    <w:rsid w:val="0B0733B6"/>
    <w:rsid w:val="0B0A7947"/>
    <w:rsid w:val="0B102BDF"/>
    <w:rsid w:val="0B4E34C6"/>
    <w:rsid w:val="0B5A4916"/>
    <w:rsid w:val="0B69591F"/>
    <w:rsid w:val="0B873D52"/>
    <w:rsid w:val="0B9864D0"/>
    <w:rsid w:val="0BB53287"/>
    <w:rsid w:val="0BB83209"/>
    <w:rsid w:val="0BC5698D"/>
    <w:rsid w:val="0BCA5242"/>
    <w:rsid w:val="0BCF078A"/>
    <w:rsid w:val="0BD339BF"/>
    <w:rsid w:val="0BD3703B"/>
    <w:rsid w:val="0BDD45E8"/>
    <w:rsid w:val="0BE60A9E"/>
    <w:rsid w:val="0BEA0DB8"/>
    <w:rsid w:val="0BF93257"/>
    <w:rsid w:val="0C32290E"/>
    <w:rsid w:val="0C3577DC"/>
    <w:rsid w:val="0C425686"/>
    <w:rsid w:val="0C695706"/>
    <w:rsid w:val="0C8E5D05"/>
    <w:rsid w:val="0CAA05BB"/>
    <w:rsid w:val="0CC1458E"/>
    <w:rsid w:val="0CDA6E95"/>
    <w:rsid w:val="0CED61BB"/>
    <w:rsid w:val="0D010419"/>
    <w:rsid w:val="0D011260"/>
    <w:rsid w:val="0D1D73BD"/>
    <w:rsid w:val="0D4A39ED"/>
    <w:rsid w:val="0D5030DC"/>
    <w:rsid w:val="0D672DC2"/>
    <w:rsid w:val="0D6D3E24"/>
    <w:rsid w:val="0D7A3F41"/>
    <w:rsid w:val="0DA22E6C"/>
    <w:rsid w:val="0DAE6D85"/>
    <w:rsid w:val="0DC94202"/>
    <w:rsid w:val="0DCD5303"/>
    <w:rsid w:val="0DE82B26"/>
    <w:rsid w:val="0DF15975"/>
    <w:rsid w:val="0E297848"/>
    <w:rsid w:val="0E4B79E6"/>
    <w:rsid w:val="0E6D3FEF"/>
    <w:rsid w:val="0E7A4134"/>
    <w:rsid w:val="0E8F7B6C"/>
    <w:rsid w:val="0E9855C7"/>
    <w:rsid w:val="0EB610A5"/>
    <w:rsid w:val="0EC70B19"/>
    <w:rsid w:val="0F2367F7"/>
    <w:rsid w:val="0F3962B4"/>
    <w:rsid w:val="0F4B2E36"/>
    <w:rsid w:val="0F4C0949"/>
    <w:rsid w:val="0F525381"/>
    <w:rsid w:val="0F643D63"/>
    <w:rsid w:val="0F847058"/>
    <w:rsid w:val="0FB77C80"/>
    <w:rsid w:val="0FFE1CFB"/>
    <w:rsid w:val="10086339"/>
    <w:rsid w:val="100B0367"/>
    <w:rsid w:val="10186B0D"/>
    <w:rsid w:val="101B3F77"/>
    <w:rsid w:val="10532A01"/>
    <w:rsid w:val="105559AB"/>
    <w:rsid w:val="10571B51"/>
    <w:rsid w:val="105A1F60"/>
    <w:rsid w:val="1067733F"/>
    <w:rsid w:val="10711E81"/>
    <w:rsid w:val="10814AB1"/>
    <w:rsid w:val="10914ACE"/>
    <w:rsid w:val="109C131A"/>
    <w:rsid w:val="10A13A1D"/>
    <w:rsid w:val="10A266F0"/>
    <w:rsid w:val="10AA3D0A"/>
    <w:rsid w:val="10CD1AE8"/>
    <w:rsid w:val="10DD1A59"/>
    <w:rsid w:val="10FF7ACD"/>
    <w:rsid w:val="1114702C"/>
    <w:rsid w:val="11261E75"/>
    <w:rsid w:val="11383ACD"/>
    <w:rsid w:val="11621C1C"/>
    <w:rsid w:val="11760D82"/>
    <w:rsid w:val="11BD04D5"/>
    <w:rsid w:val="11C956BD"/>
    <w:rsid w:val="11CD228B"/>
    <w:rsid w:val="11D77143"/>
    <w:rsid w:val="120F0ED0"/>
    <w:rsid w:val="12124604"/>
    <w:rsid w:val="1214348E"/>
    <w:rsid w:val="121828ED"/>
    <w:rsid w:val="12516899"/>
    <w:rsid w:val="12B03051"/>
    <w:rsid w:val="12ED7A68"/>
    <w:rsid w:val="13141656"/>
    <w:rsid w:val="13286E3B"/>
    <w:rsid w:val="13346B5D"/>
    <w:rsid w:val="136907D8"/>
    <w:rsid w:val="139035A7"/>
    <w:rsid w:val="13992F3E"/>
    <w:rsid w:val="13A34059"/>
    <w:rsid w:val="13A76D1E"/>
    <w:rsid w:val="13B00679"/>
    <w:rsid w:val="13CB4C41"/>
    <w:rsid w:val="13CE23E3"/>
    <w:rsid w:val="13E84D3D"/>
    <w:rsid w:val="13FE5D22"/>
    <w:rsid w:val="14235C46"/>
    <w:rsid w:val="14281A18"/>
    <w:rsid w:val="143C3E22"/>
    <w:rsid w:val="14416A91"/>
    <w:rsid w:val="14500A54"/>
    <w:rsid w:val="14746CE4"/>
    <w:rsid w:val="14751CBC"/>
    <w:rsid w:val="14837CB6"/>
    <w:rsid w:val="149B6668"/>
    <w:rsid w:val="14A52303"/>
    <w:rsid w:val="14C50BC9"/>
    <w:rsid w:val="14C657F9"/>
    <w:rsid w:val="14EC746C"/>
    <w:rsid w:val="14FB0B3B"/>
    <w:rsid w:val="150F7C7D"/>
    <w:rsid w:val="153A7B6B"/>
    <w:rsid w:val="15427906"/>
    <w:rsid w:val="1595006B"/>
    <w:rsid w:val="159D2435"/>
    <w:rsid w:val="15CB40B9"/>
    <w:rsid w:val="15FB4AFE"/>
    <w:rsid w:val="160248A5"/>
    <w:rsid w:val="161672D6"/>
    <w:rsid w:val="161B0800"/>
    <w:rsid w:val="162B7412"/>
    <w:rsid w:val="163E53A1"/>
    <w:rsid w:val="16634592"/>
    <w:rsid w:val="166506D4"/>
    <w:rsid w:val="16976213"/>
    <w:rsid w:val="169E7B93"/>
    <w:rsid w:val="16AE0704"/>
    <w:rsid w:val="16C5132E"/>
    <w:rsid w:val="16CC2330"/>
    <w:rsid w:val="16F44B2E"/>
    <w:rsid w:val="16F654A0"/>
    <w:rsid w:val="17136A04"/>
    <w:rsid w:val="1717168A"/>
    <w:rsid w:val="173354FE"/>
    <w:rsid w:val="173D29DD"/>
    <w:rsid w:val="174949C6"/>
    <w:rsid w:val="17726B29"/>
    <w:rsid w:val="1780709E"/>
    <w:rsid w:val="17941B72"/>
    <w:rsid w:val="17AA0CC0"/>
    <w:rsid w:val="17D2441C"/>
    <w:rsid w:val="17F67221"/>
    <w:rsid w:val="17F72A88"/>
    <w:rsid w:val="18017AD6"/>
    <w:rsid w:val="183747DC"/>
    <w:rsid w:val="1854048B"/>
    <w:rsid w:val="186B58A3"/>
    <w:rsid w:val="187F3DC1"/>
    <w:rsid w:val="18857CC2"/>
    <w:rsid w:val="18C577AE"/>
    <w:rsid w:val="18D52C1A"/>
    <w:rsid w:val="190219BB"/>
    <w:rsid w:val="193A6660"/>
    <w:rsid w:val="193F5874"/>
    <w:rsid w:val="194377EC"/>
    <w:rsid w:val="197B0BEB"/>
    <w:rsid w:val="19940C3D"/>
    <w:rsid w:val="199E08A2"/>
    <w:rsid w:val="19B86B71"/>
    <w:rsid w:val="19C3156F"/>
    <w:rsid w:val="1A1E35DA"/>
    <w:rsid w:val="1A3D1FDE"/>
    <w:rsid w:val="1A6774E6"/>
    <w:rsid w:val="1A6F1609"/>
    <w:rsid w:val="1A9F375E"/>
    <w:rsid w:val="1AD67A52"/>
    <w:rsid w:val="1AF57E02"/>
    <w:rsid w:val="1AF853B2"/>
    <w:rsid w:val="1B1423D0"/>
    <w:rsid w:val="1B212C29"/>
    <w:rsid w:val="1B2B6FF5"/>
    <w:rsid w:val="1B320A4A"/>
    <w:rsid w:val="1B335338"/>
    <w:rsid w:val="1B4C7CD4"/>
    <w:rsid w:val="1B520EF8"/>
    <w:rsid w:val="1B736664"/>
    <w:rsid w:val="1B8571AC"/>
    <w:rsid w:val="1B8A2BE2"/>
    <w:rsid w:val="1B8A78C5"/>
    <w:rsid w:val="1B8B494E"/>
    <w:rsid w:val="1B9158C1"/>
    <w:rsid w:val="1BA05B63"/>
    <w:rsid w:val="1BBD26EF"/>
    <w:rsid w:val="1BC52B94"/>
    <w:rsid w:val="1BF66B47"/>
    <w:rsid w:val="1C0F6CA1"/>
    <w:rsid w:val="1C443B0E"/>
    <w:rsid w:val="1C4E24D4"/>
    <w:rsid w:val="1C4E3703"/>
    <w:rsid w:val="1C642D20"/>
    <w:rsid w:val="1C8F7266"/>
    <w:rsid w:val="1CA13D9D"/>
    <w:rsid w:val="1CD808F0"/>
    <w:rsid w:val="1CED6FFF"/>
    <w:rsid w:val="1CFE7086"/>
    <w:rsid w:val="1D322240"/>
    <w:rsid w:val="1D4314CF"/>
    <w:rsid w:val="1D471928"/>
    <w:rsid w:val="1D8572B1"/>
    <w:rsid w:val="1DA33B45"/>
    <w:rsid w:val="1DAC1884"/>
    <w:rsid w:val="1E293DEB"/>
    <w:rsid w:val="1E315C08"/>
    <w:rsid w:val="1E353EAF"/>
    <w:rsid w:val="1E3E2B68"/>
    <w:rsid w:val="1E624D19"/>
    <w:rsid w:val="1E73316F"/>
    <w:rsid w:val="1EB7444C"/>
    <w:rsid w:val="1EB97189"/>
    <w:rsid w:val="1ED32765"/>
    <w:rsid w:val="1ED5242C"/>
    <w:rsid w:val="1F305331"/>
    <w:rsid w:val="1F4A0124"/>
    <w:rsid w:val="1F5E6552"/>
    <w:rsid w:val="1F6D3506"/>
    <w:rsid w:val="1F7C0BC5"/>
    <w:rsid w:val="1F811933"/>
    <w:rsid w:val="1F9A02B6"/>
    <w:rsid w:val="1FA9543F"/>
    <w:rsid w:val="1FC53371"/>
    <w:rsid w:val="1FFB76A7"/>
    <w:rsid w:val="201D35E6"/>
    <w:rsid w:val="20210CA8"/>
    <w:rsid w:val="202B5174"/>
    <w:rsid w:val="202E78C4"/>
    <w:rsid w:val="203B15D3"/>
    <w:rsid w:val="205D6038"/>
    <w:rsid w:val="20790F99"/>
    <w:rsid w:val="20BA48CB"/>
    <w:rsid w:val="20BC0FA4"/>
    <w:rsid w:val="20C0000A"/>
    <w:rsid w:val="20C6272B"/>
    <w:rsid w:val="20CE7E4A"/>
    <w:rsid w:val="20DD4018"/>
    <w:rsid w:val="20F62C5F"/>
    <w:rsid w:val="21081B70"/>
    <w:rsid w:val="210C0942"/>
    <w:rsid w:val="21326DCC"/>
    <w:rsid w:val="218A01E4"/>
    <w:rsid w:val="21A44427"/>
    <w:rsid w:val="21B85F9A"/>
    <w:rsid w:val="21CB7B47"/>
    <w:rsid w:val="21CD2F3E"/>
    <w:rsid w:val="21D3300A"/>
    <w:rsid w:val="21E014F3"/>
    <w:rsid w:val="21E94ABA"/>
    <w:rsid w:val="223B15FD"/>
    <w:rsid w:val="22406FD5"/>
    <w:rsid w:val="224808A2"/>
    <w:rsid w:val="22670B88"/>
    <w:rsid w:val="226B3C6E"/>
    <w:rsid w:val="227C569B"/>
    <w:rsid w:val="22883309"/>
    <w:rsid w:val="22B1460E"/>
    <w:rsid w:val="22CF2F17"/>
    <w:rsid w:val="22E40D27"/>
    <w:rsid w:val="22E62B93"/>
    <w:rsid w:val="230E08A4"/>
    <w:rsid w:val="23197531"/>
    <w:rsid w:val="23554312"/>
    <w:rsid w:val="2367504F"/>
    <w:rsid w:val="23712F33"/>
    <w:rsid w:val="23D82F64"/>
    <w:rsid w:val="23EE45AF"/>
    <w:rsid w:val="23F62DBE"/>
    <w:rsid w:val="24321F81"/>
    <w:rsid w:val="24440128"/>
    <w:rsid w:val="24472954"/>
    <w:rsid w:val="247D54F3"/>
    <w:rsid w:val="249146F7"/>
    <w:rsid w:val="24A21A55"/>
    <w:rsid w:val="24AC3086"/>
    <w:rsid w:val="24B2121C"/>
    <w:rsid w:val="24C73C87"/>
    <w:rsid w:val="24CF1803"/>
    <w:rsid w:val="25376D07"/>
    <w:rsid w:val="25687312"/>
    <w:rsid w:val="2572076E"/>
    <w:rsid w:val="2581134E"/>
    <w:rsid w:val="25892CBE"/>
    <w:rsid w:val="259D7582"/>
    <w:rsid w:val="25B111B0"/>
    <w:rsid w:val="25CD2BB3"/>
    <w:rsid w:val="25E92EEE"/>
    <w:rsid w:val="25F05D3F"/>
    <w:rsid w:val="25FE249E"/>
    <w:rsid w:val="26284FBC"/>
    <w:rsid w:val="262C6E8E"/>
    <w:rsid w:val="26304290"/>
    <w:rsid w:val="263701AC"/>
    <w:rsid w:val="268650F0"/>
    <w:rsid w:val="268D34BA"/>
    <w:rsid w:val="269B7213"/>
    <w:rsid w:val="26B26BA7"/>
    <w:rsid w:val="26B62BC9"/>
    <w:rsid w:val="26B94BE6"/>
    <w:rsid w:val="26D45D82"/>
    <w:rsid w:val="26F00621"/>
    <w:rsid w:val="26FD343E"/>
    <w:rsid w:val="270D41D7"/>
    <w:rsid w:val="27140FB3"/>
    <w:rsid w:val="273D7019"/>
    <w:rsid w:val="276E6759"/>
    <w:rsid w:val="27BC118A"/>
    <w:rsid w:val="27EA5FCA"/>
    <w:rsid w:val="27F37604"/>
    <w:rsid w:val="27FF7F33"/>
    <w:rsid w:val="2831295E"/>
    <w:rsid w:val="283E523E"/>
    <w:rsid w:val="28430E7C"/>
    <w:rsid w:val="284E1762"/>
    <w:rsid w:val="28864EE8"/>
    <w:rsid w:val="28906F8E"/>
    <w:rsid w:val="28AC1937"/>
    <w:rsid w:val="28D10137"/>
    <w:rsid w:val="28E83507"/>
    <w:rsid w:val="28F227D5"/>
    <w:rsid w:val="28F67172"/>
    <w:rsid w:val="290611AC"/>
    <w:rsid w:val="291D42B9"/>
    <w:rsid w:val="292D3D39"/>
    <w:rsid w:val="292E2F31"/>
    <w:rsid w:val="293D6B74"/>
    <w:rsid w:val="295B004D"/>
    <w:rsid w:val="296A2A4B"/>
    <w:rsid w:val="299A316B"/>
    <w:rsid w:val="299E719C"/>
    <w:rsid w:val="299F593C"/>
    <w:rsid w:val="29A5598E"/>
    <w:rsid w:val="29A6248C"/>
    <w:rsid w:val="29AB401B"/>
    <w:rsid w:val="29AF63B9"/>
    <w:rsid w:val="29BD6749"/>
    <w:rsid w:val="29C4703F"/>
    <w:rsid w:val="29CD58AF"/>
    <w:rsid w:val="29DB4604"/>
    <w:rsid w:val="29DF684C"/>
    <w:rsid w:val="29E631AF"/>
    <w:rsid w:val="29EB0107"/>
    <w:rsid w:val="29F27367"/>
    <w:rsid w:val="29FD22C8"/>
    <w:rsid w:val="2A830F86"/>
    <w:rsid w:val="2A962E52"/>
    <w:rsid w:val="2A987BD8"/>
    <w:rsid w:val="2A9C0064"/>
    <w:rsid w:val="2AAD2D86"/>
    <w:rsid w:val="2AD969A8"/>
    <w:rsid w:val="2ADC10FF"/>
    <w:rsid w:val="2AEA1550"/>
    <w:rsid w:val="2AEB7F4D"/>
    <w:rsid w:val="2AEC2FCA"/>
    <w:rsid w:val="2AF61758"/>
    <w:rsid w:val="2B194F48"/>
    <w:rsid w:val="2B2817F8"/>
    <w:rsid w:val="2B2A0C71"/>
    <w:rsid w:val="2B2A4385"/>
    <w:rsid w:val="2B381807"/>
    <w:rsid w:val="2B3D4125"/>
    <w:rsid w:val="2B420699"/>
    <w:rsid w:val="2B8719F0"/>
    <w:rsid w:val="2B8C68EC"/>
    <w:rsid w:val="2BAB3C11"/>
    <w:rsid w:val="2BC654C3"/>
    <w:rsid w:val="2BC945BE"/>
    <w:rsid w:val="2BD170B5"/>
    <w:rsid w:val="2BE809B9"/>
    <w:rsid w:val="2BF93E5B"/>
    <w:rsid w:val="2C107915"/>
    <w:rsid w:val="2C161986"/>
    <w:rsid w:val="2C362D23"/>
    <w:rsid w:val="2C7730BA"/>
    <w:rsid w:val="2CA35C58"/>
    <w:rsid w:val="2CA7069F"/>
    <w:rsid w:val="2CE27D05"/>
    <w:rsid w:val="2CF0252B"/>
    <w:rsid w:val="2D027E2D"/>
    <w:rsid w:val="2D0C3788"/>
    <w:rsid w:val="2D115AEB"/>
    <w:rsid w:val="2D4B33D9"/>
    <w:rsid w:val="2D620FB8"/>
    <w:rsid w:val="2D652737"/>
    <w:rsid w:val="2DC17124"/>
    <w:rsid w:val="2DC85FF1"/>
    <w:rsid w:val="2DD02023"/>
    <w:rsid w:val="2DD84597"/>
    <w:rsid w:val="2DDD077D"/>
    <w:rsid w:val="2DF86CA2"/>
    <w:rsid w:val="2E086884"/>
    <w:rsid w:val="2E1D31EF"/>
    <w:rsid w:val="2E4E7F54"/>
    <w:rsid w:val="2E816575"/>
    <w:rsid w:val="2EAE3082"/>
    <w:rsid w:val="2EBD0395"/>
    <w:rsid w:val="2ED47556"/>
    <w:rsid w:val="2F106256"/>
    <w:rsid w:val="2F1A43F4"/>
    <w:rsid w:val="2F217183"/>
    <w:rsid w:val="2F2B2DC7"/>
    <w:rsid w:val="2F476146"/>
    <w:rsid w:val="2F4E1F2A"/>
    <w:rsid w:val="2F4F4877"/>
    <w:rsid w:val="2F5523CE"/>
    <w:rsid w:val="2F812F85"/>
    <w:rsid w:val="2F8901AA"/>
    <w:rsid w:val="2F8F217B"/>
    <w:rsid w:val="2FA877F5"/>
    <w:rsid w:val="2FAE6BBA"/>
    <w:rsid w:val="2FC46F8B"/>
    <w:rsid w:val="2FCD0C64"/>
    <w:rsid w:val="2FF208EA"/>
    <w:rsid w:val="300D15E4"/>
    <w:rsid w:val="3034236C"/>
    <w:rsid w:val="30353AE7"/>
    <w:rsid w:val="304C0617"/>
    <w:rsid w:val="305323E1"/>
    <w:rsid w:val="305D1C72"/>
    <w:rsid w:val="30601890"/>
    <w:rsid w:val="30A72708"/>
    <w:rsid w:val="30AB49E0"/>
    <w:rsid w:val="30DC0C47"/>
    <w:rsid w:val="30DE4131"/>
    <w:rsid w:val="30FD2B83"/>
    <w:rsid w:val="311B19C1"/>
    <w:rsid w:val="31296E37"/>
    <w:rsid w:val="312B1565"/>
    <w:rsid w:val="312D57A8"/>
    <w:rsid w:val="313F6B27"/>
    <w:rsid w:val="314B1380"/>
    <w:rsid w:val="31F110EA"/>
    <w:rsid w:val="321C5124"/>
    <w:rsid w:val="3260410D"/>
    <w:rsid w:val="32700042"/>
    <w:rsid w:val="32800FC2"/>
    <w:rsid w:val="32982BE9"/>
    <w:rsid w:val="32C0507A"/>
    <w:rsid w:val="32E36EAA"/>
    <w:rsid w:val="32E51C71"/>
    <w:rsid w:val="330D6FD8"/>
    <w:rsid w:val="331B208E"/>
    <w:rsid w:val="33201BA4"/>
    <w:rsid w:val="33252D9D"/>
    <w:rsid w:val="332C310A"/>
    <w:rsid w:val="33383D20"/>
    <w:rsid w:val="336D07F8"/>
    <w:rsid w:val="336F3DBD"/>
    <w:rsid w:val="33875315"/>
    <w:rsid w:val="33881D8D"/>
    <w:rsid w:val="338F7CCB"/>
    <w:rsid w:val="339C6F74"/>
    <w:rsid w:val="33A86DEC"/>
    <w:rsid w:val="33AF5DCC"/>
    <w:rsid w:val="33C27B76"/>
    <w:rsid w:val="33CE4648"/>
    <w:rsid w:val="340011D8"/>
    <w:rsid w:val="342D1C03"/>
    <w:rsid w:val="34326D06"/>
    <w:rsid w:val="34340943"/>
    <w:rsid w:val="34437020"/>
    <w:rsid w:val="346D0AB1"/>
    <w:rsid w:val="34790CCA"/>
    <w:rsid w:val="347A7919"/>
    <w:rsid w:val="349F0FB9"/>
    <w:rsid w:val="34AB4EE2"/>
    <w:rsid w:val="34CA17A7"/>
    <w:rsid w:val="34E70363"/>
    <w:rsid w:val="34FF2235"/>
    <w:rsid w:val="350B131D"/>
    <w:rsid w:val="352D7592"/>
    <w:rsid w:val="35313B03"/>
    <w:rsid w:val="35723556"/>
    <w:rsid w:val="35992E90"/>
    <w:rsid w:val="35A87F94"/>
    <w:rsid w:val="35FC4C7E"/>
    <w:rsid w:val="360E61D1"/>
    <w:rsid w:val="36212F98"/>
    <w:rsid w:val="363C7FC8"/>
    <w:rsid w:val="36591AAC"/>
    <w:rsid w:val="36690BE9"/>
    <w:rsid w:val="36724A0A"/>
    <w:rsid w:val="36B15244"/>
    <w:rsid w:val="36BA1652"/>
    <w:rsid w:val="36C1021A"/>
    <w:rsid w:val="36F26638"/>
    <w:rsid w:val="37183402"/>
    <w:rsid w:val="372D1F5C"/>
    <w:rsid w:val="37644A7F"/>
    <w:rsid w:val="37A94BA2"/>
    <w:rsid w:val="37CD1A92"/>
    <w:rsid w:val="37D034B3"/>
    <w:rsid w:val="37E0658E"/>
    <w:rsid w:val="37E562E8"/>
    <w:rsid w:val="37ED38F0"/>
    <w:rsid w:val="37F41612"/>
    <w:rsid w:val="3809721D"/>
    <w:rsid w:val="38152FF9"/>
    <w:rsid w:val="382D1D35"/>
    <w:rsid w:val="383A3D5A"/>
    <w:rsid w:val="38435237"/>
    <w:rsid w:val="38566852"/>
    <w:rsid w:val="385C0F00"/>
    <w:rsid w:val="388C018C"/>
    <w:rsid w:val="388C45EA"/>
    <w:rsid w:val="38B056EF"/>
    <w:rsid w:val="38BF14D1"/>
    <w:rsid w:val="38DF372D"/>
    <w:rsid w:val="39446478"/>
    <w:rsid w:val="394B1661"/>
    <w:rsid w:val="39536C3A"/>
    <w:rsid w:val="39A07A55"/>
    <w:rsid w:val="39AB76AA"/>
    <w:rsid w:val="39AF49F2"/>
    <w:rsid w:val="39E84BD7"/>
    <w:rsid w:val="39FD7EB5"/>
    <w:rsid w:val="3A0540F4"/>
    <w:rsid w:val="3A206A48"/>
    <w:rsid w:val="3A542821"/>
    <w:rsid w:val="3A563649"/>
    <w:rsid w:val="3A5C55EF"/>
    <w:rsid w:val="3A60460D"/>
    <w:rsid w:val="3A6A1C89"/>
    <w:rsid w:val="3A82568E"/>
    <w:rsid w:val="3AAC1916"/>
    <w:rsid w:val="3AB42A5B"/>
    <w:rsid w:val="3AB9708F"/>
    <w:rsid w:val="3ACC4B67"/>
    <w:rsid w:val="3AD025A7"/>
    <w:rsid w:val="3AEE3684"/>
    <w:rsid w:val="3AF53B09"/>
    <w:rsid w:val="3B1D6E7F"/>
    <w:rsid w:val="3B294158"/>
    <w:rsid w:val="3B59490E"/>
    <w:rsid w:val="3B6072BF"/>
    <w:rsid w:val="3B9E5B8F"/>
    <w:rsid w:val="3BA56249"/>
    <w:rsid w:val="3BA64492"/>
    <w:rsid w:val="3BB009C5"/>
    <w:rsid w:val="3BBD3880"/>
    <w:rsid w:val="3BBE6514"/>
    <w:rsid w:val="3BDD089E"/>
    <w:rsid w:val="3BEC6513"/>
    <w:rsid w:val="3BED737F"/>
    <w:rsid w:val="3C2D2166"/>
    <w:rsid w:val="3C4339CF"/>
    <w:rsid w:val="3C5E4154"/>
    <w:rsid w:val="3C776491"/>
    <w:rsid w:val="3C7E7162"/>
    <w:rsid w:val="3CC6028C"/>
    <w:rsid w:val="3D024D00"/>
    <w:rsid w:val="3D132841"/>
    <w:rsid w:val="3D1D45C7"/>
    <w:rsid w:val="3D2E676D"/>
    <w:rsid w:val="3D3542AD"/>
    <w:rsid w:val="3D3B124C"/>
    <w:rsid w:val="3D3C7C11"/>
    <w:rsid w:val="3D567E34"/>
    <w:rsid w:val="3D581F68"/>
    <w:rsid w:val="3D5A0032"/>
    <w:rsid w:val="3DA14FCA"/>
    <w:rsid w:val="3DBD2A6F"/>
    <w:rsid w:val="3DCD0080"/>
    <w:rsid w:val="3DDF1F33"/>
    <w:rsid w:val="3DED54FC"/>
    <w:rsid w:val="3E0C1C6E"/>
    <w:rsid w:val="3E117472"/>
    <w:rsid w:val="3E2824B1"/>
    <w:rsid w:val="3E385C5A"/>
    <w:rsid w:val="3E7A2061"/>
    <w:rsid w:val="3E9A2323"/>
    <w:rsid w:val="3EA61630"/>
    <w:rsid w:val="3EBA4BE3"/>
    <w:rsid w:val="3EDD7773"/>
    <w:rsid w:val="3F555212"/>
    <w:rsid w:val="3F73084D"/>
    <w:rsid w:val="3F873A6B"/>
    <w:rsid w:val="3F8F0556"/>
    <w:rsid w:val="3FB77C2C"/>
    <w:rsid w:val="3FBB3CF4"/>
    <w:rsid w:val="3FBC456C"/>
    <w:rsid w:val="3FE1436F"/>
    <w:rsid w:val="3FE36AD0"/>
    <w:rsid w:val="3FF2589C"/>
    <w:rsid w:val="402A64F8"/>
    <w:rsid w:val="406E4EA2"/>
    <w:rsid w:val="407A71DE"/>
    <w:rsid w:val="408662BD"/>
    <w:rsid w:val="408A5AA1"/>
    <w:rsid w:val="4091130B"/>
    <w:rsid w:val="40AD1C05"/>
    <w:rsid w:val="40BA3254"/>
    <w:rsid w:val="40D16D2D"/>
    <w:rsid w:val="40DE799B"/>
    <w:rsid w:val="40F24CE9"/>
    <w:rsid w:val="40F77B80"/>
    <w:rsid w:val="40F974EA"/>
    <w:rsid w:val="410C1C16"/>
    <w:rsid w:val="410E7614"/>
    <w:rsid w:val="412E01B4"/>
    <w:rsid w:val="413B42AB"/>
    <w:rsid w:val="414C6022"/>
    <w:rsid w:val="416716B9"/>
    <w:rsid w:val="41671F92"/>
    <w:rsid w:val="4184285E"/>
    <w:rsid w:val="41BD4926"/>
    <w:rsid w:val="41CC0546"/>
    <w:rsid w:val="41EB3BD3"/>
    <w:rsid w:val="41F97909"/>
    <w:rsid w:val="420240AC"/>
    <w:rsid w:val="42143943"/>
    <w:rsid w:val="421B1EA9"/>
    <w:rsid w:val="422321D6"/>
    <w:rsid w:val="42246A76"/>
    <w:rsid w:val="422F10C9"/>
    <w:rsid w:val="424458FB"/>
    <w:rsid w:val="42905B96"/>
    <w:rsid w:val="42B50117"/>
    <w:rsid w:val="42BA73F1"/>
    <w:rsid w:val="42CD1E63"/>
    <w:rsid w:val="42D37ADC"/>
    <w:rsid w:val="42F74007"/>
    <w:rsid w:val="430168D2"/>
    <w:rsid w:val="430A2338"/>
    <w:rsid w:val="431C7457"/>
    <w:rsid w:val="432903EC"/>
    <w:rsid w:val="436C57C7"/>
    <w:rsid w:val="43874B00"/>
    <w:rsid w:val="438C7262"/>
    <w:rsid w:val="439145E0"/>
    <w:rsid w:val="43A37790"/>
    <w:rsid w:val="43AA234F"/>
    <w:rsid w:val="43B976ED"/>
    <w:rsid w:val="43C53785"/>
    <w:rsid w:val="43E70DB3"/>
    <w:rsid w:val="43FB781E"/>
    <w:rsid w:val="44092922"/>
    <w:rsid w:val="44110855"/>
    <w:rsid w:val="441C6790"/>
    <w:rsid w:val="441F2438"/>
    <w:rsid w:val="44315157"/>
    <w:rsid w:val="44354C51"/>
    <w:rsid w:val="443F2E3F"/>
    <w:rsid w:val="44877990"/>
    <w:rsid w:val="44B67CBB"/>
    <w:rsid w:val="44E9517E"/>
    <w:rsid w:val="44FE296C"/>
    <w:rsid w:val="452D251C"/>
    <w:rsid w:val="455436AB"/>
    <w:rsid w:val="456A4BEF"/>
    <w:rsid w:val="45801E6D"/>
    <w:rsid w:val="458171FF"/>
    <w:rsid w:val="458C7616"/>
    <w:rsid w:val="45916972"/>
    <w:rsid w:val="45B86AB9"/>
    <w:rsid w:val="45BF5100"/>
    <w:rsid w:val="45D84809"/>
    <w:rsid w:val="45E85A95"/>
    <w:rsid w:val="45EF5DA7"/>
    <w:rsid w:val="460B3BE8"/>
    <w:rsid w:val="463F4A26"/>
    <w:rsid w:val="467D7CEC"/>
    <w:rsid w:val="468740AA"/>
    <w:rsid w:val="46C6013C"/>
    <w:rsid w:val="46CB12A3"/>
    <w:rsid w:val="46CC7021"/>
    <w:rsid w:val="46DF5F50"/>
    <w:rsid w:val="46EE60B2"/>
    <w:rsid w:val="46FA0D88"/>
    <w:rsid w:val="473C4E6C"/>
    <w:rsid w:val="47484599"/>
    <w:rsid w:val="475D1A83"/>
    <w:rsid w:val="477C58D4"/>
    <w:rsid w:val="47926A4C"/>
    <w:rsid w:val="479F5C4A"/>
    <w:rsid w:val="47CC507D"/>
    <w:rsid w:val="47D15FD7"/>
    <w:rsid w:val="47E32858"/>
    <w:rsid w:val="48036EA2"/>
    <w:rsid w:val="48066767"/>
    <w:rsid w:val="4817564D"/>
    <w:rsid w:val="482201C6"/>
    <w:rsid w:val="482F1DD6"/>
    <w:rsid w:val="483D64C1"/>
    <w:rsid w:val="484C6E5E"/>
    <w:rsid w:val="484D0DF4"/>
    <w:rsid w:val="486755EB"/>
    <w:rsid w:val="48797903"/>
    <w:rsid w:val="48B56D85"/>
    <w:rsid w:val="48D00BCB"/>
    <w:rsid w:val="48F67922"/>
    <w:rsid w:val="492608E0"/>
    <w:rsid w:val="492A0D2C"/>
    <w:rsid w:val="493410A9"/>
    <w:rsid w:val="49441673"/>
    <w:rsid w:val="49592B08"/>
    <w:rsid w:val="495E61F9"/>
    <w:rsid w:val="496330EC"/>
    <w:rsid w:val="49662BC3"/>
    <w:rsid w:val="499A6563"/>
    <w:rsid w:val="49D546DA"/>
    <w:rsid w:val="49DF5768"/>
    <w:rsid w:val="4A142C30"/>
    <w:rsid w:val="4A222E3E"/>
    <w:rsid w:val="4A234DD7"/>
    <w:rsid w:val="4A5016C2"/>
    <w:rsid w:val="4A543856"/>
    <w:rsid w:val="4A9B25BA"/>
    <w:rsid w:val="4AF56A08"/>
    <w:rsid w:val="4B0A4BC6"/>
    <w:rsid w:val="4B5D7098"/>
    <w:rsid w:val="4B6A23F1"/>
    <w:rsid w:val="4B6B6878"/>
    <w:rsid w:val="4B9C794A"/>
    <w:rsid w:val="4BA016C0"/>
    <w:rsid w:val="4BDF47FF"/>
    <w:rsid w:val="4C106ECD"/>
    <w:rsid w:val="4C146776"/>
    <w:rsid w:val="4C301CE9"/>
    <w:rsid w:val="4C527002"/>
    <w:rsid w:val="4C656EA4"/>
    <w:rsid w:val="4C7B5B07"/>
    <w:rsid w:val="4CD41141"/>
    <w:rsid w:val="4D461BA0"/>
    <w:rsid w:val="4D667A8E"/>
    <w:rsid w:val="4D6D2777"/>
    <w:rsid w:val="4D7814A9"/>
    <w:rsid w:val="4D786A9F"/>
    <w:rsid w:val="4DB40FA1"/>
    <w:rsid w:val="4DB755F2"/>
    <w:rsid w:val="4DCF77CE"/>
    <w:rsid w:val="4DDE138B"/>
    <w:rsid w:val="4DEC53C9"/>
    <w:rsid w:val="4E0B71A3"/>
    <w:rsid w:val="4E106893"/>
    <w:rsid w:val="4E365F38"/>
    <w:rsid w:val="4E4D06BD"/>
    <w:rsid w:val="4E553790"/>
    <w:rsid w:val="4E7C2200"/>
    <w:rsid w:val="4E855275"/>
    <w:rsid w:val="4E912D88"/>
    <w:rsid w:val="4EB83625"/>
    <w:rsid w:val="4EDB63EB"/>
    <w:rsid w:val="4EDD2163"/>
    <w:rsid w:val="4EDD3E74"/>
    <w:rsid w:val="4EEC6F42"/>
    <w:rsid w:val="4F227574"/>
    <w:rsid w:val="4F662BE8"/>
    <w:rsid w:val="4F806DD6"/>
    <w:rsid w:val="4F837766"/>
    <w:rsid w:val="4F881133"/>
    <w:rsid w:val="4FA334A8"/>
    <w:rsid w:val="4FA45174"/>
    <w:rsid w:val="4FA62DCE"/>
    <w:rsid w:val="4FAC4106"/>
    <w:rsid w:val="4FB06D6B"/>
    <w:rsid w:val="4FBD6B0D"/>
    <w:rsid w:val="4FCC1DC2"/>
    <w:rsid w:val="4FCC7F66"/>
    <w:rsid w:val="4FDC5EBD"/>
    <w:rsid w:val="4FE13063"/>
    <w:rsid w:val="50031243"/>
    <w:rsid w:val="502B6B02"/>
    <w:rsid w:val="507F1012"/>
    <w:rsid w:val="50993F0A"/>
    <w:rsid w:val="50AC3EC2"/>
    <w:rsid w:val="50B23436"/>
    <w:rsid w:val="510510AD"/>
    <w:rsid w:val="51326C6C"/>
    <w:rsid w:val="513C7947"/>
    <w:rsid w:val="515C1A7E"/>
    <w:rsid w:val="516271EF"/>
    <w:rsid w:val="51B43252"/>
    <w:rsid w:val="51C81448"/>
    <w:rsid w:val="51CD7998"/>
    <w:rsid w:val="51DF43FE"/>
    <w:rsid w:val="52055D17"/>
    <w:rsid w:val="52157E66"/>
    <w:rsid w:val="524539EA"/>
    <w:rsid w:val="524A04EE"/>
    <w:rsid w:val="52915FEA"/>
    <w:rsid w:val="529458C2"/>
    <w:rsid w:val="52B218FA"/>
    <w:rsid w:val="52BD7B06"/>
    <w:rsid w:val="52D4387D"/>
    <w:rsid w:val="52DC5653"/>
    <w:rsid w:val="52DE2075"/>
    <w:rsid w:val="52F2558E"/>
    <w:rsid w:val="52FD25F4"/>
    <w:rsid w:val="530460CA"/>
    <w:rsid w:val="531A10DE"/>
    <w:rsid w:val="533A5C8A"/>
    <w:rsid w:val="53406AB9"/>
    <w:rsid w:val="5358195E"/>
    <w:rsid w:val="535820D2"/>
    <w:rsid w:val="536747FD"/>
    <w:rsid w:val="536854B0"/>
    <w:rsid w:val="53852DDD"/>
    <w:rsid w:val="538D7D0C"/>
    <w:rsid w:val="539D0084"/>
    <w:rsid w:val="53BB5B96"/>
    <w:rsid w:val="53CE6936"/>
    <w:rsid w:val="53E144A4"/>
    <w:rsid w:val="53ED307F"/>
    <w:rsid w:val="541A2D84"/>
    <w:rsid w:val="549D79C0"/>
    <w:rsid w:val="54CE07FD"/>
    <w:rsid w:val="54CE509A"/>
    <w:rsid w:val="54DC1882"/>
    <w:rsid w:val="54EC4DBE"/>
    <w:rsid w:val="54F30147"/>
    <w:rsid w:val="54F94009"/>
    <w:rsid w:val="54FE067F"/>
    <w:rsid w:val="551429CD"/>
    <w:rsid w:val="555C6AD6"/>
    <w:rsid w:val="55632D0C"/>
    <w:rsid w:val="55710FB3"/>
    <w:rsid w:val="55971C2A"/>
    <w:rsid w:val="559B2E40"/>
    <w:rsid w:val="55C32077"/>
    <w:rsid w:val="55DD6F3F"/>
    <w:rsid w:val="55E16B3B"/>
    <w:rsid w:val="55E71A86"/>
    <w:rsid w:val="55F2619C"/>
    <w:rsid w:val="56055F4B"/>
    <w:rsid w:val="563160C8"/>
    <w:rsid w:val="56484D63"/>
    <w:rsid w:val="5655232F"/>
    <w:rsid w:val="56587730"/>
    <w:rsid w:val="567D66EB"/>
    <w:rsid w:val="5683282C"/>
    <w:rsid w:val="568E4585"/>
    <w:rsid w:val="569F69FC"/>
    <w:rsid w:val="56BC2A6B"/>
    <w:rsid w:val="56D41CF8"/>
    <w:rsid w:val="56ED2FBE"/>
    <w:rsid w:val="56EF512A"/>
    <w:rsid w:val="56FB1D20"/>
    <w:rsid w:val="570B22A3"/>
    <w:rsid w:val="571102C5"/>
    <w:rsid w:val="574D657D"/>
    <w:rsid w:val="57792D67"/>
    <w:rsid w:val="577B270E"/>
    <w:rsid w:val="57A23F4A"/>
    <w:rsid w:val="57C35798"/>
    <w:rsid w:val="57D84D84"/>
    <w:rsid w:val="57DF6C0E"/>
    <w:rsid w:val="57ED7D39"/>
    <w:rsid w:val="57EE18C0"/>
    <w:rsid w:val="57F61C38"/>
    <w:rsid w:val="581719D1"/>
    <w:rsid w:val="581B792F"/>
    <w:rsid w:val="5849238F"/>
    <w:rsid w:val="584D2B0C"/>
    <w:rsid w:val="58A90A78"/>
    <w:rsid w:val="58AD7CBE"/>
    <w:rsid w:val="58C254A9"/>
    <w:rsid w:val="58CC1430"/>
    <w:rsid w:val="58CC5630"/>
    <w:rsid w:val="58D547CF"/>
    <w:rsid w:val="58DD0D76"/>
    <w:rsid w:val="58F34EEE"/>
    <w:rsid w:val="58F60703"/>
    <w:rsid w:val="58FE0A3B"/>
    <w:rsid w:val="592464C5"/>
    <w:rsid w:val="592631E8"/>
    <w:rsid w:val="592D09EC"/>
    <w:rsid w:val="59331868"/>
    <w:rsid w:val="593E74E0"/>
    <w:rsid w:val="59944E9A"/>
    <w:rsid w:val="59A22122"/>
    <w:rsid w:val="59CD227C"/>
    <w:rsid w:val="59CF56D1"/>
    <w:rsid w:val="59E25544"/>
    <w:rsid w:val="59E607C9"/>
    <w:rsid w:val="5A0C7BA0"/>
    <w:rsid w:val="5A116C18"/>
    <w:rsid w:val="5A212A05"/>
    <w:rsid w:val="5A2450EA"/>
    <w:rsid w:val="5A541644"/>
    <w:rsid w:val="5A5B0B6A"/>
    <w:rsid w:val="5A856A6E"/>
    <w:rsid w:val="5A9E6300"/>
    <w:rsid w:val="5AA13818"/>
    <w:rsid w:val="5AAF7109"/>
    <w:rsid w:val="5AB56BA8"/>
    <w:rsid w:val="5AFE108B"/>
    <w:rsid w:val="5B5B52C7"/>
    <w:rsid w:val="5B6008CB"/>
    <w:rsid w:val="5B6A27BC"/>
    <w:rsid w:val="5B6D16CF"/>
    <w:rsid w:val="5B6D2BE6"/>
    <w:rsid w:val="5BAC7BE3"/>
    <w:rsid w:val="5BAF4D01"/>
    <w:rsid w:val="5BB5219A"/>
    <w:rsid w:val="5BF0478D"/>
    <w:rsid w:val="5BF31408"/>
    <w:rsid w:val="5C146535"/>
    <w:rsid w:val="5C1D6C87"/>
    <w:rsid w:val="5C300191"/>
    <w:rsid w:val="5C477707"/>
    <w:rsid w:val="5C542FCC"/>
    <w:rsid w:val="5D082133"/>
    <w:rsid w:val="5D2E24D1"/>
    <w:rsid w:val="5D4541BE"/>
    <w:rsid w:val="5D546987"/>
    <w:rsid w:val="5D635F29"/>
    <w:rsid w:val="5D9F3B1A"/>
    <w:rsid w:val="5DD77CFB"/>
    <w:rsid w:val="5E830709"/>
    <w:rsid w:val="5EC80B9B"/>
    <w:rsid w:val="5EC9196C"/>
    <w:rsid w:val="5ECD25A2"/>
    <w:rsid w:val="5EE81A78"/>
    <w:rsid w:val="5EFE611D"/>
    <w:rsid w:val="5F381161"/>
    <w:rsid w:val="5F5D2F69"/>
    <w:rsid w:val="5F622464"/>
    <w:rsid w:val="5F787D1D"/>
    <w:rsid w:val="5F7A62D3"/>
    <w:rsid w:val="5F8505D2"/>
    <w:rsid w:val="5F8B2F5B"/>
    <w:rsid w:val="5FA26F6B"/>
    <w:rsid w:val="5FAA1AE2"/>
    <w:rsid w:val="5FC72C95"/>
    <w:rsid w:val="5FD40E8D"/>
    <w:rsid w:val="5FE4167A"/>
    <w:rsid w:val="5FEF4653"/>
    <w:rsid w:val="5FF60088"/>
    <w:rsid w:val="5FF65F15"/>
    <w:rsid w:val="5FFB320E"/>
    <w:rsid w:val="5FFD037A"/>
    <w:rsid w:val="6005611C"/>
    <w:rsid w:val="600B149F"/>
    <w:rsid w:val="60317AF8"/>
    <w:rsid w:val="606F7D38"/>
    <w:rsid w:val="60847817"/>
    <w:rsid w:val="608A7D5E"/>
    <w:rsid w:val="608D1D0A"/>
    <w:rsid w:val="60D54134"/>
    <w:rsid w:val="60DA26FE"/>
    <w:rsid w:val="60DE3D89"/>
    <w:rsid w:val="60EA7221"/>
    <w:rsid w:val="60EE5AF6"/>
    <w:rsid w:val="61170353"/>
    <w:rsid w:val="61315AE7"/>
    <w:rsid w:val="613204B3"/>
    <w:rsid w:val="616940CC"/>
    <w:rsid w:val="616B5840"/>
    <w:rsid w:val="61882A6D"/>
    <w:rsid w:val="618C5EA0"/>
    <w:rsid w:val="619E32B9"/>
    <w:rsid w:val="61A61ACC"/>
    <w:rsid w:val="61B749E3"/>
    <w:rsid w:val="61CC6EE4"/>
    <w:rsid w:val="62297974"/>
    <w:rsid w:val="624B6E00"/>
    <w:rsid w:val="62896348"/>
    <w:rsid w:val="6289778E"/>
    <w:rsid w:val="628B7B26"/>
    <w:rsid w:val="62BF34C7"/>
    <w:rsid w:val="62C87BC0"/>
    <w:rsid w:val="62EA46C9"/>
    <w:rsid w:val="63131E79"/>
    <w:rsid w:val="631E51F7"/>
    <w:rsid w:val="6322634A"/>
    <w:rsid w:val="632B4978"/>
    <w:rsid w:val="634E62B4"/>
    <w:rsid w:val="636C70F4"/>
    <w:rsid w:val="63751FCF"/>
    <w:rsid w:val="637F21E4"/>
    <w:rsid w:val="63974BAC"/>
    <w:rsid w:val="63CD7B9D"/>
    <w:rsid w:val="63E64D1D"/>
    <w:rsid w:val="64053B23"/>
    <w:rsid w:val="640D28AA"/>
    <w:rsid w:val="645E456E"/>
    <w:rsid w:val="64647C00"/>
    <w:rsid w:val="646D7601"/>
    <w:rsid w:val="646E28E6"/>
    <w:rsid w:val="64D70E4E"/>
    <w:rsid w:val="64DE2213"/>
    <w:rsid w:val="64FF24DA"/>
    <w:rsid w:val="650A2A01"/>
    <w:rsid w:val="65104DB4"/>
    <w:rsid w:val="65122911"/>
    <w:rsid w:val="651B0DBE"/>
    <w:rsid w:val="652E362E"/>
    <w:rsid w:val="653644CA"/>
    <w:rsid w:val="65396A98"/>
    <w:rsid w:val="65554302"/>
    <w:rsid w:val="657064DA"/>
    <w:rsid w:val="65734E22"/>
    <w:rsid w:val="657362BF"/>
    <w:rsid w:val="658614D6"/>
    <w:rsid w:val="65B33145"/>
    <w:rsid w:val="662B541F"/>
    <w:rsid w:val="666C5BB4"/>
    <w:rsid w:val="666C6744"/>
    <w:rsid w:val="668F034F"/>
    <w:rsid w:val="66B77B6D"/>
    <w:rsid w:val="66CF2882"/>
    <w:rsid w:val="66F268F3"/>
    <w:rsid w:val="671640C9"/>
    <w:rsid w:val="67246FC3"/>
    <w:rsid w:val="672E1390"/>
    <w:rsid w:val="67310D9F"/>
    <w:rsid w:val="673B0E92"/>
    <w:rsid w:val="674D7739"/>
    <w:rsid w:val="675B79AA"/>
    <w:rsid w:val="67811CDF"/>
    <w:rsid w:val="67907E73"/>
    <w:rsid w:val="67953534"/>
    <w:rsid w:val="679A372D"/>
    <w:rsid w:val="67AF27BE"/>
    <w:rsid w:val="67B242F4"/>
    <w:rsid w:val="67E40977"/>
    <w:rsid w:val="67FF31B8"/>
    <w:rsid w:val="68394A6E"/>
    <w:rsid w:val="683F6F7B"/>
    <w:rsid w:val="68407951"/>
    <w:rsid w:val="688E0CEC"/>
    <w:rsid w:val="68933E5D"/>
    <w:rsid w:val="68B9105E"/>
    <w:rsid w:val="68C43E6F"/>
    <w:rsid w:val="68C52650"/>
    <w:rsid w:val="68D23AAD"/>
    <w:rsid w:val="68FB5BB0"/>
    <w:rsid w:val="6910212A"/>
    <w:rsid w:val="69194288"/>
    <w:rsid w:val="69217E0D"/>
    <w:rsid w:val="692F227F"/>
    <w:rsid w:val="69451B71"/>
    <w:rsid w:val="69510484"/>
    <w:rsid w:val="697E1CE2"/>
    <w:rsid w:val="698A4FA7"/>
    <w:rsid w:val="6999317A"/>
    <w:rsid w:val="69D77F49"/>
    <w:rsid w:val="69F02FB2"/>
    <w:rsid w:val="6A0A1BC9"/>
    <w:rsid w:val="6A553D68"/>
    <w:rsid w:val="6A627E2C"/>
    <w:rsid w:val="6A677BA5"/>
    <w:rsid w:val="6A71051E"/>
    <w:rsid w:val="6A7B0D39"/>
    <w:rsid w:val="6AA65C63"/>
    <w:rsid w:val="6AAC7554"/>
    <w:rsid w:val="6ACA5BC7"/>
    <w:rsid w:val="6AD21527"/>
    <w:rsid w:val="6AD33386"/>
    <w:rsid w:val="6AE55931"/>
    <w:rsid w:val="6AE67768"/>
    <w:rsid w:val="6B1A1B5A"/>
    <w:rsid w:val="6B4603A8"/>
    <w:rsid w:val="6B48091F"/>
    <w:rsid w:val="6B622B3F"/>
    <w:rsid w:val="6B6A7C54"/>
    <w:rsid w:val="6B8051EB"/>
    <w:rsid w:val="6BA0058D"/>
    <w:rsid w:val="6BC96C86"/>
    <w:rsid w:val="6BDA071A"/>
    <w:rsid w:val="6BDA2736"/>
    <w:rsid w:val="6BE46A04"/>
    <w:rsid w:val="6BF63D41"/>
    <w:rsid w:val="6C0E418F"/>
    <w:rsid w:val="6C7F6BA8"/>
    <w:rsid w:val="6C861C34"/>
    <w:rsid w:val="6C956B42"/>
    <w:rsid w:val="6CA02F64"/>
    <w:rsid w:val="6CAC2C4F"/>
    <w:rsid w:val="6CAD6350"/>
    <w:rsid w:val="6CB70D17"/>
    <w:rsid w:val="6CB83580"/>
    <w:rsid w:val="6CC175A2"/>
    <w:rsid w:val="6CF248F1"/>
    <w:rsid w:val="6D0071EF"/>
    <w:rsid w:val="6D03315A"/>
    <w:rsid w:val="6D461EC5"/>
    <w:rsid w:val="6D6F7190"/>
    <w:rsid w:val="6DC82F3A"/>
    <w:rsid w:val="6DEE2D2E"/>
    <w:rsid w:val="6DEE3DA2"/>
    <w:rsid w:val="6E095787"/>
    <w:rsid w:val="6E0E20D8"/>
    <w:rsid w:val="6E0F6096"/>
    <w:rsid w:val="6E284095"/>
    <w:rsid w:val="6E3806F0"/>
    <w:rsid w:val="6E4C6A69"/>
    <w:rsid w:val="6E5C1C9A"/>
    <w:rsid w:val="6E642632"/>
    <w:rsid w:val="6E926354"/>
    <w:rsid w:val="6E964DC5"/>
    <w:rsid w:val="6EAC4AF7"/>
    <w:rsid w:val="6EB03BD0"/>
    <w:rsid w:val="6ECF6EC0"/>
    <w:rsid w:val="6ED6779E"/>
    <w:rsid w:val="6EDA2AD1"/>
    <w:rsid w:val="6EF22E0F"/>
    <w:rsid w:val="6F3E23A5"/>
    <w:rsid w:val="6F75287A"/>
    <w:rsid w:val="6FB409A2"/>
    <w:rsid w:val="6FEE4AA7"/>
    <w:rsid w:val="70004EE4"/>
    <w:rsid w:val="70034152"/>
    <w:rsid w:val="700A66D9"/>
    <w:rsid w:val="70290119"/>
    <w:rsid w:val="702920B2"/>
    <w:rsid w:val="70330957"/>
    <w:rsid w:val="704360CB"/>
    <w:rsid w:val="70534438"/>
    <w:rsid w:val="705527FC"/>
    <w:rsid w:val="705555DB"/>
    <w:rsid w:val="706504B1"/>
    <w:rsid w:val="707B5607"/>
    <w:rsid w:val="709563D0"/>
    <w:rsid w:val="70B3186B"/>
    <w:rsid w:val="70B554F1"/>
    <w:rsid w:val="70BD6FA1"/>
    <w:rsid w:val="70C73685"/>
    <w:rsid w:val="70E575B7"/>
    <w:rsid w:val="70FC6D81"/>
    <w:rsid w:val="71052466"/>
    <w:rsid w:val="712E52F8"/>
    <w:rsid w:val="71491AA5"/>
    <w:rsid w:val="71513AA4"/>
    <w:rsid w:val="71575D34"/>
    <w:rsid w:val="715F5BCF"/>
    <w:rsid w:val="716458EE"/>
    <w:rsid w:val="71692A67"/>
    <w:rsid w:val="71946EA6"/>
    <w:rsid w:val="71B8021F"/>
    <w:rsid w:val="71BF343B"/>
    <w:rsid w:val="71C10DB2"/>
    <w:rsid w:val="71D31E28"/>
    <w:rsid w:val="71DA1F0F"/>
    <w:rsid w:val="71E508B2"/>
    <w:rsid w:val="71EA7B61"/>
    <w:rsid w:val="71EC3565"/>
    <w:rsid w:val="71FA54C0"/>
    <w:rsid w:val="72230184"/>
    <w:rsid w:val="722C2AFC"/>
    <w:rsid w:val="724A76B7"/>
    <w:rsid w:val="72571D80"/>
    <w:rsid w:val="725C54BB"/>
    <w:rsid w:val="7290241D"/>
    <w:rsid w:val="729970EC"/>
    <w:rsid w:val="72B619AA"/>
    <w:rsid w:val="72BE1F88"/>
    <w:rsid w:val="72D41B64"/>
    <w:rsid w:val="72EB277D"/>
    <w:rsid w:val="72FE0C73"/>
    <w:rsid w:val="730A530C"/>
    <w:rsid w:val="730E5446"/>
    <w:rsid w:val="731004EC"/>
    <w:rsid w:val="73372DF5"/>
    <w:rsid w:val="735545F5"/>
    <w:rsid w:val="7364548B"/>
    <w:rsid w:val="73A330CC"/>
    <w:rsid w:val="73E67AA0"/>
    <w:rsid w:val="73F8089E"/>
    <w:rsid w:val="73FC0252"/>
    <w:rsid w:val="73FD33FE"/>
    <w:rsid w:val="7403691C"/>
    <w:rsid w:val="74135864"/>
    <w:rsid w:val="742E508B"/>
    <w:rsid w:val="74511763"/>
    <w:rsid w:val="745D4BF9"/>
    <w:rsid w:val="748B2E54"/>
    <w:rsid w:val="748D6AF0"/>
    <w:rsid w:val="74CF2DB6"/>
    <w:rsid w:val="74E26409"/>
    <w:rsid w:val="74E300C3"/>
    <w:rsid w:val="74F64CD6"/>
    <w:rsid w:val="74FF1325"/>
    <w:rsid w:val="750C7537"/>
    <w:rsid w:val="75157AAA"/>
    <w:rsid w:val="751D2A0A"/>
    <w:rsid w:val="752A433D"/>
    <w:rsid w:val="754240BB"/>
    <w:rsid w:val="755F0321"/>
    <w:rsid w:val="75711904"/>
    <w:rsid w:val="758D2DD0"/>
    <w:rsid w:val="75A97BAE"/>
    <w:rsid w:val="75B569BE"/>
    <w:rsid w:val="75C10D6D"/>
    <w:rsid w:val="75C958E7"/>
    <w:rsid w:val="75D7460D"/>
    <w:rsid w:val="7631222C"/>
    <w:rsid w:val="768A5C15"/>
    <w:rsid w:val="76906B32"/>
    <w:rsid w:val="76F854DD"/>
    <w:rsid w:val="770E00E8"/>
    <w:rsid w:val="7716424D"/>
    <w:rsid w:val="77206166"/>
    <w:rsid w:val="772A1009"/>
    <w:rsid w:val="772E2688"/>
    <w:rsid w:val="77445648"/>
    <w:rsid w:val="778C3E77"/>
    <w:rsid w:val="77DA4BE2"/>
    <w:rsid w:val="78077FB1"/>
    <w:rsid w:val="78144ED0"/>
    <w:rsid w:val="781A5071"/>
    <w:rsid w:val="781A7D52"/>
    <w:rsid w:val="78243512"/>
    <w:rsid w:val="783175AA"/>
    <w:rsid w:val="783D5BD4"/>
    <w:rsid w:val="7847332C"/>
    <w:rsid w:val="784E1E6E"/>
    <w:rsid w:val="784E3575"/>
    <w:rsid w:val="78570929"/>
    <w:rsid w:val="78655DB3"/>
    <w:rsid w:val="786F38B1"/>
    <w:rsid w:val="787F7340"/>
    <w:rsid w:val="78930741"/>
    <w:rsid w:val="78BA7C52"/>
    <w:rsid w:val="78BC44B4"/>
    <w:rsid w:val="78BD425E"/>
    <w:rsid w:val="78CC58CD"/>
    <w:rsid w:val="78D65136"/>
    <w:rsid w:val="78F77E2D"/>
    <w:rsid w:val="791C794B"/>
    <w:rsid w:val="79254449"/>
    <w:rsid w:val="798733CA"/>
    <w:rsid w:val="79AF733D"/>
    <w:rsid w:val="79B4709B"/>
    <w:rsid w:val="79E93077"/>
    <w:rsid w:val="7A10630B"/>
    <w:rsid w:val="7A242BD0"/>
    <w:rsid w:val="7A285398"/>
    <w:rsid w:val="7A40458A"/>
    <w:rsid w:val="7A5641EA"/>
    <w:rsid w:val="7A6B4218"/>
    <w:rsid w:val="7A6B7868"/>
    <w:rsid w:val="7A747489"/>
    <w:rsid w:val="7A796C0F"/>
    <w:rsid w:val="7A7A445B"/>
    <w:rsid w:val="7A9F6091"/>
    <w:rsid w:val="7AB43B8E"/>
    <w:rsid w:val="7AB5189A"/>
    <w:rsid w:val="7AF942BB"/>
    <w:rsid w:val="7B2804BD"/>
    <w:rsid w:val="7B512E32"/>
    <w:rsid w:val="7B94490D"/>
    <w:rsid w:val="7BA865F7"/>
    <w:rsid w:val="7BBB11C6"/>
    <w:rsid w:val="7BBF42AD"/>
    <w:rsid w:val="7BC51CA3"/>
    <w:rsid w:val="7BDE6C84"/>
    <w:rsid w:val="7C3D2196"/>
    <w:rsid w:val="7C5353BC"/>
    <w:rsid w:val="7C840A5C"/>
    <w:rsid w:val="7C8B7623"/>
    <w:rsid w:val="7C9402F4"/>
    <w:rsid w:val="7CAB7047"/>
    <w:rsid w:val="7CD06721"/>
    <w:rsid w:val="7CD45F8E"/>
    <w:rsid w:val="7CFE38FB"/>
    <w:rsid w:val="7D2B0178"/>
    <w:rsid w:val="7D4240C7"/>
    <w:rsid w:val="7D5815D8"/>
    <w:rsid w:val="7D8F3922"/>
    <w:rsid w:val="7D9B1705"/>
    <w:rsid w:val="7DAA3A61"/>
    <w:rsid w:val="7DB43FB4"/>
    <w:rsid w:val="7DD44CAD"/>
    <w:rsid w:val="7DDD6EA0"/>
    <w:rsid w:val="7DFF7000"/>
    <w:rsid w:val="7E2B186D"/>
    <w:rsid w:val="7E564D39"/>
    <w:rsid w:val="7E59459D"/>
    <w:rsid w:val="7E5E6557"/>
    <w:rsid w:val="7E71201A"/>
    <w:rsid w:val="7E775FC2"/>
    <w:rsid w:val="7E9C52E7"/>
    <w:rsid w:val="7EA26FB9"/>
    <w:rsid w:val="7EBE79EA"/>
    <w:rsid w:val="7EC24AC8"/>
    <w:rsid w:val="7EC700C0"/>
    <w:rsid w:val="7EC87245"/>
    <w:rsid w:val="7EDC4F49"/>
    <w:rsid w:val="7EE33FD5"/>
    <w:rsid w:val="7EE73DD3"/>
    <w:rsid w:val="7EFA559C"/>
    <w:rsid w:val="7F084624"/>
    <w:rsid w:val="7F1A7F5C"/>
    <w:rsid w:val="7F2030A7"/>
    <w:rsid w:val="7F27331B"/>
    <w:rsid w:val="7F5F2824"/>
    <w:rsid w:val="7F6C569C"/>
    <w:rsid w:val="7F6F4D9D"/>
    <w:rsid w:val="7F9B0237"/>
    <w:rsid w:val="7FAC5AF0"/>
    <w:rsid w:val="7FB113B3"/>
    <w:rsid w:val="7FC41881"/>
    <w:rsid w:val="7FD144BE"/>
    <w:rsid w:val="7FE61842"/>
    <w:rsid w:val="7FEC74F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qFormat="1"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qFormat="1" w:unhideWhenUsed="0" w:uiPriority="0" w:semiHidden="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720" w:firstLineChars="200"/>
      <w:jc w:val="both"/>
    </w:pPr>
    <w:rPr>
      <w:rFonts w:ascii="Times New Roman" w:hAnsi="Times New Roman" w:eastAsia="宋体" w:cs="宋体"/>
      <w:kern w:val="10"/>
      <w:sz w:val="21"/>
      <w:szCs w:val="21"/>
      <w:lang w:val="en-US" w:eastAsia="zh-CN" w:bidi="ar-SA"/>
    </w:rPr>
  </w:style>
  <w:style w:type="paragraph" w:styleId="3">
    <w:name w:val="heading 1"/>
    <w:basedOn w:val="1"/>
    <w:next w:val="1"/>
    <w:link w:val="63"/>
    <w:qFormat/>
    <w:uiPriority w:val="0"/>
    <w:pPr>
      <w:keepNext/>
      <w:keepLines/>
      <w:spacing w:after="240" w:afterLines="0" w:line="440" w:lineRule="exact"/>
      <w:ind w:firstLine="0" w:firstLineChars="0"/>
      <w:jc w:val="center"/>
      <w:outlineLvl w:val="0"/>
    </w:pPr>
    <w:rPr>
      <w:rFonts w:ascii="Times New Roman" w:hAnsi="Times New Roman" w:eastAsia="黑体"/>
      <w:kern w:val="44"/>
      <w:sz w:val="32"/>
    </w:rPr>
  </w:style>
  <w:style w:type="paragraph" w:styleId="4">
    <w:name w:val="heading 2"/>
    <w:basedOn w:val="1"/>
    <w:next w:val="1"/>
    <w:link w:val="64"/>
    <w:qFormat/>
    <w:uiPriority w:val="0"/>
    <w:pPr>
      <w:keepNext/>
      <w:spacing w:before="156" w:beforeLines="50" w:beforeAutospacing="0" w:after="156" w:afterLines="50" w:afterAutospacing="0" w:line="440" w:lineRule="exact"/>
      <w:ind w:firstLine="0" w:firstLineChars="0"/>
      <w:jc w:val="center"/>
      <w:outlineLvl w:val="1"/>
    </w:pPr>
    <w:rPr>
      <w:rFonts w:ascii="Times New Roman" w:hAnsi="Times New Roman" w:eastAsia="楷体_GB2312"/>
      <w:color w:val="000000"/>
      <w:sz w:val="32"/>
    </w:rPr>
  </w:style>
  <w:style w:type="paragraph" w:styleId="5">
    <w:name w:val="heading 3"/>
    <w:basedOn w:val="1"/>
    <w:next w:val="1"/>
    <w:link w:val="65"/>
    <w:qFormat/>
    <w:uiPriority w:val="0"/>
    <w:pPr>
      <w:keepNext/>
      <w:keepLines/>
      <w:spacing w:before="62" w:beforeLines="20" w:after="62" w:afterLines="20" w:line="440" w:lineRule="exact"/>
      <w:ind w:firstLine="560" w:firstLineChars="200"/>
      <w:jc w:val="left"/>
      <w:outlineLvl w:val="2"/>
    </w:pPr>
    <w:rPr>
      <w:rFonts w:ascii="Times New Roman" w:hAnsi="Times New Roman" w:eastAsia="宋体"/>
      <w:b/>
      <w:sz w:val="28"/>
    </w:rPr>
  </w:style>
  <w:style w:type="paragraph" w:styleId="6">
    <w:name w:val="heading 4"/>
    <w:basedOn w:val="1"/>
    <w:next w:val="1"/>
    <w:link w:val="66"/>
    <w:qFormat/>
    <w:uiPriority w:val="0"/>
    <w:pPr>
      <w:keepNext/>
      <w:ind w:firstLine="560" w:firstLineChars="200"/>
      <w:jc w:val="left"/>
      <w:outlineLvl w:val="3"/>
    </w:pPr>
    <w:rPr>
      <w:rFonts w:ascii="Times New Roman" w:hAnsi="Times New Roman" w:eastAsia="宋体"/>
      <w:sz w:val="28"/>
    </w:rPr>
  </w:style>
  <w:style w:type="paragraph" w:styleId="7">
    <w:name w:val="heading 5"/>
    <w:basedOn w:val="1"/>
    <w:next w:val="1"/>
    <w:qFormat/>
    <w:uiPriority w:val="0"/>
    <w:pPr>
      <w:keepNext/>
      <w:jc w:val="center"/>
      <w:outlineLvl w:val="4"/>
    </w:pPr>
    <w:rPr>
      <w:color w:val="000000"/>
      <w:sz w:val="28"/>
    </w:rPr>
  </w:style>
  <w:style w:type="paragraph" w:styleId="8">
    <w:name w:val="heading 6"/>
    <w:basedOn w:val="1"/>
    <w:next w:val="1"/>
    <w:link w:val="67"/>
    <w:qFormat/>
    <w:uiPriority w:val="0"/>
    <w:pPr>
      <w:keepNext/>
      <w:keepLines/>
      <w:spacing w:before="240" w:after="64" w:line="317" w:lineRule="auto"/>
      <w:ind w:firstLine="0" w:firstLineChars="0"/>
      <w:outlineLvl w:val="5"/>
    </w:pPr>
    <w:rPr>
      <w:rFonts w:ascii="Arial" w:hAnsi="Arial" w:eastAsia="黑体"/>
      <w:b/>
      <w:sz w:val="24"/>
    </w:rPr>
  </w:style>
  <w:style w:type="paragraph" w:styleId="9">
    <w:name w:val="heading 9"/>
    <w:basedOn w:val="1"/>
    <w:next w:val="1"/>
    <w:link w:val="68"/>
    <w:qFormat/>
    <w:uiPriority w:val="0"/>
    <w:pPr>
      <w:keepNext/>
      <w:keepLines/>
      <w:spacing w:before="240" w:after="64" w:line="317" w:lineRule="auto"/>
      <w:ind w:firstLine="0" w:firstLineChars="0"/>
      <w:outlineLvl w:val="8"/>
    </w:pPr>
    <w:rPr>
      <w:rFonts w:ascii="Arial" w:hAnsi="Arial" w:eastAsia="黑体"/>
      <w:sz w:val="21"/>
    </w:rPr>
  </w:style>
  <w:style w:type="character" w:default="1" w:styleId="55">
    <w:name w:val="Default Paragraph Font"/>
    <w:link w:val="56"/>
    <w:qFormat/>
    <w:uiPriority w:val="0"/>
    <w:rPr>
      <w:sz w:val="28"/>
    </w:rPr>
  </w:style>
  <w:style w:type="table" w:default="1" w:styleId="52">
    <w:name w:val="Normal Table"/>
    <w:semiHidden/>
    <w:qFormat/>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10">
    <w:name w:val="List 3"/>
    <w:basedOn w:val="1"/>
    <w:qFormat/>
    <w:uiPriority w:val="0"/>
    <w:pPr>
      <w:ind w:left="100" w:leftChars="400" w:hanging="200" w:hangingChars="200"/>
    </w:pPr>
    <w:rPr>
      <w:sz w:val="21"/>
    </w:rPr>
  </w:style>
  <w:style w:type="paragraph" w:styleId="11">
    <w:name w:val="toc 7"/>
    <w:basedOn w:val="1"/>
    <w:next w:val="1"/>
    <w:qFormat/>
    <w:uiPriority w:val="39"/>
    <w:pPr>
      <w:ind w:left="2520" w:leftChars="1200" w:firstLine="0" w:firstLineChars="0"/>
    </w:pPr>
    <w:rPr>
      <w:sz w:val="21"/>
      <w:szCs w:val="24"/>
    </w:rPr>
  </w:style>
  <w:style w:type="paragraph" w:styleId="12">
    <w:name w:val="table of authorities"/>
    <w:basedOn w:val="1"/>
    <w:next w:val="1"/>
    <w:qFormat/>
    <w:uiPriority w:val="0"/>
    <w:pPr>
      <w:ind w:left="420" w:leftChars="200" w:firstLine="0" w:firstLineChars="0"/>
    </w:pPr>
  </w:style>
  <w:style w:type="paragraph" w:styleId="13">
    <w:name w:val="index 8"/>
    <w:basedOn w:val="1"/>
    <w:next w:val="1"/>
    <w:qFormat/>
    <w:uiPriority w:val="0"/>
    <w:pPr>
      <w:ind w:left="1400" w:leftChars="1400" w:firstLine="0" w:firstLineChars="0"/>
    </w:pPr>
  </w:style>
  <w:style w:type="paragraph" w:styleId="14">
    <w:name w:val="index 5"/>
    <w:basedOn w:val="1"/>
    <w:next w:val="1"/>
    <w:qFormat/>
    <w:uiPriority w:val="0"/>
    <w:pPr>
      <w:ind w:left="800" w:leftChars="800" w:firstLine="0" w:firstLineChars="0"/>
    </w:pPr>
  </w:style>
  <w:style w:type="paragraph" w:styleId="15">
    <w:name w:val="List Bullet"/>
    <w:basedOn w:val="1"/>
    <w:qFormat/>
    <w:uiPriority w:val="0"/>
    <w:pPr>
      <w:tabs>
        <w:tab w:val="left" w:pos="1692"/>
      </w:tabs>
      <w:ind w:firstLine="0" w:firstLineChars="0"/>
    </w:pPr>
  </w:style>
  <w:style w:type="paragraph" w:styleId="16">
    <w:name w:val="Document Map"/>
    <w:basedOn w:val="1"/>
    <w:link w:val="69"/>
    <w:qFormat/>
    <w:uiPriority w:val="0"/>
    <w:rPr>
      <w:rFonts w:ascii="宋体"/>
      <w:sz w:val="18"/>
      <w:szCs w:val="18"/>
    </w:rPr>
  </w:style>
  <w:style w:type="paragraph" w:styleId="17">
    <w:name w:val="toa heading"/>
    <w:basedOn w:val="1"/>
    <w:next w:val="1"/>
    <w:qFormat/>
    <w:uiPriority w:val="0"/>
    <w:pPr>
      <w:spacing w:before="120"/>
      <w:ind w:firstLine="0" w:firstLineChars="0"/>
    </w:pPr>
    <w:rPr>
      <w:rFonts w:ascii="Arial" w:hAnsi="Arial"/>
      <w:b/>
    </w:rPr>
  </w:style>
  <w:style w:type="paragraph" w:styleId="18">
    <w:name w:val="annotation text"/>
    <w:basedOn w:val="1"/>
    <w:link w:val="70"/>
    <w:qFormat/>
    <w:uiPriority w:val="0"/>
    <w:pPr>
      <w:jc w:val="left"/>
    </w:pPr>
  </w:style>
  <w:style w:type="paragraph" w:styleId="19">
    <w:name w:val="index 6"/>
    <w:basedOn w:val="1"/>
    <w:next w:val="1"/>
    <w:qFormat/>
    <w:uiPriority w:val="0"/>
    <w:pPr>
      <w:ind w:left="1000" w:leftChars="1000" w:firstLine="0" w:firstLineChars="0"/>
    </w:pPr>
  </w:style>
  <w:style w:type="paragraph" w:styleId="20">
    <w:name w:val="Body Text"/>
    <w:basedOn w:val="1"/>
    <w:link w:val="71"/>
    <w:qFormat/>
    <w:uiPriority w:val="0"/>
    <w:rPr>
      <w:sz w:val="28"/>
    </w:rPr>
  </w:style>
  <w:style w:type="paragraph" w:styleId="21">
    <w:name w:val="Body Text Indent"/>
    <w:basedOn w:val="1"/>
    <w:link w:val="72"/>
    <w:qFormat/>
    <w:uiPriority w:val="0"/>
    <w:pPr>
      <w:spacing w:before="156" w:beforeLines="50" w:after="156" w:afterLines="50" w:afterAutospacing="0"/>
      <w:ind w:left="0" w:leftChars="0" w:firstLine="0" w:firstLineChars="0"/>
      <w:jc w:val="center"/>
    </w:pPr>
    <w:rPr>
      <w:b/>
      <w:bCs/>
      <w:kern w:val="0"/>
      <w:sz w:val="21"/>
      <w:szCs w:val="21"/>
    </w:rPr>
  </w:style>
  <w:style w:type="paragraph" w:styleId="22">
    <w:name w:val="List 2"/>
    <w:basedOn w:val="1"/>
    <w:qFormat/>
    <w:uiPriority w:val="0"/>
    <w:pPr>
      <w:ind w:left="100" w:leftChars="200" w:hanging="200" w:hangingChars="200"/>
    </w:pPr>
    <w:rPr>
      <w:sz w:val="21"/>
    </w:rPr>
  </w:style>
  <w:style w:type="paragraph" w:styleId="23">
    <w:name w:val="index 4"/>
    <w:basedOn w:val="1"/>
    <w:next w:val="1"/>
    <w:qFormat/>
    <w:uiPriority w:val="0"/>
    <w:pPr>
      <w:ind w:left="600" w:leftChars="600" w:firstLine="0" w:firstLineChars="0"/>
    </w:pPr>
  </w:style>
  <w:style w:type="paragraph" w:styleId="24">
    <w:name w:val="toc 5"/>
    <w:basedOn w:val="1"/>
    <w:next w:val="1"/>
    <w:qFormat/>
    <w:uiPriority w:val="39"/>
    <w:pPr>
      <w:ind w:left="1680" w:leftChars="800" w:firstLine="0" w:firstLineChars="0"/>
    </w:pPr>
    <w:rPr>
      <w:sz w:val="21"/>
      <w:szCs w:val="24"/>
    </w:rPr>
  </w:style>
  <w:style w:type="paragraph" w:styleId="25">
    <w:name w:val="toc 3"/>
    <w:basedOn w:val="1"/>
    <w:next w:val="1"/>
    <w:qFormat/>
    <w:uiPriority w:val="39"/>
    <w:pPr>
      <w:ind w:firstLine="200"/>
    </w:pPr>
    <w:rPr>
      <w:rFonts w:ascii="宋体"/>
      <w:sz w:val="24"/>
    </w:rPr>
  </w:style>
  <w:style w:type="paragraph" w:styleId="26">
    <w:name w:val="Plain Text"/>
    <w:basedOn w:val="1"/>
    <w:link w:val="73"/>
    <w:qFormat/>
    <w:uiPriority w:val="0"/>
    <w:rPr>
      <w:rFonts w:ascii="宋体" w:hAnsi="Courier New" w:eastAsia="宋体"/>
      <w:kern w:val="2"/>
      <w:sz w:val="21"/>
      <w:szCs w:val="21"/>
      <w:lang w:val="en-US" w:eastAsia="zh-CN" w:bidi="ar-SA"/>
    </w:rPr>
  </w:style>
  <w:style w:type="paragraph" w:styleId="27">
    <w:name w:val="toc 8"/>
    <w:basedOn w:val="1"/>
    <w:next w:val="1"/>
    <w:qFormat/>
    <w:uiPriority w:val="39"/>
    <w:pPr>
      <w:ind w:left="2940" w:leftChars="1400" w:firstLine="0" w:firstLineChars="0"/>
    </w:pPr>
    <w:rPr>
      <w:sz w:val="21"/>
      <w:szCs w:val="24"/>
    </w:rPr>
  </w:style>
  <w:style w:type="paragraph" w:styleId="28">
    <w:name w:val="index 3"/>
    <w:basedOn w:val="1"/>
    <w:next w:val="1"/>
    <w:qFormat/>
    <w:uiPriority w:val="0"/>
    <w:pPr>
      <w:ind w:left="400" w:leftChars="400" w:firstLine="0" w:firstLineChars="0"/>
    </w:pPr>
  </w:style>
  <w:style w:type="paragraph" w:styleId="29">
    <w:name w:val="Date"/>
    <w:basedOn w:val="1"/>
    <w:next w:val="1"/>
    <w:qFormat/>
    <w:uiPriority w:val="0"/>
    <w:pPr>
      <w:ind w:left="100" w:leftChars="2500"/>
    </w:pPr>
    <w:rPr>
      <w:rFonts w:ascii="宋体" w:hAnsi="宋体"/>
      <w:sz w:val="28"/>
    </w:rPr>
  </w:style>
  <w:style w:type="paragraph" w:styleId="30">
    <w:name w:val="Body Text Indent 2"/>
    <w:basedOn w:val="1"/>
    <w:link w:val="74"/>
    <w:qFormat/>
    <w:uiPriority w:val="0"/>
    <w:pPr>
      <w:keepNext w:val="0"/>
      <w:keepLines w:val="0"/>
      <w:widowControl w:val="0"/>
      <w:suppressLineNumbers w:val="0"/>
      <w:spacing w:before="0" w:beforeAutospacing="0" w:after="0" w:afterAutospacing="0"/>
      <w:ind w:left="0" w:right="0" w:firstLine="543" w:firstLineChars="194"/>
      <w:jc w:val="both"/>
    </w:pPr>
    <w:rPr>
      <w:rFonts w:hint="default" w:ascii="Times New Roman" w:hAnsi="Times New Roman" w:eastAsia="宋体" w:cs="Times New Roman"/>
      <w:kern w:val="2"/>
      <w:sz w:val="28"/>
      <w:szCs w:val="28"/>
      <w:lang w:val="en-US" w:eastAsia="zh-CN" w:bidi="ar"/>
    </w:rPr>
  </w:style>
  <w:style w:type="paragraph" w:styleId="31">
    <w:name w:val="Balloon Text"/>
    <w:basedOn w:val="1"/>
    <w:link w:val="75"/>
    <w:qFormat/>
    <w:uiPriority w:val="0"/>
    <w:rPr>
      <w:rFonts w:eastAsia="宋体"/>
      <w:kern w:val="2"/>
      <w:sz w:val="18"/>
      <w:lang w:val="en-US" w:eastAsia="zh-CN"/>
    </w:rPr>
  </w:style>
  <w:style w:type="paragraph" w:styleId="32">
    <w:name w:val="footer"/>
    <w:basedOn w:val="1"/>
    <w:link w:val="76"/>
    <w:qFormat/>
    <w:uiPriority w:val="99"/>
    <w:pPr>
      <w:tabs>
        <w:tab w:val="center" w:pos="4153"/>
        <w:tab w:val="right" w:pos="8306"/>
      </w:tabs>
      <w:snapToGrid w:val="0"/>
      <w:jc w:val="left"/>
    </w:pPr>
    <w:rPr>
      <w:sz w:val="18"/>
    </w:rPr>
  </w:style>
  <w:style w:type="paragraph" w:styleId="33">
    <w:name w:val="header"/>
    <w:basedOn w:val="1"/>
    <w:qFormat/>
    <w:uiPriority w:val="0"/>
    <w:pPr>
      <w:pBdr>
        <w:bottom w:val="thinThickSmallGap" w:color="auto" w:sz="18" w:space="1"/>
      </w:pBdr>
      <w:tabs>
        <w:tab w:val="center" w:pos="4153"/>
        <w:tab w:val="right" w:pos="8306"/>
      </w:tabs>
      <w:snapToGrid w:val="0"/>
      <w:jc w:val="center"/>
    </w:pPr>
    <w:rPr>
      <w:sz w:val="18"/>
    </w:rPr>
  </w:style>
  <w:style w:type="paragraph" w:styleId="34">
    <w:name w:val="toc 1"/>
    <w:basedOn w:val="1"/>
    <w:next w:val="1"/>
    <w:qFormat/>
    <w:uiPriority w:val="39"/>
    <w:pPr>
      <w:ind w:firstLine="0" w:firstLineChars="0"/>
      <w:jc w:val="left"/>
    </w:pPr>
    <w:rPr>
      <w:rFonts w:ascii="宋体"/>
      <w:b/>
      <w:sz w:val="24"/>
    </w:rPr>
  </w:style>
  <w:style w:type="paragraph" w:styleId="35">
    <w:name w:val="toc 4"/>
    <w:basedOn w:val="1"/>
    <w:next w:val="1"/>
    <w:qFormat/>
    <w:uiPriority w:val="39"/>
    <w:pPr>
      <w:ind w:left="630"/>
      <w:jc w:val="left"/>
    </w:pPr>
    <w:rPr>
      <w:sz w:val="24"/>
    </w:rPr>
  </w:style>
  <w:style w:type="paragraph" w:styleId="36">
    <w:name w:val="index heading"/>
    <w:basedOn w:val="1"/>
    <w:next w:val="37"/>
    <w:qFormat/>
    <w:uiPriority w:val="0"/>
    <w:pPr>
      <w:ind w:firstLine="0" w:firstLineChars="0"/>
    </w:pPr>
  </w:style>
  <w:style w:type="paragraph" w:styleId="37">
    <w:name w:val="index 1"/>
    <w:basedOn w:val="1"/>
    <w:next w:val="1"/>
    <w:qFormat/>
    <w:uiPriority w:val="0"/>
    <w:pPr>
      <w:ind w:firstLine="0"/>
    </w:pPr>
  </w:style>
  <w:style w:type="paragraph" w:styleId="38">
    <w:name w:val="toc 6"/>
    <w:basedOn w:val="1"/>
    <w:next w:val="1"/>
    <w:qFormat/>
    <w:uiPriority w:val="39"/>
    <w:pPr>
      <w:ind w:left="2100" w:leftChars="1000" w:firstLine="0" w:firstLineChars="0"/>
    </w:pPr>
    <w:rPr>
      <w:sz w:val="21"/>
      <w:szCs w:val="24"/>
    </w:rPr>
  </w:style>
  <w:style w:type="paragraph" w:styleId="39">
    <w:name w:val="Body Text Indent 3"/>
    <w:basedOn w:val="1"/>
    <w:qFormat/>
    <w:uiPriority w:val="0"/>
    <w:pPr>
      <w:spacing w:after="120" w:afterLines="0"/>
      <w:ind w:left="420" w:leftChars="200"/>
    </w:pPr>
    <w:rPr>
      <w:rFonts w:ascii="Times New Roman" w:hAnsi="Times New Roman"/>
      <w:sz w:val="16"/>
      <w:szCs w:val="16"/>
    </w:rPr>
  </w:style>
  <w:style w:type="paragraph" w:styleId="40">
    <w:name w:val="index 7"/>
    <w:basedOn w:val="1"/>
    <w:next w:val="1"/>
    <w:qFormat/>
    <w:uiPriority w:val="0"/>
    <w:pPr>
      <w:ind w:left="1200" w:leftChars="1200" w:firstLine="0" w:firstLineChars="0"/>
    </w:pPr>
  </w:style>
  <w:style w:type="paragraph" w:styleId="41">
    <w:name w:val="index 9"/>
    <w:basedOn w:val="1"/>
    <w:next w:val="1"/>
    <w:qFormat/>
    <w:uiPriority w:val="0"/>
    <w:pPr>
      <w:ind w:left="1600" w:leftChars="1600" w:firstLine="0" w:firstLineChars="0"/>
    </w:pPr>
  </w:style>
  <w:style w:type="paragraph" w:styleId="42">
    <w:name w:val="toc 2"/>
    <w:basedOn w:val="1"/>
    <w:next w:val="1"/>
    <w:qFormat/>
    <w:uiPriority w:val="39"/>
    <w:pPr>
      <w:ind w:firstLine="200"/>
    </w:pPr>
    <w:rPr>
      <w:rFonts w:ascii="宋体"/>
      <w:sz w:val="24"/>
    </w:rPr>
  </w:style>
  <w:style w:type="paragraph" w:styleId="43">
    <w:name w:val="toc 9"/>
    <w:basedOn w:val="1"/>
    <w:next w:val="1"/>
    <w:qFormat/>
    <w:uiPriority w:val="39"/>
    <w:pPr>
      <w:ind w:left="3360" w:leftChars="1600" w:firstLine="0" w:firstLineChars="0"/>
    </w:pPr>
    <w:rPr>
      <w:sz w:val="21"/>
      <w:szCs w:val="24"/>
    </w:rPr>
  </w:style>
  <w:style w:type="paragraph" w:styleId="44">
    <w:name w:val="Body Text 2"/>
    <w:basedOn w:val="1"/>
    <w:link w:val="77"/>
    <w:qFormat/>
    <w:uiPriority w:val="0"/>
    <w:pPr>
      <w:spacing w:line="480" w:lineRule="auto"/>
      <w:ind w:firstLine="0" w:firstLineChars="0"/>
    </w:pPr>
  </w:style>
  <w:style w:type="paragraph" w:styleId="45">
    <w:name w:val="List Continue 2"/>
    <w:basedOn w:val="1"/>
    <w:qFormat/>
    <w:uiPriority w:val="0"/>
    <w:pPr>
      <w:spacing w:after="120"/>
      <w:ind w:left="840" w:leftChars="400" w:firstLine="0" w:firstLineChars="0"/>
    </w:pPr>
    <w:rPr>
      <w:sz w:val="21"/>
    </w:rPr>
  </w:style>
  <w:style w:type="paragraph" w:styleId="4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47">
    <w:name w:val="Normal (Web)"/>
    <w:basedOn w:val="1"/>
    <w:qFormat/>
    <w:uiPriority w:val="0"/>
    <w:pPr>
      <w:widowControl/>
      <w:spacing w:before="100" w:beforeAutospacing="1" w:after="100" w:afterAutospacing="1"/>
      <w:ind w:firstLine="0" w:firstLineChars="0"/>
      <w:jc w:val="left"/>
    </w:pPr>
    <w:rPr>
      <w:rFonts w:ascii="宋体" w:hAnsi="宋体"/>
      <w:kern w:val="0"/>
      <w:sz w:val="24"/>
      <w:szCs w:val="24"/>
    </w:rPr>
  </w:style>
  <w:style w:type="paragraph" w:styleId="48">
    <w:name w:val="index 2"/>
    <w:basedOn w:val="1"/>
    <w:next w:val="1"/>
    <w:qFormat/>
    <w:uiPriority w:val="0"/>
    <w:pPr>
      <w:ind w:left="200" w:leftChars="200" w:firstLine="0" w:firstLineChars="0"/>
    </w:pPr>
  </w:style>
  <w:style w:type="paragraph" w:styleId="49">
    <w:name w:val="annotation subject"/>
    <w:basedOn w:val="18"/>
    <w:next w:val="18"/>
    <w:qFormat/>
    <w:uiPriority w:val="0"/>
    <w:rPr>
      <w:b/>
    </w:rPr>
  </w:style>
  <w:style w:type="paragraph" w:styleId="50">
    <w:name w:val="Body Text First Indent"/>
    <w:basedOn w:val="20"/>
    <w:qFormat/>
    <w:uiPriority w:val="0"/>
    <w:pPr>
      <w:spacing w:after="120"/>
      <w:ind w:firstLine="420" w:firstLineChars="100"/>
    </w:pPr>
    <w:rPr>
      <w:sz w:val="21"/>
      <w:szCs w:val="24"/>
    </w:rPr>
  </w:style>
  <w:style w:type="paragraph" w:styleId="51">
    <w:name w:val="Body Text First Indent 2"/>
    <w:basedOn w:val="21"/>
    <w:next w:val="21"/>
    <w:qFormat/>
    <w:uiPriority w:val="0"/>
    <w:pPr>
      <w:spacing w:after="120"/>
      <w:ind w:left="420" w:leftChars="200" w:firstLineChars="200"/>
    </w:pPr>
    <w:rPr>
      <w:sz w:val="28"/>
    </w:rPr>
  </w:style>
  <w:style w:type="table" w:styleId="53">
    <w:name w:val="Table Grid"/>
    <w:basedOn w:val="5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54">
    <w:name w:val="Table Theme"/>
    <w:basedOn w:val="5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6">
    <w:name w:val=" Char Char Char Char Char Char Char"/>
    <w:basedOn w:val="1"/>
    <w:link w:val="55"/>
    <w:qFormat/>
    <w:uiPriority w:val="0"/>
    <w:pPr>
      <w:widowControl/>
      <w:spacing w:after="160" w:line="240" w:lineRule="exact"/>
      <w:jc w:val="left"/>
    </w:pPr>
    <w:rPr>
      <w:sz w:val="28"/>
    </w:rPr>
  </w:style>
  <w:style w:type="character" w:styleId="57">
    <w:name w:val="Strong"/>
    <w:basedOn w:val="55"/>
    <w:qFormat/>
    <w:uiPriority w:val="0"/>
    <w:rPr>
      <w:b/>
    </w:rPr>
  </w:style>
  <w:style w:type="character" w:styleId="58">
    <w:name w:val="page number"/>
    <w:basedOn w:val="55"/>
    <w:qFormat/>
    <w:uiPriority w:val="0"/>
  </w:style>
  <w:style w:type="character" w:styleId="59">
    <w:name w:val="FollowedHyperlink"/>
    <w:basedOn w:val="55"/>
    <w:qFormat/>
    <w:uiPriority w:val="0"/>
    <w:rPr>
      <w:color w:val="800080"/>
      <w:u w:val="single"/>
    </w:rPr>
  </w:style>
  <w:style w:type="character" w:styleId="60">
    <w:name w:val="Emphasis"/>
    <w:basedOn w:val="55"/>
    <w:qFormat/>
    <w:uiPriority w:val="0"/>
    <w:rPr>
      <w:color w:val="CC0000"/>
    </w:rPr>
  </w:style>
  <w:style w:type="character" w:styleId="61">
    <w:name w:val="Hyperlink"/>
    <w:basedOn w:val="55"/>
    <w:qFormat/>
    <w:uiPriority w:val="99"/>
    <w:rPr>
      <w:color w:val="0033CC"/>
      <w:u w:val="single"/>
    </w:rPr>
  </w:style>
  <w:style w:type="character" w:styleId="62">
    <w:name w:val="annotation reference"/>
    <w:basedOn w:val="55"/>
    <w:qFormat/>
    <w:uiPriority w:val="0"/>
    <w:rPr>
      <w:sz w:val="21"/>
    </w:rPr>
  </w:style>
  <w:style w:type="character" w:customStyle="1" w:styleId="63">
    <w:name w:val="标题 1 Char"/>
    <w:basedOn w:val="55"/>
    <w:link w:val="3"/>
    <w:qFormat/>
    <w:uiPriority w:val="0"/>
    <w:rPr>
      <w:rFonts w:eastAsia="黑体"/>
      <w:kern w:val="44"/>
      <w:sz w:val="32"/>
    </w:rPr>
  </w:style>
  <w:style w:type="character" w:customStyle="1" w:styleId="64">
    <w:name w:val="标题 2 Char"/>
    <w:basedOn w:val="55"/>
    <w:link w:val="4"/>
    <w:qFormat/>
    <w:uiPriority w:val="0"/>
    <w:rPr>
      <w:rFonts w:eastAsia="楷体_GB2312"/>
      <w:color w:val="000000"/>
      <w:kern w:val="2"/>
      <w:sz w:val="32"/>
      <w:lang w:val="en-US" w:eastAsia="zh-CN" w:bidi="ar-SA"/>
    </w:rPr>
  </w:style>
  <w:style w:type="character" w:customStyle="1" w:styleId="65">
    <w:name w:val="标题 3 Char"/>
    <w:basedOn w:val="55"/>
    <w:link w:val="5"/>
    <w:qFormat/>
    <w:uiPriority w:val="0"/>
    <w:rPr>
      <w:b/>
      <w:kern w:val="2"/>
      <w:sz w:val="28"/>
    </w:rPr>
  </w:style>
  <w:style w:type="character" w:customStyle="1" w:styleId="66">
    <w:name w:val="标题 4 Char"/>
    <w:basedOn w:val="55"/>
    <w:link w:val="6"/>
    <w:qFormat/>
    <w:uiPriority w:val="0"/>
    <w:rPr>
      <w:kern w:val="2"/>
      <w:sz w:val="28"/>
    </w:rPr>
  </w:style>
  <w:style w:type="character" w:customStyle="1" w:styleId="67">
    <w:name w:val="标题 6 Char"/>
    <w:basedOn w:val="55"/>
    <w:link w:val="8"/>
    <w:qFormat/>
    <w:uiPriority w:val="0"/>
    <w:rPr>
      <w:rFonts w:ascii="Arial" w:hAnsi="Arial" w:eastAsia="黑体"/>
      <w:b/>
      <w:kern w:val="2"/>
      <w:sz w:val="24"/>
    </w:rPr>
  </w:style>
  <w:style w:type="character" w:customStyle="1" w:styleId="68">
    <w:name w:val="标题 9 Char"/>
    <w:basedOn w:val="55"/>
    <w:link w:val="9"/>
    <w:qFormat/>
    <w:uiPriority w:val="0"/>
    <w:rPr>
      <w:rFonts w:ascii="Arial" w:hAnsi="Arial" w:eastAsia="黑体"/>
      <w:kern w:val="2"/>
      <w:sz w:val="21"/>
    </w:rPr>
  </w:style>
  <w:style w:type="character" w:customStyle="1" w:styleId="69">
    <w:name w:val="文档结构图 Char"/>
    <w:basedOn w:val="55"/>
    <w:link w:val="16"/>
    <w:qFormat/>
    <w:uiPriority w:val="0"/>
    <w:rPr>
      <w:rFonts w:ascii="宋体"/>
      <w:kern w:val="2"/>
      <w:sz w:val="18"/>
      <w:szCs w:val="18"/>
    </w:rPr>
  </w:style>
  <w:style w:type="character" w:customStyle="1" w:styleId="70">
    <w:name w:val="批注文字 Char"/>
    <w:link w:val="18"/>
    <w:qFormat/>
    <w:uiPriority w:val="0"/>
    <w:rPr>
      <w:rFonts w:eastAsia="宋体"/>
      <w:kern w:val="2"/>
      <w:sz w:val="28"/>
      <w:lang w:val="en-US" w:eastAsia="zh-CN" w:bidi="ar-SA"/>
    </w:rPr>
  </w:style>
  <w:style w:type="character" w:customStyle="1" w:styleId="71">
    <w:name w:val="正文文本_"/>
    <w:basedOn w:val="55"/>
    <w:link w:val="20"/>
    <w:qFormat/>
    <w:uiPriority w:val="0"/>
    <w:rPr>
      <w:sz w:val="28"/>
    </w:rPr>
  </w:style>
  <w:style w:type="character" w:customStyle="1" w:styleId="72">
    <w:name w:val="正文文本缩进 Char"/>
    <w:link w:val="21"/>
    <w:qFormat/>
    <w:uiPriority w:val="0"/>
    <w:rPr>
      <w:rFonts w:ascii="Times New Roman" w:hAnsi="Times New Roman" w:eastAsia="宋体"/>
      <w:b/>
      <w:bCs/>
      <w:sz w:val="21"/>
      <w:szCs w:val="21"/>
    </w:rPr>
  </w:style>
  <w:style w:type="character" w:customStyle="1" w:styleId="73">
    <w:name w:val="纯文本 Char"/>
    <w:basedOn w:val="55"/>
    <w:link w:val="26"/>
    <w:qFormat/>
    <w:uiPriority w:val="0"/>
    <w:rPr>
      <w:rFonts w:ascii="宋体" w:hAnsi="Courier New" w:eastAsia="宋体"/>
      <w:kern w:val="2"/>
      <w:sz w:val="21"/>
      <w:szCs w:val="21"/>
      <w:lang w:val="en-US" w:eastAsia="zh-CN" w:bidi="ar-SA"/>
    </w:rPr>
  </w:style>
  <w:style w:type="character" w:customStyle="1" w:styleId="74">
    <w:name w:val="正文文本缩进 2 Char"/>
    <w:basedOn w:val="55"/>
    <w:link w:val="30"/>
    <w:qFormat/>
    <w:uiPriority w:val="0"/>
    <w:rPr>
      <w:kern w:val="2"/>
      <w:sz w:val="28"/>
      <w:szCs w:val="28"/>
    </w:rPr>
  </w:style>
  <w:style w:type="character" w:customStyle="1" w:styleId="75">
    <w:name w:val="批注框文本 Char"/>
    <w:basedOn w:val="55"/>
    <w:link w:val="31"/>
    <w:qFormat/>
    <w:uiPriority w:val="0"/>
    <w:rPr>
      <w:rFonts w:eastAsia="宋体"/>
      <w:kern w:val="2"/>
      <w:sz w:val="18"/>
      <w:lang w:val="en-US" w:eastAsia="zh-CN"/>
    </w:rPr>
  </w:style>
  <w:style w:type="character" w:customStyle="1" w:styleId="76">
    <w:name w:val="页脚 Char"/>
    <w:basedOn w:val="55"/>
    <w:link w:val="32"/>
    <w:qFormat/>
    <w:uiPriority w:val="99"/>
    <w:rPr>
      <w:kern w:val="2"/>
      <w:sz w:val="18"/>
    </w:rPr>
  </w:style>
  <w:style w:type="character" w:customStyle="1" w:styleId="77">
    <w:name w:val="正文文本 2 Char"/>
    <w:basedOn w:val="55"/>
    <w:link w:val="44"/>
    <w:qFormat/>
    <w:uiPriority w:val="0"/>
    <w:rPr>
      <w:kern w:val="2"/>
      <w:sz w:val="28"/>
    </w:rPr>
  </w:style>
  <w:style w:type="character" w:styleId="78">
    <w:name w:val="Placeholder Text"/>
    <w:basedOn w:val="55"/>
    <w:semiHidden/>
    <w:qFormat/>
    <w:uiPriority w:val="99"/>
    <w:rPr>
      <w:color w:val="808080"/>
    </w:rPr>
  </w:style>
  <w:style w:type="character" w:customStyle="1" w:styleId="79">
    <w:name w:val="zw1"/>
    <w:basedOn w:val="55"/>
    <w:qFormat/>
    <w:uiPriority w:val="0"/>
    <w:rPr>
      <w:rFonts w:hint="eastAsia" w:ascii="宋体" w:hAnsi="宋体" w:eastAsia="宋体"/>
      <w:sz w:val="22"/>
      <w:szCs w:val="22"/>
    </w:rPr>
  </w:style>
  <w:style w:type="character" w:customStyle="1" w:styleId="80">
    <w:name w:val="正文文字缩进 2 Char"/>
    <w:basedOn w:val="55"/>
    <w:qFormat/>
    <w:uiPriority w:val="0"/>
    <w:rPr>
      <w:rFonts w:ascii="宋体" w:hAnsi="宋体" w:eastAsia="宋体"/>
      <w:spacing w:val="20"/>
      <w:kern w:val="2"/>
      <w:sz w:val="28"/>
      <w:lang w:val="en-US" w:eastAsia="zh-CN"/>
    </w:rPr>
  </w:style>
  <w:style w:type="character" w:customStyle="1" w:styleId="81">
    <w:name w:val="报告正文 Char1"/>
    <w:basedOn w:val="55"/>
    <w:link w:val="82"/>
    <w:qFormat/>
    <w:uiPriority w:val="0"/>
    <w:rPr>
      <w:rFonts w:ascii="宋体" w:hAnsi="宋体"/>
      <w:kern w:val="2"/>
      <w:sz w:val="24"/>
      <w:szCs w:val="24"/>
    </w:rPr>
  </w:style>
  <w:style w:type="paragraph" w:customStyle="1" w:styleId="82">
    <w:name w:val="报告正文"/>
    <w:basedOn w:val="1"/>
    <w:link w:val="81"/>
    <w:qFormat/>
    <w:uiPriority w:val="0"/>
    <w:pPr>
      <w:spacing w:line="360" w:lineRule="auto"/>
      <w:ind w:firstLine="480"/>
    </w:pPr>
    <w:rPr>
      <w:rFonts w:ascii="宋体" w:hAnsi="宋体"/>
      <w:sz w:val="24"/>
      <w:szCs w:val="24"/>
    </w:rPr>
  </w:style>
  <w:style w:type="character" w:customStyle="1" w:styleId="83">
    <w:name w:val="IPE_正文 Char1"/>
    <w:basedOn w:val="55"/>
    <w:link w:val="84"/>
    <w:qFormat/>
    <w:uiPriority w:val="0"/>
    <w:rPr>
      <w:sz w:val="24"/>
      <w:lang w:val="en-US" w:eastAsia="zh-CN" w:bidi="ar-SA"/>
    </w:rPr>
  </w:style>
  <w:style w:type="paragraph" w:customStyle="1" w:styleId="84">
    <w:name w:val="IPE_正文"/>
    <w:link w:val="83"/>
    <w:qFormat/>
    <w:uiPriority w:val="0"/>
    <w:pPr>
      <w:widowControl w:val="0"/>
      <w:spacing w:line="480" w:lineRule="exact"/>
      <w:ind w:firstLine="200" w:firstLineChars="200"/>
      <w:jc w:val="both"/>
      <w:textAlignment w:val="bottom"/>
    </w:pPr>
    <w:rPr>
      <w:rFonts w:ascii="Times New Roman" w:hAnsi="Times New Roman" w:eastAsia="宋体" w:cs="Times New Roman"/>
      <w:sz w:val="24"/>
      <w:lang w:val="en-US" w:eastAsia="zh-CN" w:bidi="ar-SA"/>
    </w:rPr>
  </w:style>
  <w:style w:type="character" w:customStyle="1" w:styleId="85">
    <w:name w:val="正文 Char Char"/>
    <w:basedOn w:val="55"/>
    <w:link w:val="86"/>
    <w:qFormat/>
    <w:uiPriority w:val="0"/>
    <w:rPr>
      <w:rFonts w:ascii="宋体" w:hAnsi="宋体" w:eastAsia="宋体"/>
      <w:kern w:val="2"/>
      <w:sz w:val="28"/>
      <w:lang w:val="en-US" w:eastAsia="zh-CN"/>
    </w:rPr>
  </w:style>
  <w:style w:type="paragraph" w:customStyle="1" w:styleId="86">
    <w:name w:val="正文2"/>
    <w:basedOn w:val="1"/>
    <w:link w:val="85"/>
    <w:qFormat/>
    <w:uiPriority w:val="0"/>
    <w:pPr>
      <w:spacing w:line="360" w:lineRule="auto"/>
      <w:ind w:firstLine="200" w:firstLineChars="200"/>
    </w:pPr>
    <w:rPr>
      <w:rFonts w:ascii="宋体" w:hAnsi="宋体" w:eastAsia="宋体"/>
      <w:kern w:val="2"/>
      <w:sz w:val="28"/>
      <w:lang w:val="en-US" w:eastAsia="zh-CN"/>
    </w:rPr>
  </w:style>
  <w:style w:type="character" w:customStyle="1" w:styleId="87">
    <w:name w:val="标题 3 Char1"/>
    <w:basedOn w:val="55"/>
    <w:qFormat/>
    <w:uiPriority w:val="0"/>
    <w:rPr>
      <w:b/>
      <w:kern w:val="2"/>
      <w:sz w:val="32"/>
      <w:szCs w:val="32"/>
    </w:rPr>
  </w:style>
  <w:style w:type="character" w:customStyle="1" w:styleId="88">
    <w:name w:val="px14"/>
    <w:basedOn w:val="55"/>
    <w:qFormat/>
    <w:uiPriority w:val="0"/>
  </w:style>
  <w:style w:type="character" w:customStyle="1" w:styleId="89">
    <w:name w:val="10"/>
    <w:basedOn w:val="55"/>
    <w:qFormat/>
    <w:uiPriority w:val="0"/>
    <w:rPr>
      <w:rFonts w:hint="default" w:ascii="Times New Roman" w:hAnsi="Times New Roman" w:cs="Times New Roman"/>
    </w:rPr>
  </w:style>
  <w:style w:type="character" w:customStyle="1" w:styleId="90">
    <w:name w:val="标题 4 Char1"/>
    <w:basedOn w:val="55"/>
    <w:qFormat/>
    <w:uiPriority w:val="0"/>
    <w:rPr>
      <w:rFonts w:ascii="宋体" w:hAnsi="宋体" w:eastAsia="宋体"/>
      <w:b/>
      <w:kern w:val="2"/>
      <w:sz w:val="28"/>
      <w:lang w:val="en-US" w:eastAsia="zh-CN"/>
    </w:rPr>
  </w:style>
  <w:style w:type="character" w:customStyle="1" w:styleId="91">
    <w:name w:val="unnamed113"/>
    <w:basedOn w:val="55"/>
    <w:qFormat/>
    <w:uiPriority w:val="0"/>
    <w:rPr>
      <w:sz w:val="18"/>
      <w:szCs w:val="18"/>
      <w:u w:val="none"/>
    </w:rPr>
  </w:style>
  <w:style w:type="character" w:customStyle="1" w:styleId="92">
    <w:name w:val="样式 Char Char Char Char + 宋体 四号 Char"/>
    <w:basedOn w:val="55"/>
    <w:link w:val="93"/>
    <w:qFormat/>
    <w:uiPriority w:val="0"/>
    <w:rPr>
      <w:rFonts w:ascii="宋体" w:hAnsi="宋体" w:eastAsia="宋体"/>
      <w:kern w:val="2"/>
      <w:sz w:val="28"/>
      <w:lang w:val="en-US" w:eastAsia="zh-CN" w:bidi="ar-SA"/>
    </w:rPr>
  </w:style>
  <w:style w:type="paragraph" w:customStyle="1" w:styleId="93">
    <w:name w:val="样式 Char Char Char Char + 宋体 四号"/>
    <w:basedOn w:val="1"/>
    <w:link w:val="92"/>
    <w:qFormat/>
    <w:uiPriority w:val="0"/>
    <w:pPr>
      <w:widowControl/>
      <w:ind w:firstLine="200" w:firstLineChars="200"/>
      <w:jc w:val="left"/>
    </w:pPr>
    <w:rPr>
      <w:rFonts w:ascii="宋体" w:hAnsi="宋体"/>
      <w:sz w:val="28"/>
    </w:rPr>
  </w:style>
  <w:style w:type="character" w:customStyle="1" w:styleId="94">
    <w:name w:val="标题 2 Char1"/>
    <w:basedOn w:val="55"/>
    <w:qFormat/>
    <w:uiPriority w:val="0"/>
    <w:rPr>
      <w:rFonts w:hint="default" w:ascii="Arial" w:hAnsi="Arial" w:eastAsia="黑体" w:cs="Arial"/>
      <w:b/>
      <w:kern w:val="2"/>
      <w:sz w:val="32"/>
      <w:szCs w:val="32"/>
    </w:rPr>
  </w:style>
  <w:style w:type="character" w:customStyle="1" w:styleId="95">
    <w:name w:val="正文6"/>
    <w:qFormat/>
    <w:uiPriority w:val="0"/>
    <w:rPr>
      <w:rFonts w:ascii="Times New Roman" w:hAnsi="Times New Roman" w:eastAsia="宋体"/>
      <w:sz w:val="28"/>
      <w:szCs w:val="28"/>
    </w:rPr>
  </w:style>
  <w:style w:type="character" w:customStyle="1" w:styleId="96">
    <w:name w:val="apple-converted-space"/>
    <w:basedOn w:val="55"/>
    <w:qFormat/>
    <w:uiPriority w:val="0"/>
  </w:style>
  <w:style w:type="character" w:customStyle="1" w:styleId="97">
    <w:name w:val="引用 Char"/>
    <w:basedOn w:val="55"/>
    <w:link w:val="98"/>
    <w:qFormat/>
    <w:uiPriority w:val="29"/>
    <w:rPr>
      <w:i/>
      <w:iCs/>
      <w:color w:val="000000"/>
      <w:kern w:val="2"/>
      <w:sz w:val="28"/>
    </w:rPr>
  </w:style>
  <w:style w:type="paragraph" w:styleId="98">
    <w:name w:val="Quote"/>
    <w:basedOn w:val="1"/>
    <w:next w:val="1"/>
    <w:link w:val="97"/>
    <w:qFormat/>
    <w:uiPriority w:val="29"/>
    <w:pPr>
      <w:ind w:firstLine="0" w:firstLineChars="0"/>
    </w:pPr>
    <w:rPr>
      <w:i/>
      <w:iCs/>
      <w:color w:val="000000"/>
    </w:rPr>
  </w:style>
  <w:style w:type="character" w:customStyle="1" w:styleId="99">
    <w:name w:val="样式 首行缩进:  2 字符 Char Char"/>
    <w:link w:val="100"/>
    <w:qFormat/>
    <w:uiPriority w:val="0"/>
    <w:rPr>
      <w:kern w:val="2"/>
      <w:sz w:val="28"/>
    </w:rPr>
  </w:style>
  <w:style w:type="paragraph" w:customStyle="1" w:styleId="100">
    <w:name w:val="样式 首行缩进:  2 字符"/>
    <w:basedOn w:val="1"/>
    <w:link w:val="99"/>
    <w:qFormat/>
    <w:uiPriority w:val="0"/>
    <w:pPr>
      <w:spacing w:line="360" w:lineRule="auto"/>
      <w:ind w:firstLine="200"/>
    </w:pPr>
  </w:style>
  <w:style w:type="character" w:customStyle="1" w:styleId="101">
    <w:name w:val="ca-1"/>
    <w:basedOn w:val="55"/>
    <w:qFormat/>
    <w:uiPriority w:val="0"/>
  </w:style>
  <w:style w:type="character" w:customStyle="1" w:styleId="102">
    <w:name w:val="text"/>
    <w:basedOn w:val="55"/>
    <w:qFormat/>
    <w:uiPriority w:val="0"/>
  </w:style>
  <w:style w:type="character" w:customStyle="1" w:styleId="103">
    <w:name w:val="h2 Char"/>
    <w:qFormat/>
    <w:uiPriority w:val="0"/>
    <w:rPr>
      <w:rFonts w:ascii="Arial" w:hAnsi="Arial" w:eastAsia="黑体"/>
      <w:b/>
      <w:kern w:val="2"/>
      <w:sz w:val="32"/>
      <w:lang w:val="en-US" w:eastAsia="zh-CN"/>
    </w:rPr>
  </w:style>
  <w:style w:type="character" w:customStyle="1" w:styleId="104">
    <w:name w:val="apple-style-span"/>
    <w:basedOn w:val="55"/>
    <w:qFormat/>
    <w:uiPriority w:val="0"/>
  </w:style>
  <w:style w:type="character" w:customStyle="1" w:styleId="105">
    <w:name w:val="headline-content2"/>
    <w:basedOn w:val="55"/>
    <w:qFormat/>
    <w:uiPriority w:val="0"/>
  </w:style>
  <w:style w:type="character" w:customStyle="1" w:styleId="106">
    <w:name w:val="正文文字 Char"/>
    <w:basedOn w:val="55"/>
    <w:qFormat/>
    <w:uiPriority w:val="0"/>
    <w:rPr>
      <w:rFonts w:eastAsia="宋体"/>
      <w:kern w:val="2"/>
      <w:sz w:val="24"/>
      <w:lang w:val="en-US" w:eastAsia="zh-CN"/>
    </w:rPr>
  </w:style>
  <w:style w:type="character" w:customStyle="1" w:styleId="107">
    <w:name w:val="font201"/>
    <w:basedOn w:val="55"/>
    <w:qFormat/>
    <w:uiPriority w:val="0"/>
  </w:style>
  <w:style w:type="character" w:customStyle="1" w:styleId="108">
    <w:name w:val=" Char Char"/>
    <w:basedOn w:val="55"/>
    <w:qFormat/>
    <w:uiPriority w:val="0"/>
    <w:rPr>
      <w:rFonts w:ascii="Arial" w:hAnsi="Arial" w:eastAsia="黑体"/>
      <w:b/>
      <w:kern w:val="2"/>
      <w:sz w:val="32"/>
      <w:lang w:val="en-US" w:eastAsia="zh-CN"/>
    </w:rPr>
  </w:style>
  <w:style w:type="paragraph" w:customStyle="1" w:styleId="109">
    <w:name w:val=" Char Char Char Char"/>
    <w:basedOn w:val="1"/>
    <w:qFormat/>
    <w:uiPriority w:val="0"/>
    <w:pPr>
      <w:ind w:firstLine="0" w:firstLineChars="0"/>
    </w:pPr>
    <w:rPr>
      <w:sz w:val="21"/>
    </w:rPr>
  </w:style>
  <w:style w:type="paragraph" w:customStyle="1" w:styleId="11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11">
    <w:name w:val="报告书表格"/>
    <w:basedOn w:val="1"/>
    <w:qFormat/>
    <w:uiPriority w:val="0"/>
    <w:pPr>
      <w:adjustRightInd w:val="0"/>
      <w:spacing w:before="60" w:after="60" w:line="240" w:lineRule="atLeast"/>
      <w:ind w:firstLine="0" w:firstLineChars="0"/>
      <w:jc w:val="center"/>
      <w:textAlignment w:val="baseline"/>
    </w:pPr>
    <w:rPr>
      <w:kern w:val="0"/>
      <w:sz w:val="21"/>
    </w:rPr>
  </w:style>
  <w:style w:type="paragraph" w:customStyle="1" w:styleId="112">
    <w:name w:val="style31"/>
    <w:basedOn w:val="1"/>
    <w:qFormat/>
    <w:uiPriority w:val="0"/>
    <w:pPr>
      <w:widowControl/>
      <w:spacing w:before="100" w:beforeLines="0" w:beforeAutospacing="1" w:after="100" w:afterLines="0" w:afterAutospacing="1"/>
      <w:jc w:val="left"/>
    </w:pPr>
    <w:rPr>
      <w:rFonts w:ascii="宋体" w:hAnsi="宋体" w:cs="宋体"/>
      <w:kern w:val="0"/>
      <w:sz w:val="24"/>
    </w:rPr>
  </w:style>
  <w:style w:type="paragraph" w:customStyle="1" w:styleId="113">
    <w:name w:val="_Style 72"/>
    <w:basedOn w:val="1"/>
    <w:next w:val="47"/>
    <w:qFormat/>
    <w:uiPriority w:val="0"/>
    <w:pPr>
      <w:widowControl/>
      <w:spacing w:before="100" w:beforeAutospacing="1" w:after="100" w:afterAutospacing="1"/>
      <w:ind w:firstLine="0" w:firstLineChars="0"/>
      <w:jc w:val="left"/>
    </w:pPr>
    <w:rPr>
      <w:rFonts w:ascii="Arial Unicode MS" w:hAnsi="Arial Unicode MS" w:eastAsia="Arial Unicode MS"/>
      <w:kern w:val="0"/>
      <w:sz w:val="24"/>
    </w:rPr>
  </w:style>
  <w:style w:type="paragraph" w:customStyle="1" w:styleId="114">
    <w:name w:val="xl28"/>
    <w:basedOn w:val="1"/>
    <w:qFormat/>
    <w:uiPriority w:val="0"/>
    <w:pPr>
      <w:widowControl/>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15">
    <w:name w:val="Body text|1"/>
    <w:qFormat/>
    <w:uiPriority w:val="0"/>
    <w:pPr>
      <w:keepNext w:val="0"/>
      <w:keepLines w:val="0"/>
      <w:widowControl w:val="0"/>
      <w:shd w:val="clear" w:color="auto" w:fill="auto"/>
      <w:bidi w:val="0"/>
      <w:spacing w:before="0" w:after="0" w:line="446" w:lineRule="auto"/>
      <w:ind w:left="0" w:right="0" w:firstLine="400"/>
      <w:jc w:val="left"/>
    </w:pPr>
    <w:rPr>
      <w:rFonts w:ascii="宋体" w:hAnsi="宋体" w:eastAsia="宋体" w:cs="宋体"/>
      <w:color w:val="000000"/>
      <w:spacing w:val="0"/>
      <w:w w:val="100"/>
      <w:position w:val="0"/>
      <w:sz w:val="19"/>
      <w:szCs w:val="19"/>
      <w:u w:val="none"/>
      <w:shd w:val="clear" w:color="auto" w:fill="auto"/>
      <w:lang w:val="zh-CN" w:eastAsia="zh-CN" w:bidi="zh-CN"/>
    </w:rPr>
  </w:style>
  <w:style w:type="paragraph" w:customStyle="1" w:styleId="116">
    <w:name w:val="Other|1"/>
    <w:basedOn w:val="1"/>
    <w:qFormat/>
    <w:uiPriority w:val="0"/>
    <w:pPr>
      <w:widowControl w:val="0"/>
      <w:shd w:val="clear" w:color="auto" w:fill="auto"/>
      <w:spacing w:line="410" w:lineRule="auto"/>
      <w:ind w:firstLine="400"/>
    </w:pPr>
    <w:rPr>
      <w:rFonts w:ascii="MingLiU" w:hAnsi="MingLiU" w:eastAsia="MingLiU" w:cs="MingLiU"/>
      <w:sz w:val="20"/>
      <w:szCs w:val="20"/>
      <w:u w:val="none"/>
      <w:shd w:val="clear" w:color="auto" w:fill="auto"/>
    </w:rPr>
  </w:style>
  <w:style w:type="paragraph" w:customStyle="1" w:styleId="117">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18">
    <w:name w:val="xl33"/>
    <w:basedOn w:val="1"/>
    <w:qFormat/>
    <w:uiPriority w:val="0"/>
    <w:pPr>
      <w:widowControl/>
      <w:pBdr>
        <w:bottom w:val="single" w:color="auto" w:sz="4" w:space="0"/>
      </w:pBdr>
      <w:spacing w:before="100" w:beforeAutospacing="1" w:after="100" w:afterAutospacing="1"/>
      <w:ind w:firstLine="0" w:firstLineChars="0"/>
      <w:jc w:val="center"/>
    </w:pPr>
    <w:rPr>
      <w:rFonts w:hint="eastAsia" w:ascii="黑体" w:hAnsi="Arial Unicode MS" w:eastAsia="黑体"/>
      <w:kern w:val="0"/>
    </w:rPr>
  </w:style>
  <w:style w:type="paragraph" w:customStyle="1" w:styleId="119">
    <w:name w:val="实施日期"/>
    <w:basedOn w:val="1"/>
    <w:qFormat/>
    <w:uiPriority w:val="0"/>
    <w:pPr>
      <w:widowControl/>
      <w:numPr>
        <w:ilvl w:val="0"/>
        <w:numId w:val="0"/>
      </w:numPr>
      <w:jc w:val="right"/>
    </w:pPr>
    <w:rPr>
      <w:rFonts w:eastAsia="黑体"/>
      <w:kern w:val="0"/>
      <w:sz w:val="28"/>
    </w:rPr>
  </w:style>
  <w:style w:type="paragraph" w:customStyle="1" w:styleId="120">
    <w:name w:val="xl27"/>
    <w:basedOn w:val="1"/>
    <w:qFormat/>
    <w:uiPriority w:val="0"/>
    <w:pPr>
      <w:widowControl/>
      <w:spacing w:before="100" w:beforeAutospacing="1" w:after="100" w:afterAutospacing="1"/>
      <w:ind w:firstLine="0" w:firstLineChars="0"/>
      <w:jc w:val="center"/>
    </w:pPr>
    <w:rPr>
      <w:rFonts w:eastAsia="Arial Unicode MS"/>
      <w:kern w:val="0"/>
    </w:rPr>
  </w:style>
  <w:style w:type="paragraph" w:customStyle="1" w:styleId="121">
    <w:name w:val="reader-word-layer reader-word-s1-17"/>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22">
    <w:name w:val="xl30"/>
    <w:basedOn w:val="1"/>
    <w:qFormat/>
    <w:uiPriority w:val="0"/>
    <w:pPr>
      <w:widowControl/>
      <w:pBdr>
        <w:top w:val="single" w:color="auto" w:sz="4" w:space="0"/>
        <w:left w:val="single" w:color="auto" w:sz="4" w:space="0"/>
        <w:bottom w:val="single" w:color="auto" w:sz="4" w:space="0"/>
      </w:pBdr>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23">
    <w:name w:val="xl31"/>
    <w:basedOn w:val="1"/>
    <w:qFormat/>
    <w:uiPriority w:val="0"/>
    <w:pPr>
      <w:widowControl/>
      <w:pBdr>
        <w:top w:val="single" w:color="auto" w:sz="4" w:space="0"/>
        <w:bottom w:val="single" w:color="auto" w:sz="4" w:space="0"/>
      </w:pBdr>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24">
    <w:name w:val="样式"/>
    <w:qFormat/>
    <w:uiPriority w:val="0"/>
    <w:pPr>
      <w:widowControl w:val="0"/>
      <w:autoSpaceDE w:val="0"/>
      <w:autoSpaceDN w:val="0"/>
      <w:adjustRightInd w:val="0"/>
    </w:pPr>
    <w:rPr>
      <w:rFonts w:ascii="宋体" w:hAnsi="Calibri" w:eastAsia="宋体" w:cs="宋体"/>
      <w:sz w:val="24"/>
      <w:szCs w:val="24"/>
      <w:lang w:val="en-US" w:eastAsia="zh-CN" w:bidi="ar-SA"/>
    </w:rPr>
  </w:style>
  <w:style w:type="paragraph" w:customStyle="1" w:styleId="125">
    <w:name w:val="xl34"/>
    <w:basedOn w:val="1"/>
    <w:qFormat/>
    <w:uiPriority w:val="0"/>
    <w:pPr>
      <w:widowControl/>
      <w:pBdr>
        <w:bottom w:val="single" w:color="auto" w:sz="8" w:space="0"/>
        <w:right w:val="single" w:color="000000" w:sz="8" w:space="0"/>
      </w:pBdr>
      <w:spacing w:before="100" w:beforeAutospacing="1" w:after="100" w:afterAutospacing="1"/>
      <w:ind w:firstLine="0" w:firstLineChars="0"/>
      <w:jc w:val="center"/>
      <w:textAlignment w:val="top"/>
    </w:pPr>
    <w:rPr>
      <w:rFonts w:ascii="Arial Unicode MS" w:hAnsi="Arial Unicode MS" w:eastAsia="Arial Unicode MS"/>
      <w:kern w:val="0"/>
      <w:sz w:val="21"/>
    </w:rPr>
  </w:style>
  <w:style w:type="paragraph" w:customStyle="1" w:styleId="126">
    <w:name w:val="font5"/>
    <w:basedOn w:val="1"/>
    <w:qFormat/>
    <w:uiPriority w:val="0"/>
    <w:pPr>
      <w:widowControl/>
      <w:spacing w:before="100" w:beforeAutospacing="1" w:after="100" w:afterAutospacing="1"/>
      <w:ind w:firstLine="0" w:firstLineChars="0"/>
      <w:jc w:val="left"/>
    </w:pPr>
    <w:rPr>
      <w:rFonts w:hint="eastAsia" w:ascii="宋体" w:hAnsi="宋体"/>
      <w:kern w:val="0"/>
      <w:sz w:val="18"/>
    </w:rPr>
  </w:style>
  <w:style w:type="paragraph" w:customStyle="1" w:styleId="127">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ind w:firstLine="0" w:firstLineChars="0"/>
      <w:jc w:val="center"/>
      <w:textAlignment w:val="center"/>
    </w:pPr>
    <w:rPr>
      <w:rFonts w:eastAsia="Arial Unicode MS"/>
      <w:kern w:val="0"/>
      <w:sz w:val="24"/>
    </w:rPr>
  </w:style>
  <w:style w:type="paragraph" w:customStyle="1" w:styleId="128">
    <w:name w:val="五级条标题"/>
    <w:basedOn w:val="129"/>
    <w:next w:val="134"/>
    <w:qFormat/>
    <w:uiPriority w:val="0"/>
    <w:pPr>
      <w:tabs>
        <w:tab w:val="left" w:pos="2940"/>
      </w:tabs>
      <w:outlineLvl w:val="6"/>
    </w:pPr>
  </w:style>
  <w:style w:type="paragraph" w:customStyle="1" w:styleId="129">
    <w:name w:val="四级条标题"/>
    <w:basedOn w:val="130"/>
    <w:next w:val="134"/>
    <w:qFormat/>
    <w:uiPriority w:val="0"/>
    <w:pPr>
      <w:outlineLvl w:val="5"/>
    </w:pPr>
  </w:style>
  <w:style w:type="paragraph" w:customStyle="1" w:styleId="130">
    <w:name w:val="三级条标题"/>
    <w:basedOn w:val="131"/>
    <w:next w:val="1"/>
    <w:qFormat/>
    <w:uiPriority w:val="0"/>
    <w:pPr>
      <w:outlineLvl w:val="4"/>
    </w:pPr>
  </w:style>
  <w:style w:type="paragraph" w:customStyle="1" w:styleId="131">
    <w:name w:val="二级条标题"/>
    <w:basedOn w:val="132"/>
    <w:next w:val="1"/>
    <w:qFormat/>
    <w:uiPriority w:val="0"/>
    <w:pPr>
      <w:ind w:left="0"/>
      <w:jc w:val="both"/>
      <w:outlineLvl w:val="3"/>
    </w:pPr>
    <w:rPr>
      <w:rFonts w:ascii="黑体"/>
    </w:rPr>
  </w:style>
  <w:style w:type="paragraph" w:customStyle="1" w:styleId="132">
    <w:name w:val="一级条标题"/>
    <w:basedOn w:val="133"/>
    <w:next w:val="1"/>
    <w:qFormat/>
    <w:uiPriority w:val="0"/>
    <w:pPr>
      <w:ind w:left="840"/>
      <w:outlineLvl w:val="2"/>
    </w:pPr>
    <w:rPr>
      <w:rFonts w:eastAsia="黑体"/>
      <w:sz w:val="21"/>
      <w:lang w:val="en-US" w:eastAsia="zh-CN" w:bidi="ar-SA"/>
    </w:rPr>
  </w:style>
  <w:style w:type="paragraph" w:customStyle="1" w:styleId="133">
    <w:name w:val="章标题"/>
    <w:next w:val="1"/>
    <w:qFormat/>
    <w:uiPriority w:val="0"/>
    <w:pPr>
      <w:spacing w:before="156" w:beforeLines="50" w:after="156" w:afterLines="50"/>
      <w:jc w:val="both"/>
      <w:outlineLvl w:val="1"/>
    </w:pPr>
    <w:rPr>
      <w:rFonts w:ascii="黑体" w:hAnsi="Times New Roman" w:eastAsia="黑体" w:cs="Times New Roman"/>
      <w:sz w:val="21"/>
      <w:lang w:val="en-US" w:eastAsia="zh-CN" w:bidi="ar-SA"/>
    </w:rPr>
  </w:style>
  <w:style w:type="paragraph" w:customStyle="1" w:styleId="134">
    <w:name w:val="段"/>
    <w:qFormat/>
    <w:uiPriority w:val="0"/>
    <w:pPr>
      <w:autoSpaceDE w:val="0"/>
      <w:autoSpaceDN w:val="0"/>
      <w:ind w:left="525"/>
      <w:jc w:val="both"/>
    </w:pPr>
    <w:rPr>
      <w:rFonts w:ascii="宋体" w:hAnsi="Times New Roman" w:eastAsia="宋体" w:cs="Times New Roman"/>
      <w:sz w:val="21"/>
      <w:lang w:val="en-US" w:eastAsia="zh-CN" w:bidi="ar-SA"/>
    </w:rPr>
  </w:style>
  <w:style w:type="paragraph" w:customStyle="1" w:styleId="135">
    <w:name w:val="_Style 74"/>
    <w:basedOn w:val="1"/>
    <w:next w:val="47"/>
    <w:qFormat/>
    <w:uiPriority w:val="0"/>
    <w:pPr>
      <w:widowControl/>
      <w:spacing w:before="100" w:beforeAutospacing="1" w:after="100" w:afterAutospacing="1"/>
      <w:ind w:firstLine="0" w:firstLineChars="0"/>
      <w:jc w:val="left"/>
    </w:pPr>
    <w:rPr>
      <w:rFonts w:ascii="Arial Unicode MS" w:hAnsi="Arial Unicode MS" w:eastAsia="Arial Unicode MS"/>
      <w:kern w:val="0"/>
      <w:sz w:val="24"/>
    </w:rPr>
  </w:style>
  <w:style w:type="paragraph" w:customStyle="1" w:styleId="136">
    <w:name w:val="Table Paragraph"/>
    <w:qFormat/>
    <w:uiPriority w:val="1"/>
    <w:pPr>
      <w:widowControl w:val="0"/>
      <w:autoSpaceDE w:val="0"/>
      <w:autoSpaceDN w:val="0"/>
      <w:spacing w:before="184"/>
      <w:jc w:val="center"/>
    </w:pPr>
    <w:rPr>
      <w:rFonts w:ascii="Times New Roman" w:hAnsi="Times New Roman" w:eastAsia="Times New Roman" w:cs="Times New Roman"/>
      <w:sz w:val="22"/>
      <w:szCs w:val="22"/>
      <w:lang w:val="zh-CN" w:eastAsia="zh-CN" w:bidi="zh-CN"/>
    </w:rPr>
  </w:style>
  <w:style w:type="paragraph" w:customStyle="1" w:styleId="137">
    <w:name w:val="xl42"/>
    <w:basedOn w:val="1"/>
    <w:qFormat/>
    <w:uiPriority w:val="0"/>
    <w:pPr>
      <w:widowControl/>
      <w:spacing w:before="100" w:beforeAutospacing="1" w:after="100" w:afterAutospacing="1"/>
      <w:ind w:firstLine="0" w:firstLineChars="0"/>
      <w:jc w:val="center"/>
    </w:pPr>
    <w:rPr>
      <w:rFonts w:ascii="Arial Unicode MS" w:hAnsi="Arial Unicode MS" w:eastAsia="Arial Unicode MS"/>
      <w:kern w:val="0"/>
      <w:sz w:val="24"/>
    </w:rPr>
  </w:style>
  <w:style w:type="paragraph" w:customStyle="1" w:styleId="138">
    <w:name w:val=" Char"/>
    <w:basedOn w:val="1"/>
    <w:qFormat/>
    <w:uiPriority w:val="0"/>
    <w:pPr>
      <w:ind w:firstLine="0" w:firstLineChars="0"/>
    </w:pPr>
    <w:rPr>
      <w:sz w:val="21"/>
      <w:szCs w:val="24"/>
    </w:rPr>
  </w:style>
  <w:style w:type="paragraph" w:customStyle="1" w:styleId="139">
    <w:name w:val="样式 宋体 四号 行距: 固定值 28 磅 首行缩进:  2 字符"/>
    <w:basedOn w:val="1"/>
    <w:qFormat/>
    <w:uiPriority w:val="0"/>
    <w:pPr>
      <w:spacing w:line="360" w:lineRule="auto"/>
      <w:ind w:firstLine="520"/>
    </w:pPr>
    <w:rPr>
      <w:rFonts w:ascii="宋体" w:hAnsi="宋体" w:cs="宋体"/>
    </w:rPr>
  </w:style>
  <w:style w:type="paragraph" w:customStyle="1" w:styleId="140">
    <w:name w:val="样式 标题 3 + 首行缩进:  2 字符"/>
    <w:basedOn w:val="5"/>
    <w:qFormat/>
    <w:uiPriority w:val="0"/>
    <w:pPr>
      <w:ind w:firstLine="0" w:firstLineChars="0"/>
    </w:pPr>
    <w:rPr>
      <w:rFonts w:ascii="Times New Roman"/>
      <w:b w:val="0"/>
    </w:rPr>
  </w:style>
  <w:style w:type="paragraph" w:customStyle="1" w:styleId="141">
    <w:name w:val="reader-word-layer reader-word-s1-20"/>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42">
    <w:name w:val="样式1"/>
    <w:basedOn w:val="6"/>
    <w:qFormat/>
    <w:uiPriority w:val="0"/>
    <w:pPr>
      <w:keepLines/>
      <w:ind w:firstLine="0" w:firstLineChars="0"/>
      <w:jc w:val="both"/>
    </w:pPr>
    <w:rPr>
      <w:rFonts w:ascii="宋体" w:hAnsi="宋体"/>
      <w:b/>
    </w:rPr>
  </w:style>
  <w:style w:type="paragraph" w:customStyle="1" w:styleId="143">
    <w:name w:val="reader-word-layer reader-word-s1-21"/>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44">
    <w:name w:val="jj公式"/>
    <w:basedOn w:val="1"/>
    <w:qFormat/>
    <w:uiPriority w:val="0"/>
    <w:pPr>
      <w:widowControl/>
      <w:ind w:firstLine="0" w:firstLineChars="0"/>
      <w:jc w:val="center"/>
    </w:pPr>
    <w:rPr>
      <w:rFonts w:ascii="仿宋_GB2312" w:hAnsi="华文仿宋" w:eastAsia="仿宋_GB2312"/>
      <w:kern w:val="0"/>
      <w:szCs w:val="24"/>
      <w:lang w:eastAsia="en-US" w:bidi="en-US"/>
    </w:rPr>
  </w:style>
  <w:style w:type="paragraph" w:customStyle="1" w:styleId="145">
    <w:name w:val="样式 宋体 黑色"/>
    <w:basedOn w:val="1"/>
    <w:qFormat/>
    <w:uiPriority w:val="0"/>
    <w:pPr>
      <w:ind w:firstLine="0" w:firstLineChars="0"/>
    </w:pPr>
    <w:rPr>
      <w:rFonts w:ascii="宋体" w:hAnsi="宋体"/>
      <w:color w:val="000000"/>
      <w:sz w:val="21"/>
    </w:rPr>
  </w:style>
  <w:style w:type="paragraph" w:customStyle="1" w:styleId="146">
    <w:name w:val="正文样式11"/>
    <w:basedOn w:val="1"/>
    <w:qFormat/>
    <w:uiPriority w:val="0"/>
    <w:pPr>
      <w:spacing w:line="360" w:lineRule="auto"/>
      <w:ind w:firstLine="560"/>
    </w:pPr>
    <w:rPr>
      <w:rFonts w:ascii="宋体" w:hAnsi="宋体" w:cs="Arial"/>
      <w:bCs/>
      <w:color w:val="000000"/>
      <w:szCs w:val="28"/>
    </w:rPr>
  </w:style>
  <w:style w:type="paragraph" w:customStyle="1" w:styleId="147">
    <w:name w:val="reader-word-layer reader-word-s46-7"/>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48">
    <w:name w:val="首行缩进:  2 字符"/>
    <w:basedOn w:val="1"/>
    <w:qFormat/>
    <w:uiPriority w:val="0"/>
    <w:pPr>
      <w:adjustRightInd w:val="0"/>
      <w:snapToGrid w:val="0"/>
      <w:spacing w:line="500" w:lineRule="exact"/>
      <w:ind w:firstLine="200" w:firstLineChars="200"/>
      <w:jc w:val="left"/>
    </w:pPr>
    <w:rPr>
      <w:rFonts w:eastAsia="宋体" w:cs="宋体"/>
      <w:sz w:val="28"/>
      <w:lang w:val="en-US" w:eastAsia="zh-CN" w:bidi="ar-SA"/>
    </w:rPr>
  </w:style>
  <w:style w:type="paragraph" w:customStyle="1" w:styleId="149">
    <w:name w:val="reader-word-layer reader-word-s1-9"/>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50">
    <w:name w:val="样式3"/>
    <w:basedOn w:val="6"/>
    <w:qFormat/>
    <w:uiPriority w:val="0"/>
    <w:pPr>
      <w:ind w:firstLine="560"/>
    </w:pPr>
    <w:rPr>
      <w:rFonts w:ascii="黑体"/>
      <w:b/>
    </w:rPr>
  </w:style>
  <w:style w:type="paragraph" w:customStyle="1" w:styleId="151">
    <w:name w:val="zw"/>
    <w:basedOn w:val="1"/>
    <w:qFormat/>
    <w:uiPriority w:val="0"/>
    <w:pPr>
      <w:widowControl/>
      <w:spacing w:before="100" w:beforeAutospacing="1" w:after="100" w:afterAutospacing="1" w:line="440" w:lineRule="atLeast"/>
      <w:ind w:firstLine="0" w:firstLineChars="0"/>
      <w:jc w:val="left"/>
    </w:pPr>
    <w:rPr>
      <w:rFonts w:ascii="宋体" w:hAnsi="宋体" w:cs="宋体"/>
      <w:kern w:val="0"/>
      <w:sz w:val="22"/>
      <w:szCs w:val="22"/>
    </w:rPr>
  </w:style>
  <w:style w:type="paragraph" w:customStyle="1" w:styleId="152">
    <w:name w:val="font0"/>
    <w:basedOn w:val="1"/>
    <w:qFormat/>
    <w:uiPriority w:val="0"/>
    <w:pPr>
      <w:widowControl/>
      <w:spacing w:before="100" w:beforeAutospacing="1" w:after="100" w:afterAutospacing="1"/>
      <w:ind w:firstLine="0" w:firstLineChars="0"/>
      <w:jc w:val="left"/>
    </w:pPr>
    <w:rPr>
      <w:rFonts w:hint="eastAsia" w:ascii="宋体" w:hAnsi="宋体"/>
      <w:kern w:val="0"/>
      <w:sz w:val="24"/>
    </w:rPr>
  </w:style>
  <w:style w:type="paragraph" w:styleId="153">
    <w:name w:val="List Paragraph"/>
    <w:basedOn w:val="1"/>
    <w:qFormat/>
    <w:uiPriority w:val="0"/>
    <w:pPr>
      <w:ind w:firstLine="420"/>
    </w:pPr>
    <w:rPr>
      <w:sz w:val="21"/>
      <w:szCs w:val="24"/>
    </w:rPr>
  </w:style>
  <w:style w:type="paragraph" w:customStyle="1" w:styleId="154">
    <w:name w:val="reader-word-layer reader-word-s46-15"/>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55">
    <w:name w:val="样式 标题 1 + 加粗 居中"/>
    <w:basedOn w:val="3"/>
    <w:qFormat/>
    <w:uiPriority w:val="0"/>
    <w:pPr>
      <w:spacing w:after="240" w:afterLines="0" w:afterAutospacing="0" w:line="440" w:lineRule="exact"/>
      <w:jc w:val="left"/>
    </w:pPr>
    <w:rPr>
      <w:rFonts w:ascii="宋体" w:hAnsi="宋体" w:eastAsia="宋体"/>
    </w:rPr>
  </w:style>
  <w:style w:type="paragraph" w:customStyle="1" w:styleId="156">
    <w:name w:val="xl25"/>
    <w:basedOn w:val="1"/>
    <w:qFormat/>
    <w:uiPriority w:val="0"/>
    <w:pPr>
      <w:widowControl/>
      <w:pBdr>
        <w:top w:val="single" w:color="auto" w:sz="4" w:space="0"/>
        <w:left w:val="single" w:color="auto" w:sz="4" w:space="0"/>
        <w:right w:val="single" w:color="auto" w:sz="4" w:space="0"/>
      </w:pBdr>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57">
    <w:name w:val="报告主文"/>
    <w:basedOn w:val="1"/>
    <w:qFormat/>
    <w:uiPriority w:val="0"/>
    <w:pPr>
      <w:tabs>
        <w:tab w:val="left" w:pos="6900"/>
      </w:tabs>
      <w:spacing w:line="400" w:lineRule="exact"/>
      <w:ind w:firstLine="560" w:firstLineChars="200"/>
    </w:pPr>
    <w:rPr>
      <w:rFonts w:ascii="仿宋" w:hAnsi="仿宋" w:eastAsia="仿宋" w:cs="宋体"/>
      <w:sz w:val="24"/>
    </w:rPr>
  </w:style>
  <w:style w:type="paragraph" w:customStyle="1" w:styleId="158">
    <w:name w:val="Char Char Char Char"/>
    <w:basedOn w:val="1"/>
    <w:qFormat/>
    <w:uiPriority w:val="0"/>
    <w:pPr>
      <w:widowControl/>
      <w:spacing w:after="160" w:line="240" w:lineRule="exact"/>
      <w:ind w:firstLine="0" w:firstLineChars="0"/>
      <w:jc w:val="left"/>
    </w:pPr>
    <w:rPr>
      <w:sz w:val="21"/>
    </w:rPr>
  </w:style>
  <w:style w:type="paragraph" w:customStyle="1" w:styleId="159">
    <w:name w:val="WPSOffice手动目录 1"/>
    <w:qFormat/>
    <w:uiPriority w:val="0"/>
    <w:rPr>
      <w:rFonts w:ascii="Times New Roman" w:hAnsi="Times New Roman" w:eastAsia="宋体" w:cs="Times New Roman"/>
      <w:lang w:val="en-US" w:eastAsia="zh-CN" w:bidi="ar-SA"/>
    </w:rPr>
  </w:style>
  <w:style w:type="paragraph" w:customStyle="1" w:styleId="160">
    <w:name w:val="font6"/>
    <w:basedOn w:val="1"/>
    <w:qFormat/>
    <w:uiPriority w:val="0"/>
    <w:pPr>
      <w:widowControl/>
      <w:spacing w:before="100" w:beforeAutospacing="1" w:after="100" w:afterAutospacing="1"/>
      <w:ind w:firstLine="0" w:firstLineChars="0"/>
      <w:jc w:val="left"/>
    </w:pPr>
    <w:rPr>
      <w:rFonts w:eastAsia="Arial Unicode MS"/>
      <w:kern w:val="0"/>
      <w:sz w:val="24"/>
    </w:rPr>
  </w:style>
  <w:style w:type="paragraph" w:customStyle="1" w:styleId="161">
    <w:name w:val="样式 标题 2 + 黑体 三号"/>
    <w:basedOn w:val="4"/>
    <w:qFormat/>
    <w:uiPriority w:val="0"/>
    <w:rPr>
      <w:rFonts w:ascii="黑体" w:hAnsi="黑体" w:eastAsia="楷体_GB2312"/>
      <w:b/>
      <w:sz w:val="32"/>
    </w:rPr>
  </w:style>
  <w:style w:type="paragraph" w:customStyle="1" w:styleId="162">
    <w:name w:val="xl40"/>
    <w:basedOn w:val="1"/>
    <w:qFormat/>
    <w:uiPriority w:val="0"/>
    <w:pPr>
      <w:widowControl/>
      <w:pBdr>
        <w:left w:val="single" w:color="auto" w:sz="4" w:space="0"/>
      </w:pBdr>
      <w:spacing w:before="100" w:beforeAutospacing="1" w:after="100" w:afterAutospacing="1"/>
      <w:ind w:firstLine="0" w:firstLineChars="0"/>
      <w:jc w:val="center"/>
      <w:textAlignment w:val="center"/>
    </w:pPr>
    <w:rPr>
      <w:rFonts w:ascii="宋体" w:hAnsi="宋体"/>
      <w:kern w:val="0"/>
      <w:sz w:val="24"/>
    </w:rPr>
  </w:style>
  <w:style w:type="paragraph" w:customStyle="1" w:styleId="163">
    <w:name w:val="正文　2"/>
    <w:basedOn w:val="145"/>
    <w:qFormat/>
    <w:uiPriority w:val="0"/>
    <w:pPr>
      <w:ind w:firstLine="420" w:firstLineChars="200"/>
    </w:pPr>
  </w:style>
  <w:style w:type="paragraph" w:customStyle="1" w:styleId="164">
    <w:name w:val="WPSOffice手动目录 2"/>
    <w:qFormat/>
    <w:uiPriority w:val="0"/>
    <w:pPr>
      <w:ind w:leftChars="200"/>
    </w:pPr>
    <w:rPr>
      <w:rFonts w:ascii="Times New Roman" w:hAnsi="Times New Roman" w:eastAsia="宋体" w:cs="Times New Roman"/>
      <w:lang w:val="en-US" w:eastAsia="zh-CN" w:bidi="ar-SA"/>
    </w:rPr>
  </w:style>
  <w:style w:type="paragraph" w:customStyle="1" w:styleId="165">
    <w:name w:val="reader-word-layer reader-word-s1-6"/>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66">
    <w:name w:val="Char Char Char Char Char Char Char"/>
    <w:basedOn w:val="1"/>
    <w:qFormat/>
    <w:uiPriority w:val="0"/>
    <w:pPr>
      <w:widowControl/>
      <w:spacing w:after="160" w:line="240" w:lineRule="exact"/>
      <w:ind w:firstLine="0" w:firstLineChars="0"/>
      <w:jc w:val="left"/>
    </w:pPr>
    <w:rPr>
      <w:rFonts w:ascii="Arial" w:hAnsi="Arial" w:eastAsia="Times New Roman" w:cs="Verdana"/>
      <w:b/>
      <w:kern w:val="0"/>
      <w:sz w:val="24"/>
      <w:szCs w:val="24"/>
      <w:lang w:eastAsia="en-US"/>
    </w:rPr>
  </w:style>
  <w:style w:type="paragraph" w:customStyle="1" w:styleId="167">
    <w:name w:val="xl24"/>
    <w:basedOn w:val="1"/>
    <w:qFormat/>
    <w:uiPriority w:val="0"/>
    <w:pPr>
      <w:widowControl/>
      <w:pBdr>
        <w:left w:val="single" w:color="auto" w:sz="4" w:space="0"/>
        <w:right w:val="single" w:color="auto" w:sz="4" w:space="0"/>
      </w:pBdr>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68">
    <w:name w:val="xl32"/>
    <w:basedOn w:val="1"/>
    <w:qFormat/>
    <w:uiPriority w:val="0"/>
    <w:pPr>
      <w:widowControl/>
      <w:pBdr>
        <w:top w:val="single" w:color="auto" w:sz="4" w:space="0"/>
        <w:bottom w:val="single" w:color="auto" w:sz="4" w:space="0"/>
        <w:right w:val="single" w:color="auto" w:sz="4" w:space="0"/>
      </w:pBdr>
      <w:spacing w:before="100" w:beforeAutospacing="1" w:after="100" w:afterAutospacing="1"/>
      <w:ind w:firstLine="0" w:firstLineChars="0"/>
      <w:jc w:val="center"/>
      <w:textAlignment w:val="center"/>
    </w:pPr>
    <w:rPr>
      <w:rFonts w:ascii="Arial Unicode MS" w:hAnsi="Arial Unicode MS" w:eastAsia="Arial Unicode MS"/>
      <w:kern w:val="0"/>
      <w:sz w:val="24"/>
    </w:rPr>
  </w:style>
  <w:style w:type="paragraph" w:customStyle="1" w:styleId="169">
    <w:name w:val="正文三"/>
    <w:basedOn w:val="1"/>
    <w:qFormat/>
    <w:uiPriority w:val="0"/>
    <w:pPr>
      <w:tabs>
        <w:tab w:val="left" w:pos="425"/>
      </w:tabs>
      <w:spacing w:line="360" w:lineRule="auto"/>
      <w:ind w:left="425" w:hanging="425" w:firstLineChars="0"/>
    </w:pPr>
  </w:style>
  <w:style w:type="paragraph" w:customStyle="1" w:styleId="170">
    <w:name w:val="样式 宋体 四号"/>
    <w:basedOn w:val="1"/>
    <w:qFormat/>
    <w:uiPriority w:val="0"/>
    <w:pPr>
      <w:spacing w:line="360" w:lineRule="auto"/>
      <w:ind w:firstLine="200"/>
    </w:pPr>
    <w:rPr>
      <w:rFonts w:ascii="宋体" w:hAnsi="宋体" w:cs="宋体"/>
      <w:b/>
      <w:szCs w:val="28"/>
    </w:rPr>
  </w:style>
  <w:style w:type="paragraph" w:customStyle="1" w:styleId="171">
    <w:name w:val="unnamed112"/>
    <w:basedOn w:val="1"/>
    <w:qFormat/>
    <w:uiPriority w:val="0"/>
    <w:pPr>
      <w:widowControl/>
      <w:spacing w:before="100" w:beforeAutospacing="1" w:after="100" w:afterAutospacing="1" w:line="375" w:lineRule="atLeast"/>
      <w:ind w:firstLine="0" w:firstLineChars="0"/>
      <w:jc w:val="left"/>
    </w:pPr>
    <w:rPr>
      <w:rFonts w:ascii="宋体" w:hAnsi="宋体" w:cs="宋体"/>
      <w:color w:val="000000"/>
      <w:kern w:val="0"/>
      <w:sz w:val="18"/>
      <w:szCs w:val="18"/>
    </w:rPr>
  </w:style>
  <w:style w:type="paragraph" w:customStyle="1" w:styleId="172">
    <w:name w:val="样式2"/>
    <w:basedOn w:val="7"/>
    <w:qFormat/>
    <w:uiPriority w:val="0"/>
    <w:pPr>
      <w:keepLines/>
      <w:spacing w:line="377" w:lineRule="auto"/>
      <w:ind w:firstLine="0" w:firstLineChars="0"/>
      <w:jc w:val="both"/>
    </w:pPr>
    <w:rPr>
      <w:rFonts w:ascii="宋体" w:hAnsi="宋体"/>
      <w:b/>
      <w:color w:val="auto"/>
    </w:rPr>
  </w:style>
  <w:style w:type="paragraph" w:customStyle="1" w:styleId="173">
    <w:name w:val="p0"/>
    <w:basedOn w:val="1"/>
    <w:qFormat/>
    <w:uiPriority w:val="0"/>
    <w:pPr>
      <w:widowControl/>
      <w:spacing w:before="100" w:beforeAutospacing="1" w:after="100" w:afterAutospacing="1"/>
      <w:ind w:firstLine="0" w:firstLineChars="0"/>
      <w:jc w:val="left"/>
    </w:pPr>
    <w:rPr>
      <w:rFonts w:ascii="宋体" w:hAnsi="宋体" w:cs="宋体"/>
      <w:kern w:val="0"/>
      <w:sz w:val="24"/>
      <w:szCs w:val="24"/>
    </w:rPr>
  </w:style>
  <w:style w:type="paragraph" w:customStyle="1" w:styleId="174">
    <w:name w:val="Body text|3"/>
    <w:basedOn w:val="1"/>
    <w:qFormat/>
    <w:uiPriority w:val="0"/>
    <w:pPr>
      <w:widowControl w:val="0"/>
      <w:shd w:val="clear" w:color="auto" w:fill="auto"/>
      <w:spacing w:line="410" w:lineRule="exact"/>
      <w:ind w:firstLine="660"/>
    </w:pPr>
    <w:rPr>
      <w:rFonts w:ascii="PMingLiU" w:hAnsi="PMingLiU" w:eastAsia="PMingLiU" w:cs="PMingLiU"/>
      <w:sz w:val="19"/>
      <w:szCs w:val="19"/>
      <w:u w:val="none"/>
      <w:shd w:val="clear" w:color="auto" w:fill="auto"/>
      <w:lang w:val="zh-TW" w:eastAsia="zh-TW" w:bidi="zh-TW"/>
    </w:rPr>
  </w:style>
  <w:style w:type="paragraph" w:customStyle="1" w:styleId="175">
    <w:name w:val="Char"/>
    <w:basedOn w:val="1"/>
    <w:qFormat/>
    <w:uiPriority w:val="0"/>
  </w:style>
  <w:style w:type="paragraph" w:customStyle="1" w:styleId="176">
    <w:name w:val="目次、标准名称标题"/>
    <w:basedOn w:val="1"/>
    <w:next w:val="134"/>
    <w:qFormat/>
    <w:uiPriority w:val="0"/>
    <w:pPr>
      <w:widowControl/>
      <w:numPr>
        <w:ilvl w:val="0"/>
        <w:numId w:val="0"/>
      </w:numPr>
      <w:shd w:val="clear" w:color="FFFFFF" w:fill="FFFFFF"/>
      <w:spacing w:before="640" w:beforeLines="0" w:beforeAutospacing="0" w:after="560" w:afterLines="0" w:afterAutospacing="0" w:line="460" w:lineRule="exact"/>
      <w:jc w:val="center"/>
      <w:outlineLvl w:val="0"/>
    </w:pPr>
    <w:rPr>
      <w:rFonts w:ascii="黑体" w:eastAsia="黑体"/>
      <w:kern w:val="0"/>
      <w:sz w:val="32"/>
    </w:rPr>
  </w:style>
  <w:style w:type="paragraph" w:customStyle="1" w:styleId="177">
    <w:name w:val="title"/>
    <w:basedOn w:val="1"/>
    <w:qFormat/>
    <w:uiPriority w:val="0"/>
    <w:pPr>
      <w:widowControl/>
      <w:spacing w:line="285" w:lineRule="atLeast"/>
      <w:ind w:right="150" w:firstLine="0" w:firstLineChars="0"/>
      <w:jc w:val="left"/>
    </w:pPr>
    <w:rPr>
      <w:rFonts w:ascii="宋体" w:hAnsi="宋体" w:cs="宋体"/>
      <w:b/>
      <w:bCs/>
      <w:color w:val="FF6600"/>
      <w:kern w:val="0"/>
      <w:sz w:val="21"/>
      <w:szCs w:val="21"/>
    </w:rPr>
  </w:style>
  <w:style w:type="paragraph" w:customStyle="1" w:styleId="178">
    <w:name w:val="Default"/>
    <w:qFormat/>
    <w:uiPriority w:val="0"/>
    <w:pPr>
      <w:widowControl w:val="0"/>
      <w:autoSpaceDE w:val="0"/>
      <w:autoSpaceDN w:val="0"/>
      <w:adjustRightInd w:val="0"/>
      <w:spacing w:line="360" w:lineRule="auto"/>
    </w:pPr>
    <w:rPr>
      <w:rFonts w:ascii="宋体" w:hAnsi="宋体" w:eastAsia="宋体" w:cs="宋体"/>
      <w:color w:val="000000"/>
      <w:sz w:val="24"/>
      <w:szCs w:val="24"/>
      <w:lang w:val="en-US" w:eastAsia="zh-CN" w:bidi="ar-SA"/>
    </w:rPr>
  </w:style>
  <w:style w:type="paragraph" w:customStyle="1" w:styleId="179">
    <w:name w:val="!正文1.2.3.1"/>
    <w:basedOn w:val="1"/>
    <w:qFormat/>
    <w:uiPriority w:val="0"/>
    <w:pPr>
      <w:numPr>
        <w:ilvl w:val="3"/>
        <w:numId w:val="1"/>
      </w:numPr>
      <w:spacing w:line="500" w:lineRule="exact"/>
      <w:outlineLvl w:val="3"/>
    </w:pPr>
    <w:rPr>
      <w:szCs w:val="24"/>
      <w:lang w:val="zh-CN"/>
    </w:rPr>
  </w:style>
  <w:style w:type="paragraph" w:customStyle="1" w:styleId="180">
    <w:name w:val="正文缩进 New"/>
    <w:qFormat/>
    <w:uiPriority w:val="0"/>
    <w:pPr>
      <w:widowControl w:val="0"/>
      <w:ind w:firstLine="582" w:firstLineChars="200"/>
      <w:jc w:val="both"/>
    </w:pPr>
    <w:rPr>
      <w:rFonts w:ascii="Times New Roman" w:hAnsi="Times New Roman" w:eastAsia="宋体" w:cs="Times New Roman"/>
      <w:sz w:val="28"/>
      <w:lang w:val="en-US" w:eastAsia="zh-CN" w:bidi="ar-SA"/>
    </w:rPr>
  </w:style>
  <w:style w:type="paragraph" w:customStyle="1" w:styleId="181">
    <w:name w:val="样式 正文文本缩进 2 + 行距: 1.5 倍行距"/>
    <w:basedOn w:val="30"/>
    <w:qFormat/>
    <w:uiPriority w:val="0"/>
    <w:pPr>
      <w:spacing w:line="360" w:lineRule="auto"/>
    </w:pPr>
    <w:rPr>
      <w:rFonts w:cs="宋体"/>
      <w:lang w:val="zh-CN" w:bidi="zh-CN"/>
    </w:rPr>
  </w:style>
  <w:style w:type="paragraph" w:customStyle="1" w:styleId="182">
    <w:name w:val="jj表格"/>
    <w:basedOn w:val="1"/>
    <w:qFormat/>
    <w:uiPriority w:val="0"/>
    <w:pPr>
      <w:widowControl/>
      <w:spacing w:line="480" w:lineRule="exact"/>
      <w:jc w:val="center"/>
    </w:pPr>
    <w:rPr>
      <w:rFonts w:ascii="仿宋_GB2312" w:hAnsi="宋体" w:eastAsia="仿宋_GB2312"/>
      <w:kern w:val="0"/>
      <w:sz w:val="24"/>
      <w:szCs w:val="28"/>
      <w:lang w:eastAsia="en-US" w:bidi="en-US"/>
    </w:rPr>
  </w:style>
  <w:style w:type="paragraph" w:customStyle="1" w:styleId="183">
    <w:name w:val="标表名"/>
    <w:basedOn w:val="1"/>
    <w:qFormat/>
    <w:uiPriority w:val="0"/>
    <w:pPr>
      <w:keepNext/>
      <w:keepLines/>
      <w:widowControl/>
      <w:numPr>
        <w:ilvl w:val="4"/>
        <w:numId w:val="2"/>
      </w:numPr>
      <w:wordWrap w:val="0"/>
      <w:spacing w:before="156" w:beforeLines="50" w:line="480" w:lineRule="exact"/>
      <w:jc w:val="center"/>
    </w:pPr>
    <w:rPr>
      <w:rFonts w:ascii="宋体" w:hAnsi="宋体" w:eastAsia="宋体" w:cs="Times New Roman"/>
      <w:bCs/>
      <w:sz w:val="28"/>
      <w:szCs w:val="28"/>
    </w:rPr>
  </w:style>
  <w:style w:type="paragraph" w:customStyle="1" w:styleId="184">
    <w:name w:val="表内容"/>
    <w:basedOn w:val="1"/>
    <w:qFormat/>
    <w:uiPriority w:val="0"/>
    <w:pPr>
      <w:widowControl/>
      <w:jc w:val="center"/>
    </w:pPr>
    <w:rPr>
      <w:rFonts w:ascii="仿宋" w:hAnsi="仿宋" w:eastAsia="仿宋" w:cs="宋体"/>
      <w:kern w:val="0"/>
      <w:sz w:val="24"/>
      <w:szCs w:val="24"/>
    </w:rPr>
  </w:style>
  <w:style w:type="paragraph" w:customStyle="1" w:styleId="185">
    <w:name w:val="样式 样式 宋体 四号 行距: 固定值 28 磅 首行缩进:  1.92 字符 + 首行缩进:  2 字符"/>
    <w:basedOn w:val="1"/>
    <w:qFormat/>
    <w:uiPriority w:val="0"/>
    <w:pPr>
      <w:spacing w:line="360" w:lineRule="auto"/>
      <w:ind w:firstLine="560" w:firstLineChars="200"/>
    </w:pPr>
    <w:rPr>
      <w:rFonts w:ascii="宋体" w:hAnsi="宋体" w:cs="宋体"/>
      <w:kern w:val="0"/>
      <w:sz w:val="28"/>
      <w:szCs w:val="28"/>
    </w:rPr>
  </w:style>
  <w:style w:type="paragraph" w:customStyle="1" w:styleId="186">
    <w:name w:val="样式 宋体 四号 行距: 1.5 倍行距 首行缩进:  2 字符"/>
    <w:basedOn w:val="1"/>
    <w:qFormat/>
    <w:uiPriority w:val="0"/>
    <w:pPr>
      <w:spacing w:line="360" w:lineRule="auto"/>
      <w:ind w:firstLine="560" w:firstLineChars="200"/>
    </w:pPr>
    <w:rPr>
      <w:rFonts w:ascii="宋体" w:hAnsi="宋体" w:cs="宋体"/>
      <w:sz w:val="28"/>
      <w:szCs w:val="20"/>
    </w:rPr>
  </w:style>
  <w:style w:type="paragraph" w:customStyle="1" w:styleId="187">
    <w:name w:val="样式3（代正文）"/>
    <w:qFormat/>
    <w:uiPriority w:val="0"/>
    <w:pPr>
      <w:widowControl w:val="0"/>
      <w:adjustRightInd w:val="0"/>
      <w:snapToGrid w:val="0"/>
      <w:spacing w:line="560" w:lineRule="exact"/>
      <w:ind w:firstLine="560" w:firstLineChars="200"/>
      <w:jc w:val="both"/>
    </w:pPr>
    <w:rPr>
      <w:rFonts w:ascii="Times New Roman" w:hAnsi="Times New Roman" w:eastAsia="宋体" w:cs="Times New Roman"/>
      <w:snapToGrid w:val="0"/>
      <w:kern w:val="2"/>
      <w:sz w:val="28"/>
      <w:szCs w:val="22"/>
      <w:lang w:val="en-US" w:eastAsia="zh-CN" w:bidi="ar-SA"/>
    </w:rPr>
  </w:style>
  <w:style w:type="paragraph" w:customStyle="1" w:styleId="188">
    <w:name w:val="表头"/>
    <w:qFormat/>
    <w:uiPriority w:val="0"/>
    <w:pPr>
      <w:adjustRightInd w:val="0"/>
      <w:snapToGrid w:val="0"/>
      <w:spacing w:before="240"/>
      <w:jc w:val="center"/>
    </w:pPr>
    <w:rPr>
      <w:rFonts w:ascii="仿宋" w:hAnsi="仿宋" w:eastAsia="仿宋" w:cs="Times New Roman"/>
      <w:b/>
      <w:snapToGrid w:val="0"/>
      <w:kern w:val="2"/>
      <w:sz w:val="24"/>
      <w:szCs w:val="24"/>
      <w:lang w:val="en-US" w:eastAsia="zh-CN" w:bidi="ar-SA"/>
    </w:rPr>
  </w:style>
  <w:style w:type="paragraph" w:customStyle="1" w:styleId="189">
    <w:name w:val="表号"/>
    <w:qFormat/>
    <w:uiPriority w:val="0"/>
    <w:pPr>
      <w:spacing w:after="156" w:afterLines="50" w:line="560" w:lineRule="exact"/>
      <w:ind w:firstLine="482" w:firstLineChars="200"/>
    </w:pPr>
    <w:rPr>
      <w:rFonts w:ascii="Times New Roman" w:hAnsi="Times New Roman" w:eastAsia="宋体" w:cs="Times New Roman"/>
      <w:b/>
      <w:kern w:val="2"/>
      <w:sz w:val="24"/>
      <w:szCs w:val="24"/>
      <w:lang w:val="en-US" w:eastAsia="zh-CN" w:bidi="ar-SA"/>
    </w:rPr>
  </w:style>
  <w:style w:type="paragraph" w:customStyle="1" w:styleId="190">
    <w:name w:val="Table Text"/>
    <w:basedOn w:val="1"/>
    <w:semiHidden/>
    <w:qFormat/>
    <w:uiPriority w:val="0"/>
    <w:rPr>
      <w:rFonts w:ascii="Times New Roman" w:hAnsi="Times New Roman" w:eastAsia="Times New Roman" w:cs="Times New Roman"/>
      <w:sz w:val="24"/>
      <w:szCs w:val="24"/>
      <w:lang w:val="en-US" w:eastAsia="en-US" w:bidi="ar-SA"/>
    </w:rPr>
  </w:style>
  <w:style w:type="table" w:customStyle="1" w:styleId="191">
    <w:name w:val="Table Normal"/>
    <w:unhideWhenUsed/>
    <w:qFormat/>
    <w:uiPriority w:val="0"/>
    <w:tblPr>
      <w:tblCellMar>
        <w:top w:w="0" w:type="dxa"/>
        <w:left w:w="0" w:type="dxa"/>
        <w:bottom w:w="0" w:type="dxa"/>
        <w:right w:w="0" w:type="dxa"/>
      </w:tblCellMar>
    </w:tblPr>
  </w:style>
  <w:style w:type="character" w:customStyle="1" w:styleId="192">
    <w:name w:val="font31"/>
    <w:basedOn w:val="55"/>
    <w:qFormat/>
    <w:uiPriority w:val="0"/>
    <w:rPr>
      <w:rFonts w:ascii="Arial" w:hAnsi="Arial" w:cs="Arial"/>
      <w:color w:val="000000"/>
      <w:sz w:val="15"/>
      <w:szCs w:val="15"/>
      <w:u w:val="none"/>
    </w:rPr>
  </w:style>
  <w:style w:type="character" w:customStyle="1" w:styleId="193">
    <w:name w:val="font41"/>
    <w:basedOn w:val="55"/>
    <w:qFormat/>
    <w:uiPriority w:val="0"/>
    <w:rPr>
      <w:rFonts w:ascii="宋体" w:hAnsi="宋体" w:eastAsia="宋体" w:cs="宋体"/>
      <w:b/>
      <w:bCs/>
      <w:color w:val="000000"/>
      <w:sz w:val="32"/>
      <w:szCs w:val="32"/>
      <w:u w:val="none"/>
    </w:rPr>
  </w:style>
  <w:style w:type="character" w:customStyle="1" w:styleId="194">
    <w:name w:val="font51"/>
    <w:basedOn w:val="55"/>
    <w:qFormat/>
    <w:uiPriority w:val="0"/>
    <w:rPr>
      <w:rFonts w:hint="default" w:ascii="Arial" w:hAnsi="Arial" w:cs="Arial"/>
      <w:color w:val="000000"/>
      <w:sz w:val="13"/>
      <w:szCs w:val="13"/>
      <w:u w:val="none"/>
    </w:rPr>
  </w:style>
  <w:style w:type="character" w:customStyle="1" w:styleId="195">
    <w:name w:val="font61"/>
    <w:basedOn w:val="55"/>
    <w:qFormat/>
    <w:uiPriority w:val="0"/>
    <w:rPr>
      <w:rFonts w:hint="default" w:ascii="Arial" w:hAnsi="Arial" w:cs="Arial"/>
      <w:color w:val="000000"/>
      <w:sz w:val="18"/>
      <w:szCs w:val="18"/>
      <w:u w:val="none"/>
    </w:rPr>
  </w:style>
  <w:style w:type="character" w:customStyle="1" w:styleId="196">
    <w:name w:val="font71"/>
    <w:basedOn w:val="55"/>
    <w:qFormat/>
    <w:uiPriority w:val="0"/>
    <w:rPr>
      <w:rFonts w:ascii="宋体" w:hAnsi="宋体" w:eastAsia="宋体" w:cs="宋体"/>
      <w:color w:val="000000"/>
      <w:sz w:val="32"/>
      <w:szCs w:val="32"/>
      <w:u w:val="none"/>
    </w:rPr>
  </w:style>
  <w:style w:type="paragraph" w:customStyle="1" w:styleId="197">
    <w:name w:val="Plain Text"/>
    <w:basedOn w:val="1"/>
    <w:qFormat/>
    <w:uiPriority w:val="0"/>
    <w:pPr>
      <w:jc w:val="both"/>
    </w:pPr>
    <w:rPr>
      <w:rFonts w:ascii="宋体"/>
      <w:szCs w:val="20"/>
    </w:rPr>
  </w:style>
  <w:style w:type="paragraph" w:customStyle="1" w:styleId="198">
    <w:name w:val="纯文本1"/>
    <w:basedOn w:val="1"/>
    <w:autoRedefine/>
    <w:qFormat/>
    <w:uiPriority w:val="0"/>
    <w:rPr>
      <w:rFonts w:ascii="宋体" w:hAnsi="Courier New"/>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e63fe7c9-4211-4852-9f42-f65b2b74fa29</errorID>
      <errorWord>镇管辖</errorWord>
      <group>L1_Grammar</group>
      <groupName>语法问题</groupName>
      <ability>L2_Confusion</ability>
      <abilityName>结构混乱</abilityName>
      <candidateList>
        <item>镇</item>
      </candidateList>
      <explain>句子中可能存在两种以上的句法结构，导致结构混乱。</explain>
      <paraID>4E7DC038</paraID>
      <start>59</start>
      <end>62</end>
      <status>unmodified</status>
      <modifiedWord/>
      <trackRevisions>false</trackRevisions>
    </reviewItem>
    <reviewItem>
      <errorID>8553b677-287d-4a7a-8d3c-eb194fd263e8</errorID>
      <errorWord>其它</errorWord>
      <group>L1_Word</group>
      <groupName>字词问题</groupName>
      <ability>L2_Alias</ability>
      <abilityName>也作/曾用词</abilityName>
      <candidateList>
        <item>其他</item>
      </candidateList>
      <explain>词汇[其它]为不规范表述或旧称，其规范书面表述为[其他]。</explain>
      <paraID>7D45EB6F</paraID>
      <start>10</start>
      <end>12</end>
      <status>unmodified</status>
      <modifiedWord/>
      <trackRevisions>false</trackRevisions>
    </reviewItem>
    <reviewItem>
      <errorID>a38edb21-6116-4988-830b-450dae2de0cf</errorID>
      <errorWord>做出</errorWord>
      <group>L1_Word</group>
      <groupName>字词问题</groupName>
      <ability>L2_Typo</ability>
      <abilityName>字词错误</abilityName>
      <candidateList>
        <item>作出</item>
      </candidateList>
      <explain/>
      <paraID>6C8FE9A8</paraID>
      <start>69</start>
      <end>71</end>
      <status>unmodified</status>
      <modifiedWord/>
      <trackRevisions>false</trackRevisions>
    </reviewItem>
    <reviewItem>
      <errorID>b81b32c9-7bff-4ffd-af4b-edbdca9c95df</errorID>
      <errorWord>水回</errorWord>
      <group>L1_Word</group>
      <groupName>字词问题</groupName>
      <ability>L2_Typo</ability>
      <abilityName>字词错误</abilityName>
      <candidateList>
        <item>回水</item>
      </candidateList>
      <explain/>
      <paraID> C505AB2</paraID>
      <start>62</start>
      <end>64</end>
      <status>unmodified</status>
      <modifiedWord/>
      <trackRevisions>false</trackRevisions>
    </reviewItem>
    <reviewItem>
      <errorID>4ca75455-ece0-4d49-a8c7-fea66b08d14c</errorID>
      <errorWord>年</errorWord>
      <group>L1_Word</group>
      <groupName>字词问题</groupName>
      <ability>L2_Typo</ability>
      <abilityName>字词错误</abilityName>
      <candidateList>
        <item>年平</item>
      </candidateList>
      <explain/>
      <paraID>50896A4F</paraID>
      <start>52</start>
      <end>53</end>
      <status>unmodified</status>
      <modifiedWord/>
      <trackRevisions>false</trackRevisions>
    </reviewItem>
    <reviewItem>
      <errorID>7ac1b137-d49c-4efc-b9c8-96b62ccadd1a</errorID>
      <errorWord>通讯</errorWord>
      <group>L1_Word</group>
      <groupName>字词问题</groupName>
      <ability>L2_Typo</ability>
      <abilityName>字词错误</abilityName>
      <candidateList>
        <item>通信</item>
      </candidateList>
      <explain/>
      <paraID>698973D4</paraID>
      <start>46</start>
      <end>48</end>
      <status>unmodified</status>
      <modifiedWord/>
      <trackRevisions>false</trackRevisions>
    </reviewItem>
    <reviewItem>
      <errorID>f002dad2-ea95-4717-ac42-46febb1140c9</errorID>
      <errorWord>通讯畅通</errorWord>
      <group>L1_Word</group>
      <groupName>字词问题</groupName>
      <ability>L2_Typo</ability>
      <abilityName>字词错误</abilityName>
      <candidateList>
        <item>通信畅通</item>
      </candidateList>
      <explain/>
      <paraID>2B88A9BD</paraID>
      <start>48</start>
      <end>52</end>
      <status>unmodified</status>
      <modifiedWord/>
      <trackRevisions>false</trackRevisions>
    </reviewItem>
    <reviewItem>
      <errorID>735f5ce9-b31f-4aa1-83a0-0f14d7f46675</errorID>
      <errorWord>提高</errorWord>
      <group>L1_Grammar</group>
      <groupName>语法问题</groupName>
      <ability>L2_Grammar</ability>
      <abilityName>语法错误</abilityName>
      <candidateList>
        <item>增强</item>
      </candidateList>
      <explain>“提高～意识”搭配不当，建议修改为“增强～意识”。</explain>
      <paraID>70B2C2E2</paraID>
      <start>10</start>
      <end>12</end>
      <status>unmodified</status>
      <modifiedWord/>
      <trackRevisions>false</trackRevisions>
    </reviewItem>
    <reviewItem>
      <errorID>64363015-f4bd-4c4a-894e-6d24d00c5ebc</errorID>
      <errorWord>-</errorWord>
      <group>L1_Format</group>
      <groupName>格式问题</groupName>
      <ability>L2_HalfPunc</ability>
      <abilityName>全半角检查</abilityName>
      <candidateList>
        <item>－</item>
      </candidateList>
      <explain>文本全半角错误。</explain>
      <paraID>5CF4DB54</paraID>
      <start>2</start>
      <end>3</end>
      <status>unmodified</status>
      <modifiedWord/>
      <trackRevisions>false</trackRevisions>
    </reviewItem>
    <reviewItem>
      <errorID>77897fc6-0564-4fae-9fb8-50fe67a2ee50</errorID>
      <errorWord>-</errorWord>
      <group>L1_Format</group>
      <groupName>格式问题</groupName>
      <ability>L2_HalfPunc</ability>
      <abilityName>全半角检查</abilityName>
      <candidateList>
        <item>－</item>
      </candidateList>
      <explain>文本全半角错误。</explain>
      <paraID>65381035</paraID>
      <start>6</start>
      <end>7</end>
      <status>unmodified</status>
      <modifiedWord/>
      <trackRevisions>false</trackRevisions>
    </reviewItem>
    <reviewItem>
      <errorID>89ed215e-c7f0-4656-8c48-41a97dab2cb6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AACA045</paraID>
      <start>17</start>
      <end>18</end>
      <status>unmodified</status>
      <modifiedWord/>
      <trackRevisions>false</trackRevisions>
    </reviewItem>
    <reviewItem>
      <errorID>2970c1be-cb9a-4106-9623-2a26c53c8bef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6AC4FBAC</paraID>
      <start>20</start>
      <end>21</end>
      <status>unmodified</status>
      <modifiedWord/>
      <trackRevisions>false</trackRevisions>
    </reviewItem>
    <reviewItem>
      <errorID>474a6faa-fc19-4112-8b25-5c0650534a6b</errorID>
      <errorWord>特性</errorWord>
      <group>L1_Word</group>
      <groupName>字词问题</groupName>
      <ability>L2_Typo</ability>
      <abilityName>字词错误</abilityName>
      <candidateList>
        <item>性</item>
      </candidateList>
      <explain/>
      <paraID>3623C785</paraID>
      <start>91</start>
      <end>93</end>
      <status>unmodified</status>
      <modifiedWord/>
      <trackRevisions>false</trackRevisions>
    </reviewItem>
    <reviewItem>
      <errorID>0daac3ee-7718-45e1-b4fb-7ce7da2cc44d</errorID>
      <errorWord>大陆型气候</errorWord>
      <group>L1_Knowledge</group>
      <groupName>知识性问题</groupName>
      <ability>L2_Term</ability>
      <abilityName>专业术语</abilityName>
      <candidateList>
        <item>大陆性气候</item>
      </candidateList>
      <explain/>
      <paraID>5BD1B99F</paraID>
      <start>10</start>
      <end>15</end>
      <status>modified</status>
      <modifiedWord>大陆性气候</modifiedWord>
      <trackRevisions>false</trackRevisions>
    </reviewItem>
    <reviewItem>
      <errorID>0e238011-60d3-494c-af97-9c4fb140bfca</errorID>
      <errorWord>其它</errorWord>
      <group>L1_Word</group>
      <groupName>字词问题</groupName>
      <ability>L2_Alias</ability>
      <abilityName>也作/曾用词</abilityName>
      <candidateList>
        <item>其他</item>
      </candidateList>
      <explain>词汇[其它]为不规范表述或旧称，其规范书面表述为[其他]。</explain>
      <paraID>5E75B243</paraID>
      <start>30</start>
      <end>32</end>
      <status>unmodified</status>
      <modifiedWord/>
      <trackRevisions>false</trackRevisions>
    </reviewItem>
    <reviewItem>
      <errorID>45a78b7f-5907-4483-8926-c4e92958bdc1</errorID>
      <errorWord>其它</errorWord>
      <group>L1_Word</group>
      <groupName>字词问题</groupName>
      <ability>L2_Alias</ability>
      <abilityName>也作/曾用词</abilityName>
      <candidateList>
        <item>其他</item>
      </candidateList>
      <explain>词汇[其它]为不规范表述或旧称，其规范书面表述为[其他]。</explain>
      <paraID>13DB7D34</paraID>
      <start>32</start>
      <end>34</end>
      <status>unmodified</status>
      <modifiedWord/>
      <trackRevisions>false</trackRevisions>
    </reviewItem>
    <reviewItem>
      <errorID>6ac64caa-5ff3-4d73-be69-45ea8ffbfc4e</errorID>
      <errorWord>其它</errorWord>
      <group>L1_Word</group>
      <groupName>字词问题</groupName>
      <ability>L2_Alias</ability>
      <abilityName>也作/曾用词</abilityName>
      <candidateList>
        <item>其他</item>
      </candidateList>
      <explain>词汇[其它]为不规范表述或旧称，其规范书面表述为[其他]。</explain>
      <paraID>5F8A44E9</paraID>
      <start>6</start>
      <end>8</end>
      <status>unmodified</status>
      <modifiedWord/>
      <trackRevisions>false</trackRevisions>
    </reviewItem>
    <reviewItem>
      <errorID>b4681644-7d83-45ae-bfb8-b7b036e97b22</errorID>
      <errorWord>泥砂</errorWord>
      <group>L1_Word</group>
      <groupName>字词问题</groupName>
      <ability>L2_Typo</ability>
      <abilityName>字词错误</abilityName>
      <candidateList>
        <item>泥沙</item>
      </candidateList>
      <explain>存在发音相同字词的误用。</explain>
      <paraID>3FCC788F</paraID>
      <start>6</start>
      <end>8</end>
      <status>unmodified</status>
      <modifiedWord/>
      <trackRevisions>false</trackRevisions>
    </reviewItem>
    <reviewItem>
      <errorID>fed20ceb-c6a8-4219-91e8-ede3163dd1c4</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2BE09784</paraID>
      <start>0</start>
      <end>2</end>
      <status>unmodified</status>
      <modifiedWord/>
      <trackRevisions>false</trackRevisions>
    </reviewItem>
    <reviewItem>
      <errorID>bd3dd565-3ebc-4109-a4eb-3a36c319b8d9</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540D458F</paraID>
      <start>0</start>
      <end>2</end>
      <status>unmodified</status>
      <modifiedWord/>
      <trackRevisions>false</trackRevisions>
    </reviewItem>
    <reviewItem>
      <errorID>5e77124c-d67e-41fc-892c-c30ddd37220e</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3A7E3CC5</paraID>
      <start>0</start>
      <end>2</end>
      <status>unmodified</status>
      <modifiedWord/>
      <trackRevisions>false</trackRevisions>
    </reviewItem>
    <reviewItem>
      <errorID>d31df34b-26db-4c1c-9172-ffd81a11bbd0</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21BC1151</paraID>
      <start>0</start>
      <end>2</end>
      <status>unmodified</status>
      <modifiedWord/>
      <trackRevisions>false</trackRevisions>
    </reviewItem>
    <reviewItem>
      <errorID>17ea8fda-000f-4617-bfe5-1b0322f78f5b</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7959DA67</paraID>
      <start>0</start>
      <end>2</end>
      <status>unmodified</status>
      <modifiedWord/>
      <trackRevisions>false</trackRevisions>
    </reviewItem>
    <reviewItem>
      <errorID>7338cf21-5c1c-4162-bffa-970571e95055</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1BD0C521</paraID>
      <start>0</start>
      <end>2</end>
      <status>unmodified</status>
      <modifiedWord/>
      <trackRevisions>false</trackRevisions>
    </reviewItem>
    <reviewItem>
      <errorID>acd0dbc8-4a73-4121-991d-6ec4dc691be6</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2E6AD6F4</paraID>
      <start>0</start>
      <end>2</end>
      <status>unmodified</status>
      <modifiedWord/>
      <trackRevisions>false</trackRevisions>
    </reviewItem>
    <reviewItem>
      <errorID>4663eea3-50ee-4c27-936d-521845d25b2c</errorID>
      <errorWord>e、</errorWord>
      <group>L1_Format</group>
      <groupName>格式问题</groupName>
      <ability>L2_Ordinal</ability>
      <abilityName>序号格式</abilityName>
      <candidateList>
        <item>e.</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4D80B518</paraID>
      <start>0</start>
      <end>2</end>
      <status>unmodified</status>
      <modifiedWord/>
      <trackRevisions>false</trackRevisions>
    </reviewItem>
    <reviewItem>
      <errorID>1bbb5e98-1bef-4867-bdc2-55c931422140</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2AD48D96</paraID>
      <start>0</start>
      <end>2</end>
      <status>unmodified</status>
      <modifiedWord/>
      <trackRevisions>false</trackRevisions>
    </reviewItem>
    <reviewItem>
      <errorID>8f00665d-0590-4607-9e3e-b16f7e056fb0</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708A476E</paraID>
      <start>0</start>
      <end>2</end>
      <status>unmodified</status>
      <modifiedWord/>
      <trackRevisions>false</trackRevisions>
    </reviewItem>
    <reviewItem>
      <errorID>2fcf790b-9a8d-432d-abda-0138538bdf66</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15C1E4FD</paraID>
      <start>0</start>
      <end>2</end>
      <status>unmodified</status>
      <modifiedWord/>
      <trackRevisions>false</trackRevisions>
    </reviewItem>
    <reviewItem>
      <errorID>83149b1a-f3bb-424a-bc91-0c62f89b6925</errorID>
      <errorWord>使用等的装置及</errorWord>
      <group>L1_Word</group>
      <groupName>字词问题</groupName>
      <ability>L2_Typo</ability>
      <abilityName>字词错误</abilityName>
      <candidateList>
        <item>使用等装置及</item>
      </candidateList>
      <explain/>
      <paraID>38AA1437</paraID>
      <start>35</start>
      <end>42</end>
      <status>unmodified</status>
      <modifiedWord/>
      <trackRevisions>false</trackRevisions>
    </reviewItem>
    <reviewItem>
      <errorID>6b68e652-5797-4017-94d2-94bbcefdc3ec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4782FCE8</paraID>
      <start>18</start>
      <end>19</end>
      <status>unmodified</status>
      <modifiedWord/>
      <trackRevisions>false</trackRevisions>
    </reviewItem>
    <reviewItem>
      <errorID>a6b09ea8-1f48-46c2-93bb-c618ab5f022e</errorID>
      <errorWord>、</errorWord>
      <group>L1_Punc</group>
      <groupName>标点问题</groupName>
      <ability>L2_Punc</ability>
      <abilityName>标点符号检查</abilityName>
      <candidateList>
        <item>.</item>
      </candidateList>
      <explain/>
      <paraID>299E7954</paraID>
      <start>1</start>
      <end>2</end>
      <status>unmodified</status>
      <modifiedWord/>
      <trackRevisions>false</trackRevisions>
    </reviewItem>
    <reviewItem>
      <errorID>1119d95c-27e3-4350-a4a0-61c4ec21b497</errorID>
      <errorWord>（</errorWord>
      <group>L1_Format</group>
      <groupName>格式问题</groupName>
      <ability>L2_HalfPunc</ability>
      <abilityName>全半角检查</abilityName>
      <candidateList>
        <item>(</item>
      </candidateList>
      <explain>文本全半角错误。</explain>
      <paraID>5093EF96</paraID>
      <start>4</start>
      <end>5</end>
      <status>unmodified</status>
      <modifiedWord/>
      <trackRevisions>false</trackRevisions>
    </reviewItem>
    <reviewItem>
      <errorID>5ceb400d-c234-4911-a6ee-f148e15ec767</errorID>
      <errorWord>）</errorWord>
      <group>L1_Format</group>
      <groupName>格式问题</groupName>
      <ability>L2_HalfPunc</ability>
      <abilityName>全半角检查</abilityName>
      <candidateList>
        <item>)</item>
      </candidateList>
      <explain>文本全半角错误。</explain>
      <paraID>5093EF96</paraID>
      <start>7</start>
      <end>8</end>
      <status>unmodified</status>
      <modifiedWord/>
      <trackRevisions>false</trackRevisions>
    </reviewItem>
    <reviewItem>
      <errorID>2a69674f-9883-407d-bf35-526aab072856</errorID>
      <errorWord>（</errorWord>
      <group>L1_Format</group>
      <groupName>格式问题</groupName>
      <ability>L2_HalfPunc</ability>
      <abilityName>全半角检查</abilityName>
      <candidateList>
        <item>(</item>
      </candidateList>
      <explain>文本全半角错误。</explain>
      <paraID>5FE81A0D</paraID>
      <start>72</start>
      <end>73</end>
      <status>unmodified</status>
      <modifiedWord/>
      <trackRevisions>false</trackRevisions>
    </reviewItem>
    <reviewItem>
      <errorID>dcd5f209-f05c-4839-89c2-e6f858880ba4</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5FE81A0D</paraID>
      <start>76</start>
      <end>77</end>
      <status>unmodified</status>
      <modifiedWord/>
      <trackRevisions>false</trackRevisions>
    </reviewItem>
    <reviewItem>
      <errorID>c829d986-121f-49ca-808e-d83117de9a09</errorID>
      <errorWord>（</errorWord>
      <group>L1_Format</group>
      <groupName>格式问题</groupName>
      <ability>L2_HalfPunc</ability>
      <abilityName>全半角检查</abilityName>
      <candidateList>
        <item>(</item>
      </candidateList>
      <explain>文本全半角错误。</explain>
      <paraID> E407A93</paraID>
      <start>1</start>
      <end>2</end>
      <status>unmodified</status>
      <modifiedWord/>
      <trackRevisions>false</trackRevisions>
    </reviewItem>
    <reviewItem>
      <errorID>baf0866f-454a-4b7a-be14-8b124580a073</errorID>
      <errorWord>）</errorWord>
      <group>L1_Format</group>
      <groupName>格式问题</groupName>
      <ability>L2_HalfPunc</ability>
      <abilityName>全半角检查</abilityName>
      <candidateList>
        <item>)</item>
      </candidateList>
      <explain>文本全半角错误。</explain>
      <paraID> E407A93</paraID>
      <start>5</start>
      <end>6</end>
      <status>unmodified</status>
      <modifiedWord/>
      <trackRevisions>false</trackRevisions>
    </reviewItem>
    <reviewItem>
      <errorID>d964e03d-160b-4d1f-bed7-8076323f8ca4</errorID>
      <errorWord>（</errorWord>
      <group>L1_Format</group>
      <groupName>格式问题</groupName>
      <ability>L2_HalfPunc</ability>
      <abilityName>全半角检查</abilityName>
      <candidateList>
        <item>(</item>
      </candidateList>
      <explain>文本全半角错误。</explain>
      <paraID>5719BCDF</paraID>
      <start>1</start>
      <end>2</end>
      <status>unmodified</status>
      <modifiedWord/>
      <trackRevisions>false</trackRevisions>
    </reviewItem>
    <reviewItem>
      <errorID>0109db0f-b39e-4d68-a5a2-9c662bde53f6</errorID>
      <errorWord>）</errorWord>
      <group>L1_Format</group>
      <groupName>格式问题</groupName>
      <ability>L2_HalfPunc</ability>
      <abilityName>全半角检查</abilityName>
      <candidateList>
        <item>)</item>
      </candidateList>
      <explain>文本全半角错误。</explain>
      <paraID>5719BCDF</paraID>
      <start>6</start>
      <end>7</end>
      <status>unmodified</status>
      <modifiedWord/>
      <trackRevisions>false</trackRevisions>
    </reviewItem>
    <reviewItem>
      <errorID>423602fe-4804-4d46-8db3-daa3d3d2ffe3</errorID>
      <errorWord>（</errorWord>
      <group>L1_Format</group>
      <groupName>格式问题</groupName>
      <ability>L2_HalfPunc</ability>
      <abilityName>全半角检查</abilityName>
      <candidateList>
        <item>(</item>
      </candidateList>
      <explain>文本全半角错误。</explain>
      <paraID>299AF8AC</paraID>
      <start>2</start>
      <end>3</end>
      <status>unmodified</status>
      <modifiedWord/>
      <trackRevisions>false</trackRevisions>
    </reviewItem>
    <reviewItem>
      <errorID>aeef668e-b059-49c1-b991-7ce9a5bb7c47</errorID>
      <errorWord>）</errorWord>
      <group>L1_Format</group>
      <groupName>格式问题</groupName>
      <ability>L2_HalfPunc</ability>
      <abilityName>全半角检查</abilityName>
      <candidateList>
        <item>)</item>
      </candidateList>
      <explain>文本全半角错误。</explain>
      <paraID>299AF8AC</paraID>
      <start>5</start>
      <end>6</end>
      <status>unmodified</status>
      <modifiedWord/>
      <trackRevisions>false</trackRevisions>
    </reviewItem>
    <reviewItem>
      <errorID>052b1db0-4b7a-4256-86dd-7ac113fa17b0</errorID>
      <errorWord>（</errorWord>
      <group>L1_Format</group>
      <groupName>格式问题</groupName>
      <ability>L2_HalfPunc</ability>
      <abilityName>全半角检查</abilityName>
      <candidateList>
        <item>(</item>
      </candidateList>
      <explain>文本全半角错误。</explain>
      <paraID>6BF25EB1</paraID>
      <start>2</start>
      <end>3</end>
      <status>unmodified</status>
      <modifiedWord/>
      <trackRevisions>false</trackRevisions>
    </reviewItem>
    <reviewItem>
      <errorID>e36e9e50-d5a5-47bc-9e47-cd3e32caad4a</errorID>
      <errorWord>）</errorWord>
      <group>L1_Format</group>
      <groupName>格式问题</groupName>
      <ability>L2_HalfPunc</ability>
      <abilityName>全半角检查</abilityName>
      <candidateList>
        <item>)</item>
      </candidateList>
      <explain>文本全半角错误。</explain>
      <paraID>6BF25EB1</paraID>
      <start>7</start>
      <end>8</end>
      <status>unmodified</status>
      <modifiedWord/>
      <trackRevisions>false</trackRevisions>
    </reviewItem>
    <reviewItem>
      <errorID>e0c247d9-ded4-4268-9041-64a0cb0e9bcf</errorID>
      <errorWord>（</errorWord>
      <group>L1_Format</group>
      <groupName>格式问题</groupName>
      <ability>L2_HalfPunc</ability>
      <abilityName>全半角检查</abilityName>
      <candidateList>
        <item>(</item>
      </candidateList>
      <explain>文本全半角错误。</explain>
      <paraID> 9184801</paraID>
      <start>2</start>
      <end>3</end>
      <status>unmodified</status>
      <modifiedWord/>
      <trackRevisions>false</trackRevisions>
    </reviewItem>
    <reviewItem>
      <errorID>915879e4-f8ac-466a-a56e-dc6225ef4d88</errorID>
      <errorWord>）</errorWord>
      <group>L1_Format</group>
      <groupName>格式问题</groupName>
      <ability>L2_HalfPunc</ability>
      <abilityName>全半角检查</abilityName>
      <candidateList>
        <item>)</item>
      </candidateList>
      <explain>文本全半角错误。</explain>
      <paraID> 9184801</paraID>
      <start>7</start>
      <end>8</end>
      <status>unmodified</status>
      <modifiedWord/>
      <trackRevisions>false</trackRevisions>
    </reviewItem>
    <reviewItem>
      <errorID>b561cdbd-d00f-4ab9-ae38-8e9ab51c741c</errorID>
      <errorWord>（</errorWord>
      <group>L1_Format</group>
      <groupName>格式问题</groupName>
      <ability>L2_HalfPunc</ability>
      <abilityName>全半角检查</abilityName>
      <candidateList>
        <item>(</item>
      </candidateList>
      <explain>文本全半角错误。</explain>
      <paraID>388FB4EB</paraID>
      <start>2</start>
      <end>3</end>
      <status>unmodified</status>
      <modifiedWord/>
      <trackRevisions>false</trackRevisions>
    </reviewItem>
    <reviewItem>
      <errorID>5331c432-8911-409d-a15d-22b22c5e4684</errorID>
      <errorWord>）</errorWord>
      <group>L1_Format</group>
      <groupName>格式问题</groupName>
      <ability>L2_HalfPunc</ability>
      <abilityName>全半角检查</abilityName>
      <candidateList>
        <item>)</item>
      </candidateList>
      <explain>文本全半角错误。</explain>
      <paraID>388FB4EB</paraID>
      <start>4</start>
      <end>5</end>
      <status>unmodified</status>
      <modifiedWord/>
      <trackRevisions>false</trackRevisions>
    </reviewItem>
    <reviewItem>
      <errorID>a7f9058e-de6f-4284-9d46-bb821fbf1e96</errorID>
      <errorWord>（</errorWord>
      <group>L1_Format</group>
      <groupName>格式问题</groupName>
      <ability>L2_HalfPunc</ability>
      <abilityName>全半角检查</abilityName>
      <candidateList>
        <item>(</item>
      </candidateList>
      <explain>文本全半角错误。</explain>
      <paraID> C37F6D0</paraID>
      <start>2</start>
      <end>3</end>
      <status>unmodified</status>
      <modifiedWord/>
      <trackRevisions>false</trackRevisions>
    </reviewItem>
    <reviewItem>
      <errorID>94706941-87b3-4b9a-bcd5-ce8f8751da58</errorID>
      <errorWord>）</errorWord>
      <group>L1_Format</group>
      <groupName>格式问题</groupName>
      <ability>L2_HalfPunc</ability>
      <abilityName>全半角检查</abilityName>
      <candidateList>
        <item>)</item>
      </candidateList>
      <explain>文本全半角错误。</explain>
      <paraID> C37F6D0</paraID>
      <start>4</start>
      <end>5</end>
      <status>unmodified</status>
      <modifiedWord/>
      <trackRevisions>false</trackRevisions>
    </reviewItem>
    <reviewItem>
      <errorID>c932dd2b-7c3d-48e5-b4a2-51c2e8bd437b</errorID>
      <errorWord>（</errorWord>
      <group>L1_Format</group>
      <groupName>格式问题</groupName>
      <ability>L2_HalfPunc</ability>
      <abilityName>全半角检查</abilityName>
      <candidateList>
        <item>(</item>
      </candidateList>
      <explain>文本全半角错误。</explain>
      <paraID>6ACFE05C</paraID>
      <start>2</start>
      <end>3</end>
      <status>unmodified</status>
      <modifiedWord/>
      <trackRevisions>false</trackRevisions>
    </reviewItem>
    <reviewItem>
      <errorID>be24b963-4b9b-400c-bbdf-dda835b25000</errorID>
      <errorWord>）</errorWord>
      <group>L1_Format</group>
      <groupName>格式问题</groupName>
      <ability>L2_HalfPunc</ability>
      <abilityName>全半角检查</abilityName>
      <candidateList>
        <item>)</item>
      </candidateList>
      <explain>文本全半角错误。</explain>
      <paraID>6ACFE05C</paraID>
      <start>4</start>
      <end>5</end>
      <status>unmodified</status>
      <modifiedWord/>
      <trackRevisions>false</trackRevisions>
    </reviewItem>
    <reviewItem>
      <errorID>e686aaa2-2646-4462-bcd1-aebd1b7251f9</errorID>
      <errorWord>（</errorWord>
      <group>L1_Format</group>
      <groupName>格式问题</groupName>
      <ability>L2_HalfPunc</ability>
      <abilityName>全半角检查</abilityName>
      <candidateList>
        <item>(</item>
      </candidateList>
      <explain>文本全半角错误。</explain>
      <paraID>3EC80360</paraID>
      <start>2</start>
      <end>3</end>
      <status>unmodified</status>
      <modifiedWord/>
      <trackRevisions>false</trackRevisions>
    </reviewItem>
    <reviewItem>
      <errorID>c77a15de-312b-4628-80a4-8d23874377d4</errorID>
      <errorWord>）</errorWord>
      <group>L1_Format</group>
      <groupName>格式问题</groupName>
      <ability>L2_HalfPunc</ability>
      <abilityName>全半角检查</abilityName>
      <candidateList>
        <item>)</item>
      </candidateList>
      <explain>文本全半角错误。</explain>
      <paraID>3EC80360</paraID>
      <start>4</start>
      <end>5</end>
      <status>unmodified</status>
      <modifiedWord/>
      <trackRevisions>false</trackRevisions>
    </reviewItem>
    <reviewItem>
      <errorID>5d385a54-9d3a-412c-9216-5e1179fdc8d7</errorID>
      <errorWord>连锁</errorWord>
      <group>L1_Word</group>
      <groupName>字词问题</groupName>
      <ability>L2_Typo</ability>
      <abilityName>字词错误</abilityName>
      <candidateList>
        <item>联锁</item>
      </candidateList>
      <explain>存在发音相同字词的误用。</explain>
      <paraID> E1973D8</paraID>
      <start>22</start>
      <end>24</end>
      <status>unmodified</status>
      <modifiedWord/>
      <trackRevisions>false</trackRevisions>
    </reviewItem>
    <reviewItem>
      <errorID>beaf8bf4-093b-4a3d-9fa6-e090fa0d7bb5</errorID>
      <errorWord>设</errorWord>
      <group>L1_Word</group>
      <groupName>字词问题</groupName>
      <ability>L2_Typo</ability>
      <abilityName>字词错误</abilityName>
      <candidateList>
        <item>设置</item>
      </candidateList>
      <explain>〈动〉❶设立：这座剧院是为儿童～的。❷安放；安装：～障碍。</explain>
      <paraID>274C124E</paraID>
      <start>6</start>
      <end>7</end>
      <status>unmodified</status>
      <modifiedWord/>
      <trackRevisions>false</trackRevisions>
    </reviewItem>
    <reviewItem>
      <errorID>024560b4-81c4-426f-a1c3-6cb19eb14dac</errorID>
      <errorWord>保险材料</errorWord>
      <group>L1_Knowledge</group>
      <groupName>知识性问题</groupName>
      <ability>L2_Term</ability>
      <abilityName>专业术语</abilityName>
      <candidateList>
        <item>保温材料</item>
      </candidateList>
      <explain/>
      <paraID>21115E59</paraID>
      <start>0</start>
      <end>4</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6a820b-3cd2-4b31-90de-5febeacad6a8}">
  <ds:schemaRefs/>
</ds:datastoreItem>
</file>

<file path=docProps/app.xml><?xml version="1.0" encoding="utf-8"?>
<Properties xmlns="http://schemas.openxmlformats.org/officeDocument/2006/extended-properties" xmlns:vt="http://schemas.openxmlformats.org/officeDocument/2006/docPropsVTypes">
  <Template>Normal</Template>
  <Company>Microsoft Corporation</Company>
  <Pages>15</Pages>
  <Words>5620</Words>
  <Characters>6679</Characters>
  <Lines>282</Lines>
  <Paragraphs>79</Paragraphs>
  <TotalTime>14</TotalTime>
  <ScaleCrop>false</ScaleCrop>
  <LinksUpToDate>false</LinksUpToDate>
  <CharactersWithSpaces>6833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2016-03-15T01:23:00Z</dcterms:created>
  <dc:creator>JUJUMAO</dc:creator>
  <cp:lastModifiedBy>李雨</cp:lastModifiedBy>
  <cp:lastPrinted>2026-04-09T08:42:00Z</cp:lastPrinted>
  <dcterms:modified xsi:type="dcterms:W3CDTF">2026-05-20T08:34:31Z</dcterms:modified>
  <dc:title>中国石油天然气股份有限公司内蒙古通辽销售分公司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AEB413B724624298BC431560DC896E1A_13</vt:lpwstr>
  </property>
  <property fmtid="{D5CDD505-2E9C-101B-9397-08002B2CF9AE}" pid="4" name="KSOTemplateDocerSaveRecord">
    <vt:lpwstr>eyJoZGlkIjoiNzQyNmMzMzUzM2Y3YjRiMDE1MGU5MGMzZjdiZTE4YjIiLCJ1c2VySWQiOiIyODMyOTMxNjkifQ==</vt:lpwstr>
  </property>
</Properties>
</file>