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E67C262">
      <w:pPr>
        <w:pStyle w:val="7"/>
        <w:spacing w:line="360" w:lineRule="auto"/>
        <w:jc w:val="right"/>
        <w:rPr>
          <w:rFonts w:eastAsia="宋体"/>
          <w:lang w:eastAsia="zh-CN"/>
        </w:rPr>
      </w:pPr>
      <w:r>
        <w:rPr>
          <w:rFonts w:eastAsia="宋体"/>
          <w:lang w:eastAsia="zh-CN"/>
        </w:rPr>
        <w:drawing>
          <wp:inline distT="0" distB="0" distL="114300" distR="114300">
            <wp:extent cx="2243455" cy="1293495"/>
            <wp:effectExtent l="0" t="0" r="4445" b="1905"/>
            <wp:docPr id="32" name="图片 32" descr="二维码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2" descr="二维码 (1)"/>
                    <pic:cNvPicPr>
                      <a:picLocks noChangeAspect="1"/>
                    </pic:cNvPicPr>
                  </pic:nvPicPr>
                  <pic:blipFill>
                    <a:blip r:embed="rId42"/>
                    <a:stretch>
                      <a:fillRect/>
                    </a:stretch>
                  </pic:blipFill>
                  <pic:spPr>
                    <a:xfrm>
                      <a:off x="0" y="0"/>
                      <a:ext cx="2243455" cy="1293495"/>
                    </a:xfrm>
                    <a:prstGeom prst="rect">
                      <a:avLst/>
                    </a:prstGeom>
                  </pic:spPr>
                </pic:pic>
              </a:graphicData>
            </a:graphic>
          </wp:inline>
        </w:drawing>
      </w:r>
    </w:p>
    <w:p w14:paraId="6D9924DB">
      <w:pPr>
        <w:pStyle w:val="7"/>
        <w:spacing w:line="360" w:lineRule="auto"/>
      </w:pPr>
    </w:p>
    <w:p w14:paraId="2727DE1F">
      <w:pPr>
        <w:pStyle w:val="7"/>
        <w:spacing w:line="360" w:lineRule="auto"/>
      </w:pPr>
    </w:p>
    <w:p w14:paraId="3F8108C7">
      <w:pPr>
        <w:pStyle w:val="7"/>
        <w:spacing w:line="360" w:lineRule="auto"/>
      </w:pPr>
    </w:p>
    <w:p w14:paraId="45730D72">
      <w:pPr>
        <w:pStyle w:val="7"/>
        <w:spacing w:line="360" w:lineRule="auto"/>
      </w:pPr>
    </w:p>
    <w:p w14:paraId="69D79B70">
      <w:pPr>
        <w:pStyle w:val="7"/>
        <w:spacing w:line="360" w:lineRule="auto"/>
      </w:pPr>
    </w:p>
    <w:p w14:paraId="0F730D67">
      <w:pPr>
        <w:spacing w:line="360" w:lineRule="auto"/>
        <w:jc w:val="center"/>
        <w:rPr>
          <w:rFonts w:hint="eastAsia" w:ascii="宋体" w:hAnsi="宋体" w:eastAsia="宋体" w:cs="宋体"/>
          <w:sz w:val="43"/>
          <w:szCs w:val="43"/>
          <w:lang w:eastAsia="zh-CN"/>
        </w:rPr>
      </w:pPr>
      <w:r>
        <w:rPr>
          <w:rFonts w:hint="eastAsia" w:ascii="宋体" w:hAnsi="宋体" w:eastAsia="宋体" w:cs="宋体"/>
          <w:b/>
          <w:bCs/>
          <w:spacing w:val="5"/>
          <w:sz w:val="43"/>
          <w:szCs w:val="43"/>
          <w:lang w:eastAsia="zh-CN"/>
        </w:rPr>
        <w:t>本溪市晟腾矿业有限公司尾矿库</w:t>
      </w:r>
    </w:p>
    <w:p w14:paraId="4BD5E99B">
      <w:pPr>
        <w:spacing w:line="360" w:lineRule="auto"/>
        <w:jc w:val="center"/>
        <w:rPr>
          <w:rFonts w:hint="eastAsia" w:ascii="宋体" w:hAnsi="宋体" w:eastAsia="宋体" w:cs="宋体"/>
          <w:sz w:val="52"/>
          <w:szCs w:val="52"/>
          <w:lang w:eastAsia="zh-CN"/>
        </w:rPr>
      </w:pPr>
      <w:r>
        <w:rPr>
          <w:rFonts w:ascii="宋体" w:hAnsi="宋体" w:eastAsia="宋体" w:cs="宋体"/>
          <w:b/>
          <w:bCs/>
          <w:spacing w:val="-8"/>
          <w:sz w:val="52"/>
          <w:szCs w:val="52"/>
          <w:lang w:eastAsia="zh-CN"/>
        </w:rPr>
        <w:t>安全现状评价</w:t>
      </w:r>
    </w:p>
    <w:p w14:paraId="686FBA32">
      <w:pPr>
        <w:spacing w:line="360" w:lineRule="auto"/>
        <w:jc w:val="center"/>
        <w:rPr>
          <w:rFonts w:hint="eastAsia" w:ascii="宋体" w:hAnsi="宋体" w:eastAsia="宋体" w:cs="宋体"/>
          <w:sz w:val="31"/>
          <w:szCs w:val="31"/>
          <w:lang w:eastAsia="zh-CN"/>
        </w:rPr>
      </w:pPr>
      <w:r>
        <w:rPr>
          <w:rFonts w:ascii="宋体" w:hAnsi="宋体" w:eastAsia="宋体" w:cs="宋体"/>
          <w:b/>
          <w:bCs/>
          <w:spacing w:val="-1"/>
          <w:sz w:val="31"/>
          <w:szCs w:val="31"/>
          <w:lang w:eastAsia="zh-CN"/>
        </w:rPr>
        <w:t>（</w:t>
      </w:r>
      <w:r>
        <w:rPr>
          <w:rFonts w:hint="eastAsia" w:ascii="宋体" w:hAnsi="宋体" w:eastAsia="宋体" w:cs="宋体"/>
          <w:b/>
          <w:bCs/>
          <w:spacing w:val="-1"/>
          <w:sz w:val="32"/>
          <w:szCs w:val="32"/>
          <w:lang w:val="en-US" w:eastAsia="zh-CN"/>
        </w:rPr>
        <w:t>备案</w:t>
      </w:r>
      <w:r>
        <w:rPr>
          <w:rFonts w:ascii="宋体" w:hAnsi="宋体" w:eastAsia="宋体" w:cs="宋体"/>
          <w:b/>
          <w:bCs/>
          <w:spacing w:val="-1"/>
          <w:sz w:val="32"/>
          <w:szCs w:val="32"/>
          <w:lang w:eastAsia="zh-CN"/>
        </w:rPr>
        <w:t>稿</w:t>
      </w:r>
      <w:r>
        <w:rPr>
          <w:rFonts w:ascii="宋体" w:hAnsi="宋体" w:eastAsia="宋体" w:cs="宋体"/>
          <w:b/>
          <w:bCs/>
          <w:spacing w:val="-1"/>
          <w:sz w:val="31"/>
          <w:szCs w:val="31"/>
          <w:lang w:eastAsia="zh-CN"/>
        </w:rPr>
        <w:t>）</w:t>
      </w:r>
    </w:p>
    <w:p w14:paraId="2146F6AB">
      <w:pPr>
        <w:pStyle w:val="7"/>
        <w:spacing w:line="360" w:lineRule="auto"/>
        <w:rPr>
          <w:lang w:eastAsia="zh-CN"/>
        </w:rPr>
      </w:pPr>
    </w:p>
    <w:p w14:paraId="3A71C42E">
      <w:pPr>
        <w:pStyle w:val="7"/>
        <w:spacing w:line="360" w:lineRule="auto"/>
        <w:rPr>
          <w:lang w:eastAsia="zh-CN"/>
        </w:rPr>
      </w:pPr>
    </w:p>
    <w:p w14:paraId="397FEC2F">
      <w:pPr>
        <w:pStyle w:val="7"/>
        <w:spacing w:line="360" w:lineRule="auto"/>
        <w:rPr>
          <w:lang w:eastAsia="zh-CN"/>
        </w:rPr>
      </w:pPr>
    </w:p>
    <w:p w14:paraId="7B9487E2">
      <w:pPr>
        <w:pStyle w:val="7"/>
        <w:spacing w:line="360" w:lineRule="auto"/>
        <w:rPr>
          <w:lang w:eastAsia="zh-CN"/>
        </w:rPr>
      </w:pPr>
    </w:p>
    <w:p w14:paraId="0C2DEDE1">
      <w:pPr>
        <w:pStyle w:val="7"/>
        <w:spacing w:line="360" w:lineRule="auto"/>
        <w:rPr>
          <w:lang w:eastAsia="zh-CN"/>
        </w:rPr>
      </w:pPr>
    </w:p>
    <w:p w14:paraId="590B7F1E">
      <w:pPr>
        <w:pStyle w:val="7"/>
        <w:spacing w:line="360" w:lineRule="auto"/>
        <w:rPr>
          <w:lang w:eastAsia="zh-CN"/>
        </w:rPr>
      </w:pPr>
    </w:p>
    <w:p w14:paraId="29188C73">
      <w:pPr>
        <w:spacing w:line="360" w:lineRule="auto"/>
        <w:ind w:firstLine="2016"/>
      </w:pPr>
      <w:r>
        <w:rPr>
          <w:position w:val="-32"/>
        </w:rPr>
        <w:drawing>
          <wp:inline distT="0" distB="0" distL="0" distR="0">
            <wp:extent cx="2427605" cy="1029335"/>
            <wp:effectExtent l="0" t="0" r="0" b="0"/>
            <wp:docPr id="4" name="IM 4"/>
            <wp:cNvGraphicFramePr/>
            <a:graphic xmlns:a="http://schemas.openxmlformats.org/drawingml/2006/main">
              <a:graphicData uri="http://schemas.openxmlformats.org/drawingml/2006/picture">
                <pic:pic xmlns:pic="http://schemas.openxmlformats.org/drawingml/2006/picture">
                  <pic:nvPicPr>
                    <pic:cNvPr id="4" name="IM 4"/>
                    <pic:cNvPicPr/>
                  </pic:nvPicPr>
                  <pic:blipFill>
                    <a:blip r:embed="rId43"/>
                    <a:stretch>
                      <a:fillRect/>
                    </a:stretch>
                  </pic:blipFill>
                  <pic:spPr>
                    <a:xfrm>
                      <a:off x="0" y="0"/>
                      <a:ext cx="2427610" cy="1029956"/>
                    </a:xfrm>
                    <a:prstGeom prst="rect">
                      <a:avLst/>
                    </a:prstGeom>
                  </pic:spPr>
                </pic:pic>
              </a:graphicData>
            </a:graphic>
          </wp:inline>
        </w:drawing>
      </w:r>
    </w:p>
    <w:p w14:paraId="2DD0D67E">
      <w:pPr>
        <w:pStyle w:val="7"/>
        <w:spacing w:line="360" w:lineRule="auto"/>
      </w:pPr>
    </w:p>
    <w:p w14:paraId="3FC17AE3">
      <w:pPr>
        <w:pStyle w:val="7"/>
        <w:spacing w:line="360" w:lineRule="auto"/>
      </w:pPr>
    </w:p>
    <w:p w14:paraId="7C942B81">
      <w:pPr>
        <w:pStyle w:val="7"/>
        <w:spacing w:line="360" w:lineRule="auto"/>
      </w:pPr>
    </w:p>
    <w:p w14:paraId="5B55FA49">
      <w:pPr>
        <w:pStyle w:val="7"/>
        <w:spacing w:line="360" w:lineRule="auto"/>
      </w:pPr>
    </w:p>
    <w:p w14:paraId="0C6F9744">
      <w:pPr>
        <w:spacing w:line="360" w:lineRule="auto"/>
        <w:jc w:val="center"/>
        <w:rPr>
          <w:rFonts w:hint="eastAsia" w:ascii="宋体" w:hAnsi="宋体" w:eastAsia="宋体" w:cs="宋体"/>
          <w:spacing w:val="8"/>
          <w:sz w:val="43"/>
          <w:szCs w:val="43"/>
          <w:lang w:eastAsia="zh-CN"/>
        </w:rPr>
      </w:pPr>
      <w:r>
        <w:rPr>
          <w:rFonts w:ascii="宋体" w:hAnsi="宋体" w:eastAsia="宋体" w:cs="宋体"/>
          <w:b/>
          <w:bCs/>
          <w:spacing w:val="4"/>
          <w:sz w:val="44"/>
          <w:szCs w:val="44"/>
          <w:lang w:eastAsia="zh-CN"/>
        </w:rPr>
        <w:t>辽宁诺诚安全科技有限公司</w:t>
      </w:r>
    </w:p>
    <w:p w14:paraId="300ACFE4">
      <w:pPr>
        <w:spacing w:line="360" w:lineRule="auto"/>
        <w:jc w:val="center"/>
        <w:rPr>
          <w:rFonts w:hint="eastAsia" w:ascii="宋体" w:hAnsi="宋体" w:eastAsia="宋体" w:cs="宋体"/>
          <w:sz w:val="32"/>
          <w:szCs w:val="32"/>
          <w:lang w:eastAsia="zh-CN"/>
        </w:rPr>
      </w:pPr>
      <w:r>
        <w:rPr>
          <w:rFonts w:ascii="宋体" w:hAnsi="宋体" w:eastAsia="宋体" w:cs="宋体"/>
          <w:b/>
          <w:bCs/>
          <w:spacing w:val="4"/>
          <w:sz w:val="32"/>
          <w:szCs w:val="32"/>
          <w:lang w:eastAsia="zh-CN"/>
        </w:rPr>
        <w:t>资质证书编号：</w:t>
      </w:r>
      <w:r>
        <w:rPr>
          <w:rFonts w:ascii="宋体" w:hAnsi="宋体" w:eastAsia="宋体" w:cs="宋体"/>
          <w:b/>
          <w:bCs/>
          <w:sz w:val="32"/>
          <w:szCs w:val="32"/>
          <w:lang w:eastAsia="zh-CN"/>
        </w:rPr>
        <w:t>APJ</w:t>
      </w:r>
      <w:r>
        <w:rPr>
          <w:rFonts w:ascii="宋体" w:hAnsi="宋体" w:eastAsia="宋体" w:cs="宋体"/>
          <w:b/>
          <w:bCs/>
          <w:spacing w:val="4"/>
          <w:sz w:val="32"/>
          <w:szCs w:val="32"/>
          <w:lang w:eastAsia="zh-CN"/>
        </w:rPr>
        <w:t>-(辽）-021</w:t>
      </w:r>
    </w:p>
    <w:p w14:paraId="29D61C8B">
      <w:pPr>
        <w:autoSpaceDN/>
        <w:spacing w:line="360" w:lineRule="auto"/>
        <w:jc w:val="center"/>
        <w:rPr>
          <w:rFonts w:hint="eastAsia" w:ascii="宋体" w:hAnsi="宋体" w:eastAsia="宋体" w:cs="宋体"/>
          <w:sz w:val="32"/>
          <w:szCs w:val="32"/>
        </w:rPr>
      </w:pPr>
      <w:r>
        <w:rPr>
          <w:rFonts w:ascii="宋体" w:hAnsi="宋体" w:eastAsia="宋体" w:cs="宋体"/>
          <w:b/>
          <w:bCs/>
          <w:spacing w:val="-10"/>
          <w:sz w:val="32"/>
          <w:szCs w:val="32"/>
        </w:rPr>
        <w:t>202</w:t>
      </w:r>
      <w:r>
        <w:rPr>
          <w:rFonts w:hint="eastAsia" w:ascii="宋体" w:hAnsi="宋体" w:eastAsia="宋体" w:cs="宋体"/>
          <w:b/>
          <w:bCs/>
          <w:spacing w:val="-10"/>
          <w:sz w:val="32"/>
          <w:szCs w:val="32"/>
          <w:lang w:eastAsia="zh-CN"/>
        </w:rPr>
        <w:t>6</w:t>
      </w:r>
      <w:r>
        <w:rPr>
          <w:rFonts w:ascii="宋体" w:hAnsi="宋体" w:eastAsia="宋体" w:cs="宋体"/>
          <w:b/>
          <w:bCs/>
          <w:spacing w:val="-10"/>
          <w:sz w:val="32"/>
          <w:szCs w:val="32"/>
        </w:rPr>
        <w:t>年</w:t>
      </w:r>
      <w:r>
        <w:rPr>
          <w:rFonts w:hint="eastAsia" w:ascii="宋体" w:hAnsi="宋体" w:eastAsia="宋体" w:cs="宋体"/>
          <w:b/>
          <w:bCs/>
          <w:spacing w:val="-10"/>
          <w:sz w:val="32"/>
          <w:szCs w:val="32"/>
          <w:lang w:val="en-US" w:eastAsia="zh-CN"/>
        </w:rPr>
        <w:t>5</w:t>
      </w:r>
      <w:r>
        <w:rPr>
          <w:rFonts w:ascii="宋体" w:hAnsi="宋体" w:eastAsia="宋体" w:cs="宋体"/>
          <w:b/>
          <w:bCs/>
          <w:spacing w:val="-10"/>
          <w:sz w:val="32"/>
          <w:szCs w:val="32"/>
        </w:rPr>
        <w:t>月</w:t>
      </w:r>
      <w:r>
        <w:rPr>
          <w:rFonts w:hint="eastAsia" w:ascii="宋体" w:hAnsi="宋体" w:eastAsia="宋体" w:cs="宋体"/>
          <w:b/>
          <w:bCs/>
          <w:spacing w:val="-10"/>
          <w:sz w:val="32"/>
          <w:szCs w:val="32"/>
          <w:lang w:val="en-US" w:eastAsia="zh-CN"/>
        </w:rPr>
        <w:t>19</w:t>
      </w:r>
      <w:r>
        <w:rPr>
          <w:rFonts w:ascii="宋体" w:hAnsi="宋体" w:eastAsia="宋体" w:cs="宋体"/>
          <w:b/>
          <w:bCs/>
          <w:spacing w:val="-10"/>
          <w:sz w:val="32"/>
          <w:szCs w:val="32"/>
        </w:rPr>
        <w:t>日</w:t>
      </w:r>
    </w:p>
    <w:p w14:paraId="1611DB9D">
      <w:pPr>
        <w:spacing w:line="360" w:lineRule="auto"/>
        <w:rPr>
          <w:rFonts w:hint="eastAsia" w:ascii="宋体" w:hAnsi="宋体" w:eastAsia="宋体" w:cs="宋体"/>
          <w:sz w:val="31"/>
          <w:szCs w:val="31"/>
        </w:rPr>
        <w:sectPr>
          <w:headerReference r:id="rId3" w:type="default"/>
          <w:footerReference r:id="rId4" w:type="default"/>
          <w:pgSz w:w="11906" w:h="16839"/>
          <w:pgMar w:top="1431" w:right="1785" w:bottom="1429" w:left="1785" w:header="0" w:footer="0" w:gutter="0"/>
          <w:cols w:space="720" w:num="1"/>
        </w:sectPr>
      </w:pPr>
    </w:p>
    <w:p w14:paraId="4622C4B7">
      <w:pPr>
        <w:spacing w:line="360" w:lineRule="auto"/>
        <w:jc w:val="right"/>
        <w:rPr>
          <w:rFonts w:ascii="Times New Roman" w:hAnsi="Times New Roman" w:eastAsia="宋体" w:cs="Times New Roman"/>
          <w:color w:val="auto"/>
          <w:sz w:val="28"/>
          <w:szCs w:val="28"/>
          <w:lang w:eastAsia="zh-CN"/>
        </w:rPr>
      </w:pPr>
      <w:r>
        <w:rPr>
          <w:rFonts w:hint="eastAsia" w:ascii="Times New Roman" w:hAnsi="Times New Roman" w:eastAsia="宋体" w:cs="Times New Roman"/>
          <w:color w:val="auto"/>
          <w:sz w:val="28"/>
          <w:szCs w:val="28"/>
          <w:lang w:eastAsia="zh-CN"/>
        </w:rPr>
        <w:t>NCAP/KS-XZ-2026-003</w:t>
      </w:r>
    </w:p>
    <w:p w14:paraId="3EE1808A">
      <w:pPr>
        <w:pStyle w:val="7"/>
        <w:spacing w:line="360" w:lineRule="auto"/>
      </w:pPr>
    </w:p>
    <w:p w14:paraId="6C0D02B9">
      <w:pPr>
        <w:pStyle w:val="7"/>
        <w:spacing w:line="360" w:lineRule="auto"/>
      </w:pPr>
    </w:p>
    <w:p w14:paraId="4A2E762E">
      <w:pPr>
        <w:pStyle w:val="7"/>
        <w:spacing w:line="360" w:lineRule="auto"/>
      </w:pPr>
    </w:p>
    <w:p w14:paraId="7378B007">
      <w:pPr>
        <w:pStyle w:val="7"/>
        <w:spacing w:line="360" w:lineRule="auto"/>
      </w:pPr>
    </w:p>
    <w:p w14:paraId="7805FD44">
      <w:pPr>
        <w:pStyle w:val="7"/>
        <w:spacing w:line="360" w:lineRule="auto"/>
      </w:pPr>
    </w:p>
    <w:p w14:paraId="18D21C4E">
      <w:pPr>
        <w:pStyle w:val="7"/>
        <w:spacing w:line="360" w:lineRule="auto"/>
      </w:pPr>
    </w:p>
    <w:p w14:paraId="4F94A6E4">
      <w:pPr>
        <w:pStyle w:val="7"/>
        <w:spacing w:line="360" w:lineRule="auto"/>
      </w:pPr>
    </w:p>
    <w:p w14:paraId="14D34868">
      <w:pPr>
        <w:pStyle w:val="7"/>
        <w:spacing w:line="360" w:lineRule="auto"/>
      </w:pPr>
    </w:p>
    <w:p w14:paraId="088D6D84">
      <w:pPr>
        <w:spacing w:line="360" w:lineRule="auto"/>
        <w:jc w:val="center"/>
        <w:rPr>
          <w:rFonts w:hint="eastAsia" w:ascii="宋体" w:hAnsi="宋体" w:eastAsia="宋体" w:cs="宋体"/>
          <w:b/>
          <w:bCs/>
          <w:spacing w:val="6"/>
          <w:sz w:val="32"/>
          <w:szCs w:val="32"/>
          <w:lang w:eastAsia="zh-CN"/>
        </w:rPr>
      </w:pPr>
      <w:r>
        <w:rPr>
          <w:rFonts w:hint="eastAsia" w:ascii="宋体" w:hAnsi="宋体" w:eastAsia="宋体" w:cs="宋体"/>
          <w:b/>
          <w:bCs/>
          <w:spacing w:val="6"/>
          <w:sz w:val="32"/>
          <w:szCs w:val="32"/>
          <w:lang w:eastAsia="zh-CN"/>
        </w:rPr>
        <w:t>本溪市晟腾矿业有限公司尾矿库</w:t>
      </w:r>
    </w:p>
    <w:p w14:paraId="34AF091E">
      <w:pPr>
        <w:spacing w:line="360" w:lineRule="auto"/>
        <w:jc w:val="center"/>
        <w:rPr>
          <w:rFonts w:hint="eastAsia" w:ascii="宋体" w:hAnsi="宋体" w:eastAsia="宋体" w:cs="宋体"/>
          <w:sz w:val="44"/>
          <w:szCs w:val="44"/>
          <w:lang w:eastAsia="zh-CN"/>
        </w:rPr>
      </w:pPr>
      <w:r>
        <w:rPr>
          <w:rFonts w:ascii="宋体" w:hAnsi="宋体" w:eastAsia="宋体" w:cs="宋体"/>
          <w:b/>
          <w:bCs/>
          <w:spacing w:val="3"/>
          <w:sz w:val="44"/>
          <w:szCs w:val="44"/>
          <w:lang w:eastAsia="zh-CN"/>
        </w:rPr>
        <w:t>安全现状评价</w:t>
      </w:r>
    </w:p>
    <w:p w14:paraId="39FD8529">
      <w:pPr>
        <w:spacing w:line="360" w:lineRule="auto"/>
        <w:jc w:val="center"/>
        <w:rPr>
          <w:rFonts w:hint="eastAsia" w:ascii="宋体" w:hAnsi="宋体" w:eastAsia="宋体" w:cs="宋体"/>
          <w:sz w:val="31"/>
          <w:szCs w:val="31"/>
          <w:lang w:eastAsia="zh-CN"/>
        </w:rPr>
      </w:pPr>
      <w:r>
        <w:rPr>
          <w:rFonts w:ascii="宋体" w:hAnsi="宋体" w:eastAsia="宋体" w:cs="宋体"/>
          <w:b/>
          <w:bCs/>
          <w:spacing w:val="-1"/>
          <w:sz w:val="31"/>
          <w:szCs w:val="31"/>
          <w:lang w:eastAsia="zh-CN"/>
        </w:rPr>
        <w:t>（</w:t>
      </w:r>
      <w:r>
        <w:rPr>
          <w:rFonts w:hint="eastAsia" w:ascii="宋体" w:hAnsi="宋体" w:eastAsia="宋体" w:cs="宋体"/>
          <w:b/>
          <w:bCs/>
          <w:spacing w:val="-1"/>
          <w:sz w:val="32"/>
          <w:szCs w:val="32"/>
          <w:lang w:val="en-US" w:eastAsia="zh-CN"/>
        </w:rPr>
        <w:t>备案</w:t>
      </w:r>
      <w:r>
        <w:rPr>
          <w:rFonts w:ascii="宋体" w:hAnsi="宋体" w:eastAsia="宋体" w:cs="宋体"/>
          <w:b/>
          <w:bCs/>
          <w:spacing w:val="-1"/>
          <w:sz w:val="32"/>
          <w:szCs w:val="32"/>
          <w:lang w:eastAsia="zh-CN"/>
        </w:rPr>
        <w:t>稿</w:t>
      </w:r>
      <w:r>
        <w:rPr>
          <w:rFonts w:ascii="宋体" w:hAnsi="宋体" w:eastAsia="宋体" w:cs="宋体"/>
          <w:b/>
          <w:bCs/>
          <w:spacing w:val="-1"/>
          <w:sz w:val="31"/>
          <w:szCs w:val="31"/>
          <w:lang w:eastAsia="zh-CN"/>
        </w:rPr>
        <w:t>）</w:t>
      </w:r>
    </w:p>
    <w:p w14:paraId="4DEA57C0">
      <w:pPr>
        <w:pStyle w:val="7"/>
        <w:spacing w:line="360" w:lineRule="auto"/>
        <w:rPr>
          <w:lang w:eastAsia="zh-CN"/>
        </w:rPr>
      </w:pPr>
    </w:p>
    <w:p w14:paraId="32354322">
      <w:pPr>
        <w:pStyle w:val="7"/>
        <w:spacing w:line="360" w:lineRule="auto"/>
        <w:rPr>
          <w:lang w:eastAsia="zh-CN"/>
        </w:rPr>
      </w:pPr>
    </w:p>
    <w:p w14:paraId="405D35C9">
      <w:pPr>
        <w:pStyle w:val="7"/>
        <w:spacing w:line="360" w:lineRule="auto"/>
        <w:rPr>
          <w:lang w:eastAsia="zh-CN"/>
        </w:rPr>
      </w:pPr>
    </w:p>
    <w:p w14:paraId="52E52FF8">
      <w:pPr>
        <w:pStyle w:val="7"/>
        <w:spacing w:line="360" w:lineRule="auto"/>
        <w:rPr>
          <w:lang w:eastAsia="zh-CN"/>
        </w:rPr>
      </w:pPr>
    </w:p>
    <w:p w14:paraId="3D6E0FAA">
      <w:pPr>
        <w:pStyle w:val="7"/>
        <w:spacing w:line="360" w:lineRule="auto"/>
        <w:rPr>
          <w:lang w:eastAsia="zh-CN"/>
        </w:rPr>
      </w:pPr>
    </w:p>
    <w:p w14:paraId="425BCD0A">
      <w:pPr>
        <w:pStyle w:val="7"/>
        <w:spacing w:line="360" w:lineRule="auto"/>
        <w:rPr>
          <w:lang w:eastAsia="zh-CN"/>
        </w:rPr>
      </w:pPr>
    </w:p>
    <w:p w14:paraId="56D5E221">
      <w:pPr>
        <w:pStyle w:val="7"/>
        <w:spacing w:line="360" w:lineRule="auto"/>
        <w:rPr>
          <w:lang w:eastAsia="zh-CN"/>
        </w:rPr>
      </w:pPr>
    </w:p>
    <w:p w14:paraId="66510299">
      <w:pPr>
        <w:pStyle w:val="7"/>
        <w:spacing w:line="360" w:lineRule="auto"/>
        <w:rPr>
          <w:lang w:eastAsia="zh-CN"/>
        </w:rPr>
      </w:pPr>
    </w:p>
    <w:p w14:paraId="4CDD9607">
      <w:pPr>
        <w:pStyle w:val="7"/>
        <w:spacing w:line="360" w:lineRule="auto"/>
        <w:rPr>
          <w:lang w:eastAsia="zh-CN"/>
        </w:rPr>
      </w:pPr>
    </w:p>
    <w:p w14:paraId="6BD15A57">
      <w:pPr>
        <w:pStyle w:val="7"/>
        <w:spacing w:line="360" w:lineRule="auto"/>
        <w:rPr>
          <w:lang w:eastAsia="zh-CN"/>
        </w:rPr>
      </w:pPr>
    </w:p>
    <w:p w14:paraId="5983A69A">
      <w:pPr>
        <w:pStyle w:val="7"/>
        <w:spacing w:line="360" w:lineRule="auto"/>
        <w:rPr>
          <w:lang w:eastAsia="zh-CN"/>
        </w:rPr>
      </w:pPr>
    </w:p>
    <w:p w14:paraId="2A9B4A79">
      <w:pPr>
        <w:pStyle w:val="7"/>
        <w:spacing w:line="360" w:lineRule="auto"/>
        <w:rPr>
          <w:lang w:eastAsia="zh-CN"/>
        </w:rPr>
      </w:pPr>
    </w:p>
    <w:p w14:paraId="2284C658">
      <w:pPr>
        <w:spacing w:line="360" w:lineRule="auto"/>
        <w:jc w:val="center"/>
        <w:rPr>
          <w:rFonts w:hint="eastAsia" w:ascii="宋体" w:hAnsi="宋体" w:eastAsia="宋体" w:cs="宋体"/>
          <w:sz w:val="28"/>
          <w:szCs w:val="28"/>
          <w:lang w:eastAsia="zh-CN"/>
        </w:rPr>
      </w:pPr>
      <w:r>
        <w:rPr>
          <w:rFonts w:ascii="宋体" w:hAnsi="宋体" w:eastAsia="宋体" w:cs="宋体"/>
          <w:spacing w:val="-2"/>
          <w:sz w:val="28"/>
          <w:szCs w:val="28"/>
          <w:lang w:eastAsia="zh-CN"/>
        </w:rPr>
        <w:t>法定代表人：孙同辉</w:t>
      </w:r>
    </w:p>
    <w:p w14:paraId="5AB9F542">
      <w:pPr>
        <w:spacing w:line="360" w:lineRule="auto"/>
        <w:jc w:val="center"/>
        <w:rPr>
          <w:rFonts w:hint="eastAsia" w:ascii="宋体" w:hAnsi="宋体" w:eastAsia="宋体" w:cs="宋体"/>
          <w:sz w:val="28"/>
          <w:szCs w:val="28"/>
          <w:lang w:eastAsia="zh-CN"/>
        </w:rPr>
      </w:pPr>
      <w:r>
        <w:rPr>
          <w:rFonts w:ascii="宋体" w:hAnsi="宋体" w:eastAsia="宋体" w:cs="宋体"/>
          <w:spacing w:val="-2"/>
          <w:sz w:val="28"/>
          <w:szCs w:val="28"/>
          <w:lang w:eastAsia="zh-CN"/>
        </w:rPr>
        <w:t>技术负责人：</w:t>
      </w:r>
      <w:r>
        <w:rPr>
          <w:rFonts w:hint="eastAsia" w:ascii="宋体" w:hAnsi="宋体" w:eastAsia="宋体" w:cs="宋体"/>
          <w:spacing w:val="-2"/>
          <w:sz w:val="28"/>
          <w:szCs w:val="28"/>
          <w:lang w:eastAsia="zh-CN"/>
        </w:rPr>
        <w:t>张廷辉</w:t>
      </w:r>
    </w:p>
    <w:p w14:paraId="2B02D645">
      <w:pPr>
        <w:spacing w:line="360" w:lineRule="auto"/>
        <w:jc w:val="center"/>
        <w:rPr>
          <w:rFonts w:hint="eastAsia" w:ascii="宋体" w:hAnsi="宋体" w:eastAsia="宋体" w:cs="宋体"/>
          <w:color w:val="auto"/>
          <w:sz w:val="28"/>
          <w:szCs w:val="28"/>
          <w:lang w:eastAsia="zh-CN"/>
        </w:rPr>
      </w:pPr>
      <w:r>
        <w:rPr>
          <w:rFonts w:ascii="宋体" w:hAnsi="宋体" w:eastAsia="宋体" w:cs="宋体"/>
          <w:color w:val="auto"/>
          <w:spacing w:val="-2"/>
          <w:sz w:val="28"/>
          <w:szCs w:val="28"/>
          <w:lang w:eastAsia="zh-CN"/>
        </w:rPr>
        <w:t>项目负责人：孙同辉</w:t>
      </w:r>
    </w:p>
    <w:p w14:paraId="26E2E11F">
      <w:pPr>
        <w:pStyle w:val="7"/>
        <w:spacing w:line="360" w:lineRule="auto"/>
        <w:rPr>
          <w:lang w:eastAsia="zh-CN"/>
        </w:rPr>
      </w:pPr>
    </w:p>
    <w:p w14:paraId="68E323BF">
      <w:pPr>
        <w:pStyle w:val="7"/>
        <w:spacing w:line="360" w:lineRule="auto"/>
        <w:rPr>
          <w:lang w:eastAsia="zh-CN"/>
        </w:rPr>
      </w:pPr>
    </w:p>
    <w:p w14:paraId="6CDF4D25">
      <w:pPr>
        <w:pStyle w:val="7"/>
        <w:spacing w:line="360" w:lineRule="auto"/>
        <w:rPr>
          <w:lang w:eastAsia="zh-CN"/>
        </w:rPr>
      </w:pPr>
    </w:p>
    <w:p w14:paraId="4D9F80D2">
      <w:pPr>
        <w:pStyle w:val="7"/>
        <w:spacing w:line="360" w:lineRule="auto"/>
        <w:rPr>
          <w:lang w:eastAsia="zh-CN"/>
        </w:rPr>
      </w:pPr>
    </w:p>
    <w:p w14:paraId="7B1DE635">
      <w:pPr>
        <w:widowControl w:val="0"/>
        <w:overflowPunct w:val="0"/>
        <w:autoSpaceDN/>
        <w:spacing w:line="360" w:lineRule="auto"/>
        <w:jc w:val="center"/>
        <w:rPr>
          <w:rFonts w:hint="eastAsia" w:ascii="宋体" w:hAnsi="宋体" w:eastAsia="宋体" w:cs="宋体"/>
          <w:b/>
          <w:bCs/>
          <w:sz w:val="24"/>
          <w:szCs w:val="24"/>
          <w:lang w:eastAsia="zh-CN"/>
        </w:rPr>
      </w:pPr>
      <w:r>
        <w:rPr>
          <w:rFonts w:ascii="宋体" w:hAnsi="宋体" w:eastAsia="宋体" w:cs="宋体"/>
          <w:b/>
          <w:bCs/>
          <w:spacing w:val="-11"/>
          <w:sz w:val="24"/>
          <w:szCs w:val="24"/>
          <w:lang w:eastAsia="zh-CN"/>
        </w:rPr>
        <w:t>202</w:t>
      </w:r>
      <w:r>
        <w:rPr>
          <w:rFonts w:hint="eastAsia" w:ascii="宋体" w:hAnsi="宋体" w:eastAsia="宋体" w:cs="宋体"/>
          <w:b/>
          <w:bCs/>
          <w:spacing w:val="-11"/>
          <w:sz w:val="24"/>
          <w:szCs w:val="24"/>
          <w:lang w:eastAsia="zh-CN"/>
        </w:rPr>
        <w:t>6</w:t>
      </w:r>
      <w:r>
        <w:rPr>
          <w:rFonts w:ascii="宋体" w:hAnsi="宋体" w:eastAsia="宋体" w:cs="宋体"/>
          <w:b/>
          <w:bCs/>
          <w:spacing w:val="-11"/>
          <w:sz w:val="24"/>
          <w:szCs w:val="24"/>
          <w:lang w:eastAsia="zh-CN"/>
        </w:rPr>
        <w:t>年</w:t>
      </w:r>
      <w:r>
        <w:rPr>
          <w:rFonts w:hint="eastAsia" w:ascii="宋体" w:hAnsi="宋体" w:eastAsia="宋体" w:cs="宋体"/>
          <w:b/>
          <w:bCs/>
          <w:spacing w:val="-11"/>
          <w:sz w:val="24"/>
          <w:szCs w:val="24"/>
          <w:lang w:val="en-US" w:eastAsia="zh-CN"/>
        </w:rPr>
        <w:t>5</w:t>
      </w:r>
      <w:r>
        <w:rPr>
          <w:rFonts w:ascii="宋体" w:hAnsi="宋体" w:eastAsia="宋体" w:cs="宋体"/>
          <w:b/>
          <w:bCs/>
          <w:spacing w:val="-11"/>
          <w:sz w:val="24"/>
          <w:szCs w:val="24"/>
          <w:lang w:eastAsia="zh-CN"/>
        </w:rPr>
        <w:t>月</w:t>
      </w:r>
      <w:r>
        <w:rPr>
          <w:rFonts w:hint="eastAsia" w:ascii="宋体" w:hAnsi="宋体" w:eastAsia="宋体" w:cs="宋体"/>
          <w:b/>
          <w:bCs/>
          <w:spacing w:val="-11"/>
          <w:sz w:val="24"/>
          <w:szCs w:val="24"/>
          <w:lang w:val="en-US" w:eastAsia="zh-CN"/>
        </w:rPr>
        <w:t>19</w:t>
      </w:r>
      <w:r>
        <w:rPr>
          <w:rFonts w:ascii="宋体" w:hAnsi="宋体" w:eastAsia="宋体" w:cs="宋体"/>
          <w:b/>
          <w:bCs/>
          <w:spacing w:val="-11"/>
          <w:sz w:val="24"/>
          <w:szCs w:val="24"/>
          <w:lang w:eastAsia="zh-CN"/>
        </w:rPr>
        <w:t>日</w:t>
      </w:r>
    </w:p>
    <w:p w14:paraId="45156B00">
      <w:pPr>
        <w:spacing w:line="360" w:lineRule="auto"/>
        <w:jc w:val="center"/>
        <w:rPr>
          <w:rFonts w:hint="eastAsia" w:ascii="宋体" w:hAnsi="宋体" w:eastAsia="宋体" w:cs="宋体"/>
          <w:lang w:eastAsia="zh-CN"/>
        </w:rPr>
      </w:pPr>
      <w:r>
        <w:rPr>
          <w:rFonts w:ascii="宋体" w:hAnsi="宋体" w:eastAsia="宋体" w:cs="宋体"/>
          <w:spacing w:val="7"/>
          <w:lang w:eastAsia="zh-CN"/>
        </w:rPr>
        <w:t>（安全评价机构公章）</w:t>
      </w:r>
    </w:p>
    <w:p w14:paraId="61B6C0A1">
      <w:pPr>
        <w:spacing w:line="360" w:lineRule="auto"/>
        <w:rPr>
          <w:rFonts w:hint="eastAsia" w:ascii="宋体" w:hAnsi="宋体" w:eastAsia="宋体" w:cs="宋体"/>
          <w:sz w:val="20"/>
          <w:szCs w:val="20"/>
          <w:lang w:eastAsia="zh-CN"/>
        </w:rPr>
        <w:sectPr>
          <w:pgSz w:w="11906" w:h="16839"/>
          <w:pgMar w:top="1431" w:right="1785" w:bottom="1429" w:left="1785" w:header="0" w:footer="0" w:gutter="0"/>
          <w:cols w:space="720" w:num="1"/>
        </w:sectPr>
      </w:pPr>
    </w:p>
    <w:p w14:paraId="3B08D454">
      <w:pPr>
        <w:spacing w:line="360" w:lineRule="auto"/>
        <w:jc w:val="center"/>
        <w:rPr>
          <w:rFonts w:hint="eastAsia" w:ascii="黑体" w:hAnsi="黑体" w:eastAsia="黑体" w:cs="黑体"/>
          <w:color w:val="auto"/>
          <w:sz w:val="31"/>
          <w:szCs w:val="31"/>
          <w:lang w:eastAsia="zh-CN"/>
        </w:rPr>
      </w:pPr>
      <w:r>
        <w:rPr>
          <w:rFonts w:ascii="黑体" w:hAnsi="黑体" w:eastAsia="黑体" w:cs="黑体"/>
          <w:b/>
          <w:bCs/>
          <w:color w:val="auto"/>
          <w:sz w:val="31"/>
          <w:szCs w:val="31"/>
          <w:lang w:eastAsia="zh-CN"/>
        </w:rPr>
        <w:t>前</w:t>
      </w:r>
      <w:r>
        <w:rPr>
          <w:rFonts w:hint="eastAsia" w:ascii="黑体" w:hAnsi="黑体" w:eastAsia="黑体" w:cs="黑体"/>
          <w:b/>
          <w:bCs/>
          <w:color w:val="auto"/>
          <w:sz w:val="31"/>
          <w:szCs w:val="31"/>
          <w:lang w:eastAsia="zh-CN"/>
        </w:rPr>
        <w:t xml:space="preserve"> </w:t>
      </w:r>
      <w:r>
        <w:rPr>
          <w:rFonts w:ascii="黑体" w:hAnsi="黑体" w:eastAsia="黑体" w:cs="黑体"/>
          <w:b/>
          <w:bCs/>
          <w:color w:val="auto"/>
          <w:sz w:val="31"/>
          <w:szCs w:val="31"/>
          <w:lang w:eastAsia="zh-CN"/>
        </w:rPr>
        <w:t>言</w:t>
      </w:r>
    </w:p>
    <w:p w14:paraId="5CC66D4F">
      <w:pPr>
        <w:spacing w:line="360" w:lineRule="auto"/>
        <w:ind w:firstLine="584" w:firstLineChars="200"/>
        <w:jc w:val="both"/>
        <w:rPr>
          <w:rFonts w:hint="eastAsia" w:ascii="宋体" w:hAnsi="宋体" w:eastAsia="宋体" w:cs="宋体"/>
          <w:color w:val="auto"/>
          <w:sz w:val="28"/>
          <w:szCs w:val="28"/>
          <w:lang w:eastAsia="zh-CN"/>
        </w:rPr>
      </w:pPr>
      <w:r>
        <w:rPr>
          <w:rFonts w:hint="eastAsia" w:ascii="宋体" w:hAnsi="宋体" w:eastAsia="宋体" w:cs="宋体"/>
          <w:color w:val="auto"/>
          <w:spacing w:val="6"/>
          <w:sz w:val="28"/>
          <w:szCs w:val="28"/>
          <w:lang w:eastAsia="zh-CN"/>
        </w:rPr>
        <w:t>本溪市晟腾矿业有限公司</w:t>
      </w:r>
      <w:r>
        <w:rPr>
          <w:rFonts w:ascii="宋体" w:hAnsi="宋体" w:eastAsia="宋体" w:cs="宋体"/>
          <w:color w:val="auto"/>
          <w:spacing w:val="6"/>
          <w:sz w:val="28"/>
          <w:szCs w:val="28"/>
          <w:lang w:eastAsia="zh-CN"/>
        </w:rPr>
        <w:t>位于</w:t>
      </w:r>
      <w:r>
        <w:rPr>
          <w:rFonts w:hint="eastAsia" w:ascii="宋体" w:hAnsi="宋体" w:eastAsia="宋体" w:cs="宋体"/>
          <w:color w:val="auto"/>
          <w:spacing w:val="6"/>
          <w:sz w:val="28"/>
          <w:szCs w:val="28"/>
          <w:lang w:eastAsia="zh-CN"/>
        </w:rPr>
        <w:t>辽宁省本溪市溪湖区日月岛办事处张其寨乡柳菓村</w:t>
      </w:r>
      <w:r>
        <w:rPr>
          <w:rFonts w:hint="eastAsia" w:ascii="宋体" w:hAnsi="宋体" w:eastAsia="宋体" w:cs="宋体"/>
          <w:color w:val="auto"/>
          <w:spacing w:val="-2"/>
          <w:sz w:val="28"/>
          <w:szCs w:val="28"/>
          <w:lang w:eastAsia="zh-CN"/>
        </w:rPr>
        <w:t>；</w:t>
      </w:r>
      <w:r>
        <w:rPr>
          <w:rFonts w:ascii="宋体" w:hAnsi="宋体" w:eastAsia="宋体" w:cs="宋体"/>
          <w:color w:val="auto"/>
          <w:spacing w:val="-2"/>
          <w:sz w:val="28"/>
          <w:szCs w:val="28"/>
          <w:lang w:eastAsia="zh-CN"/>
        </w:rPr>
        <w:t>法定代表人为</w:t>
      </w:r>
      <w:r>
        <w:rPr>
          <w:rFonts w:hint="eastAsia" w:ascii="宋体" w:hAnsi="宋体" w:eastAsia="宋体" w:cs="宋体"/>
          <w:color w:val="auto"/>
          <w:spacing w:val="-2"/>
          <w:sz w:val="28"/>
          <w:szCs w:val="28"/>
          <w:lang w:eastAsia="zh-CN"/>
        </w:rPr>
        <w:t>李思宇；</w:t>
      </w:r>
      <w:r>
        <w:rPr>
          <w:rFonts w:ascii="宋体" w:hAnsi="宋体" w:eastAsia="宋体" w:cs="宋体"/>
          <w:color w:val="auto"/>
          <w:spacing w:val="-2"/>
          <w:sz w:val="28"/>
          <w:szCs w:val="28"/>
          <w:lang w:eastAsia="zh-CN"/>
        </w:rPr>
        <w:t>公司主</w:t>
      </w:r>
      <w:r>
        <w:rPr>
          <w:rFonts w:ascii="宋体" w:hAnsi="宋体" w:eastAsia="宋体" w:cs="宋体"/>
          <w:color w:val="auto"/>
          <w:spacing w:val="-3"/>
          <w:sz w:val="28"/>
          <w:szCs w:val="28"/>
          <w:lang w:eastAsia="zh-CN"/>
        </w:rPr>
        <w:t>要经营：</w:t>
      </w:r>
      <w:r>
        <w:rPr>
          <w:rFonts w:hint="eastAsia" w:ascii="宋体" w:hAnsi="宋体" w:eastAsia="宋体" w:cs="宋体"/>
          <w:color w:val="auto"/>
          <w:spacing w:val="-3"/>
          <w:sz w:val="28"/>
          <w:szCs w:val="28"/>
          <w:lang w:eastAsia="zh-CN"/>
        </w:rPr>
        <w:t>黑色金属铸造；选矿；矿物洗选加工；金属矿石销售；锻件及粉末冶金制品制造；锻件及粉末冶金制品销售；非金属废料和碎屑加工处理；非金属矿及制品销售；建筑用石加工；建筑材料销售；建筑工程机械与设备租赁(除依法须经批准的项目外，凭营业执照依法自主开展经营活动)。</w:t>
      </w:r>
    </w:p>
    <w:p w14:paraId="435C64E3">
      <w:pPr>
        <w:spacing w:line="360" w:lineRule="auto"/>
        <w:ind w:firstLine="580" w:firstLineChars="200"/>
        <w:rPr>
          <w:rFonts w:ascii="Times New Roman" w:hAnsi="Times New Roman" w:eastAsia="宋体" w:cs="Times New Roman"/>
          <w:color w:val="auto"/>
          <w:sz w:val="28"/>
          <w:szCs w:val="28"/>
          <w:lang w:eastAsia="zh-CN"/>
        </w:rPr>
      </w:pPr>
      <w:r>
        <w:rPr>
          <w:rFonts w:hint="eastAsia" w:ascii="Times New Roman" w:hAnsi="Times New Roman" w:eastAsia="宋体" w:cs="Times New Roman"/>
          <w:color w:val="auto"/>
          <w:spacing w:val="5"/>
          <w:sz w:val="28"/>
          <w:szCs w:val="28"/>
          <w:lang w:eastAsia="zh-CN"/>
        </w:rPr>
        <w:t>本溪市晟腾矿业有限公司尾矿库</w:t>
      </w:r>
      <w:r>
        <w:rPr>
          <w:rFonts w:ascii="Times New Roman" w:hAnsi="Times New Roman" w:eastAsia="宋体" w:cs="Times New Roman"/>
          <w:color w:val="auto"/>
          <w:spacing w:val="5"/>
          <w:sz w:val="28"/>
          <w:szCs w:val="28"/>
          <w:lang w:eastAsia="zh-CN"/>
        </w:rPr>
        <w:t>（以下简称：该尾矿库）</w:t>
      </w:r>
      <w:r>
        <w:rPr>
          <w:rFonts w:ascii="Times New Roman" w:hAnsi="Times New Roman" w:eastAsia="宋体" w:cs="Times New Roman"/>
          <w:color w:val="auto"/>
          <w:spacing w:val="3"/>
          <w:sz w:val="28"/>
          <w:szCs w:val="28"/>
          <w:lang w:eastAsia="zh-CN"/>
        </w:rPr>
        <w:t>位于</w:t>
      </w:r>
      <w:r>
        <w:rPr>
          <w:rFonts w:hint="eastAsia" w:ascii="Times New Roman" w:hAnsi="Times New Roman" w:eastAsia="宋体" w:cs="Times New Roman"/>
          <w:color w:val="auto"/>
          <w:spacing w:val="3"/>
          <w:sz w:val="28"/>
          <w:szCs w:val="28"/>
          <w:lang w:eastAsia="zh-CN"/>
        </w:rPr>
        <w:t>本溪市溪湖区张其寨乡柳峪村</w:t>
      </w:r>
      <w:r>
        <w:rPr>
          <w:rFonts w:ascii="Times New Roman" w:hAnsi="Times New Roman" w:eastAsia="宋体" w:cs="Times New Roman"/>
          <w:color w:val="auto"/>
          <w:spacing w:val="3"/>
          <w:sz w:val="28"/>
          <w:szCs w:val="28"/>
          <w:lang w:eastAsia="zh-CN"/>
        </w:rPr>
        <w:t>。</w:t>
      </w:r>
      <w:r>
        <w:rPr>
          <w:rFonts w:hint="eastAsia" w:ascii="Times New Roman" w:hAnsi="Times New Roman" w:eastAsia="宋体" w:cs="Times New Roman"/>
          <w:color w:val="auto"/>
          <w:spacing w:val="3"/>
          <w:sz w:val="28"/>
          <w:szCs w:val="28"/>
          <w:lang w:val="en-US" w:eastAsia="zh-CN"/>
        </w:rPr>
        <w:t>XX</w:t>
      </w:r>
      <w:r>
        <w:rPr>
          <w:rFonts w:ascii="Times New Roman" w:hAnsi="Times New Roman" w:eastAsia="宋体" w:cs="Times New Roman"/>
          <w:color w:val="auto"/>
          <w:spacing w:val="-5"/>
          <w:sz w:val="28"/>
          <w:szCs w:val="28"/>
          <w:lang w:eastAsia="zh-CN"/>
        </w:rPr>
        <w:t>。</w:t>
      </w:r>
    </w:p>
    <w:p w14:paraId="4A97359A">
      <w:pPr>
        <w:spacing w:line="360" w:lineRule="auto"/>
        <w:ind w:firstLine="580" w:firstLineChars="200"/>
        <w:rPr>
          <w:rFonts w:ascii="Times New Roman" w:hAnsi="Times New Roman" w:eastAsia="宋体" w:cs="Times New Roman"/>
          <w:color w:val="auto"/>
          <w:spacing w:val="5"/>
          <w:sz w:val="28"/>
          <w:szCs w:val="28"/>
          <w:lang w:eastAsia="zh-CN"/>
        </w:rPr>
      </w:pPr>
      <w:r>
        <w:rPr>
          <w:rFonts w:hint="eastAsia" w:ascii="Times New Roman" w:hAnsi="Times New Roman" w:eastAsia="宋体" w:cs="Times New Roman"/>
          <w:color w:val="auto"/>
          <w:spacing w:val="5"/>
          <w:sz w:val="28"/>
          <w:szCs w:val="28"/>
          <w:lang w:eastAsia="zh-CN"/>
        </w:rPr>
        <w:t>2019年10月，本钢设计研究院有限责任公司</w:t>
      </w:r>
      <w:r>
        <w:rPr>
          <w:rFonts w:hint="eastAsia" w:ascii="Times New Roman" w:hAnsi="Times New Roman" w:eastAsia="宋体" w:cs="Times New Roman"/>
          <w:color w:val="auto"/>
          <w:spacing w:val="5"/>
          <w:sz w:val="28"/>
          <w:szCs w:val="28"/>
          <w:lang w:val="en-US" w:eastAsia="zh-CN"/>
        </w:rPr>
        <w:t>受</w:t>
      </w:r>
      <w:r>
        <w:rPr>
          <w:rFonts w:hint="eastAsia" w:ascii="Times New Roman" w:hAnsi="Times New Roman" w:eastAsia="宋体" w:cs="Times New Roman"/>
          <w:color w:val="auto"/>
          <w:spacing w:val="5"/>
          <w:sz w:val="28"/>
          <w:szCs w:val="28"/>
          <w:lang w:eastAsia="zh-CN"/>
        </w:rPr>
        <w:t>企业委托编制</w:t>
      </w:r>
      <w:r>
        <w:rPr>
          <w:rFonts w:hint="eastAsia" w:ascii="Times New Roman" w:hAnsi="Times New Roman" w:eastAsia="宋体" w:cs="Times New Roman"/>
          <w:color w:val="auto"/>
          <w:spacing w:val="5"/>
          <w:sz w:val="28"/>
          <w:szCs w:val="28"/>
          <w:lang w:val="en-US" w:eastAsia="zh-CN"/>
        </w:rPr>
        <w:t>完成</w:t>
      </w:r>
      <w:r>
        <w:rPr>
          <w:rFonts w:hint="eastAsia" w:ascii="Times New Roman" w:hAnsi="Times New Roman" w:eastAsia="宋体" w:cs="Times New Roman"/>
          <w:color w:val="auto"/>
          <w:spacing w:val="5"/>
          <w:sz w:val="28"/>
          <w:szCs w:val="28"/>
          <w:lang w:eastAsia="zh-CN"/>
        </w:rPr>
        <w:t>《本溪市昱蕴铁选有限公司尾矿库安全设施整改设计》。企业按照整改设计对该尾矿库进行施工并根据政府要求进行安全生产许可证的申领和延期换证工作。该尾矿库的安全生产许可证将于</w:t>
      </w:r>
      <w:r>
        <w:rPr>
          <w:rFonts w:hint="eastAsia" w:ascii="Times New Roman" w:hAnsi="Times New Roman" w:eastAsia="宋体" w:cs="Times New Roman"/>
          <w:color w:val="auto"/>
          <w:spacing w:val="5"/>
          <w:sz w:val="28"/>
          <w:szCs w:val="28"/>
          <w:lang w:val="en-US" w:eastAsia="zh-CN"/>
        </w:rPr>
        <w:t>XX</w:t>
      </w:r>
      <w:r>
        <w:rPr>
          <w:rFonts w:hint="eastAsia" w:ascii="Times New Roman" w:hAnsi="Times New Roman" w:eastAsia="宋体" w:cs="Times New Roman"/>
          <w:color w:val="auto"/>
          <w:spacing w:val="5"/>
          <w:sz w:val="28"/>
          <w:szCs w:val="28"/>
          <w:lang w:eastAsia="zh-CN"/>
        </w:rPr>
        <w:t>到期，按照文件要求现需办理延期换证事项，因此企业委托我公司对该尾矿库进行安全现状评价工作。</w:t>
      </w:r>
    </w:p>
    <w:p w14:paraId="25F02652">
      <w:pPr>
        <w:spacing w:line="360" w:lineRule="auto"/>
        <w:ind w:firstLine="556" w:firstLineChars="200"/>
        <w:rPr>
          <w:rFonts w:hint="eastAsia" w:ascii="宋体" w:hAnsi="宋体" w:eastAsia="宋体" w:cs="宋体"/>
          <w:color w:val="auto"/>
          <w:sz w:val="28"/>
          <w:szCs w:val="28"/>
          <w:lang w:eastAsia="zh-CN"/>
        </w:rPr>
      </w:pPr>
      <w:r>
        <w:rPr>
          <w:rFonts w:ascii="宋体" w:hAnsi="宋体" w:eastAsia="宋体" w:cs="宋体"/>
          <w:color w:val="auto"/>
          <w:spacing w:val="-1"/>
          <w:sz w:val="28"/>
          <w:szCs w:val="28"/>
          <w:lang w:eastAsia="zh-CN"/>
        </w:rPr>
        <w:t>为了圆满完成该项目，公司专门成立评价小组，于</w:t>
      </w:r>
      <w:r>
        <w:rPr>
          <w:rFonts w:hint="eastAsia" w:ascii="Times New Roman" w:hAnsi="Times New Roman" w:eastAsia="Times New Roman" w:cs="Times New Roman"/>
          <w:color w:val="auto"/>
          <w:spacing w:val="-1"/>
          <w:sz w:val="28"/>
          <w:szCs w:val="28"/>
          <w:lang w:val="en-US" w:eastAsia="zh-CN"/>
        </w:rPr>
        <w:t>XX</w:t>
      </w:r>
      <w:r>
        <w:rPr>
          <w:rFonts w:ascii="宋体" w:hAnsi="宋体" w:eastAsia="宋体" w:cs="宋体"/>
          <w:color w:val="auto"/>
          <w:spacing w:val="-4"/>
          <w:sz w:val="28"/>
          <w:szCs w:val="28"/>
          <w:lang w:eastAsia="zh-CN"/>
        </w:rPr>
        <w:t>对该尾矿库进行实地勘察、测量和</w:t>
      </w:r>
      <w:r>
        <w:rPr>
          <w:rFonts w:ascii="宋体" w:hAnsi="宋体" w:eastAsia="宋体" w:cs="宋体"/>
          <w:color w:val="auto"/>
          <w:spacing w:val="-5"/>
          <w:sz w:val="28"/>
          <w:szCs w:val="28"/>
          <w:lang w:eastAsia="zh-CN"/>
        </w:rPr>
        <w:t>资料收集工作并提出现</w:t>
      </w:r>
      <w:r>
        <w:rPr>
          <w:rFonts w:ascii="宋体" w:hAnsi="宋体" w:eastAsia="宋体" w:cs="宋体"/>
          <w:color w:val="auto"/>
          <w:sz w:val="28"/>
          <w:szCs w:val="28"/>
          <w:lang w:eastAsia="zh-CN"/>
        </w:rPr>
        <w:t>场整改意见，企业认真落实。在经过详细的</w:t>
      </w:r>
      <w:r>
        <w:rPr>
          <w:rFonts w:ascii="宋体" w:hAnsi="宋体" w:eastAsia="宋体" w:cs="宋体"/>
          <w:color w:val="auto"/>
          <w:spacing w:val="-1"/>
          <w:sz w:val="28"/>
          <w:szCs w:val="28"/>
          <w:lang w:eastAsia="zh-CN"/>
        </w:rPr>
        <w:t>实地考查和</w:t>
      </w:r>
      <w:r>
        <w:rPr>
          <w:rFonts w:ascii="宋体" w:hAnsi="宋体" w:eastAsia="宋体" w:cs="宋体"/>
          <w:color w:val="auto"/>
          <w:spacing w:val="-2"/>
          <w:sz w:val="28"/>
          <w:szCs w:val="28"/>
          <w:lang w:eastAsia="zh-CN"/>
        </w:rPr>
        <w:t>现场调研后，依据现行的有关安全生产法律、行政法规、部门规章、</w:t>
      </w:r>
      <w:r>
        <w:rPr>
          <w:rFonts w:ascii="宋体" w:hAnsi="宋体" w:eastAsia="宋体" w:cs="宋体"/>
          <w:color w:val="auto"/>
          <w:sz w:val="28"/>
          <w:szCs w:val="28"/>
          <w:lang w:eastAsia="zh-CN"/>
        </w:rPr>
        <w:t>地方性法规、地方政府规章和有关规范性文</w:t>
      </w:r>
      <w:r>
        <w:rPr>
          <w:rFonts w:ascii="宋体" w:hAnsi="宋体" w:eastAsia="宋体" w:cs="宋体"/>
          <w:color w:val="auto"/>
          <w:spacing w:val="-1"/>
          <w:sz w:val="28"/>
          <w:szCs w:val="28"/>
          <w:lang w:eastAsia="zh-CN"/>
        </w:rPr>
        <w:t>件及委托方所提供的其</w:t>
      </w:r>
      <w:r>
        <w:rPr>
          <w:rFonts w:ascii="宋体" w:hAnsi="宋体" w:eastAsia="宋体" w:cs="宋体"/>
          <w:color w:val="auto"/>
          <w:sz w:val="28"/>
          <w:szCs w:val="28"/>
          <w:lang w:eastAsia="zh-CN"/>
        </w:rPr>
        <w:t>他资料，分析该尾矿库可能存在的主要危险</w:t>
      </w:r>
      <w:r>
        <w:rPr>
          <w:rFonts w:ascii="宋体" w:hAnsi="宋体" w:eastAsia="宋体" w:cs="宋体"/>
          <w:color w:val="auto"/>
          <w:spacing w:val="-1"/>
          <w:sz w:val="28"/>
          <w:szCs w:val="28"/>
          <w:lang w:eastAsia="zh-CN"/>
        </w:rPr>
        <w:t>、有害因素，并运用定性、定量分析法进行评价</w:t>
      </w:r>
      <w:r>
        <w:rPr>
          <w:rFonts w:hint="eastAsia" w:ascii="宋体" w:hAnsi="宋体" w:eastAsia="宋体" w:cs="宋体"/>
          <w:color w:val="auto"/>
          <w:spacing w:val="-1"/>
          <w:sz w:val="28"/>
          <w:szCs w:val="28"/>
          <w:lang w:eastAsia="zh-CN"/>
        </w:rPr>
        <w:t>，</w:t>
      </w:r>
      <w:r>
        <w:rPr>
          <w:rFonts w:ascii="宋体" w:hAnsi="宋体" w:eastAsia="宋体" w:cs="宋体"/>
          <w:color w:val="auto"/>
          <w:spacing w:val="-1"/>
          <w:sz w:val="28"/>
          <w:szCs w:val="28"/>
          <w:lang w:eastAsia="zh-CN"/>
        </w:rPr>
        <w:t>在评价的基础上提出了相应的安全措施</w:t>
      </w:r>
      <w:r>
        <w:rPr>
          <w:rFonts w:ascii="宋体" w:hAnsi="宋体" w:eastAsia="宋体" w:cs="宋体"/>
          <w:color w:val="auto"/>
          <w:spacing w:val="-2"/>
          <w:sz w:val="28"/>
          <w:szCs w:val="28"/>
          <w:lang w:eastAsia="zh-CN"/>
        </w:rPr>
        <w:t>和建议，最终得出了该项目的安全现状评价结论</w:t>
      </w:r>
      <w:r>
        <w:rPr>
          <w:rFonts w:hint="eastAsia" w:ascii="宋体" w:hAnsi="宋体" w:eastAsia="宋体" w:cs="宋体"/>
          <w:color w:val="auto"/>
          <w:spacing w:val="-2"/>
          <w:sz w:val="28"/>
          <w:szCs w:val="28"/>
          <w:lang w:eastAsia="zh-CN"/>
        </w:rPr>
        <w:t>并</w:t>
      </w:r>
      <w:r>
        <w:rPr>
          <w:rFonts w:ascii="宋体" w:hAnsi="宋体" w:eastAsia="宋体" w:cs="宋体"/>
          <w:color w:val="auto"/>
          <w:spacing w:val="-2"/>
          <w:sz w:val="28"/>
          <w:szCs w:val="28"/>
          <w:lang w:eastAsia="zh-CN"/>
        </w:rPr>
        <w:t>于</w:t>
      </w:r>
      <w:r>
        <w:rPr>
          <w:rFonts w:ascii="Times New Roman" w:hAnsi="Times New Roman" w:eastAsia="Times New Roman" w:cs="Times New Roman"/>
          <w:color w:val="auto"/>
          <w:spacing w:val="-3"/>
          <w:sz w:val="28"/>
          <w:szCs w:val="28"/>
          <w:lang w:eastAsia="zh-CN"/>
        </w:rPr>
        <w:t>202</w:t>
      </w:r>
      <w:r>
        <w:rPr>
          <w:rFonts w:hint="eastAsia" w:ascii="Times New Roman" w:hAnsi="Times New Roman" w:eastAsia="宋体" w:cs="Times New Roman"/>
          <w:color w:val="auto"/>
          <w:spacing w:val="-3"/>
          <w:sz w:val="28"/>
          <w:szCs w:val="28"/>
          <w:lang w:eastAsia="zh-CN"/>
        </w:rPr>
        <w:t>6</w:t>
      </w:r>
      <w:r>
        <w:rPr>
          <w:rFonts w:ascii="宋体" w:hAnsi="宋体" w:eastAsia="宋体" w:cs="宋体"/>
          <w:color w:val="auto"/>
          <w:spacing w:val="-3"/>
          <w:sz w:val="28"/>
          <w:szCs w:val="28"/>
          <w:lang w:eastAsia="zh-CN"/>
        </w:rPr>
        <w:t>年</w:t>
      </w:r>
      <w:r>
        <w:rPr>
          <w:rFonts w:hint="eastAsia" w:ascii="Times New Roman" w:hAnsi="Times New Roman" w:eastAsia="Times New Roman" w:cs="Times New Roman"/>
          <w:color w:val="auto"/>
          <w:spacing w:val="-3"/>
          <w:sz w:val="28"/>
          <w:szCs w:val="28"/>
          <w:lang w:val="en-US" w:eastAsia="zh-CN"/>
        </w:rPr>
        <w:t>5</w:t>
      </w:r>
      <w:r>
        <w:rPr>
          <w:rFonts w:ascii="宋体" w:hAnsi="宋体" w:eastAsia="宋体" w:cs="宋体"/>
          <w:color w:val="auto"/>
          <w:spacing w:val="-3"/>
          <w:sz w:val="28"/>
          <w:szCs w:val="28"/>
          <w:lang w:eastAsia="zh-CN"/>
        </w:rPr>
        <w:t>月</w:t>
      </w:r>
      <w:r>
        <w:rPr>
          <w:rFonts w:ascii="宋体" w:hAnsi="宋体" w:eastAsia="宋体" w:cs="宋体"/>
          <w:color w:val="auto"/>
          <w:spacing w:val="-1"/>
          <w:sz w:val="28"/>
          <w:szCs w:val="28"/>
          <w:lang w:eastAsia="zh-CN"/>
        </w:rPr>
        <w:t>编制完成了《</w:t>
      </w:r>
      <w:r>
        <w:rPr>
          <w:rFonts w:hint="eastAsia" w:ascii="宋体" w:hAnsi="宋体" w:eastAsia="宋体" w:cs="宋体"/>
          <w:color w:val="auto"/>
          <w:spacing w:val="-1"/>
          <w:sz w:val="28"/>
          <w:szCs w:val="28"/>
          <w:lang w:eastAsia="zh-CN"/>
        </w:rPr>
        <w:t>本溪市晟腾矿业有限公司尾矿库</w:t>
      </w:r>
      <w:r>
        <w:rPr>
          <w:rFonts w:ascii="宋体" w:hAnsi="宋体" w:eastAsia="宋体" w:cs="宋体"/>
          <w:color w:val="auto"/>
          <w:spacing w:val="-1"/>
          <w:sz w:val="28"/>
          <w:szCs w:val="28"/>
          <w:lang w:eastAsia="zh-CN"/>
        </w:rPr>
        <w:t>安全现状评价</w:t>
      </w:r>
      <w:r>
        <w:rPr>
          <w:rFonts w:ascii="宋体" w:hAnsi="宋体" w:eastAsia="宋体" w:cs="宋体"/>
          <w:color w:val="auto"/>
          <w:spacing w:val="-4"/>
          <w:sz w:val="28"/>
          <w:szCs w:val="28"/>
          <w:lang w:eastAsia="zh-CN"/>
        </w:rPr>
        <w:t>》</w:t>
      </w:r>
      <w:r>
        <w:rPr>
          <w:rFonts w:hint="eastAsia" w:ascii="宋体" w:hAnsi="宋体" w:eastAsia="宋体" w:cs="宋体"/>
          <w:color w:val="auto"/>
          <w:spacing w:val="-4"/>
          <w:sz w:val="28"/>
          <w:szCs w:val="28"/>
          <w:lang w:val="en-US" w:eastAsia="zh-CN"/>
        </w:rPr>
        <w:t>报告</w:t>
      </w:r>
      <w:r>
        <w:rPr>
          <w:rFonts w:ascii="宋体" w:hAnsi="宋体" w:eastAsia="宋体" w:cs="宋体"/>
          <w:color w:val="auto"/>
          <w:spacing w:val="-4"/>
          <w:sz w:val="28"/>
          <w:szCs w:val="28"/>
          <w:lang w:eastAsia="zh-CN"/>
        </w:rPr>
        <w:t>。</w:t>
      </w:r>
    </w:p>
    <w:p w14:paraId="08FAD54F">
      <w:pPr>
        <w:spacing w:line="360" w:lineRule="auto"/>
        <w:ind w:firstLine="628" w:firstLineChars="200"/>
        <w:rPr>
          <w:rFonts w:hint="eastAsia" w:ascii="宋体" w:hAnsi="宋体" w:eastAsia="宋体" w:cs="宋体"/>
          <w:color w:val="auto"/>
          <w:sz w:val="28"/>
          <w:szCs w:val="28"/>
          <w:lang w:eastAsia="zh-CN"/>
        </w:rPr>
      </w:pPr>
      <w:r>
        <w:rPr>
          <w:rFonts w:ascii="宋体" w:hAnsi="宋体" w:eastAsia="宋体" w:cs="宋体"/>
          <w:color w:val="auto"/>
          <w:spacing w:val="17"/>
          <w:sz w:val="28"/>
          <w:szCs w:val="28"/>
          <w:lang w:eastAsia="zh-CN"/>
        </w:rPr>
        <w:t>本安全现状评价报告的格式和内容，按照《安全评价通则》</w:t>
      </w:r>
      <w:r>
        <w:rPr>
          <w:rFonts w:ascii="宋体" w:hAnsi="宋体" w:eastAsia="宋体" w:cs="宋体"/>
          <w:color w:val="auto"/>
          <w:sz w:val="28"/>
          <w:szCs w:val="28"/>
          <w:lang w:eastAsia="zh-CN"/>
        </w:rPr>
        <w:t xml:space="preserve">  （</w:t>
      </w:r>
      <w:r>
        <w:rPr>
          <w:rFonts w:ascii="Times New Roman" w:hAnsi="Times New Roman" w:eastAsia="Times New Roman" w:cs="Times New Roman"/>
          <w:color w:val="auto"/>
          <w:sz w:val="28"/>
          <w:szCs w:val="28"/>
          <w:lang w:eastAsia="zh-CN"/>
        </w:rPr>
        <w:t>AQ</w:t>
      </w:r>
      <w:r>
        <w:rPr>
          <w:rFonts w:ascii="Times New Roman" w:hAnsi="Times New Roman" w:eastAsia="Times New Roman" w:cs="Times New Roman"/>
          <w:color w:val="auto"/>
          <w:spacing w:val="34"/>
          <w:w w:val="101"/>
          <w:sz w:val="28"/>
          <w:szCs w:val="28"/>
          <w:lang w:eastAsia="zh-CN"/>
        </w:rPr>
        <w:t xml:space="preserve"> </w:t>
      </w:r>
      <w:r>
        <w:rPr>
          <w:rFonts w:ascii="Times New Roman" w:hAnsi="Times New Roman" w:eastAsia="Times New Roman" w:cs="Times New Roman"/>
          <w:color w:val="auto"/>
          <w:sz w:val="28"/>
          <w:szCs w:val="28"/>
          <w:lang w:eastAsia="zh-CN"/>
        </w:rPr>
        <w:t>8001-2007</w:t>
      </w:r>
      <w:r>
        <w:rPr>
          <w:rFonts w:ascii="宋体" w:hAnsi="宋体" w:eastAsia="宋体" w:cs="宋体"/>
          <w:color w:val="auto"/>
          <w:sz w:val="28"/>
          <w:szCs w:val="28"/>
          <w:lang w:eastAsia="zh-CN"/>
        </w:rPr>
        <w:t>）、《尾矿库安全规程》（</w:t>
      </w:r>
      <w:r>
        <w:rPr>
          <w:rFonts w:ascii="Times New Roman" w:hAnsi="Times New Roman" w:eastAsia="Times New Roman" w:cs="Times New Roman"/>
          <w:color w:val="auto"/>
          <w:sz w:val="28"/>
          <w:szCs w:val="28"/>
          <w:lang w:eastAsia="zh-CN"/>
        </w:rPr>
        <w:t>GB 39496-2020</w:t>
      </w:r>
      <w:r>
        <w:rPr>
          <w:rFonts w:ascii="宋体" w:hAnsi="宋体" w:eastAsia="宋体" w:cs="宋体"/>
          <w:color w:val="auto"/>
          <w:sz w:val="28"/>
          <w:szCs w:val="28"/>
          <w:lang w:eastAsia="zh-CN"/>
        </w:rPr>
        <w:t>）、《国  家矿山安全监察局关于印发</w:t>
      </w:r>
      <w:r>
        <w:rPr>
          <w:rFonts w:ascii="Times New Roman" w:hAnsi="Times New Roman" w:eastAsia="Times New Roman" w:cs="Times New Roman"/>
          <w:color w:val="auto"/>
          <w:sz w:val="28"/>
          <w:szCs w:val="28"/>
          <w:lang w:eastAsia="zh-CN"/>
        </w:rPr>
        <w:t>&lt;</w:t>
      </w:r>
      <w:r>
        <w:rPr>
          <w:rFonts w:ascii="宋体" w:hAnsi="宋体" w:eastAsia="宋体" w:cs="宋体"/>
          <w:color w:val="auto"/>
          <w:sz w:val="28"/>
          <w:szCs w:val="28"/>
          <w:lang w:eastAsia="zh-CN"/>
        </w:rPr>
        <w:t>关于加强非煤矿山安全生产工作的指导</w:t>
      </w:r>
      <w:r>
        <w:rPr>
          <w:rFonts w:ascii="宋体" w:hAnsi="宋体" w:eastAsia="宋体" w:cs="宋体"/>
          <w:color w:val="auto"/>
          <w:spacing w:val="8"/>
          <w:sz w:val="28"/>
          <w:szCs w:val="28"/>
          <w:lang w:eastAsia="zh-CN"/>
        </w:rPr>
        <w:t xml:space="preserve">  </w:t>
      </w:r>
      <w:r>
        <w:rPr>
          <w:rFonts w:ascii="宋体" w:hAnsi="宋体" w:eastAsia="宋体" w:cs="宋体"/>
          <w:color w:val="auto"/>
          <w:spacing w:val="4"/>
          <w:sz w:val="28"/>
          <w:szCs w:val="28"/>
          <w:lang w:eastAsia="zh-CN"/>
        </w:rPr>
        <w:t>意见</w:t>
      </w:r>
      <w:r>
        <w:rPr>
          <w:rFonts w:ascii="Times New Roman" w:hAnsi="Times New Roman" w:eastAsia="Times New Roman" w:cs="Times New Roman"/>
          <w:color w:val="auto"/>
          <w:spacing w:val="4"/>
          <w:sz w:val="28"/>
          <w:szCs w:val="28"/>
          <w:lang w:eastAsia="zh-CN"/>
        </w:rPr>
        <w:t>&gt;</w:t>
      </w:r>
      <w:r>
        <w:rPr>
          <w:rFonts w:ascii="Times New Roman" w:hAnsi="Times New Roman" w:eastAsia="Times New Roman" w:cs="Times New Roman"/>
          <w:color w:val="auto"/>
          <w:spacing w:val="-29"/>
          <w:sz w:val="28"/>
          <w:szCs w:val="28"/>
          <w:lang w:eastAsia="zh-CN"/>
        </w:rPr>
        <w:t xml:space="preserve"> </w:t>
      </w:r>
      <w:r>
        <w:rPr>
          <w:rFonts w:ascii="宋体" w:hAnsi="宋体" w:eastAsia="宋体" w:cs="宋体"/>
          <w:color w:val="auto"/>
          <w:spacing w:val="4"/>
          <w:sz w:val="28"/>
          <w:szCs w:val="28"/>
          <w:lang w:eastAsia="zh-CN"/>
        </w:rPr>
        <w:t>的通知》（矿安</w:t>
      </w:r>
      <w:r>
        <w:rPr>
          <w:rFonts w:ascii="Times New Roman" w:hAnsi="Times New Roman" w:eastAsia="Times New Roman" w:cs="Times New Roman"/>
          <w:color w:val="auto"/>
          <w:spacing w:val="4"/>
          <w:sz w:val="28"/>
          <w:szCs w:val="28"/>
          <w:lang w:eastAsia="zh-CN"/>
        </w:rPr>
        <w:t>[2022]4</w:t>
      </w:r>
      <w:r>
        <w:rPr>
          <w:rFonts w:ascii="宋体" w:hAnsi="宋体" w:eastAsia="宋体" w:cs="宋体"/>
          <w:color w:val="auto"/>
          <w:spacing w:val="4"/>
          <w:sz w:val="28"/>
          <w:szCs w:val="28"/>
          <w:lang w:eastAsia="zh-CN"/>
        </w:rPr>
        <w:t>号）、《国家矿山安全监察局关于印</w:t>
      </w:r>
      <w:r>
        <w:rPr>
          <w:rFonts w:ascii="宋体" w:hAnsi="宋体" w:eastAsia="宋体" w:cs="宋体"/>
          <w:color w:val="auto"/>
          <w:sz w:val="28"/>
          <w:szCs w:val="28"/>
          <w:lang w:eastAsia="zh-CN"/>
        </w:rPr>
        <w:t xml:space="preserve">  </w:t>
      </w:r>
      <w:r>
        <w:rPr>
          <w:rFonts w:ascii="宋体" w:hAnsi="宋体" w:eastAsia="宋体" w:cs="宋体"/>
          <w:color w:val="auto"/>
          <w:spacing w:val="3"/>
          <w:sz w:val="28"/>
          <w:szCs w:val="28"/>
          <w:lang w:eastAsia="zh-CN"/>
        </w:rPr>
        <w:t>发</w:t>
      </w:r>
      <w:r>
        <w:rPr>
          <w:rFonts w:ascii="Times New Roman" w:hAnsi="Times New Roman" w:eastAsia="Times New Roman" w:cs="Times New Roman"/>
          <w:color w:val="auto"/>
          <w:spacing w:val="3"/>
          <w:sz w:val="28"/>
          <w:szCs w:val="28"/>
          <w:lang w:eastAsia="zh-CN"/>
        </w:rPr>
        <w:t>&lt;</w:t>
      </w:r>
      <w:r>
        <w:rPr>
          <w:rFonts w:ascii="宋体" w:hAnsi="宋体" w:eastAsia="宋体" w:cs="宋体"/>
          <w:color w:val="auto"/>
          <w:spacing w:val="3"/>
          <w:sz w:val="28"/>
          <w:szCs w:val="28"/>
          <w:lang w:eastAsia="zh-CN"/>
        </w:rPr>
        <w:t>金属非金属矿山重大事故隐患判定标准补充情形</w:t>
      </w:r>
      <w:r>
        <w:rPr>
          <w:rFonts w:ascii="Times New Roman" w:hAnsi="Times New Roman" w:eastAsia="Times New Roman" w:cs="Times New Roman"/>
          <w:color w:val="auto"/>
          <w:spacing w:val="3"/>
          <w:sz w:val="28"/>
          <w:szCs w:val="28"/>
          <w:lang w:eastAsia="zh-CN"/>
        </w:rPr>
        <w:t>&gt;</w:t>
      </w:r>
      <w:r>
        <w:rPr>
          <w:rFonts w:ascii="Times New Roman" w:hAnsi="Times New Roman" w:eastAsia="Times New Roman" w:cs="Times New Roman"/>
          <w:color w:val="auto"/>
          <w:spacing w:val="-22"/>
          <w:sz w:val="28"/>
          <w:szCs w:val="28"/>
          <w:lang w:eastAsia="zh-CN"/>
        </w:rPr>
        <w:t xml:space="preserve"> </w:t>
      </w:r>
      <w:r>
        <w:rPr>
          <w:rFonts w:ascii="宋体" w:hAnsi="宋体" w:eastAsia="宋体" w:cs="宋体"/>
          <w:color w:val="auto"/>
          <w:spacing w:val="3"/>
          <w:sz w:val="28"/>
          <w:szCs w:val="28"/>
          <w:lang w:eastAsia="zh-CN"/>
        </w:rPr>
        <w:t>的通知》（矿</w:t>
      </w:r>
      <w:r>
        <w:rPr>
          <w:rFonts w:ascii="宋体" w:hAnsi="宋体" w:eastAsia="宋体" w:cs="宋体"/>
          <w:color w:val="auto"/>
          <w:sz w:val="28"/>
          <w:szCs w:val="28"/>
          <w:lang w:eastAsia="zh-CN"/>
        </w:rPr>
        <w:t xml:space="preserve">  </w:t>
      </w:r>
      <w:r>
        <w:rPr>
          <w:rFonts w:ascii="宋体" w:hAnsi="宋体" w:eastAsia="宋体" w:cs="宋体"/>
          <w:color w:val="auto"/>
          <w:spacing w:val="8"/>
          <w:sz w:val="28"/>
          <w:szCs w:val="28"/>
          <w:lang w:eastAsia="zh-CN"/>
        </w:rPr>
        <w:t>安</w:t>
      </w:r>
      <w:r>
        <w:rPr>
          <w:rFonts w:ascii="Times New Roman" w:hAnsi="Times New Roman" w:eastAsia="Times New Roman" w:cs="Times New Roman"/>
          <w:color w:val="auto"/>
          <w:spacing w:val="8"/>
          <w:sz w:val="28"/>
          <w:szCs w:val="28"/>
          <w:lang w:eastAsia="zh-CN"/>
        </w:rPr>
        <w:t>[2024]41</w:t>
      </w:r>
      <w:r>
        <w:rPr>
          <w:rFonts w:ascii="宋体" w:hAnsi="宋体" w:eastAsia="宋体" w:cs="宋体"/>
          <w:color w:val="auto"/>
          <w:spacing w:val="8"/>
          <w:sz w:val="28"/>
          <w:szCs w:val="28"/>
          <w:lang w:eastAsia="zh-CN"/>
        </w:rPr>
        <w:t>号）、《辽宁省安全生产监督管理局关于进一步规范非</w:t>
      </w:r>
      <w:r>
        <w:rPr>
          <w:rFonts w:ascii="宋体" w:hAnsi="宋体" w:eastAsia="宋体" w:cs="宋体"/>
          <w:color w:val="auto"/>
          <w:spacing w:val="2"/>
          <w:sz w:val="28"/>
          <w:szCs w:val="28"/>
          <w:lang w:eastAsia="zh-CN"/>
        </w:rPr>
        <w:t xml:space="preserve">  </w:t>
      </w:r>
      <w:r>
        <w:rPr>
          <w:rFonts w:ascii="宋体" w:hAnsi="宋体" w:eastAsia="宋体" w:cs="宋体"/>
          <w:color w:val="auto"/>
          <w:spacing w:val="35"/>
          <w:sz w:val="28"/>
          <w:szCs w:val="28"/>
          <w:lang w:eastAsia="zh-CN"/>
        </w:rPr>
        <w:t>煤矿矿山安全生产行政许可管理工作的通知》</w:t>
      </w:r>
      <w:r>
        <w:rPr>
          <w:rFonts w:ascii="宋体" w:hAnsi="宋体" w:eastAsia="宋体" w:cs="宋体"/>
          <w:color w:val="auto"/>
          <w:spacing w:val="-101"/>
          <w:sz w:val="28"/>
          <w:szCs w:val="28"/>
          <w:lang w:eastAsia="zh-CN"/>
        </w:rPr>
        <w:t xml:space="preserve"> </w:t>
      </w:r>
      <w:r>
        <w:rPr>
          <w:rFonts w:ascii="宋体" w:hAnsi="宋体" w:eastAsia="宋体" w:cs="宋体"/>
          <w:color w:val="auto"/>
          <w:spacing w:val="35"/>
          <w:sz w:val="28"/>
          <w:szCs w:val="28"/>
          <w:lang w:eastAsia="zh-CN"/>
        </w:rPr>
        <w:t>（辽安监</w:t>
      </w:r>
      <w:r>
        <w:rPr>
          <w:rFonts w:ascii="宋体" w:hAnsi="宋体" w:eastAsia="宋体" w:cs="宋体"/>
          <w:color w:val="auto"/>
          <w:spacing w:val="34"/>
          <w:sz w:val="28"/>
          <w:szCs w:val="28"/>
          <w:lang w:eastAsia="zh-CN"/>
        </w:rPr>
        <w:t>非煤</w:t>
      </w:r>
      <w:r>
        <w:rPr>
          <w:rFonts w:ascii="宋体" w:hAnsi="宋体" w:eastAsia="宋体" w:cs="宋体"/>
          <w:color w:val="auto"/>
          <w:sz w:val="28"/>
          <w:szCs w:val="28"/>
          <w:lang w:eastAsia="zh-CN"/>
        </w:rPr>
        <w:t xml:space="preserve">  </w:t>
      </w:r>
      <w:r>
        <w:rPr>
          <w:rFonts w:ascii="Times New Roman" w:hAnsi="Times New Roman" w:eastAsia="Times New Roman" w:cs="Times New Roman"/>
          <w:color w:val="auto"/>
          <w:spacing w:val="1"/>
          <w:sz w:val="28"/>
          <w:szCs w:val="28"/>
          <w:lang w:eastAsia="zh-CN"/>
        </w:rPr>
        <w:t>[2018]29</w:t>
      </w:r>
      <w:r>
        <w:rPr>
          <w:rFonts w:ascii="宋体" w:hAnsi="宋体" w:eastAsia="宋体" w:cs="宋体"/>
          <w:color w:val="auto"/>
          <w:spacing w:val="1"/>
          <w:sz w:val="28"/>
          <w:szCs w:val="28"/>
          <w:lang w:eastAsia="zh-CN"/>
        </w:rPr>
        <w:t>号）及《国家矿山安全监察局关于</w:t>
      </w:r>
      <w:r>
        <w:rPr>
          <w:rFonts w:ascii="Times New Roman" w:hAnsi="Times New Roman" w:eastAsia="Times New Roman" w:cs="Times New Roman"/>
          <w:color w:val="auto"/>
          <w:spacing w:val="1"/>
          <w:sz w:val="28"/>
          <w:szCs w:val="28"/>
          <w:lang w:eastAsia="zh-CN"/>
        </w:rPr>
        <w:t>&lt;</w:t>
      </w:r>
      <w:r>
        <w:rPr>
          <w:rFonts w:ascii="宋体" w:hAnsi="宋体" w:eastAsia="宋体" w:cs="宋体"/>
          <w:color w:val="auto"/>
          <w:spacing w:val="1"/>
          <w:sz w:val="28"/>
          <w:szCs w:val="28"/>
          <w:lang w:eastAsia="zh-CN"/>
        </w:rPr>
        <w:t>进一步加强非煤矿山安</w:t>
      </w:r>
      <w:r>
        <w:rPr>
          <w:rFonts w:ascii="宋体" w:hAnsi="宋体" w:eastAsia="宋体" w:cs="宋体"/>
          <w:color w:val="auto"/>
          <w:spacing w:val="2"/>
          <w:sz w:val="28"/>
          <w:szCs w:val="28"/>
          <w:lang w:eastAsia="zh-CN"/>
        </w:rPr>
        <w:t xml:space="preserve">  </w:t>
      </w:r>
      <w:r>
        <w:rPr>
          <w:rFonts w:ascii="宋体" w:hAnsi="宋体" w:eastAsia="宋体" w:cs="宋体"/>
          <w:color w:val="auto"/>
          <w:spacing w:val="-3"/>
          <w:sz w:val="28"/>
          <w:szCs w:val="28"/>
          <w:lang w:eastAsia="zh-CN"/>
        </w:rPr>
        <w:t>全生产行政许可工作</w:t>
      </w:r>
      <w:r>
        <w:rPr>
          <w:rFonts w:ascii="Times New Roman" w:hAnsi="Times New Roman" w:eastAsia="Times New Roman" w:cs="Times New Roman"/>
          <w:color w:val="auto"/>
          <w:spacing w:val="-3"/>
          <w:sz w:val="28"/>
          <w:szCs w:val="28"/>
          <w:lang w:eastAsia="zh-CN"/>
        </w:rPr>
        <w:t>&gt;</w:t>
      </w:r>
      <w:r>
        <w:rPr>
          <w:rFonts w:ascii="Times New Roman" w:hAnsi="Times New Roman" w:eastAsia="Times New Roman" w:cs="Times New Roman"/>
          <w:color w:val="auto"/>
          <w:spacing w:val="-30"/>
          <w:sz w:val="28"/>
          <w:szCs w:val="28"/>
          <w:lang w:eastAsia="zh-CN"/>
        </w:rPr>
        <w:t xml:space="preserve"> </w:t>
      </w:r>
      <w:r>
        <w:rPr>
          <w:rFonts w:ascii="宋体" w:hAnsi="宋体" w:eastAsia="宋体" w:cs="宋体"/>
          <w:color w:val="auto"/>
          <w:spacing w:val="-3"/>
          <w:sz w:val="28"/>
          <w:szCs w:val="28"/>
          <w:lang w:eastAsia="zh-CN"/>
        </w:rPr>
        <w:t>的通知》（矿安</w:t>
      </w:r>
      <w:r>
        <w:rPr>
          <w:rFonts w:ascii="Times New Roman" w:hAnsi="Times New Roman" w:eastAsia="Times New Roman" w:cs="Times New Roman"/>
          <w:color w:val="auto"/>
          <w:spacing w:val="-3"/>
          <w:sz w:val="28"/>
          <w:szCs w:val="28"/>
          <w:lang w:eastAsia="zh-CN"/>
        </w:rPr>
        <w:t>[2024]70</w:t>
      </w:r>
      <w:r>
        <w:rPr>
          <w:rFonts w:ascii="宋体" w:hAnsi="宋体" w:eastAsia="宋体" w:cs="宋体"/>
          <w:color w:val="auto"/>
          <w:spacing w:val="-3"/>
          <w:sz w:val="28"/>
          <w:szCs w:val="28"/>
          <w:lang w:eastAsia="zh-CN"/>
        </w:rPr>
        <w:t>号）等相关要求确定。</w:t>
      </w:r>
    </w:p>
    <w:p w14:paraId="19D5F00C">
      <w:pPr>
        <w:spacing w:line="360" w:lineRule="auto"/>
        <w:ind w:firstLine="552" w:firstLineChars="200"/>
        <w:rPr>
          <w:rFonts w:hint="eastAsia" w:ascii="宋体" w:hAnsi="宋体" w:eastAsia="宋体" w:cs="宋体"/>
          <w:color w:val="auto"/>
          <w:sz w:val="28"/>
          <w:szCs w:val="28"/>
          <w:lang w:eastAsia="zh-CN"/>
        </w:rPr>
        <w:sectPr>
          <w:pgSz w:w="11906" w:h="16839"/>
          <w:pgMar w:top="1431" w:right="1627" w:bottom="1429" w:left="1785" w:header="0" w:footer="0" w:gutter="0"/>
          <w:cols w:space="720" w:num="1"/>
        </w:sectPr>
      </w:pPr>
      <w:r>
        <w:rPr>
          <w:rFonts w:ascii="宋体" w:hAnsi="宋体" w:eastAsia="宋体" w:cs="宋体"/>
          <w:color w:val="auto"/>
          <w:spacing w:val="-2"/>
          <w:sz w:val="28"/>
          <w:szCs w:val="28"/>
          <w:lang w:eastAsia="zh-CN"/>
        </w:rPr>
        <w:t>在此，对评价过程中给予我公司评价组帮助和配合的各位领导、</w:t>
      </w:r>
      <w:r>
        <w:rPr>
          <w:rFonts w:ascii="宋体" w:hAnsi="宋体" w:eastAsia="宋体" w:cs="宋体"/>
          <w:color w:val="auto"/>
          <w:spacing w:val="4"/>
          <w:sz w:val="28"/>
          <w:szCs w:val="28"/>
          <w:lang w:eastAsia="zh-CN"/>
        </w:rPr>
        <w:t xml:space="preserve"> </w:t>
      </w:r>
      <w:r>
        <w:rPr>
          <w:rFonts w:ascii="宋体" w:hAnsi="宋体" w:eastAsia="宋体" w:cs="宋体"/>
          <w:color w:val="auto"/>
          <w:spacing w:val="-1"/>
          <w:sz w:val="28"/>
          <w:szCs w:val="28"/>
          <w:lang w:eastAsia="zh-CN"/>
        </w:rPr>
        <w:t>工程师、现场工作人员表示由衷的感谢！</w:t>
      </w:r>
    </w:p>
    <w:sdt>
      <w:sdtPr>
        <w:rPr>
          <w:rFonts w:ascii="Times New Roman" w:hAnsi="Times New Roman" w:eastAsia="宋体" w:cs="Times New Roman"/>
          <w:b/>
          <w:bCs/>
          <w:sz w:val="28"/>
          <w:szCs w:val="28"/>
        </w:rPr>
        <w:id w:val="147462550"/>
        <w15:color w:val="DBDBDB"/>
        <w:docPartObj>
          <w:docPartGallery w:val="Table of Contents"/>
          <w:docPartUnique/>
        </w:docPartObj>
      </w:sdtPr>
      <w:sdtEndPr>
        <w:rPr>
          <w:rFonts w:ascii="Times New Roman" w:hAnsi="Times New Roman" w:eastAsia="Times New Roman" w:cs="Times New Roman"/>
          <w:b/>
          <w:bCs/>
          <w:sz w:val="21"/>
          <w:szCs w:val="31"/>
        </w:rPr>
      </w:sdtEndPr>
      <w:sdtContent>
        <w:p w14:paraId="3F66C69D">
          <w:pPr>
            <w:spacing w:line="360" w:lineRule="auto"/>
            <w:jc w:val="center"/>
            <w:rPr>
              <w:rFonts w:ascii="Times New Roman" w:hAnsi="Times New Roman" w:eastAsia="宋体" w:cs="Times New Roman"/>
              <w:b/>
              <w:bCs/>
              <w:sz w:val="28"/>
              <w:szCs w:val="28"/>
            </w:rPr>
          </w:pPr>
          <w:r>
            <w:rPr>
              <w:rFonts w:ascii="Times New Roman" w:hAnsi="Times New Roman" w:eastAsia="宋体" w:cs="Times New Roman"/>
              <w:b/>
              <w:bCs/>
              <w:sz w:val="28"/>
              <w:szCs w:val="28"/>
            </w:rPr>
            <w:t>目录</w:t>
          </w:r>
        </w:p>
        <w:p w14:paraId="64DE4F19">
          <w:pPr>
            <w:pStyle w:val="14"/>
            <w:tabs>
              <w:tab w:val="right" w:leader="dot" w:pos="8504"/>
            </w:tabs>
            <w:spacing w:line="360" w:lineRule="auto"/>
            <w:rPr>
              <w:rFonts w:ascii="Times New Roman" w:hAnsi="Times New Roman" w:eastAsia="宋体" w:cs="Times New Roman"/>
              <w:b/>
              <w:bCs/>
              <w:sz w:val="28"/>
              <w:szCs w:val="28"/>
            </w:rPr>
          </w:pP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TOC \o "1-3" \h \u </w:instrText>
          </w:r>
          <w:r>
            <w:rPr>
              <w:rFonts w:ascii="Times New Roman" w:hAnsi="Times New Roman" w:eastAsia="宋体" w:cs="Times New Roman"/>
              <w:b/>
              <w:bCs/>
              <w:sz w:val="28"/>
              <w:szCs w:val="28"/>
            </w:rPr>
            <w:fldChar w:fldCharType="separate"/>
          </w:r>
          <w:r>
            <w:fldChar w:fldCharType="begin"/>
          </w:r>
          <w:r>
            <w:instrText xml:space="preserve"> HYPERLINK \l "_Toc29380" </w:instrText>
          </w:r>
          <w:r>
            <w:fldChar w:fldCharType="separate"/>
          </w:r>
          <w:r>
            <w:rPr>
              <w:rFonts w:ascii="Times New Roman" w:hAnsi="Times New Roman" w:eastAsia="宋体" w:cs="Times New Roman"/>
              <w:b/>
              <w:bCs/>
              <w:spacing w:val="6"/>
              <w:sz w:val="28"/>
              <w:szCs w:val="28"/>
            </w:rPr>
            <w:t>1 安全评价的目的、范围、依据与工作程序</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_Toc29380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1</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3F8D58A9">
          <w:pPr>
            <w:pStyle w:val="14"/>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"_Toc9464" </w:instrText>
          </w:r>
          <w:r>
            <w:fldChar w:fldCharType="separate"/>
          </w:r>
          <w:r>
            <w:rPr>
              <w:rFonts w:ascii="Times New Roman" w:hAnsi="Times New Roman" w:eastAsia="宋体" w:cs="Times New Roman"/>
              <w:b/>
              <w:bCs/>
              <w:spacing w:val="-5"/>
              <w:sz w:val="28"/>
              <w:szCs w:val="28"/>
            </w:rPr>
            <w:t>1.1 安全现状评价目的</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_Toc9464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1</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2C8F186C">
          <w:pPr>
            <w:pStyle w:val="14"/>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"_Toc13047" </w:instrText>
          </w:r>
          <w:r>
            <w:fldChar w:fldCharType="separate"/>
          </w:r>
          <w:r>
            <w:rPr>
              <w:rFonts w:ascii="Times New Roman" w:hAnsi="Times New Roman" w:eastAsia="宋体" w:cs="Times New Roman"/>
              <w:b/>
              <w:bCs/>
              <w:spacing w:val="-5"/>
              <w:sz w:val="28"/>
              <w:szCs w:val="28"/>
            </w:rPr>
            <w:t>1.2 安全评价的范围</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_Toc13047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1</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08A8B696">
          <w:pPr>
            <w:pStyle w:val="14"/>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"_Toc6869" </w:instrText>
          </w:r>
          <w:r>
            <w:fldChar w:fldCharType="separate"/>
          </w:r>
          <w:r>
            <w:rPr>
              <w:rFonts w:ascii="Times New Roman" w:hAnsi="Times New Roman" w:eastAsia="宋体" w:cs="Times New Roman"/>
              <w:b/>
              <w:bCs/>
              <w:spacing w:val="-5"/>
              <w:sz w:val="28"/>
              <w:szCs w:val="28"/>
            </w:rPr>
            <w:t>1.3 安全现状评价依据</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_Toc6869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1</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4B7159AE">
          <w:pPr>
            <w:pStyle w:val="14"/>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"_Toc15164" </w:instrText>
          </w:r>
          <w:r>
            <w:fldChar w:fldCharType="separate"/>
          </w:r>
          <w:r>
            <w:rPr>
              <w:rFonts w:ascii="Times New Roman" w:hAnsi="Times New Roman" w:eastAsia="宋体" w:cs="Times New Roman"/>
              <w:b/>
              <w:bCs/>
              <w:spacing w:val="-6"/>
              <w:sz w:val="28"/>
              <w:szCs w:val="28"/>
            </w:rPr>
            <w:t>1.4</w:t>
          </w:r>
          <w:r>
            <w:rPr>
              <w:rFonts w:ascii="Times New Roman" w:hAnsi="Times New Roman" w:eastAsia="宋体" w:cs="Times New Roman"/>
              <w:b/>
              <w:bCs/>
              <w:spacing w:val="31"/>
              <w:sz w:val="28"/>
              <w:szCs w:val="28"/>
            </w:rPr>
            <w:t xml:space="preserve"> </w:t>
          </w:r>
          <w:r>
            <w:rPr>
              <w:rFonts w:ascii="Times New Roman" w:hAnsi="Times New Roman" w:eastAsia="宋体" w:cs="Times New Roman"/>
              <w:b/>
              <w:bCs/>
              <w:spacing w:val="-6"/>
              <w:sz w:val="28"/>
              <w:szCs w:val="28"/>
            </w:rPr>
            <w:t>安全评价的工作程序</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_Toc15164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8</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568A4319">
          <w:pPr>
            <w:pStyle w:val="14"/>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"_Toc27733" </w:instrText>
          </w:r>
          <w:r>
            <w:fldChar w:fldCharType="separate"/>
          </w:r>
          <w:r>
            <w:rPr>
              <w:rFonts w:ascii="Times New Roman" w:hAnsi="Times New Roman" w:eastAsia="宋体" w:cs="Times New Roman"/>
              <w:b/>
              <w:bCs/>
              <w:spacing w:val="3"/>
              <w:sz w:val="28"/>
              <w:szCs w:val="28"/>
            </w:rPr>
            <w:t>2 项目概况</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_Toc27733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9</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113CFC96">
          <w:pPr>
            <w:pStyle w:val="14"/>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"_Toc31501" </w:instrText>
          </w:r>
          <w:r>
            <w:fldChar w:fldCharType="separate"/>
          </w:r>
          <w:r>
            <w:rPr>
              <w:rFonts w:ascii="Times New Roman" w:hAnsi="Times New Roman" w:eastAsia="宋体" w:cs="Times New Roman"/>
              <w:b/>
              <w:bCs/>
              <w:spacing w:val="-4"/>
              <w:sz w:val="28"/>
              <w:szCs w:val="28"/>
            </w:rPr>
            <w:t>2.1 企业概况</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_Toc31501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9</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6BB2CC8C">
          <w:pPr>
            <w:pStyle w:val="14"/>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"_Toc22193" </w:instrText>
          </w:r>
          <w:r>
            <w:fldChar w:fldCharType="separate"/>
          </w:r>
          <w:r>
            <w:rPr>
              <w:rFonts w:ascii="Times New Roman" w:hAnsi="Times New Roman" w:eastAsia="宋体" w:cs="Times New Roman"/>
              <w:b/>
              <w:bCs/>
              <w:spacing w:val="-8"/>
              <w:sz w:val="28"/>
              <w:szCs w:val="28"/>
            </w:rPr>
            <w:t>2.2</w:t>
          </w:r>
          <w:r>
            <w:rPr>
              <w:rFonts w:ascii="Times New Roman" w:hAnsi="Times New Roman" w:eastAsia="宋体" w:cs="Times New Roman"/>
              <w:b/>
              <w:bCs/>
              <w:spacing w:val="38"/>
              <w:w w:val="101"/>
              <w:sz w:val="28"/>
              <w:szCs w:val="28"/>
            </w:rPr>
            <w:t xml:space="preserve"> </w:t>
          </w:r>
          <w:r>
            <w:rPr>
              <w:rFonts w:ascii="Times New Roman" w:hAnsi="Times New Roman" w:eastAsia="宋体" w:cs="Times New Roman"/>
              <w:b/>
              <w:bCs/>
              <w:spacing w:val="-8"/>
              <w:sz w:val="28"/>
              <w:szCs w:val="28"/>
            </w:rPr>
            <w:t>自然环境概况</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_Toc22193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10</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455E10B1">
          <w:pPr>
            <w:pStyle w:val="14"/>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"_Toc21950" </w:instrText>
          </w:r>
          <w:r>
            <w:fldChar w:fldCharType="separate"/>
          </w:r>
          <w:r>
            <w:rPr>
              <w:rFonts w:ascii="Times New Roman" w:hAnsi="Times New Roman" w:eastAsia="宋体" w:cs="Times New Roman"/>
              <w:b/>
              <w:bCs/>
              <w:spacing w:val="-4"/>
              <w:sz w:val="28"/>
              <w:szCs w:val="28"/>
            </w:rPr>
            <w:t>2.3 地质概况</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_Toc21950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11</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44B33DA0">
          <w:pPr>
            <w:pStyle w:val="14"/>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"_Toc11560" </w:instrText>
          </w:r>
          <w:r>
            <w:fldChar w:fldCharType="separate"/>
          </w:r>
          <w:r>
            <w:rPr>
              <w:rFonts w:ascii="Times New Roman" w:hAnsi="Times New Roman" w:eastAsia="宋体" w:cs="Times New Roman"/>
              <w:b/>
              <w:bCs/>
              <w:spacing w:val="-4"/>
              <w:sz w:val="28"/>
              <w:szCs w:val="28"/>
            </w:rPr>
            <w:t>2.4 尾矿库设计概况</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_Toc11560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14</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2B500F79">
          <w:pPr>
            <w:pStyle w:val="14"/>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"_Toc13734" </w:instrText>
          </w:r>
          <w:r>
            <w:fldChar w:fldCharType="separate"/>
          </w:r>
          <w:r>
            <w:rPr>
              <w:rFonts w:ascii="Times New Roman" w:hAnsi="Times New Roman" w:eastAsia="宋体" w:cs="Times New Roman"/>
              <w:b/>
              <w:bCs/>
              <w:spacing w:val="-4"/>
              <w:sz w:val="28"/>
              <w:szCs w:val="28"/>
            </w:rPr>
            <w:t>2.5 尾矿库现状</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_Toc13734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19</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396E6176">
          <w:pPr>
            <w:pStyle w:val="14"/>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"_Toc2908" </w:instrText>
          </w:r>
          <w:r>
            <w:fldChar w:fldCharType="separate"/>
          </w:r>
          <w:r>
            <w:rPr>
              <w:rFonts w:ascii="Times New Roman" w:hAnsi="Times New Roman" w:eastAsia="宋体" w:cs="Times New Roman"/>
              <w:b/>
              <w:bCs/>
              <w:spacing w:val="6"/>
              <w:sz w:val="28"/>
              <w:szCs w:val="28"/>
            </w:rPr>
            <w:t>3 主要危险、有害因素辨识及分析</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_Toc2908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39</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5A9DB0CD">
          <w:pPr>
            <w:pStyle w:val="14"/>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"_Toc32518" </w:instrText>
          </w:r>
          <w:r>
            <w:fldChar w:fldCharType="separate"/>
          </w:r>
          <w:r>
            <w:rPr>
              <w:rFonts w:ascii="Times New Roman" w:hAnsi="Times New Roman" w:eastAsia="宋体" w:cs="Times New Roman"/>
              <w:b/>
              <w:bCs/>
              <w:spacing w:val="-3"/>
              <w:sz w:val="28"/>
              <w:szCs w:val="28"/>
            </w:rPr>
            <w:t>3.1 主要危险因素辨识及分析</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_Toc32518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39</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6E948681">
          <w:pPr>
            <w:pStyle w:val="14"/>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"_Toc7313" </w:instrText>
          </w:r>
          <w:r>
            <w:fldChar w:fldCharType="separate"/>
          </w:r>
          <w:r>
            <w:rPr>
              <w:rFonts w:ascii="Times New Roman" w:hAnsi="Times New Roman" w:eastAsia="宋体" w:cs="Times New Roman"/>
              <w:b/>
              <w:bCs/>
              <w:spacing w:val="-3"/>
              <w:sz w:val="28"/>
              <w:szCs w:val="28"/>
            </w:rPr>
            <w:t>3.2 主要有害因素辨识及分析</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_Toc7313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45</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52F9017E">
          <w:pPr>
            <w:pStyle w:val="14"/>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"_Toc24454" </w:instrText>
          </w:r>
          <w:r>
            <w:fldChar w:fldCharType="separate"/>
          </w:r>
          <w:r>
            <w:rPr>
              <w:rFonts w:ascii="Times New Roman" w:hAnsi="Times New Roman" w:eastAsia="宋体" w:cs="Times New Roman"/>
              <w:b/>
              <w:bCs/>
              <w:spacing w:val="5"/>
              <w:sz w:val="28"/>
              <w:szCs w:val="28"/>
            </w:rPr>
            <w:t>4 评价单元划分与评价方法选择</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_Toc24454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46</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35BB17B7">
          <w:pPr>
            <w:pStyle w:val="14"/>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"_Toc14204" </w:instrText>
          </w:r>
          <w:r>
            <w:fldChar w:fldCharType="separate"/>
          </w:r>
          <w:r>
            <w:rPr>
              <w:rFonts w:ascii="Times New Roman" w:hAnsi="Times New Roman" w:eastAsia="宋体" w:cs="Times New Roman"/>
              <w:b/>
              <w:bCs/>
              <w:spacing w:val="-4"/>
              <w:sz w:val="28"/>
              <w:szCs w:val="28"/>
            </w:rPr>
            <w:t>4.1 评价单元划分</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_Toc14204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46</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65899242">
          <w:pPr>
            <w:pStyle w:val="14"/>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"_Toc22461" </w:instrText>
          </w:r>
          <w:r>
            <w:fldChar w:fldCharType="separate"/>
          </w:r>
          <w:r>
            <w:rPr>
              <w:rFonts w:ascii="Times New Roman" w:hAnsi="Times New Roman" w:eastAsia="宋体" w:cs="Times New Roman"/>
              <w:b/>
              <w:bCs/>
              <w:spacing w:val="-4"/>
              <w:sz w:val="28"/>
              <w:szCs w:val="28"/>
            </w:rPr>
            <w:t>4.2 评价方法选择</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_Toc22461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46</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69BCD274">
          <w:pPr>
            <w:pStyle w:val="14"/>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"_Toc9084" </w:instrText>
          </w:r>
          <w:r>
            <w:fldChar w:fldCharType="separate"/>
          </w:r>
          <w:r>
            <w:rPr>
              <w:rFonts w:ascii="Times New Roman" w:hAnsi="Times New Roman" w:eastAsia="宋体" w:cs="Times New Roman"/>
              <w:b/>
              <w:bCs/>
              <w:spacing w:val="-3"/>
              <w:sz w:val="28"/>
              <w:szCs w:val="28"/>
            </w:rPr>
            <w:t>4.3 各评价单元采用的评价方法</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_Toc9084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47</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0BE29C3D">
          <w:pPr>
            <w:pStyle w:val="14"/>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"_Toc15386" </w:instrText>
          </w:r>
          <w:r>
            <w:fldChar w:fldCharType="separate"/>
          </w:r>
          <w:r>
            <w:rPr>
              <w:rFonts w:ascii="Times New Roman" w:hAnsi="Times New Roman" w:eastAsia="宋体" w:cs="Times New Roman"/>
              <w:b/>
              <w:bCs/>
              <w:spacing w:val="3"/>
              <w:sz w:val="28"/>
              <w:szCs w:val="28"/>
            </w:rPr>
            <w:t>5 定性定量评价</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_Toc15386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48</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0F907973">
          <w:pPr>
            <w:pStyle w:val="14"/>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"_Toc18895" </w:instrText>
          </w:r>
          <w:r>
            <w:fldChar w:fldCharType="separate"/>
          </w:r>
          <w:r>
            <w:rPr>
              <w:rFonts w:ascii="Times New Roman" w:hAnsi="Times New Roman" w:eastAsia="宋体" w:cs="Times New Roman"/>
              <w:b/>
              <w:bCs/>
              <w:spacing w:val="-4"/>
              <w:sz w:val="28"/>
              <w:szCs w:val="28"/>
            </w:rPr>
            <w:t>5.1 周边环境单元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_Toc18895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48</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348FE77A">
          <w:pPr>
            <w:pStyle w:val="14"/>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"_Toc21997" </w:instrText>
          </w:r>
          <w:r>
            <w:fldChar w:fldCharType="separate"/>
          </w:r>
          <w:r>
            <w:rPr>
              <w:rFonts w:ascii="Times New Roman" w:hAnsi="Times New Roman" w:eastAsia="宋体" w:cs="Times New Roman"/>
              <w:b/>
              <w:bCs/>
              <w:spacing w:val="-4"/>
              <w:sz w:val="28"/>
              <w:szCs w:val="28"/>
            </w:rPr>
            <w:t>5.2 尾矿坝单元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_Toc21997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49</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0FAFFDBA">
          <w:pPr>
            <w:pStyle w:val="14"/>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"_Toc14523" </w:instrText>
          </w:r>
          <w:r>
            <w:fldChar w:fldCharType="separate"/>
          </w:r>
          <w:r>
            <w:rPr>
              <w:rFonts w:ascii="Times New Roman" w:hAnsi="Times New Roman" w:eastAsia="宋体" w:cs="Times New Roman"/>
              <w:b/>
              <w:bCs/>
              <w:spacing w:val="-4"/>
              <w:sz w:val="28"/>
              <w:szCs w:val="28"/>
            </w:rPr>
            <w:t>5.3 防排洪系统单元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_Toc14523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57</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6DA58A34">
          <w:pPr>
            <w:pStyle w:val="14"/>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"_Toc23590" </w:instrText>
          </w:r>
          <w:r>
            <w:fldChar w:fldCharType="separate"/>
          </w:r>
          <w:r>
            <w:rPr>
              <w:rFonts w:ascii="Times New Roman" w:hAnsi="Times New Roman" w:eastAsia="宋体" w:cs="Times New Roman"/>
              <w:b/>
              <w:bCs/>
              <w:spacing w:val="-4"/>
              <w:sz w:val="28"/>
              <w:szCs w:val="28"/>
            </w:rPr>
            <w:t>5.4 安全监测设施单元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_Toc23590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64</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02B3F198">
          <w:pPr>
            <w:pStyle w:val="14"/>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"_Toc11489" </w:instrText>
          </w:r>
          <w:r>
            <w:fldChar w:fldCharType="separate"/>
          </w:r>
          <w:r>
            <w:rPr>
              <w:rFonts w:ascii="Times New Roman" w:hAnsi="Times New Roman" w:eastAsia="宋体" w:cs="Times New Roman"/>
              <w:b/>
              <w:bCs/>
              <w:spacing w:val="-4"/>
              <w:sz w:val="28"/>
              <w:szCs w:val="28"/>
            </w:rPr>
            <w:t>5.5 辅助设施单元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_Toc11489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65</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4C47FBB5">
          <w:pPr>
            <w:pStyle w:val="14"/>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"_Toc2505" </w:instrText>
          </w:r>
          <w:r>
            <w:fldChar w:fldCharType="separate"/>
          </w:r>
          <w:r>
            <w:rPr>
              <w:rFonts w:ascii="Times New Roman" w:hAnsi="Times New Roman" w:eastAsia="宋体" w:cs="Times New Roman"/>
              <w:b/>
              <w:bCs/>
              <w:spacing w:val="-4"/>
              <w:sz w:val="28"/>
              <w:szCs w:val="28"/>
            </w:rPr>
            <w:t>5.6 安全管理单元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_Toc2505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66</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00901E09">
          <w:pPr>
            <w:pStyle w:val="14"/>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"_Toc4851" </w:instrText>
          </w:r>
          <w:r>
            <w:fldChar w:fldCharType="separate"/>
          </w:r>
          <w:r>
            <w:rPr>
              <w:rFonts w:ascii="Times New Roman" w:hAnsi="Times New Roman" w:eastAsia="宋体" w:cs="Times New Roman"/>
              <w:b/>
              <w:bCs/>
              <w:spacing w:val="-4"/>
              <w:sz w:val="28"/>
              <w:szCs w:val="28"/>
            </w:rPr>
            <w:t>5.7 重大事故隐患判定单元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_Toc4851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68</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33DCEA21">
          <w:pPr>
            <w:pStyle w:val="14"/>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"_Toc19135" </w:instrText>
          </w:r>
          <w:r>
            <w:fldChar w:fldCharType="separate"/>
          </w:r>
          <w:r>
            <w:rPr>
              <w:rFonts w:ascii="Times New Roman" w:hAnsi="Times New Roman" w:eastAsia="宋体" w:cs="Times New Roman"/>
              <w:b/>
              <w:bCs/>
              <w:spacing w:val="-3"/>
              <w:sz w:val="28"/>
              <w:szCs w:val="28"/>
            </w:rPr>
            <w:t>5.8“延期换证审核”单元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_Toc19135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70</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3D0EC9EF">
          <w:pPr>
            <w:pStyle w:val="14"/>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"_Toc22421" </w:instrText>
          </w:r>
          <w:r>
            <w:fldChar w:fldCharType="separate"/>
          </w:r>
          <w:r>
            <w:rPr>
              <w:rFonts w:ascii="Times New Roman" w:hAnsi="Times New Roman" w:eastAsia="宋体" w:cs="Times New Roman"/>
              <w:b/>
              <w:bCs/>
              <w:spacing w:val="5"/>
              <w:sz w:val="28"/>
              <w:szCs w:val="28"/>
            </w:rPr>
            <w:t>6 建议补充的安全对策措施</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_Toc22421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72</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7B65A1E9">
          <w:pPr>
            <w:pStyle w:val="16"/>
            <w:tabs>
              <w:tab w:val="right" w:leader="dot" w:pos="8504"/>
            </w:tabs>
            <w:spacing w:line="360" w:lineRule="auto"/>
            <w:ind w:left="0" w:leftChars="0"/>
            <w:rPr>
              <w:rFonts w:ascii="Times New Roman" w:hAnsi="Times New Roman" w:eastAsia="宋体" w:cs="Times New Roman"/>
              <w:b/>
              <w:bCs/>
              <w:sz w:val="28"/>
              <w:szCs w:val="28"/>
            </w:rPr>
          </w:pPr>
          <w:r>
            <w:fldChar w:fldCharType="begin"/>
          </w:r>
          <w:r>
            <w:instrText xml:space="preserve"> HYPERLINK \l "_Toc16501" </w:instrText>
          </w:r>
          <w:r>
            <w:fldChar w:fldCharType="separate"/>
          </w:r>
          <w:r>
            <w:rPr>
              <w:rFonts w:ascii="Times New Roman" w:hAnsi="Times New Roman" w:eastAsia="宋体" w:cs="Times New Roman"/>
              <w:b/>
              <w:bCs/>
              <w:spacing w:val="-4"/>
              <w:sz w:val="28"/>
              <w:szCs w:val="28"/>
            </w:rPr>
            <w:t>6.1 周边环境单元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_Toc16501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72</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05016621">
          <w:pPr>
            <w:pStyle w:val="16"/>
            <w:tabs>
              <w:tab w:val="right" w:leader="dot" w:pos="8504"/>
            </w:tabs>
            <w:spacing w:line="360" w:lineRule="auto"/>
            <w:ind w:left="0" w:leftChars="0"/>
            <w:rPr>
              <w:rFonts w:ascii="Times New Roman" w:hAnsi="Times New Roman" w:eastAsia="宋体" w:cs="Times New Roman"/>
              <w:b/>
              <w:bCs/>
              <w:sz w:val="28"/>
              <w:szCs w:val="28"/>
            </w:rPr>
          </w:pPr>
          <w:r>
            <w:fldChar w:fldCharType="begin"/>
          </w:r>
          <w:r>
            <w:instrText xml:space="preserve"> HYPERLINK \l "_Toc11756" </w:instrText>
          </w:r>
          <w:r>
            <w:fldChar w:fldCharType="separate"/>
          </w:r>
          <w:r>
            <w:rPr>
              <w:rFonts w:ascii="Times New Roman" w:hAnsi="Times New Roman" w:eastAsia="宋体" w:cs="Times New Roman"/>
              <w:b/>
              <w:bCs/>
              <w:spacing w:val="-4"/>
              <w:sz w:val="28"/>
              <w:szCs w:val="28"/>
            </w:rPr>
            <w:t>6.2 尾矿坝单元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_Toc11756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72</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21B7A47B">
          <w:pPr>
            <w:pStyle w:val="16"/>
            <w:tabs>
              <w:tab w:val="right" w:leader="dot" w:pos="8504"/>
            </w:tabs>
            <w:spacing w:line="360" w:lineRule="auto"/>
            <w:ind w:left="0" w:leftChars="0"/>
            <w:rPr>
              <w:rFonts w:ascii="Times New Roman" w:hAnsi="Times New Roman" w:eastAsia="宋体" w:cs="Times New Roman"/>
              <w:b/>
              <w:bCs/>
              <w:sz w:val="28"/>
              <w:szCs w:val="28"/>
            </w:rPr>
          </w:pPr>
          <w:r>
            <w:fldChar w:fldCharType="begin"/>
          </w:r>
          <w:r>
            <w:instrText xml:space="preserve"> HYPERLINK \l "_Toc16376" </w:instrText>
          </w:r>
          <w:r>
            <w:fldChar w:fldCharType="separate"/>
          </w:r>
          <w:r>
            <w:rPr>
              <w:rFonts w:ascii="Times New Roman" w:hAnsi="Times New Roman" w:eastAsia="宋体" w:cs="Times New Roman"/>
              <w:b/>
              <w:bCs/>
              <w:spacing w:val="-4"/>
              <w:sz w:val="28"/>
              <w:szCs w:val="28"/>
            </w:rPr>
            <w:t>6.3 排洪系统单元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_Toc16376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72</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1D2DC7C5">
          <w:pPr>
            <w:pStyle w:val="16"/>
            <w:tabs>
              <w:tab w:val="right" w:leader="dot" w:pos="8504"/>
            </w:tabs>
            <w:spacing w:line="360" w:lineRule="auto"/>
            <w:ind w:left="0" w:leftChars="0"/>
            <w:rPr>
              <w:rFonts w:ascii="Times New Roman" w:hAnsi="Times New Roman" w:eastAsia="宋体" w:cs="Times New Roman"/>
              <w:b/>
              <w:bCs/>
              <w:sz w:val="28"/>
              <w:szCs w:val="28"/>
            </w:rPr>
          </w:pPr>
          <w:r>
            <w:fldChar w:fldCharType="begin"/>
          </w:r>
          <w:r>
            <w:instrText xml:space="preserve"> HYPERLINK \l "_Toc17008" </w:instrText>
          </w:r>
          <w:r>
            <w:fldChar w:fldCharType="separate"/>
          </w:r>
          <w:r>
            <w:rPr>
              <w:rFonts w:ascii="Times New Roman" w:hAnsi="Times New Roman" w:eastAsia="宋体" w:cs="Times New Roman"/>
              <w:b/>
              <w:bCs/>
              <w:spacing w:val="-4"/>
              <w:sz w:val="28"/>
              <w:szCs w:val="28"/>
            </w:rPr>
            <w:t>6.4 安全监测设施单元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_Toc17008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73</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0055962E">
          <w:pPr>
            <w:pStyle w:val="16"/>
            <w:tabs>
              <w:tab w:val="right" w:leader="dot" w:pos="8504"/>
            </w:tabs>
            <w:spacing w:line="360" w:lineRule="auto"/>
            <w:ind w:left="0" w:leftChars="0"/>
            <w:rPr>
              <w:rFonts w:ascii="Times New Roman" w:hAnsi="Times New Roman" w:eastAsia="宋体" w:cs="Times New Roman"/>
              <w:b/>
              <w:bCs/>
              <w:sz w:val="28"/>
              <w:szCs w:val="28"/>
            </w:rPr>
          </w:pPr>
          <w:r>
            <w:fldChar w:fldCharType="begin"/>
          </w:r>
          <w:r>
            <w:instrText xml:space="preserve"> HYPERLINK \l "_Toc31074" </w:instrText>
          </w:r>
          <w:r>
            <w:fldChar w:fldCharType="separate"/>
          </w:r>
          <w:r>
            <w:rPr>
              <w:rFonts w:ascii="Times New Roman" w:hAnsi="Times New Roman" w:eastAsia="宋体" w:cs="Times New Roman"/>
              <w:b/>
              <w:bCs/>
              <w:spacing w:val="-4"/>
              <w:sz w:val="28"/>
              <w:szCs w:val="28"/>
            </w:rPr>
            <w:t>6.5 安全管理单元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_Toc31074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73</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6E6F0C5E">
          <w:pPr>
            <w:pStyle w:val="14"/>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"_Toc8426" </w:instrText>
          </w:r>
          <w:r>
            <w:fldChar w:fldCharType="separate"/>
          </w:r>
          <w:r>
            <w:rPr>
              <w:rFonts w:ascii="Times New Roman" w:hAnsi="Times New Roman" w:eastAsia="宋体" w:cs="Times New Roman"/>
              <w:b/>
              <w:bCs/>
              <w:spacing w:val="2"/>
              <w:sz w:val="28"/>
              <w:szCs w:val="28"/>
            </w:rPr>
            <w:t>7 评价结论</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_Toc8426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75</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353A720E">
          <w:pPr>
            <w:pStyle w:val="16"/>
            <w:tabs>
              <w:tab w:val="right" w:leader="dot" w:pos="8504"/>
            </w:tabs>
            <w:spacing w:line="360" w:lineRule="auto"/>
            <w:ind w:left="0" w:leftChars="0"/>
            <w:rPr>
              <w:rFonts w:ascii="Times New Roman" w:hAnsi="Times New Roman" w:eastAsia="宋体" w:cs="Times New Roman"/>
              <w:b/>
              <w:bCs/>
              <w:sz w:val="28"/>
              <w:szCs w:val="28"/>
            </w:rPr>
          </w:pPr>
          <w:r>
            <w:fldChar w:fldCharType="begin"/>
          </w:r>
          <w:r>
            <w:instrText xml:space="preserve"> HYPERLINK \l "_Toc28391" </w:instrText>
          </w:r>
          <w:r>
            <w:fldChar w:fldCharType="separate"/>
          </w:r>
          <w:r>
            <w:rPr>
              <w:rFonts w:ascii="Times New Roman" w:hAnsi="Times New Roman" w:eastAsia="宋体" w:cs="Times New Roman"/>
              <w:b/>
              <w:bCs/>
              <w:spacing w:val="-4"/>
              <w:sz w:val="28"/>
              <w:szCs w:val="28"/>
            </w:rPr>
            <w:t>7.1 安全现状综合评述</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_Toc28391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75</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1E364759">
          <w:pPr>
            <w:pStyle w:val="16"/>
            <w:tabs>
              <w:tab w:val="right" w:leader="dot" w:pos="8504"/>
            </w:tabs>
            <w:spacing w:line="360" w:lineRule="auto"/>
            <w:ind w:left="0" w:leftChars="0"/>
            <w:rPr>
              <w:rFonts w:ascii="Times New Roman" w:hAnsi="Times New Roman" w:eastAsia="宋体" w:cs="Times New Roman"/>
              <w:b/>
              <w:bCs/>
              <w:sz w:val="28"/>
              <w:szCs w:val="28"/>
            </w:rPr>
          </w:pPr>
          <w:r>
            <w:fldChar w:fldCharType="begin"/>
          </w:r>
          <w:r>
            <w:instrText xml:space="preserve"> HYPERLINK \l "_Toc31269" </w:instrText>
          </w:r>
          <w:r>
            <w:fldChar w:fldCharType="separate"/>
          </w:r>
          <w:r>
            <w:rPr>
              <w:rFonts w:ascii="Times New Roman" w:hAnsi="Times New Roman" w:eastAsia="宋体" w:cs="Times New Roman"/>
              <w:b/>
              <w:bCs/>
              <w:spacing w:val="-4"/>
              <w:sz w:val="28"/>
              <w:szCs w:val="28"/>
            </w:rPr>
            <w:t>7.2 各评价单元评价结果</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_Toc31269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75</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235BE704">
          <w:pPr>
            <w:pStyle w:val="16"/>
            <w:tabs>
              <w:tab w:val="right" w:leader="dot" w:pos="8504"/>
            </w:tabs>
            <w:spacing w:line="360" w:lineRule="auto"/>
            <w:ind w:left="0" w:leftChars="0"/>
            <w:rPr>
              <w:rFonts w:ascii="Times New Roman" w:hAnsi="Times New Roman" w:eastAsia="宋体" w:cs="Times New Roman"/>
              <w:b/>
              <w:bCs/>
              <w:sz w:val="28"/>
              <w:szCs w:val="28"/>
            </w:rPr>
          </w:pPr>
          <w:r>
            <w:fldChar w:fldCharType="begin"/>
          </w:r>
          <w:r>
            <w:instrText xml:space="preserve"> HYPERLINK \l "_Toc28671" </w:instrText>
          </w:r>
          <w:r>
            <w:fldChar w:fldCharType="separate"/>
          </w:r>
          <w:r>
            <w:rPr>
              <w:rFonts w:ascii="Times New Roman" w:hAnsi="Times New Roman" w:eastAsia="宋体" w:cs="Times New Roman"/>
              <w:b/>
              <w:bCs/>
              <w:spacing w:val="-4"/>
              <w:sz w:val="28"/>
              <w:szCs w:val="28"/>
            </w:rPr>
            <w:t>7.3 总体评价结论</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_Toc28671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75</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17BA5B73">
          <w:pPr>
            <w:pStyle w:val="14"/>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"_Toc8740" </w:instrText>
          </w:r>
          <w:r>
            <w:fldChar w:fldCharType="separate"/>
          </w:r>
          <w:r>
            <w:rPr>
              <w:rFonts w:ascii="Times New Roman" w:hAnsi="Times New Roman" w:eastAsia="宋体" w:cs="Times New Roman"/>
              <w:b/>
              <w:bCs/>
              <w:spacing w:val="-8"/>
              <w:sz w:val="28"/>
              <w:szCs w:val="28"/>
            </w:rPr>
            <w:t>8</w:t>
          </w:r>
          <w:r>
            <w:rPr>
              <w:rFonts w:ascii="Times New Roman" w:hAnsi="Times New Roman" w:eastAsia="宋体" w:cs="Times New Roman"/>
              <w:b/>
              <w:bCs/>
              <w:spacing w:val="21"/>
              <w:sz w:val="28"/>
              <w:szCs w:val="28"/>
            </w:rPr>
            <w:t xml:space="preserve"> </w:t>
          </w:r>
          <w:r>
            <w:rPr>
              <w:rFonts w:ascii="Times New Roman" w:hAnsi="Times New Roman" w:eastAsia="宋体" w:cs="Times New Roman"/>
              <w:b/>
              <w:bCs/>
              <w:spacing w:val="-8"/>
              <w:sz w:val="28"/>
              <w:szCs w:val="28"/>
            </w:rPr>
            <w:t>附件</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_Toc8740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78</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6352F9D5">
          <w:pPr>
            <w:pStyle w:val="14"/>
            <w:tabs>
              <w:tab w:val="right" w:leader="dot" w:pos="8504"/>
            </w:tabs>
            <w:spacing w:line="360" w:lineRule="auto"/>
            <w:rPr>
              <w:rFonts w:ascii="Times New Roman" w:hAnsi="Times New Roman" w:eastAsia="宋体" w:cs="Times New Roman"/>
              <w:b/>
              <w:bCs/>
              <w:sz w:val="28"/>
              <w:szCs w:val="28"/>
            </w:rPr>
          </w:pPr>
          <w:r>
            <w:fldChar w:fldCharType="begin"/>
          </w:r>
          <w:r>
            <w:instrText xml:space="preserve"> HYPERLINK \l "_Toc329" </w:instrText>
          </w:r>
          <w:r>
            <w:fldChar w:fldCharType="separate"/>
          </w:r>
          <w:r>
            <w:rPr>
              <w:rFonts w:ascii="Times New Roman" w:hAnsi="Times New Roman" w:eastAsia="宋体" w:cs="Times New Roman"/>
              <w:b/>
              <w:bCs/>
              <w:spacing w:val="-10"/>
              <w:sz w:val="28"/>
              <w:szCs w:val="28"/>
            </w:rPr>
            <w:t>9</w:t>
          </w:r>
          <w:r>
            <w:rPr>
              <w:rFonts w:ascii="Times New Roman" w:hAnsi="Times New Roman" w:eastAsia="宋体" w:cs="Times New Roman"/>
              <w:b/>
              <w:bCs/>
              <w:spacing w:val="28"/>
              <w:sz w:val="28"/>
              <w:szCs w:val="28"/>
            </w:rPr>
            <w:t xml:space="preserve"> </w:t>
          </w:r>
          <w:r>
            <w:rPr>
              <w:rFonts w:ascii="Times New Roman" w:hAnsi="Times New Roman" w:eastAsia="宋体" w:cs="Times New Roman"/>
              <w:b/>
              <w:bCs/>
              <w:spacing w:val="-10"/>
              <w:sz w:val="28"/>
              <w:szCs w:val="28"/>
            </w:rPr>
            <w:t>附图</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_Toc329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79</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01473CEB">
          <w:pPr>
            <w:spacing w:line="360" w:lineRule="auto"/>
            <w:rPr>
              <w:rFonts w:ascii="Times New Roman" w:hAnsi="Times New Roman" w:eastAsia="Times New Roman" w:cs="Times New Roman"/>
              <w:szCs w:val="31"/>
            </w:rPr>
          </w:pPr>
          <w:r>
            <w:rPr>
              <w:rFonts w:ascii="Times New Roman" w:hAnsi="Times New Roman" w:eastAsia="宋体" w:cs="Times New Roman"/>
              <w:b/>
              <w:bCs/>
              <w:sz w:val="28"/>
              <w:szCs w:val="28"/>
            </w:rPr>
            <w:fldChar w:fldCharType="end"/>
          </w:r>
        </w:p>
      </w:sdtContent>
    </w:sdt>
    <w:p w14:paraId="24F8C35D">
      <w:pPr>
        <w:pStyle w:val="18"/>
        <w:sectPr>
          <w:pgSz w:w="11906" w:h="16839"/>
          <w:pgMar w:top="1431" w:right="1701" w:bottom="1457" w:left="1701" w:header="0" w:footer="0" w:gutter="0"/>
          <w:cols w:space="720" w:num="1"/>
        </w:sectPr>
      </w:pPr>
    </w:p>
    <w:p w14:paraId="766B7EE8">
      <w:pPr>
        <w:spacing w:line="360" w:lineRule="auto"/>
        <w:jc w:val="center"/>
        <w:outlineLvl w:val="0"/>
        <w:rPr>
          <w:rFonts w:hint="eastAsia" w:ascii="黑体" w:hAnsi="黑体" w:eastAsia="黑体" w:cs="黑体"/>
          <w:color w:val="auto"/>
          <w:sz w:val="31"/>
          <w:szCs w:val="31"/>
          <w:lang w:eastAsia="zh-CN"/>
        </w:rPr>
      </w:pPr>
      <w:bookmarkStart w:id="0" w:name="bookmark2"/>
      <w:bookmarkEnd w:id="0"/>
      <w:bookmarkStart w:id="1" w:name="_Toc29380"/>
      <w:bookmarkStart w:id="2" w:name="_Toc18377"/>
      <w:r>
        <w:rPr>
          <w:rFonts w:ascii="Times New Roman" w:hAnsi="Times New Roman" w:eastAsia="Times New Roman" w:cs="Times New Roman"/>
          <w:b/>
          <w:bCs/>
          <w:color w:val="auto"/>
          <w:spacing w:val="6"/>
          <w:sz w:val="31"/>
          <w:szCs w:val="31"/>
          <w:lang w:eastAsia="zh-CN"/>
        </w:rPr>
        <w:t xml:space="preserve">1 </w:t>
      </w:r>
      <w:r>
        <w:rPr>
          <w:rFonts w:ascii="黑体" w:hAnsi="黑体" w:eastAsia="黑体" w:cs="黑体"/>
          <w:b/>
          <w:bCs/>
          <w:color w:val="auto"/>
          <w:spacing w:val="6"/>
          <w:sz w:val="31"/>
          <w:szCs w:val="31"/>
          <w:lang w:eastAsia="zh-CN"/>
        </w:rPr>
        <w:t>安全评价的目的、范围、依据与工作程序</w:t>
      </w:r>
      <w:bookmarkEnd w:id="1"/>
      <w:bookmarkEnd w:id="2"/>
    </w:p>
    <w:p w14:paraId="14F0717F">
      <w:pPr>
        <w:spacing w:line="360" w:lineRule="auto"/>
        <w:jc w:val="center"/>
        <w:outlineLvl w:val="0"/>
        <w:rPr>
          <w:rFonts w:hint="eastAsia" w:ascii="黑体" w:hAnsi="黑体" w:eastAsia="黑体" w:cs="黑体"/>
          <w:color w:val="auto"/>
          <w:sz w:val="30"/>
          <w:szCs w:val="30"/>
          <w:lang w:eastAsia="zh-CN"/>
        </w:rPr>
      </w:pPr>
      <w:bookmarkStart w:id="3" w:name="bookmark4"/>
      <w:bookmarkEnd w:id="3"/>
      <w:bookmarkStart w:id="4" w:name="_Toc9464"/>
      <w:bookmarkStart w:id="5" w:name="_Toc24099"/>
      <w:r>
        <w:rPr>
          <w:rFonts w:ascii="Times New Roman" w:hAnsi="Times New Roman" w:eastAsia="Times New Roman" w:cs="Times New Roman"/>
          <w:b/>
          <w:bCs/>
          <w:color w:val="auto"/>
          <w:spacing w:val="-5"/>
          <w:sz w:val="30"/>
          <w:szCs w:val="30"/>
          <w:lang w:eastAsia="zh-CN"/>
        </w:rPr>
        <w:t xml:space="preserve">1.1 </w:t>
      </w:r>
      <w:r>
        <w:rPr>
          <w:rFonts w:ascii="黑体" w:hAnsi="黑体" w:eastAsia="黑体" w:cs="黑体"/>
          <w:b/>
          <w:bCs/>
          <w:color w:val="auto"/>
          <w:spacing w:val="-5"/>
          <w:sz w:val="30"/>
          <w:szCs w:val="30"/>
          <w:lang w:eastAsia="zh-CN"/>
        </w:rPr>
        <w:t>安全现状评价目的</w:t>
      </w:r>
      <w:bookmarkEnd w:id="4"/>
      <w:bookmarkEnd w:id="5"/>
    </w:p>
    <w:p w14:paraId="673EE3E2">
      <w:pPr>
        <w:spacing w:line="360" w:lineRule="auto"/>
        <w:ind w:firstLine="565"/>
        <w:jc w:val="both"/>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 xml:space="preserve">安全评价目的是贯彻“安全第一，预防为主，综合治理”方针，提高  </w:t>
      </w:r>
      <w:r>
        <w:rPr>
          <w:rFonts w:ascii="宋体" w:hAnsi="宋体" w:eastAsia="宋体" w:cs="宋体"/>
          <w:color w:val="auto"/>
          <w:spacing w:val="-2"/>
          <w:sz w:val="28"/>
          <w:szCs w:val="28"/>
          <w:lang w:eastAsia="zh-CN"/>
        </w:rPr>
        <w:t>该尾矿库的安全程度和安全管理水平，减少和控制该尾矿库运行中的危险、</w:t>
      </w:r>
      <w:r>
        <w:rPr>
          <w:rFonts w:ascii="宋体" w:hAnsi="宋体" w:eastAsia="宋体" w:cs="宋体"/>
          <w:color w:val="auto"/>
          <w:spacing w:val="2"/>
          <w:sz w:val="28"/>
          <w:szCs w:val="28"/>
          <w:lang w:eastAsia="zh-CN"/>
        </w:rPr>
        <w:t>有害因素，降低其风险，预防事故发生，保护企业的财产安全及</w:t>
      </w:r>
      <w:r>
        <w:rPr>
          <w:rFonts w:ascii="宋体" w:hAnsi="宋体" w:eastAsia="宋体" w:cs="宋体"/>
          <w:color w:val="auto"/>
          <w:spacing w:val="1"/>
          <w:sz w:val="28"/>
          <w:szCs w:val="28"/>
          <w:lang w:eastAsia="zh-CN"/>
        </w:rPr>
        <w:t>人员的健</w:t>
      </w:r>
      <w:r>
        <w:rPr>
          <w:rFonts w:ascii="宋体" w:hAnsi="宋体" w:eastAsia="宋体" w:cs="宋体"/>
          <w:color w:val="auto"/>
          <w:sz w:val="28"/>
          <w:szCs w:val="28"/>
          <w:lang w:eastAsia="zh-CN"/>
        </w:rPr>
        <w:t xml:space="preserve">  </w:t>
      </w:r>
      <w:r>
        <w:rPr>
          <w:rFonts w:ascii="宋体" w:hAnsi="宋体" w:eastAsia="宋体" w:cs="宋体"/>
          <w:color w:val="auto"/>
          <w:spacing w:val="-1"/>
          <w:sz w:val="28"/>
          <w:szCs w:val="28"/>
          <w:lang w:eastAsia="zh-CN"/>
        </w:rPr>
        <w:t>康和生命安全。本次安全现状评价的主要目的如下：</w:t>
      </w:r>
    </w:p>
    <w:p w14:paraId="72B951A1">
      <w:pPr>
        <w:spacing w:line="360" w:lineRule="auto"/>
        <w:ind w:firstLine="565"/>
        <w:rPr>
          <w:rFonts w:hint="eastAsia" w:ascii="宋体" w:hAnsi="宋体" w:eastAsia="宋体" w:cs="宋体"/>
          <w:color w:val="auto"/>
          <w:sz w:val="28"/>
          <w:szCs w:val="28"/>
          <w:lang w:eastAsia="zh-CN"/>
        </w:rPr>
      </w:pPr>
      <w:r>
        <w:rPr>
          <w:rFonts w:ascii="宋体" w:hAnsi="宋体" w:eastAsia="宋体" w:cs="宋体"/>
          <w:color w:val="auto"/>
          <w:spacing w:val="6"/>
          <w:sz w:val="28"/>
          <w:szCs w:val="28"/>
          <w:lang w:eastAsia="zh-CN"/>
        </w:rPr>
        <w:t>（</w:t>
      </w:r>
      <w:r>
        <w:rPr>
          <w:rFonts w:ascii="Times New Roman" w:hAnsi="Times New Roman" w:eastAsia="Times New Roman" w:cs="Times New Roman"/>
          <w:color w:val="auto"/>
          <w:spacing w:val="6"/>
          <w:sz w:val="28"/>
          <w:szCs w:val="28"/>
          <w:lang w:eastAsia="zh-CN"/>
        </w:rPr>
        <w:t>1</w:t>
      </w:r>
      <w:r>
        <w:rPr>
          <w:rFonts w:ascii="宋体" w:hAnsi="宋体" w:eastAsia="宋体" w:cs="宋体"/>
          <w:color w:val="auto"/>
          <w:spacing w:val="6"/>
          <w:sz w:val="28"/>
          <w:szCs w:val="28"/>
          <w:lang w:eastAsia="zh-CN"/>
        </w:rPr>
        <w:t>）根据现场检查情况以及尾矿库现有技术资料，辨识、分析现状</w:t>
      </w:r>
      <w:r>
        <w:rPr>
          <w:rFonts w:ascii="宋体" w:hAnsi="宋体" w:eastAsia="宋体" w:cs="宋体"/>
          <w:color w:val="auto"/>
          <w:spacing w:val="2"/>
          <w:sz w:val="28"/>
          <w:szCs w:val="28"/>
          <w:lang w:eastAsia="zh-CN"/>
        </w:rPr>
        <w:t>条件下尾矿库存在的主要危险、有害因素及其可能导致</w:t>
      </w:r>
      <w:r>
        <w:rPr>
          <w:rFonts w:ascii="宋体" w:hAnsi="宋体" w:eastAsia="宋体" w:cs="宋体"/>
          <w:color w:val="auto"/>
          <w:spacing w:val="1"/>
          <w:sz w:val="28"/>
          <w:szCs w:val="28"/>
          <w:lang w:eastAsia="zh-CN"/>
        </w:rPr>
        <w:t>事故的诱发因</w:t>
      </w:r>
      <w:r>
        <w:rPr>
          <w:rFonts w:ascii="宋体" w:hAnsi="宋体" w:eastAsia="宋体" w:cs="宋体"/>
          <w:color w:val="auto"/>
          <w:spacing w:val="-7"/>
          <w:sz w:val="28"/>
          <w:szCs w:val="28"/>
          <w:lang w:eastAsia="zh-CN"/>
        </w:rPr>
        <w:t>素。</w:t>
      </w:r>
    </w:p>
    <w:p w14:paraId="4A7D8958">
      <w:pPr>
        <w:spacing w:line="360" w:lineRule="auto"/>
        <w:ind w:firstLine="566"/>
        <w:rPr>
          <w:rFonts w:hint="eastAsia" w:ascii="宋体" w:hAnsi="宋体" w:eastAsia="宋体" w:cs="宋体"/>
          <w:color w:val="auto"/>
          <w:sz w:val="28"/>
          <w:szCs w:val="28"/>
          <w:lang w:eastAsia="zh-CN"/>
        </w:rPr>
      </w:pPr>
      <w:r>
        <w:rPr>
          <w:rFonts w:ascii="宋体" w:hAnsi="宋体" w:eastAsia="宋体" w:cs="宋体"/>
          <w:color w:val="auto"/>
          <w:spacing w:val="6"/>
          <w:sz w:val="28"/>
          <w:szCs w:val="28"/>
          <w:lang w:eastAsia="zh-CN"/>
        </w:rPr>
        <w:t>（</w:t>
      </w:r>
      <w:r>
        <w:rPr>
          <w:rFonts w:ascii="Times New Roman" w:hAnsi="Times New Roman" w:eastAsia="Times New Roman" w:cs="Times New Roman"/>
          <w:color w:val="auto"/>
          <w:spacing w:val="6"/>
          <w:sz w:val="28"/>
          <w:szCs w:val="28"/>
          <w:lang w:eastAsia="zh-CN"/>
        </w:rPr>
        <w:t>2</w:t>
      </w:r>
      <w:r>
        <w:rPr>
          <w:rFonts w:ascii="宋体" w:hAnsi="宋体" w:eastAsia="宋体" w:cs="宋体"/>
          <w:color w:val="auto"/>
          <w:spacing w:val="6"/>
          <w:sz w:val="28"/>
          <w:szCs w:val="28"/>
          <w:lang w:eastAsia="zh-CN"/>
        </w:rPr>
        <w:t>）排查尾矿库存在的安全隐患，针对存在的危险有害因素及隐患</w:t>
      </w:r>
      <w:r>
        <w:rPr>
          <w:rFonts w:ascii="宋体" w:hAnsi="宋体" w:eastAsia="宋体" w:cs="宋体"/>
          <w:color w:val="auto"/>
          <w:spacing w:val="-1"/>
          <w:sz w:val="28"/>
          <w:szCs w:val="28"/>
          <w:lang w:eastAsia="zh-CN"/>
        </w:rPr>
        <w:t>情况，提出合理安全对策措施。</w:t>
      </w:r>
    </w:p>
    <w:p w14:paraId="4D0AD88C">
      <w:pPr>
        <w:spacing w:line="360" w:lineRule="auto"/>
        <w:ind w:firstLine="567"/>
        <w:rPr>
          <w:rFonts w:hint="eastAsia" w:ascii="宋体" w:hAnsi="宋体" w:eastAsia="宋体" w:cs="宋体"/>
          <w:color w:val="auto"/>
          <w:sz w:val="28"/>
          <w:szCs w:val="28"/>
          <w:lang w:eastAsia="zh-CN"/>
        </w:rPr>
      </w:pPr>
      <w:r>
        <w:rPr>
          <w:rFonts w:ascii="宋体" w:hAnsi="宋体" w:eastAsia="宋体" w:cs="宋体"/>
          <w:color w:val="auto"/>
          <w:spacing w:val="6"/>
          <w:sz w:val="28"/>
          <w:szCs w:val="28"/>
          <w:lang w:eastAsia="zh-CN"/>
        </w:rPr>
        <w:t>（</w:t>
      </w:r>
      <w:r>
        <w:rPr>
          <w:rFonts w:ascii="Times New Roman" w:hAnsi="Times New Roman" w:eastAsia="Times New Roman" w:cs="Times New Roman"/>
          <w:color w:val="auto"/>
          <w:spacing w:val="6"/>
          <w:sz w:val="28"/>
          <w:szCs w:val="28"/>
          <w:lang w:eastAsia="zh-CN"/>
        </w:rPr>
        <w:t>3</w:t>
      </w:r>
      <w:r>
        <w:rPr>
          <w:rFonts w:ascii="宋体" w:hAnsi="宋体" w:eastAsia="宋体" w:cs="宋体"/>
          <w:color w:val="auto"/>
          <w:spacing w:val="6"/>
          <w:sz w:val="28"/>
          <w:szCs w:val="28"/>
          <w:lang w:eastAsia="zh-CN"/>
        </w:rPr>
        <w:t>）为尾矿库日常运行提供安全技术指导及参考，提高尾矿库的安</w:t>
      </w:r>
      <w:r>
        <w:rPr>
          <w:rFonts w:ascii="宋体" w:hAnsi="宋体" w:eastAsia="宋体" w:cs="宋体"/>
          <w:color w:val="auto"/>
          <w:spacing w:val="-1"/>
          <w:sz w:val="28"/>
          <w:szCs w:val="28"/>
          <w:lang w:eastAsia="zh-CN"/>
        </w:rPr>
        <w:t>全度，实现评价对象的运行安全。</w:t>
      </w:r>
    </w:p>
    <w:p w14:paraId="34225C0F">
      <w:pPr>
        <w:spacing w:line="360" w:lineRule="auto"/>
        <w:ind w:firstLine="565"/>
        <w:rPr>
          <w:rFonts w:hint="eastAsia" w:ascii="宋体" w:hAnsi="宋体" w:eastAsia="宋体" w:cs="宋体"/>
          <w:color w:val="auto"/>
          <w:sz w:val="28"/>
          <w:szCs w:val="28"/>
          <w:lang w:eastAsia="zh-CN"/>
        </w:rPr>
      </w:pPr>
      <w:r>
        <w:rPr>
          <w:rFonts w:ascii="宋体" w:hAnsi="宋体" w:eastAsia="宋体" w:cs="宋体"/>
          <w:color w:val="auto"/>
          <w:spacing w:val="6"/>
          <w:sz w:val="28"/>
          <w:szCs w:val="28"/>
          <w:lang w:eastAsia="zh-CN"/>
        </w:rPr>
        <w:t>（</w:t>
      </w:r>
      <w:r>
        <w:rPr>
          <w:rFonts w:ascii="Times New Roman" w:hAnsi="Times New Roman" w:eastAsia="Times New Roman" w:cs="Times New Roman"/>
          <w:color w:val="auto"/>
          <w:spacing w:val="6"/>
          <w:sz w:val="28"/>
          <w:szCs w:val="28"/>
          <w:lang w:eastAsia="zh-CN"/>
        </w:rPr>
        <w:t>4</w:t>
      </w:r>
      <w:r>
        <w:rPr>
          <w:rFonts w:ascii="宋体" w:hAnsi="宋体" w:eastAsia="宋体" w:cs="宋体"/>
          <w:color w:val="auto"/>
          <w:spacing w:val="6"/>
          <w:sz w:val="28"/>
          <w:szCs w:val="28"/>
          <w:lang w:eastAsia="zh-CN"/>
        </w:rPr>
        <w:t>）为政府应急管理部门进行尾矿库安全监督、监察及安全生产许</w:t>
      </w:r>
      <w:r>
        <w:rPr>
          <w:rFonts w:ascii="宋体" w:hAnsi="宋体" w:eastAsia="宋体" w:cs="宋体"/>
          <w:color w:val="auto"/>
          <w:spacing w:val="-2"/>
          <w:sz w:val="28"/>
          <w:szCs w:val="28"/>
          <w:lang w:eastAsia="zh-CN"/>
        </w:rPr>
        <w:t>可证延续提供依据。</w:t>
      </w:r>
    </w:p>
    <w:p w14:paraId="25328630">
      <w:pPr>
        <w:spacing w:line="360" w:lineRule="auto"/>
        <w:jc w:val="center"/>
        <w:outlineLvl w:val="0"/>
        <w:rPr>
          <w:rFonts w:hint="eastAsia" w:ascii="黑体" w:hAnsi="黑体" w:eastAsia="黑体" w:cs="黑体"/>
          <w:color w:val="auto"/>
          <w:sz w:val="30"/>
          <w:szCs w:val="30"/>
          <w:lang w:eastAsia="zh-CN"/>
        </w:rPr>
      </w:pPr>
      <w:bookmarkStart w:id="6" w:name="bookmark6"/>
      <w:bookmarkEnd w:id="6"/>
      <w:bookmarkStart w:id="7" w:name="_Toc13047"/>
      <w:bookmarkStart w:id="8" w:name="_Toc21465"/>
      <w:r>
        <w:rPr>
          <w:rFonts w:ascii="Times New Roman" w:hAnsi="Times New Roman" w:eastAsia="Times New Roman" w:cs="Times New Roman"/>
          <w:b/>
          <w:bCs/>
          <w:color w:val="auto"/>
          <w:spacing w:val="-5"/>
          <w:sz w:val="30"/>
          <w:szCs w:val="30"/>
          <w:lang w:eastAsia="zh-CN"/>
        </w:rPr>
        <w:t xml:space="preserve">1.2 </w:t>
      </w:r>
      <w:r>
        <w:rPr>
          <w:rFonts w:ascii="黑体" w:hAnsi="黑体" w:eastAsia="黑体" w:cs="黑体"/>
          <w:b/>
          <w:bCs/>
          <w:color w:val="auto"/>
          <w:spacing w:val="-5"/>
          <w:sz w:val="30"/>
          <w:szCs w:val="30"/>
          <w:lang w:eastAsia="zh-CN"/>
        </w:rPr>
        <w:t>安全评价的范围</w:t>
      </w:r>
      <w:bookmarkEnd w:id="7"/>
      <w:bookmarkEnd w:id="8"/>
    </w:p>
    <w:p w14:paraId="1E52B801">
      <w:pPr>
        <w:spacing w:line="360" w:lineRule="auto"/>
        <w:ind w:firstLine="561"/>
        <w:jc w:val="both"/>
        <w:rPr>
          <w:rFonts w:hint="eastAsia" w:ascii="宋体" w:hAnsi="宋体" w:eastAsia="宋体" w:cs="宋体"/>
          <w:color w:val="auto"/>
          <w:sz w:val="28"/>
          <w:szCs w:val="28"/>
          <w:lang w:eastAsia="zh-CN"/>
        </w:rPr>
      </w:pPr>
      <w:r>
        <w:rPr>
          <w:rFonts w:ascii="宋体" w:hAnsi="宋体" w:eastAsia="宋体" w:cs="宋体"/>
          <w:color w:val="auto"/>
          <w:spacing w:val="2"/>
          <w:sz w:val="28"/>
          <w:szCs w:val="28"/>
          <w:lang w:eastAsia="zh-CN"/>
        </w:rPr>
        <w:t>本次安全评价的范围包括：</w:t>
      </w:r>
      <w:r>
        <w:rPr>
          <w:rFonts w:hint="eastAsia" w:ascii="宋体" w:hAnsi="宋体" w:eastAsia="宋体" w:cs="宋体"/>
          <w:color w:val="auto"/>
          <w:spacing w:val="2"/>
          <w:sz w:val="28"/>
          <w:szCs w:val="28"/>
          <w:lang w:eastAsia="zh-CN"/>
        </w:rPr>
        <w:t>本溪市晟腾矿业有限公司尾矿库</w:t>
      </w:r>
      <w:r>
        <w:rPr>
          <w:rFonts w:ascii="宋体" w:hAnsi="宋体" w:eastAsia="宋体" w:cs="宋体"/>
          <w:color w:val="auto"/>
          <w:spacing w:val="1"/>
          <w:sz w:val="28"/>
          <w:szCs w:val="28"/>
          <w:lang w:eastAsia="zh-CN"/>
        </w:rPr>
        <w:t>基本</w:t>
      </w:r>
      <w:r>
        <w:rPr>
          <w:rFonts w:ascii="宋体" w:hAnsi="宋体" w:eastAsia="宋体" w:cs="宋体"/>
          <w:color w:val="auto"/>
          <w:spacing w:val="2"/>
          <w:sz w:val="28"/>
          <w:szCs w:val="28"/>
          <w:lang w:eastAsia="zh-CN"/>
        </w:rPr>
        <w:t>安全设施、专用安全设施及安全管理，</w:t>
      </w:r>
      <w:r>
        <w:rPr>
          <w:rFonts w:hint="eastAsia" w:ascii="宋体" w:hAnsi="宋体" w:eastAsia="宋体" w:cs="宋体"/>
          <w:color w:val="auto"/>
          <w:spacing w:val="2"/>
          <w:sz w:val="28"/>
          <w:szCs w:val="28"/>
          <w:lang w:eastAsia="zh-CN"/>
        </w:rPr>
        <w:t>具体</w:t>
      </w:r>
      <w:r>
        <w:rPr>
          <w:rFonts w:ascii="宋体" w:hAnsi="宋体" w:eastAsia="宋体" w:cs="宋体"/>
          <w:color w:val="auto"/>
          <w:spacing w:val="2"/>
          <w:sz w:val="28"/>
          <w:szCs w:val="28"/>
          <w:lang w:eastAsia="zh-CN"/>
        </w:rPr>
        <w:t>包括</w:t>
      </w:r>
      <w:r>
        <w:rPr>
          <w:rFonts w:hint="eastAsia" w:ascii="宋体" w:hAnsi="宋体" w:eastAsia="宋体" w:cs="宋体"/>
          <w:color w:val="auto"/>
          <w:spacing w:val="2"/>
          <w:sz w:val="28"/>
          <w:szCs w:val="28"/>
          <w:lang w:eastAsia="zh-CN"/>
        </w:rPr>
        <w:t>尾矿坝、排洪</w:t>
      </w:r>
      <w:r>
        <w:rPr>
          <w:rFonts w:ascii="宋体" w:hAnsi="宋体" w:eastAsia="宋体" w:cs="宋体"/>
          <w:color w:val="auto"/>
          <w:spacing w:val="2"/>
          <w:sz w:val="28"/>
          <w:szCs w:val="28"/>
          <w:lang w:eastAsia="zh-CN"/>
        </w:rPr>
        <w:t>设</w:t>
      </w:r>
      <w:r>
        <w:rPr>
          <w:rFonts w:ascii="宋体" w:hAnsi="宋体" w:eastAsia="宋体" w:cs="宋体"/>
          <w:color w:val="auto"/>
          <w:spacing w:val="1"/>
          <w:sz w:val="28"/>
          <w:szCs w:val="28"/>
          <w:lang w:eastAsia="zh-CN"/>
        </w:rPr>
        <w:t>施、</w:t>
      </w:r>
      <w:r>
        <w:rPr>
          <w:rFonts w:hint="eastAsia" w:ascii="宋体" w:hAnsi="宋体" w:eastAsia="宋体" w:cs="宋体"/>
          <w:color w:val="auto"/>
          <w:spacing w:val="2"/>
          <w:sz w:val="28"/>
          <w:szCs w:val="28"/>
          <w:lang w:val="en-US" w:eastAsia="zh-CN"/>
        </w:rPr>
        <w:t>排渗设施、</w:t>
      </w:r>
      <w:r>
        <w:rPr>
          <w:rFonts w:ascii="宋体" w:hAnsi="宋体" w:eastAsia="宋体" w:cs="宋体"/>
          <w:color w:val="auto"/>
          <w:spacing w:val="2"/>
          <w:sz w:val="28"/>
          <w:szCs w:val="28"/>
          <w:lang w:eastAsia="zh-CN"/>
        </w:rPr>
        <w:t>辅助设施、安全监测设施、应急救援器材及设</w:t>
      </w:r>
      <w:r>
        <w:rPr>
          <w:rFonts w:ascii="宋体" w:hAnsi="宋体" w:eastAsia="宋体" w:cs="宋体"/>
          <w:color w:val="auto"/>
          <w:spacing w:val="1"/>
          <w:sz w:val="28"/>
          <w:szCs w:val="28"/>
          <w:lang w:eastAsia="zh-CN"/>
        </w:rPr>
        <w:t>备、周边</w:t>
      </w:r>
      <w:r>
        <w:rPr>
          <w:rFonts w:ascii="宋体" w:hAnsi="宋体" w:eastAsia="宋体" w:cs="宋体"/>
          <w:color w:val="auto"/>
          <w:spacing w:val="-1"/>
          <w:sz w:val="28"/>
          <w:szCs w:val="28"/>
          <w:lang w:eastAsia="zh-CN"/>
        </w:rPr>
        <w:t>环境、安全管理等，回水系统不在本次评价范围之内。</w:t>
      </w:r>
    </w:p>
    <w:p w14:paraId="6669CCA9">
      <w:pPr>
        <w:spacing w:line="360" w:lineRule="auto"/>
        <w:jc w:val="center"/>
        <w:outlineLvl w:val="0"/>
        <w:rPr>
          <w:rFonts w:hint="eastAsia" w:ascii="黑体" w:hAnsi="黑体" w:eastAsia="黑体" w:cs="黑体"/>
          <w:color w:val="auto"/>
          <w:sz w:val="30"/>
          <w:szCs w:val="30"/>
          <w:lang w:eastAsia="zh-CN"/>
        </w:rPr>
      </w:pPr>
      <w:bookmarkStart w:id="9" w:name="bookmark8"/>
      <w:bookmarkEnd w:id="9"/>
      <w:bookmarkStart w:id="10" w:name="_Toc6869"/>
      <w:bookmarkStart w:id="11" w:name="_Toc13273"/>
      <w:r>
        <w:rPr>
          <w:rFonts w:ascii="Times New Roman" w:hAnsi="Times New Roman" w:eastAsia="Times New Roman" w:cs="Times New Roman"/>
          <w:b/>
          <w:bCs/>
          <w:color w:val="auto"/>
          <w:spacing w:val="-5"/>
          <w:sz w:val="30"/>
          <w:szCs w:val="30"/>
          <w:lang w:eastAsia="zh-CN"/>
        </w:rPr>
        <w:t xml:space="preserve">1.3 </w:t>
      </w:r>
      <w:r>
        <w:rPr>
          <w:rFonts w:ascii="黑体" w:hAnsi="黑体" w:eastAsia="黑体" w:cs="黑体"/>
          <w:b/>
          <w:bCs/>
          <w:color w:val="auto"/>
          <w:spacing w:val="-5"/>
          <w:sz w:val="30"/>
          <w:szCs w:val="30"/>
          <w:lang w:eastAsia="zh-CN"/>
        </w:rPr>
        <w:t>安全现状评价依据</w:t>
      </w:r>
      <w:bookmarkEnd w:id="10"/>
      <w:bookmarkEnd w:id="11"/>
    </w:p>
    <w:p w14:paraId="03DD687C">
      <w:pPr>
        <w:spacing w:line="360" w:lineRule="auto"/>
        <w:outlineLvl w:val="2"/>
        <w:rPr>
          <w:rFonts w:hint="eastAsia" w:ascii="宋体" w:hAnsi="宋体" w:eastAsia="宋体" w:cs="宋体"/>
          <w:color w:val="auto"/>
          <w:sz w:val="28"/>
          <w:szCs w:val="28"/>
          <w:lang w:eastAsia="zh-CN"/>
        </w:rPr>
      </w:pPr>
      <w:bookmarkStart w:id="12" w:name="_Toc16828"/>
      <w:bookmarkStart w:id="13" w:name="_Toc19999"/>
      <w:bookmarkStart w:id="14" w:name="_Toc28314"/>
      <w:r>
        <w:rPr>
          <w:rFonts w:ascii="Times New Roman" w:hAnsi="Times New Roman" w:eastAsia="Times New Roman" w:cs="Times New Roman"/>
          <w:b/>
          <w:bCs/>
          <w:color w:val="auto"/>
          <w:spacing w:val="-5"/>
          <w:sz w:val="28"/>
          <w:szCs w:val="28"/>
          <w:lang w:eastAsia="zh-CN"/>
        </w:rPr>
        <w:t xml:space="preserve">1.3.1 </w:t>
      </w:r>
      <w:r>
        <w:rPr>
          <w:rFonts w:ascii="宋体" w:hAnsi="宋体" w:eastAsia="宋体" w:cs="宋体"/>
          <w:b/>
          <w:bCs/>
          <w:color w:val="auto"/>
          <w:spacing w:val="-5"/>
          <w:sz w:val="28"/>
          <w:szCs w:val="28"/>
          <w:lang w:eastAsia="zh-CN"/>
        </w:rPr>
        <w:t>法律</w:t>
      </w:r>
      <w:bookmarkEnd w:id="12"/>
      <w:bookmarkEnd w:id="13"/>
      <w:bookmarkEnd w:id="14"/>
    </w:p>
    <w:p w14:paraId="5FFDFE8A">
      <w:pPr>
        <w:spacing w:line="360" w:lineRule="auto"/>
        <w:outlineLvl w:val="3"/>
        <w:rPr>
          <w:rFonts w:hint="eastAsia" w:ascii="宋体" w:hAnsi="宋体" w:eastAsia="宋体" w:cs="宋体"/>
          <w:color w:val="auto"/>
          <w:sz w:val="28"/>
          <w:szCs w:val="28"/>
          <w:lang w:eastAsia="zh-CN"/>
        </w:rPr>
      </w:pPr>
      <w:r>
        <w:fldChar w:fldCharType="begin"/>
      </w:r>
      <w:r>
        <w:instrText xml:space="preserve"> HYPERLINK "1.3.1.1" </w:instrText>
      </w:r>
      <w:r>
        <w:fldChar w:fldCharType="separate"/>
      </w:r>
      <w:r>
        <w:rPr>
          <w:rFonts w:ascii="Times New Roman" w:hAnsi="Times New Roman" w:eastAsia="Times New Roman" w:cs="Times New Roman"/>
          <w:color w:val="auto"/>
          <w:sz w:val="28"/>
          <w:szCs w:val="28"/>
          <w:lang w:eastAsia="zh-CN"/>
        </w:rPr>
        <w:t>1.3.1.1</w:t>
      </w:r>
      <w:r>
        <w:rPr>
          <w:rFonts w:ascii="Times New Roman" w:hAnsi="Times New Roman" w:eastAsia="Times New Roman" w:cs="Times New Roman"/>
          <w:color w:val="auto"/>
          <w:sz w:val="28"/>
          <w:szCs w:val="28"/>
          <w:lang w:eastAsia="zh-CN"/>
        </w:rPr>
        <w:fldChar w:fldCharType="end"/>
      </w:r>
      <w:r>
        <w:rPr>
          <w:rFonts w:ascii="Times New Roman" w:hAnsi="Times New Roman" w:eastAsia="Times New Roman" w:cs="Times New Roman"/>
          <w:color w:val="auto"/>
          <w:sz w:val="28"/>
          <w:szCs w:val="28"/>
          <w:lang w:eastAsia="zh-CN"/>
        </w:rPr>
        <w:t xml:space="preserve"> </w:t>
      </w:r>
      <w:r>
        <w:rPr>
          <w:rFonts w:ascii="宋体" w:hAnsi="宋体" w:eastAsia="宋体" w:cs="宋体"/>
          <w:color w:val="auto"/>
          <w:sz w:val="28"/>
          <w:szCs w:val="28"/>
          <w:lang w:eastAsia="zh-CN"/>
        </w:rPr>
        <w:t>法律</w:t>
      </w:r>
    </w:p>
    <w:p w14:paraId="2E1AD564">
      <w:pPr>
        <w:spacing w:line="360" w:lineRule="auto"/>
        <w:ind w:firstLine="560"/>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1</w:t>
      </w:r>
      <w:r>
        <w:rPr>
          <w:rFonts w:ascii="宋体" w:hAnsi="宋体" w:eastAsia="宋体" w:cs="宋体"/>
          <w:color w:val="auto"/>
          <w:sz w:val="28"/>
          <w:szCs w:val="28"/>
          <w:lang w:eastAsia="zh-CN"/>
        </w:rPr>
        <w:t>）《中华人民共和国环境保护法》（中华人民共和国主席令第</w:t>
      </w:r>
      <w:r>
        <w:rPr>
          <w:rFonts w:ascii="Times New Roman" w:hAnsi="Times New Roman" w:eastAsia="Times New Roman" w:cs="Times New Roman"/>
          <w:color w:val="auto"/>
          <w:sz w:val="28"/>
          <w:szCs w:val="28"/>
          <w:lang w:eastAsia="zh-CN"/>
        </w:rPr>
        <w:t xml:space="preserve">22   </w:t>
      </w:r>
      <w:r>
        <w:rPr>
          <w:rFonts w:ascii="宋体" w:hAnsi="宋体" w:eastAsia="宋体" w:cs="宋体"/>
          <w:color w:val="auto"/>
          <w:sz w:val="28"/>
          <w:szCs w:val="28"/>
          <w:lang w:eastAsia="zh-CN"/>
        </w:rPr>
        <w:t>号公布，</w:t>
      </w:r>
      <w:r>
        <w:rPr>
          <w:rFonts w:ascii="Times New Roman" w:hAnsi="Times New Roman" w:eastAsia="Times New Roman" w:cs="Times New Roman"/>
          <w:color w:val="auto"/>
          <w:sz w:val="28"/>
          <w:szCs w:val="28"/>
          <w:lang w:eastAsia="zh-CN"/>
        </w:rPr>
        <w:t xml:space="preserve">1989 </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12</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26</w:t>
      </w:r>
      <w:r>
        <w:rPr>
          <w:rFonts w:ascii="宋体" w:hAnsi="宋体" w:eastAsia="宋体" w:cs="宋体"/>
          <w:color w:val="auto"/>
          <w:sz w:val="28"/>
          <w:szCs w:val="28"/>
          <w:lang w:eastAsia="zh-CN"/>
        </w:rPr>
        <w:t>日施行；根据中华人民共和国主席令第</w:t>
      </w:r>
      <w:r>
        <w:rPr>
          <w:rFonts w:ascii="Times New Roman" w:hAnsi="Times New Roman" w:eastAsia="Times New Roman" w:cs="Times New Roman"/>
          <w:color w:val="auto"/>
          <w:sz w:val="28"/>
          <w:szCs w:val="28"/>
          <w:lang w:eastAsia="zh-CN"/>
        </w:rPr>
        <w:t>9</w:t>
      </w:r>
      <w:r>
        <w:rPr>
          <w:rFonts w:ascii="宋体" w:hAnsi="宋体" w:eastAsia="宋体" w:cs="宋体"/>
          <w:color w:val="auto"/>
          <w:sz w:val="28"/>
          <w:szCs w:val="28"/>
          <w:lang w:eastAsia="zh-CN"/>
        </w:rPr>
        <w:t>号修正，</w:t>
      </w:r>
    </w:p>
    <w:p w14:paraId="56792E53">
      <w:pPr>
        <w:spacing w:line="360" w:lineRule="auto"/>
        <w:rPr>
          <w:rFonts w:hint="eastAsia" w:ascii="宋体" w:hAnsi="宋体" w:eastAsia="宋体" w:cs="宋体"/>
          <w:color w:val="auto"/>
          <w:sz w:val="28"/>
          <w:szCs w:val="28"/>
          <w:lang w:eastAsia="zh-CN"/>
        </w:rPr>
        <w:sectPr>
          <w:headerReference r:id="rId5" w:type="default"/>
          <w:footerReference r:id="rId6" w:type="default"/>
          <w:pgSz w:w="11906" w:h="16839"/>
          <w:pgMar w:top="1150" w:right="1118" w:bottom="1314" w:left="1588" w:header="868" w:footer="984" w:gutter="0"/>
          <w:pgNumType w:start="1"/>
          <w:cols w:space="720" w:num="1"/>
        </w:sectPr>
      </w:pPr>
    </w:p>
    <w:p w14:paraId="01F30D8F">
      <w:pPr>
        <w:spacing w:line="360" w:lineRule="auto"/>
        <w:rPr>
          <w:rFonts w:hint="eastAsia" w:ascii="宋体" w:hAnsi="宋体" w:eastAsia="宋体" w:cs="宋体"/>
          <w:color w:val="auto"/>
          <w:sz w:val="28"/>
          <w:szCs w:val="28"/>
          <w:lang w:eastAsia="zh-CN"/>
        </w:rPr>
      </w:pPr>
      <w:r>
        <w:rPr>
          <w:rFonts w:ascii="Times New Roman" w:hAnsi="Times New Roman" w:eastAsia="Times New Roman" w:cs="Times New Roman"/>
          <w:color w:val="auto"/>
          <w:sz w:val="28"/>
          <w:szCs w:val="28"/>
          <w:lang w:eastAsia="zh-CN"/>
        </w:rPr>
        <w:t xml:space="preserve">2015 </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1</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1</w:t>
      </w:r>
      <w:r>
        <w:rPr>
          <w:rFonts w:ascii="宋体" w:hAnsi="宋体" w:eastAsia="宋体" w:cs="宋体"/>
          <w:color w:val="auto"/>
          <w:sz w:val="28"/>
          <w:szCs w:val="28"/>
          <w:lang w:eastAsia="zh-CN"/>
        </w:rPr>
        <w:t>日施行）；</w:t>
      </w:r>
    </w:p>
    <w:p w14:paraId="645BCD89">
      <w:pPr>
        <w:autoSpaceDN/>
        <w:spacing w:line="360" w:lineRule="auto"/>
        <w:ind w:firstLine="561"/>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2</w:t>
      </w:r>
      <w:r>
        <w:rPr>
          <w:rFonts w:ascii="宋体" w:hAnsi="宋体" w:eastAsia="宋体" w:cs="宋体"/>
          <w:color w:val="auto"/>
          <w:sz w:val="28"/>
          <w:szCs w:val="28"/>
          <w:lang w:eastAsia="zh-CN"/>
        </w:rPr>
        <w:t>）《中华人民共和国水土保持法》（中华人民共和国主席令第</w:t>
      </w:r>
      <w:r>
        <w:rPr>
          <w:rFonts w:ascii="Times New Roman" w:hAnsi="Times New Roman" w:eastAsia="Times New Roman" w:cs="Times New Roman"/>
          <w:color w:val="auto"/>
          <w:sz w:val="28"/>
          <w:szCs w:val="28"/>
          <w:lang w:eastAsia="zh-CN"/>
        </w:rPr>
        <w:t xml:space="preserve">49 </w:t>
      </w:r>
      <w:r>
        <w:rPr>
          <w:rFonts w:ascii="宋体" w:hAnsi="宋体" w:eastAsia="宋体" w:cs="宋体"/>
          <w:color w:val="auto"/>
          <w:sz w:val="28"/>
          <w:szCs w:val="28"/>
          <w:lang w:eastAsia="zh-CN"/>
        </w:rPr>
        <w:t>号公布，</w:t>
      </w:r>
      <w:r>
        <w:rPr>
          <w:rFonts w:ascii="Times New Roman" w:hAnsi="Times New Roman" w:eastAsia="Times New Roman" w:cs="Times New Roman"/>
          <w:color w:val="auto"/>
          <w:sz w:val="28"/>
          <w:szCs w:val="28"/>
          <w:lang w:eastAsia="zh-CN"/>
        </w:rPr>
        <w:t>1991</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6</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29</w:t>
      </w:r>
      <w:r>
        <w:rPr>
          <w:rFonts w:ascii="宋体" w:hAnsi="宋体" w:eastAsia="宋体" w:cs="宋体"/>
          <w:color w:val="auto"/>
          <w:sz w:val="28"/>
          <w:szCs w:val="28"/>
          <w:lang w:eastAsia="zh-CN"/>
        </w:rPr>
        <w:t>日施行；根据中华人民共和国主席令第</w:t>
      </w:r>
      <w:r>
        <w:rPr>
          <w:rFonts w:ascii="Times New Roman" w:hAnsi="Times New Roman" w:eastAsia="Times New Roman" w:cs="Times New Roman"/>
          <w:color w:val="auto"/>
          <w:sz w:val="28"/>
          <w:szCs w:val="28"/>
          <w:lang w:eastAsia="zh-CN"/>
        </w:rPr>
        <w:t>39</w:t>
      </w:r>
      <w:r>
        <w:rPr>
          <w:rFonts w:ascii="宋体" w:hAnsi="宋体" w:eastAsia="宋体" w:cs="宋体"/>
          <w:color w:val="auto"/>
          <w:sz w:val="28"/>
          <w:szCs w:val="28"/>
          <w:lang w:eastAsia="zh-CN"/>
        </w:rPr>
        <w:t>号第二 次修正，</w:t>
      </w:r>
      <w:r>
        <w:rPr>
          <w:rFonts w:ascii="Times New Roman" w:hAnsi="Times New Roman" w:eastAsia="Times New Roman" w:cs="Times New Roman"/>
          <w:color w:val="auto"/>
          <w:sz w:val="28"/>
          <w:szCs w:val="28"/>
          <w:lang w:eastAsia="zh-CN"/>
        </w:rPr>
        <w:t xml:space="preserve">2011 </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3</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1</w:t>
      </w:r>
      <w:r>
        <w:rPr>
          <w:rFonts w:ascii="宋体" w:hAnsi="宋体" w:eastAsia="宋体" w:cs="宋体"/>
          <w:color w:val="auto"/>
          <w:sz w:val="28"/>
          <w:szCs w:val="28"/>
          <w:lang w:eastAsia="zh-CN"/>
        </w:rPr>
        <w:t>日施行）；</w:t>
      </w:r>
    </w:p>
    <w:p w14:paraId="30E8EF84">
      <w:pPr>
        <w:spacing w:line="360" w:lineRule="auto"/>
        <w:ind w:firstLine="572"/>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3</w:t>
      </w:r>
      <w:r>
        <w:rPr>
          <w:rFonts w:ascii="宋体" w:hAnsi="宋体" w:eastAsia="宋体" w:cs="宋体"/>
          <w:color w:val="auto"/>
          <w:sz w:val="28"/>
          <w:szCs w:val="28"/>
          <w:lang w:eastAsia="zh-CN"/>
        </w:rPr>
        <w:t>）《中华人民共和国矿山安全法》（中华人民共和国主席令第</w:t>
      </w:r>
      <w:r>
        <w:rPr>
          <w:rFonts w:ascii="Times New Roman" w:hAnsi="Times New Roman" w:eastAsia="Times New Roman" w:cs="Times New Roman"/>
          <w:color w:val="auto"/>
          <w:sz w:val="28"/>
          <w:szCs w:val="28"/>
          <w:lang w:eastAsia="zh-CN"/>
        </w:rPr>
        <w:t>65</w:t>
      </w:r>
      <w:r>
        <w:rPr>
          <w:rFonts w:ascii="宋体" w:hAnsi="宋体" w:eastAsia="宋体" w:cs="宋体"/>
          <w:color w:val="auto"/>
          <w:sz w:val="28"/>
          <w:szCs w:val="28"/>
          <w:lang w:eastAsia="zh-CN"/>
        </w:rPr>
        <w:t>号公布，</w:t>
      </w:r>
      <w:r>
        <w:rPr>
          <w:rFonts w:ascii="Times New Roman" w:hAnsi="Times New Roman" w:eastAsia="Times New Roman" w:cs="Times New Roman"/>
          <w:color w:val="auto"/>
          <w:sz w:val="28"/>
          <w:szCs w:val="28"/>
          <w:lang w:eastAsia="zh-CN"/>
        </w:rPr>
        <w:t>1993</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5</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1</w:t>
      </w:r>
      <w:r>
        <w:rPr>
          <w:rFonts w:ascii="宋体" w:hAnsi="宋体" w:eastAsia="宋体" w:cs="宋体"/>
          <w:color w:val="auto"/>
          <w:sz w:val="28"/>
          <w:szCs w:val="28"/>
          <w:lang w:eastAsia="zh-CN"/>
        </w:rPr>
        <w:t>日施行；根据中华人民共和国主席令第</w:t>
      </w:r>
      <w:r>
        <w:rPr>
          <w:rFonts w:ascii="Times New Roman" w:hAnsi="Times New Roman" w:eastAsia="Times New Roman" w:cs="Times New Roman"/>
          <w:color w:val="auto"/>
          <w:sz w:val="28"/>
          <w:szCs w:val="28"/>
          <w:lang w:eastAsia="zh-CN"/>
        </w:rPr>
        <w:t>18</w:t>
      </w:r>
      <w:r>
        <w:rPr>
          <w:rFonts w:ascii="宋体" w:hAnsi="宋体" w:eastAsia="宋体" w:cs="宋体"/>
          <w:color w:val="auto"/>
          <w:sz w:val="28"/>
          <w:szCs w:val="28"/>
          <w:lang w:eastAsia="zh-CN"/>
        </w:rPr>
        <w:t>号修正，</w:t>
      </w:r>
      <w:r>
        <w:rPr>
          <w:rFonts w:ascii="Times New Roman" w:hAnsi="Times New Roman" w:eastAsia="Times New Roman" w:cs="Times New Roman"/>
          <w:color w:val="auto"/>
          <w:sz w:val="28"/>
          <w:szCs w:val="28"/>
          <w:lang w:eastAsia="zh-CN"/>
        </w:rPr>
        <w:t xml:space="preserve">2009 </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8</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27</w:t>
      </w:r>
      <w:r>
        <w:rPr>
          <w:rFonts w:ascii="宋体" w:hAnsi="宋体" w:eastAsia="宋体" w:cs="宋体"/>
          <w:color w:val="auto"/>
          <w:sz w:val="28"/>
          <w:szCs w:val="28"/>
          <w:lang w:eastAsia="zh-CN"/>
        </w:rPr>
        <w:t>日施行）；</w:t>
      </w:r>
    </w:p>
    <w:p w14:paraId="73397743">
      <w:pPr>
        <w:spacing w:line="360" w:lineRule="auto"/>
        <w:ind w:firstLine="567"/>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4</w:t>
      </w:r>
      <w:r>
        <w:rPr>
          <w:rFonts w:ascii="宋体" w:hAnsi="宋体" w:eastAsia="宋体" w:cs="宋体"/>
          <w:color w:val="auto"/>
          <w:sz w:val="28"/>
          <w:szCs w:val="28"/>
          <w:lang w:eastAsia="zh-CN"/>
        </w:rPr>
        <w:t>）《中华人民共和国防洪法》（中华人民共和国主席令第</w:t>
      </w:r>
      <w:r>
        <w:rPr>
          <w:rFonts w:ascii="Times New Roman" w:hAnsi="Times New Roman" w:eastAsia="Times New Roman" w:cs="Times New Roman"/>
          <w:color w:val="auto"/>
          <w:sz w:val="28"/>
          <w:szCs w:val="28"/>
          <w:lang w:eastAsia="zh-CN"/>
        </w:rPr>
        <w:t>88</w:t>
      </w:r>
      <w:r>
        <w:rPr>
          <w:rFonts w:ascii="宋体" w:hAnsi="宋体" w:eastAsia="宋体" w:cs="宋体"/>
          <w:color w:val="auto"/>
          <w:sz w:val="28"/>
          <w:szCs w:val="28"/>
          <w:lang w:eastAsia="zh-CN"/>
        </w:rPr>
        <w:t>号公 布，</w:t>
      </w:r>
      <w:r>
        <w:rPr>
          <w:rFonts w:ascii="Times New Roman" w:hAnsi="Times New Roman" w:eastAsia="Times New Roman" w:cs="Times New Roman"/>
          <w:color w:val="auto"/>
          <w:sz w:val="28"/>
          <w:szCs w:val="28"/>
          <w:lang w:eastAsia="zh-CN"/>
        </w:rPr>
        <w:t>1998</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1</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1</w:t>
      </w:r>
      <w:r>
        <w:rPr>
          <w:rFonts w:ascii="宋体" w:hAnsi="宋体" w:eastAsia="宋体" w:cs="宋体"/>
          <w:color w:val="auto"/>
          <w:sz w:val="28"/>
          <w:szCs w:val="28"/>
          <w:lang w:eastAsia="zh-CN"/>
        </w:rPr>
        <w:t>日施行；根据中华人民共和国主席令第</w:t>
      </w:r>
      <w:r>
        <w:rPr>
          <w:rFonts w:ascii="Times New Roman" w:hAnsi="Times New Roman" w:eastAsia="Times New Roman" w:cs="Times New Roman"/>
          <w:color w:val="auto"/>
          <w:sz w:val="28"/>
          <w:szCs w:val="28"/>
          <w:lang w:eastAsia="zh-CN"/>
        </w:rPr>
        <w:t>48</w:t>
      </w:r>
      <w:r>
        <w:rPr>
          <w:rFonts w:ascii="宋体" w:hAnsi="宋体" w:eastAsia="宋体" w:cs="宋体"/>
          <w:color w:val="auto"/>
          <w:sz w:val="28"/>
          <w:szCs w:val="28"/>
          <w:lang w:eastAsia="zh-CN"/>
        </w:rPr>
        <w:t>号第三次修正，</w:t>
      </w:r>
      <w:r>
        <w:rPr>
          <w:rFonts w:ascii="Times New Roman" w:hAnsi="Times New Roman" w:eastAsia="Times New Roman" w:cs="Times New Roman"/>
          <w:color w:val="auto"/>
          <w:sz w:val="28"/>
          <w:szCs w:val="28"/>
          <w:lang w:eastAsia="zh-CN"/>
        </w:rPr>
        <w:t>2016</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7</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2</w:t>
      </w:r>
      <w:r>
        <w:rPr>
          <w:rFonts w:ascii="宋体" w:hAnsi="宋体" w:eastAsia="宋体" w:cs="宋体"/>
          <w:color w:val="auto"/>
          <w:sz w:val="28"/>
          <w:szCs w:val="28"/>
          <w:lang w:eastAsia="zh-CN"/>
        </w:rPr>
        <w:t>日施行）；</w:t>
      </w:r>
    </w:p>
    <w:p w14:paraId="7EA13D26">
      <w:pPr>
        <w:spacing w:line="360" w:lineRule="auto"/>
        <w:ind w:firstLine="567"/>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5</w:t>
      </w:r>
      <w:r>
        <w:rPr>
          <w:rFonts w:ascii="宋体" w:hAnsi="宋体" w:eastAsia="宋体" w:cs="宋体"/>
          <w:color w:val="auto"/>
          <w:sz w:val="28"/>
          <w:szCs w:val="28"/>
          <w:lang w:eastAsia="zh-CN"/>
        </w:rPr>
        <w:t>）《中华人民共和国消防法》（中华人民共和国主席令第</w:t>
      </w:r>
      <w:r>
        <w:rPr>
          <w:rFonts w:ascii="Times New Roman" w:hAnsi="Times New Roman" w:eastAsia="Times New Roman" w:cs="Times New Roman"/>
          <w:color w:val="auto"/>
          <w:sz w:val="28"/>
          <w:szCs w:val="28"/>
          <w:lang w:eastAsia="zh-CN"/>
        </w:rPr>
        <w:t>4</w:t>
      </w:r>
      <w:r>
        <w:rPr>
          <w:rFonts w:ascii="宋体" w:hAnsi="宋体" w:eastAsia="宋体" w:cs="宋体"/>
          <w:color w:val="auto"/>
          <w:sz w:val="28"/>
          <w:szCs w:val="28"/>
          <w:lang w:eastAsia="zh-CN"/>
        </w:rPr>
        <w:t>号公布，</w:t>
      </w:r>
      <w:r>
        <w:rPr>
          <w:rFonts w:ascii="Times New Roman" w:hAnsi="Times New Roman" w:eastAsia="Times New Roman" w:cs="Times New Roman"/>
          <w:color w:val="auto"/>
          <w:sz w:val="28"/>
          <w:szCs w:val="28"/>
          <w:lang w:eastAsia="zh-CN"/>
        </w:rPr>
        <w:t>1998</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9</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1</w:t>
      </w:r>
      <w:r>
        <w:rPr>
          <w:rFonts w:ascii="宋体" w:hAnsi="宋体" w:eastAsia="宋体" w:cs="宋体"/>
          <w:color w:val="auto"/>
          <w:sz w:val="28"/>
          <w:szCs w:val="28"/>
          <w:lang w:eastAsia="zh-CN"/>
        </w:rPr>
        <w:t>日施行；根据中华人民共和国主席令第</w:t>
      </w:r>
      <w:r>
        <w:rPr>
          <w:rFonts w:ascii="Times New Roman" w:hAnsi="Times New Roman" w:eastAsia="Times New Roman" w:cs="Times New Roman"/>
          <w:color w:val="auto"/>
          <w:sz w:val="28"/>
          <w:szCs w:val="28"/>
          <w:lang w:eastAsia="zh-CN"/>
        </w:rPr>
        <w:t>81</w:t>
      </w:r>
      <w:r>
        <w:rPr>
          <w:rFonts w:ascii="宋体" w:hAnsi="宋体" w:eastAsia="宋体" w:cs="宋体"/>
          <w:color w:val="auto"/>
          <w:sz w:val="28"/>
          <w:szCs w:val="28"/>
          <w:lang w:eastAsia="zh-CN"/>
        </w:rPr>
        <w:t>号第二次修正，</w:t>
      </w:r>
      <w:r>
        <w:rPr>
          <w:rFonts w:ascii="Times New Roman" w:hAnsi="Times New Roman" w:eastAsia="Times New Roman" w:cs="Times New Roman"/>
          <w:color w:val="auto"/>
          <w:sz w:val="28"/>
          <w:szCs w:val="28"/>
          <w:lang w:eastAsia="zh-CN"/>
        </w:rPr>
        <w:t>2021</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4</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29</w:t>
      </w:r>
      <w:r>
        <w:rPr>
          <w:rFonts w:ascii="宋体" w:hAnsi="宋体" w:eastAsia="宋体" w:cs="宋体"/>
          <w:color w:val="auto"/>
          <w:sz w:val="28"/>
          <w:szCs w:val="28"/>
          <w:lang w:eastAsia="zh-CN"/>
        </w:rPr>
        <w:t>日施行）；</w:t>
      </w:r>
    </w:p>
    <w:p w14:paraId="0AB3C5BB">
      <w:pPr>
        <w:spacing w:line="360" w:lineRule="auto"/>
        <w:ind w:firstLine="560" w:firstLineChars="200"/>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6</w:t>
      </w:r>
      <w:r>
        <w:rPr>
          <w:rFonts w:ascii="宋体" w:hAnsi="宋体" w:eastAsia="宋体" w:cs="宋体"/>
          <w:color w:val="auto"/>
          <w:sz w:val="28"/>
          <w:szCs w:val="28"/>
          <w:lang w:eastAsia="zh-CN"/>
        </w:rPr>
        <w:t>）《中华人民共和国职业病防治法》（中华人民共和国主席令第</w:t>
      </w:r>
      <w:r>
        <w:rPr>
          <w:rFonts w:ascii="Times New Roman" w:hAnsi="Times New Roman" w:eastAsia="Times New Roman" w:cs="Times New Roman"/>
          <w:color w:val="auto"/>
          <w:sz w:val="28"/>
          <w:szCs w:val="28"/>
          <w:lang w:eastAsia="zh-CN"/>
        </w:rPr>
        <w:t>60</w:t>
      </w:r>
      <w:r>
        <w:rPr>
          <w:rFonts w:ascii="宋体" w:hAnsi="宋体" w:eastAsia="宋体" w:cs="宋体"/>
          <w:color w:val="auto"/>
          <w:sz w:val="28"/>
          <w:szCs w:val="28"/>
          <w:lang w:eastAsia="zh-CN"/>
        </w:rPr>
        <w:t>号公布，</w:t>
      </w:r>
      <w:r>
        <w:rPr>
          <w:rFonts w:ascii="Times New Roman" w:hAnsi="Times New Roman" w:eastAsia="Times New Roman" w:cs="Times New Roman"/>
          <w:color w:val="auto"/>
          <w:sz w:val="28"/>
          <w:szCs w:val="28"/>
          <w:lang w:eastAsia="zh-CN"/>
        </w:rPr>
        <w:t>2002</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5</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1</w:t>
      </w:r>
      <w:r>
        <w:rPr>
          <w:rFonts w:ascii="宋体" w:hAnsi="宋体" w:eastAsia="宋体" w:cs="宋体"/>
          <w:color w:val="auto"/>
          <w:sz w:val="28"/>
          <w:szCs w:val="28"/>
          <w:lang w:eastAsia="zh-CN"/>
        </w:rPr>
        <w:t>日施行；根据中华人民共和国主席令第</w:t>
      </w:r>
      <w:r>
        <w:rPr>
          <w:rFonts w:ascii="Times New Roman" w:hAnsi="Times New Roman" w:eastAsia="Times New Roman" w:cs="Times New Roman"/>
          <w:color w:val="auto"/>
          <w:sz w:val="28"/>
          <w:szCs w:val="28"/>
          <w:lang w:eastAsia="zh-CN"/>
        </w:rPr>
        <w:t>24</w:t>
      </w:r>
      <w:r>
        <w:rPr>
          <w:rFonts w:ascii="宋体" w:hAnsi="宋体" w:eastAsia="宋体" w:cs="宋体"/>
          <w:color w:val="auto"/>
          <w:sz w:val="28"/>
          <w:szCs w:val="28"/>
          <w:lang w:eastAsia="zh-CN"/>
        </w:rPr>
        <w:t>号第四次修正，</w:t>
      </w:r>
      <w:r>
        <w:rPr>
          <w:rFonts w:ascii="Times New Roman" w:hAnsi="Times New Roman" w:eastAsia="Times New Roman" w:cs="Times New Roman"/>
          <w:color w:val="auto"/>
          <w:sz w:val="28"/>
          <w:szCs w:val="28"/>
          <w:lang w:eastAsia="zh-CN"/>
        </w:rPr>
        <w:t>2018</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12</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29</w:t>
      </w:r>
      <w:r>
        <w:rPr>
          <w:rFonts w:ascii="宋体" w:hAnsi="宋体" w:eastAsia="宋体" w:cs="宋体"/>
          <w:color w:val="auto"/>
          <w:sz w:val="28"/>
          <w:szCs w:val="28"/>
          <w:lang w:eastAsia="zh-CN"/>
        </w:rPr>
        <w:t>日施行）；</w:t>
      </w:r>
    </w:p>
    <w:p w14:paraId="2DB55234">
      <w:pPr>
        <w:spacing w:line="360" w:lineRule="auto"/>
        <w:ind w:firstLine="560"/>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7</w:t>
      </w:r>
      <w:r>
        <w:rPr>
          <w:rFonts w:ascii="宋体" w:hAnsi="宋体" w:eastAsia="宋体" w:cs="宋体"/>
          <w:color w:val="auto"/>
          <w:sz w:val="28"/>
          <w:szCs w:val="28"/>
          <w:lang w:eastAsia="zh-CN"/>
        </w:rPr>
        <w:t>）《中华人民共和国安全生产法》（中华人民共和国主席令第</w:t>
      </w:r>
      <w:r>
        <w:rPr>
          <w:rFonts w:ascii="Times New Roman" w:hAnsi="Times New Roman" w:eastAsia="Times New Roman" w:cs="Times New Roman"/>
          <w:color w:val="auto"/>
          <w:sz w:val="28"/>
          <w:szCs w:val="28"/>
          <w:lang w:eastAsia="zh-CN"/>
        </w:rPr>
        <w:t>70</w:t>
      </w:r>
      <w:r>
        <w:rPr>
          <w:rFonts w:ascii="宋体" w:hAnsi="宋体" w:eastAsia="宋体" w:cs="宋体"/>
          <w:color w:val="auto"/>
          <w:sz w:val="28"/>
          <w:szCs w:val="28"/>
          <w:lang w:eastAsia="zh-CN"/>
        </w:rPr>
        <w:t>号公布，</w:t>
      </w:r>
      <w:r>
        <w:rPr>
          <w:rFonts w:ascii="Times New Roman" w:hAnsi="Times New Roman" w:eastAsia="Times New Roman" w:cs="Times New Roman"/>
          <w:color w:val="auto"/>
          <w:sz w:val="28"/>
          <w:szCs w:val="28"/>
          <w:lang w:eastAsia="zh-CN"/>
        </w:rPr>
        <w:t>2002</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11</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1</w:t>
      </w:r>
      <w:r>
        <w:rPr>
          <w:rFonts w:ascii="宋体" w:hAnsi="宋体" w:eastAsia="宋体" w:cs="宋体"/>
          <w:color w:val="auto"/>
          <w:sz w:val="28"/>
          <w:szCs w:val="28"/>
          <w:lang w:eastAsia="zh-CN"/>
        </w:rPr>
        <w:t>日施行；根据中华人民共和国主席令第</w:t>
      </w:r>
      <w:r>
        <w:rPr>
          <w:rFonts w:ascii="Times New Roman" w:hAnsi="Times New Roman" w:eastAsia="Times New Roman" w:cs="Times New Roman"/>
          <w:color w:val="auto"/>
          <w:sz w:val="28"/>
          <w:szCs w:val="28"/>
          <w:lang w:eastAsia="zh-CN"/>
        </w:rPr>
        <w:t>88</w:t>
      </w:r>
      <w:r>
        <w:rPr>
          <w:rFonts w:ascii="宋体" w:hAnsi="宋体" w:eastAsia="宋体" w:cs="宋体"/>
          <w:color w:val="auto"/>
          <w:sz w:val="28"/>
          <w:szCs w:val="28"/>
          <w:lang w:eastAsia="zh-CN"/>
        </w:rPr>
        <w:t>号第三次修正，</w:t>
      </w:r>
      <w:r>
        <w:rPr>
          <w:rFonts w:ascii="Times New Roman" w:hAnsi="Times New Roman" w:eastAsia="Times New Roman" w:cs="Times New Roman"/>
          <w:color w:val="auto"/>
          <w:sz w:val="28"/>
          <w:szCs w:val="28"/>
          <w:lang w:eastAsia="zh-CN"/>
        </w:rPr>
        <w:t>2021</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9</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1</w:t>
      </w:r>
      <w:r>
        <w:rPr>
          <w:rFonts w:ascii="宋体" w:hAnsi="宋体" w:eastAsia="宋体" w:cs="宋体"/>
          <w:color w:val="auto"/>
          <w:sz w:val="28"/>
          <w:szCs w:val="28"/>
          <w:lang w:eastAsia="zh-CN"/>
        </w:rPr>
        <w:t>日施行）；</w:t>
      </w:r>
    </w:p>
    <w:p w14:paraId="201F625E">
      <w:pPr>
        <w:spacing w:line="360" w:lineRule="auto"/>
        <w:ind w:firstLine="567"/>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8</w:t>
      </w:r>
      <w:r>
        <w:rPr>
          <w:rFonts w:ascii="宋体" w:hAnsi="宋体" w:eastAsia="宋体" w:cs="宋体"/>
          <w:color w:val="auto"/>
          <w:sz w:val="28"/>
          <w:szCs w:val="28"/>
          <w:lang w:eastAsia="zh-CN"/>
        </w:rPr>
        <w:t>）《中华人民共和国突发事件应对法》（中华人民共和国主席令 第</w:t>
      </w:r>
      <w:r>
        <w:rPr>
          <w:rFonts w:ascii="Times New Roman" w:hAnsi="Times New Roman" w:eastAsia="Times New Roman" w:cs="Times New Roman"/>
          <w:color w:val="auto"/>
          <w:sz w:val="28"/>
          <w:szCs w:val="28"/>
          <w:lang w:eastAsia="zh-CN"/>
        </w:rPr>
        <w:t>69</w:t>
      </w:r>
      <w:r>
        <w:rPr>
          <w:rFonts w:ascii="宋体" w:hAnsi="宋体" w:eastAsia="宋体" w:cs="宋体"/>
          <w:color w:val="auto"/>
          <w:sz w:val="28"/>
          <w:szCs w:val="28"/>
          <w:lang w:eastAsia="zh-CN"/>
        </w:rPr>
        <w:t>号公布，</w:t>
      </w:r>
      <w:r>
        <w:rPr>
          <w:rFonts w:ascii="Times New Roman" w:hAnsi="Times New Roman" w:eastAsia="Times New Roman" w:cs="Times New Roman"/>
          <w:color w:val="auto"/>
          <w:sz w:val="28"/>
          <w:szCs w:val="28"/>
          <w:lang w:eastAsia="zh-CN"/>
        </w:rPr>
        <w:t>2007</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11</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1</w:t>
      </w:r>
      <w:r>
        <w:rPr>
          <w:rFonts w:ascii="宋体" w:hAnsi="宋体" w:eastAsia="宋体" w:cs="宋体"/>
          <w:color w:val="auto"/>
          <w:sz w:val="28"/>
          <w:szCs w:val="28"/>
          <w:lang w:eastAsia="zh-CN"/>
        </w:rPr>
        <w:t>日施行；中华人民共和国主席令</w:t>
      </w:r>
      <w:r>
        <w:rPr>
          <w:rFonts w:ascii="Times New Roman" w:hAnsi="Times New Roman" w:eastAsia="Times New Roman" w:cs="Times New Roman"/>
          <w:color w:val="auto"/>
          <w:sz w:val="28"/>
          <w:szCs w:val="28"/>
          <w:lang w:eastAsia="zh-CN"/>
        </w:rPr>
        <w:t>[2024]25</w:t>
      </w:r>
      <w:r>
        <w:rPr>
          <w:rFonts w:ascii="宋体" w:hAnsi="宋体" w:eastAsia="宋体" w:cs="宋体"/>
          <w:color w:val="auto"/>
          <w:sz w:val="28"/>
          <w:szCs w:val="28"/>
          <w:lang w:eastAsia="zh-CN"/>
        </w:rPr>
        <w:t>号,</w:t>
      </w:r>
      <w:r>
        <w:rPr>
          <w:rFonts w:ascii="Times New Roman" w:hAnsi="Times New Roman" w:eastAsia="Times New Roman" w:cs="Times New Roman"/>
          <w:color w:val="auto"/>
          <w:sz w:val="28"/>
          <w:szCs w:val="28"/>
          <w:lang w:eastAsia="zh-CN"/>
        </w:rPr>
        <w:t>2024</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6</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28</w:t>
      </w:r>
      <w:r>
        <w:rPr>
          <w:rFonts w:ascii="宋体" w:hAnsi="宋体" w:eastAsia="宋体" w:cs="宋体"/>
          <w:color w:val="auto"/>
          <w:sz w:val="28"/>
          <w:szCs w:val="28"/>
          <w:lang w:eastAsia="zh-CN"/>
        </w:rPr>
        <w:t>日修订通过）。</w:t>
      </w:r>
    </w:p>
    <w:p w14:paraId="6F0D82F1">
      <w:pPr>
        <w:spacing w:line="360" w:lineRule="auto"/>
        <w:outlineLvl w:val="3"/>
        <w:rPr>
          <w:rFonts w:hint="eastAsia" w:ascii="宋体" w:hAnsi="宋体" w:eastAsia="宋体" w:cs="宋体"/>
          <w:color w:val="auto"/>
          <w:sz w:val="28"/>
          <w:szCs w:val="28"/>
          <w:lang w:eastAsia="zh-CN"/>
        </w:rPr>
      </w:pPr>
      <w:r>
        <w:fldChar w:fldCharType="begin"/>
      </w:r>
      <w:r>
        <w:instrText xml:space="preserve"> HYPERLINK "1.3.1.2" </w:instrText>
      </w:r>
      <w:r>
        <w:fldChar w:fldCharType="separate"/>
      </w:r>
      <w:r>
        <w:rPr>
          <w:rFonts w:ascii="Times New Roman" w:hAnsi="Times New Roman" w:eastAsia="Times New Roman" w:cs="Times New Roman"/>
          <w:color w:val="auto"/>
          <w:sz w:val="28"/>
          <w:szCs w:val="28"/>
          <w:lang w:eastAsia="zh-CN"/>
        </w:rPr>
        <w:t>1.3.1.2</w:t>
      </w:r>
      <w:r>
        <w:rPr>
          <w:rFonts w:ascii="Times New Roman" w:hAnsi="Times New Roman" w:eastAsia="Times New Roman" w:cs="Times New Roman"/>
          <w:color w:val="auto"/>
          <w:sz w:val="28"/>
          <w:szCs w:val="28"/>
          <w:lang w:eastAsia="zh-CN"/>
        </w:rPr>
        <w:fldChar w:fldCharType="end"/>
      </w:r>
      <w:r>
        <w:rPr>
          <w:rFonts w:ascii="Times New Roman" w:hAnsi="Times New Roman" w:eastAsia="Times New Roman" w:cs="Times New Roman"/>
          <w:color w:val="auto"/>
          <w:sz w:val="28"/>
          <w:szCs w:val="28"/>
          <w:lang w:eastAsia="zh-CN"/>
        </w:rPr>
        <w:t xml:space="preserve"> </w:t>
      </w:r>
      <w:r>
        <w:rPr>
          <w:rFonts w:ascii="宋体" w:hAnsi="宋体" w:eastAsia="宋体" w:cs="宋体"/>
          <w:color w:val="auto"/>
          <w:sz w:val="28"/>
          <w:szCs w:val="28"/>
          <w:lang w:eastAsia="zh-CN"/>
        </w:rPr>
        <w:t>行政法规</w:t>
      </w:r>
    </w:p>
    <w:p w14:paraId="74654CBC">
      <w:pPr>
        <w:spacing w:line="360" w:lineRule="auto"/>
        <w:ind w:firstLine="545"/>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1</w:t>
      </w:r>
      <w:r>
        <w:rPr>
          <w:rFonts w:ascii="宋体" w:hAnsi="宋体" w:eastAsia="宋体" w:cs="宋体"/>
          <w:color w:val="auto"/>
          <w:sz w:val="28"/>
          <w:szCs w:val="28"/>
          <w:lang w:eastAsia="zh-CN"/>
        </w:rPr>
        <w:t>）《中华人民共和国矿山安全法实施条例》（原劳动部令第</w:t>
      </w:r>
      <w:r>
        <w:rPr>
          <w:rFonts w:ascii="Times New Roman" w:hAnsi="Times New Roman" w:eastAsia="Times New Roman" w:cs="Times New Roman"/>
          <w:color w:val="auto"/>
          <w:sz w:val="28"/>
          <w:szCs w:val="28"/>
          <w:lang w:eastAsia="zh-CN"/>
        </w:rPr>
        <w:t>4</w:t>
      </w:r>
      <w:r>
        <w:rPr>
          <w:rFonts w:ascii="宋体" w:hAnsi="宋体" w:eastAsia="宋体" w:cs="宋体"/>
          <w:color w:val="auto"/>
          <w:sz w:val="28"/>
          <w:szCs w:val="28"/>
          <w:lang w:eastAsia="zh-CN"/>
        </w:rPr>
        <w:t xml:space="preserve">号， </w:t>
      </w:r>
      <w:r>
        <w:rPr>
          <w:rFonts w:ascii="Times New Roman" w:hAnsi="Times New Roman" w:eastAsia="Times New Roman" w:cs="Times New Roman"/>
          <w:color w:val="auto"/>
          <w:sz w:val="28"/>
          <w:szCs w:val="28"/>
          <w:lang w:eastAsia="zh-CN"/>
        </w:rPr>
        <w:t xml:space="preserve">1996 </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10</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30</w:t>
      </w:r>
      <w:r>
        <w:rPr>
          <w:rFonts w:ascii="宋体" w:hAnsi="宋体" w:eastAsia="宋体" w:cs="宋体"/>
          <w:color w:val="auto"/>
          <w:sz w:val="28"/>
          <w:szCs w:val="28"/>
          <w:lang w:eastAsia="zh-CN"/>
        </w:rPr>
        <w:t>日施行）；</w:t>
      </w:r>
    </w:p>
    <w:p w14:paraId="6D3DCBCB">
      <w:pPr>
        <w:spacing w:line="360" w:lineRule="auto"/>
        <w:ind w:firstLine="560" w:firstLineChars="200"/>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2</w:t>
      </w:r>
      <w:r>
        <w:rPr>
          <w:rFonts w:ascii="宋体" w:hAnsi="宋体" w:eastAsia="宋体" w:cs="宋体"/>
          <w:color w:val="auto"/>
          <w:sz w:val="28"/>
          <w:szCs w:val="28"/>
          <w:lang w:eastAsia="zh-CN"/>
        </w:rPr>
        <w:t>）《工伤保险条例》（中华人民共和国主席令第</w:t>
      </w:r>
      <w:r>
        <w:rPr>
          <w:rFonts w:ascii="Times New Roman" w:hAnsi="Times New Roman" w:eastAsia="Times New Roman" w:cs="Times New Roman"/>
          <w:color w:val="auto"/>
          <w:sz w:val="28"/>
          <w:szCs w:val="28"/>
          <w:lang w:eastAsia="zh-CN"/>
        </w:rPr>
        <w:t>375</w:t>
      </w:r>
      <w:r>
        <w:rPr>
          <w:rFonts w:ascii="宋体" w:hAnsi="宋体" w:eastAsia="宋体" w:cs="宋体"/>
          <w:color w:val="auto"/>
          <w:sz w:val="28"/>
          <w:szCs w:val="28"/>
          <w:lang w:eastAsia="zh-CN"/>
        </w:rPr>
        <w:t>号，中华人</w:t>
      </w:r>
    </w:p>
    <w:p w14:paraId="76C0228E">
      <w:pPr>
        <w:spacing w:line="360" w:lineRule="auto"/>
        <w:rPr>
          <w:rFonts w:hint="eastAsia" w:ascii="宋体" w:hAnsi="宋体" w:eastAsia="宋体" w:cs="宋体"/>
          <w:color w:val="auto"/>
          <w:sz w:val="28"/>
          <w:szCs w:val="28"/>
          <w:lang w:eastAsia="zh-CN"/>
        </w:rPr>
        <w:sectPr>
          <w:headerReference r:id="rId7" w:type="default"/>
          <w:footerReference r:id="rId8" w:type="default"/>
          <w:pgSz w:w="11906" w:h="16839"/>
          <w:pgMar w:top="1150" w:right="1133" w:bottom="1314" w:left="1588" w:header="868" w:footer="984" w:gutter="0"/>
          <w:cols w:space="720" w:num="1"/>
        </w:sectPr>
      </w:pPr>
    </w:p>
    <w:p w14:paraId="43FA8C82">
      <w:pPr>
        <w:spacing w:line="360" w:lineRule="auto"/>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民共和国主席令第</w:t>
      </w:r>
      <w:r>
        <w:rPr>
          <w:rFonts w:ascii="Times New Roman" w:hAnsi="Times New Roman" w:eastAsia="Times New Roman" w:cs="Times New Roman"/>
          <w:color w:val="auto"/>
          <w:sz w:val="28"/>
          <w:szCs w:val="28"/>
          <w:lang w:eastAsia="zh-CN"/>
        </w:rPr>
        <w:t>586</w:t>
      </w:r>
      <w:r>
        <w:rPr>
          <w:rFonts w:ascii="宋体" w:hAnsi="宋体" w:eastAsia="宋体" w:cs="宋体"/>
          <w:color w:val="auto"/>
          <w:sz w:val="28"/>
          <w:szCs w:val="28"/>
          <w:lang w:eastAsia="zh-CN"/>
        </w:rPr>
        <w:t>号修正，</w:t>
      </w:r>
      <w:r>
        <w:rPr>
          <w:rFonts w:ascii="Times New Roman" w:hAnsi="Times New Roman" w:eastAsia="Times New Roman" w:cs="Times New Roman"/>
          <w:color w:val="auto"/>
          <w:sz w:val="28"/>
          <w:szCs w:val="28"/>
          <w:lang w:eastAsia="zh-CN"/>
        </w:rPr>
        <w:t>2011</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1</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1</w:t>
      </w:r>
      <w:r>
        <w:rPr>
          <w:rFonts w:ascii="宋体" w:hAnsi="宋体" w:eastAsia="宋体" w:cs="宋体"/>
          <w:color w:val="auto"/>
          <w:sz w:val="28"/>
          <w:szCs w:val="28"/>
          <w:lang w:eastAsia="zh-CN"/>
        </w:rPr>
        <w:t>日施行）；</w:t>
      </w:r>
    </w:p>
    <w:p w14:paraId="7DED38DB">
      <w:pPr>
        <w:spacing w:line="360" w:lineRule="auto"/>
        <w:ind w:firstLine="518"/>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3</w:t>
      </w:r>
      <w:r>
        <w:rPr>
          <w:rFonts w:ascii="宋体" w:hAnsi="宋体" w:eastAsia="宋体" w:cs="宋体"/>
          <w:color w:val="auto"/>
          <w:sz w:val="28"/>
          <w:szCs w:val="28"/>
          <w:lang w:eastAsia="zh-CN"/>
        </w:rPr>
        <w:t>）《安全生产许可证条例》（国务院令第</w:t>
      </w:r>
      <w:r>
        <w:rPr>
          <w:rFonts w:ascii="Times New Roman" w:hAnsi="Times New Roman" w:eastAsia="Times New Roman" w:cs="Times New Roman"/>
          <w:color w:val="auto"/>
          <w:sz w:val="28"/>
          <w:szCs w:val="28"/>
          <w:lang w:eastAsia="zh-CN"/>
        </w:rPr>
        <w:t>653</w:t>
      </w:r>
      <w:r>
        <w:rPr>
          <w:rFonts w:ascii="宋体" w:hAnsi="宋体" w:eastAsia="宋体" w:cs="宋体"/>
          <w:color w:val="auto"/>
          <w:sz w:val="28"/>
          <w:szCs w:val="28"/>
          <w:lang w:eastAsia="zh-CN"/>
        </w:rPr>
        <w:t>号，</w:t>
      </w:r>
      <w:r>
        <w:rPr>
          <w:rFonts w:ascii="Times New Roman" w:hAnsi="Times New Roman" w:eastAsia="Times New Roman" w:cs="Times New Roman"/>
          <w:color w:val="auto"/>
          <w:sz w:val="28"/>
          <w:szCs w:val="28"/>
          <w:lang w:eastAsia="zh-CN"/>
        </w:rPr>
        <w:t>2014</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7</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29</w:t>
      </w:r>
      <w:r>
        <w:rPr>
          <w:rFonts w:ascii="宋体" w:hAnsi="宋体" w:eastAsia="宋体" w:cs="宋体"/>
          <w:color w:val="auto"/>
          <w:sz w:val="28"/>
          <w:szCs w:val="28"/>
          <w:lang w:eastAsia="zh-CN"/>
        </w:rPr>
        <w:t>日施行）；</w:t>
      </w:r>
    </w:p>
    <w:p w14:paraId="10AB1D67">
      <w:pPr>
        <w:spacing w:line="360" w:lineRule="auto"/>
        <w:ind w:firstLine="539"/>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4</w:t>
      </w:r>
      <w:r>
        <w:rPr>
          <w:rFonts w:ascii="宋体" w:hAnsi="宋体" w:eastAsia="宋体" w:cs="宋体"/>
          <w:color w:val="auto"/>
          <w:sz w:val="28"/>
          <w:szCs w:val="28"/>
          <w:lang w:eastAsia="zh-CN"/>
        </w:rPr>
        <w:t>）《生产安全事故报告和调查处理条例》（国务院令第</w:t>
      </w:r>
      <w:r>
        <w:rPr>
          <w:rFonts w:ascii="Times New Roman" w:hAnsi="Times New Roman" w:eastAsia="Times New Roman" w:cs="Times New Roman"/>
          <w:color w:val="auto"/>
          <w:sz w:val="28"/>
          <w:szCs w:val="28"/>
          <w:lang w:eastAsia="zh-CN"/>
        </w:rPr>
        <w:t>493</w:t>
      </w:r>
      <w:r>
        <w:rPr>
          <w:rFonts w:ascii="宋体" w:hAnsi="宋体" w:eastAsia="宋体" w:cs="宋体"/>
          <w:color w:val="auto"/>
          <w:sz w:val="28"/>
          <w:szCs w:val="28"/>
          <w:lang w:eastAsia="zh-CN"/>
        </w:rPr>
        <w:t>号，国家安全生产监督管理总局令第</w:t>
      </w:r>
      <w:r>
        <w:rPr>
          <w:rFonts w:ascii="Times New Roman" w:hAnsi="Times New Roman" w:eastAsia="Times New Roman" w:cs="Times New Roman"/>
          <w:color w:val="auto"/>
          <w:sz w:val="28"/>
          <w:szCs w:val="28"/>
          <w:lang w:eastAsia="zh-CN"/>
        </w:rPr>
        <w:t>77</w:t>
      </w:r>
      <w:r>
        <w:rPr>
          <w:rFonts w:ascii="宋体" w:hAnsi="宋体" w:eastAsia="宋体" w:cs="宋体"/>
          <w:color w:val="auto"/>
          <w:sz w:val="28"/>
          <w:szCs w:val="28"/>
          <w:lang w:eastAsia="zh-CN"/>
        </w:rPr>
        <w:t>号修订，</w:t>
      </w:r>
      <w:r>
        <w:rPr>
          <w:rFonts w:ascii="Times New Roman" w:hAnsi="Times New Roman" w:eastAsia="Times New Roman" w:cs="Times New Roman"/>
          <w:color w:val="auto"/>
          <w:sz w:val="28"/>
          <w:szCs w:val="28"/>
          <w:lang w:eastAsia="zh-CN"/>
        </w:rPr>
        <w:t>2015</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5</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1</w:t>
      </w:r>
      <w:r>
        <w:rPr>
          <w:rFonts w:ascii="宋体" w:hAnsi="宋体" w:eastAsia="宋体" w:cs="宋体"/>
          <w:color w:val="auto"/>
          <w:sz w:val="28"/>
          <w:szCs w:val="28"/>
          <w:lang w:eastAsia="zh-CN"/>
        </w:rPr>
        <w:t>日施行）；</w:t>
      </w:r>
    </w:p>
    <w:p w14:paraId="0F93A501">
      <w:pPr>
        <w:spacing w:line="360" w:lineRule="auto"/>
        <w:ind w:firstLine="572"/>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5</w:t>
      </w:r>
      <w:r>
        <w:rPr>
          <w:rFonts w:ascii="宋体" w:hAnsi="宋体" w:eastAsia="宋体" w:cs="宋体"/>
          <w:color w:val="auto"/>
          <w:sz w:val="28"/>
          <w:szCs w:val="28"/>
          <w:lang w:eastAsia="zh-CN"/>
        </w:rPr>
        <w:t>）《生产安全事故应急条例》（中华人民共和国主席令第</w:t>
      </w:r>
      <w:r>
        <w:rPr>
          <w:rFonts w:ascii="Times New Roman" w:hAnsi="Times New Roman" w:eastAsia="Times New Roman" w:cs="Times New Roman"/>
          <w:color w:val="auto"/>
          <w:sz w:val="28"/>
          <w:szCs w:val="28"/>
          <w:lang w:eastAsia="zh-CN"/>
        </w:rPr>
        <w:t>708</w:t>
      </w:r>
      <w:r>
        <w:rPr>
          <w:rFonts w:ascii="宋体" w:hAnsi="宋体" w:eastAsia="宋体" w:cs="宋体"/>
          <w:color w:val="auto"/>
          <w:sz w:val="28"/>
          <w:szCs w:val="28"/>
          <w:lang w:eastAsia="zh-CN"/>
        </w:rPr>
        <w:t xml:space="preserve">号， </w:t>
      </w:r>
      <w:r>
        <w:rPr>
          <w:rFonts w:ascii="Times New Roman" w:hAnsi="Times New Roman" w:eastAsia="Times New Roman" w:cs="Times New Roman"/>
          <w:color w:val="auto"/>
          <w:sz w:val="28"/>
          <w:szCs w:val="28"/>
          <w:lang w:eastAsia="zh-CN"/>
        </w:rPr>
        <w:t xml:space="preserve">2019 </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4</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1</w:t>
      </w:r>
      <w:r>
        <w:rPr>
          <w:rFonts w:ascii="宋体" w:hAnsi="宋体" w:eastAsia="宋体" w:cs="宋体"/>
          <w:color w:val="auto"/>
          <w:sz w:val="28"/>
          <w:szCs w:val="28"/>
          <w:lang w:eastAsia="zh-CN"/>
        </w:rPr>
        <w:t>日施行）。</w:t>
      </w:r>
    </w:p>
    <w:p w14:paraId="2E2DCDC3">
      <w:pPr>
        <w:spacing w:line="360" w:lineRule="auto"/>
        <w:outlineLvl w:val="3"/>
        <w:rPr>
          <w:rFonts w:hint="eastAsia" w:ascii="宋体" w:hAnsi="宋体" w:eastAsia="宋体" w:cs="宋体"/>
          <w:color w:val="auto"/>
          <w:sz w:val="28"/>
          <w:szCs w:val="28"/>
          <w:lang w:eastAsia="zh-CN"/>
        </w:rPr>
      </w:pPr>
      <w:r>
        <w:fldChar w:fldCharType="begin"/>
      </w:r>
      <w:r>
        <w:instrText xml:space="preserve"> HYPERLINK "1.3.1.3" </w:instrText>
      </w:r>
      <w:r>
        <w:fldChar w:fldCharType="separate"/>
      </w:r>
      <w:r>
        <w:rPr>
          <w:rFonts w:ascii="Times New Roman" w:hAnsi="Times New Roman" w:eastAsia="Times New Roman" w:cs="Times New Roman"/>
          <w:color w:val="auto"/>
          <w:sz w:val="28"/>
          <w:szCs w:val="28"/>
          <w:lang w:eastAsia="zh-CN"/>
        </w:rPr>
        <w:t>1.3.1.3</w:t>
      </w:r>
      <w:r>
        <w:rPr>
          <w:rFonts w:ascii="Times New Roman" w:hAnsi="Times New Roman" w:eastAsia="Times New Roman" w:cs="Times New Roman"/>
          <w:color w:val="auto"/>
          <w:sz w:val="28"/>
          <w:szCs w:val="28"/>
          <w:lang w:eastAsia="zh-CN"/>
        </w:rPr>
        <w:fldChar w:fldCharType="end"/>
      </w:r>
      <w:r>
        <w:rPr>
          <w:rFonts w:ascii="Times New Roman" w:hAnsi="Times New Roman" w:eastAsia="Times New Roman" w:cs="Times New Roman"/>
          <w:color w:val="auto"/>
          <w:sz w:val="28"/>
          <w:szCs w:val="28"/>
          <w:lang w:eastAsia="zh-CN"/>
        </w:rPr>
        <w:t xml:space="preserve"> </w:t>
      </w:r>
      <w:r>
        <w:rPr>
          <w:rFonts w:ascii="宋体" w:hAnsi="宋体" w:eastAsia="宋体" w:cs="宋体"/>
          <w:color w:val="auto"/>
          <w:sz w:val="28"/>
          <w:szCs w:val="28"/>
          <w:lang w:eastAsia="zh-CN"/>
        </w:rPr>
        <w:t>部门规章</w:t>
      </w:r>
    </w:p>
    <w:p w14:paraId="2E3B86BC">
      <w:pPr>
        <w:spacing w:line="360" w:lineRule="auto"/>
        <w:ind w:firstLine="560" w:firstLineChars="200"/>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1</w:t>
      </w:r>
      <w:r>
        <w:rPr>
          <w:rFonts w:ascii="宋体" w:hAnsi="宋体" w:eastAsia="宋体" w:cs="宋体"/>
          <w:color w:val="auto"/>
          <w:sz w:val="28"/>
          <w:szCs w:val="28"/>
          <w:lang w:eastAsia="zh-CN"/>
        </w:rPr>
        <w:t>）《国务院关于进一步加强企业安全生产工作的通知》（国发</w:t>
      </w:r>
    </w:p>
    <w:p w14:paraId="3CACAC6B">
      <w:pPr>
        <w:spacing w:line="360" w:lineRule="auto"/>
        <w:rPr>
          <w:rFonts w:hint="eastAsia" w:ascii="宋体" w:hAnsi="宋体" w:eastAsia="宋体" w:cs="宋体"/>
          <w:color w:val="auto"/>
          <w:sz w:val="28"/>
          <w:szCs w:val="28"/>
          <w:lang w:eastAsia="zh-CN"/>
        </w:rPr>
      </w:pPr>
      <w:r>
        <w:rPr>
          <w:rFonts w:ascii="Times New Roman" w:hAnsi="Times New Roman" w:eastAsia="Times New Roman" w:cs="Times New Roman"/>
          <w:color w:val="auto"/>
          <w:sz w:val="28"/>
          <w:szCs w:val="28"/>
          <w:lang w:eastAsia="zh-CN"/>
        </w:rPr>
        <w:t>[2010]23</w:t>
      </w:r>
      <w:r>
        <w:rPr>
          <w:rFonts w:ascii="宋体" w:hAnsi="宋体" w:eastAsia="宋体" w:cs="宋体"/>
          <w:color w:val="auto"/>
          <w:sz w:val="28"/>
          <w:szCs w:val="28"/>
          <w:lang w:eastAsia="zh-CN"/>
        </w:rPr>
        <w:t>号，</w:t>
      </w:r>
      <w:r>
        <w:rPr>
          <w:rFonts w:ascii="Times New Roman" w:hAnsi="Times New Roman" w:eastAsia="Times New Roman" w:cs="Times New Roman"/>
          <w:color w:val="auto"/>
          <w:sz w:val="28"/>
          <w:szCs w:val="28"/>
          <w:lang w:eastAsia="zh-CN"/>
        </w:rPr>
        <w:t>2010</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7</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19</w:t>
      </w:r>
      <w:r>
        <w:rPr>
          <w:rFonts w:ascii="宋体" w:hAnsi="宋体" w:eastAsia="宋体" w:cs="宋体"/>
          <w:color w:val="auto"/>
          <w:sz w:val="28"/>
          <w:szCs w:val="28"/>
          <w:lang w:eastAsia="zh-CN"/>
        </w:rPr>
        <w:t>日施行）；</w:t>
      </w:r>
    </w:p>
    <w:p w14:paraId="475F61B5">
      <w:pPr>
        <w:spacing w:line="360" w:lineRule="auto"/>
        <w:ind w:firstLine="567"/>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2</w:t>
      </w:r>
      <w:r>
        <w:rPr>
          <w:rFonts w:ascii="宋体" w:hAnsi="宋体" w:eastAsia="宋体" w:cs="宋体"/>
          <w:color w:val="auto"/>
          <w:sz w:val="28"/>
          <w:szCs w:val="28"/>
          <w:lang w:eastAsia="zh-CN"/>
        </w:rPr>
        <w:t>）《关于进一步加强尾矿库监督管理工作的指导意见》（国家安 全监管总局、国家发展改革委、工业和信息化部、国土资源部、环境保护 部，安监总管</w:t>
      </w:r>
      <w:r>
        <w:rPr>
          <w:rFonts w:ascii="Times New Roman" w:hAnsi="Times New Roman" w:eastAsia="Times New Roman" w:cs="Times New Roman"/>
          <w:color w:val="auto"/>
          <w:sz w:val="28"/>
          <w:szCs w:val="28"/>
          <w:lang w:eastAsia="zh-CN"/>
        </w:rPr>
        <w:t>[2012]32</w:t>
      </w:r>
      <w:r>
        <w:rPr>
          <w:rFonts w:ascii="宋体" w:hAnsi="宋体" w:eastAsia="宋体" w:cs="宋体"/>
          <w:color w:val="auto"/>
          <w:sz w:val="28"/>
          <w:szCs w:val="28"/>
          <w:lang w:eastAsia="zh-CN"/>
        </w:rPr>
        <w:t>号，</w:t>
      </w:r>
      <w:r>
        <w:rPr>
          <w:rFonts w:ascii="Times New Roman" w:hAnsi="Times New Roman" w:eastAsia="Times New Roman" w:cs="Times New Roman"/>
          <w:color w:val="auto"/>
          <w:sz w:val="28"/>
          <w:szCs w:val="28"/>
          <w:lang w:eastAsia="zh-CN"/>
        </w:rPr>
        <w:t>2012</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3</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12</w:t>
      </w:r>
      <w:r>
        <w:rPr>
          <w:rFonts w:ascii="宋体" w:hAnsi="宋体" w:eastAsia="宋体" w:cs="宋体"/>
          <w:color w:val="auto"/>
          <w:sz w:val="28"/>
          <w:szCs w:val="28"/>
          <w:lang w:eastAsia="zh-CN"/>
        </w:rPr>
        <w:t>日施行）；</w:t>
      </w:r>
    </w:p>
    <w:p w14:paraId="3134389E">
      <w:pPr>
        <w:spacing w:line="360" w:lineRule="auto"/>
        <w:ind w:firstLine="567"/>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3</w:t>
      </w:r>
      <w:r>
        <w:rPr>
          <w:rFonts w:ascii="宋体" w:hAnsi="宋体" w:eastAsia="宋体" w:cs="宋体"/>
          <w:color w:val="auto"/>
          <w:sz w:val="28"/>
          <w:szCs w:val="28"/>
          <w:lang w:eastAsia="zh-CN"/>
        </w:rPr>
        <w:t>）《尾矿库安全监督管理规定》（国家安全生产监督管理总局令 第</w:t>
      </w:r>
      <w:r>
        <w:rPr>
          <w:rFonts w:ascii="Times New Roman" w:hAnsi="Times New Roman" w:eastAsia="Times New Roman" w:cs="Times New Roman"/>
          <w:color w:val="auto"/>
          <w:sz w:val="28"/>
          <w:szCs w:val="28"/>
          <w:lang w:eastAsia="zh-CN"/>
        </w:rPr>
        <w:t>38</w:t>
      </w:r>
      <w:r>
        <w:rPr>
          <w:rFonts w:ascii="宋体" w:hAnsi="宋体" w:eastAsia="宋体" w:cs="宋体"/>
          <w:color w:val="auto"/>
          <w:sz w:val="28"/>
          <w:szCs w:val="28"/>
          <w:lang w:eastAsia="zh-CN"/>
        </w:rPr>
        <w:t>号；国家安全生产监督管理总局令第</w:t>
      </w:r>
      <w:r>
        <w:rPr>
          <w:rFonts w:ascii="Times New Roman" w:hAnsi="Times New Roman" w:eastAsia="Times New Roman" w:cs="Times New Roman"/>
          <w:color w:val="auto"/>
          <w:sz w:val="28"/>
          <w:szCs w:val="28"/>
          <w:lang w:eastAsia="zh-CN"/>
        </w:rPr>
        <w:t>78</w:t>
      </w:r>
      <w:r>
        <w:rPr>
          <w:rFonts w:ascii="宋体" w:hAnsi="宋体" w:eastAsia="宋体" w:cs="宋体"/>
          <w:color w:val="auto"/>
          <w:sz w:val="28"/>
          <w:szCs w:val="28"/>
          <w:lang w:eastAsia="zh-CN"/>
        </w:rPr>
        <w:t>号修正，</w:t>
      </w:r>
      <w:r>
        <w:rPr>
          <w:rFonts w:ascii="Times New Roman" w:hAnsi="Times New Roman" w:eastAsia="Times New Roman" w:cs="Times New Roman"/>
          <w:color w:val="auto"/>
          <w:sz w:val="28"/>
          <w:szCs w:val="28"/>
          <w:lang w:eastAsia="zh-CN"/>
        </w:rPr>
        <w:t>2015</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7</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1</w:t>
      </w:r>
      <w:r>
        <w:rPr>
          <w:rFonts w:ascii="宋体" w:hAnsi="宋体" w:eastAsia="宋体" w:cs="宋体"/>
          <w:color w:val="auto"/>
          <w:sz w:val="28"/>
          <w:szCs w:val="28"/>
          <w:lang w:eastAsia="zh-CN"/>
        </w:rPr>
        <w:t>日施行）</w:t>
      </w:r>
      <w:r>
        <w:rPr>
          <w:rFonts w:hint="eastAsia" w:ascii="宋体" w:hAnsi="宋体" w:eastAsia="宋体" w:cs="宋体"/>
          <w:color w:val="auto"/>
          <w:sz w:val="28"/>
          <w:szCs w:val="28"/>
          <w:lang w:eastAsia="zh-CN"/>
        </w:rPr>
        <w:t>；</w:t>
      </w:r>
    </w:p>
    <w:p w14:paraId="3B6CD366">
      <w:pPr>
        <w:spacing w:line="360" w:lineRule="auto"/>
        <w:ind w:firstLine="566"/>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4</w:t>
      </w:r>
      <w:r>
        <w:rPr>
          <w:rFonts w:ascii="宋体" w:hAnsi="宋体" w:eastAsia="宋体" w:cs="宋体"/>
          <w:color w:val="auto"/>
          <w:sz w:val="28"/>
          <w:szCs w:val="28"/>
          <w:lang w:eastAsia="zh-CN"/>
        </w:rPr>
        <w:t>）《非煤矿矿山企业安全生产许可证实施办法》（</w:t>
      </w:r>
      <w:r>
        <w:rPr>
          <w:color w:val="auto"/>
        </w:rPr>
        <w:fldChar w:fldCharType="begin"/>
      </w:r>
      <w:r>
        <w:rPr>
          <w:color w:val="auto"/>
          <w:lang w:eastAsia="zh-CN"/>
        </w:rPr>
        <w:instrText xml:space="preserve"> HYPERLINK "http://baike.baidu.com/view/867660.htm" </w:instrText>
      </w:r>
      <w:r>
        <w:rPr>
          <w:color w:val="auto"/>
        </w:rPr>
        <w:fldChar w:fldCharType="separate"/>
      </w:r>
      <w:r>
        <w:rPr>
          <w:rFonts w:ascii="宋体" w:hAnsi="宋体" w:eastAsia="宋体" w:cs="宋体"/>
          <w:color w:val="auto"/>
          <w:sz w:val="28"/>
          <w:szCs w:val="28"/>
          <w:lang w:eastAsia="zh-CN"/>
        </w:rPr>
        <w:t>国家安全生产</w:t>
      </w:r>
      <w:r>
        <w:rPr>
          <w:rFonts w:ascii="宋体" w:hAnsi="宋体" w:eastAsia="宋体" w:cs="宋体"/>
          <w:color w:val="auto"/>
          <w:sz w:val="28"/>
          <w:szCs w:val="28"/>
        </w:rPr>
        <w:fldChar w:fldCharType="end"/>
      </w:r>
      <w:r>
        <w:rPr>
          <w:rFonts w:ascii="宋体" w:hAnsi="宋体" w:eastAsia="宋体" w:cs="宋体"/>
          <w:color w:val="auto"/>
          <w:sz w:val="28"/>
          <w:szCs w:val="28"/>
          <w:lang w:eastAsia="zh-CN"/>
        </w:rPr>
        <w:t xml:space="preserve"> </w:t>
      </w:r>
      <w:r>
        <w:fldChar w:fldCharType="begin"/>
      </w:r>
      <w:r>
        <w:instrText xml:space="preserve"> HYPERLINK "http://baike.baidu.com/view/867660.htm" </w:instrText>
      </w:r>
      <w:r>
        <w:fldChar w:fldCharType="separate"/>
      </w:r>
      <w:r>
        <w:rPr>
          <w:rFonts w:ascii="宋体" w:hAnsi="宋体" w:eastAsia="宋体" w:cs="宋体"/>
          <w:color w:val="auto"/>
          <w:sz w:val="28"/>
          <w:szCs w:val="28"/>
          <w:lang w:eastAsia="zh-CN"/>
        </w:rPr>
        <w:t>监督管理总局</w:t>
      </w:r>
      <w:r>
        <w:rPr>
          <w:rFonts w:ascii="宋体" w:hAnsi="宋体" w:eastAsia="宋体" w:cs="宋体"/>
          <w:color w:val="auto"/>
          <w:sz w:val="28"/>
          <w:szCs w:val="28"/>
          <w:lang w:eastAsia="zh-CN"/>
        </w:rPr>
        <w:fldChar w:fldCharType="end"/>
      </w:r>
      <w:r>
        <w:rPr>
          <w:rFonts w:ascii="宋体" w:hAnsi="宋体" w:eastAsia="宋体" w:cs="宋体"/>
          <w:color w:val="auto"/>
          <w:sz w:val="28"/>
          <w:szCs w:val="28"/>
          <w:lang w:eastAsia="zh-CN"/>
        </w:rPr>
        <w:t>令第</w:t>
      </w:r>
      <w:r>
        <w:rPr>
          <w:rFonts w:ascii="Times New Roman" w:hAnsi="Times New Roman" w:eastAsia="Times New Roman" w:cs="Times New Roman"/>
          <w:color w:val="auto"/>
          <w:sz w:val="28"/>
          <w:szCs w:val="28"/>
          <w:lang w:eastAsia="zh-CN"/>
        </w:rPr>
        <w:t>20</w:t>
      </w:r>
      <w:r>
        <w:rPr>
          <w:rFonts w:ascii="宋体" w:hAnsi="宋体" w:eastAsia="宋体" w:cs="宋体"/>
          <w:color w:val="auto"/>
          <w:sz w:val="28"/>
          <w:szCs w:val="28"/>
          <w:lang w:eastAsia="zh-CN"/>
        </w:rPr>
        <w:t>号；根据国家安全监管总局令第</w:t>
      </w:r>
      <w:r>
        <w:rPr>
          <w:rFonts w:ascii="Times New Roman" w:hAnsi="Times New Roman" w:eastAsia="Times New Roman" w:cs="Times New Roman"/>
          <w:color w:val="auto"/>
          <w:sz w:val="28"/>
          <w:szCs w:val="28"/>
          <w:lang w:eastAsia="zh-CN"/>
        </w:rPr>
        <w:t>78</w:t>
      </w:r>
      <w:r>
        <w:rPr>
          <w:rFonts w:ascii="宋体" w:hAnsi="宋体" w:eastAsia="宋体" w:cs="宋体"/>
          <w:color w:val="auto"/>
          <w:sz w:val="28"/>
          <w:szCs w:val="28"/>
          <w:lang w:eastAsia="zh-CN"/>
        </w:rPr>
        <w:t>号修正，</w:t>
      </w:r>
      <w:r>
        <w:rPr>
          <w:rFonts w:ascii="Times New Roman" w:hAnsi="Times New Roman" w:eastAsia="Times New Roman" w:cs="Times New Roman"/>
          <w:color w:val="auto"/>
          <w:sz w:val="28"/>
          <w:szCs w:val="28"/>
          <w:lang w:eastAsia="zh-CN"/>
        </w:rPr>
        <w:t>2015</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7</w:t>
      </w:r>
      <w:r>
        <w:rPr>
          <w:rFonts w:ascii="宋体" w:hAnsi="宋体" w:eastAsia="宋体" w:cs="宋体"/>
          <w:color w:val="auto"/>
          <w:sz w:val="28"/>
          <w:szCs w:val="28"/>
          <w:lang w:eastAsia="zh-CN"/>
        </w:rPr>
        <w:t xml:space="preserve">月 </w:t>
      </w:r>
      <w:r>
        <w:rPr>
          <w:rFonts w:ascii="Times New Roman" w:hAnsi="Times New Roman" w:eastAsia="Times New Roman" w:cs="Times New Roman"/>
          <w:color w:val="auto"/>
          <w:sz w:val="28"/>
          <w:szCs w:val="28"/>
          <w:lang w:eastAsia="zh-CN"/>
        </w:rPr>
        <w:t>1</w:t>
      </w:r>
      <w:r>
        <w:rPr>
          <w:rFonts w:ascii="宋体" w:hAnsi="宋体" w:eastAsia="宋体" w:cs="宋体"/>
          <w:color w:val="auto"/>
          <w:sz w:val="28"/>
          <w:szCs w:val="28"/>
          <w:lang w:eastAsia="zh-CN"/>
        </w:rPr>
        <w:t>日施行；应急部公告</w:t>
      </w:r>
      <w:r>
        <w:rPr>
          <w:rFonts w:ascii="Times New Roman" w:hAnsi="Times New Roman" w:eastAsia="Times New Roman" w:cs="Times New Roman"/>
          <w:color w:val="auto"/>
          <w:sz w:val="28"/>
          <w:szCs w:val="28"/>
          <w:lang w:eastAsia="zh-CN"/>
        </w:rPr>
        <w:t>[2018]12</w:t>
      </w:r>
      <w:r>
        <w:rPr>
          <w:rFonts w:ascii="宋体" w:hAnsi="宋体" w:eastAsia="宋体" w:cs="宋体"/>
          <w:color w:val="auto"/>
          <w:sz w:val="28"/>
          <w:szCs w:val="28"/>
          <w:lang w:eastAsia="zh-CN"/>
        </w:rPr>
        <w:t>号进行修整）；</w:t>
      </w:r>
    </w:p>
    <w:p w14:paraId="58F6CD44">
      <w:pPr>
        <w:spacing w:line="360" w:lineRule="auto"/>
        <w:ind w:firstLine="567"/>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5</w:t>
      </w:r>
      <w:r>
        <w:rPr>
          <w:rFonts w:ascii="宋体" w:hAnsi="宋体" w:eastAsia="宋体" w:cs="宋体"/>
          <w:color w:val="auto"/>
          <w:sz w:val="28"/>
          <w:szCs w:val="28"/>
          <w:lang w:eastAsia="zh-CN"/>
        </w:rPr>
        <w:t>）《金属非金属矿山建设项目安全设施目录（试行）》（国家安 全生产监督管理总局第</w:t>
      </w:r>
      <w:r>
        <w:rPr>
          <w:rFonts w:ascii="Times New Roman" w:hAnsi="Times New Roman" w:eastAsia="Times New Roman" w:cs="Times New Roman"/>
          <w:color w:val="auto"/>
          <w:sz w:val="28"/>
          <w:szCs w:val="28"/>
          <w:lang w:eastAsia="zh-CN"/>
        </w:rPr>
        <w:t>75</w:t>
      </w:r>
      <w:r>
        <w:rPr>
          <w:rFonts w:ascii="宋体" w:hAnsi="宋体" w:eastAsia="宋体" w:cs="宋体"/>
          <w:color w:val="auto"/>
          <w:sz w:val="28"/>
          <w:szCs w:val="28"/>
          <w:lang w:eastAsia="zh-CN"/>
        </w:rPr>
        <w:t>号令，</w:t>
      </w:r>
      <w:r>
        <w:rPr>
          <w:rFonts w:ascii="Times New Roman" w:hAnsi="Times New Roman" w:eastAsia="Times New Roman" w:cs="Times New Roman"/>
          <w:color w:val="auto"/>
          <w:sz w:val="28"/>
          <w:szCs w:val="28"/>
          <w:lang w:eastAsia="zh-CN"/>
        </w:rPr>
        <w:t>2015</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7</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1</w:t>
      </w:r>
      <w:r>
        <w:rPr>
          <w:rFonts w:ascii="宋体" w:hAnsi="宋体" w:eastAsia="宋体" w:cs="宋体"/>
          <w:color w:val="auto"/>
          <w:sz w:val="28"/>
          <w:szCs w:val="28"/>
          <w:lang w:eastAsia="zh-CN"/>
        </w:rPr>
        <w:t>日施行）</w:t>
      </w:r>
      <w:r>
        <w:rPr>
          <w:rFonts w:hint="eastAsia" w:ascii="宋体" w:hAnsi="宋体" w:eastAsia="宋体" w:cs="宋体"/>
          <w:color w:val="auto"/>
          <w:sz w:val="28"/>
          <w:szCs w:val="28"/>
          <w:lang w:eastAsia="zh-CN"/>
        </w:rPr>
        <w:t>；</w:t>
      </w:r>
    </w:p>
    <w:p w14:paraId="0F2D820C">
      <w:pPr>
        <w:spacing w:line="360" w:lineRule="auto"/>
        <w:ind w:firstLine="563"/>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6</w:t>
      </w:r>
      <w:r>
        <w:rPr>
          <w:rFonts w:ascii="宋体" w:hAnsi="宋体" w:eastAsia="宋体" w:cs="宋体"/>
          <w:color w:val="auto"/>
          <w:sz w:val="28"/>
          <w:szCs w:val="28"/>
          <w:lang w:eastAsia="zh-CN"/>
        </w:rPr>
        <w:t>）《生产安全事故应急预案管理办法》（</w:t>
      </w:r>
      <w:r>
        <w:rPr>
          <w:rFonts w:ascii="Times New Roman" w:hAnsi="Times New Roman" w:eastAsia="Times New Roman" w:cs="Times New Roman"/>
          <w:color w:val="auto"/>
          <w:sz w:val="28"/>
          <w:szCs w:val="28"/>
          <w:lang w:eastAsia="zh-CN"/>
        </w:rPr>
        <w:t>2016</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6</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3</w:t>
      </w:r>
      <w:r>
        <w:rPr>
          <w:rFonts w:ascii="宋体" w:hAnsi="宋体" w:eastAsia="宋体" w:cs="宋体"/>
          <w:color w:val="auto"/>
          <w:sz w:val="28"/>
          <w:szCs w:val="28"/>
          <w:lang w:eastAsia="zh-CN"/>
        </w:rPr>
        <w:t>日，国家安全生产监督管理总局令第</w:t>
      </w:r>
      <w:r>
        <w:rPr>
          <w:rFonts w:ascii="Times New Roman" w:hAnsi="Times New Roman" w:eastAsia="Times New Roman" w:cs="Times New Roman"/>
          <w:color w:val="auto"/>
          <w:sz w:val="28"/>
          <w:szCs w:val="28"/>
          <w:lang w:eastAsia="zh-CN"/>
        </w:rPr>
        <w:t>88</w:t>
      </w:r>
      <w:r>
        <w:rPr>
          <w:rFonts w:ascii="宋体" w:hAnsi="宋体" w:eastAsia="宋体" w:cs="宋体"/>
          <w:color w:val="auto"/>
          <w:sz w:val="28"/>
          <w:szCs w:val="28"/>
          <w:lang w:eastAsia="zh-CN"/>
        </w:rPr>
        <w:t>号公布；根据</w:t>
      </w:r>
      <w:r>
        <w:rPr>
          <w:rFonts w:ascii="Times New Roman" w:hAnsi="Times New Roman" w:eastAsia="Times New Roman" w:cs="Times New Roman"/>
          <w:color w:val="auto"/>
          <w:sz w:val="28"/>
          <w:szCs w:val="28"/>
          <w:lang w:eastAsia="zh-CN"/>
        </w:rPr>
        <w:t>2019</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7</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11</w:t>
      </w:r>
      <w:r>
        <w:rPr>
          <w:rFonts w:ascii="宋体" w:hAnsi="宋体" w:eastAsia="宋体" w:cs="宋体"/>
          <w:color w:val="auto"/>
          <w:sz w:val="28"/>
          <w:szCs w:val="28"/>
          <w:lang w:eastAsia="zh-CN"/>
        </w:rPr>
        <w:t>日应急管理部令第</w:t>
      </w:r>
      <w:r>
        <w:rPr>
          <w:rFonts w:ascii="Times New Roman" w:hAnsi="Times New Roman" w:eastAsia="Times New Roman" w:cs="Times New Roman"/>
          <w:color w:val="auto"/>
          <w:sz w:val="28"/>
          <w:szCs w:val="28"/>
          <w:lang w:eastAsia="zh-CN"/>
        </w:rPr>
        <w:t>2</w:t>
      </w:r>
      <w:r>
        <w:rPr>
          <w:rFonts w:ascii="宋体" w:hAnsi="宋体" w:eastAsia="宋体" w:cs="宋体"/>
          <w:color w:val="auto"/>
          <w:sz w:val="28"/>
          <w:szCs w:val="28"/>
          <w:lang w:eastAsia="zh-CN"/>
        </w:rPr>
        <w:t>号《应急管理部关于修改</w:t>
      </w:r>
      <w:r>
        <w:rPr>
          <w:rFonts w:ascii="Times New Roman" w:hAnsi="Times New Roman" w:eastAsia="Times New Roman" w:cs="Times New Roman"/>
          <w:color w:val="auto"/>
          <w:sz w:val="28"/>
          <w:szCs w:val="28"/>
          <w:lang w:eastAsia="zh-CN"/>
        </w:rPr>
        <w:t>&lt;</w:t>
      </w:r>
      <w:r>
        <w:rPr>
          <w:rFonts w:ascii="宋体" w:hAnsi="宋体" w:eastAsia="宋体" w:cs="宋体"/>
          <w:color w:val="auto"/>
          <w:sz w:val="28"/>
          <w:szCs w:val="28"/>
          <w:lang w:eastAsia="zh-CN"/>
        </w:rPr>
        <w:t>生产安全事故应急预案管理办法</w:t>
      </w:r>
      <w:r>
        <w:rPr>
          <w:rFonts w:ascii="Times New Roman" w:hAnsi="Times New Roman" w:eastAsia="Times New Roman" w:cs="Times New Roman"/>
          <w:color w:val="auto"/>
          <w:sz w:val="28"/>
          <w:szCs w:val="28"/>
          <w:lang w:eastAsia="zh-CN"/>
        </w:rPr>
        <w:t xml:space="preserve">&gt; </w:t>
      </w:r>
      <w:r>
        <w:rPr>
          <w:rFonts w:ascii="宋体" w:hAnsi="宋体" w:eastAsia="宋体" w:cs="宋体"/>
          <w:color w:val="auto"/>
          <w:sz w:val="28"/>
          <w:szCs w:val="28"/>
          <w:lang w:eastAsia="zh-CN"/>
        </w:rPr>
        <w:t>的决定》修正，</w:t>
      </w:r>
      <w:r>
        <w:rPr>
          <w:rFonts w:ascii="Times New Roman" w:hAnsi="Times New Roman" w:eastAsia="Times New Roman" w:cs="Times New Roman"/>
          <w:color w:val="auto"/>
          <w:sz w:val="28"/>
          <w:szCs w:val="28"/>
          <w:lang w:eastAsia="zh-CN"/>
        </w:rPr>
        <w:t xml:space="preserve">2019 </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9</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1</w:t>
      </w:r>
      <w:r>
        <w:rPr>
          <w:rFonts w:ascii="宋体" w:hAnsi="宋体" w:eastAsia="宋体" w:cs="宋体"/>
          <w:color w:val="auto"/>
          <w:sz w:val="28"/>
          <w:szCs w:val="28"/>
          <w:lang w:eastAsia="zh-CN"/>
        </w:rPr>
        <w:t>日施行）；</w:t>
      </w:r>
    </w:p>
    <w:p w14:paraId="5FE2BFC1">
      <w:pPr>
        <w:spacing w:line="360" w:lineRule="auto"/>
        <w:ind w:firstLine="560" w:firstLineChars="200"/>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7</w:t>
      </w:r>
      <w:r>
        <w:rPr>
          <w:rFonts w:ascii="宋体" w:hAnsi="宋体" w:eastAsia="宋体" w:cs="宋体"/>
          <w:color w:val="auto"/>
          <w:sz w:val="28"/>
          <w:szCs w:val="28"/>
          <w:lang w:eastAsia="zh-CN"/>
        </w:rPr>
        <w:t>）《辽宁省安全生产监督管理局关于进一步加强非煤矿山企业特</w:t>
      </w:r>
    </w:p>
    <w:p w14:paraId="18E32E33">
      <w:pPr>
        <w:spacing w:line="360" w:lineRule="auto"/>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种作业人员管理的通知》（辽安监管</w:t>
      </w:r>
      <w:r>
        <w:rPr>
          <w:rFonts w:ascii="Times New Roman" w:hAnsi="Times New Roman" w:eastAsia="Times New Roman" w:cs="Times New Roman"/>
          <w:color w:val="auto"/>
          <w:sz w:val="28"/>
          <w:szCs w:val="28"/>
          <w:lang w:eastAsia="zh-CN"/>
        </w:rPr>
        <w:t>[2016]29</w:t>
      </w:r>
      <w:r>
        <w:rPr>
          <w:rFonts w:ascii="宋体" w:hAnsi="宋体" w:eastAsia="宋体" w:cs="宋体"/>
          <w:color w:val="auto"/>
          <w:sz w:val="28"/>
          <w:szCs w:val="28"/>
          <w:lang w:eastAsia="zh-CN"/>
        </w:rPr>
        <w:t>号，</w:t>
      </w:r>
      <w:r>
        <w:rPr>
          <w:rFonts w:ascii="Times New Roman" w:hAnsi="Times New Roman" w:eastAsia="Times New Roman" w:cs="Times New Roman"/>
          <w:color w:val="auto"/>
          <w:sz w:val="28"/>
          <w:szCs w:val="28"/>
          <w:lang w:eastAsia="zh-CN"/>
        </w:rPr>
        <w:t>2016</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8</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16</w:t>
      </w:r>
      <w:r>
        <w:rPr>
          <w:rFonts w:ascii="宋体" w:hAnsi="宋体" w:eastAsia="宋体" w:cs="宋体"/>
          <w:color w:val="auto"/>
          <w:sz w:val="28"/>
          <w:szCs w:val="28"/>
          <w:lang w:eastAsia="zh-CN"/>
        </w:rPr>
        <w:t>日施行）；</w:t>
      </w:r>
    </w:p>
    <w:p w14:paraId="5E702142">
      <w:pPr>
        <w:spacing w:line="360" w:lineRule="auto"/>
        <w:ind w:firstLine="565"/>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8</w:t>
      </w:r>
      <w:r>
        <w:rPr>
          <w:rFonts w:ascii="宋体" w:hAnsi="宋体" w:eastAsia="宋体" w:cs="宋体"/>
          <w:color w:val="auto"/>
          <w:sz w:val="28"/>
          <w:szCs w:val="28"/>
          <w:lang w:eastAsia="zh-CN"/>
        </w:rPr>
        <w:t>）《辽宁省安全生产条例》（</w:t>
      </w:r>
      <w:r>
        <w:rPr>
          <w:rFonts w:ascii="Times New Roman" w:hAnsi="Times New Roman" w:eastAsia="Times New Roman" w:cs="Times New Roman"/>
          <w:color w:val="auto"/>
          <w:sz w:val="28"/>
          <w:szCs w:val="28"/>
          <w:lang w:eastAsia="zh-CN"/>
        </w:rPr>
        <w:t>2017</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1</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10</w:t>
      </w:r>
      <w:r>
        <w:rPr>
          <w:rFonts w:ascii="宋体" w:hAnsi="宋体" w:eastAsia="宋体" w:cs="宋体"/>
          <w:color w:val="auto"/>
          <w:sz w:val="28"/>
          <w:szCs w:val="28"/>
          <w:lang w:eastAsia="zh-CN"/>
        </w:rPr>
        <w:t>日，辽宁省第十二届人民代表大会常务委员会第三十一次会议通过；</w:t>
      </w:r>
      <w:r>
        <w:rPr>
          <w:rFonts w:ascii="Times New Roman" w:hAnsi="Times New Roman" w:eastAsia="Times New Roman" w:cs="Times New Roman"/>
          <w:color w:val="auto"/>
          <w:sz w:val="28"/>
          <w:szCs w:val="28"/>
          <w:lang w:eastAsia="zh-CN"/>
        </w:rPr>
        <w:t>2020</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3</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30</w:t>
      </w:r>
      <w:r>
        <w:rPr>
          <w:rFonts w:ascii="宋体" w:hAnsi="宋体" w:eastAsia="宋体" w:cs="宋体"/>
          <w:color w:val="auto"/>
          <w:sz w:val="28"/>
          <w:szCs w:val="28"/>
          <w:lang w:eastAsia="zh-CN"/>
        </w:rPr>
        <w:t>日，辽宁省第十三届人民代表大会常务委员会第十七次会议第一次修正；</w:t>
      </w:r>
      <w:r>
        <w:rPr>
          <w:rFonts w:ascii="Times New Roman" w:hAnsi="Times New Roman" w:eastAsia="Times New Roman" w:cs="Times New Roman"/>
          <w:color w:val="auto"/>
          <w:sz w:val="28"/>
          <w:szCs w:val="28"/>
          <w:lang w:eastAsia="zh-CN"/>
        </w:rPr>
        <w:t>2022</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4</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21</w:t>
      </w:r>
      <w:r>
        <w:rPr>
          <w:rFonts w:ascii="宋体" w:hAnsi="宋体" w:eastAsia="宋体" w:cs="宋体"/>
          <w:color w:val="auto"/>
          <w:sz w:val="28"/>
          <w:szCs w:val="28"/>
          <w:lang w:eastAsia="zh-CN"/>
        </w:rPr>
        <w:t>日，辽宁省第十三届人民代表大会常务委员会第三十二次会议第二次修正）；</w:t>
      </w:r>
    </w:p>
    <w:p w14:paraId="0EB8CCCD">
      <w:pPr>
        <w:spacing w:line="360" w:lineRule="auto"/>
        <w:ind w:firstLine="561"/>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9</w:t>
      </w:r>
      <w:r>
        <w:rPr>
          <w:rFonts w:ascii="宋体" w:hAnsi="宋体" w:eastAsia="宋体" w:cs="宋体"/>
          <w:color w:val="auto"/>
          <w:sz w:val="28"/>
          <w:szCs w:val="28"/>
          <w:lang w:eastAsia="zh-CN"/>
        </w:rPr>
        <w:t>）《用人单位劳动防护用品管理规范（</w:t>
      </w:r>
      <w:r>
        <w:rPr>
          <w:rFonts w:ascii="Times New Roman" w:hAnsi="Times New Roman" w:eastAsia="Times New Roman" w:cs="Times New Roman"/>
          <w:color w:val="auto"/>
          <w:sz w:val="28"/>
          <w:szCs w:val="28"/>
          <w:lang w:eastAsia="zh-CN"/>
        </w:rPr>
        <w:t>2018</w:t>
      </w:r>
      <w:r>
        <w:rPr>
          <w:rFonts w:ascii="宋体" w:hAnsi="宋体" w:eastAsia="宋体" w:cs="宋体"/>
          <w:color w:val="auto"/>
          <w:sz w:val="28"/>
          <w:szCs w:val="28"/>
          <w:lang w:eastAsia="zh-CN"/>
        </w:rPr>
        <w:t>修改）》（安监总厅 安健</w:t>
      </w:r>
      <w:r>
        <w:rPr>
          <w:rFonts w:ascii="Times New Roman" w:hAnsi="Times New Roman" w:eastAsia="Times New Roman" w:cs="Times New Roman"/>
          <w:color w:val="auto"/>
          <w:sz w:val="28"/>
          <w:szCs w:val="28"/>
          <w:lang w:eastAsia="zh-CN"/>
        </w:rPr>
        <w:t xml:space="preserve">[2018]3 </w:t>
      </w:r>
      <w:r>
        <w:rPr>
          <w:rFonts w:ascii="宋体" w:hAnsi="宋体" w:eastAsia="宋体" w:cs="宋体"/>
          <w:color w:val="auto"/>
          <w:sz w:val="28"/>
          <w:szCs w:val="28"/>
          <w:lang w:eastAsia="zh-CN"/>
        </w:rPr>
        <w:t>号，</w:t>
      </w:r>
      <w:r>
        <w:rPr>
          <w:rFonts w:ascii="Times New Roman" w:hAnsi="Times New Roman" w:eastAsia="Times New Roman" w:cs="Times New Roman"/>
          <w:color w:val="auto"/>
          <w:sz w:val="28"/>
          <w:szCs w:val="28"/>
          <w:lang w:eastAsia="zh-CN"/>
        </w:rPr>
        <w:t>2018</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1</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15</w:t>
      </w:r>
      <w:r>
        <w:rPr>
          <w:rFonts w:ascii="宋体" w:hAnsi="宋体" w:eastAsia="宋体" w:cs="宋体"/>
          <w:color w:val="auto"/>
          <w:sz w:val="28"/>
          <w:szCs w:val="28"/>
          <w:lang w:eastAsia="zh-CN"/>
        </w:rPr>
        <w:t>日施行）；</w:t>
      </w:r>
    </w:p>
    <w:p w14:paraId="6295968F">
      <w:pPr>
        <w:spacing w:line="360" w:lineRule="auto"/>
        <w:ind w:firstLine="560" w:firstLineChars="200"/>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1</w:t>
      </w:r>
      <w:r>
        <w:rPr>
          <w:rFonts w:hint="eastAsia" w:ascii="Times New Roman" w:hAnsi="Times New Roman" w:eastAsia="Times New Roman" w:cs="Times New Roman"/>
          <w:color w:val="auto"/>
          <w:sz w:val="28"/>
          <w:szCs w:val="28"/>
          <w:lang w:eastAsia="zh-CN"/>
        </w:rPr>
        <w:t>0</w:t>
      </w:r>
      <w:r>
        <w:rPr>
          <w:rFonts w:ascii="宋体" w:hAnsi="宋体" w:eastAsia="宋体" w:cs="宋体"/>
          <w:color w:val="auto"/>
          <w:sz w:val="28"/>
          <w:szCs w:val="28"/>
          <w:lang w:eastAsia="zh-CN"/>
        </w:rPr>
        <w:t>）《关于印发防范化解尾矿库安全风险工作方案的通知》（应急</w:t>
      </w:r>
    </w:p>
    <w:p w14:paraId="1FBDCDBC">
      <w:pPr>
        <w:spacing w:line="360" w:lineRule="auto"/>
        <w:rPr>
          <w:rFonts w:hint="eastAsia" w:ascii="宋体" w:hAnsi="宋体" w:eastAsia="宋体" w:cs="宋体"/>
          <w:color w:val="auto"/>
          <w:sz w:val="28"/>
          <w:szCs w:val="28"/>
          <w:lang w:eastAsia="zh-CN"/>
        </w:rPr>
      </w:pPr>
      <w:r>
        <w:rPr>
          <w:rFonts w:ascii="Times New Roman" w:hAnsi="Times New Roman" w:eastAsia="Times New Roman" w:cs="Times New Roman"/>
          <w:color w:val="auto"/>
          <w:sz w:val="28"/>
          <w:szCs w:val="28"/>
          <w:lang w:eastAsia="zh-CN"/>
        </w:rPr>
        <w:t>[2020]15</w:t>
      </w:r>
      <w:r>
        <w:rPr>
          <w:rFonts w:ascii="宋体" w:hAnsi="宋体" w:eastAsia="宋体" w:cs="宋体"/>
          <w:color w:val="auto"/>
          <w:sz w:val="28"/>
          <w:szCs w:val="28"/>
          <w:lang w:eastAsia="zh-CN"/>
        </w:rPr>
        <w:t>号，</w:t>
      </w:r>
      <w:r>
        <w:rPr>
          <w:rFonts w:ascii="Times New Roman" w:hAnsi="Times New Roman" w:eastAsia="Times New Roman" w:cs="Times New Roman"/>
          <w:color w:val="auto"/>
          <w:sz w:val="28"/>
          <w:szCs w:val="28"/>
          <w:lang w:eastAsia="zh-CN"/>
        </w:rPr>
        <w:t>2020</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2</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21</w:t>
      </w:r>
      <w:r>
        <w:rPr>
          <w:rFonts w:ascii="宋体" w:hAnsi="宋体" w:eastAsia="宋体" w:cs="宋体"/>
          <w:color w:val="auto"/>
          <w:sz w:val="28"/>
          <w:szCs w:val="28"/>
          <w:lang w:eastAsia="zh-CN"/>
        </w:rPr>
        <w:t>日施行）；</w:t>
      </w:r>
    </w:p>
    <w:p w14:paraId="4F8A5A58">
      <w:pPr>
        <w:spacing w:line="360" w:lineRule="auto"/>
        <w:ind w:firstLine="563"/>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1</w:t>
      </w:r>
      <w:r>
        <w:rPr>
          <w:rFonts w:hint="eastAsia" w:ascii="Times New Roman" w:hAnsi="Times New Roman" w:eastAsia="Times New Roman" w:cs="Times New Roman"/>
          <w:color w:val="auto"/>
          <w:sz w:val="28"/>
          <w:szCs w:val="28"/>
          <w:lang w:eastAsia="zh-CN"/>
        </w:rPr>
        <w:t>1</w:t>
      </w:r>
      <w:r>
        <w:rPr>
          <w:rFonts w:ascii="宋体" w:hAnsi="宋体" w:eastAsia="宋体" w:cs="宋体"/>
          <w:color w:val="auto"/>
          <w:sz w:val="28"/>
          <w:szCs w:val="28"/>
          <w:lang w:eastAsia="zh-CN"/>
        </w:rPr>
        <w:t>）《国家矿山安全监察局关于印发</w:t>
      </w:r>
      <w:r>
        <w:rPr>
          <w:rFonts w:ascii="Times New Roman" w:hAnsi="Times New Roman" w:eastAsia="Times New Roman" w:cs="Times New Roman"/>
          <w:color w:val="auto"/>
          <w:sz w:val="28"/>
          <w:szCs w:val="28"/>
          <w:lang w:eastAsia="zh-CN"/>
        </w:rPr>
        <w:t>&lt;</w:t>
      </w:r>
      <w:r>
        <w:rPr>
          <w:rFonts w:ascii="宋体" w:hAnsi="宋体" w:eastAsia="宋体" w:cs="宋体"/>
          <w:color w:val="auto"/>
          <w:sz w:val="28"/>
          <w:szCs w:val="28"/>
          <w:lang w:eastAsia="zh-CN"/>
        </w:rPr>
        <w:t>关于加强非煤矿山安全生产 工作的指导意见</w:t>
      </w:r>
      <w:r>
        <w:rPr>
          <w:rFonts w:ascii="Times New Roman" w:hAnsi="Times New Roman" w:eastAsia="Times New Roman" w:cs="Times New Roman"/>
          <w:color w:val="auto"/>
          <w:sz w:val="28"/>
          <w:szCs w:val="28"/>
          <w:lang w:eastAsia="zh-CN"/>
        </w:rPr>
        <w:t xml:space="preserve">&gt; </w:t>
      </w:r>
      <w:r>
        <w:rPr>
          <w:rFonts w:ascii="宋体" w:hAnsi="宋体" w:eastAsia="宋体" w:cs="宋体"/>
          <w:color w:val="auto"/>
          <w:sz w:val="28"/>
          <w:szCs w:val="28"/>
          <w:lang w:eastAsia="zh-CN"/>
        </w:rPr>
        <w:t>的通知》（矿安</w:t>
      </w:r>
      <w:r>
        <w:rPr>
          <w:rFonts w:ascii="Times New Roman" w:hAnsi="Times New Roman" w:eastAsia="Times New Roman" w:cs="Times New Roman"/>
          <w:color w:val="auto"/>
          <w:sz w:val="28"/>
          <w:szCs w:val="28"/>
          <w:lang w:eastAsia="zh-CN"/>
        </w:rPr>
        <w:t>[2022]4</w:t>
      </w:r>
      <w:r>
        <w:rPr>
          <w:rFonts w:ascii="宋体" w:hAnsi="宋体" w:eastAsia="宋体" w:cs="宋体"/>
          <w:color w:val="auto"/>
          <w:sz w:val="28"/>
          <w:szCs w:val="28"/>
          <w:lang w:eastAsia="zh-CN"/>
        </w:rPr>
        <w:t>号，</w:t>
      </w:r>
      <w:r>
        <w:rPr>
          <w:rFonts w:ascii="Times New Roman" w:hAnsi="Times New Roman" w:eastAsia="Times New Roman" w:cs="Times New Roman"/>
          <w:color w:val="auto"/>
          <w:sz w:val="28"/>
          <w:szCs w:val="28"/>
          <w:lang w:eastAsia="zh-CN"/>
        </w:rPr>
        <w:t>2022</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2</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8</w:t>
      </w:r>
      <w:r>
        <w:rPr>
          <w:rFonts w:ascii="宋体" w:hAnsi="宋体" w:eastAsia="宋体" w:cs="宋体"/>
          <w:color w:val="auto"/>
          <w:sz w:val="28"/>
          <w:szCs w:val="28"/>
          <w:lang w:eastAsia="zh-CN"/>
        </w:rPr>
        <w:t>日施行）；</w:t>
      </w:r>
    </w:p>
    <w:p w14:paraId="09B8D2E4">
      <w:pPr>
        <w:spacing w:line="360" w:lineRule="auto"/>
        <w:ind w:firstLine="554"/>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1</w:t>
      </w:r>
      <w:r>
        <w:rPr>
          <w:rFonts w:hint="eastAsia" w:ascii="Times New Roman" w:hAnsi="Times New Roman" w:eastAsia="Times New Roman" w:cs="Times New Roman"/>
          <w:color w:val="auto"/>
          <w:sz w:val="28"/>
          <w:szCs w:val="28"/>
          <w:lang w:eastAsia="zh-CN"/>
        </w:rPr>
        <w:t>2</w:t>
      </w:r>
      <w:r>
        <w:rPr>
          <w:rFonts w:ascii="宋体" w:hAnsi="宋体" w:eastAsia="宋体" w:cs="宋体"/>
          <w:color w:val="auto"/>
          <w:sz w:val="28"/>
          <w:szCs w:val="28"/>
          <w:lang w:eastAsia="zh-CN"/>
        </w:rPr>
        <w:t>）《国家矿山安全监察局关于印发</w:t>
      </w:r>
      <w:r>
        <w:rPr>
          <w:rFonts w:ascii="Times New Roman" w:hAnsi="Times New Roman" w:eastAsia="Times New Roman" w:cs="Times New Roman"/>
          <w:color w:val="auto"/>
          <w:sz w:val="28"/>
          <w:szCs w:val="28"/>
          <w:lang w:eastAsia="zh-CN"/>
        </w:rPr>
        <w:t>&lt;</w:t>
      </w:r>
      <w:r>
        <w:rPr>
          <w:rFonts w:ascii="宋体" w:hAnsi="宋体" w:eastAsia="宋体" w:cs="宋体"/>
          <w:color w:val="auto"/>
          <w:sz w:val="28"/>
          <w:szCs w:val="28"/>
          <w:lang w:eastAsia="zh-CN"/>
        </w:rPr>
        <w:t>金属非金属矿山重大事故隐 患判定标准</w:t>
      </w:r>
      <w:r>
        <w:rPr>
          <w:rFonts w:ascii="Times New Roman" w:hAnsi="Times New Roman" w:eastAsia="Times New Roman" w:cs="Times New Roman"/>
          <w:color w:val="auto"/>
          <w:sz w:val="28"/>
          <w:szCs w:val="28"/>
          <w:lang w:eastAsia="zh-CN"/>
        </w:rPr>
        <w:t xml:space="preserve">&gt; </w:t>
      </w:r>
      <w:r>
        <w:rPr>
          <w:rFonts w:ascii="宋体" w:hAnsi="宋体" w:eastAsia="宋体" w:cs="宋体"/>
          <w:color w:val="auto"/>
          <w:sz w:val="28"/>
          <w:szCs w:val="28"/>
          <w:lang w:eastAsia="zh-CN"/>
        </w:rPr>
        <w:t>的通知》（矿安</w:t>
      </w:r>
      <w:r>
        <w:rPr>
          <w:rFonts w:ascii="Times New Roman" w:hAnsi="Times New Roman" w:eastAsia="Times New Roman" w:cs="Times New Roman"/>
          <w:color w:val="auto"/>
          <w:sz w:val="28"/>
          <w:szCs w:val="28"/>
          <w:lang w:eastAsia="zh-CN"/>
        </w:rPr>
        <w:t>[2022]88</w:t>
      </w:r>
      <w:r>
        <w:rPr>
          <w:rFonts w:ascii="宋体" w:hAnsi="宋体" w:eastAsia="宋体" w:cs="宋体"/>
          <w:color w:val="auto"/>
          <w:sz w:val="28"/>
          <w:szCs w:val="28"/>
          <w:lang w:eastAsia="zh-CN"/>
        </w:rPr>
        <w:t>号，</w:t>
      </w:r>
      <w:r>
        <w:rPr>
          <w:rFonts w:ascii="Times New Roman" w:hAnsi="Times New Roman" w:eastAsia="Times New Roman" w:cs="Times New Roman"/>
          <w:color w:val="auto"/>
          <w:sz w:val="28"/>
          <w:szCs w:val="28"/>
          <w:lang w:eastAsia="zh-CN"/>
        </w:rPr>
        <w:t>2022</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9</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1</w:t>
      </w:r>
      <w:r>
        <w:rPr>
          <w:rFonts w:ascii="宋体" w:hAnsi="宋体" w:eastAsia="宋体" w:cs="宋体"/>
          <w:color w:val="auto"/>
          <w:sz w:val="28"/>
          <w:szCs w:val="28"/>
          <w:lang w:eastAsia="zh-CN"/>
        </w:rPr>
        <w:t>日施行）；</w:t>
      </w:r>
    </w:p>
    <w:p w14:paraId="127F1E0B">
      <w:pPr>
        <w:spacing w:line="360" w:lineRule="auto"/>
        <w:ind w:firstLine="563"/>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1</w:t>
      </w:r>
      <w:r>
        <w:rPr>
          <w:rFonts w:hint="eastAsia" w:ascii="Times New Roman" w:hAnsi="Times New Roman" w:eastAsia="Times New Roman" w:cs="Times New Roman"/>
          <w:color w:val="auto"/>
          <w:sz w:val="28"/>
          <w:szCs w:val="28"/>
          <w:lang w:eastAsia="zh-CN"/>
        </w:rPr>
        <w:t>3</w:t>
      </w:r>
      <w:r>
        <w:rPr>
          <w:rFonts w:ascii="宋体" w:hAnsi="宋体" w:eastAsia="宋体" w:cs="宋体"/>
          <w:color w:val="auto"/>
          <w:sz w:val="28"/>
          <w:szCs w:val="28"/>
          <w:lang w:eastAsia="zh-CN"/>
        </w:rPr>
        <w:t>） 《财政部、应急部关于印发</w:t>
      </w:r>
      <w:r>
        <w:rPr>
          <w:rFonts w:ascii="Times New Roman" w:hAnsi="Times New Roman" w:eastAsia="Times New Roman" w:cs="Times New Roman"/>
          <w:color w:val="auto"/>
          <w:sz w:val="28"/>
          <w:szCs w:val="28"/>
          <w:lang w:eastAsia="zh-CN"/>
        </w:rPr>
        <w:t>&lt;</w:t>
      </w:r>
      <w:r>
        <w:rPr>
          <w:rFonts w:ascii="宋体" w:hAnsi="宋体" w:eastAsia="宋体" w:cs="宋体"/>
          <w:color w:val="auto"/>
          <w:sz w:val="28"/>
          <w:szCs w:val="28"/>
          <w:lang w:eastAsia="zh-CN"/>
        </w:rPr>
        <w:t>企业安全生产费用提取和使用管 理办法</w:t>
      </w:r>
      <w:r>
        <w:rPr>
          <w:rFonts w:ascii="Times New Roman" w:hAnsi="Times New Roman" w:eastAsia="Times New Roman" w:cs="Times New Roman"/>
          <w:color w:val="auto"/>
          <w:sz w:val="28"/>
          <w:szCs w:val="28"/>
          <w:lang w:eastAsia="zh-CN"/>
        </w:rPr>
        <w:t xml:space="preserve">&gt; </w:t>
      </w:r>
      <w:r>
        <w:rPr>
          <w:rFonts w:ascii="宋体" w:hAnsi="宋体" w:eastAsia="宋体" w:cs="宋体"/>
          <w:color w:val="auto"/>
          <w:sz w:val="28"/>
          <w:szCs w:val="28"/>
          <w:lang w:eastAsia="zh-CN"/>
        </w:rPr>
        <w:t>的通知》（财资</w:t>
      </w:r>
      <w:r>
        <w:rPr>
          <w:rFonts w:ascii="Times New Roman" w:hAnsi="Times New Roman" w:eastAsia="Times New Roman" w:cs="Times New Roman"/>
          <w:color w:val="auto"/>
          <w:sz w:val="28"/>
          <w:szCs w:val="28"/>
          <w:lang w:eastAsia="zh-CN"/>
        </w:rPr>
        <w:t>[2022]136</w:t>
      </w:r>
      <w:r>
        <w:rPr>
          <w:rFonts w:ascii="宋体" w:hAnsi="宋体" w:eastAsia="宋体" w:cs="宋体"/>
          <w:color w:val="auto"/>
          <w:sz w:val="28"/>
          <w:szCs w:val="28"/>
          <w:lang w:eastAsia="zh-CN"/>
        </w:rPr>
        <w:t>号，</w:t>
      </w:r>
      <w:r>
        <w:rPr>
          <w:rFonts w:ascii="Times New Roman" w:hAnsi="Times New Roman" w:eastAsia="Times New Roman" w:cs="Times New Roman"/>
          <w:color w:val="auto"/>
          <w:sz w:val="28"/>
          <w:szCs w:val="28"/>
          <w:lang w:eastAsia="zh-CN"/>
        </w:rPr>
        <w:t>2022</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12</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13</w:t>
      </w:r>
      <w:r>
        <w:rPr>
          <w:rFonts w:ascii="宋体" w:hAnsi="宋体" w:eastAsia="宋体" w:cs="宋体"/>
          <w:color w:val="auto"/>
          <w:sz w:val="28"/>
          <w:szCs w:val="28"/>
          <w:lang w:eastAsia="zh-CN"/>
        </w:rPr>
        <w:t>日施行）；</w:t>
      </w:r>
    </w:p>
    <w:p w14:paraId="31B03BBA">
      <w:pPr>
        <w:spacing w:line="360" w:lineRule="auto"/>
        <w:ind w:firstLine="565"/>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1</w:t>
      </w:r>
      <w:r>
        <w:rPr>
          <w:rFonts w:hint="eastAsia" w:ascii="Times New Roman" w:hAnsi="Times New Roman" w:eastAsia="Times New Roman" w:cs="Times New Roman"/>
          <w:color w:val="auto"/>
          <w:sz w:val="28"/>
          <w:szCs w:val="28"/>
          <w:lang w:eastAsia="zh-CN"/>
        </w:rPr>
        <w:t>4</w:t>
      </w:r>
      <w:r>
        <w:rPr>
          <w:rFonts w:ascii="宋体" w:hAnsi="宋体" w:eastAsia="宋体" w:cs="宋体"/>
          <w:color w:val="auto"/>
          <w:sz w:val="28"/>
          <w:szCs w:val="28"/>
          <w:lang w:eastAsia="zh-CN"/>
        </w:rPr>
        <w:t>）《国务院安委会办公室关于学习宣传贯彻</w:t>
      </w:r>
      <w:r>
        <w:rPr>
          <w:rFonts w:ascii="Times New Roman" w:hAnsi="Times New Roman" w:eastAsia="Times New Roman" w:cs="Times New Roman"/>
          <w:color w:val="auto"/>
          <w:sz w:val="28"/>
          <w:szCs w:val="28"/>
          <w:lang w:eastAsia="zh-CN"/>
        </w:rPr>
        <w:t>&lt;</w:t>
      </w:r>
      <w:r>
        <w:rPr>
          <w:rFonts w:ascii="宋体" w:hAnsi="宋体" w:eastAsia="宋体" w:cs="宋体"/>
          <w:color w:val="auto"/>
          <w:sz w:val="28"/>
          <w:szCs w:val="28"/>
          <w:lang w:eastAsia="zh-CN"/>
        </w:rPr>
        <w:t>中共中央办公厅 国 务院办公厅关于进一步加强矿山安全生产工作的意见</w:t>
      </w:r>
      <w:r>
        <w:rPr>
          <w:rFonts w:ascii="Times New Roman" w:hAnsi="Times New Roman" w:eastAsia="Times New Roman" w:cs="Times New Roman"/>
          <w:color w:val="auto"/>
          <w:sz w:val="28"/>
          <w:szCs w:val="28"/>
          <w:lang w:eastAsia="zh-CN"/>
        </w:rPr>
        <w:t>&gt;</w:t>
      </w:r>
      <w:r>
        <w:rPr>
          <w:rFonts w:ascii="宋体" w:hAnsi="宋体" w:eastAsia="宋体" w:cs="宋体"/>
          <w:color w:val="auto"/>
          <w:sz w:val="28"/>
          <w:szCs w:val="28"/>
          <w:lang w:eastAsia="zh-CN"/>
        </w:rPr>
        <w:t>的通知》（安委办</w:t>
      </w:r>
    </w:p>
    <w:p w14:paraId="50F01D18">
      <w:pPr>
        <w:spacing w:line="360" w:lineRule="auto"/>
        <w:rPr>
          <w:rFonts w:hint="eastAsia" w:ascii="宋体" w:hAnsi="宋体" w:eastAsia="宋体" w:cs="宋体"/>
          <w:color w:val="auto"/>
          <w:sz w:val="28"/>
          <w:szCs w:val="28"/>
          <w:lang w:eastAsia="zh-CN"/>
        </w:rPr>
      </w:pPr>
      <w:r>
        <w:rPr>
          <w:rFonts w:ascii="Times New Roman" w:hAnsi="Times New Roman" w:eastAsia="Times New Roman" w:cs="Times New Roman"/>
          <w:color w:val="auto"/>
          <w:sz w:val="28"/>
          <w:szCs w:val="28"/>
          <w:lang w:eastAsia="zh-CN"/>
        </w:rPr>
        <w:t>[2023]7</w:t>
      </w:r>
      <w:r>
        <w:rPr>
          <w:rFonts w:ascii="宋体" w:hAnsi="宋体" w:eastAsia="宋体" w:cs="宋体"/>
          <w:color w:val="auto"/>
          <w:sz w:val="28"/>
          <w:szCs w:val="28"/>
          <w:lang w:eastAsia="zh-CN"/>
        </w:rPr>
        <w:t>号）；</w:t>
      </w:r>
    </w:p>
    <w:p w14:paraId="26990959">
      <w:pPr>
        <w:spacing w:line="360" w:lineRule="auto"/>
        <w:ind w:firstLine="560" w:firstLineChars="200"/>
        <w:rPr>
          <w:rFonts w:hint="eastAsia" w:ascii="宋体" w:hAnsi="宋体" w:eastAsia="宋体" w:cs="宋体"/>
          <w:color w:val="auto"/>
          <w:sz w:val="28"/>
          <w:szCs w:val="28"/>
          <w:lang w:eastAsia="zh-CN"/>
        </w:rPr>
      </w:pPr>
      <w:r>
        <w:rPr>
          <w:rFonts w:ascii="Times New Roman" w:hAnsi="Times New Roman" w:eastAsia="宋体" w:cs="Times New Roman"/>
          <w:color w:val="auto"/>
          <w:sz w:val="28"/>
          <w:szCs w:val="28"/>
          <w:lang w:eastAsia="zh-CN"/>
        </w:rPr>
        <w:t>（1</w:t>
      </w:r>
      <w:r>
        <w:rPr>
          <w:rFonts w:hint="eastAsia" w:ascii="Times New Roman" w:hAnsi="Times New Roman" w:eastAsia="宋体" w:cs="Times New Roman"/>
          <w:color w:val="auto"/>
          <w:sz w:val="28"/>
          <w:szCs w:val="28"/>
          <w:lang w:eastAsia="zh-CN"/>
        </w:rPr>
        <w:t>5</w:t>
      </w:r>
      <w:r>
        <w:rPr>
          <w:rFonts w:ascii="Times New Roman" w:hAnsi="Times New Roman" w:eastAsia="宋体" w:cs="Times New Roman"/>
          <w:color w:val="auto"/>
          <w:sz w:val="28"/>
          <w:szCs w:val="28"/>
          <w:lang w:eastAsia="zh-CN"/>
        </w:rPr>
        <w:t>）</w:t>
      </w:r>
      <w:r>
        <w:rPr>
          <w:rFonts w:ascii="宋体" w:hAnsi="宋体" w:eastAsia="宋体" w:cs="宋体"/>
          <w:color w:val="auto"/>
          <w:sz w:val="28"/>
          <w:szCs w:val="28"/>
          <w:lang w:eastAsia="zh-CN"/>
        </w:rPr>
        <w:t>《国家矿山安全监察局关于印发</w:t>
      </w:r>
      <w:r>
        <w:rPr>
          <w:rFonts w:ascii="Times New Roman" w:hAnsi="Times New Roman" w:eastAsia="Times New Roman" w:cs="Times New Roman"/>
          <w:color w:val="auto"/>
          <w:sz w:val="28"/>
          <w:szCs w:val="28"/>
          <w:lang w:eastAsia="zh-CN"/>
        </w:rPr>
        <w:t xml:space="preserve">&lt; </w:t>
      </w:r>
      <w:r>
        <w:rPr>
          <w:rFonts w:ascii="宋体" w:hAnsi="宋体" w:eastAsia="宋体" w:cs="宋体"/>
          <w:color w:val="auto"/>
          <w:sz w:val="28"/>
          <w:szCs w:val="28"/>
          <w:lang w:eastAsia="zh-CN"/>
        </w:rPr>
        <w:t>防范非煤矿山典型多发事故</w:t>
      </w:r>
    </w:p>
    <w:p w14:paraId="580856D3">
      <w:pPr>
        <w:spacing w:line="360" w:lineRule="auto"/>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六十条措施</w:t>
      </w:r>
      <w:r>
        <w:rPr>
          <w:rFonts w:ascii="Times New Roman" w:hAnsi="Times New Roman" w:eastAsia="Times New Roman" w:cs="Times New Roman"/>
          <w:color w:val="auto"/>
          <w:sz w:val="28"/>
          <w:szCs w:val="28"/>
          <w:lang w:eastAsia="zh-CN"/>
        </w:rPr>
        <w:t xml:space="preserve">&gt; </w:t>
      </w:r>
      <w:r>
        <w:rPr>
          <w:rFonts w:ascii="宋体" w:hAnsi="宋体" w:eastAsia="宋体" w:cs="宋体"/>
          <w:color w:val="auto"/>
          <w:sz w:val="28"/>
          <w:szCs w:val="28"/>
          <w:lang w:eastAsia="zh-CN"/>
        </w:rPr>
        <w:t>的通知》（矿安</w:t>
      </w:r>
      <w:r>
        <w:rPr>
          <w:rFonts w:ascii="Times New Roman" w:hAnsi="Times New Roman" w:eastAsia="Times New Roman" w:cs="Times New Roman"/>
          <w:color w:val="auto"/>
          <w:sz w:val="28"/>
          <w:szCs w:val="28"/>
          <w:lang w:eastAsia="zh-CN"/>
        </w:rPr>
        <w:t>[2023]124</w:t>
      </w:r>
      <w:r>
        <w:rPr>
          <w:rFonts w:ascii="宋体" w:hAnsi="宋体" w:eastAsia="宋体" w:cs="宋体"/>
          <w:color w:val="auto"/>
          <w:sz w:val="28"/>
          <w:szCs w:val="28"/>
          <w:lang w:eastAsia="zh-CN"/>
        </w:rPr>
        <w:t>号，</w:t>
      </w:r>
      <w:r>
        <w:rPr>
          <w:rFonts w:ascii="Times New Roman" w:hAnsi="Times New Roman" w:eastAsia="Times New Roman" w:cs="Times New Roman"/>
          <w:color w:val="auto"/>
          <w:sz w:val="28"/>
          <w:szCs w:val="28"/>
          <w:lang w:eastAsia="zh-CN"/>
        </w:rPr>
        <w:t>2023</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9</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12</w:t>
      </w:r>
      <w:r>
        <w:rPr>
          <w:rFonts w:ascii="宋体" w:hAnsi="宋体" w:eastAsia="宋体" w:cs="宋体"/>
          <w:color w:val="auto"/>
          <w:sz w:val="28"/>
          <w:szCs w:val="28"/>
          <w:lang w:eastAsia="zh-CN"/>
        </w:rPr>
        <w:t>日施行）；</w:t>
      </w:r>
    </w:p>
    <w:p w14:paraId="52F7BF08">
      <w:pPr>
        <w:spacing w:line="360" w:lineRule="auto"/>
        <w:ind w:firstLine="566"/>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1</w:t>
      </w:r>
      <w:r>
        <w:rPr>
          <w:rFonts w:hint="eastAsia" w:ascii="Times New Roman" w:hAnsi="Times New Roman" w:eastAsia="Times New Roman" w:cs="Times New Roman"/>
          <w:color w:val="auto"/>
          <w:sz w:val="28"/>
          <w:szCs w:val="28"/>
          <w:lang w:eastAsia="zh-CN"/>
        </w:rPr>
        <w:t>6</w:t>
      </w:r>
      <w:r>
        <w:rPr>
          <w:rFonts w:ascii="宋体" w:hAnsi="宋体" w:eastAsia="宋体" w:cs="宋体"/>
          <w:color w:val="auto"/>
          <w:sz w:val="28"/>
          <w:szCs w:val="28"/>
          <w:lang w:eastAsia="zh-CN"/>
        </w:rPr>
        <w:t>）《国家矿山安全监察局关于印发</w:t>
      </w:r>
      <w:r>
        <w:rPr>
          <w:rFonts w:ascii="Times New Roman" w:hAnsi="Times New Roman" w:eastAsia="Times New Roman" w:cs="Times New Roman"/>
          <w:color w:val="auto"/>
          <w:sz w:val="28"/>
          <w:szCs w:val="28"/>
          <w:lang w:eastAsia="zh-CN"/>
        </w:rPr>
        <w:t>&lt;</w:t>
      </w:r>
      <w:r>
        <w:rPr>
          <w:rFonts w:ascii="宋体" w:hAnsi="宋体" w:eastAsia="宋体" w:cs="宋体"/>
          <w:color w:val="auto"/>
          <w:sz w:val="28"/>
          <w:szCs w:val="28"/>
          <w:lang w:eastAsia="zh-CN"/>
        </w:rPr>
        <w:t>非煤矿山建设项目安全设施 重大变更范围</w:t>
      </w:r>
      <w:r>
        <w:rPr>
          <w:rFonts w:ascii="Times New Roman" w:hAnsi="Times New Roman" w:eastAsia="Times New Roman" w:cs="Times New Roman"/>
          <w:color w:val="auto"/>
          <w:sz w:val="28"/>
          <w:szCs w:val="28"/>
          <w:lang w:eastAsia="zh-CN"/>
        </w:rPr>
        <w:t xml:space="preserve">&gt; </w:t>
      </w:r>
      <w:r>
        <w:rPr>
          <w:rFonts w:ascii="宋体" w:hAnsi="宋体" w:eastAsia="宋体" w:cs="宋体"/>
          <w:color w:val="auto"/>
          <w:sz w:val="28"/>
          <w:szCs w:val="28"/>
          <w:lang w:eastAsia="zh-CN"/>
        </w:rPr>
        <w:t>的通知》（矿安</w:t>
      </w:r>
      <w:r>
        <w:rPr>
          <w:rFonts w:ascii="Times New Roman" w:hAnsi="Times New Roman" w:eastAsia="Times New Roman" w:cs="Times New Roman"/>
          <w:color w:val="auto"/>
          <w:sz w:val="28"/>
          <w:szCs w:val="28"/>
          <w:lang w:eastAsia="zh-CN"/>
        </w:rPr>
        <w:t>[2023]147</w:t>
      </w:r>
      <w:r>
        <w:rPr>
          <w:rFonts w:ascii="宋体" w:hAnsi="宋体" w:eastAsia="宋体" w:cs="宋体"/>
          <w:color w:val="auto"/>
          <w:sz w:val="28"/>
          <w:szCs w:val="28"/>
          <w:lang w:eastAsia="zh-CN"/>
        </w:rPr>
        <w:t>号）；</w:t>
      </w:r>
    </w:p>
    <w:p w14:paraId="056882B5">
      <w:pPr>
        <w:spacing w:line="360" w:lineRule="auto"/>
        <w:ind w:firstLine="562"/>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1</w:t>
      </w:r>
      <w:r>
        <w:rPr>
          <w:rFonts w:hint="eastAsia" w:ascii="Times New Roman" w:hAnsi="Times New Roman" w:eastAsia="Times New Roman" w:cs="Times New Roman"/>
          <w:color w:val="auto"/>
          <w:sz w:val="28"/>
          <w:szCs w:val="28"/>
          <w:lang w:eastAsia="zh-CN"/>
        </w:rPr>
        <w:t>7</w:t>
      </w:r>
      <w:r>
        <w:rPr>
          <w:rFonts w:ascii="宋体" w:hAnsi="宋体" w:eastAsia="宋体" w:cs="宋体"/>
          <w:color w:val="auto"/>
          <w:sz w:val="28"/>
          <w:szCs w:val="28"/>
          <w:lang w:eastAsia="zh-CN"/>
        </w:rPr>
        <w:t>）《国家矿山安全监察局关于印发</w:t>
      </w:r>
      <w:r>
        <w:rPr>
          <w:rFonts w:ascii="Times New Roman" w:hAnsi="Times New Roman" w:eastAsia="Times New Roman" w:cs="Times New Roman"/>
          <w:color w:val="auto"/>
          <w:sz w:val="28"/>
          <w:szCs w:val="28"/>
          <w:lang w:eastAsia="zh-CN"/>
        </w:rPr>
        <w:t>&lt;</w:t>
      </w:r>
      <w:r>
        <w:rPr>
          <w:rFonts w:ascii="宋体" w:hAnsi="宋体" w:eastAsia="宋体" w:cs="宋体"/>
          <w:color w:val="auto"/>
          <w:sz w:val="28"/>
          <w:szCs w:val="28"/>
          <w:lang w:eastAsia="zh-CN"/>
        </w:rPr>
        <w:t>金属非金属矿山重大事故隐 患判定标准补充情形</w:t>
      </w:r>
      <w:r>
        <w:rPr>
          <w:rFonts w:ascii="Times New Roman" w:hAnsi="Times New Roman" w:eastAsia="Times New Roman" w:cs="Times New Roman"/>
          <w:color w:val="auto"/>
          <w:sz w:val="28"/>
          <w:szCs w:val="28"/>
          <w:lang w:eastAsia="zh-CN"/>
        </w:rPr>
        <w:t>&gt;</w:t>
      </w:r>
      <w:r>
        <w:rPr>
          <w:rFonts w:ascii="宋体" w:hAnsi="宋体" w:eastAsia="宋体" w:cs="宋体"/>
          <w:color w:val="auto"/>
          <w:sz w:val="28"/>
          <w:szCs w:val="28"/>
          <w:lang w:eastAsia="zh-CN"/>
        </w:rPr>
        <w:t>的通知》（矿安</w:t>
      </w:r>
      <w:r>
        <w:rPr>
          <w:rFonts w:ascii="Times New Roman" w:hAnsi="Times New Roman" w:eastAsia="Times New Roman" w:cs="Times New Roman"/>
          <w:color w:val="auto"/>
          <w:sz w:val="28"/>
          <w:szCs w:val="28"/>
          <w:lang w:eastAsia="zh-CN"/>
        </w:rPr>
        <w:t>[2024]41</w:t>
      </w:r>
      <w:r>
        <w:rPr>
          <w:rFonts w:ascii="宋体" w:hAnsi="宋体" w:eastAsia="宋体" w:cs="宋体"/>
          <w:color w:val="auto"/>
          <w:sz w:val="28"/>
          <w:szCs w:val="28"/>
          <w:lang w:eastAsia="zh-CN"/>
        </w:rPr>
        <w:t>号，</w:t>
      </w:r>
      <w:r>
        <w:rPr>
          <w:rFonts w:ascii="Times New Roman" w:hAnsi="Times New Roman" w:eastAsia="Times New Roman" w:cs="Times New Roman"/>
          <w:color w:val="auto"/>
          <w:sz w:val="28"/>
          <w:szCs w:val="28"/>
          <w:lang w:eastAsia="zh-CN"/>
        </w:rPr>
        <w:t>2024</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4</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23</w:t>
      </w:r>
      <w:r>
        <w:rPr>
          <w:rFonts w:ascii="宋体" w:hAnsi="宋体" w:eastAsia="宋体" w:cs="宋体"/>
          <w:color w:val="auto"/>
          <w:sz w:val="28"/>
          <w:szCs w:val="28"/>
          <w:lang w:eastAsia="zh-CN"/>
        </w:rPr>
        <w:t>日施行）；</w:t>
      </w:r>
    </w:p>
    <w:p w14:paraId="156B0358">
      <w:pPr>
        <w:spacing w:line="360" w:lineRule="auto"/>
        <w:ind w:firstLine="565"/>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hint="eastAsia" w:ascii="Times New Roman" w:hAnsi="Times New Roman" w:eastAsia="Times New Roman" w:cs="Times New Roman"/>
          <w:color w:val="auto"/>
          <w:sz w:val="28"/>
          <w:szCs w:val="28"/>
          <w:lang w:eastAsia="zh-CN"/>
        </w:rPr>
        <w:t>18</w:t>
      </w:r>
      <w:r>
        <w:rPr>
          <w:rFonts w:ascii="宋体" w:hAnsi="宋体" w:eastAsia="宋体" w:cs="宋体"/>
          <w:color w:val="auto"/>
          <w:sz w:val="28"/>
          <w:szCs w:val="28"/>
          <w:lang w:eastAsia="zh-CN"/>
        </w:rPr>
        <w:t>）《国务院安全生产委员会印发</w:t>
      </w:r>
      <w:r>
        <w:rPr>
          <w:rFonts w:ascii="Times New Roman" w:hAnsi="Times New Roman" w:eastAsia="Times New Roman" w:cs="Times New Roman"/>
          <w:color w:val="auto"/>
          <w:sz w:val="28"/>
          <w:szCs w:val="28"/>
          <w:lang w:eastAsia="zh-CN"/>
        </w:rPr>
        <w:t>&lt;</w:t>
      </w:r>
      <w:r>
        <w:rPr>
          <w:rFonts w:ascii="宋体" w:hAnsi="宋体" w:eastAsia="宋体" w:cs="宋体"/>
          <w:color w:val="auto"/>
          <w:sz w:val="28"/>
          <w:szCs w:val="28"/>
          <w:lang w:eastAsia="zh-CN"/>
        </w:rPr>
        <w:t>关于防范遏制矿山领域重特大 生产安全事故的硬措施</w:t>
      </w:r>
      <w:r>
        <w:rPr>
          <w:rFonts w:ascii="Times New Roman" w:hAnsi="Times New Roman" w:eastAsia="Times New Roman" w:cs="Times New Roman"/>
          <w:color w:val="auto"/>
          <w:sz w:val="28"/>
          <w:szCs w:val="28"/>
          <w:lang w:eastAsia="zh-CN"/>
        </w:rPr>
        <w:t xml:space="preserve">&gt; </w:t>
      </w:r>
      <w:r>
        <w:rPr>
          <w:rFonts w:ascii="宋体" w:hAnsi="宋体" w:eastAsia="宋体" w:cs="宋体"/>
          <w:color w:val="auto"/>
          <w:sz w:val="28"/>
          <w:szCs w:val="28"/>
          <w:lang w:eastAsia="zh-CN"/>
        </w:rPr>
        <w:t>的通知》（安委</w:t>
      </w:r>
      <w:r>
        <w:rPr>
          <w:rFonts w:ascii="Times New Roman" w:hAnsi="Times New Roman" w:eastAsia="Times New Roman" w:cs="Times New Roman"/>
          <w:color w:val="auto"/>
          <w:sz w:val="28"/>
          <w:szCs w:val="28"/>
          <w:lang w:eastAsia="zh-CN"/>
        </w:rPr>
        <w:t>[2024]1</w:t>
      </w:r>
      <w:r>
        <w:rPr>
          <w:rFonts w:ascii="宋体" w:hAnsi="宋体" w:eastAsia="宋体" w:cs="宋体"/>
          <w:color w:val="auto"/>
          <w:sz w:val="28"/>
          <w:szCs w:val="28"/>
          <w:lang w:eastAsia="zh-CN"/>
        </w:rPr>
        <w:t>号）；</w:t>
      </w:r>
    </w:p>
    <w:p w14:paraId="456BF32D">
      <w:pPr>
        <w:spacing w:line="360" w:lineRule="auto"/>
        <w:ind w:firstLine="563"/>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hint="eastAsia" w:ascii="Times New Roman" w:hAnsi="Times New Roman" w:eastAsia="Times New Roman" w:cs="Times New Roman"/>
          <w:color w:val="auto"/>
          <w:sz w:val="28"/>
          <w:szCs w:val="28"/>
          <w:lang w:eastAsia="zh-CN"/>
        </w:rPr>
        <w:t>19</w:t>
      </w:r>
      <w:r>
        <w:rPr>
          <w:rFonts w:ascii="宋体" w:hAnsi="宋体" w:eastAsia="宋体" w:cs="宋体"/>
          <w:color w:val="auto"/>
          <w:sz w:val="28"/>
          <w:szCs w:val="28"/>
          <w:lang w:eastAsia="zh-CN"/>
        </w:rPr>
        <w:t>）《国家矿山安全监察局关于做好尾矿库隐蔽工程专项检查等汛 期安全生产工作的通知》（矿安</w:t>
      </w:r>
      <w:r>
        <w:rPr>
          <w:rFonts w:ascii="Times New Roman" w:hAnsi="Times New Roman" w:eastAsia="Times New Roman" w:cs="Times New Roman"/>
          <w:color w:val="auto"/>
          <w:sz w:val="28"/>
          <w:szCs w:val="28"/>
          <w:lang w:eastAsia="zh-CN"/>
        </w:rPr>
        <w:t>[2024]6</w:t>
      </w:r>
      <w:r>
        <w:rPr>
          <w:rFonts w:ascii="宋体" w:hAnsi="宋体" w:eastAsia="宋体" w:cs="宋体"/>
          <w:color w:val="auto"/>
          <w:sz w:val="28"/>
          <w:szCs w:val="28"/>
          <w:lang w:eastAsia="zh-CN"/>
        </w:rPr>
        <w:t>号）；</w:t>
      </w:r>
    </w:p>
    <w:p w14:paraId="595CE5A1">
      <w:pPr>
        <w:spacing w:line="360" w:lineRule="auto"/>
        <w:ind w:firstLine="568"/>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2</w:t>
      </w:r>
      <w:r>
        <w:rPr>
          <w:rFonts w:hint="eastAsia" w:ascii="Times New Roman" w:hAnsi="Times New Roman" w:eastAsia="Times New Roman" w:cs="Times New Roman"/>
          <w:color w:val="auto"/>
          <w:sz w:val="28"/>
          <w:szCs w:val="28"/>
          <w:lang w:eastAsia="zh-CN"/>
        </w:rPr>
        <w:t>0</w:t>
      </w:r>
      <w:r>
        <w:rPr>
          <w:rFonts w:ascii="宋体" w:hAnsi="宋体" w:eastAsia="宋体" w:cs="宋体"/>
          <w:color w:val="auto"/>
          <w:sz w:val="28"/>
          <w:szCs w:val="28"/>
          <w:lang w:eastAsia="zh-CN"/>
        </w:rPr>
        <w:t>）《国家矿山安全监察局关于</w:t>
      </w:r>
      <w:r>
        <w:rPr>
          <w:rFonts w:ascii="Times New Roman" w:hAnsi="Times New Roman" w:eastAsia="Times New Roman" w:cs="Times New Roman"/>
          <w:color w:val="auto"/>
          <w:sz w:val="28"/>
          <w:szCs w:val="28"/>
          <w:lang w:eastAsia="zh-CN"/>
        </w:rPr>
        <w:t>&lt;</w:t>
      </w:r>
      <w:r>
        <w:rPr>
          <w:rFonts w:ascii="宋体" w:hAnsi="宋体" w:eastAsia="宋体" w:cs="宋体"/>
          <w:color w:val="auto"/>
          <w:sz w:val="28"/>
          <w:szCs w:val="28"/>
          <w:lang w:eastAsia="zh-CN"/>
        </w:rPr>
        <w:t>进一步加强非煤矿山安全生产行 政许可工作</w:t>
      </w:r>
      <w:r>
        <w:rPr>
          <w:rFonts w:ascii="Times New Roman" w:hAnsi="Times New Roman" w:eastAsia="Times New Roman" w:cs="Times New Roman"/>
          <w:color w:val="auto"/>
          <w:sz w:val="28"/>
          <w:szCs w:val="28"/>
          <w:lang w:eastAsia="zh-CN"/>
        </w:rPr>
        <w:t xml:space="preserve">&gt; </w:t>
      </w:r>
      <w:r>
        <w:rPr>
          <w:rFonts w:ascii="宋体" w:hAnsi="宋体" w:eastAsia="宋体" w:cs="宋体"/>
          <w:color w:val="auto"/>
          <w:sz w:val="28"/>
          <w:szCs w:val="28"/>
          <w:lang w:eastAsia="zh-CN"/>
        </w:rPr>
        <w:t>的通知》（矿安</w:t>
      </w:r>
      <w:r>
        <w:rPr>
          <w:rFonts w:ascii="Times New Roman" w:hAnsi="Times New Roman" w:eastAsia="Times New Roman" w:cs="Times New Roman"/>
          <w:color w:val="auto"/>
          <w:sz w:val="28"/>
          <w:szCs w:val="28"/>
          <w:lang w:eastAsia="zh-CN"/>
        </w:rPr>
        <w:t>[2024]70</w:t>
      </w:r>
      <w:r>
        <w:rPr>
          <w:rFonts w:ascii="宋体" w:hAnsi="宋体" w:eastAsia="宋体" w:cs="宋体"/>
          <w:color w:val="auto"/>
          <w:sz w:val="28"/>
          <w:szCs w:val="28"/>
          <w:lang w:eastAsia="zh-CN"/>
        </w:rPr>
        <w:t>号）；</w:t>
      </w:r>
    </w:p>
    <w:p w14:paraId="5BE23AFC">
      <w:pPr>
        <w:spacing w:line="360" w:lineRule="auto"/>
        <w:ind w:firstLine="566"/>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2</w:t>
      </w:r>
      <w:r>
        <w:rPr>
          <w:rFonts w:hint="eastAsia" w:ascii="Times New Roman" w:hAnsi="Times New Roman" w:eastAsia="Times New Roman" w:cs="Times New Roman"/>
          <w:color w:val="auto"/>
          <w:sz w:val="28"/>
          <w:szCs w:val="28"/>
          <w:lang w:eastAsia="zh-CN"/>
        </w:rPr>
        <w:t>1</w:t>
      </w:r>
      <w:r>
        <w:rPr>
          <w:rFonts w:ascii="宋体" w:hAnsi="宋体" w:eastAsia="宋体" w:cs="宋体"/>
          <w:color w:val="auto"/>
          <w:sz w:val="28"/>
          <w:szCs w:val="28"/>
          <w:lang w:eastAsia="zh-CN"/>
        </w:rPr>
        <w:t>）《国家矿山安全监察局关于印发</w:t>
      </w:r>
      <w:r>
        <w:rPr>
          <w:rFonts w:ascii="Times New Roman" w:hAnsi="Times New Roman" w:eastAsia="Times New Roman" w:cs="Times New Roman"/>
          <w:color w:val="auto"/>
          <w:sz w:val="28"/>
          <w:szCs w:val="28"/>
          <w:lang w:eastAsia="zh-CN"/>
        </w:rPr>
        <w:t>&lt;</w:t>
      </w:r>
      <w:r>
        <w:rPr>
          <w:rFonts w:ascii="宋体" w:hAnsi="宋体" w:eastAsia="宋体" w:cs="宋体"/>
          <w:color w:val="auto"/>
          <w:sz w:val="28"/>
          <w:szCs w:val="28"/>
          <w:lang w:eastAsia="zh-CN"/>
        </w:rPr>
        <w:t>“学铁规、明责任、硬落实、 保安全”专项活动方案</w:t>
      </w:r>
      <w:r>
        <w:rPr>
          <w:rFonts w:ascii="Times New Roman" w:hAnsi="Times New Roman" w:eastAsia="Times New Roman" w:cs="Times New Roman"/>
          <w:color w:val="auto"/>
          <w:sz w:val="28"/>
          <w:szCs w:val="28"/>
          <w:lang w:eastAsia="zh-CN"/>
        </w:rPr>
        <w:t xml:space="preserve">&gt; </w:t>
      </w:r>
      <w:r>
        <w:rPr>
          <w:rFonts w:ascii="宋体" w:hAnsi="宋体" w:eastAsia="宋体" w:cs="宋体"/>
          <w:color w:val="auto"/>
          <w:sz w:val="28"/>
          <w:szCs w:val="28"/>
          <w:lang w:eastAsia="zh-CN"/>
        </w:rPr>
        <w:t>的通知》（矿安</w:t>
      </w:r>
      <w:r>
        <w:rPr>
          <w:rFonts w:ascii="Times New Roman" w:hAnsi="Times New Roman" w:eastAsia="Times New Roman" w:cs="Times New Roman"/>
          <w:color w:val="auto"/>
          <w:sz w:val="28"/>
          <w:szCs w:val="28"/>
          <w:lang w:eastAsia="zh-CN"/>
        </w:rPr>
        <w:t>[2024]72</w:t>
      </w:r>
      <w:r>
        <w:rPr>
          <w:rFonts w:ascii="宋体" w:hAnsi="宋体" w:eastAsia="宋体" w:cs="宋体"/>
          <w:color w:val="auto"/>
          <w:sz w:val="28"/>
          <w:szCs w:val="28"/>
          <w:lang w:eastAsia="zh-CN"/>
        </w:rPr>
        <w:t>号）；</w:t>
      </w:r>
    </w:p>
    <w:p w14:paraId="10FDCC29">
      <w:pPr>
        <w:spacing w:line="360" w:lineRule="auto"/>
        <w:ind w:firstLine="559"/>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2</w:t>
      </w:r>
      <w:r>
        <w:rPr>
          <w:rFonts w:hint="eastAsia" w:ascii="Times New Roman" w:hAnsi="Times New Roman" w:eastAsia="Times New Roman" w:cs="Times New Roman"/>
          <w:color w:val="auto"/>
          <w:sz w:val="28"/>
          <w:szCs w:val="28"/>
          <w:lang w:eastAsia="zh-CN"/>
        </w:rPr>
        <w:t>2</w:t>
      </w:r>
      <w:r>
        <w:rPr>
          <w:rFonts w:ascii="宋体" w:hAnsi="宋体" w:eastAsia="宋体" w:cs="宋体"/>
          <w:color w:val="auto"/>
          <w:sz w:val="28"/>
          <w:szCs w:val="28"/>
          <w:lang w:eastAsia="zh-CN"/>
        </w:rPr>
        <w:t>）《国家矿山安全监察局关于加强汛期矿山安全防范工作的通知》 （矿安</w:t>
      </w:r>
      <w:r>
        <w:rPr>
          <w:rFonts w:ascii="Times New Roman" w:hAnsi="Times New Roman" w:eastAsia="Times New Roman" w:cs="Times New Roman"/>
          <w:color w:val="auto"/>
          <w:sz w:val="28"/>
          <w:szCs w:val="28"/>
          <w:lang w:eastAsia="zh-CN"/>
        </w:rPr>
        <w:t>[2024]75</w:t>
      </w:r>
      <w:r>
        <w:rPr>
          <w:rFonts w:ascii="宋体" w:hAnsi="宋体" w:eastAsia="宋体" w:cs="宋体"/>
          <w:color w:val="auto"/>
          <w:sz w:val="28"/>
          <w:szCs w:val="28"/>
          <w:lang w:eastAsia="zh-CN"/>
        </w:rPr>
        <w:t>号）；</w:t>
      </w:r>
    </w:p>
    <w:p w14:paraId="738E08F9">
      <w:pPr>
        <w:spacing w:line="360" w:lineRule="auto"/>
        <w:outlineLvl w:val="3"/>
        <w:rPr>
          <w:rFonts w:hint="eastAsia" w:ascii="宋体" w:hAnsi="宋体" w:eastAsia="宋体" w:cs="宋体"/>
          <w:color w:val="auto"/>
          <w:sz w:val="28"/>
          <w:szCs w:val="28"/>
          <w:lang w:eastAsia="zh-CN"/>
        </w:rPr>
      </w:pPr>
      <w:r>
        <w:fldChar w:fldCharType="begin"/>
      </w:r>
      <w:r>
        <w:instrText xml:space="preserve"> HYPERLINK "1.3.1.4" </w:instrText>
      </w:r>
      <w:r>
        <w:fldChar w:fldCharType="separate"/>
      </w:r>
      <w:r>
        <w:rPr>
          <w:rFonts w:ascii="Times New Roman" w:hAnsi="Times New Roman" w:eastAsia="Times New Roman" w:cs="Times New Roman"/>
          <w:color w:val="auto"/>
          <w:sz w:val="28"/>
          <w:szCs w:val="28"/>
          <w:lang w:eastAsia="zh-CN"/>
        </w:rPr>
        <w:t>1.3.1.4</w:t>
      </w:r>
      <w:r>
        <w:rPr>
          <w:rFonts w:ascii="Times New Roman" w:hAnsi="Times New Roman" w:eastAsia="Times New Roman" w:cs="Times New Roman"/>
          <w:color w:val="auto"/>
          <w:sz w:val="28"/>
          <w:szCs w:val="28"/>
          <w:lang w:eastAsia="zh-CN"/>
        </w:rPr>
        <w:fldChar w:fldCharType="end"/>
      </w:r>
      <w:r>
        <w:rPr>
          <w:rFonts w:ascii="Times New Roman" w:hAnsi="Times New Roman" w:eastAsia="Times New Roman" w:cs="Times New Roman"/>
          <w:color w:val="auto"/>
          <w:sz w:val="28"/>
          <w:szCs w:val="28"/>
          <w:lang w:eastAsia="zh-CN"/>
        </w:rPr>
        <w:t xml:space="preserve"> </w:t>
      </w:r>
      <w:r>
        <w:rPr>
          <w:rFonts w:ascii="宋体" w:hAnsi="宋体" w:eastAsia="宋体" w:cs="宋体"/>
          <w:color w:val="auto"/>
          <w:sz w:val="28"/>
          <w:szCs w:val="28"/>
          <w:lang w:eastAsia="zh-CN"/>
        </w:rPr>
        <w:t>地方政府规章</w:t>
      </w:r>
    </w:p>
    <w:p w14:paraId="2AFB2E9F">
      <w:pPr>
        <w:spacing w:line="360" w:lineRule="auto"/>
        <w:ind w:firstLine="559"/>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1</w:t>
      </w:r>
      <w:r>
        <w:rPr>
          <w:rFonts w:ascii="宋体" w:hAnsi="宋体" w:eastAsia="宋体" w:cs="宋体"/>
          <w:color w:val="auto"/>
          <w:sz w:val="28"/>
          <w:szCs w:val="28"/>
          <w:lang w:eastAsia="zh-CN"/>
        </w:rPr>
        <w:t>）《辽宁省应急管理厅印发高危行业安全生产责任保险实施方案》 （辽宁省应急管理厅）；</w:t>
      </w:r>
    </w:p>
    <w:p w14:paraId="01384E7A">
      <w:pPr>
        <w:autoSpaceDN/>
        <w:spacing w:line="360" w:lineRule="auto"/>
        <w:ind w:firstLine="567"/>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2</w:t>
      </w:r>
      <w:r>
        <w:rPr>
          <w:rFonts w:ascii="宋体" w:hAnsi="宋体" w:eastAsia="宋体" w:cs="宋体"/>
          <w:color w:val="auto"/>
          <w:sz w:val="28"/>
          <w:szCs w:val="28"/>
          <w:lang w:eastAsia="zh-CN"/>
        </w:rPr>
        <w:t>）《辽宁省安全生产监督管理局关于进一步规范非煤矿矿山安全 生产行政许可管理工作的通知》 （辽安监非煤</w:t>
      </w:r>
      <w:r>
        <w:rPr>
          <w:rFonts w:ascii="Times New Roman" w:hAnsi="Times New Roman" w:eastAsia="Times New Roman" w:cs="Times New Roman"/>
          <w:color w:val="auto"/>
          <w:sz w:val="28"/>
          <w:szCs w:val="28"/>
          <w:lang w:eastAsia="zh-CN"/>
        </w:rPr>
        <w:t>[2018]29</w:t>
      </w:r>
      <w:r>
        <w:rPr>
          <w:rFonts w:ascii="宋体" w:hAnsi="宋体" w:eastAsia="宋体" w:cs="宋体"/>
          <w:color w:val="auto"/>
          <w:sz w:val="28"/>
          <w:szCs w:val="28"/>
          <w:lang w:eastAsia="zh-CN"/>
        </w:rPr>
        <w:t>号，</w:t>
      </w:r>
      <w:r>
        <w:rPr>
          <w:rFonts w:ascii="Times New Roman" w:hAnsi="Times New Roman" w:eastAsia="Times New Roman" w:cs="Times New Roman"/>
          <w:color w:val="auto"/>
          <w:sz w:val="28"/>
          <w:szCs w:val="28"/>
          <w:lang w:eastAsia="zh-CN"/>
        </w:rPr>
        <w:t>2018</w:t>
      </w:r>
      <w:r>
        <w:rPr>
          <w:rFonts w:ascii="宋体" w:hAnsi="宋体" w:eastAsia="宋体" w:cs="宋体"/>
          <w:color w:val="auto"/>
          <w:sz w:val="28"/>
          <w:szCs w:val="28"/>
          <w:lang w:eastAsia="zh-CN"/>
        </w:rPr>
        <w:t>年</w:t>
      </w:r>
      <w:r>
        <w:rPr>
          <w:rFonts w:ascii="Times New Roman" w:hAnsi="Times New Roman" w:eastAsia="Times New Roman" w:cs="Times New Roman"/>
          <w:color w:val="auto"/>
          <w:sz w:val="28"/>
          <w:szCs w:val="28"/>
          <w:lang w:eastAsia="zh-CN"/>
        </w:rPr>
        <w:t>7</w:t>
      </w:r>
      <w:r>
        <w:rPr>
          <w:rFonts w:ascii="宋体" w:hAnsi="宋体" w:eastAsia="宋体" w:cs="宋体"/>
          <w:color w:val="auto"/>
          <w:sz w:val="28"/>
          <w:szCs w:val="28"/>
          <w:lang w:eastAsia="zh-CN"/>
        </w:rPr>
        <w:t>月</w:t>
      </w:r>
      <w:r>
        <w:rPr>
          <w:rFonts w:ascii="Times New Roman" w:hAnsi="Times New Roman" w:eastAsia="Times New Roman" w:cs="Times New Roman"/>
          <w:color w:val="auto"/>
          <w:sz w:val="28"/>
          <w:szCs w:val="28"/>
          <w:lang w:eastAsia="zh-CN"/>
        </w:rPr>
        <w:t>19</w:t>
      </w:r>
      <w:r>
        <w:rPr>
          <w:rFonts w:ascii="宋体" w:hAnsi="宋体" w:eastAsia="宋体" w:cs="宋体"/>
          <w:color w:val="auto"/>
          <w:sz w:val="28"/>
          <w:szCs w:val="28"/>
          <w:lang w:eastAsia="zh-CN"/>
        </w:rPr>
        <w:t>日施行）。</w:t>
      </w:r>
    </w:p>
    <w:p w14:paraId="68274116">
      <w:pPr>
        <w:spacing w:line="360" w:lineRule="auto"/>
        <w:outlineLvl w:val="2"/>
        <w:rPr>
          <w:rFonts w:hint="eastAsia" w:ascii="宋体" w:hAnsi="宋体" w:eastAsia="宋体" w:cs="宋体"/>
          <w:color w:val="auto"/>
          <w:sz w:val="28"/>
          <w:szCs w:val="28"/>
          <w:lang w:eastAsia="zh-CN"/>
        </w:rPr>
      </w:pPr>
      <w:bookmarkStart w:id="15" w:name="_Toc20064"/>
      <w:bookmarkStart w:id="16" w:name="_Toc5997"/>
      <w:bookmarkStart w:id="17" w:name="_Toc26002"/>
      <w:r>
        <w:rPr>
          <w:rFonts w:ascii="Times New Roman" w:hAnsi="Times New Roman" w:eastAsia="Times New Roman" w:cs="Times New Roman"/>
          <w:b/>
          <w:bCs/>
          <w:color w:val="auto"/>
          <w:sz w:val="28"/>
          <w:szCs w:val="28"/>
          <w:lang w:eastAsia="zh-CN"/>
        </w:rPr>
        <w:t xml:space="preserve">1.3.2 </w:t>
      </w:r>
      <w:r>
        <w:rPr>
          <w:rFonts w:ascii="宋体" w:hAnsi="宋体" w:eastAsia="宋体" w:cs="宋体"/>
          <w:b/>
          <w:bCs/>
          <w:color w:val="auto"/>
          <w:sz w:val="28"/>
          <w:szCs w:val="28"/>
          <w:lang w:eastAsia="zh-CN"/>
        </w:rPr>
        <w:t>标准规范</w:t>
      </w:r>
      <w:bookmarkEnd w:id="15"/>
      <w:bookmarkEnd w:id="16"/>
      <w:bookmarkEnd w:id="17"/>
    </w:p>
    <w:p w14:paraId="17F52FE5">
      <w:pPr>
        <w:spacing w:line="360" w:lineRule="auto"/>
        <w:ind w:firstLine="560" w:firstLineChars="200"/>
        <w:rPr>
          <w:rFonts w:ascii="Times New Roman" w:hAnsi="Times New Roman" w:eastAsia="宋体" w:cs="Times New Roman"/>
          <w:color w:val="auto"/>
          <w:sz w:val="28"/>
          <w:szCs w:val="28"/>
          <w:lang w:eastAsia="zh-CN"/>
        </w:rPr>
      </w:pPr>
      <w:r>
        <w:rPr>
          <w:rFonts w:ascii="Times New Roman" w:hAnsi="Times New Roman" w:eastAsia="宋体" w:cs="Times New Roman"/>
          <w:color w:val="auto"/>
          <w:sz w:val="28"/>
          <w:szCs w:val="28"/>
          <w:lang w:eastAsia="zh-CN"/>
        </w:rPr>
        <w:t>（1）《岩土工程勘察规范[2009年版]》（GB 50021-2001）；</w:t>
      </w:r>
    </w:p>
    <w:p w14:paraId="343B2395">
      <w:pPr>
        <w:spacing w:line="360" w:lineRule="auto"/>
        <w:ind w:firstLine="560" w:firstLineChars="200"/>
        <w:rPr>
          <w:rFonts w:ascii="Times New Roman" w:hAnsi="Times New Roman" w:eastAsia="宋体" w:cs="Times New Roman"/>
          <w:color w:val="auto"/>
          <w:sz w:val="28"/>
          <w:szCs w:val="28"/>
          <w:lang w:eastAsia="zh-CN"/>
        </w:rPr>
      </w:pPr>
      <w:r>
        <w:rPr>
          <w:rFonts w:ascii="Times New Roman" w:hAnsi="Times New Roman" w:eastAsia="宋体" w:cs="Times New Roman"/>
          <w:color w:val="auto"/>
          <w:sz w:val="28"/>
          <w:szCs w:val="28"/>
          <w:lang w:eastAsia="zh-CN"/>
        </w:rPr>
        <w:t>（</w:t>
      </w:r>
      <w:r>
        <w:rPr>
          <w:rFonts w:hint="eastAsia" w:ascii="Times New Roman" w:hAnsi="Times New Roman" w:eastAsia="宋体" w:cs="Times New Roman"/>
          <w:color w:val="auto"/>
          <w:sz w:val="28"/>
          <w:szCs w:val="28"/>
          <w:lang w:val="en-US" w:eastAsia="zh-CN"/>
        </w:rPr>
        <w:t>2</w:t>
      </w:r>
      <w:r>
        <w:rPr>
          <w:rFonts w:ascii="Times New Roman" w:hAnsi="Times New Roman" w:eastAsia="宋体" w:cs="Times New Roman"/>
          <w:color w:val="auto"/>
          <w:sz w:val="28"/>
          <w:szCs w:val="28"/>
          <w:lang w:eastAsia="zh-CN"/>
        </w:rPr>
        <w:t>）《工业企业总平面设计规范》（GB 50187-2012）；</w:t>
      </w:r>
    </w:p>
    <w:p w14:paraId="5BD0D83B">
      <w:pPr>
        <w:spacing w:line="360" w:lineRule="auto"/>
        <w:ind w:firstLine="560" w:firstLineChars="200"/>
        <w:rPr>
          <w:rFonts w:ascii="Times New Roman" w:hAnsi="Times New Roman" w:eastAsia="宋体" w:cs="Times New Roman"/>
          <w:color w:val="auto"/>
          <w:sz w:val="28"/>
          <w:szCs w:val="28"/>
          <w:lang w:eastAsia="zh-CN"/>
        </w:rPr>
      </w:pPr>
      <w:r>
        <w:rPr>
          <w:rFonts w:ascii="Times New Roman" w:hAnsi="Times New Roman" w:eastAsia="宋体" w:cs="Times New Roman"/>
          <w:color w:val="auto"/>
          <w:sz w:val="28"/>
          <w:szCs w:val="28"/>
          <w:lang w:eastAsia="zh-CN"/>
        </w:rPr>
        <w:t>（</w:t>
      </w:r>
      <w:r>
        <w:rPr>
          <w:rFonts w:hint="eastAsia" w:ascii="Times New Roman" w:hAnsi="Times New Roman" w:eastAsia="宋体" w:cs="Times New Roman"/>
          <w:color w:val="auto"/>
          <w:sz w:val="28"/>
          <w:szCs w:val="28"/>
          <w:lang w:val="en-US" w:eastAsia="zh-CN"/>
        </w:rPr>
        <w:t>3</w:t>
      </w:r>
      <w:r>
        <w:rPr>
          <w:rFonts w:ascii="Times New Roman" w:hAnsi="Times New Roman" w:eastAsia="宋体" w:cs="Times New Roman"/>
          <w:color w:val="auto"/>
          <w:sz w:val="28"/>
          <w:szCs w:val="28"/>
          <w:lang w:eastAsia="zh-CN"/>
        </w:rPr>
        <w:t>）《构筑物抗震设计规范》（GB 50191-2012）；</w:t>
      </w:r>
    </w:p>
    <w:p w14:paraId="760425BF">
      <w:pPr>
        <w:spacing w:line="360" w:lineRule="auto"/>
        <w:ind w:firstLine="560" w:firstLineChars="200"/>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hint="eastAsia" w:ascii="Times New Roman" w:hAnsi="Times New Roman" w:eastAsia="Times New Roman" w:cs="Times New Roman"/>
          <w:color w:val="auto"/>
          <w:sz w:val="28"/>
          <w:szCs w:val="28"/>
          <w:lang w:val="en-US" w:eastAsia="zh-CN"/>
        </w:rPr>
        <w:t>4</w:t>
      </w:r>
      <w:r>
        <w:rPr>
          <w:rFonts w:ascii="宋体" w:hAnsi="宋体" w:eastAsia="宋体" w:cs="宋体"/>
          <w:color w:val="auto"/>
          <w:sz w:val="28"/>
          <w:szCs w:val="28"/>
          <w:lang w:eastAsia="zh-CN"/>
        </w:rPr>
        <w:t>）《尾矿设施设计规范》（</w:t>
      </w:r>
      <w:r>
        <w:rPr>
          <w:rFonts w:ascii="Times New Roman" w:hAnsi="Times New Roman" w:eastAsia="Times New Roman" w:cs="Times New Roman"/>
          <w:color w:val="auto"/>
          <w:sz w:val="28"/>
          <w:szCs w:val="28"/>
          <w:lang w:eastAsia="zh-CN"/>
        </w:rPr>
        <w:t>GB 50863-2013</w:t>
      </w:r>
      <w:r>
        <w:rPr>
          <w:rFonts w:ascii="宋体" w:hAnsi="宋体" w:eastAsia="宋体" w:cs="宋体"/>
          <w:color w:val="auto"/>
          <w:sz w:val="28"/>
          <w:szCs w:val="28"/>
          <w:lang w:eastAsia="zh-CN"/>
        </w:rPr>
        <w:t>）；</w:t>
      </w:r>
    </w:p>
    <w:p w14:paraId="18291A2F">
      <w:pPr>
        <w:spacing w:line="360" w:lineRule="auto"/>
        <w:ind w:firstLine="560" w:firstLineChars="200"/>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hint="eastAsia" w:ascii="Times New Roman" w:hAnsi="Times New Roman" w:eastAsia="Times New Roman" w:cs="Times New Roman"/>
          <w:color w:val="auto"/>
          <w:sz w:val="28"/>
          <w:szCs w:val="28"/>
          <w:lang w:val="en-US" w:eastAsia="zh-CN"/>
        </w:rPr>
        <w:t>5</w:t>
      </w:r>
      <w:r>
        <w:rPr>
          <w:rFonts w:ascii="宋体" w:hAnsi="宋体" w:eastAsia="宋体" w:cs="宋体"/>
          <w:color w:val="auto"/>
          <w:sz w:val="28"/>
          <w:szCs w:val="28"/>
          <w:lang w:eastAsia="zh-CN"/>
        </w:rPr>
        <w:t>）《尾矿设施施工及验收规范》（</w:t>
      </w:r>
      <w:r>
        <w:rPr>
          <w:rFonts w:ascii="Times New Roman" w:hAnsi="Times New Roman" w:eastAsia="Times New Roman" w:cs="Times New Roman"/>
          <w:color w:val="auto"/>
          <w:sz w:val="28"/>
          <w:szCs w:val="28"/>
          <w:lang w:eastAsia="zh-CN"/>
        </w:rPr>
        <w:t>GB 50864-2013</w:t>
      </w:r>
      <w:r>
        <w:rPr>
          <w:rFonts w:ascii="宋体" w:hAnsi="宋体" w:eastAsia="宋体" w:cs="宋体"/>
          <w:color w:val="auto"/>
          <w:sz w:val="28"/>
          <w:szCs w:val="28"/>
          <w:lang w:eastAsia="zh-CN"/>
        </w:rPr>
        <w:t>）；</w:t>
      </w:r>
    </w:p>
    <w:p w14:paraId="7BDE320C">
      <w:pPr>
        <w:spacing w:line="360" w:lineRule="auto"/>
        <w:ind w:firstLine="560" w:firstLineChars="200"/>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hint="eastAsia" w:ascii="Times New Roman" w:hAnsi="Times New Roman" w:eastAsia="Times New Roman" w:cs="Times New Roman"/>
          <w:color w:val="auto"/>
          <w:sz w:val="28"/>
          <w:szCs w:val="28"/>
          <w:lang w:val="en-US" w:eastAsia="zh-CN"/>
        </w:rPr>
        <w:t>6</w:t>
      </w:r>
      <w:r>
        <w:rPr>
          <w:rFonts w:ascii="宋体" w:hAnsi="宋体" w:eastAsia="宋体" w:cs="宋体"/>
          <w:color w:val="auto"/>
          <w:sz w:val="28"/>
          <w:szCs w:val="28"/>
          <w:lang w:eastAsia="zh-CN"/>
        </w:rPr>
        <w:t>）《防洪标准》（</w:t>
      </w:r>
      <w:r>
        <w:rPr>
          <w:rFonts w:ascii="Times New Roman" w:hAnsi="Times New Roman" w:eastAsia="Times New Roman" w:cs="Times New Roman"/>
          <w:color w:val="auto"/>
          <w:sz w:val="28"/>
          <w:szCs w:val="28"/>
          <w:lang w:eastAsia="zh-CN"/>
        </w:rPr>
        <w:t>GB 50201-2014</w:t>
      </w:r>
      <w:r>
        <w:rPr>
          <w:rFonts w:ascii="宋体" w:hAnsi="宋体" w:eastAsia="宋体" w:cs="宋体"/>
          <w:color w:val="auto"/>
          <w:sz w:val="28"/>
          <w:szCs w:val="28"/>
          <w:lang w:eastAsia="zh-CN"/>
        </w:rPr>
        <w:t>）；</w:t>
      </w:r>
    </w:p>
    <w:p w14:paraId="1632E050">
      <w:pPr>
        <w:spacing w:line="360" w:lineRule="auto"/>
        <w:ind w:firstLine="560" w:firstLineChars="200"/>
        <w:jc w:val="both"/>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hint="eastAsia" w:ascii="Times New Roman" w:hAnsi="Times New Roman" w:eastAsia="Times New Roman" w:cs="Times New Roman"/>
          <w:color w:val="auto"/>
          <w:sz w:val="28"/>
          <w:szCs w:val="28"/>
          <w:lang w:val="en-US" w:eastAsia="zh-CN"/>
        </w:rPr>
        <w:t>7</w:t>
      </w:r>
      <w:r>
        <w:rPr>
          <w:rFonts w:ascii="宋体" w:hAnsi="宋体" w:eastAsia="宋体" w:cs="宋体"/>
          <w:color w:val="auto"/>
          <w:sz w:val="28"/>
          <w:szCs w:val="28"/>
          <w:lang w:eastAsia="zh-CN"/>
        </w:rPr>
        <w:t>）《尾矿库在线安全监测系统工程技术规范》（</w:t>
      </w:r>
      <w:r>
        <w:rPr>
          <w:rFonts w:ascii="Times New Roman" w:hAnsi="Times New Roman" w:eastAsia="Times New Roman" w:cs="Times New Roman"/>
          <w:color w:val="auto"/>
          <w:sz w:val="28"/>
          <w:szCs w:val="28"/>
          <w:lang w:eastAsia="zh-CN"/>
        </w:rPr>
        <w:t>GB 51108-2015</w:t>
      </w:r>
      <w:r>
        <w:rPr>
          <w:rFonts w:ascii="宋体" w:hAnsi="宋体" w:eastAsia="宋体" w:cs="宋体"/>
          <w:color w:val="auto"/>
          <w:sz w:val="28"/>
          <w:szCs w:val="28"/>
          <w:lang w:eastAsia="zh-CN"/>
        </w:rPr>
        <w:t>）</w:t>
      </w:r>
    </w:p>
    <w:p w14:paraId="38D40A8B">
      <w:pPr>
        <w:spacing w:line="360" w:lineRule="auto"/>
        <w:ind w:firstLine="560" w:firstLineChars="200"/>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hint="eastAsia" w:ascii="Times New Roman" w:hAnsi="Times New Roman" w:eastAsia="Times New Roman" w:cs="Times New Roman"/>
          <w:color w:val="auto"/>
          <w:sz w:val="28"/>
          <w:szCs w:val="28"/>
          <w:lang w:val="en-US" w:eastAsia="zh-CN"/>
        </w:rPr>
        <w:t>8</w:t>
      </w:r>
      <w:r>
        <w:rPr>
          <w:rFonts w:ascii="宋体" w:hAnsi="宋体" w:eastAsia="宋体" w:cs="宋体"/>
          <w:color w:val="auto"/>
          <w:sz w:val="28"/>
          <w:szCs w:val="28"/>
          <w:lang w:eastAsia="zh-CN"/>
        </w:rPr>
        <w:t>）《中国地震动参数区划图》（</w:t>
      </w:r>
      <w:r>
        <w:rPr>
          <w:rFonts w:ascii="Times New Roman" w:hAnsi="Times New Roman" w:eastAsia="Times New Roman" w:cs="Times New Roman"/>
          <w:color w:val="auto"/>
          <w:sz w:val="28"/>
          <w:szCs w:val="28"/>
          <w:lang w:eastAsia="zh-CN"/>
        </w:rPr>
        <w:t>GB 18306-2015</w:t>
      </w:r>
      <w:r>
        <w:rPr>
          <w:rFonts w:ascii="宋体" w:hAnsi="宋体" w:eastAsia="宋体" w:cs="宋体"/>
          <w:color w:val="auto"/>
          <w:sz w:val="28"/>
          <w:szCs w:val="28"/>
          <w:lang w:eastAsia="zh-CN"/>
        </w:rPr>
        <w:t>）；</w:t>
      </w:r>
    </w:p>
    <w:p w14:paraId="07FBE72E">
      <w:pPr>
        <w:spacing w:line="360" w:lineRule="auto"/>
        <w:ind w:firstLine="560" w:firstLineChars="200"/>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hint="eastAsia" w:ascii="Times New Roman" w:hAnsi="Times New Roman" w:eastAsia="Times New Roman" w:cs="Times New Roman"/>
          <w:color w:val="auto"/>
          <w:sz w:val="28"/>
          <w:szCs w:val="28"/>
          <w:lang w:val="en-US" w:eastAsia="zh-CN"/>
        </w:rPr>
        <w:t>9</w:t>
      </w:r>
      <w:r>
        <w:rPr>
          <w:rFonts w:ascii="宋体" w:hAnsi="宋体" w:eastAsia="宋体" w:cs="宋体"/>
          <w:color w:val="auto"/>
          <w:sz w:val="28"/>
          <w:szCs w:val="28"/>
          <w:lang w:eastAsia="zh-CN"/>
        </w:rPr>
        <w:t>）《尾矿库安全规程》（</w:t>
      </w:r>
      <w:r>
        <w:rPr>
          <w:rFonts w:ascii="Times New Roman" w:hAnsi="Times New Roman" w:eastAsia="Times New Roman" w:cs="Times New Roman"/>
          <w:color w:val="auto"/>
          <w:sz w:val="28"/>
          <w:szCs w:val="28"/>
          <w:lang w:eastAsia="zh-CN"/>
        </w:rPr>
        <w:t>GB 39496-2020</w:t>
      </w:r>
      <w:r>
        <w:rPr>
          <w:rFonts w:ascii="宋体" w:hAnsi="宋体" w:eastAsia="宋体" w:cs="宋体"/>
          <w:color w:val="auto"/>
          <w:sz w:val="28"/>
          <w:szCs w:val="28"/>
          <w:lang w:eastAsia="zh-CN"/>
        </w:rPr>
        <w:t>）；</w:t>
      </w:r>
    </w:p>
    <w:p w14:paraId="4ED42115">
      <w:pPr>
        <w:spacing w:line="360" w:lineRule="auto"/>
        <w:ind w:firstLine="560" w:firstLineChars="200"/>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1</w:t>
      </w:r>
      <w:r>
        <w:rPr>
          <w:rFonts w:hint="eastAsia" w:ascii="Times New Roman" w:hAnsi="Times New Roman" w:eastAsia="Times New Roman" w:cs="Times New Roman"/>
          <w:color w:val="auto"/>
          <w:sz w:val="28"/>
          <w:szCs w:val="28"/>
          <w:lang w:val="en-US" w:eastAsia="zh-CN"/>
        </w:rPr>
        <w:t>0</w:t>
      </w:r>
      <w:r>
        <w:rPr>
          <w:rFonts w:ascii="宋体" w:hAnsi="宋体" w:eastAsia="宋体" w:cs="宋体"/>
          <w:color w:val="auto"/>
          <w:sz w:val="28"/>
          <w:szCs w:val="28"/>
          <w:lang w:eastAsia="zh-CN"/>
        </w:rPr>
        <w:t>）《一般工业固体废物贮存和填埋污染控制标准》（</w:t>
      </w:r>
      <w:r>
        <w:rPr>
          <w:rFonts w:ascii="Times New Roman" w:hAnsi="Times New Roman" w:eastAsia="Times New Roman" w:cs="Times New Roman"/>
          <w:color w:val="auto"/>
          <w:sz w:val="28"/>
          <w:szCs w:val="28"/>
          <w:lang w:eastAsia="zh-CN"/>
        </w:rPr>
        <w:t>GB 18599-2020</w:t>
      </w:r>
      <w:r>
        <w:rPr>
          <w:rFonts w:ascii="宋体" w:hAnsi="宋体" w:eastAsia="宋体" w:cs="宋体"/>
          <w:color w:val="auto"/>
          <w:sz w:val="28"/>
          <w:szCs w:val="28"/>
          <w:lang w:eastAsia="zh-CN"/>
        </w:rPr>
        <w:t>）；</w:t>
      </w:r>
    </w:p>
    <w:p w14:paraId="386AE3D3">
      <w:pPr>
        <w:pStyle w:val="9"/>
        <w:rPr>
          <w:lang w:eastAsia="zh-CN"/>
        </w:rPr>
        <w:sectPr>
          <w:headerReference r:id="rId9" w:type="default"/>
          <w:footerReference r:id="rId10" w:type="default"/>
          <w:pgSz w:w="11906" w:h="16839"/>
          <w:pgMar w:top="1150" w:right="1088" w:bottom="1314" w:left="1588" w:header="868" w:footer="984" w:gutter="0"/>
          <w:cols w:space="720" w:num="1"/>
        </w:sectPr>
      </w:pPr>
    </w:p>
    <w:p w14:paraId="41AAD31B">
      <w:pPr>
        <w:spacing w:line="360" w:lineRule="auto"/>
        <w:ind w:firstLine="560" w:firstLineChars="200"/>
        <w:rPr>
          <w:rFonts w:ascii="Times New Roman" w:hAnsi="Times New Roman" w:eastAsia="宋体" w:cs="Times New Roman"/>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1</w:t>
      </w:r>
      <w:r>
        <w:rPr>
          <w:rFonts w:hint="eastAsia" w:ascii="Times New Roman" w:hAnsi="Times New Roman" w:eastAsia="Times New Roman" w:cs="Times New Roman"/>
          <w:color w:val="auto"/>
          <w:sz w:val="28"/>
          <w:szCs w:val="28"/>
          <w:lang w:val="en-US" w:eastAsia="zh-CN"/>
        </w:rPr>
        <w:t>1</w:t>
      </w:r>
      <w:r>
        <w:rPr>
          <w:rFonts w:ascii="宋体" w:hAnsi="宋体" w:eastAsia="宋体" w:cs="宋体"/>
          <w:color w:val="auto"/>
          <w:sz w:val="28"/>
          <w:szCs w:val="28"/>
          <w:lang w:eastAsia="zh-CN"/>
        </w:rPr>
        <w:t>）</w:t>
      </w:r>
      <w:r>
        <w:rPr>
          <w:rFonts w:ascii="Times New Roman" w:hAnsi="Times New Roman" w:eastAsia="宋体" w:cs="Times New Roman"/>
          <w:color w:val="auto"/>
          <w:sz w:val="28"/>
          <w:szCs w:val="28"/>
          <w:lang w:eastAsia="zh-CN"/>
        </w:rPr>
        <w:t>《安全色和安全标志》（GB 2894-2025）；</w:t>
      </w:r>
    </w:p>
    <w:p w14:paraId="0C1A07D9">
      <w:pPr>
        <w:spacing w:line="360" w:lineRule="auto"/>
        <w:ind w:firstLine="560" w:firstLineChars="200"/>
        <w:rPr>
          <w:rFonts w:hint="eastAsia" w:ascii="宋体" w:hAnsi="宋体" w:eastAsia="宋体" w:cs="宋体"/>
          <w:color w:val="auto"/>
          <w:sz w:val="28"/>
          <w:szCs w:val="28"/>
          <w:lang w:eastAsia="zh-CN"/>
        </w:rPr>
      </w:pPr>
      <w:r>
        <w:rPr>
          <w:rFonts w:hint="eastAsia" w:ascii="宋体" w:hAnsi="宋体" w:eastAsia="宋体" w:cs="宋体"/>
          <w:color w:val="auto"/>
          <w:sz w:val="28"/>
          <w:szCs w:val="28"/>
          <w:lang w:eastAsia="zh-CN"/>
        </w:rPr>
        <w:t>（</w:t>
      </w:r>
      <w:r>
        <w:rPr>
          <w:rFonts w:hint="default" w:ascii="Times New Roman" w:hAnsi="Times New Roman" w:eastAsia="宋体" w:cs="Times New Roman"/>
          <w:color w:val="auto"/>
          <w:sz w:val="28"/>
          <w:szCs w:val="28"/>
          <w:lang w:val="en-US" w:eastAsia="zh-CN"/>
        </w:rPr>
        <w:t>12</w:t>
      </w:r>
      <w:r>
        <w:rPr>
          <w:rFonts w:hint="eastAsia" w:ascii="宋体" w:hAnsi="宋体" w:eastAsia="宋体" w:cs="宋体"/>
          <w:color w:val="auto"/>
          <w:sz w:val="28"/>
          <w:szCs w:val="28"/>
          <w:lang w:val="en-US" w:eastAsia="zh-CN"/>
        </w:rPr>
        <w:t>）</w:t>
      </w:r>
      <w:r>
        <w:rPr>
          <w:rFonts w:ascii="宋体" w:hAnsi="宋体" w:eastAsia="宋体" w:cs="宋体"/>
          <w:color w:val="auto"/>
          <w:sz w:val="28"/>
          <w:szCs w:val="28"/>
          <w:lang w:eastAsia="zh-CN"/>
        </w:rPr>
        <w:t>《厂矿道路设计规范》（</w:t>
      </w:r>
      <w:r>
        <w:rPr>
          <w:rFonts w:ascii="Times New Roman" w:hAnsi="Times New Roman" w:eastAsia="Times New Roman" w:cs="Times New Roman"/>
          <w:color w:val="auto"/>
          <w:sz w:val="28"/>
          <w:szCs w:val="28"/>
          <w:lang w:eastAsia="zh-CN"/>
        </w:rPr>
        <w:t>GBJ 22-1987</w:t>
      </w:r>
      <w:r>
        <w:rPr>
          <w:rFonts w:ascii="宋体" w:hAnsi="宋体" w:eastAsia="宋体" w:cs="宋体"/>
          <w:color w:val="auto"/>
          <w:sz w:val="28"/>
          <w:szCs w:val="28"/>
          <w:lang w:eastAsia="zh-CN"/>
        </w:rPr>
        <w:t>）；</w:t>
      </w:r>
    </w:p>
    <w:p w14:paraId="5DABB43F">
      <w:pPr>
        <w:spacing w:line="360" w:lineRule="auto"/>
        <w:ind w:firstLine="560" w:firstLineChars="200"/>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1</w:t>
      </w:r>
      <w:r>
        <w:rPr>
          <w:rFonts w:hint="eastAsia" w:ascii="Times New Roman" w:hAnsi="Times New Roman" w:eastAsia="Times New Roman" w:cs="Times New Roman"/>
          <w:color w:val="auto"/>
          <w:sz w:val="28"/>
          <w:szCs w:val="28"/>
          <w:lang w:eastAsia="zh-CN"/>
        </w:rPr>
        <w:t>3</w:t>
      </w:r>
      <w:r>
        <w:rPr>
          <w:rFonts w:ascii="宋体" w:hAnsi="宋体" w:eastAsia="宋体" w:cs="宋体"/>
          <w:color w:val="auto"/>
          <w:sz w:val="28"/>
          <w:szCs w:val="28"/>
          <w:lang w:eastAsia="zh-CN"/>
        </w:rPr>
        <w:t>）《建筑抗震设计标准</w:t>
      </w:r>
      <w:r>
        <w:rPr>
          <w:rFonts w:ascii="Times New Roman" w:hAnsi="Times New Roman" w:eastAsia="Times New Roman" w:cs="Times New Roman"/>
          <w:color w:val="auto"/>
          <w:sz w:val="28"/>
          <w:szCs w:val="28"/>
          <w:lang w:eastAsia="zh-CN"/>
        </w:rPr>
        <w:t>[2024</w:t>
      </w:r>
      <w:r>
        <w:rPr>
          <w:rFonts w:ascii="宋体" w:hAnsi="宋体" w:eastAsia="宋体" w:cs="宋体"/>
          <w:color w:val="auto"/>
          <w:sz w:val="28"/>
          <w:szCs w:val="28"/>
          <w:lang w:eastAsia="zh-CN"/>
        </w:rPr>
        <w:t>年版</w:t>
      </w:r>
      <w:r>
        <w:rPr>
          <w:rFonts w:ascii="Times New Roman" w:hAnsi="Times New Roman" w:eastAsia="Times New Roman" w:cs="Times New Roman"/>
          <w:color w:val="auto"/>
          <w:sz w:val="28"/>
          <w:szCs w:val="28"/>
          <w:lang w:eastAsia="zh-CN"/>
        </w:rPr>
        <w:t>]</w:t>
      </w: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(GB</w:t>
      </w:r>
      <w:r>
        <w:rPr>
          <w:rFonts w:hint="eastAsia" w:ascii="Times New Roman" w:hAnsi="Times New Roman" w:eastAsia="Times New Roman" w:cs="Times New Roman"/>
          <w:color w:val="auto"/>
          <w:sz w:val="28"/>
          <w:szCs w:val="28"/>
          <w:lang w:eastAsia="zh-CN"/>
        </w:rPr>
        <w:t>/T</w:t>
      </w:r>
      <w:r>
        <w:rPr>
          <w:rFonts w:ascii="Times New Roman" w:hAnsi="Times New Roman" w:eastAsia="Times New Roman" w:cs="Times New Roman"/>
          <w:color w:val="auto"/>
          <w:sz w:val="28"/>
          <w:szCs w:val="28"/>
          <w:lang w:eastAsia="zh-CN"/>
        </w:rPr>
        <w:t xml:space="preserve"> 50011-2010)</w:t>
      </w:r>
      <w:r>
        <w:rPr>
          <w:rFonts w:ascii="宋体" w:hAnsi="宋体" w:eastAsia="宋体" w:cs="宋体"/>
          <w:color w:val="auto"/>
          <w:sz w:val="28"/>
          <w:szCs w:val="28"/>
          <w:lang w:eastAsia="zh-CN"/>
        </w:rPr>
        <w:t>；</w:t>
      </w:r>
    </w:p>
    <w:p w14:paraId="1F2EB95E">
      <w:pPr>
        <w:spacing w:line="360" w:lineRule="auto"/>
        <w:ind w:firstLine="560" w:firstLineChars="200"/>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14</w:t>
      </w:r>
      <w:r>
        <w:rPr>
          <w:rFonts w:ascii="宋体" w:hAnsi="宋体" w:eastAsia="宋体" w:cs="宋体"/>
          <w:color w:val="auto"/>
          <w:sz w:val="28"/>
          <w:szCs w:val="28"/>
          <w:lang w:eastAsia="zh-CN"/>
        </w:rPr>
        <w:t>）《土工合成材料应用技术规范》（</w:t>
      </w:r>
      <w:r>
        <w:rPr>
          <w:rFonts w:ascii="Times New Roman" w:hAnsi="Times New Roman" w:eastAsia="Times New Roman" w:cs="Times New Roman"/>
          <w:color w:val="auto"/>
          <w:sz w:val="28"/>
          <w:szCs w:val="28"/>
          <w:lang w:eastAsia="zh-CN"/>
        </w:rPr>
        <w:t>GB/T 50290-2014</w:t>
      </w:r>
      <w:r>
        <w:rPr>
          <w:rFonts w:ascii="宋体" w:hAnsi="宋体" w:eastAsia="宋体" w:cs="宋体"/>
          <w:color w:val="auto"/>
          <w:sz w:val="28"/>
          <w:szCs w:val="28"/>
          <w:lang w:eastAsia="zh-CN"/>
        </w:rPr>
        <w:t>）；</w:t>
      </w:r>
    </w:p>
    <w:p w14:paraId="5E8A14E0">
      <w:pPr>
        <w:spacing w:line="360" w:lineRule="auto"/>
        <w:ind w:firstLine="560" w:firstLineChars="200"/>
        <w:rPr>
          <w:rFonts w:hint="eastAsia" w:ascii="宋体" w:hAnsi="宋体" w:eastAsia="宋体" w:cs="宋体"/>
          <w:color w:val="auto"/>
          <w:sz w:val="28"/>
          <w:szCs w:val="28"/>
          <w:lang w:eastAsia="zh-CN"/>
        </w:rPr>
      </w:pPr>
      <w:r>
        <w:rPr>
          <w:rFonts w:hint="eastAsia" w:ascii="宋体" w:hAnsi="宋体" w:eastAsia="宋体" w:cs="宋体"/>
          <w:color w:val="auto"/>
          <w:sz w:val="28"/>
          <w:szCs w:val="28"/>
          <w:lang w:eastAsia="zh-CN"/>
        </w:rPr>
        <w:t>（</w:t>
      </w:r>
      <w:r>
        <w:rPr>
          <w:rFonts w:hint="eastAsia" w:ascii="Times New Roman" w:hAnsi="Times New Roman" w:eastAsia="Times New Roman" w:cs="Times New Roman"/>
          <w:color w:val="auto"/>
          <w:sz w:val="28"/>
          <w:szCs w:val="28"/>
          <w:lang w:eastAsia="zh-CN"/>
        </w:rPr>
        <w:t>15</w:t>
      </w:r>
      <w:r>
        <w:rPr>
          <w:rFonts w:hint="eastAsia" w:ascii="宋体" w:hAnsi="宋体" w:eastAsia="宋体" w:cs="宋体"/>
          <w:color w:val="auto"/>
          <w:sz w:val="28"/>
          <w:szCs w:val="28"/>
          <w:lang w:eastAsia="zh-CN"/>
        </w:rPr>
        <w:t>）</w:t>
      </w:r>
      <w:r>
        <w:rPr>
          <w:rFonts w:ascii="宋体" w:hAnsi="宋体" w:eastAsia="宋体" w:cs="宋体"/>
          <w:color w:val="auto"/>
          <w:sz w:val="28"/>
          <w:szCs w:val="28"/>
          <w:lang w:eastAsia="zh-CN"/>
        </w:rPr>
        <w:t>《生产经营单位生产安全事故应急预案编制导则》（</w:t>
      </w:r>
      <w:r>
        <w:rPr>
          <w:rFonts w:ascii="Times New Roman" w:hAnsi="Times New Roman" w:eastAsia="Times New Roman" w:cs="Times New Roman"/>
          <w:color w:val="auto"/>
          <w:sz w:val="28"/>
          <w:szCs w:val="28"/>
          <w:lang w:eastAsia="zh-CN"/>
        </w:rPr>
        <w:t>GB/T 29639-2020</w:t>
      </w:r>
      <w:r>
        <w:rPr>
          <w:rFonts w:ascii="宋体" w:hAnsi="宋体" w:eastAsia="宋体" w:cs="宋体"/>
          <w:color w:val="auto"/>
          <w:sz w:val="28"/>
          <w:szCs w:val="28"/>
          <w:lang w:eastAsia="zh-CN"/>
        </w:rPr>
        <w:t>）；</w:t>
      </w:r>
    </w:p>
    <w:p w14:paraId="724FCB62">
      <w:pPr>
        <w:spacing w:line="360" w:lineRule="auto"/>
        <w:ind w:firstLine="560" w:firstLineChars="200"/>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16</w:t>
      </w:r>
      <w:r>
        <w:rPr>
          <w:rFonts w:ascii="宋体" w:hAnsi="宋体" w:eastAsia="宋体" w:cs="宋体"/>
          <w:color w:val="auto"/>
          <w:sz w:val="28"/>
          <w:szCs w:val="28"/>
          <w:lang w:eastAsia="zh-CN"/>
        </w:rPr>
        <w:t>）《安全评价通则》（</w:t>
      </w:r>
      <w:r>
        <w:rPr>
          <w:rFonts w:ascii="Times New Roman" w:hAnsi="Times New Roman" w:eastAsia="Times New Roman" w:cs="Times New Roman"/>
          <w:color w:val="auto"/>
          <w:sz w:val="28"/>
          <w:szCs w:val="28"/>
          <w:lang w:eastAsia="zh-CN"/>
        </w:rPr>
        <w:t>AQ 8001-2007</w:t>
      </w:r>
      <w:r>
        <w:rPr>
          <w:rFonts w:ascii="宋体" w:hAnsi="宋体" w:eastAsia="宋体" w:cs="宋体"/>
          <w:color w:val="auto"/>
          <w:sz w:val="28"/>
          <w:szCs w:val="28"/>
          <w:lang w:eastAsia="zh-CN"/>
        </w:rPr>
        <w:t>）；</w:t>
      </w:r>
    </w:p>
    <w:p w14:paraId="7A3A7206">
      <w:pPr>
        <w:spacing w:line="360" w:lineRule="auto"/>
        <w:ind w:firstLine="560" w:firstLineChars="200"/>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17</w:t>
      </w:r>
      <w:r>
        <w:rPr>
          <w:rFonts w:ascii="宋体" w:hAnsi="宋体" w:eastAsia="宋体" w:cs="宋体"/>
          <w:color w:val="auto"/>
          <w:sz w:val="28"/>
          <w:szCs w:val="28"/>
          <w:lang w:eastAsia="zh-CN"/>
        </w:rPr>
        <w:t>）《尾矿库安全监测技术规范》（</w:t>
      </w:r>
      <w:r>
        <w:rPr>
          <w:rFonts w:ascii="Times New Roman" w:hAnsi="Times New Roman" w:eastAsia="Times New Roman" w:cs="Times New Roman"/>
          <w:color w:val="auto"/>
          <w:sz w:val="28"/>
          <w:szCs w:val="28"/>
          <w:lang w:eastAsia="zh-CN"/>
        </w:rPr>
        <w:t>AQ 2030-2010</w:t>
      </w:r>
      <w:r>
        <w:rPr>
          <w:rFonts w:ascii="宋体" w:hAnsi="宋体" w:eastAsia="宋体" w:cs="宋体"/>
          <w:color w:val="auto"/>
          <w:sz w:val="28"/>
          <w:szCs w:val="28"/>
          <w:lang w:eastAsia="zh-CN"/>
        </w:rPr>
        <w:t>）；</w:t>
      </w:r>
    </w:p>
    <w:p w14:paraId="2F354119">
      <w:pPr>
        <w:spacing w:line="360" w:lineRule="auto"/>
        <w:ind w:firstLine="560" w:firstLineChars="200"/>
        <w:rPr>
          <w:rFonts w:ascii="Times New Roman" w:hAnsi="Times New Roman" w:eastAsia="宋体" w:cs="Times New Roman"/>
          <w:color w:val="auto"/>
          <w:sz w:val="28"/>
          <w:szCs w:val="28"/>
          <w:lang w:eastAsia="zh-CN"/>
        </w:rPr>
      </w:pPr>
      <w:r>
        <w:rPr>
          <w:rFonts w:ascii="Times New Roman" w:hAnsi="Times New Roman" w:eastAsia="宋体" w:cs="Times New Roman"/>
          <w:color w:val="auto"/>
          <w:sz w:val="28"/>
          <w:szCs w:val="28"/>
          <w:lang w:eastAsia="zh-CN"/>
        </w:rPr>
        <w:t>（18）《水工混凝土结构设计规范》（SL/T</w:t>
      </w:r>
      <w:r>
        <w:rPr>
          <w:rFonts w:hint="eastAsia" w:ascii="Times New Roman" w:hAnsi="Times New Roman" w:eastAsia="宋体" w:cs="Times New Roman"/>
          <w:color w:val="auto"/>
          <w:sz w:val="28"/>
          <w:szCs w:val="28"/>
          <w:lang w:eastAsia="zh-CN"/>
        </w:rPr>
        <w:t xml:space="preserve"> </w:t>
      </w:r>
      <w:r>
        <w:rPr>
          <w:rFonts w:ascii="Times New Roman" w:hAnsi="Times New Roman" w:eastAsia="宋体" w:cs="Times New Roman"/>
          <w:color w:val="auto"/>
          <w:sz w:val="28"/>
          <w:szCs w:val="28"/>
          <w:lang w:eastAsia="zh-CN"/>
        </w:rPr>
        <w:t>191-2025）；</w:t>
      </w:r>
    </w:p>
    <w:p w14:paraId="290F2BBC">
      <w:pPr>
        <w:spacing w:line="360" w:lineRule="auto"/>
        <w:ind w:firstLine="560" w:firstLineChars="200"/>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19</w:t>
      </w:r>
      <w:r>
        <w:rPr>
          <w:rFonts w:ascii="宋体" w:hAnsi="宋体" w:eastAsia="宋体" w:cs="宋体"/>
          <w:color w:val="auto"/>
          <w:sz w:val="28"/>
          <w:szCs w:val="28"/>
          <w:lang w:eastAsia="zh-CN"/>
        </w:rPr>
        <w:t>）《碾压式土石坝设计规范》（</w:t>
      </w:r>
      <w:r>
        <w:rPr>
          <w:rFonts w:ascii="Times New Roman" w:hAnsi="Times New Roman" w:eastAsia="Times New Roman" w:cs="Times New Roman"/>
          <w:color w:val="auto"/>
          <w:sz w:val="28"/>
          <w:szCs w:val="28"/>
          <w:lang w:eastAsia="zh-CN"/>
        </w:rPr>
        <w:t>SL 274-2020</w:t>
      </w:r>
      <w:r>
        <w:rPr>
          <w:rFonts w:ascii="宋体" w:hAnsi="宋体" w:eastAsia="宋体" w:cs="宋体"/>
          <w:color w:val="auto"/>
          <w:sz w:val="28"/>
          <w:szCs w:val="28"/>
          <w:lang w:eastAsia="zh-CN"/>
        </w:rPr>
        <w:t>）；</w:t>
      </w:r>
    </w:p>
    <w:p w14:paraId="460D81FF">
      <w:pPr>
        <w:spacing w:line="360" w:lineRule="auto"/>
        <w:ind w:firstLine="560" w:firstLineChars="200"/>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20</w:t>
      </w:r>
      <w:r>
        <w:rPr>
          <w:rFonts w:ascii="宋体" w:hAnsi="宋体" w:eastAsia="宋体" w:cs="宋体"/>
          <w:color w:val="auto"/>
          <w:sz w:val="28"/>
          <w:szCs w:val="28"/>
          <w:lang w:eastAsia="zh-CN"/>
        </w:rPr>
        <w:t>）《碾压式土石坝施工规范》（</w:t>
      </w:r>
      <w:r>
        <w:rPr>
          <w:rFonts w:ascii="Times New Roman" w:hAnsi="Times New Roman" w:eastAsia="Times New Roman" w:cs="Times New Roman"/>
          <w:color w:val="auto"/>
          <w:sz w:val="28"/>
          <w:szCs w:val="28"/>
          <w:lang w:eastAsia="zh-CN"/>
        </w:rPr>
        <w:t>DL/T 5129-2013</w:t>
      </w:r>
      <w:r>
        <w:rPr>
          <w:rFonts w:ascii="宋体" w:hAnsi="宋体" w:eastAsia="宋体" w:cs="宋体"/>
          <w:color w:val="auto"/>
          <w:sz w:val="28"/>
          <w:szCs w:val="28"/>
          <w:lang w:eastAsia="zh-CN"/>
        </w:rPr>
        <w:t>）；</w:t>
      </w:r>
    </w:p>
    <w:p w14:paraId="0F40DE0B">
      <w:pPr>
        <w:spacing w:line="360" w:lineRule="auto"/>
        <w:ind w:firstLine="560" w:firstLineChars="200"/>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21</w:t>
      </w:r>
      <w:r>
        <w:rPr>
          <w:rFonts w:ascii="宋体" w:hAnsi="宋体" w:eastAsia="宋体" w:cs="宋体"/>
          <w:color w:val="auto"/>
          <w:sz w:val="28"/>
          <w:szCs w:val="28"/>
          <w:lang w:eastAsia="zh-CN"/>
        </w:rPr>
        <w:t>）《水电工程水工建筑物抗震设计规范》（行业标准第一号修改 单，</w:t>
      </w:r>
      <w:r>
        <w:rPr>
          <w:rFonts w:ascii="Times New Roman" w:hAnsi="Times New Roman" w:eastAsia="Times New Roman" w:cs="Times New Roman"/>
          <w:color w:val="auto"/>
          <w:sz w:val="28"/>
          <w:szCs w:val="28"/>
          <w:lang w:eastAsia="zh-CN"/>
        </w:rPr>
        <w:t>NB</w:t>
      </w:r>
      <w:r>
        <w:rPr>
          <w:rFonts w:hint="eastAsia" w:ascii="Times New Roman" w:hAnsi="Times New Roman" w:eastAsia="宋体" w:cs="Times New Roman"/>
          <w:color w:val="auto"/>
          <w:sz w:val="28"/>
          <w:szCs w:val="28"/>
          <w:lang w:eastAsia="zh-CN"/>
        </w:rPr>
        <w:t xml:space="preserve"> </w:t>
      </w:r>
      <w:r>
        <w:rPr>
          <w:rFonts w:ascii="Times New Roman" w:hAnsi="Times New Roman" w:eastAsia="Times New Roman" w:cs="Times New Roman"/>
          <w:color w:val="auto"/>
          <w:sz w:val="28"/>
          <w:szCs w:val="28"/>
          <w:lang w:eastAsia="zh-CN"/>
        </w:rPr>
        <w:t>35047-2015/XG1-2021</w:t>
      </w:r>
      <w:r>
        <w:rPr>
          <w:rFonts w:ascii="宋体" w:hAnsi="宋体" w:eastAsia="宋体" w:cs="宋体"/>
          <w:color w:val="auto"/>
          <w:sz w:val="28"/>
          <w:szCs w:val="28"/>
          <w:lang w:eastAsia="zh-CN"/>
        </w:rPr>
        <w:t>）；</w:t>
      </w:r>
    </w:p>
    <w:p w14:paraId="46930DA2">
      <w:pPr>
        <w:spacing w:line="360" w:lineRule="auto"/>
        <w:outlineLvl w:val="2"/>
        <w:rPr>
          <w:rFonts w:hint="eastAsia" w:ascii="宋体" w:hAnsi="宋体" w:eastAsia="宋体" w:cs="宋体"/>
          <w:color w:val="auto"/>
          <w:sz w:val="28"/>
          <w:szCs w:val="28"/>
          <w:lang w:eastAsia="zh-CN"/>
        </w:rPr>
      </w:pPr>
      <w:bookmarkStart w:id="18" w:name="_Toc21530"/>
      <w:bookmarkStart w:id="19" w:name="_Toc24146"/>
      <w:bookmarkStart w:id="20" w:name="_Toc26168"/>
      <w:r>
        <w:rPr>
          <w:rFonts w:ascii="Times New Roman" w:hAnsi="Times New Roman" w:eastAsia="Times New Roman" w:cs="Times New Roman"/>
          <w:b/>
          <w:bCs/>
          <w:color w:val="auto"/>
          <w:sz w:val="28"/>
          <w:szCs w:val="28"/>
          <w:lang w:eastAsia="zh-CN"/>
        </w:rPr>
        <w:t xml:space="preserve">1.3.3 </w:t>
      </w:r>
      <w:r>
        <w:rPr>
          <w:rFonts w:ascii="宋体" w:hAnsi="宋体" w:eastAsia="宋体" w:cs="宋体"/>
          <w:b/>
          <w:bCs/>
          <w:color w:val="auto"/>
          <w:sz w:val="28"/>
          <w:szCs w:val="28"/>
          <w:lang w:eastAsia="zh-CN"/>
        </w:rPr>
        <w:t>建设项目技术资料</w:t>
      </w:r>
      <w:bookmarkEnd w:id="18"/>
      <w:bookmarkEnd w:id="19"/>
      <w:bookmarkEnd w:id="20"/>
    </w:p>
    <w:p w14:paraId="127EDE30">
      <w:pPr>
        <w:pStyle w:val="7"/>
        <w:spacing w:line="360" w:lineRule="auto"/>
        <w:ind w:firstLine="562"/>
        <w:rPr>
          <w:rFonts w:ascii="Times New Roman" w:hAnsi="Times New Roman" w:eastAsia="宋体" w:cs="Times New Roman"/>
          <w:color w:val="auto"/>
          <w:kern w:val="2"/>
          <w:sz w:val="28"/>
          <w:lang w:eastAsia="zh-CN"/>
        </w:rPr>
      </w:pPr>
      <w:r>
        <w:rPr>
          <w:rFonts w:hint="eastAsia" w:ascii="Times New Roman" w:hAnsi="Times New Roman" w:eastAsia="宋体" w:cs="Times New Roman"/>
          <w:color w:val="auto"/>
          <w:kern w:val="2"/>
          <w:sz w:val="28"/>
          <w:lang w:eastAsia="zh-CN"/>
        </w:rPr>
        <w:t>（1）</w:t>
      </w:r>
      <w:r>
        <w:rPr>
          <w:color w:val="auto"/>
          <w:spacing w:val="-1"/>
          <w:sz w:val="28"/>
          <w:szCs w:val="28"/>
          <w:lang w:eastAsia="zh-CN"/>
        </w:rPr>
        <w:t>《辽宁省本溪市昱蕴铁选厂尾矿设施技改及扩容初步设计说明</w:t>
      </w:r>
      <w:r>
        <w:rPr>
          <w:color w:val="auto"/>
          <w:spacing w:val="3"/>
          <w:sz w:val="28"/>
          <w:szCs w:val="28"/>
          <w:lang w:eastAsia="zh-CN"/>
        </w:rPr>
        <w:t>书</w:t>
      </w:r>
      <w:r>
        <w:rPr>
          <w:rFonts w:hint="eastAsia" w:ascii="Times New Roman" w:hAnsi="Times New Roman" w:eastAsia="宋体" w:cs="Times New Roman"/>
          <w:color w:val="auto"/>
          <w:kern w:val="2"/>
          <w:sz w:val="28"/>
          <w:lang w:eastAsia="zh-CN"/>
        </w:rPr>
        <w:t>》，（长春黄金设计院，2008年9月）；</w:t>
      </w:r>
    </w:p>
    <w:p w14:paraId="281EA537">
      <w:pPr>
        <w:pStyle w:val="7"/>
        <w:spacing w:line="360" w:lineRule="auto"/>
        <w:ind w:firstLine="562"/>
        <w:rPr>
          <w:rFonts w:ascii="Times New Roman" w:hAnsi="Times New Roman" w:eastAsia="宋体" w:cs="Times New Roman"/>
          <w:color w:val="auto"/>
          <w:kern w:val="2"/>
          <w:sz w:val="28"/>
          <w:lang w:eastAsia="zh-CN"/>
        </w:rPr>
      </w:pPr>
      <w:r>
        <w:rPr>
          <w:rFonts w:hint="eastAsia" w:ascii="Times New Roman" w:hAnsi="Times New Roman" w:eastAsia="宋体" w:cs="Times New Roman"/>
          <w:color w:val="auto"/>
          <w:kern w:val="2"/>
          <w:sz w:val="28"/>
          <w:lang w:eastAsia="zh-CN"/>
        </w:rPr>
        <w:t>（2）《本溪市昱蕴铁选有限公司尾矿库安全设施整改设计》（本钢设计研究院有限责任公司，2019年10月）；</w:t>
      </w:r>
    </w:p>
    <w:p w14:paraId="3AB4F749">
      <w:pPr>
        <w:pStyle w:val="7"/>
        <w:spacing w:line="360" w:lineRule="auto"/>
        <w:ind w:firstLine="562"/>
        <w:rPr>
          <w:rFonts w:ascii="Times New Roman" w:hAnsi="Times New Roman" w:eastAsia="宋体" w:cs="Times New Roman"/>
          <w:color w:val="auto"/>
          <w:kern w:val="2"/>
          <w:sz w:val="28"/>
          <w:lang w:eastAsia="zh-CN"/>
        </w:rPr>
      </w:pPr>
      <w:r>
        <w:rPr>
          <w:rFonts w:hint="eastAsia" w:ascii="Times New Roman" w:hAnsi="Times New Roman" w:eastAsia="宋体" w:cs="Times New Roman"/>
          <w:color w:val="auto"/>
          <w:kern w:val="2"/>
          <w:sz w:val="28"/>
          <w:lang w:eastAsia="zh-CN"/>
        </w:rPr>
        <w:t>（3）《设计变更单》（本钢设计研究院有限责任公司，2020年3月）；</w:t>
      </w:r>
    </w:p>
    <w:p w14:paraId="4B7F9039">
      <w:pPr>
        <w:pStyle w:val="7"/>
        <w:spacing w:line="360" w:lineRule="auto"/>
        <w:ind w:firstLine="562"/>
        <w:rPr>
          <w:rFonts w:ascii="Times New Roman" w:hAnsi="Times New Roman" w:eastAsia="宋体" w:cs="Times New Roman"/>
          <w:color w:val="auto"/>
          <w:kern w:val="2"/>
          <w:sz w:val="28"/>
          <w:lang w:eastAsia="zh-CN"/>
        </w:rPr>
      </w:pPr>
      <w:r>
        <w:rPr>
          <w:rFonts w:hint="eastAsia" w:ascii="Times New Roman" w:hAnsi="Times New Roman" w:eastAsia="宋体" w:cs="Times New Roman"/>
          <w:color w:val="auto"/>
          <w:kern w:val="2"/>
          <w:sz w:val="28"/>
          <w:lang w:eastAsia="zh-CN"/>
        </w:rPr>
        <w:t>（</w:t>
      </w:r>
      <w:r>
        <w:rPr>
          <w:rFonts w:ascii="Times New Roman" w:hAnsi="Times New Roman" w:eastAsia="宋体" w:cs="Times New Roman"/>
          <w:color w:val="auto"/>
          <w:kern w:val="2"/>
          <w:sz w:val="28"/>
          <w:lang w:eastAsia="zh-CN"/>
        </w:rPr>
        <w:t>4</w:t>
      </w:r>
      <w:r>
        <w:rPr>
          <w:rFonts w:hint="eastAsia" w:ascii="Times New Roman" w:hAnsi="Times New Roman" w:eastAsia="宋体" w:cs="Times New Roman"/>
          <w:color w:val="auto"/>
          <w:kern w:val="2"/>
          <w:sz w:val="28"/>
          <w:lang w:eastAsia="zh-CN"/>
        </w:rPr>
        <w:t>）《本溪市昱蕴铁选有限公司尾矿库在线监测系统工程项目方案》（本溪腾通矿山工程技术有限公司，2021年9月）；</w:t>
      </w:r>
    </w:p>
    <w:p w14:paraId="77CCB957">
      <w:pPr>
        <w:pStyle w:val="7"/>
        <w:spacing w:line="360" w:lineRule="auto"/>
        <w:ind w:firstLine="562"/>
        <w:rPr>
          <w:rFonts w:ascii="Times New Roman" w:hAnsi="Times New Roman" w:eastAsia="宋体" w:cs="Times New Roman"/>
          <w:color w:val="auto"/>
          <w:kern w:val="2"/>
          <w:sz w:val="28"/>
          <w:lang w:eastAsia="zh-CN"/>
        </w:rPr>
      </w:pPr>
      <w:r>
        <w:rPr>
          <w:rFonts w:hint="eastAsia" w:ascii="Times New Roman" w:hAnsi="Times New Roman" w:eastAsia="宋体" w:cs="Times New Roman"/>
          <w:color w:val="auto"/>
          <w:kern w:val="2"/>
          <w:sz w:val="28"/>
          <w:lang w:eastAsia="zh-CN"/>
        </w:rPr>
        <w:t>（5）《本溪市昱蕴铁选有限公司尾矿库岩土工程勘察报告》（中图设计有限公司，2023年6月）；</w:t>
      </w:r>
    </w:p>
    <w:p w14:paraId="03EF2842">
      <w:pPr>
        <w:pStyle w:val="7"/>
        <w:spacing w:line="360" w:lineRule="auto"/>
        <w:ind w:firstLine="562"/>
        <w:rPr>
          <w:color w:val="auto"/>
          <w:spacing w:val="5"/>
          <w:sz w:val="28"/>
          <w:szCs w:val="28"/>
          <w:lang w:eastAsia="zh-CN"/>
        </w:rPr>
      </w:pPr>
      <w:r>
        <w:rPr>
          <w:rFonts w:hint="eastAsia" w:ascii="Times New Roman" w:hAnsi="Times New Roman" w:eastAsia="宋体" w:cs="Times New Roman"/>
          <w:color w:val="auto"/>
          <w:kern w:val="2"/>
          <w:sz w:val="28"/>
          <w:lang w:eastAsia="zh-CN"/>
        </w:rPr>
        <w:t>（6）</w:t>
      </w:r>
      <w:r>
        <w:rPr>
          <w:color w:val="auto"/>
          <w:spacing w:val="-9"/>
          <w:sz w:val="28"/>
          <w:szCs w:val="28"/>
          <w:lang w:eastAsia="zh-CN"/>
        </w:rPr>
        <w:t>《本溪市昱蕴铁选</w:t>
      </w:r>
      <w:r>
        <w:rPr>
          <w:rFonts w:hint="eastAsia" w:eastAsia="宋体"/>
          <w:color w:val="auto"/>
          <w:spacing w:val="-9"/>
          <w:sz w:val="28"/>
          <w:szCs w:val="28"/>
          <w:lang w:eastAsia="zh-CN"/>
        </w:rPr>
        <w:t>厂</w:t>
      </w:r>
      <w:r>
        <w:rPr>
          <w:color w:val="auto"/>
          <w:spacing w:val="-9"/>
          <w:sz w:val="28"/>
          <w:szCs w:val="28"/>
          <w:lang w:eastAsia="zh-CN"/>
        </w:rPr>
        <w:t>尾矿库排</w:t>
      </w:r>
      <w:r>
        <w:rPr>
          <w:color w:val="auto"/>
          <w:spacing w:val="-10"/>
          <w:sz w:val="28"/>
          <w:szCs w:val="28"/>
          <w:lang w:eastAsia="zh-CN"/>
        </w:rPr>
        <w:t>洪系统质量检测报告》（辽</w:t>
      </w:r>
      <w:r>
        <w:rPr>
          <w:color w:val="auto"/>
          <w:spacing w:val="-2"/>
          <w:sz w:val="28"/>
          <w:szCs w:val="28"/>
          <w:lang w:eastAsia="zh-CN"/>
        </w:rPr>
        <w:t>宁</w:t>
      </w:r>
      <w:r>
        <w:rPr>
          <w:rFonts w:hint="eastAsia" w:eastAsia="宋体"/>
          <w:color w:val="auto"/>
          <w:spacing w:val="-2"/>
          <w:sz w:val="28"/>
          <w:szCs w:val="28"/>
          <w:lang w:eastAsia="zh-CN"/>
        </w:rPr>
        <w:t>宏大建设工程质量</w:t>
      </w:r>
      <w:r>
        <w:rPr>
          <w:color w:val="auto"/>
          <w:spacing w:val="-2"/>
          <w:sz w:val="28"/>
          <w:szCs w:val="28"/>
          <w:lang w:eastAsia="zh-CN"/>
        </w:rPr>
        <w:t>检测有限公司，</w:t>
      </w:r>
      <w:r>
        <w:rPr>
          <w:rFonts w:ascii="Times New Roman" w:hAnsi="Times New Roman" w:eastAsia="Times New Roman" w:cs="Times New Roman"/>
          <w:color w:val="auto"/>
          <w:spacing w:val="-2"/>
          <w:sz w:val="28"/>
          <w:szCs w:val="28"/>
          <w:lang w:eastAsia="zh-CN"/>
        </w:rPr>
        <w:t>2024</w:t>
      </w:r>
      <w:r>
        <w:rPr>
          <w:rFonts w:hint="eastAsia" w:ascii="Times New Roman" w:hAnsi="Times New Roman" w:eastAsia="宋体" w:cs="Times New Roman"/>
          <w:color w:val="auto"/>
          <w:spacing w:val="-2"/>
          <w:sz w:val="28"/>
          <w:szCs w:val="28"/>
          <w:lang w:eastAsia="zh-CN"/>
        </w:rPr>
        <w:t>年</w:t>
      </w:r>
      <w:r>
        <w:rPr>
          <w:rFonts w:ascii="Times New Roman" w:hAnsi="Times New Roman" w:eastAsia="Times New Roman" w:cs="Times New Roman"/>
          <w:color w:val="auto"/>
          <w:spacing w:val="-2"/>
          <w:sz w:val="28"/>
          <w:szCs w:val="28"/>
          <w:lang w:eastAsia="zh-CN"/>
        </w:rPr>
        <w:t>4</w:t>
      </w:r>
      <w:r>
        <w:rPr>
          <w:rFonts w:hint="eastAsia" w:ascii="Times New Roman" w:hAnsi="Times New Roman" w:eastAsia="宋体" w:cs="Times New Roman"/>
          <w:color w:val="auto"/>
          <w:spacing w:val="-2"/>
          <w:sz w:val="28"/>
          <w:szCs w:val="28"/>
          <w:lang w:eastAsia="zh-CN"/>
        </w:rPr>
        <w:t>月</w:t>
      </w:r>
      <w:r>
        <w:rPr>
          <w:color w:val="auto"/>
          <w:spacing w:val="5"/>
          <w:sz w:val="28"/>
          <w:szCs w:val="28"/>
          <w:lang w:eastAsia="zh-CN"/>
        </w:rPr>
        <w:t>）；</w:t>
      </w:r>
    </w:p>
    <w:p w14:paraId="08E823F4">
      <w:pPr>
        <w:pStyle w:val="7"/>
        <w:spacing w:line="360" w:lineRule="auto"/>
        <w:ind w:firstLine="562"/>
        <w:rPr>
          <w:rFonts w:ascii="Times New Roman" w:hAnsi="Times New Roman" w:eastAsia="宋体" w:cs="Times New Roman"/>
          <w:color w:val="auto"/>
          <w:kern w:val="2"/>
          <w:sz w:val="28"/>
          <w:lang w:eastAsia="zh-CN"/>
        </w:rPr>
      </w:pPr>
      <w:r>
        <w:rPr>
          <w:rFonts w:hint="eastAsia" w:ascii="Times New Roman" w:hAnsi="Times New Roman" w:eastAsia="宋体" w:cs="Times New Roman"/>
          <w:color w:val="auto"/>
          <w:kern w:val="2"/>
          <w:sz w:val="28"/>
          <w:lang w:eastAsia="zh-CN"/>
        </w:rPr>
        <w:t>（7）《本溪市昱蕴铁选有限公司尾矿库 2025年调洪演算报告》（中图设计有限公司，2025年5月）；</w:t>
      </w:r>
    </w:p>
    <w:p w14:paraId="4CB7EF0D">
      <w:pPr>
        <w:pStyle w:val="7"/>
        <w:spacing w:line="360" w:lineRule="auto"/>
        <w:ind w:firstLine="562"/>
        <w:rPr>
          <w:rFonts w:ascii="Times New Roman" w:hAnsi="Times New Roman" w:eastAsia="宋体" w:cs="Times New Roman"/>
          <w:color w:val="auto"/>
          <w:kern w:val="2"/>
          <w:sz w:val="28"/>
          <w:lang w:eastAsia="zh-CN"/>
        </w:rPr>
      </w:pPr>
      <w:r>
        <w:rPr>
          <w:rFonts w:hint="eastAsia" w:ascii="Times New Roman" w:hAnsi="Times New Roman" w:eastAsia="宋体" w:cs="Times New Roman"/>
          <w:color w:val="auto"/>
          <w:kern w:val="2"/>
          <w:sz w:val="28"/>
          <w:lang w:eastAsia="zh-CN"/>
        </w:rPr>
        <w:t>（8）《本溪市昱蕴铁选有限公司尾矿库安全性复核报告》（中图设计有限公司，2025年5月）；</w:t>
      </w:r>
    </w:p>
    <w:p w14:paraId="475AB464">
      <w:pPr>
        <w:pStyle w:val="7"/>
        <w:spacing w:line="360" w:lineRule="auto"/>
        <w:ind w:firstLine="562"/>
        <w:rPr>
          <w:rFonts w:ascii="Times New Roman" w:hAnsi="Times New Roman" w:eastAsia="宋体" w:cs="Times New Roman"/>
          <w:color w:val="auto"/>
          <w:kern w:val="2"/>
          <w:sz w:val="28"/>
          <w:lang w:eastAsia="zh-CN"/>
        </w:rPr>
      </w:pPr>
      <w:r>
        <w:rPr>
          <w:rFonts w:hint="eastAsia" w:ascii="Times New Roman" w:hAnsi="Times New Roman" w:eastAsia="宋体" w:cs="Times New Roman"/>
          <w:color w:val="auto"/>
          <w:kern w:val="2"/>
          <w:sz w:val="28"/>
          <w:lang w:eastAsia="zh-CN"/>
        </w:rPr>
        <w:t>（9）《本溪市昱蕴铁选有限公司尾矿库隐蔽致灾因素普查报告》（智诚建科设计有限公司，</w:t>
      </w:r>
      <w:r>
        <w:rPr>
          <w:rFonts w:ascii="Times New Roman" w:hAnsi="Times New Roman" w:eastAsia="宋体" w:cs="Times New Roman"/>
          <w:color w:val="auto"/>
          <w:kern w:val="2"/>
          <w:sz w:val="28"/>
          <w:lang w:eastAsia="zh-CN"/>
        </w:rPr>
        <w:t>2025</w:t>
      </w:r>
      <w:r>
        <w:rPr>
          <w:rFonts w:hint="eastAsia" w:ascii="Times New Roman" w:hAnsi="Times New Roman" w:eastAsia="宋体" w:cs="Times New Roman"/>
          <w:color w:val="auto"/>
          <w:kern w:val="2"/>
          <w:sz w:val="28"/>
          <w:lang w:eastAsia="zh-CN"/>
        </w:rPr>
        <w:t>年</w:t>
      </w:r>
      <w:r>
        <w:rPr>
          <w:rFonts w:ascii="Times New Roman" w:hAnsi="Times New Roman" w:eastAsia="宋体" w:cs="Times New Roman"/>
          <w:color w:val="auto"/>
          <w:kern w:val="2"/>
          <w:sz w:val="28"/>
          <w:lang w:eastAsia="zh-CN"/>
        </w:rPr>
        <w:t>6</w:t>
      </w:r>
      <w:r>
        <w:rPr>
          <w:rFonts w:hint="eastAsia" w:ascii="Times New Roman" w:hAnsi="Times New Roman" w:eastAsia="宋体" w:cs="Times New Roman"/>
          <w:color w:val="auto"/>
          <w:kern w:val="2"/>
          <w:sz w:val="28"/>
          <w:lang w:eastAsia="zh-CN"/>
        </w:rPr>
        <w:t>月）；</w:t>
      </w:r>
    </w:p>
    <w:p w14:paraId="7DC74507">
      <w:pPr>
        <w:spacing w:line="360" w:lineRule="auto"/>
        <w:ind w:firstLine="560" w:firstLineChars="200"/>
        <w:rPr>
          <w:rFonts w:ascii="Times New Roman" w:hAnsi="Times New Roman" w:eastAsia="宋体" w:cs="Times New Roman"/>
          <w:color w:val="auto"/>
          <w:sz w:val="28"/>
          <w:szCs w:val="28"/>
          <w:lang w:eastAsia="zh-CN"/>
        </w:rPr>
      </w:pPr>
      <w:r>
        <w:rPr>
          <w:rFonts w:ascii="Times New Roman" w:hAnsi="Times New Roman" w:eastAsia="宋体" w:cs="Times New Roman"/>
          <w:color w:val="auto"/>
          <w:sz w:val="28"/>
          <w:szCs w:val="28"/>
          <w:lang w:eastAsia="zh-CN"/>
        </w:rPr>
        <w:t>（</w:t>
      </w:r>
      <w:r>
        <w:rPr>
          <w:rFonts w:hint="eastAsia" w:ascii="Times New Roman" w:hAnsi="Times New Roman" w:eastAsia="宋体" w:cs="Times New Roman"/>
          <w:color w:val="auto"/>
          <w:sz w:val="28"/>
          <w:szCs w:val="28"/>
          <w:lang w:eastAsia="zh-CN"/>
        </w:rPr>
        <w:t>10</w:t>
      </w:r>
      <w:r>
        <w:rPr>
          <w:rFonts w:ascii="Times New Roman" w:hAnsi="Times New Roman" w:eastAsia="宋体" w:cs="Times New Roman"/>
          <w:color w:val="auto"/>
          <w:sz w:val="28"/>
          <w:szCs w:val="28"/>
          <w:lang w:eastAsia="zh-CN"/>
        </w:rPr>
        <w:t>）</w:t>
      </w:r>
      <w:r>
        <w:rPr>
          <w:rFonts w:hint="eastAsia" w:ascii="Times New Roman" w:hAnsi="Times New Roman" w:eastAsia="宋体" w:cs="Times New Roman"/>
          <w:color w:val="auto"/>
          <w:sz w:val="28"/>
          <w:szCs w:val="28"/>
          <w:lang w:eastAsia="zh-CN"/>
        </w:rPr>
        <w:t>本溪市晟腾矿业有限公司</w:t>
      </w:r>
      <w:r>
        <w:rPr>
          <w:rFonts w:ascii="Times New Roman" w:hAnsi="Times New Roman" w:eastAsia="宋体" w:cs="Times New Roman"/>
          <w:color w:val="auto"/>
          <w:sz w:val="28"/>
          <w:szCs w:val="28"/>
          <w:lang w:eastAsia="zh-CN"/>
        </w:rPr>
        <w:t>提供的其他有关书面资料、文件和数据。</w:t>
      </w:r>
    </w:p>
    <w:p w14:paraId="60B0228A">
      <w:pPr>
        <w:spacing w:line="360" w:lineRule="auto"/>
        <w:outlineLvl w:val="2"/>
        <w:rPr>
          <w:rFonts w:hint="eastAsia" w:ascii="宋体" w:hAnsi="宋体" w:eastAsia="宋体" w:cs="宋体"/>
          <w:color w:val="auto"/>
          <w:sz w:val="28"/>
          <w:szCs w:val="28"/>
          <w:lang w:eastAsia="zh-CN"/>
        </w:rPr>
      </w:pPr>
      <w:bookmarkStart w:id="21" w:name="_Toc19481"/>
      <w:bookmarkStart w:id="22" w:name="_Toc24547"/>
      <w:bookmarkStart w:id="23" w:name="_Toc8108"/>
      <w:r>
        <w:rPr>
          <w:rFonts w:ascii="Times New Roman" w:hAnsi="Times New Roman" w:eastAsia="Times New Roman" w:cs="Times New Roman"/>
          <w:b/>
          <w:bCs/>
          <w:color w:val="auto"/>
          <w:sz w:val="28"/>
          <w:szCs w:val="28"/>
          <w:lang w:eastAsia="zh-CN"/>
        </w:rPr>
        <w:t xml:space="preserve">1.3.4 </w:t>
      </w:r>
      <w:r>
        <w:rPr>
          <w:rFonts w:ascii="宋体" w:hAnsi="宋体" w:eastAsia="宋体" w:cs="宋体"/>
          <w:b/>
          <w:bCs/>
          <w:color w:val="auto"/>
          <w:sz w:val="28"/>
          <w:szCs w:val="28"/>
          <w:lang w:eastAsia="zh-CN"/>
        </w:rPr>
        <w:t>其他评价依据</w:t>
      </w:r>
      <w:bookmarkEnd w:id="21"/>
      <w:bookmarkEnd w:id="22"/>
      <w:bookmarkEnd w:id="23"/>
    </w:p>
    <w:p w14:paraId="6029F1DB">
      <w:pPr>
        <w:spacing w:line="360" w:lineRule="auto"/>
        <w:ind w:firstLine="547"/>
        <w:rPr>
          <w:rFonts w:hint="eastAsia" w:ascii="宋体" w:hAnsi="宋体" w:eastAsia="宋体" w:cs="宋体"/>
          <w:color w:val="auto"/>
          <w:sz w:val="28"/>
          <w:szCs w:val="28"/>
          <w:lang w:eastAsia="zh-CN"/>
        </w:rPr>
      </w:pPr>
      <w:r>
        <w:rPr>
          <w:rFonts w:ascii="宋体" w:hAnsi="宋体" w:eastAsia="宋体" w:cs="宋体"/>
          <w:color w:val="auto"/>
          <w:sz w:val="28"/>
          <w:szCs w:val="28"/>
          <w:lang w:eastAsia="zh-CN"/>
        </w:rPr>
        <w:t>（</w:t>
      </w:r>
      <w:r>
        <w:rPr>
          <w:rFonts w:ascii="Times New Roman" w:hAnsi="Times New Roman" w:eastAsia="Times New Roman" w:cs="Times New Roman"/>
          <w:color w:val="auto"/>
          <w:sz w:val="28"/>
          <w:szCs w:val="28"/>
          <w:lang w:eastAsia="zh-CN"/>
        </w:rPr>
        <w:t>1</w:t>
      </w:r>
      <w:r>
        <w:rPr>
          <w:rFonts w:ascii="宋体" w:hAnsi="宋体" w:eastAsia="宋体" w:cs="宋体"/>
          <w:color w:val="auto"/>
          <w:sz w:val="28"/>
          <w:szCs w:val="28"/>
          <w:lang w:eastAsia="zh-CN"/>
        </w:rPr>
        <w:t>）营业执照</w:t>
      </w:r>
      <w:r>
        <w:rPr>
          <w:rFonts w:hint="eastAsia" w:ascii="宋体" w:hAnsi="宋体" w:eastAsia="宋体" w:cs="宋体"/>
          <w:color w:val="auto"/>
          <w:sz w:val="28"/>
          <w:szCs w:val="28"/>
          <w:lang w:eastAsia="zh-CN"/>
        </w:rPr>
        <w:t>：</w:t>
      </w:r>
      <w:r>
        <w:rPr>
          <w:rFonts w:ascii="宋体" w:hAnsi="宋体" w:eastAsia="宋体" w:cs="宋体"/>
          <w:color w:val="auto"/>
          <w:sz w:val="28"/>
          <w:szCs w:val="28"/>
          <w:lang w:eastAsia="zh-CN"/>
        </w:rPr>
        <w:t>统一社会信用代码：</w:t>
      </w:r>
      <w:r>
        <w:rPr>
          <w:rFonts w:hint="eastAsia" w:ascii="Times New Roman" w:hAnsi="Times New Roman" w:eastAsia="Times New Roman" w:cs="Times New Roman"/>
          <w:color w:val="auto"/>
          <w:sz w:val="28"/>
          <w:szCs w:val="28"/>
          <w:lang w:eastAsia="zh-CN"/>
        </w:rPr>
        <w:t>91210503MAEC5GYX0M</w:t>
      </w:r>
      <w:r>
        <w:rPr>
          <w:rFonts w:hint="eastAsia" w:ascii="宋体" w:hAnsi="宋体" w:eastAsia="宋体" w:cs="宋体"/>
          <w:color w:val="auto"/>
          <w:sz w:val="28"/>
          <w:szCs w:val="28"/>
          <w:lang w:eastAsia="zh-CN"/>
        </w:rPr>
        <w:t>；</w:t>
      </w:r>
      <w:r>
        <w:rPr>
          <w:rFonts w:ascii="宋体" w:hAnsi="宋体" w:eastAsia="宋体" w:cs="宋体"/>
          <w:color w:val="auto"/>
          <w:sz w:val="28"/>
          <w:szCs w:val="28"/>
          <w:lang w:eastAsia="zh-CN"/>
        </w:rPr>
        <w:t>营业期限：</w:t>
      </w:r>
      <w:r>
        <w:rPr>
          <w:rFonts w:ascii="Times New Roman" w:hAnsi="Times New Roman" w:eastAsia="宋体" w:cs="Times New Roman"/>
          <w:color w:val="auto"/>
          <w:sz w:val="28"/>
          <w:szCs w:val="28"/>
          <w:lang w:eastAsia="zh-CN"/>
        </w:rPr>
        <w:t>20</w:t>
      </w:r>
      <w:r>
        <w:rPr>
          <w:rFonts w:hint="eastAsia" w:ascii="Times New Roman" w:hAnsi="Times New Roman" w:eastAsia="宋体" w:cs="Times New Roman"/>
          <w:color w:val="auto"/>
          <w:sz w:val="28"/>
          <w:szCs w:val="28"/>
          <w:lang w:eastAsia="zh-CN"/>
        </w:rPr>
        <w:t>24</w:t>
      </w:r>
      <w:r>
        <w:rPr>
          <w:rFonts w:ascii="Times New Roman" w:hAnsi="Times New Roman" w:eastAsia="宋体" w:cs="Times New Roman"/>
          <w:color w:val="auto"/>
          <w:sz w:val="28"/>
          <w:szCs w:val="28"/>
          <w:lang w:eastAsia="zh-CN"/>
        </w:rPr>
        <w:t>-0</w:t>
      </w:r>
      <w:r>
        <w:rPr>
          <w:rFonts w:hint="eastAsia" w:ascii="Times New Roman" w:hAnsi="Times New Roman" w:eastAsia="宋体" w:cs="Times New Roman"/>
          <w:color w:val="auto"/>
          <w:sz w:val="28"/>
          <w:szCs w:val="28"/>
          <w:lang w:eastAsia="zh-CN"/>
        </w:rPr>
        <w:t>2</w:t>
      </w:r>
      <w:r>
        <w:rPr>
          <w:rFonts w:ascii="Times New Roman" w:hAnsi="Times New Roman" w:eastAsia="宋体" w:cs="Times New Roman"/>
          <w:color w:val="auto"/>
          <w:sz w:val="28"/>
          <w:szCs w:val="28"/>
          <w:lang w:eastAsia="zh-CN"/>
        </w:rPr>
        <w:t>-</w:t>
      </w:r>
      <w:r>
        <w:rPr>
          <w:rFonts w:hint="eastAsia" w:ascii="Times New Roman" w:hAnsi="Times New Roman" w:eastAsia="宋体" w:cs="Times New Roman"/>
          <w:color w:val="auto"/>
          <w:sz w:val="28"/>
          <w:szCs w:val="28"/>
          <w:lang w:eastAsia="zh-CN"/>
        </w:rPr>
        <w:t>21</w:t>
      </w:r>
      <w:r>
        <w:rPr>
          <w:rFonts w:ascii="宋体" w:hAnsi="宋体" w:eastAsia="宋体" w:cs="宋体"/>
          <w:color w:val="auto"/>
          <w:sz w:val="28"/>
          <w:szCs w:val="28"/>
          <w:lang w:eastAsia="zh-CN"/>
        </w:rPr>
        <w:t>至无固定期限；</w:t>
      </w:r>
    </w:p>
    <w:p w14:paraId="443043B6">
      <w:pPr>
        <w:spacing w:line="360" w:lineRule="auto"/>
        <w:ind w:firstLine="560"/>
        <w:rPr>
          <w:rFonts w:ascii="Times New Roman" w:hAnsi="Times New Roman" w:eastAsia="宋体" w:cs="Times New Roman"/>
          <w:color w:val="auto"/>
          <w:sz w:val="28"/>
          <w:szCs w:val="28"/>
          <w:lang w:eastAsia="zh-CN"/>
        </w:rPr>
      </w:pPr>
      <w:r>
        <w:rPr>
          <w:rFonts w:ascii="Times New Roman" w:hAnsi="Times New Roman" w:eastAsia="宋体" w:cs="Times New Roman"/>
          <w:color w:val="auto"/>
          <w:sz w:val="28"/>
          <w:szCs w:val="28"/>
          <w:lang w:eastAsia="zh-CN"/>
        </w:rPr>
        <w:t>（2）安全生产许可证编号：（辽）FM安许证[2023]</w:t>
      </w:r>
      <w:r>
        <w:rPr>
          <w:rFonts w:hint="eastAsia" w:ascii="Times New Roman" w:hAnsi="Times New Roman" w:eastAsia="宋体" w:cs="Times New Roman"/>
          <w:color w:val="auto"/>
          <w:sz w:val="28"/>
          <w:szCs w:val="28"/>
          <w:lang w:eastAsia="zh-CN"/>
        </w:rPr>
        <w:t>E</w:t>
      </w:r>
      <w:r>
        <w:rPr>
          <w:rFonts w:ascii="Times New Roman" w:hAnsi="Times New Roman" w:eastAsia="宋体" w:cs="Times New Roman"/>
          <w:color w:val="auto"/>
          <w:sz w:val="28"/>
          <w:szCs w:val="28"/>
          <w:lang w:eastAsia="zh-CN"/>
        </w:rPr>
        <w:t>001</w:t>
      </w:r>
      <w:r>
        <w:rPr>
          <w:rFonts w:hint="eastAsia" w:ascii="Times New Roman" w:hAnsi="Times New Roman" w:eastAsia="宋体" w:cs="Times New Roman"/>
          <w:color w:val="auto"/>
          <w:sz w:val="28"/>
          <w:szCs w:val="28"/>
          <w:lang w:eastAsia="zh-CN"/>
        </w:rPr>
        <w:t>4</w:t>
      </w:r>
      <w:r>
        <w:rPr>
          <w:rFonts w:ascii="Times New Roman" w:hAnsi="Times New Roman" w:eastAsia="宋体" w:cs="Times New Roman"/>
          <w:color w:val="auto"/>
          <w:sz w:val="28"/>
          <w:szCs w:val="28"/>
          <w:lang w:eastAsia="zh-CN"/>
        </w:rPr>
        <w:t>。有效期：2023年9月4日至2026年9月3日；</w:t>
      </w:r>
    </w:p>
    <w:p w14:paraId="0AA27F34">
      <w:pPr>
        <w:spacing w:line="360" w:lineRule="auto"/>
        <w:ind w:firstLine="560" w:firstLineChars="200"/>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3</w:t>
      </w:r>
      <w:r>
        <w:rPr>
          <w:rFonts w:ascii="宋体" w:hAnsi="宋体" w:eastAsia="宋体" w:cs="宋体"/>
          <w:sz w:val="28"/>
          <w:szCs w:val="28"/>
          <w:lang w:eastAsia="zh-CN"/>
        </w:rPr>
        <w:t>）</w:t>
      </w:r>
      <w:r>
        <w:rPr>
          <w:rFonts w:hint="eastAsia" w:ascii="宋体" w:hAnsi="宋体" w:eastAsia="宋体" w:cs="宋体"/>
          <w:sz w:val="28"/>
          <w:szCs w:val="28"/>
          <w:lang w:eastAsia="zh-CN"/>
        </w:rPr>
        <w:t>关于本溪市晟腾矿业有限公司尾矿库安全科人员任命的通知</w:t>
      </w:r>
      <w:r>
        <w:rPr>
          <w:rFonts w:ascii="宋体" w:hAnsi="宋体" w:eastAsia="宋体" w:cs="宋体"/>
          <w:sz w:val="28"/>
          <w:szCs w:val="28"/>
          <w:lang w:eastAsia="zh-CN"/>
        </w:rPr>
        <w:t>；</w:t>
      </w:r>
    </w:p>
    <w:p w14:paraId="16F69874">
      <w:pPr>
        <w:spacing w:line="360" w:lineRule="auto"/>
        <w:ind w:firstLine="556"/>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4</w:t>
      </w:r>
      <w:r>
        <w:rPr>
          <w:rFonts w:ascii="宋体" w:hAnsi="宋体" w:eastAsia="宋体" w:cs="宋体"/>
          <w:sz w:val="28"/>
          <w:szCs w:val="28"/>
          <w:lang w:eastAsia="zh-CN"/>
        </w:rPr>
        <w:t>）企业主要负责人、安全管理人员、专业技术人员、特种作业人 员操作资格证件、注安人员证件；</w:t>
      </w:r>
    </w:p>
    <w:p w14:paraId="0D435437">
      <w:pPr>
        <w:spacing w:line="360" w:lineRule="auto"/>
        <w:ind w:firstLine="560" w:firstLineChars="200"/>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5</w:t>
      </w:r>
      <w:r>
        <w:rPr>
          <w:rFonts w:ascii="宋体" w:hAnsi="宋体" w:eastAsia="宋体" w:cs="宋体"/>
          <w:sz w:val="28"/>
          <w:szCs w:val="28"/>
          <w:lang w:eastAsia="zh-CN"/>
        </w:rPr>
        <w:t>）安全生产责任制、规章制度及岗位操作规程文件及目录；</w:t>
      </w:r>
    </w:p>
    <w:p w14:paraId="6B026CB0">
      <w:pPr>
        <w:spacing w:line="360" w:lineRule="auto"/>
        <w:ind w:firstLine="556"/>
        <w:rPr>
          <w:rFonts w:ascii="Times New Roman" w:hAnsi="Times New Roman" w:eastAsia="宋体" w:cs="Times New Roman"/>
          <w:sz w:val="28"/>
          <w:szCs w:val="28"/>
          <w:lang w:eastAsia="zh-CN"/>
        </w:rPr>
      </w:pPr>
      <w:r>
        <w:rPr>
          <w:rFonts w:ascii="Times New Roman" w:hAnsi="Times New Roman" w:eastAsia="宋体" w:cs="Times New Roman"/>
          <w:sz w:val="28"/>
          <w:szCs w:val="28"/>
          <w:lang w:eastAsia="zh-CN"/>
        </w:rPr>
        <w:t>（6）202</w:t>
      </w:r>
      <w:r>
        <w:rPr>
          <w:rFonts w:hint="eastAsia" w:ascii="Times New Roman" w:hAnsi="Times New Roman" w:eastAsia="宋体" w:cs="Times New Roman"/>
          <w:sz w:val="28"/>
          <w:szCs w:val="28"/>
          <w:lang w:eastAsia="zh-CN"/>
        </w:rPr>
        <w:t>6</w:t>
      </w:r>
      <w:r>
        <w:rPr>
          <w:rFonts w:ascii="Times New Roman" w:hAnsi="Times New Roman" w:eastAsia="宋体" w:cs="Times New Roman"/>
          <w:sz w:val="28"/>
          <w:szCs w:val="28"/>
          <w:lang w:eastAsia="zh-CN"/>
        </w:rPr>
        <w:t>年安全生产费用提取计划；</w:t>
      </w:r>
    </w:p>
    <w:p w14:paraId="57108A4E">
      <w:pPr>
        <w:keepNext w:val="0"/>
        <w:keepLines w:val="0"/>
        <w:pageBreakBefore w:val="0"/>
        <w:widowControl/>
        <w:kinsoku w:val="0"/>
        <w:wordWrap/>
        <w:overflowPunct/>
        <w:topLinePunct w:val="0"/>
        <w:autoSpaceDE w:val="0"/>
        <w:autoSpaceDN w:val="0"/>
        <w:bidi w:val="0"/>
        <w:adjustRightInd w:val="0"/>
        <w:snapToGrid w:val="0"/>
        <w:spacing w:line="360" w:lineRule="auto"/>
        <w:ind w:firstLine="560" w:firstLineChars="200"/>
        <w:textAlignment w:val="baseline"/>
        <w:rPr>
          <w:rFonts w:ascii="Times New Roman" w:hAnsi="Times New Roman" w:eastAsia="宋体" w:cs="Times New Roman"/>
          <w:sz w:val="28"/>
          <w:szCs w:val="28"/>
          <w:lang w:eastAsia="zh-CN"/>
        </w:rPr>
      </w:pPr>
      <w:r>
        <w:rPr>
          <w:rFonts w:ascii="Times New Roman" w:hAnsi="Times New Roman" w:eastAsia="宋体" w:cs="Times New Roman"/>
          <w:sz w:val="28"/>
          <w:szCs w:val="28"/>
          <w:lang w:eastAsia="zh-CN"/>
        </w:rPr>
        <w:t>（7）安全生产责任险保单；</w:t>
      </w:r>
    </w:p>
    <w:p w14:paraId="3096C19B">
      <w:pPr>
        <w:keepNext w:val="0"/>
        <w:keepLines w:val="0"/>
        <w:pageBreakBefore w:val="0"/>
        <w:widowControl/>
        <w:kinsoku w:val="0"/>
        <w:wordWrap/>
        <w:overflowPunct/>
        <w:topLinePunct w:val="0"/>
        <w:autoSpaceDE w:val="0"/>
        <w:autoSpaceDN w:val="0"/>
        <w:bidi w:val="0"/>
        <w:adjustRightInd w:val="0"/>
        <w:snapToGrid w:val="0"/>
        <w:spacing w:line="360" w:lineRule="auto"/>
        <w:ind w:firstLine="560" w:firstLineChars="200"/>
        <w:textAlignment w:val="baseline"/>
        <w:rPr>
          <w:rFonts w:ascii="Times New Roman" w:hAnsi="Times New Roman" w:eastAsia="宋体" w:cs="Times New Roman"/>
          <w:sz w:val="28"/>
          <w:szCs w:val="28"/>
          <w:lang w:eastAsia="zh-CN"/>
        </w:rPr>
      </w:pPr>
      <w:r>
        <w:rPr>
          <w:rFonts w:ascii="Times New Roman" w:hAnsi="Times New Roman" w:eastAsia="宋体" w:cs="Times New Roman"/>
          <w:sz w:val="28"/>
          <w:szCs w:val="28"/>
          <w:lang w:eastAsia="zh-CN"/>
        </w:rPr>
        <w:t>（8）事故应急预案备案登记表；</w:t>
      </w:r>
    </w:p>
    <w:p w14:paraId="228E2709">
      <w:pPr>
        <w:keepNext w:val="0"/>
        <w:keepLines w:val="0"/>
        <w:pageBreakBefore w:val="0"/>
        <w:widowControl/>
        <w:kinsoku w:val="0"/>
        <w:wordWrap/>
        <w:overflowPunct/>
        <w:topLinePunct w:val="0"/>
        <w:autoSpaceDE w:val="0"/>
        <w:autoSpaceDN w:val="0"/>
        <w:bidi w:val="0"/>
        <w:adjustRightInd w:val="0"/>
        <w:snapToGrid w:val="0"/>
        <w:spacing w:line="360" w:lineRule="auto"/>
        <w:ind w:firstLine="560" w:firstLineChars="200"/>
        <w:textAlignment w:val="baseline"/>
        <w:rPr>
          <w:rFonts w:ascii="Times New Roman" w:hAnsi="Times New Roman" w:eastAsia="宋体" w:cs="Times New Roman"/>
          <w:sz w:val="28"/>
          <w:szCs w:val="28"/>
          <w:lang w:eastAsia="zh-CN"/>
        </w:rPr>
      </w:pPr>
      <w:r>
        <w:rPr>
          <w:rFonts w:ascii="Times New Roman" w:hAnsi="Times New Roman" w:eastAsia="宋体" w:cs="Times New Roman"/>
          <w:sz w:val="28"/>
          <w:szCs w:val="28"/>
          <w:lang w:eastAsia="zh-CN"/>
        </w:rPr>
        <w:t>（9）</w:t>
      </w:r>
      <w:r>
        <w:rPr>
          <w:rFonts w:hint="eastAsia" w:ascii="Times New Roman" w:hAnsi="Times New Roman" w:eastAsia="宋体" w:cs="Times New Roman"/>
          <w:sz w:val="28"/>
          <w:szCs w:val="28"/>
          <w:lang w:eastAsia="zh-CN"/>
        </w:rPr>
        <w:t>矿山</w:t>
      </w:r>
      <w:r>
        <w:rPr>
          <w:rFonts w:ascii="Times New Roman" w:hAnsi="Times New Roman" w:eastAsia="宋体" w:cs="Times New Roman"/>
          <w:sz w:val="28"/>
          <w:szCs w:val="28"/>
          <w:lang w:eastAsia="zh-CN"/>
        </w:rPr>
        <w:t>救护协议；</w:t>
      </w:r>
    </w:p>
    <w:p w14:paraId="2104A188">
      <w:pPr>
        <w:keepNext w:val="0"/>
        <w:keepLines w:val="0"/>
        <w:pageBreakBefore w:val="0"/>
        <w:widowControl/>
        <w:kinsoku w:val="0"/>
        <w:wordWrap/>
        <w:overflowPunct/>
        <w:topLinePunct w:val="0"/>
        <w:autoSpaceDE w:val="0"/>
        <w:autoSpaceDN w:val="0"/>
        <w:bidi w:val="0"/>
        <w:adjustRightInd w:val="0"/>
        <w:snapToGrid w:val="0"/>
        <w:spacing w:line="360" w:lineRule="auto"/>
        <w:ind w:firstLine="560" w:firstLineChars="200"/>
        <w:textAlignment w:val="baseline"/>
        <w:rPr>
          <w:rFonts w:hint="eastAsia"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eastAsia="zh-CN"/>
        </w:rPr>
        <w:t>（</w:t>
      </w:r>
      <w:r>
        <w:rPr>
          <w:rFonts w:hint="eastAsia" w:ascii="Times New Roman" w:hAnsi="Times New Roman" w:eastAsia="宋体" w:cs="Times New Roman"/>
          <w:sz w:val="28"/>
          <w:szCs w:val="28"/>
          <w:lang w:val="en-US" w:eastAsia="zh-CN"/>
        </w:rPr>
        <w:t>10）本溪市晟腾矿业有限公司尾矿浓度、细度检测台账；</w:t>
      </w:r>
    </w:p>
    <w:p w14:paraId="02AF0BF5">
      <w:pPr>
        <w:keepNext w:val="0"/>
        <w:keepLines w:val="0"/>
        <w:pageBreakBefore w:val="0"/>
        <w:widowControl/>
        <w:kinsoku w:val="0"/>
        <w:wordWrap/>
        <w:overflowPunct/>
        <w:topLinePunct w:val="0"/>
        <w:autoSpaceDE w:val="0"/>
        <w:autoSpaceDN w:val="0"/>
        <w:bidi w:val="0"/>
        <w:adjustRightInd w:val="0"/>
        <w:snapToGrid w:val="0"/>
        <w:spacing w:line="360" w:lineRule="auto"/>
        <w:ind w:firstLine="560" w:firstLineChars="200"/>
        <w:textAlignment w:val="baseline"/>
        <w:rPr>
          <w:rFonts w:hint="eastAsia"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（11）尾矿库原排洪系统隐蔽工程记录；</w:t>
      </w:r>
    </w:p>
    <w:p w14:paraId="31F594E3">
      <w:pPr>
        <w:keepNext w:val="0"/>
        <w:keepLines w:val="0"/>
        <w:pageBreakBefore w:val="0"/>
        <w:widowControl/>
        <w:kinsoku w:val="0"/>
        <w:wordWrap/>
        <w:overflowPunct/>
        <w:topLinePunct w:val="0"/>
        <w:autoSpaceDE w:val="0"/>
        <w:autoSpaceDN w:val="0"/>
        <w:bidi w:val="0"/>
        <w:adjustRightInd w:val="0"/>
        <w:snapToGrid w:val="0"/>
        <w:spacing w:line="360" w:lineRule="auto"/>
        <w:ind w:firstLine="560" w:firstLineChars="200"/>
        <w:textAlignment w:val="baseline"/>
        <w:rPr>
          <w:rFonts w:hint="default"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（12）尾矿库在线与人工监测数据对比记录；</w:t>
      </w:r>
    </w:p>
    <w:p w14:paraId="427C41F0">
      <w:pPr>
        <w:keepNext w:val="0"/>
        <w:keepLines w:val="0"/>
        <w:pageBreakBefore w:val="0"/>
        <w:widowControl/>
        <w:kinsoku w:val="0"/>
        <w:wordWrap/>
        <w:overflowPunct/>
        <w:topLinePunct w:val="0"/>
        <w:autoSpaceDE w:val="0"/>
        <w:autoSpaceDN w:val="0"/>
        <w:bidi w:val="0"/>
        <w:adjustRightInd w:val="0"/>
        <w:snapToGrid w:val="0"/>
        <w:spacing w:line="360" w:lineRule="auto"/>
        <w:ind w:firstLine="560" w:firstLineChars="200"/>
        <w:textAlignment w:val="baseline"/>
        <w:rPr>
          <w:rFonts w:hint="eastAsia" w:ascii="Times New Roman" w:hAnsi="Times New Roman" w:eastAsia="宋体" w:cs="Times New Roman"/>
          <w:sz w:val="28"/>
          <w:szCs w:val="28"/>
          <w:lang w:eastAsia="zh-CN"/>
        </w:rPr>
      </w:pPr>
      <w:r>
        <w:rPr>
          <w:rFonts w:ascii="Times New Roman" w:hAnsi="Times New Roman" w:eastAsia="宋体" w:cs="Times New Roman"/>
          <w:sz w:val="28"/>
          <w:szCs w:val="28"/>
          <w:lang w:eastAsia="zh-CN"/>
        </w:rPr>
        <w:t>（1</w:t>
      </w:r>
      <w:r>
        <w:rPr>
          <w:rFonts w:hint="eastAsia" w:ascii="Times New Roman" w:hAnsi="Times New Roman" w:eastAsia="宋体" w:cs="Times New Roman"/>
          <w:sz w:val="28"/>
          <w:szCs w:val="28"/>
          <w:lang w:val="en-US" w:eastAsia="zh-CN"/>
        </w:rPr>
        <w:t>3</w:t>
      </w:r>
      <w:r>
        <w:rPr>
          <w:rFonts w:ascii="Times New Roman" w:hAnsi="Times New Roman" w:eastAsia="宋体" w:cs="Times New Roman"/>
          <w:sz w:val="28"/>
          <w:szCs w:val="28"/>
          <w:lang w:eastAsia="zh-CN"/>
        </w:rPr>
        <w:t>）尾矿库现状图纸</w:t>
      </w:r>
      <w:r>
        <w:rPr>
          <w:rFonts w:hint="eastAsia" w:ascii="Times New Roman" w:hAnsi="Times New Roman" w:eastAsia="宋体" w:cs="Times New Roman"/>
          <w:sz w:val="28"/>
          <w:szCs w:val="28"/>
          <w:lang w:eastAsia="zh-CN"/>
        </w:rPr>
        <w:t>；</w:t>
      </w:r>
    </w:p>
    <w:p w14:paraId="33E4E248">
      <w:pPr>
        <w:keepNext w:val="0"/>
        <w:keepLines w:val="0"/>
        <w:pageBreakBefore w:val="0"/>
        <w:widowControl/>
        <w:kinsoku w:val="0"/>
        <w:wordWrap/>
        <w:overflowPunct/>
        <w:topLinePunct w:val="0"/>
        <w:autoSpaceDE w:val="0"/>
        <w:autoSpaceDN w:val="0"/>
        <w:bidi w:val="0"/>
        <w:adjustRightInd w:val="0"/>
        <w:snapToGrid w:val="0"/>
        <w:spacing w:line="360" w:lineRule="auto"/>
        <w:ind w:firstLine="560" w:firstLineChars="200"/>
        <w:textAlignment w:val="baseline"/>
        <w:rPr>
          <w:rFonts w:hint="default"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eastAsia="zh-CN"/>
        </w:rPr>
        <w:t>（</w:t>
      </w:r>
      <w:r>
        <w:rPr>
          <w:rFonts w:hint="eastAsia" w:ascii="Times New Roman" w:hAnsi="Times New Roman" w:eastAsia="宋体" w:cs="Times New Roman"/>
          <w:sz w:val="28"/>
          <w:szCs w:val="28"/>
          <w:lang w:val="en-US" w:eastAsia="zh-CN"/>
        </w:rPr>
        <w:t>14）尾矿库及选矿厂转让协议。</w:t>
      </w:r>
    </w:p>
    <w:p w14:paraId="33FA5A79">
      <w:pPr>
        <w:spacing w:line="360" w:lineRule="auto"/>
        <w:rPr>
          <w:rFonts w:hint="eastAsia" w:ascii="宋体" w:hAnsi="宋体" w:eastAsia="宋体" w:cs="宋体"/>
          <w:sz w:val="28"/>
          <w:szCs w:val="28"/>
          <w:lang w:eastAsia="zh-CN"/>
        </w:rPr>
        <w:sectPr>
          <w:footerReference r:id="rId11" w:type="default"/>
          <w:pgSz w:w="11906" w:h="16839"/>
          <w:pgMar w:top="1150" w:right="1132" w:bottom="1314" w:left="1588" w:header="868" w:footer="984" w:gutter="0"/>
          <w:cols w:space="720" w:num="1"/>
        </w:sectPr>
      </w:pPr>
    </w:p>
    <w:p w14:paraId="266D95F9">
      <w:pPr>
        <w:spacing w:line="360" w:lineRule="auto"/>
        <w:jc w:val="center"/>
        <w:outlineLvl w:val="0"/>
        <w:rPr>
          <w:rFonts w:hint="eastAsia" w:ascii="黑体" w:hAnsi="黑体" w:eastAsia="黑体" w:cs="黑体"/>
          <w:sz w:val="30"/>
          <w:szCs w:val="30"/>
          <w:lang w:eastAsia="zh-CN"/>
        </w:rPr>
      </w:pPr>
      <w:bookmarkStart w:id="24" w:name="bookmark10"/>
      <w:bookmarkEnd w:id="24"/>
      <w:bookmarkStart w:id="25" w:name="_Toc24114"/>
      <w:bookmarkStart w:id="26" w:name="_Toc15164"/>
      <w:r>
        <w:rPr>
          <w:rFonts w:ascii="Times New Roman" w:hAnsi="Times New Roman" w:eastAsia="Times New Roman" w:cs="Times New Roman"/>
          <w:b/>
          <w:bCs/>
          <w:spacing w:val="-6"/>
          <w:sz w:val="30"/>
          <w:szCs w:val="30"/>
          <w:lang w:eastAsia="zh-CN"/>
        </w:rPr>
        <w:t>1.4</w:t>
      </w:r>
      <w:r>
        <w:rPr>
          <w:rFonts w:ascii="Times New Roman" w:hAnsi="Times New Roman" w:eastAsia="Times New Roman" w:cs="Times New Roman"/>
          <w:b/>
          <w:bCs/>
          <w:spacing w:val="31"/>
          <w:sz w:val="30"/>
          <w:szCs w:val="30"/>
          <w:lang w:eastAsia="zh-CN"/>
        </w:rPr>
        <w:t xml:space="preserve"> </w:t>
      </w:r>
      <w:r>
        <w:rPr>
          <w:rFonts w:ascii="黑体" w:hAnsi="黑体" w:eastAsia="黑体" w:cs="黑体"/>
          <w:b/>
          <w:bCs/>
          <w:spacing w:val="-6"/>
          <w:sz w:val="30"/>
          <w:szCs w:val="30"/>
          <w:lang w:eastAsia="zh-CN"/>
        </w:rPr>
        <w:t>安全评价的工作程序</w:t>
      </w:r>
      <w:bookmarkEnd w:id="25"/>
      <w:bookmarkEnd w:id="26"/>
    </w:p>
    <w:p w14:paraId="551F25E8">
      <w:pPr>
        <w:spacing w:line="360" w:lineRule="auto"/>
        <w:ind w:firstLine="561"/>
        <w:jc w:val="both"/>
        <w:rPr>
          <w:rFonts w:hint="eastAsia" w:ascii="宋体" w:hAnsi="宋体" w:eastAsia="宋体" w:cs="宋体"/>
          <w:sz w:val="28"/>
          <w:szCs w:val="28"/>
          <w:lang w:eastAsia="zh-CN"/>
        </w:rPr>
      </w:pPr>
      <w:r>
        <w:rPr>
          <w:rFonts w:ascii="宋体" w:hAnsi="宋体" w:eastAsia="宋体" w:cs="宋体"/>
          <w:spacing w:val="2"/>
          <w:sz w:val="28"/>
          <w:szCs w:val="28"/>
          <w:lang w:eastAsia="zh-CN"/>
        </w:rPr>
        <w:t>本次安全评价的程序主要包括：前期准备；危险、有害因素辨识</w:t>
      </w:r>
      <w:r>
        <w:rPr>
          <w:rFonts w:ascii="宋体" w:hAnsi="宋体" w:eastAsia="宋体" w:cs="宋体"/>
          <w:spacing w:val="1"/>
          <w:sz w:val="28"/>
          <w:szCs w:val="28"/>
          <w:lang w:eastAsia="zh-CN"/>
        </w:rPr>
        <w:t>与分</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析；划分评价单元；选择评价方法；进行定性、定量评价；提出</w:t>
      </w:r>
      <w:r>
        <w:rPr>
          <w:rFonts w:ascii="宋体" w:hAnsi="宋体" w:eastAsia="宋体" w:cs="宋体"/>
          <w:spacing w:val="1"/>
          <w:sz w:val="28"/>
          <w:szCs w:val="28"/>
          <w:lang w:eastAsia="zh-CN"/>
        </w:rPr>
        <w:t>相应安全</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对策措施及建议；确定评价结论；编制安全现状评价报告。具体</w:t>
      </w:r>
      <w:r>
        <w:rPr>
          <w:rFonts w:ascii="宋体" w:hAnsi="宋体" w:eastAsia="宋体" w:cs="宋体"/>
          <w:spacing w:val="1"/>
          <w:sz w:val="28"/>
          <w:szCs w:val="28"/>
          <w:lang w:eastAsia="zh-CN"/>
        </w:rPr>
        <w:t>的安全现</w:t>
      </w:r>
      <w:r>
        <w:rPr>
          <w:rFonts w:ascii="宋体" w:hAnsi="宋体" w:eastAsia="宋体" w:cs="宋体"/>
          <w:sz w:val="28"/>
          <w:szCs w:val="28"/>
          <w:lang w:eastAsia="zh-CN"/>
        </w:rPr>
        <w:t xml:space="preserve"> </w:t>
      </w:r>
      <w:r>
        <w:rPr>
          <w:rFonts w:ascii="宋体" w:hAnsi="宋体" w:eastAsia="宋体" w:cs="宋体"/>
          <w:spacing w:val="-4"/>
          <w:sz w:val="28"/>
          <w:szCs w:val="28"/>
          <w:lang w:eastAsia="zh-CN"/>
        </w:rPr>
        <w:t>状评价工作程序如图</w:t>
      </w:r>
      <w:r>
        <w:rPr>
          <w:rFonts w:ascii="Times New Roman" w:hAnsi="Times New Roman" w:eastAsia="Times New Roman" w:cs="Times New Roman"/>
          <w:spacing w:val="-4"/>
          <w:sz w:val="28"/>
          <w:szCs w:val="28"/>
          <w:lang w:eastAsia="zh-CN"/>
        </w:rPr>
        <w:t xml:space="preserve">1.4-1 </w:t>
      </w:r>
      <w:r>
        <w:rPr>
          <w:rFonts w:ascii="宋体" w:hAnsi="宋体" w:eastAsia="宋体" w:cs="宋体"/>
          <w:spacing w:val="-4"/>
          <w:sz w:val="28"/>
          <w:szCs w:val="28"/>
          <w:lang w:eastAsia="zh-CN"/>
        </w:rPr>
        <w:t>所示：</w:t>
      </w:r>
    </w:p>
    <w:p w14:paraId="26FE14D1">
      <w:pPr>
        <w:spacing w:line="360" w:lineRule="auto"/>
        <w:rPr>
          <w:rFonts w:hint="eastAsia" w:ascii="宋体" w:hAnsi="宋体" w:eastAsia="宋体" w:cs="宋体"/>
          <w:sz w:val="28"/>
          <w:szCs w:val="28"/>
          <w:lang w:eastAsia="zh-CN"/>
        </w:rPr>
      </w:pPr>
      <w:r>
        <mc:AlternateContent>
          <mc:Choice Requires="wpg">
            <w:drawing>
              <wp:anchor distT="0" distB="0" distL="114300" distR="114300" simplePos="0" relativeHeight="251673600" behindDoc="0" locked="0" layoutInCell="1" allowOverlap="1">
                <wp:simplePos x="0" y="0"/>
                <wp:positionH relativeFrom="column">
                  <wp:posOffset>1542415</wp:posOffset>
                </wp:positionH>
                <wp:positionV relativeFrom="paragraph">
                  <wp:posOffset>560705</wp:posOffset>
                </wp:positionV>
                <wp:extent cx="2779395" cy="4736465"/>
                <wp:effectExtent l="4445" t="4445" r="16510" b="21590"/>
                <wp:wrapTopAndBottom/>
                <wp:docPr id="83" name="组合 83"/>
                <wp:cNvGraphicFramePr/>
                <a:graphic xmlns:a="http://schemas.openxmlformats.org/drawingml/2006/main">
                  <a:graphicData uri="http://schemas.microsoft.com/office/word/2010/wordprocessingGroup">
                    <wpg:wgp>
                      <wpg:cNvGrpSpPr/>
                      <wpg:grpSpPr>
                        <a:xfrm>
                          <a:off x="0" y="0"/>
                          <a:ext cx="2779395" cy="4736465"/>
                          <a:chOff x="5131" y="227664"/>
                          <a:chExt cx="4377" cy="7459"/>
                        </a:xfrm>
                      </wpg:grpSpPr>
                      <wps:wsp>
                        <wps:cNvPr id="3" name="矩形 2"/>
                        <wps:cNvSpPr/>
                        <wps:spPr>
                          <a:xfrm>
                            <a:off x="5172" y="227664"/>
                            <a:ext cx="4337" cy="516"/>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588A37DB">
                              <w:pPr>
                                <w:jc w:val="center"/>
                                <w:rPr>
                                  <w:rFonts w:ascii="宋体" w:hAnsi="宋体"/>
                                </w:rPr>
                              </w:pPr>
                              <w:r>
                                <w:rPr>
                                  <w:rFonts w:hint="eastAsia" w:ascii="宋体" w:hAnsi="宋体"/>
                                </w:rPr>
                                <w:t>前期准备</w:t>
                              </w:r>
                            </w:p>
                          </w:txbxContent>
                        </wps:txbx>
                        <wps:bodyPr wrap="square" anchor="t" anchorCtr="0" upright="1"/>
                      </wps:wsp>
                      <wps:wsp>
                        <wps:cNvPr id="5" name="矩形 3"/>
                        <wps:cNvSpPr/>
                        <wps:spPr>
                          <a:xfrm>
                            <a:off x="5131" y="228616"/>
                            <a:ext cx="4337" cy="58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5C1E12BD">
                              <w:pPr>
                                <w:jc w:val="center"/>
                                <w:rPr>
                                  <w:rFonts w:ascii="宋体" w:hAnsi="宋体"/>
                                  <w:lang w:eastAsia="zh-CN"/>
                                </w:rPr>
                              </w:pPr>
                              <w:r>
                                <w:rPr>
                                  <w:rFonts w:hint="eastAsia" w:ascii="宋体" w:hAnsi="宋体"/>
                                  <w:lang w:eastAsia="zh-CN"/>
                                </w:rPr>
                                <w:t>辨识与分析危险、有害因素</w:t>
                              </w:r>
                            </w:p>
                          </w:txbxContent>
                        </wps:txbx>
                        <wps:bodyPr wrap="square" anchor="t" anchorCtr="0" upright="1"/>
                      </wps:wsp>
                      <wps:wsp>
                        <wps:cNvPr id="7" name="矩形 4"/>
                        <wps:cNvSpPr/>
                        <wps:spPr>
                          <a:xfrm>
                            <a:off x="5131" y="229638"/>
                            <a:ext cx="4337" cy="544"/>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0EB06E11">
                              <w:pPr>
                                <w:jc w:val="center"/>
                                <w:rPr>
                                  <w:rFonts w:ascii="宋体" w:hAnsi="宋体"/>
                                </w:rPr>
                              </w:pPr>
                              <w:r>
                                <w:rPr>
                                  <w:rFonts w:hint="eastAsia" w:ascii="宋体" w:hAnsi="宋体"/>
                                </w:rPr>
                                <w:t>划分评价单元</w:t>
                              </w:r>
                            </w:p>
                          </w:txbxContent>
                        </wps:txbx>
                        <wps:bodyPr wrap="square" anchor="t" anchorCtr="0" upright="1"/>
                      </wps:wsp>
                      <wps:wsp>
                        <wps:cNvPr id="9" name="矩形 5"/>
                        <wps:cNvSpPr/>
                        <wps:spPr>
                          <a:xfrm>
                            <a:off x="5145" y="230616"/>
                            <a:ext cx="4337" cy="533"/>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0EEE5788">
                              <w:pPr>
                                <w:jc w:val="center"/>
                                <w:rPr>
                                  <w:rFonts w:ascii="宋体" w:hAnsi="宋体"/>
                                </w:rPr>
                              </w:pPr>
                              <w:r>
                                <w:rPr>
                                  <w:rFonts w:hint="eastAsia" w:ascii="宋体" w:hAnsi="宋体"/>
                                </w:rPr>
                                <w:t>选择评价方法</w:t>
                              </w:r>
                            </w:p>
                          </w:txbxContent>
                        </wps:txbx>
                        <wps:bodyPr wrap="square" anchor="t" anchorCtr="0" upright="1"/>
                      </wps:wsp>
                      <wps:wsp>
                        <wps:cNvPr id="10" name="矩形 6"/>
                        <wps:cNvSpPr/>
                        <wps:spPr>
                          <a:xfrm>
                            <a:off x="5145" y="231599"/>
                            <a:ext cx="4337" cy="509"/>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7A5122B3">
                              <w:pPr>
                                <w:jc w:val="center"/>
                              </w:pPr>
                              <w:r>
                                <w:rPr>
                                  <w:rFonts w:hint="eastAsia"/>
                                </w:rPr>
                                <w:t>定性、定量评价</w:t>
                              </w:r>
                            </w:p>
                          </w:txbxContent>
                        </wps:txbx>
                        <wps:bodyPr wrap="square" anchor="t" anchorCtr="0" upright="1"/>
                      </wps:wsp>
                      <wps:wsp>
                        <wps:cNvPr id="11" name="矩形 7"/>
                        <wps:cNvSpPr/>
                        <wps:spPr>
                          <a:xfrm>
                            <a:off x="5138" y="232564"/>
                            <a:ext cx="4337" cy="56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2BECED60">
                              <w:pPr>
                                <w:jc w:val="center"/>
                                <w:rPr>
                                  <w:rFonts w:ascii="宋体" w:hAnsi="宋体"/>
                                  <w:lang w:eastAsia="zh-CN"/>
                                </w:rPr>
                              </w:pPr>
                              <w:r>
                                <w:rPr>
                                  <w:rFonts w:hint="eastAsia" w:ascii="宋体" w:hAnsi="宋体"/>
                                  <w:lang w:eastAsia="zh-CN"/>
                                </w:rPr>
                                <w:t>提出安全对策措施及建议</w:t>
                              </w:r>
                            </w:p>
                            <w:p w14:paraId="3B5B5796">
                              <w:pPr>
                                <w:rPr>
                                  <w:lang w:eastAsia="zh-CN"/>
                                </w:rPr>
                              </w:pPr>
                            </w:p>
                          </w:txbxContent>
                        </wps:txbx>
                        <wps:bodyPr wrap="square" anchor="t" anchorCtr="0" upright="1"/>
                      </wps:wsp>
                      <wps:wsp>
                        <wps:cNvPr id="13" name="矩形 8"/>
                        <wps:cNvSpPr/>
                        <wps:spPr>
                          <a:xfrm>
                            <a:off x="5145" y="233583"/>
                            <a:ext cx="4337" cy="523"/>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2A3C4BD3">
                              <w:pPr>
                                <w:jc w:val="center"/>
                                <w:rPr>
                                  <w:rFonts w:ascii="宋体" w:hAnsi="宋体"/>
                                </w:rPr>
                              </w:pPr>
                              <w:r>
                                <w:rPr>
                                  <w:rFonts w:hint="eastAsia" w:ascii="宋体" w:hAnsi="宋体"/>
                                </w:rPr>
                                <w:t>做出评价结论</w:t>
                              </w:r>
                            </w:p>
                            <w:p w14:paraId="6635B53E"/>
                          </w:txbxContent>
                        </wps:txbx>
                        <wps:bodyPr wrap="square" anchor="t" anchorCtr="0" upright="1"/>
                      </wps:wsp>
                      <wps:wsp>
                        <wps:cNvPr id="15" name="矩形 10"/>
                        <wps:cNvSpPr/>
                        <wps:spPr>
                          <a:xfrm>
                            <a:off x="5158" y="234575"/>
                            <a:ext cx="4276" cy="549"/>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2F3B3C16">
                              <w:pPr>
                                <w:jc w:val="center"/>
                              </w:pPr>
                              <w:r>
                                <w:rPr>
                                  <w:rFonts w:hint="eastAsia"/>
                                </w:rPr>
                                <w:t>编制安全现状评价报告</w:t>
                              </w:r>
                            </w:p>
                          </w:txbxContent>
                        </wps:txbx>
                        <wps:bodyPr wrap="square" anchor="t" anchorCtr="0" upright="1"/>
                      </wps:wsp>
                      <wps:wsp>
                        <wps:cNvPr id="19" name="直接连接符 12"/>
                        <wps:cNvCnPr/>
                        <wps:spPr>
                          <a:xfrm>
                            <a:off x="7310" y="228185"/>
                            <a:ext cx="2" cy="439"/>
                          </a:xfrm>
                          <a:prstGeom prst="line">
                            <a:avLst/>
                          </a:prstGeom>
                          <a:ln w="9525" cap="flat" cmpd="sng">
                            <a:solidFill>
                              <a:srgbClr val="000000"/>
                            </a:solidFill>
                            <a:prstDash val="solid"/>
                            <a:headEnd type="none" w="med" len="med"/>
                            <a:tailEnd type="triangle" w="med" len="med"/>
                          </a:ln>
                          <a:effectLst/>
                        </wps:spPr>
                        <wps:bodyPr/>
                      </wps:wsp>
                      <wps:wsp>
                        <wps:cNvPr id="74" name="直接连接符 12"/>
                        <wps:cNvCnPr/>
                        <wps:spPr>
                          <a:xfrm>
                            <a:off x="7354" y="231179"/>
                            <a:ext cx="2" cy="439"/>
                          </a:xfrm>
                          <a:prstGeom prst="line">
                            <a:avLst/>
                          </a:prstGeom>
                          <a:ln w="9525" cap="flat" cmpd="sng">
                            <a:solidFill>
                              <a:srgbClr val="000000"/>
                            </a:solidFill>
                            <a:prstDash val="solid"/>
                            <a:headEnd type="none" w="med" len="med"/>
                            <a:tailEnd type="triangle" w="med" len="med"/>
                          </a:ln>
                          <a:effectLst/>
                        </wps:spPr>
                        <wps:bodyPr/>
                      </wps:wsp>
                      <wps:wsp>
                        <wps:cNvPr id="77" name="直接连接符 12"/>
                        <wps:cNvCnPr/>
                        <wps:spPr>
                          <a:xfrm>
                            <a:off x="7373" y="232119"/>
                            <a:ext cx="2" cy="439"/>
                          </a:xfrm>
                          <a:prstGeom prst="line">
                            <a:avLst/>
                          </a:prstGeom>
                          <a:ln w="9525" cap="flat" cmpd="sng">
                            <a:solidFill>
                              <a:srgbClr val="000000"/>
                            </a:solidFill>
                            <a:prstDash val="solid"/>
                            <a:headEnd type="none" w="med" len="med"/>
                            <a:tailEnd type="triangle" w="med" len="med"/>
                          </a:ln>
                          <a:effectLst/>
                        </wps:spPr>
                        <wps:bodyPr/>
                      </wps:wsp>
                      <wps:wsp>
                        <wps:cNvPr id="78" name="直接连接符 12"/>
                        <wps:cNvCnPr/>
                        <wps:spPr>
                          <a:xfrm>
                            <a:off x="7361" y="234130"/>
                            <a:ext cx="2" cy="439"/>
                          </a:xfrm>
                          <a:prstGeom prst="line">
                            <a:avLst/>
                          </a:prstGeom>
                          <a:ln w="9525" cap="flat" cmpd="sng">
                            <a:solidFill>
                              <a:srgbClr val="000000"/>
                            </a:solidFill>
                            <a:prstDash val="solid"/>
                            <a:headEnd type="none" w="med" len="med"/>
                            <a:tailEnd type="triangle" w="med" len="med"/>
                          </a:ln>
                          <a:effectLst/>
                        </wps:spPr>
                        <wps:bodyPr/>
                      </wps:wsp>
                      <wps:wsp>
                        <wps:cNvPr id="79" name="直接连接符 12"/>
                        <wps:cNvCnPr/>
                        <wps:spPr>
                          <a:xfrm>
                            <a:off x="7369" y="233130"/>
                            <a:ext cx="2" cy="439"/>
                          </a:xfrm>
                          <a:prstGeom prst="line">
                            <a:avLst/>
                          </a:prstGeom>
                          <a:ln w="9525" cap="flat" cmpd="sng">
                            <a:solidFill>
                              <a:srgbClr val="000000"/>
                            </a:solidFill>
                            <a:prstDash val="solid"/>
                            <a:headEnd type="none" w="med" len="med"/>
                            <a:tailEnd type="triangle" w="med" len="med"/>
                          </a:ln>
                          <a:effectLst/>
                        </wps:spPr>
                        <wps:bodyPr/>
                      </wps:wsp>
                      <wps:wsp>
                        <wps:cNvPr id="81" name="直接连接符 12"/>
                        <wps:cNvCnPr/>
                        <wps:spPr>
                          <a:xfrm>
                            <a:off x="7360" y="230199"/>
                            <a:ext cx="2" cy="439"/>
                          </a:xfrm>
                          <a:prstGeom prst="line">
                            <a:avLst/>
                          </a:prstGeom>
                          <a:ln w="9525" cap="flat" cmpd="sng">
                            <a:solidFill>
                              <a:srgbClr val="000000"/>
                            </a:solidFill>
                            <a:prstDash val="solid"/>
                            <a:headEnd type="none" w="med" len="med"/>
                            <a:tailEnd type="triangle" w="med" len="med"/>
                          </a:ln>
                          <a:effectLst/>
                        </wps:spPr>
                        <wps:bodyPr/>
                      </wps:wsp>
                      <wps:wsp>
                        <wps:cNvPr id="82" name="直接连接符 12"/>
                        <wps:cNvCnPr/>
                        <wps:spPr>
                          <a:xfrm>
                            <a:off x="7337" y="229198"/>
                            <a:ext cx="2" cy="439"/>
                          </a:xfrm>
                          <a:prstGeom prst="line">
                            <a:avLst/>
                          </a:prstGeom>
                          <a:ln w="9525" cap="flat" cmpd="sng">
                            <a:solidFill>
                              <a:srgbClr val="000000"/>
                            </a:solidFill>
                            <a:prstDash val="solid"/>
                            <a:headEnd type="none" w="med" len="med"/>
                            <a:tailEnd type="triangle" w="med" len="med"/>
                          </a:ln>
                          <a:effectLst/>
                        </wps:spPr>
                        <wps:bodyPr/>
                      </wps:wsp>
                    </wpg:wgp>
                  </a:graphicData>
                </a:graphic>
              </wp:anchor>
            </w:drawing>
          </mc:Choice>
          <mc:Fallback>
            <w:pict>
              <v:group id="_x0000_s1026" o:spid="_x0000_s1026" o:spt="203" style="position:absolute;left:0pt;margin-left:121.45pt;margin-top:44.15pt;height:372.95pt;width:218.85pt;mso-wrap-distance-bottom:0pt;mso-wrap-distance-top:0pt;z-index:251673600;mso-width-relative:page;mso-height-relative:page;" coordorigin="5131,227664" coordsize="4377,7459" o:gfxdata="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">
                <o:lock v:ext="edit" aspectratio="f"/>
                <v:rect id="矩形 2" o:spid="_x0000_s1026" o:spt="1" style="position:absolute;left:5172;top:227664;height:516;width:4337;" fillcolor="#FFFFFF" filled="t" stroked="t" coordsize="21600,21600" o:gfxdata="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6npbsAAADa&#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14:paraId="588A37DB">
                        <w:pPr>
                          <w:jc w:val="center"/>
                          <w:rPr>
                            <w:rFonts w:ascii="宋体" w:hAnsi="宋体"/>
                          </w:rPr>
                        </w:pPr>
                        <w:r>
                          <w:rPr>
                            <w:rFonts w:hint="eastAsia" w:ascii="宋体" w:hAnsi="宋体"/>
                          </w:rPr>
                          <w:t>前期准备</w:t>
                        </w:r>
                      </w:p>
                    </w:txbxContent>
                  </v:textbox>
                </v:rect>
                <v:rect id="矩形 3" o:spid="_x0000_s1026" o:spt="1" style="position:absolute;left:5131;top:228616;height:587;width:4337;" fillcolor="#FFFFFF" filled="t" stroked="t" coordsize="21600,21600" o:gfxdata="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nW5pKvQAA&#10;ANo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14:paraId="5C1E12BD">
                        <w:pPr>
                          <w:jc w:val="center"/>
                          <w:rPr>
                            <w:rFonts w:ascii="宋体" w:hAnsi="宋体"/>
                            <w:lang w:eastAsia="zh-CN"/>
                          </w:rPr>
                        </w:pPr>
                        <w:r>
                          <w:rPr>
                            <w:rFonts w:hint="eastAsia" w:ascii="宋体" w:hAnsi="宋体"/>
                            <w:lang w:eastAsia="zh-CN"/>
                          </w:rPr>
                          <w:t>辨识与分析危险、有害因素</w:t>
                        </w:r>
                      </w:p>
                    </w:txbxContent>
                  </v:textbox>
                </v:rect>
                <v:rect id="矩形 4" o:spid="_x0000_s1026" o:spt="1" style="position:absolute;left:5131;top:229638;height:544;width:4337;" fillcolor="#FFFFFF" filled="t" stroked="t" coordsize="21600,21600" o:gfxdata="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4xaGmvQAA&#10;ANo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14:paraId="0EB06E11">
                        <w:pPr>
                          <w:jc w:val="center"/>
                          <w:rPr>
                            <w:rFonts w:ascii="宋体" w:hAnsi="宋体"/>
                          </w:rPr>
                        </w:pPr>
                        <w:r>
                          <w:rPr>
                            <w:rFonts w:hint="eastAsia" w:ascii="宋体" w:hAnsi="宋体"/>
                          </w:rPr>
                          <w:t>划分评价单元</w:t>
                        </w:r>
                      </w:p>
                    </w:txbxContent>
                  </v:textbox>
                </v:rect>
                <v:rect id="矩形 5" o:spid="_x0000_s1026" o:spt="1" style="position:absolute;left:5145;top:230616;height:533;width:4337;" fillcolor="#FFFFFF" filled="t" stroked="t" coordsize="21600,21600" o:gfxdata="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YWkE+8AAAA&#10;2g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14:paraId="0EEE5788">
                        <w:pPr>
                          <w:jc w:val="center"/>
                          <w:rPr>
                            <w:rFonts w:ascii="宋体" w:hAnsi="宋体"/>
                          </w:rPr>
                        </w:pPr>
                        <w:r>
                          <w:rPr>
                            <w:rFonts w:hint="eastAsia" w:ascii="宋体" w:hAnsi="宋体"/>
                          </w:rPr>
                          <w:t>选择评价方法</w:t>
                        </w:r>
                      </w:p>
                    </w:txbxContent>
                  </v:textbox>
                </v:rect>
                <v:rect id="矩形 6" o:spid="_x0000_s1026" o:spt="1" style="position:absolute;left:5145;top:231599;height:509;width:4337;" fillcolor="#FFFFFF" filled="t" stroked="t" coordsize="21600,21600" o:gfxdata="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WcHpG8AAAA&#10;2w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14:paraId="7A5122B3">
                        <w:pPr>
                          <w:jc w:val="center"/>
                        </w:pPr>
                        <w:r>
                          <w:rPr>
                            <w:rFonts w:hint="eastAsia"/>
                          </w:rPr>
                          <w:t>定性、定量评价</w:t>
                        </w:r>
                      </w:p>
                    </w:txbxContent>
                  </v:textbox>
                </v:rect>
                <v:rect id="矩形 7" o:spid="_x0000_s1026" o:spt="1" style="position:absolute;left:5138;top:232564;height:565;width:4337;" fillcolor="#FFFFFF" filled="t" stroked="t" coordsize="21600,21600" o:gfxdata="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tC7CrsAAADb&#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14:paraId="2BECED60">
                        <w:pPr>
                          <w:jc w:val="center"/>
                          <w:rPr>
                            <w:rFonts w:ascii="宋体" w:hAnsi="宋体"/>
                            <w:lang w:eastAsia="zh-CN"/>
                          </w:rPr>
                        </w:pPr>
                        <w:r>
                          <w:rPr>
                            <w:rFonts w:hint="eastAsia" w:ascii="宋体" w:hAnsi="宋体"/>
                            <w:lang w:eastAsia="zh-CN"/>
                          </w:rPr>
                          <w:t>提出安全对策措施及建议</w:t>
                        </w:r>
                      </w:p>
                      <w:p w14:paraId="3B5B5796">
                        <w:pPr>
                          <w:rPr>
                            <w:lang w:eastAsia="zh-CN"/>
                          </w:rPr>
                        </w:pPr>
                      </w:p>
                    </w:txbxContent>
                  </v:textbox>
                </v:rect>
                <v:rect id="矩形 8" o:spid="_x0000_s1026" o:spt="1" style="position:absolute;left:5145;top:233583;height:523;width:4337;" fillcolor="#FFFFFF" filled="t" stroked="t" coordsize="21600,21600" o:gfxdata="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1ToDmugAAANsA&#10;AAAPAAAAAAAAAAEAIAAAACIAAABkcnMvZG93bnJldi54bWxQSwECFAAUAAAACACHTuJAMy8FnjsA&#10;AAA5AAAAEAAAAAAAAAABACAAAAAJAQAAZHJzL3NoYXBleG1sLnhtbFBLBQYAAAAABgAGAFsBAACz&#10;AwAAAAA=&#10;">
                  <v:fill on="t" focussize="0,0"/>
                  <v:stroke color="#000000" joinstyle="miter"/>
                  <v:imagedata o:title=""/>
                  <o:lock v:ext="edit" aspectratio="f"/>
                  <v:textbox>
                    <w:txbxContent>
                      <w:p w14:paraId="2A3C4BD3">
                        <w:pPr>
                          <w:jc w:val="center"/>
                          <w:rPr>
                            <w:rFonts w:ascii="宋体" w:hAnsi="宋体"/>
                          </w:rPr>
                        </w:pPr>
                        <w:r>
                          <w:rPr>
                            <w:rFonts w:hint="eastAsia" w:ascii="宋体" w:hAnsi="宋体"/>
                          </w:rPr>
                          <w:t>做出评价结论</w:t>
                        </w:r>
                      </w:p>
                      <w:p w14:paraId="6635B53E"/>
                    </w:txbxContent>
                  </v:textbox>
                </v:rect>
                <v:rect id="矩形 10" o:spid="_x0000_s1026" o:spt="1" style="position:absolute;left:5158;top:234575;height:549;width:4276;" fillcolor="#FFFFFF" filled="t" stroked="t" coordsize="21600,21600" o:gfxdata="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V670JugAAANsA&#10;AAAPAAAAAAAAAAEAIAAAACIAAABkcnMvZG93bnJldi54bWxQSwECFAAUAAAACACHTuJAMy8FnjsA&#10;AAA5AAAAEAAAAAAAAAABACAAAAAJAQAAZHJzL3NoYXBleG1sLnhtbFBLBQYAAAAABgAGAFsBAACz&#10;AwAAAAA=&#10;">
                  <v:fill on="t" focussize="0,0"/>
                  <v:stroke color="#000000" joinstyle="miter"/>
                  <v:imagedata o:title=""/>
                  <o:lock v:ext="edit" aspectratio="f"/>
                  <v:textbox>
                    <w:txbxContent>
                      <w:p w14:paraId="2F3B3C16">
                        <w:pPr>
                          <w:jc w:val="center"/>
                        </w:pPr>
                        <w:r>
                          <w:rPr>
                            <w:rFonts w:hint="eastAsia"/>
                          </w:rPr>
                          <w:t>编制安全现状评价报告</w:t>
                        </w:r>
                      </w:p>
                    </w:txbxContent>
                  </v:textbox>
                </v:rect>
                <v:line id="直接连接符 12" o:spid="_x0000_s1026" o:spt="20" style="position:absolute;left:7310;top:228185;height:439;width:2;" filled="f" stroked="t" coordsize="21600,21600" o:gfxdata="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4k1U2vQAA&#10;ANs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line>
                <v:line id="直接连接符 12" o:spid="_x0000_s1026" o:spt="20" style="position:absolute;left:7354;top:231179;height:439;width:2;" filled="f" stroked="t" coordsize="21600,21600" o:gfxdata="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tNHwi/&#10;AAAA2w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line>
                <v:line id="直接连接符 12" o:spid="_x0000_s1026" o:spt="20" style="position:absolute;left:7373;top:232119;height:439;width:2;" filled="f" stroked="t" coordsize="21600,21600" o:gfxdata="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ufgX+/&#10;AAAA2w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line>
                <v:line id="直接连接符 12" o:spid="_x0000_s1026" o:spt="20" style="position:absolute;left:7361;top:234130;height:439;width:2;" filled="f" stroked="t" coordsize="21600,21600" o:gfxdata="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gAVDbsAAADb&#10;AAAADwAAAAAAAAABACAAAAAiAAAAZHJzL2Rvd25yZXYueG1sUEsBAhQAFAAAAAgAh07iQDMvBZ47&#10;AAAAOQAAABAAAAAAAAAAAQAgAAAACgEAAGRycy9zaGFwZXhtbC54bWxQSwUGAAAAAAYABgBbAQAA&#10;tAMAAAAA&#10;">
                  <v:fill on="f" focussize="0,0"/>
                  <v:stroke color="#000000" joinstyle="round" endarrow="block"/>
                  <v:imagedata o:title=""/>
                  <o:lock v:ext="edit" aspectratio="f"/>
                </v:line>
                <v:line id="直接连接符 12" o:spid="_x0000_s1026" o:spt="20" style="position:absolute;left:7369;top:233130;height:439;width:2;" filled="f" stroked="t" coordsize="21600,21600" o:gfxdata="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VMsJa/&#10;AAAA2w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line>
                <v:line id="直接连接符 12" o:spid="_x0000_s1026" o:spt="20" style="position:absolute;left:7360;top:230199;height:439;width:2;" filled="f" stroked="t" coordsize="21600,21600" o:gfxdata="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7u/Mt74A&#10;AADb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line>
                <v:line id="直接连接符 12" o:spid="_x0000_s1026" o:spt="20" style="position:absolute;left:7337;top:229198;height:439;width:2;" filled="f" stroked="t" coordsize="21600,21600" o:gfxdata="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j1SwL4A&#10;AADb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line>
                <w10:wrap type="topAndBottom"/>
              </v:group>
            </w:pict>
          </mc:Fallback>
        </mc:AlternateContent>
      </w:r>
    </w:p>
    <w:p w14:paraId="7C71601A">
      <w:pPr>
        <w:spacing w:line="360" w:lineRule="auto"/>
        <w:jc w:val="center"/>
        <w:rPr>
          <w:rFonts w:hint="eastAsia" w:ascii="宋体" w:hAnsi="宋体" w:eastAsia="宋体" w:cs="宋体"/>
          <w:sz w:val="24"/>
          <w:szCs w:val="24"/>
          <w:lang w:eastAsia="zh-CN"/>
        </w:rPr>
      </w:pPr>
      <w:r>
        <w:rPr>
          <w:rFonts w:ascii="宋体" w:hAnsi="宋体" w:eastAsia="宋体" w:cs="宋体"/>
          <w:spacing w:val="-4"/>
          <w:sz w:val="24"/>
          <w:szCs w:val="24"/>
          <w:lang w:eastAsia="zh-CN"/>
        </w:rPr>
        <w:t>图</w:t>
      </w:r>
      <w:r>
        <w:rPr>
          <w:rFonts w:ascii="Times New Roman" w:hAnsi="Times New Roman" w:eastAsia="Times New Roman" w:cs="Times New Roman"/>
          <w:spacing w:val="-4"/>
          <w:sz w:val="24"/>
          <w:szCs w:val="24"/>
          <w:lang w:eastAsia="zh-CN"/>
        </w:rPr>
        <w:t xml:space="preserve">1.4-1 </w:t>
      </w:r>
      <w:r>
        <w:rPr>
          <w:rFonts w:ascii="宋体" w:hAnsi="宋体" w:eastAsia="宋体" w:cs="宋体"/>
          <w:spacing w:val="-4"/>
          <w:sz w:val="24"/>
          <w:szCs w:val="24"/>
          <w:lang w:eastAsia="zh-CN"/>
        </w:rPr>
        <w:t>安全现状评价工作程序</w:t>
      </w:r>
    </w:p>
    <w:p w14:paraId="2480BEE8">
      <w:pPr>
        <w:spacing w:line="360" w:lineRule="auto"/>
        <w:rPr>
          <w:rFonts w:hint="eastAsia" w:ascii="宋体" w:hAnsi="宋体" w:eastAsia="宋体" w:cs="宋体"/>
          <w:sz w:val="28"/>
          <w:szCs w:val="28"/>
          <w:lang w:eastAsia="zh-CN"/>
        </w:rPr>
        <w:sectPr>
          <w:headerReference r:id="rId12" w:type="default"/>
          <w:footerReference r:id="rId13" w:type="default"/>
          <w:pgSz w:w="11906" w:h="16839"/>
          <w:pgMar w:top="1150" w:right="1133" w:bottom="1314" w:left="1588" w:header="868" w:footer="984" w:gutter="0"/>
          <w:cols w:space="720" w:num="1"/>
        </w:sectPr>
      </w:pPr>
    </w:p>
    <w:p w14:paraId="7A288EB0">
      <w:pPr>
        <w:spacing w:line="360" w:lineRule="auto"/>
        <w:jc w:val="center"/>
        <w:outlineLvl w:val="0"/>
        <w:rPr>
          <w:rFonts w:hint="eastAsia" w:ascii="黑体" w:hAnsi="黑体" w:eastAsia="黑体" w:cs="黑体"/>
          <w:sz w:val="31"/>
          <w:szCs w:val="31"/>
          <w:lang w:eastAsia="zh-CN"/>
        </w:rPr>
      </w:pPr>
      <w:bookmarkStart w:id="27" w:name="bookmark12"/>
      <w:bookmarkEnd w:id="27"/>
      <w:bookmarkStart w:id="28" w:name="_Toc27733"/>
      <w:bookmarkStart w:id="29" w:name="_Toc3283"/>
      <w:r>
        <w:rPr>
          <w:rFonts w:ascii="Times New Roman" w:hAnsi="Times New Roman" w:eastAsia="Times New Roman" w:cs="Times New Roman"/>
          <w:b/>
          <w:bCs/>
          <w:spacing w:val="3"/>
          <w:sz w:val="31"/>
          <w:szCs w:val="31"/>
          <w:lang w:eastAsia="zh-CN"/>
        </w:rPr>
        <w:t xml:space="preserve">2 </w:t>
      </w:r>
      <w:r>
        <w:rPr>
          <w:rFonts w:ascii="黑体" w:hAnsi="黑体" w:eastAsia="黑体" w:cs="黑体"/>
          <w:b/>
          <w:bCs/>
          <w:spacing w:val="3"/>
          <w:sz w:val="31"/>
          <w:szCs w:val="31"/>
          <w:lang w:eastAsia="zh-CN"/>
        </w:rPr>
        <w:t>项目概况</w:t>
      </w:r>
      <w:bookmarkEnd w:id="28"/>
      <w:bookmarkEnd w:id="29"/>
    </w:p>
    <w:p w14:paraId="00F6EFED">
      <w:pPr>
        <w:spacing w:line="360" w:lineRule="auto"/>
        <w:jc w:val="center"/>
        <w:outlineLvl w:val="1"/>
        <w:rPr>
          <w:rFonts w:hint="eastAsia" w:ascii="黑体" w:hAnsi="黑体" w:eastAsia="黑体" w:cs="黑体"/>
          <w:sz w:val="30"/>
          <w:szCs w:val="30"/>
          <w:lang w:eastAsia="zh-CN"/>
        </w:rPr>
      </w:pPr>
      <w:bookmarkStart w:id="30" w:name="bookmark14"/>
      <w:bookmarkEnd w:id="30"/>
      <w:bookmarkStart w:id="31" w:name="_Toc31501"/>
      <w:bookmarkStart w:id="32" w:name="_Toc11393"/>
      <w:r>
        <w:rPr>
          <w:rFonts w:ascii="Times New Roman" w:hAnsi="Times New Roman" w:eastAsia="Times New Roman" w:cs="Times New Roman"/>
          <w:b/>
          <w:bCs/>
          <w:spacing w:val="-4"/>
          <w:sz w:val="30"/>
          <w:szCs w:val="30"/>
          <w:lang w:eastAsia="zh-CN"/>
        </w:rPr>
        <w:t xml:space="preserve">2.1 </w:t>
      </w:r>
      <w:r>
        <w:rPr>
          <w:rFonts w:ascii="黑体" w:hAnsi="黑体" w:eastAsia="黑体" w:cs="黑体"/>
          <w:b/>
          <w:bCs/>
          <w:spacing w:val="-4"/>
          <w:sz w:val="30"/>
          <w:szCs w:val="30"/>
          <w:lang w:eastAsia="zh-CN"/>
        </w:rPr>
        <w:t>企业概况</w:t>
      </w:r>
      <w:bookmarkEnd w:id="31"/>
      <w:bookmarkEnd w:id="32"/>
    </w:p>
    <w:p w14:paraId="1C5EFF7D">
      <w:pPr>
        <w:spacing w:line="360" w:lineRule="auto"/>
        <w:outlineLvl w:val="2"/>
        <w:rPr>
          <w:rFonts w:hint="eastAsia" w:ascii="宋体" w:hAnsi="宋体" w:eastAsia="宋体" w:cs="宋体"/>
          <w:sz w:val="28"/>
          <w:szCs w:val="28"/>
          <w:lang w:eastAsia="zh-CN"/>
        </w:rPr>
      </w:pPr>
      <w:bookmarkStart w:id="33" w:name="_Toc26252"/>
      <w:bookmarkStart w:id="34" w:name="_Toc19506"/>
      <w:bookmarkStart w:id="35" w:name="_Toc14099"/>
      <w:r>
        <w:rPr>
          <w:rFonts w:ascii="Times New Roman" w:hAnsi="Times New Roman" w:eastAsia="Times New Roman" w:cs="Times New Roman"/>
          <w:b/>
          <w:bCs/>
          <w:spacing w:val="-3"/>
          <w:sz w:val="28"/>
          <w:szCs w:val="28"/>
          <w:lang w:eastAsia="zh-CN"/>
        </w:rPr>
        <w:t xml:space="preserve">2.1.1 </w:t>
      </w:r>
      <w:r>
        <w:rPr>
          <w:rFonts w:ascii="宋体" w:hAnsi="宋体" w:eastAsia="宋体" w:cs="宋体"/>
          <w:b/>
          <w:bCs/>
          <w:spacing w:val="-3"/>
          <w:sz w:val="28"/>
          <w:szCs w:val="28"/>
          <w:lang w:eastAsia="zh-CN"/>
        </w:rPr>
        <w:t>企业简介</w:t>
      </w:r>
      <w:bookmarkEnd w:id="33"/>
      <w:bookmarkEnd w:id="34"/>
      <w:bookmarkEnd w:id="35"/>
    </w:p>
    <w:p w14:paraId="037C0E38">
      <w:pPr>
        <w:spacing w:line="360" w:lineRule="auto"/>
        <w:ind w:firstLine="584" w:firstLineChars="200"/>
        <w:jc w:val="both"/>
        <w:rPr>
          <w:rFonts w:ascii="Times New Roman" w:hAnsi="Times New Roman" w:eastAsia="宋体" w:cs="Times New Roman"/>
          <w:color w:val="auto"/>
          <w:sz w:val="28"/>
          <w:szCs w:val="28"/>
          <w:lang w:eastAsia="zh-CN"/>
        </w:rPr>
      </w:pPr>
      <w:r>
        <w:rPr>
          <w:rFonts w:ascii="Times New Roman" w:hAnsi="Times New Roman" w:eastAsia="宋体" w:cs="Times New Roman"/>
          <w:color w:val="auto"/>
          <w:spacing w:val="6"/>
          <w:sz w:val="28"/>
          <w:szCs w:val="28"/>
          <w:lang w:eastAsia="zh-CN"/>
        </w:rPr>
        <w:t>本溪市晟腾矿业有限公司</w:t>
      </w:r>
      <w:r>
        <w:rPr>
          <w:rFonts w:ascii="Times New Roman" w:hAnsi="Times New Roman" w:eastAsia="宋体" w:cs="Times New Roman"/>
          <w:color w:val="auto"/>
          <w:spacing w:val="-2"/>
          <w:sz w:val="28"/>
          <w:szCs w:val="28"/>
          <w:lang w:eastAsia="zh-CN"/>
        </w:rPr>
        <w:t>的</w:t>
      </w:r>
      <w:r>
        <w:rPr>
          <w:rFonts w:ascii="Times New Roman" w:hAnsi="Times New Roman" w:eastAsia="宋体" w:cs="Times New Roman"/>
          <w:color w:val="auto"/>
          <w:spacing w:val="4"/>
          <w:sz w:val="28"/>
          <w:szCs w:val="28"/>
          <w:lang w:eastAsia="zh-CN"/>
        </w:rPr>
        <w:t>成立日期：</w:t>
      </w:r>
      <w:r>
        <w:rPr>
          <w:rFonts w:ascii="Times New Roman" w:hAnsi="Times New Roman" w:eastAsia="宋体" w:cs="Times New Roman"/>
          <w:color w:val="auto"/>
          <w:sz w:val="28"/>
          <w:szCs w:val="28"/>
          <w:lang w:eastAsia="zh-CN"/>
        </w:rPr>
        <w:t>2025年2月21日</w:t>
      </w:r>
      <w:r>
        <w:rPr>
          <w:rFonts w:ascii="Times New Roman" w:hAnsi="Times New Roman" w:eastAsia="宋体" w:cs="Times New Roman"/>
          <w:color w:val="auto"/>
          <w:spacing w:val="4"/>
          <w:sz w:val="28"/>
          <w:szCs w:val="28"/>
          <w:lang w:eastAsia="zh-CN"/>
        </w:rPr>
        <w:t>；注册资本：500万（元）；登记机关：本溪市溪湖区市场监督管理局；</w:t>
      </w:r>
      <w:r>
        <w:rPr>
          <w:rFonts w:ascii="Times New Roman" w:hAnsi="Times New Roman" w:eastAsia="宋体" w:cs="Times New Roman"/>
          <w:color w:val="auto"/>
          <w:spacing w:val="-2"/>
          <w:sz w:val="28"/>
          <w:szCs w:val="28"/>
          <w:lang w:eastAsia="zh-CN"/>
        </w:rPr>
        <w:t>主</w:t>
      </w:r>
      <w:r>
        <w:rPr>
          <w:rFonts w:ascii="Times New Roman" w:hAnsi="Times New Roman" w:eastAsia="宋体" w:cs="Times New Roman"/>
          <w:color w:val="auto"/>
          <w:spacing w:val="-3"/>
          <w:sz w:val="28"/>
          <w:szCs w:val="28"/>
          <w:lang w:eastAsia="zh-CN"/>
        </w:rPr>
        <w:t>要经营：黑色金属铸造；选矿；矿物洗选加工；金属矿石销售；锻件及粉末冶金制品制造；锻件及粉末冶金制品销售；非金属废料和碎屑加工处理；非金属矿及制品销售；建筑用石加工；建筑材料销售；建筑工程机械与设备租</w:t>
      </w:r>
      <w:r>
        <w:rPr>
          <w:rFonts w:hint="eastAsia" w:ascii="宋体" w:hAnsi="宋体" w:eastAsia="宋体" w:cs="宋体"/>
          <w:color w:val="auto"/>
          <w:spacing w:val="-3"/>
          <w:sz w:val="28"/>
          <w:szCs w:val="28"/>
          <w:lang w:eastAsia="zh-CN"/>
        </w:rPr>
        <w:t>赁(除依法须经批准的项目外，凭营业执照依法自主开展经营活动)</w:t>
      </w:r>
      <w:r>
        <w:rPr>
          <w:rFonts w:ascii="Times New Roman" w:hAnsi="Times New Roman" w:eastAsia="宋体" w:cs="Times New Roman"/>
          <w:color w:val="auto"/>
          <w:spacing w:val="-3"/>
          <w:sz w:val="28"/>
          <w:szCs w:val="28"/>
          <w:lang w:eastAsia="zh-CN"/>
        </w:rPr>
        <w:t>。</w:t>
      </w:r>
    </w:p>
    <w:p w14:paraId="493A34FA">
      <w:pPr>
        <w:spacing w:line="360" w:lineRule="auto"/>
        <w:ind w:firstLine="584" w:firstLineChars="200"/>
        <w:jc w:val="both"/>
        <w:rPr>
          <w:rFonts w:ascii="Times New Roman" w:hAnsi="Times New Roman" w:eastAsia="宋体" w:cs="Times New Roman"/>
          <w:color w:val="auto"/>
          <w:spacing w:val="6"/>
          <w:sz w:val="28"/>
          <w:szCs w:val="28"/>
          <w:lang w:eastAsia="zh-CN"/>
        </w:rPr>
      </w:pPr>
      <w:r>
        <w:rPr>
          <w:rFonts w:hint="eastAsia" w:ascii="Times New Roman" w:hAnsi="Times New Roman" w:eastAsia="宋体" w:cs="Times New Roman"/>
          <w:color w:val="auto"/>
          <w:spacing w:val="6"/>
          <w:sz w:val="28"/>
          <w:szCs w:val="28"/>
          <w:lang w:val="en-US" w:eastAsia="zh-CN"/>
        </w:rPr>
        <w:t>XX</w:t>
      </w:r>
      <w:r>
        <w:rPr>
          <w:rFonts w:ascii="Times New Roman" w:hAnsi="Times New Roman" w:eastAsia="宋体" w:cs="Times New Roman"/>
          <w:color w:val="auto"/>
          <w:spacing w:val="6"/>
          <w:sz w:val="28"/>
          <w:szCs w:val="28"/>
          <w:lang w:eastAsia="zh-CN"/>
        </w:rPr>
        <w:t>。</w:t>
      </w:r>
    </w:p>
    <w:p w14:paraId="590F269C">
      <w:pPr>
        <w:spacing w:line="360" w:lineRule="auto"/>
        <w:ind w:firstLine="584" w:firstLineChars="200"/>
        <w:jc w:val="both"/>
        <w:rPr>
          <w:rFonts w:ascii="Times New Roman" w:hAnsi="Times New Roman" w:eastAsia="宋体" w:cs="Times New Roman"/>
          <w:color w:val="auto"/>
          <w:spacing w:val="6"/>
          <w:sz w:val="28"/>
          <w:szCs w:val="28"/>
          <w:lang w:eastAsia="zh-CN"/>
        </w:rPr>
      </w:pPr>
      <w:r>
        <w:rPr>
          <w:rFonts w:hint="eastAsia" w:ascii="Times New Roman" w:hAnsi="Times New Roman" w:eastAsia="宋体" w:cs="Times New Roman"/>
          <w:color w:val="auto"/>
          <w:spacing w:val="6"/>
          <w:sz w:val="28"/>
          <w:szCs w:val="28"/>
          <w:lang w:val="en-US" w:eastAsia="zh-CN"/>
        </w:rPr>
        <w:t>XX</w:t>
      </w:r>
      <w:r>
        <w:rPr>
          <w:rFonts w:ascii="Times New Roman" w:hAnsi="Times New Roman" w:eastAsia="宋体" w:cs="Times New Roman"/>
          <w:color w:val="auto"/>
          <w:spacing w:val="6"/>
          <w:sz w:val="28"/>
          <w:szCs w:val="28"/>
          <w:lang w:eastAsia="zh-CN"/>
        </w:rPr>
        <w:t>。</w:t>
      </w:r>
    </w:p>
    <w:p w14:paraId="35491147">
      <w:pPr>
        <w:spacing w:line="360" w:lineRule="auto"/>
        <w:outlineLvl w:val="2"/>
        <w:rPr>
          <w:rFonts w:hint="eastAsia" w:ascii="宋体" w:hAnsi="宋体" w:eastAsia="宋体" w:cs="宋体"/>
          <w:sz w:val="28"/>
          <w:szCs w:val="28"/>
          <w:lang w:eastAsia="zh-CN"/>
        </w:rPr>
      </w:pPr>
      <w:bookmarkStart w:id="36" w:name="_Toc9232"/>
      <w:bookmarkStart w:id="37" w:name="_Toc11423"/>
      <w:bookmarkStart w:id="38" w:name="_Toc13318"/>
      <w:r>
        <w:rPr>
          <w:rFonts w:ascii="Times New Roman" w:hAnsi="Times New Roman" w:eastAsia="Times New Roman" w:cs="Times New Roman"/>
          <w:b/>
          <w:bCs/>
          <w:spacing w:val="-3"/>
          <w:sz w:val="28"/>
          <w:szCs w:val="28"/>
          <w:lang w:eastAsia="zh-CN"/>
        </w:rPr>
        <w:t xml:space="preserve">2.1.2 </w:t>
      </w:r>
      <w:r>
        <w:rPr>
          <w:rFonts w:ascii="宋体" w:hAnsi="宋体" w:eastAsia="宋体" w:cs="宋体"/>
          <w:b/>
          <w:bCs/>
          <w:spacing w:val="-3"/>
          <w:sz w:val="28"/>
          <w:szCs w:val="28"/>
          <w:lang w:eastAsia="zh-CN"/>
        </w:rPr>
        <w:t>地理位置及交通</w:t>
      </w:r>
      <w:bookmarkEnd w:id="36"/>
      <w:bookmarkEnd w:id="37"/>
      <w:bookmarkEnd w:id="38"/>
    </w:p>
    <w:p w14:paraId="4F28AC21">
      <w:pPr>
        <w:spacing w:line="360" w:lineRule="auto"/>
        <w:ind w:firstLine="567"/>
        <w:rPr>
          <w:rFonts w:ascii="Times New Roman" w:hAnsi="Times New Roman" w:eastAsia="宋体" w:cs="Times New Roman"/>
          <w:color w:val="auto"/>
          <w:kern w:val="2"/>
          <w:sz w:val="28"/>
          <w:lang w:eastAsia="zh-CN"/>
        </w:rPr>
      </w:pPr>
      <w:r>
        <w:rPr>
          <w:rFonts w:hint="eastAsia" w:ascii="Times New Roman" w:hAnsi="Times New Roman" w:eastAsia="宋体" w:cs="Times New Roman"/>
          <w:color w:val="auto"/>
          <w:kern w:val="2"/>
          <w:sz w:val="28"/>
          <w:lang w:eastAsia="zh-CN"/>
        </w:rPr>
        <w:t>该尾矿库位于本溪市溪湖区张其寨乡柳峪村一无名山谷内，行政区划隶属于本溪市溪湖区张其寨乡，库区周边交通方便。</w:t>
      </w:r>
    </w:p>
    <w:p w14:paraId="666057EF">
      <w:pPr>
        <w:spacing w:line="360" w:lineRule="auto"/>
        <w:ind w:firstLine="567"/>
        <w:rPr>
          <w:rFonts w:hint="default" w:ascii="Times New Roman" w:hAnsi="Times New Roman" w:eastAsia="宋体" w:cs="Times New Roman"/>
          <w:color w:val="auto"/>
          <w:kern w:val="2"/>
          <w:sz w:val="28"/>
          <w:lang w:val="en-US" w:eastAsia="zh-CN"/>
        </w:rPr>
        <w:sectPr>
          <w:headerReference r:id="rId14" w:type="default"/>
          <w:footerReference r:id="rId15" w:type="default"/>
          <w:pgSz w:w="11906" w:h="16839"/>
          <w:pgMar w:top="1433" w:right="1502" w:bottom="1456" w:left="1701" w:header="1151" w:footer="1125" w:gutter="0"/>
          <w:cols w:space="720" w:num="1"/>
        </w:sectPr>
      </w:pPr>
      <w:r>
        <w:rPr>
          <w:rFonts w:hint="eastAsia" w:ascii="Times New Roman" w:hAnsi="Times New Roman" w:eastAsia="宋体" w:cs="Times New Roman"/>
          <w:color w:val="auto"/>
          <w:kern w:val="2"/>
          <w:sz w:val="28"/>
          <w:lang w:eastAsia="zh-CN"/>
        </w:rPr>
        <w:t>该尾矿库中心地理坐标：</w:t>
      </w:r>
      <w:r>
        <w:rPr>
          <w:rFonts w:hint="eastAsia" w:ascii="Times New Roman" w:hAnsi="Times New Roman" w:eastAsia="宋体" w:cs="Times New Roman"/>
          <w:color w:val="auto"/>
          <w:kern w:val="2"/>
          <w:sz w:val="28"/>
          <w:lang w:val="en-US" w:eastAsia="zh-CN"/>
        </w:rPr>
        <w:t>XX</w:t>
      </w:r>
    </w:p>
    <w:p w14:paraId="70FA0C4B">
      <w:pPr>
        <w:jc w:val="center"/>
        <w:rPr>
          <w:rFonts w:hint="eastAsia" w:eastAsia="宋体"/>
          <w:lang w:val="en-US" w:eastAsia="zh-CN"/>
        </w:rPr>
      </w:pPr>
      <w:r>
        <mc:AlternateContent>
          <mc:Choice Requires="wps">
            <w:drawing>
              <wp:anchor distT="0" distB="0" distL="114300" distR="114300" simplePos="0" relativeHeight="251672576" behindDoc="0" locked="0" layoutInCell="1" allowOverlap="1">
                <wp:simplePos x="0" y="0"/>
                <wp:positionH relativeFrom="column">
                  <wp:posOffset>1220470</wp:posOffset>
                </wp:positionH>
                <wp:positionV relativeFrom="paragraph">
                  <wp:posOffset>1426845</wp:posOffset>
                </wp:positionV>
                <wp:extent cx="1370330" cy="196215"/>
                <wp:effectExtent l="4445" t="4445" r="15875" b="8890"/>
                <wp:wrapNone/>
                <wp:docPr id="48" name="文本框 48"/>
                <wp:cNvGraphicFramePr/>
                <a:graphic xmlns:a="http://schemas.openxmlformats.org/drawingml/2006/main">
                  <a:graphicData uri="http://schemas.microsoft.com/office/word/2010/wordprocessingShape">
                    <wps:wsp>
                      <wps:cNvSpPr txBox="1"/>
                      <wps:spPr>
                        <a:xfrm>
                          <a:off x="4610100" y="2589530"/>
                          <a:ext cx="1370330" cy="19621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66E9917E">
                            <w:pPr>
                              <w:rPr>
                                <w:rFonts w:eastAsia="宋体"/>
                                <w:lang w:eastAsia="zh-CN"/>
                              </w:rPr>
                            </w:pPr>
                            <w:r>
                              <w:rPr>
                                <w:rFonts w:hint="eastAsia" w:eastAsia="宋体"/>
                                <w:sz w:val="13"/>
                                <w:szCs w:val="13"/>
                                <w:lang w:eastAsia="zh-CN"/>
                              </w:rPr>
                              <w:t>本溪市晟腾矿业有限公司尾矿库</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96.1pt;margin-top:112.35pt;height:15.45pt;width:107.9pt;z-index:251672576;mso-width-relative:page;mso-height-relative:page;" fillcolor="#FFFFFF [3201]" filled="t" stroked="t" coordsize="21600,21600" o:gfxdata="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N2cALtcAAAALAQAADwAAAAAAAAABACAAAAAiAAAAZHJzL2Rvd25yZXYueG1sUEsBAhQAFAAA&#10;AAgAh07iQMRdDzFiAgAAxQQAAA4AAAAAAAAAAQAgAAAAJgEAAGRycy9lMm9Eb2MueG1sUEsFBgAA&#10;AAAGAAYAWQEAAPoFAAAAAA==&#10;">
                <v:fill on="t" focussize="0,0"/>
                <v:stroke weight="0.5pt" color="#000000 [3204]" joinstyle="round"/>
                <v:imagedata o:title=""/>
                <o:lock v:ext="edit" aspectratio="f"/>
                <v:textbox>
                  <w:txbxContent>
                    <w:p w14:paraId="66E9917E">
                      <w:pPr>
                        <w:rPr>
                          <w:rFonts w:eastAsia="宋体"/>
                          <w:lang w:eastAsia="zh-CN"/>
                        </w:rPr>
                      </w:pPr>
                      <w:r>
                        <w:rPr>
                          <w:rFonts w:hint="eastAsia" w:eastAsia="宋体"/>
                          <w:sz w:val="13"/>
                          <w:szCs w:val="13"/>
                          <w:lang w:eastAsia="zh-CN"/>
                        </w:rPr>
                        <w:t>本溪市晟腾矿业有限公司尾矿库</w:t>
                      </w:r>
                    </w:p>
                  </w:txbxContent>
                </v:textbox>
              </v:shape>
            </w:pict>
          </mc:Fallback>
        </mc:AlternateContent>
      </w:r>
      <w:r>
        <w:rPr>
          <w:rFonts w:hint="eastAsia" w:eastAsia="宋体"/>
          <w:lang w:val="en-US" w:eastAsia="zh-CN"/>
        </w:rPr>
        <w:t>XX</w:t>
      </w:r>
    </w:p>
    <w:p w14:paraId="191A65E3">
      <w:pPr>
        <w:jc w:val="center"/>
        <w:rPr>
          <w:rFonts w:hint="eastAsia" w:ascii="宋体" w:hAnsi="宋体" w:eastAsia="宋体" w:cs="宋体"/>
          <w:sz w:val="24"/>
          <w:szCs w:val="24"/>
          <w:lang w:eastAsia="zh-CN"/>
        </w:rPr>
      </w:pPr>
      <w:r>
        <w:rPr>
          <w:rFonts w:ascii="宋体" w:hAnsi="宋体" w:eastAsia="宋体" w:cs="宋体"/>
          <w:color w:val="auto"/>
          <w:spacing w:val="-5"/>
          <w:sz w:val="24"/>
          <w:szCs w:val="24"/>
          <w:highlight w:val="none"/>
          <w:lang w:eastAsia="zh-CN"/>
        </w:rPr>
        <w:t>图</w:t>
      </w:r>
      <w:r>
        <w:rPr>
          <w:rFonts w:ascii="Times New Roman" w:hAnsi="Times New Roman" w:eastAsia="Times New Roman" w:cs="Times New Roman"/>
          <w:color w:val="auto"/>
          <w:spacing w:val="-5"/>
          <w:sz w:val="24"/>
          <w:szCs w:val="24"/>
          <w:highlight w:val="none"/>
          <w:lang w:eastAsia="zh-CN"/>
        </w:rPr>
        <w:t xml:space="preserve">2.1-1 </w:t>
      </w:r>
      <w:r>
        <w:rPr>
          <w:rFonts w:ascii="宋体" w:hAnsi="宋体" w:eastAsia="宋体" w:cs="宋体"/>
          <w:color w:val="auto"/>
          <w:spacing w:val="-5"/>
          <w:sz w:val="24"/>
          <w:szCs w:val="24"/>
          <w:highlight w:val="none"/>
          <w:lang w:eastAsia="zh-CN"/>
        </w:rPr>
        <w:t>交通位置图</w:t>
      </w:r>
    </w:p>
    <w:p w14:paraId="24C364D2">
      <w:pPr>
        <w:spacing w:line="360" w:lineRule="auto"/>
        <w:jc w:val="center"/>
        <w:outlineLvl w:val="1"/>
        <w:rPr>
          <w:rFonts w:hint="eastAsia" w:ascii="黑体" w:hAnsi="黑体" w:eastAsia="黑体" w:cs="黑体"/>
          <w:sz w:val="30"/>
          <w:szCs w:val="30"/>
          <w:lang w:eastAsia="zh-CN"/>
        </w:rPr>
      </w:pPr>
      <w:bookmarkStart w:id="39" w:name="bookmark16"/>
      <w:bookmarkEnd w:id="39"/>
      <w:bookmarkStart w:id="40" w:name="_Toc22988"/>
      <w:bookmarkStart w:id="41" w:name="_Toc22193"/>
      <w:r>
        <w:rPr>
          <w:rFonts w:ascii="Times New Roman" w:hAnsi="Times New Roman" w:eastAsia="Times New Roman" w:cs="Times New Roman"/>
          <w:b/>
          <w:bCs/>
          <w:spacing w:val="-8"/>
          <w:sz w:val="30"/>
          <w:szCs w:val="30"/>
          <w:lang w:eastAsia="zh-CN"/>
        </w:rPr>
        <w:t>2.2</w:t>
      </w:r>
      <w:r>
        <w:rPr>
          <w:rFonts w:ascii="Times New Roman" w:hAnsi="Times New Roman" w:eastAsia="Times New Roman" w:cs="Times New Roman"/>
          <w:b/>
          <w:bCs/>
          <w:spacing w:val="38"/>
          <w:w w:val="101"/>
          <w:sz w:val="30"/>
          <w:szCs w:val="30"/>
          <w:lang w:eastAsia="zh-CN"/>
        </w:rPr>
        <w:t xml:space="preserve"> </w:t>
      </w:r>
      <w:r>
        <w:rPr>
          <w:rFonts w:ascii="黑体" w:hAnsi="黑体" w:eastAsia="黑体" w:cs="黑体"/>
          <w:b/>
          <w:bCs/>
          <w:spacing w:val="-8"/>
          <w:sz w:val="30"/>
          <w:szCs w:val="30"/>
          <w:lang w:eastAsia="zh-CN"/>
        </w:rPr>
        <w:t>自然环境概况</w:t>
      </w:r>
      <w:bookmarkEnd w:id="40"/>
      <w:bookmarkEnd w:id="41"/>
    </w:p>
    <w:p w14:paraId="76FF9E55">
      <w:pPr>
        <w:spacing w:line="360" w:lineRule="auto"/>
        <w:outlineLvl w:val="2"/>
        <w:rPr>
          <w:rFonts w:hint="eastAsia" w:ascii="宋体" w:hAnsi="宋体" w:eastAsia="宋体" w:cs="宋体"/>
          <w:color w:val="auto"/>
          <w:sz w:val="28"/>
          <w:szCs w:val="28"/>
          <w:lang w:eastAsia="zh-CN"/>
        </w:rPr>
      </w:pPr>
      <w:bookmarkStart w:id="42" w:name="_Toc23"/>
      <w:bookmarkStart w:id="43" w:name="_Toc28419"/>
      <w:bookmarkStart w:id="44" w:name="_Toc31670"/>
      <w:r>
        <w:rPr>
          <w:rFonts w:ascii="Times New Roman" w:hAnsi="Times New Roman" w:eastAsia="Times New Roman" w:cs="Times New Roman"/>
          <w:b/>
          <w:bCs/>
          <w:color w:val="auto"/>
          <w:spacing w:val="-3"/>
          <w:sz w:val="28"/>
          <w:szCs w:val="28"/>
          <w:lang w:eastAsia="zh-CN"/>
        </w:rPr>
        <w:t xml:space="preserve">2.2.1 </w:t>
      </w:r>
      <w:r>
        <w:rPr>
          <w:rFonts w:ascii="宋体" w:hAnsi="宋体" w:eastAsia="宋体" w:cs="宋体"/>
          <w:b/>
          <w:bCs/>
          <w:color w:val="auto"/>
          <w:spacing w:val="-3"/>
          <w:sz w:val="28"/>
          <w:szCs w:val="28"/>
          <w:lang w:eastAsia="zh-CN"/>
        </w:rPr>
        <w:t>地形地貌</w:t>
      </w:r>
      <w:bookmarkEnd w:id="42"/>
      <w:bookmarkEnd w:id="43"/>
      <w:bookmarkEnd w:id="44"/>
    </w:p>
    <w:p w14:paraId="476A1F1C">
      <w:pPr>
        <w:pStyle w:val="7"/>
        <w:spacing w:line="360" w:lineRule="auto"/>
        <w:ind w:firstLine="555"/>
        <w:jc w:val="both"/>
        <w:rPr>
          <w:rFonts w:ascii="Times New Roman" w:hAnsi="Times New Roman" w:eastAsia="宋体" w:cs="Times New Roman"/>
          <w:color w:val="auto"/>
          <w:kern w:val="2"/>
          <w:sz w:val="28"/>
          <w:szCs w:val="28"/>
          <w:lang w:eastAsia="zh-CN"/>
        </w:rPr>
      </w:pPr>
      <w:bookmarkStart w:id="45" w:name="_Toc6811"/>
      <w:bookmarkStart w:id="46" w:name="_Toc16289"/>
      <w:bookmarkStart w:id="47" w:name="_Toc30768"/>
      <w:r>
        <w:rPr>
          <w:rFonts w:ascii="Times New Roman" w:hAnsi="Times New Roman" w:eastAsia="宋体" w:cs="Times New Roman"/>
          <w:color w:val="auto"/>
          <w:kern w:val="2"/>
          <w:sz w:val="28"/>
          <w:szCs w:val="28"/>
          <w:lang w:eastAsia="zh-CN"/>
        </w:rPr>
        <w:t>尾矿库地貌为剥蚀低山山谷，区内标高介于254m-544.5m之间，最大地面高差为201.5m ，相对高差大。山坡坡度15°-25°</w:t>
      </w:r>
      <w:r>
        <w:rPr>
          <w:rFonts w:hint="eastAsia" w:ascii="Times New Roman" w:hAnsi="Times New Roman" w:eastAsia="宋体" w:cs="Times New Roman"/>
          <w:color w:val="auto"/>
          <w:kern w:val="2"/>
          <w:sz w:val="28"/>
          <w:szCs w:val="28"/>
          <w:lang w:eastAsia="zh-CN"/>
        </w:rPr>
        <w:t>，</w:t>
      </w:r>
      <w:r>
        <w:rPr>
          <w:rFonts w:ascii="Times New Roman" w:hAnsi="Times New Roman" w:eastAsia="宋体" w:cs="Times New Roman"/>
          <w:color w:val="auto"/>
          <w:kern w:val="2"/>
          <w:sz w:val="28"/>
          <w:szCs w:val="28"/>
          <w:lang w:eastAsia="zh-CN"/>
        </w:rPr>
        <w:t>植被发育，以天然林木为主。地形由于经过长时间的风化作用，山顶呈馒头状、浑圆状，山脊呈龙型、马鞍型</w:t>
      </w:r>
      <w:r>
        <w:rPr>
          <w:rFonts w:hint="eastAsia" w:ascii="Times New Roman" w:hAnsi="Times New Roman" w:eastAsia="宋体" w:cs="Times New Roman"/>
          <w:color w:val="auto"/>
          <w:kern w:val="2"/>
          <w:sz w:val="28"/>
          <w:szCs w:val="28"/>
          <w:lang w:eastAsia="zh-CN"/>
        </w:rPr>
        <w:t>，</w:t>
      </w:r>
      <w:r>
        <w:rPr>
          <w:rFonts w:ascii="Times New Roman" w:hAnsi="Times New Roman" w:eastAsia="宋体" w:cs="Times New Roman"/>
          <w:color w:val="auto"/>
          <w:kern w:val="2"/>
          <w:sz w:val="28"/>
          <w:szCs w:val="28"/>
          <w:lang w:eastAsia="zh-CN"/>
        </w:rPr>
        <w:t>山坡呈凹凸型。</w:t>
      </w:r>
    </w:p>
    <w:p w14:paraId="4D38554E">
      <w:pPr>
        <w:pStyle w:val="7"/>
        <w:spacing w:line="360" w:lineRule="auto"/>
        <w:ind w:firstLine="555"/>
        <w:jc w:val="both"/>
        <w:rPr>
          <w:rFonts w:ascii="Times New Roman" w:hAnsi="Times New Roman" w:eastAsia="宋体" w:cs="Times New Roman"/>
          <w:color w:val="auto"/>
          <w:kern w:val="2"/>
          <w:sz w:val="28"/>
          <w:szCs w:val="28"/>
          <w:lang w:eastAsia="zh-CN"/>
        </w:rPr>
      </w:pPr>
      <w:r>
        <w:rPr>
          <w:rFonts w:ascii="Times New Roman" w:hAnsi="Times New Roman" w:eastAsia="宋体" w:cs="Times New Roman"/>
          <w:color w:val="auto"/>
          <w:kern w:val="2"/>
          <w:sz w:val="28"/>
          <w:szCs w:val="28"/>
          <w:lang w:eastAsia="zh-CN"/>
        </w:rPr>
        <w:t>尾矿库下游为河谷地貌，为三道河河道。地面标高251m</w:t>
      </w:r>
      <w:r>
        <w:rPr>
          <w:rFonts w:hint="eastAsia" w:ascii="Times New Roman" w:hAnsi="Times New Roman" w:eastAsia="宋体" w:cs="Times New Roman"/>
          <w:color w:val="auto"/>
          <w:kern w:val="2"/>
          <w:sz w:val="28"/>
          <w:szCs w:val="28"/>
          <w:lang w:eastAsia="zh-CN"/>
        </w:rPr>
        <w:t>-</w:t>
      </w:r>
      <w:r>
        <w:rPr>
          <w:rFonts w:ascii="Times New Roman" w:hAnsi="Times New Roman" w:eastAsia="宋体" w:cs="Times New Roman"/>
          <w:color w:val="auto"/>
          <w:kern w:val="2"/>
          <w:sz w:val="28"/>
          <w:szCs w:val="28"/>
          <w:lang w:eastAsia="zh-CN"/>
        </w:rPr>
        <w:t>260m，相对高差9m，河谷纵向坡度为2°</w:t>
      </w:r>
      <w:r>
        <w:rPr>
          <w:rFonts w:hint="eastAsia" w:ascii="Times New Roman" w:hAnsi="Times New Roman" w:eastAsia="宋体" w:cs="Times New Roman"/>
          <w:color w:val="auto"/>
          <w:kern w:val="2"/>
          <w:sz w:val="28"/>
          <w:szCs w:val="28"/>
          <w:lang w:eastAsia="zh-CN"/>
        </w:rPr>
        <w:t>-</w:t>
      </w:r>
      <w:r>
        <w:rPr>
          <w:rFonts w:ascii="Times New Roman" w:hAnsi="Times New Roman" w:eastAsia="宋体" w:cs="Times New Roman"/>
          <w:color w:val="auto"/>
          <w:kern w:val="2"/>
          <w:sz w:val="28"/>
          <w:szCs w:val="28"/>
          <w:lang w:eastAsia="zh-CN"/>
        </w:rPr>
        <w:t>4°</w:t>
      </w:r>
      <w:r>
        <w:rPr>
          <w:rFonts w:hint="eastAsia" w:ascii="Times New Roman" w:hAnsi="Times New Roman" w:eastAsia="宋体" w:cs="Times New Roman"/>
          <w:color w:val="auto"/>
          <w:kern w:val="2"/>
          <w:sz w:val="28"/>
          <w:szCs w:val="28"/>
          <w:lang w:eastAsia="zh-CN"/>
        </w:rPr>
        <w:t>，</w:t>
      </w:r>
      <w:r>
        <w:rPr>
          <w:rFonts w:ascii="Times New Roman" w:hAnsi="Times New Roman" w:eastAsia="宋体" w:cs="Times New Roman"/>
          <w:color w:val="auto"/>
          <w:kern w:val="2"/>
          <w:sz w:val="28"/>
          <w:szCs w:val="28"/>
          <w:lang w:eastAsia="zh-CN"/>
        </w:rPr>
        <w:t>平均坡降2</w:t>
      </w:r>
      <w:r>
        <w:rPr>
          <w:rFonts w:hint="eastAsia" w:ascii="Times New Roman" w:hAnsi="Times New Roman" w:eastAsia="宋体" w:cs="Times New Roman"/>
          <w:color w:val="auto"/>
          <w:kern w:val="2"/>
          <w:sz w:val="28"/>
          <w:szCs w:val="28"/>
          <w:lang w:eastAsia="zh-CN"/>
        </w:rPr>
        <w:t>-</w:t>
      </w:r>
      <w:r>
        <w:rPr>
          <w:rFonts w:ascii="Times New Roman" w:hAnsi="Times New Roman" w:eastAsia="宋体" w:cs="Times New Roman"/>
          <w:color w:val="auto"/>
          <w:kern w:val="2"/>
          <w:sz w:val="28"/>
          <w:szCs w:val="28"/>
          <w:lang w:eastAsia="zh-CN"/>
        </w:rPr>
        <w:t>5%，河床宽50</w:t>
      </w:r>
      <w:r>
        <w:rPr>
          <w:rFonts w:hint="eastAsia" w:ascii="Times New Roman" w:hAnsi="Times New Roman" w:eastAsia="宋体" w:cs="Times New Roman"/>
          <w:color w:val="auto"/>
          <w:kern w:val="2"/>
          <w:sz w:val="28"/>
          <w:szCs w:val="28"/>
          <w:lang w:eastAsia="zh-CN"/>
        </w:rPr>
        <w:t>-</w:t>
      </w:r>
      <w:r>
        <w:rPr>
          <w:rFonts w:ascii="Times New Roman" w:hAnsi="Times New Roman" w:eastAsia="宋体" w:cs="Times New Roman"/>
          <w:color w:val="auto"/>
          <w:kern w:val="2"/>
          <w:sz w:val="28"/>
          <w:szCs w:val="28"/>
          <w:lang w:eastAsia="zh-CN"/>
        </w:rPr>
        <w:t>100m，水面宽10</w:t>
      </w:r>
      <w:r>
        <w:rPr>
          <w:rFonts w:hint="eastAsia" w:ascii="Times New Roman" w:hAnsi="Times New Roman" w:eastAsia="宋体" w:cs="Times New Roman"/>
          <w:color w:val="auto"/>
          <w:kern w:val="2"/>
          <w:sz w:val="28"/>
          <w:szCs w:val="28"/>
          <w:lang w:eastAsia="zh-CN"/>
        </w:rPr>
        <w:t>-</w:t>
      </w:r>
      <w:r>
        <w:rPr>
          <w:rFonts w:ascii="Times New Roman" w:hAnsi="Times New Roman" w:eastAsia="宋体" w:cs="Times New Roman"/>
          <w:color w:val="auto"/>
          <w:kern w:val="2"/>
          <w:sz w:val="28"/>
          <w:szCs w:val="28"/>
          <w:lang w:eastAsia="zh-CN"/>
        </w:rPr>
        <w:t>20m。</w:t>
      </w:r>
    </w:p>
    <w:p w14:paraId="052D6CE7">
      <w:pPr>
        <w:spacing w:line="360" w:lineRule="auto"/>
        <w:outlineLvl w:val="2"/>
        <w:rPr>
          <w:rFonts w:hint="eastAsia" w:ascii="宋体" w:hAnsi="宋体" w:eastAsia="宋体" w:cs="宋体"/>
          <w:color w:val="auto"/>
          <w:sz w:val="28"/>
          <w:szCs w:val="28"/>
          <w:lang w:eastAsia="zh-CN"/>
        </w:rPr>
      </w:pPr>
      <w:r>
        <w:rPr>
          <w:rFonts w:ascii="Times New Roman" w:hAnsi="Times New Roman" w:eastAsia="Times New Roman" w:cs="Times New Roman"/>
          <w:b/>
          <w:bCs/>
          <w:color w:val="auto"/>
          <w:spacing w:val="-3"/>
          <w:sz w:val="28"/>
          <w:szCs w:val="28"/>
          <w:lang w:eastAsia="zh-CN"/>
        </w:rPr>
        <w:t xml:space="preserve">2.2.2 </w:t>
      </w:r>
      <w:r>
        <w:rPr>
          <w:rFonts w:ascii="宋体" w:hAnsi="宋体" w:eastAsia="宋体" w:cs="宋体"/>
          <w:b/>
          <w:bCs/>
          <w:color w:val="auto"/>
          <w:spacing w:val="-3"/>
          <w:sz w:val="28"/>
          <w:szCs w:val="28"/>
          <w:lang w:eastAsia="zh-CN"/>
        </w:rPr>
        <w:t>气象条件</w:t>
      </w:r>
      <w:bookmarkEnd w:id="45"/>
      <w:bookmarkEnd w:id="46"/>
      <w:bookmarkEnd w:id="47"/>
    </w:p>
    <w:p w14:paraId="3AB78C0C">
      <w:pPr>
        <w:spacing w:line="360" w:lineRule="auto"/>
        <w:ind w:firstLine="563"/>
        <w:rPr>
          <w:rFonts w:ascii="Times New Roman" w:hAnsi="Times New Roman" w:eastAsia="宋体" w:cs="Times New Roman"/>
          <w:color w:val="auto"/>
          <w:sz w:val="28"/>
          <w:szCs w:val="28"/>
          <w:shd w:val="clear" w:color="auto" w:fill="FFFFFF"/>
          <w:lang w:eastAsia="zh-CN"/>
        </w:rPr>
      </w:pPr>
      <w:bookmarkStart w:id="48" w:name="_Toc29031"/>
      <w:bookmarkStart w:id="49" w:name="_Toc1538"/>
      <w:bookmarkStart w:id="50" w:name="_Toc12714"/>
      <w:r>
        <w:rPr>
          <w:rFonts w:ascii="Times New Roman" w:hAnsi="Times New Roman" w:eastAsia="宋体" w:cs="Times New Roman"/>
          <w:color w:val="auto"/>
          <w:kern w:val="2"/>
          <w:sz w:val="28"/>
          <w:szCs w:val="28"/>
          <w:lang w:eastAsia="zh-CN"/>
        </w:rPr>
        <w:t>库区</w:t>
      </w:r>
      <w:r>
        <w:rPr>
          <w:rFonts w:ascii="Times New Roman" w:hAnsi="Times New Roman" w:eastAsia="宋体" w:cs="Times New Roman"/>
          <w:color w:val="auto"/>
          <w:spacing w:val="-10"/>
          <w:sz w:val="28"/>
          <w:szCs w:val="28"/>
          <w:lang w:eastAsia="zh-CN"/>
        </w:rPr>
        <w:t>为</w:t>
      </w:r>
      <w:r>
        <w:rPr>
          <w:rFonts w:ascii="Times New Roman" w:hAnsi="Times New Roman" w:eastAsia="宋体" w:cs="Times New Roman"/>
          <w:color w:val="auto"/>
          <w:sz w:val="28"/>
          <w:szCs w:val="28"/>
          <w:shd w:val="clear" w:color="auto" w:fill="FFFFFF"/>
          <w:lang w:eastAsia="zh-CN"/>
        </w:rPr>
        <w:t>大陆性气候</w:t>
      </w:r>
      <w:r>
        <w:rPr>
          <w:rFonts w:ascii="Times New Roman" w:hAnsi="Times New Roman" w:eastAsia="宋体" w:cs="Times New Roman"/>
          <w:color w:val="auto"/>
          <w:spacing w:val="-10"/>
          <w:sz w:val="28"/>
          <w:szCs w:val="28"/>
          <w:lang w:eastAsia="zh-CN"/>
        </w:rPr>
        <w:t>，</w:t>
      </w:r>
      <w:r>
        <w:rPr>
          <w:rFonts w:ascii="Times New Roman" w:hAnsi="Times New Roman" w:eastAsia="宋体" w:cs="Times New Roman"/>
          <w:color w:val="auto"/>
          <w:sz w:val="28"/>
          <w:szCs w:val="28"/>
          <w:shd w:val="clear" w:color="auto" w:fill="FFFFFF"/>
          <w:lang w:eastAsia="zh-CN"/>
        </w:rPr>
        <w:t>受西伯利亚和蒙古冷空气的影响，寒暑变化剧烈，四季分明。一月份平均气温为零下12℃，七月份平均气温为24.3℃，冬季最低温度零下32.3℃，全年平均气温为7.8℃。全年无霜期平均为156天，冰冻期5个月左右，年平均降雨量为793.7</w:t>
      </w:r>
      <w:r>
        <w:rPr>
          <w:rFonts w:hint="eastAsia" w:ascii="Times New Roman" w:hAnsi="Times New Roman" w:eastAsia="宋体" w:cs="Times New Roman"/>
          <w:color w:val="auto"/>
          <w:sz w:val="28"/>
          <w:szCs w:val="28"/>
          <w:shd w:val="clear" w:color="auto" w:fill="FFFFFF"/>
          <w:lang w:eastAsia="zh-CN"/>
        </w:rPr>
        <w:t>mm</w:t>
      </w:r>
      <w:r>
        <w:rPr>
          <w:rFonts w:ascii="Times New Roman" w:hAnsi="Times New Roman" w:eastAsia="宋体" w:cs="Times New Roman"/>
          <w:color w:val="auto"/>
          <w:sz w:val="28"/>
          <w:szCs w:val="28"/>
          <w:shd w:val="clear" w:color="auto" w:fill="FFFFFF"/>
          <w:lang w:eastAsia="zh-CN"/>
        </w:rPr>
        <w:t>，降雨最多集中的七、八两个月。全年日照时数平均2400小时，日照时间占可照时间的50-55%。平均活动积温为3200℃，积雪最深25</w:t>
      </w:r>
      <w:r>
        <w:rPr>
          <w:rFonts w:hint="eastAsia" w:ascii="Times New Roman" w:hAnsi="Times New Roman" w:eastAsia="宋体" w:cs="Times New Roman"/>
          <w:color w:val="auto"/>
          <w:sz w:val="28"/>
          <w:szCs w:val="28"/>
          <w:shd w:val="clear" w:color="auto" w:fill="FFFFFF"/>
          <w:lang w:eastAsia="zh-CN"/>
        </w:rPr>
        <w:t>cm</w:t>
      </w:r>
      <w:r>
        <w:rPr>
          <w:rFonts w:ascii="Times New Roman" w:hAnsi="Times New Roman" w:eastAsia="宋体" w:cs="Times New Roman"/>
          <w:color w:val="auto"/>
          <w:sz w:val="28"/>
          <w:szCs w:val="28"/>
          <w:shd w:val="clear" w:color="auto" w:fill="FFFFFF"/>
          <w:lang w:eastAsia="zh-CN"/>
        </w:rPr>
        <w:t>左右，年平均蒸发量1600</w:t>
      </w:r>
      <w:r>
        <w:rPr>
          <w:rFonts w:hint="eastAsia" w:ascii="Times New Roman" w:hAnsi="Times New Roman" w:eastAsia="宋体" w:cs="Times New Roman"/>
          <w:color w:val="auto"/>
          <w:sz w:val="28"/>
          <w:szCs w:val="28"/>
          <w:shd w:val="clear" w:color="auto" w:fill="FFFFFF"/>
          <w:lang w:eastAsia="zh-CN"/>
        </w:rPr>
        <w:t>mm</w:t>
      </w:r>
      <w:r>
        <w:rPr>
          <w:rFonts w:ascii="Times New Roman" w:hAnsi="Times New Roman" w:eastAsia="宋体" w:cs="Times New Roman"/>
          <w:color w:val="auto"/>
          <w:sz w:val="28"/>
          <w:szCs w:val="28"/>
          <w:shd w:val="clear" w:color="auto" w:fill="FFFFFF"/>
          <w:lang w:eastAsia="zh-CN"/>
        </w:rPr>
        <w:t>，全年以东风、南风、西南风为多，主导风向为西南风，平均风速为2.8</w:t>
      </w:r>
      <w:r>
        <w:rPr>
          <w:rFonts w:hint="eastAsia" w:ascii="Times New Roman" w:hAnsi="Times New Roman" w:eastAsia="宋体" w:cs="Times New Roman"/>
          <w:color w:val="auto"/>
          <w:sz w:val="28"/>
          <w:szCs w:val="28"/>
          <w:shd w:val="clear" w:color="auto" w:fill="FFFFFF"/>
          <w:lang w:eastAsia="zh-CN"/>
        </w:rPr>
        <w:t>m</w:t>
      </w:r>
      <w:r>
        <w:rPr>
          <w:rFonts w:ascii="Times New Roman" w:hAnsi="Times New Roman" w:eastAsia="宋体" w:cs="Times New Roman"/>
          <w:color w:val="auto"/>
          <w:sz w:val="28"/>
          <w:szCs w:val="28"/>
          <w:shd w:val="clear" w:color="auto" w:fill="FFFFFF"/>
          <w:lang w:eastAsia="zh-CN"/>
        </w:rPr>
        <w:t>/</w:t>
      </w:r>
      <w:r>
        <w:rPr>
          <w:rFonts w:hint="eastAsia" w:ascii="Times New Roman" w:hAnsi="Times New Roman" w:eastAsia="宋体" w:cs="Times New Roman"/>
          <w:color w:val="auto"/>
          <w:sz w:val="28"/>
          <w:szCs w:val="28"/>
          <w:shd w:val="clear" w:color="auto" w:fill="FFFFFF"/>
          <w:lang w:eastAsia="zh-CN"/>
        </w:rPr>
        <w:t>s</w:t>
      </w:r>
      <w:r>
        <w:rPr>
          <w:rFonts w:ascii="Times New Roman" w:hAnsi="Times New Roman" w:eastAsia="宋体" w:cs="Times New Roman"/>
          <w:color w:val="auto"/>
          <w:sz w:val="28"/>
          <w:szCs w:val="28"/>
          <w:shd w:val="clear" w:color="auto" w:fill="FFFFFF"/>
          <w:lang w:eastAsia="zh-CN"/>
        </w:rPr>
        <w:t>，最大风速为21</w:t>
      </w:r>
      <w:r>
        <w:rPr>
          <w:rFonts w:hint="eastAsia" w:ascii="Times New Roman" w:hAnsi="Times New Roman" w:eastAsia="宋体" w:cs="Times New Roman"/>
          <w:color w:val="auto"/>
          <w:sz w:val="28"/>
          <w:szCs w:val="28"/>
          <w:shd w:val="clear" w:color="auto" w:fill="FFFFFF"/>
          <w:lang w:eastAsia="zh-CN"/>
        </w:rPr>
        <w:t>m</w:t>
      </w:r>
      <w:r>
        <w:rPr>
          <w:rFonts w:ascii="Times New Roman" w:hAnsi="Times New Roman" w:eastAsia="宋体" w:cs="Times New Roman"/>
          <w:color w:val="auto"/>
          <w:sz w:val="28"/>
          <w:szCs w:val="28"/>
          <w:shd w:val="clear" w:color="auto" w:fill="FFFFFF"/>
          <w:lang w:eastAsia="zh-CN"/>
        </w:rPr>
        <w:t>/</w:t>
      </w:r>
      <w:r>
        <w:rPr>
          <w:rFonts w:hint="eastAsia" w:ascii="Times New Roman" w:hAnsi="Times New Roman" w:eastAsia="宋体" w:cs="Times New Roman"/>
          <w:color w:val="auto"/>
          <w:sz w:val="28"/>
          <w:szCs w:val="28"/>
          <w:shd w:val="clear" w:color="auto" w:fill="FFFFFF"/>
          <w:lang w:eastAsia="zh-CN"/>
        </w:rPr>
        <w:t>s</w:t>
      </w:r>
      <w:r>
        <w:rPr>
          <w:rFonts w:ascii="Times New Roman" w:hAnsi="Times New Roman" w:eastAsia="宋体" w:cs="Times New Roman"/>
          <w:color w:val="auto"/>
          <w:sz w:val="28"/>
          <w:szCs w:val="28"/>
          <w:shd w:val="clear" w:color="auto" w:fill="FFFFFF"/>
          <w:lang w:eastAsia="zh-CN"/>
        </w:rPr>
        <w:t>，四月份最大平均风速为3.7</w:t>
      </w:r>
      <w:r>
        <w:rPr>
          <w:rFonts w:hint="eastAsia" w:ascii="Times New Roman" w:hAnsi="Times New Roman" w:eastAsia="宋体" w:cs="Times New Roman"/>
          <w:color w:val="auto"/>
          <w:sz w:val="28"/>
          <w:szCs w:val="28"/>
          <w:shd w:val="clear" w:color="auto" w:fill="FFFFFF"/>
          <w:lang w:eastAsia="zh-CN"/>
        </w:rPr>
        <w:t>m</w:t>
      </w:r>
      <w:r>
        <w:rPr>
          <w:rFonts w:ascii="Times New Roman" w:hAnsi="Times New Roman" w:eastAsia="宋体" w:cs="Times New Roman"/>
          <w:color w:val="auto"/>
          <w:sz w:val="28"/>
          <w:szCs w:val="28"/>
          <w:shd w:val="clear" w:color="auto" w:fill="FFFFFF"/>
          <w:lang w:eastAsia="zh-CN"/>
        </w:rPr>
        <w:t>/</w:t>
      </w:r>
      <w:r>
        <w:rPr>
          <w:rFonts w:hint="eastAsia" w:ascii="Times New Roman" w:hAnsi="Times New Roman" w:eastAsia="宋体" w:cs="Times New Roman"/>
          <w:color w:val="auto"/>
          <w:sz w:val="28"/>
          <w:szCs w:val="28"/>
          <w:shd w:val="clear" w:color="auto" w:fill="FFFFFF"/>
          <w:lang w:eastAsia="zh-CN"/>
        </w:rPr>
        <w:t>s</w:t>
      </w:r>
      <w:r>
        <w:rPr>
          <w:rFonts w:ascii="Times New Roman" w:hAnsi="Times New Roman" w:eastAsia="宋体" w:cs="Times New Roman"/>
          <w:color w:val="auto"/>
          <w:sz w:val="28"/>
          <w:szCs w:val="28"/>
          <w:shd w:val="clear" w:color="auto" w:fill="FFFFFF"/>
          <w:lang w:eastAsia="zh-CN"/>
        </w:rPr>
        <w:t>，八月份为少风季节。</w:t>
      </w:r>
    </w:p>
    <w:p w14:paraId="2E846FB1">
      <w:pPr>
        <w:autoSpaceDN/>
        <w:spacing w:line="360" w:lineRule="auto"/>
        <w:ind w:firstLine="567"/>
        <w:rPr>
          <w:rFonts w:ascii="Times New Roman" w:hAnsi="Times New Roman" w:eastAsia="宋体" w:cs="Times New Roman"/>
          <w:color w:val="auto"/>
          <w:kern w:val="2"/>
          <w:sz w:val="28"/>
          <w:lang w:eastAsia="zh-CN"/>
        </w:rPr>
      </w:pPr>
      <w:r>
        <w:rPr>
          <w:rFonts w:ascii="宋体" w:hAnsi="宋体" w:eastAsia="宋体" w:cs="宋体"/>
          <w:color w:val="auto"/>
          <w:spacing w:val="-3"/>
          <w:sz w:val="28"/>
          <w:szCs w:val="28"/>
          <w:lang w:eastAsia="zh-CN"/>
        </w:rPr>
        <w:t>本地区多年平均来水量</w:t>
      </w:r>
      <w:r>
        <w:rPr>
          <w:rFonts w:ascii="Times New Roman" w:hAnsi="Times New Roman" w:eastAsia="Times New Roman" w:cs="Times New Roman"/>
          <w:color w:val="auto"/>
          <w:spacing w:val="-3"/>
          <w:sz w:val="28"/>
          <w:szCs w:val="28"/>
          <w:lang w:eastAsia="zh-CN"/>
        </w:rPr>
        <w:t>9.92</w:t>
      </w:r>
      <w:r>
        <w:rPr>
          <w:rFonts w:ascii="宋体" w:hAnsi="宋体" w:eastAsia="宋体" w:cs="宋体"/>
          <w:color w:val="auto"/>
          <w:spacing w:val="-3"/>
          <w:sz w:val="28"/>
          <w:szCs w:val="28"/>
          <w:lang w:eastAsia="zh-CN"/>
        </w:rPr>
        <w:t>万</w:t>
      </w:r>
      <w:r>
        <w:rPr>
          <w:rFonts w:ascii="Times New Roman" w:hAnsi="Times New Roman" w:eastAsia="Times New Roman" w:cs="Times New Roman"/>
          <w:color w:val="auto"/>
          <w:spacing w:val="-3"/>
          <w:sz w:val="28"/>
          <w:szCs w:val="28"/>
          <w:lang w:eastAsia="zh-CN"/>
        </w:rPr>
        <w:t>m</w:t>
      </w:r>
      <w:r>
        <w:rPr>
          <w:rFonts w:ascii="Times New Roman" w:hAnsi="Times New Roman" w:eastAsia="Times New Roman" w:cs="Times New Roman"/>
          <w:color w:val="auto"/>
          <w:spacing w:val="-3"/>
          <w:position w:val="9"/>
          <w:sz w:val="18"/>
          <w:szCs w:val="18"/>
          <w:lang w:eastAsia="zh-CN"/>
        </w:rPr>
        <w:t>3</w:t>
      </w:r>
      <w:r>
        <w:rPr>
          <w:rFonts w:ascii="Times New Roman" w:hAnsi="Times New Roman" w:eastAsia="Times New Roman" w:cs="Times New Roman"/>
          <w:color w:val="auto"/>
          <w:spacing w:val="-9"/>
          <w:position w:val="9"/>
          <w:sz w:val="18"/>
          <w:szCs w:val="18"/>
          <w:lang w:eastAsia="zh-CN"/>
        </w:rPr>
        <w:t xml:space="preserve"> </w:t>
      </w:r>
      <w:r>
        <w:rPr>
          <w:rFonts w:ascii="宋体" w:hAnsi="宋体" w:eastAsia="宋体" w:cs="宋体"/>
          <w:color w:val="auto"/>
          <w:spacing w:val="-3"/>
          <w:sz w:val="28"/>
          <w:szCs w:val="28"/>
          <w:lang w:eastAsia="zh-CN"/>
        </w:rPr>
        <w:t>，降水年内分配极不均匀</w:t>
      </w:r>
      <w:r>
        <w:rPr>
          <w:rFonts w:ascii="宋体" w:hAnsi="宋体" w:eastAsia="宋体" w:cs="宋体"/>
          <w:color w:val="auto"/>
          <w:spacing w:val="-4"/>
          <w:sz w:val="28"/>
          <w:szCs w:val="28"/>
          <w:lang w:eastAsia="zh-CN"/>
        </w:rPr>
        <w:t>，多集中</w:t>
      </w:r>
      <w:r>
        <w:rPr>
          <w:rFonts w:ascii="宋体" w:hAnsi="宋体" w:eastAsia="宋体" w:cs="宋体"/>
          <w:color w:val="auto"/>
          <w:spacing w:val="-2"/>
          <w:sz w:val="28"/>
          <w:szCs w:val="28"/>
          <w:lang w:eastAsia="zh-CN"/>
        </w:rPr>
        <w:t>在</w:t>
      </w:r>
      <w:r>
        <w:rPr>
          <w:rFonts w:ascii="Times New Roman" w:hAnsi="Times New Roman" w:eastAsia="Times New Roman" w:cs="Times New Roman"/>
          <w:color w:val="auto"/>
          <w:spacing w:val="-2"/>
          <w:sz w:val="28"/>
          <w:szCs w:val="28"/>
          <w:lang w:eastAsia="zh-CN"/>
        </w:rPr>
        <w:t>6-9</w:t>
      </w:r>
      <w:r>
        <w:rPr>
          <w:rFonts w:ascii="宋体" w:hAnsi="宋体" w:eastAsia="宋体" w:cs="宋体"/>
          <w:color w:val="auto"/>
          <w:spacing w:val="-2"/>
          <w:sz w:val="28"/>
          <w:szCs w:val="28"/>
          <w:lang w:eastAsia="zh-CN"/>
        </w:rPr>
        <w:t>月，占年降水量的</w:t>
      </w:r>
      <w:r>
        <w:rPr>
          <w:rFonts w:ascii="Times New Roman" w:hAnsi="Times New Roman" w:eastAsia="Times New Roman" w:cs="Times New Roman"/>
          <w:color w:val="auto"/>
          <w:spacing w:val="-2"/>
          <w:sz w:val="28"/>
          <w:szCs w:val="28"/>
          <w:lang w:eastAsia="zh-CN"/>
        </w:rPr>
        <w:t>68.98%</w:t>
      </w:r>
      <w:r>
        <w:rPr>
          <w:rFonts w:hint="eastAsia" w:ascii="Times New Roman" w:hAnsi="Times New Roman" w:eastAsia="宋体" w:cs="Times New Roman"/>
          <w:color w:val="auto"/>
          <w:spacing w:val="-2"/>
          <w:sz w:val="28"/>
          <w:szCs w:val="28"/>
          <w:lang w:eastAsia="zh-CN"/>
        </w:rPr>
        <w:t>，</w:t>
      </w:r>
      <w:r>
        <w:rPr>
          <w:rFonts w:ascii="宋体" w:hAnsi="宋体" w:eastAsia="宋体" w:cs="宋体"/>
          <w:color w:val="auto"/>
          <w:spacing w:val="-2"/>
          <w:sz w:val="28"/>
          <w:szCs w:val="28"/>
          <w:lang w:eastAsia="zh-CN"/>
        </w:rPr>
        <w:t>其</w:t>
      </w:r>
      <w:r>
        <w:rPr>
          <w:rFonts w:ascii="宋体" w:hAnsi="宋体" w:eastAsia="宋体" w:cs="宋体"/>
          <w:color w:val="auto"/>
          <w:spacing w:val="-3"/>
          <w:sz w:val="28"/>
          <w:szCs w:val="28"/>
          <w:lang w:eastAsia="zh-CN"/>
        </w:rPr>
        <w:t>中</w:t>
      </w:r>
      <w:r>
        <w:rPr>
          <w:rFonts w:ascii="Times New Roman" w:hAnsi="Times New Roman" w:eastAsia="Times New Roman" w:cs="Times New Roman"/>
          <w:color w:val="auto"/>
          <w:spacing w:val="-3"/>
          <w:sz w:val="28"/>
          <w:szCs w:val="28"/>
          <w:lang w:eastAsia="zh-CN"/>
        </w:rPr>
        <w:t>7</w:t>
      </w:r>
      <w:r>
        <w:rPr>
          <w:rFonts w:ascii="Times New Roman" w:hAnsi="Times New Roman" w:eastAsia="Times New Roman" w:cs="Times New Roman"/>
          <w:color w:val="auto"/>
          <w:spacing w:val="-38"/>
          <w:sz w:val="28"/>
          <w:szCs w:val="28"/>
          <w:lang w:eastAsia="zh-CN"/>
        </w:rPr>
        <w:t xml:space="preserve"> </w:t>
      </w:r>
      <w:r>
        <w:rPr>
          <w:rFonts w:ascii="宋体" w:hAnsi="宋体" w:eastAsia="宋体" w:cs="宋体"/>
          <w:color w:val="auto"/>
          <w:spacing w:val="-3"/>
          <w:sz w:val="28"/>
          <w:szCs w:val="28"/>
          <w:lang w:eastAsia="zh-CN"/>
        </w:rPr>
        <w:t>、</w:t>
      </w:r>
      <w:r>
        <w:rPr>
          <w:rFonts w:ascii="Times New Roman" w:hAnsi="Times New Roman" w:eastAsia="Times New Roman" w:cs="Times New Roman"/>
          <w:color w:val="auto"/>
          <w:spacing w:val="-3"/>
          <w:sz w:val="28"/>
          <w:szCs w:val="28"/>
          <w:lang w:eastAsia="zh-CN"/>
        </w:rPr>
        <w:t>8</w:t>
      </w:r>
      <w:r>
        <w:rPr>
          <w:rFonts w:ascii="宋体" w:hAnsi="宋体" w:eastAsia="宋体" w:cs="宋体"/>
          <w:color w:val="auto"/>
          <w:spacing w:val="-3"/>
          <w:sz w:val="28"/>
          <w:szCs w:val="28"/>
          <w:lang w:eastAsia="zh-CN"/>
        </w:rPr>
        <w:t>月份占</w:t>
      </w:r>
      <w:r>
        <w:rPr>
          <w:rFonts w:ascii="Times New Roman" w:hAnsi="Times New Roman" w:eastAsia="Times New Roman" w:cs="Times New Roman"/>
          <w:color w:val="auto"/>
          <w:spacing w:val="-3"/>
          <w:sz w:val="28"/>
          <w:szCs w:val="28"/>
          <w:lang w:eastAsia="zh-CN"/>
        </w:rPr>
        <w:t>48.04%</w:t>
      </w:r>
      <w:r>
        <w:rPr>
          <w:rFonts w:ascii="宋体" w:hAnsi="宋体" w:eastAsia="宋体" w:cs="宋体"/>
          <w:color w:val="auto"/>
          <w:spacing w:val="-3"/>
          <w:sz w:val="28"/>
          <w:szCs w:val="28"/>
          <w:lang w:eastAsia="zh-CN"/>
        </w:rPr>
        <w:t>，且集中</w:t>
      </w:r>
      <w:r>
        <w:rPr>
          <w:rFonts w:ascii="宋体" w:hAnsi="宋体" w:eastAsia="宋体" w:cs="宋体"/>
          <w:color w:val="auto"/>
          <w:spacing w:val="-4"/>
          <w:sz w:val="28"/>
          <w:szCs w:val="28"/>
          <w:lang w:eastAsia="zh-CN"/>
        </w:rPr>
        <w:t>在几场大暴雨之中。多年平均径流深</w:t>
      </w:r>
      <w:r>
        <w:rPr>
          <w:rFonts w:ascii="Times New Roman" w:hAnsi="Times New Roman" w:eastAsia="Times New Roman" w:cs="Times New Roman"/>
          <w:color w:val="auto"/>
          <w:spacing w:val="-4"/>
          <w:sz w:val="28"/>
          <w:szCs w:val="28"/>
          <w:lang w:eastAsia="zh-CN"/>
        </w:rPr>
        <w:t>280mm</w:t>
      </w:r>
      <w:r>
        <w:rPr>
          <w:rFonts w:ascii="宋体" w:hAnsi="宋体" w:eastAsia="宋体" w:cs="宋体"/>
          <w:color w:val="auto"/>
          <w:spacing w:val="-4"/>
          <w:sz w:val="28"/>
          <w:szCs w:val="28"/>
          <w:lang w:eastAsia="zh-CN"/>
        </w:rPr>
        <w:t>，多年平均</w:t>
      </w:r>
      <w:r>
        <w:rPr>
          <w:rFonts w:ascii="Times New Roman" w:hAnsi="Times New Roman" w:eastAsia="Times New Roman" w:cs="Times New Roman"/>
          <w:color w:val="auto"/>
          <w:spacing w:val="-4"/>
          <w:sz w:val="28"/>
          <w:szCs w:val="28"/>
          <w:lang w:eastAsia="zh-CN"/>
        </w:rPr>
        <w:t>24</w:t>
      </w:r>
      <w:r>
        <w:rPr>
          <w:rFonts w:ascii="宋体" w:hAnsi="宋体" w:eastAsia="宋体" w:cs="宋体"/>
          <w:color w:val="auto"/>
          <w:spacing w:val="-4"/>
          <w:sz w:val="28"/>
          <w:szCs w:val="28"/>
          <w:lang w:eastAsia="zh-CN"/>
        </w:rPr>
        <w:t>小</w:t>
      </w:r>
      <w:r>
        <w:rPr>
          <w:rFonts w:ascii="宋体" w:hAnsi="宋体" w:eastAsia="宋体" w:cs="宋体"/>
          <w:color w:val="auto"/>
          <w:spacing w:val="-5"/>
          <w:sz w:val="28"/>
          <w:szCs w:val="28"/>
          <w:lang w:eastAsia="zh-CN"/>
        </w:rPr>
        <w:t>时降雨</w:t>
      </w:r>
      <w:r>
        <w:rPr>
          <w:rFonts w:ascii="宋体" w:hAnsi="宋体" w:eastAsia="宋体" w:cs="宋体"/>
          <w:color w:val="auto"/>
          <w:spacing w:val="-2"/>
          <w:sz w:val="28"/>
          <w:szCs w:val="28"/>
          <w:lang w:eastAsia="zh-CN"/>
        </w:rPr>
        <w:t>量</w:t>
      </w:r>
      <w:r>
        <w:rPr>
          <w:rFonts w:ascii="Times New Roman" w:hAnsi="Times New Roman" w:eastAsia="Times New Roman" w:cs="Times New Roman"/>
          <w:color w:val="auto"/>
          <w:spacing w:val="-2"/>
          <w:sz w:val="28"/>
          <w:szCs w:val="28"/>
          <w:lang w:eastAsia="zh-CN"/>
        </w:rPr>
        <w:t>95mm</w:t>
      </w:r>
      <w:r>
        <w:rPr>
          <w:rFonts w:ascii="宋体" w:hAnsi="宋体" w:eastAsia="宋体" w:cs="宋体"/>
          <w:color w:val="auto"/>
          <w:spacing w:val="-2"/>
          <w:sz w:val="28"/>
          <w:szCs w:val="28"/>
          <w:lang w:eastAsia="zh-CN"/>
        </w:rPr>
        <w:t>，三日降雨</w:t>
      </w:r>
      <w:r>
        <w:rPr>
          <w:rFonts w:ascii="Times New Roman" w:hAnsi="Times New Roman" w:eastAsia="Times New Roman" w:cs="Times New Roman"/>
          <w:color w:val="auto"/>
          <w:spacing w:val="-2"/>
          <w:sz w:val="28"/>
          <w:szCs w:val="28"/>
          <w:lang w:eastAsia="zh-CN"/>
        </w:rPr>
        <w:t>117mm</w:t>
      </w:r>
      <w:r>
        <w:rPr>
          <w:rFonts w:ascii="宋体" w:hAnsi="宋体" w:eastAsia="宋体" w:cs="宋体"/>
          <w:color w:val="auto"/>
          <w:spacing w:val="-2"/>
          <w:sz w:val="28"/>
          <w:szCs w:val="28"/>
          <w:lang w:eastAsia="zh-CN"/>
        </w:rPr>
        <w:t>。</w:t>
      </w:r>
    </w:p>
    <w:p w14:paraId="29BDB025">
      <w:pPr>
        <w:spacing w:line="360" w:lineRule="auto"/>
        <w:outlineLvl w:val="2"/>
        <w:rPr>
          <w:rFonts w:hint="eastAsia" w:ascii="宋体" w:hAnsi="宋体" w:eastAsia="宋体" w:cs="宋体"/>
          <w:color w:val="auto"/>
          <w:sz w:val="28"/>
          <w:szCs w:val="28"/>
          <w:lang w:eastAsia="zh-CN"/>
        </w:rPr>
      </w:pPr>
      <w:r>
        <w:rPr>
          <w:rFonts w:ascii="Times New Roman" w:hAnsi="Times New Roman" w:eastAsia="Times New Roman" w:cs="Times New Roman"/>
          <w:b/>
          <w:bCs/>
          <w:color w:val="auto"/>
          <w:spacing w:val="-3"/>
          <w:sz w:val="28"/>
          <w:szCs w:val="28"/>
          <w:lang w:eastAsia="zh-CN"/>
        </w:rPr>
        <w:t xml:space="preserve">2.2.3 </w:t>
      </w:r>
      <w:r>
        <w:rPr>
          <w:rFonts w:ascii="宋体" w:hAnsi="宋体" w:eastAsia="宋体" w:cs="宋体"/>
          <w:b/>
          <w:bCs/>
          <w:color w:val="auto"/>
          <w:spacing w:val="-3"/>
          <w:sz w:val="28"/>
          <w:szCs w:val="28"/>
          <w:lang w:eastAsia="zh-CN"/>
        </w:rPr>
        <w:t>地震效应</w:t>
      </w:r>
      <w:bookmarkEnd w:id="48"/>
      <w:bookmarkEnd w:id="49"/>
      <w:bookmarkEnd w:id="50"/>
    </w:p>
    <w:p w14:paraId="6D1B42EC">
      <w:pPr>
        <w:spacing w:line="360" w:lineRule="auto"/>
        <w:ind w:firstLine="567"/>
        <w:rPr>
          <w:rFonts w:ascii="Times New Roman" w:hAnsi="Times New Roman" w:eastAsia="宋体" w:cs="Times New Roman"/>
          <w:color w:val="auto"/>
          <w:kern w:val="2"/>
          <w:sz w:val="28"/>
          <w:lang w:eastAsia="zh-CN"/>
        </w:rPr>
      </w:pPr>
      <w:bookmarkStart w:id="51" w:name="bookmark18"/>
      <w:bookmarkEnd w:id="51"/>
      <w:bookmarkStart w:id="52" w:name="_Toc21950"/>
      <w:bookmarkStart w:id="53" w:name="_Toc14299"/>
      <w:r>
        <w:rPr>
          <w:rFonts w:hint="eastAsia" w:ascii="Times New Roman" w:hAnsi="Times New Roman" w:eastAsia="宋体" w:cs="Times New Roman"/>
          <w:color w:val="auto"/>
          <w:kern w:val="2"/>
          <w:sz w:val="28"/>
          <w:lang w:eastAsia="zh-CN"/>
        </w:rPr>
        <w:t>根据《建筑抗震设计标准[2024年版]》（GB/T 50011-2010）及《中国地震动参数区划图》（GB 18306-2015），场区地震设防烈度为6度，设计基本地震加速度值为0.05g，设计地震分组为第一组，反应谱特征周期为0.35s。</w:t>
      </w:r>
    </w:p>
    <w:p w14:paraId="49E33C83">
      <w:pPr>
        <w:spacing w:line="360" w:lineRule="auto"/>
        <w:jc w:val="center"/>
        <w:outlineLvl w:val="1"/>
        <w:rPr>
          <w:rFonts w:hint="eastAsia" w:ascii="黑体" w:hAnsi="黑体" w:eastAsia="黑体" w:cs="黑体"/>
          <w:color w:val="auto"/>
          <w:sz w:val="30"/>
          <w:szCs w:val="30"/>
          <w:lang w:eastAsia="zh-CN"/>
        </w:rPr>
      </w:pPr>
      <w:r>
        <w:rPr>
          <w:rFonts w:ascii="Times New Roman" w:hAnsi="Times New Roman" w:eastAsia="Times New Roman" w:cs="Times New Roman"/>
          <w:b/>
          <w:bCs/>
          <w:color w:val="auto"/>
          <w:spacing w:val="-4"/>
          <w:sz w:val="30"/>
          <w:szCs w:val="30"/>
          <w:lang w:eastAsia="zh-CN"/>
        </w:rPr>
        <w:t xml:space="preserve">2.3 </w:t>
      </w:r>
      <w:r>
        <w:rPr>
          <w:rFonts w:ascii="黑体" w:hAnsi="黑体" w:eastAsia="黑体" w:cs="黑体"/>
          <w:b/>
          <w:bCs/>
          <w:color w:val="auto"/>
          <w:spacing w:val="-4"/>
          <w:sz w:val="30"/>
          <w:szCs w:val="30"/>
          <w:lang w:eastAsia="zh-CN"/>
        </w:rPr>
        <w:t>地质概况</w:t>
      </w:r>
      <w:bookmarkEnd w:id="52"/>
      <w:bookmarkEnd w:id="53"/>
    </w:p>
    <w:p w14:paraId="2D955345">
      <w:pPr>
        <w:spacing w:line="360" w:lineRule="auto"/>
        <w:ind w:firstLine="567"/>
        <w:rPr>
          <w:rFonts w:ascii="Times New Roman" w:hAnsi="Times New Roman" w:eastAsia="宋体" w:cs="Times New Roman"/>
          <w:color w:val="auto"/>
          <w:kern w:val="2"/>
          <w:sz w:val="28"/>
          <w:lang w:eastAsia="zh-CN"/>
        </w:rPr>
      </w:pPr>
      <w:bookmarkStart w:id="54" w:name="_Toc2307"/>
      <w:bookmarkStart w:id="55" w:name="_Toc12837"/>
      <w:bookmarkStart w:id="56" w:name="_Toc1433"/>
      <w:r>
        <w:rPr>
          <w:rFonts w:hint="eastAsia" w:ascii="Times New Roman" w:hAnsi="Times New Roman" w:eastAsia="宋体" w:cs="Times New Roman"/>
          <w:color w:val="auto"/>
          <w:kern w:val="2"/>
          <w:sz w:val="28"/>
          <w:lang w:eastAsia="zh-CN"/>
        </w:rPr>
        <w:t>以下内容来源于《本溪昱蕴铁选有限公司尾矿库岩土工程勘察报告》（</w:t>
      </w:r>
      <w:r>
        <w:rPr>
          <w:color w:val="auto"/>
          <w:spacing w:val="-1"/>
          <w:sz w:val="28"/>
          <w:szCs w:val="28"/>
          <w:lang w:eastAsia="zh-CN"/>
        </w:rPr>
        <w:t>中图设计有限公司，</w:t>
      </w:r>
      <w:r>
        <w:rPr>
          <w:rFonts w:ascii="Times New Roman" w:hAnsi="Times New Roman" w:eastAsia="Times New Roman" w:cs="Times New Roman"/>
          <w:color w:val="auto"/>
          <w:spacing w:val="-1"/>
          <w:sz w:val="28"/>
          <w:szCs w:val="28"/>
          <w:lang w:eastAsia="zh-CN"/>
        </w:rPr>
        <w:t>202</w:t>
      </w:r>
      <w:r>
        <w:rPr>
          <w:rFonts w:hint="eastAsia" w:ascii="Times New Roman" w:hAnsi="Times New Roman" w:eastAsia="宋体" w:cs="Times New Roman"/>
          <w:color w:val="auto"/>
          <w:spacing w:val="-1"/>
          <w:sz w:val="28"/>
          <w:szCs w:val="28"/>
          <w:lang w:eastAsia="zh-CN"/>
        </w:rPr>
        <w:t>3年</w:t>
      </w:r>
      <w:r>
        <w:rPr>
          <w:rFonts w:ascii="Times New Roman" w:hAnsi="Times New Roman" w:eastAsia="Times New Roman" w:cs="Times New Roman"/>
          <w:color w:val="auto"/>
          <w:spacing w:val="-1"/>
          <w:sz w:val="28"/>
          <w:szCs w:val="28"/>
          <w:lang w:eastAsia="zh-CN"/>
        </w:rPr>
        <w:t>6</w:t>
      </w:r>
      <w:r>
        <w:rPr>
          <w:rFonts w:hint="eastAsia" w:ascii="Times New Roman" w:hAnsi="Times New Roman" w:eastAsia="宋体" w:cs="Times New Roman"/>
          <w:color w:val="auto"/>
          <w:spacing w:val="-1"/>
          <w:sz w:val="28"/>
          <w:szCs w:val="28"/>
          <w:lang w:eastAsia="zh-CN"/>
        </w:rPr>
        <w:t>月</w:t>
      </w:r>
      <w:r>
        <w:rPr>
          <w:rFonts w:hint="eastAsia" w:ascii="Times New Roman" w:hAnsi="Times New Roman" w:eastAsia="宋体" w:cs="Times New Roman"/>
          <w:color w:val="auto"/>
          <w:kern w:val="2"/>
          <w:sz w:val="28"/>
          <w:lang w:eastAsia="zh-CN"/>
        </w:rPr>
        <w:t>）。</w:t>
      </w:r>
    </w:p>
    <w:p w14:paraId="54A84433">
      <w:pPr>
        <w:spacing w:line="360" w:lineRule="auto"/>
        <w:outlineLvl w:val="2"/>
        <w:rPr>
          <w:rFonts w:hint="eastAsia" w:ascii="宋体" w:hAnsi="宋体" w:eastAsia="宋体" w:cs="宋体"/>
          <w:color w:val="auto"/>
          <w:sz w:val="28"/>
          <w:szCs w:val="28"/>
          <w:lang w:eastAsia="zh-CN"/>
        </w:rPr>
      </w:pPr>
      <w:r>
        <w:rPr>
          <w:rFonts w:ascii="Times New Roman" w:hAnsi="Times New Roman" w:eastAsia="Times New Roman" w:cs="Times New Roman"/>
          <w:b/>
          <w:bCs/>
          <w:color w:val="auto"/>
          <w:spacing w:val="-3"/>
          <w:sz w:val="28"/>
          <w:szCs w:val="28"/>
          <w:lang w:eastAsia="zh-CN"/>
        </w:rPr>
        <w:t>2.3.</w:t>
      </w:r>
      <w:r>
        <w:rPr>
          <w:rFonts w:hint="eastAsia" w:ascii="Times New Roman" w:hAnsi="Times New Roman" w:eastAsia="宋体" w:cs="Times New Roman"/>
          <w:b/>
          <w:bCs/>
          <w:color w:val="auto"/>
          <w:spacing w:val="-3"/>
          <w:sz w:val="28"/>
          <w:szCs w:val="28"/>
          <w:lang w:eastAsia="zh-CN"/>
        </w:rPr>
        <w:t>1</w:t>
      </w:r>
      <w:r>
        <w:rPr>
          <w:rFonts w:ascii="Times New Roman" w:hAnsi="Times New Roman" w:eastAsia="Times New Roman" w:cs="Times New Roman"/>
          <w:b/>
          <w:bCs/>
          <w:color w:val="auto"/>
          <w:spacing w:val="-3"/>
          <w:sz w:val="28"/>
          <w:szCs w:val="28"/>
          <w:lang w:eastAsia="zh-CN"/>
        </w:rPr>
        <w:t xml:space="preserve"> </w:t>
      </w:r>
      <w:r>
        <w:rPr>
          <w:rFonts w:ascii="宋体" w:hAnsi="宋体" w:eastAsia="宋体" w:cs="宋体"/>
          <w:b/>
          <w:bCs/>
          <w:color w:val="auto"/>
          <w:spacing w:val="-3"/>
          <w:sz w:val="28"/>
          <w:szCs w:val="28"/>
          <w:lang w:eastAsia="zh-CN"/>
        </w:rPr>
        <w:t>地层岩性</w:t>
      </w:r>
      <w:bookmarkEnd w:id="54"/>
      <w:bookmarkEnd w:id="55"/>
      <w:bookmarkEnd w:id="56"/>
    </w:p>
    <w:p w14:paraId="564D32F7">
      <w:pPr>
        <w:spacing w:line="360" w:lineRule="auto"/>
        <w:ind w:firstLine="567"/>
        <w:rPr>
          <w:rFonts w:ascii="Times New Roman" w:hAnsi="Times New Roman" w:eastAsia="宋体" w:cs="Times New Roman"/>
          <w:color w:val="auto"/>
          <w:kern w:val="2"/>
          <w:sz w:val="28"/>
          <w:lang w:eastAsia="zh-CN"/>
        </w:rPr>
      </w:pPr>
      <w:r>
        <w:rPr>
          <w:rFonts w:hint="eastAsia" w:ascii="Times New Roman" w:hAnsi="Times New Roman" w:eastAsia="宋体" w:cs="Times New Roman"/>
          <w:color w:val="auto"/>
          <w:kern w:val="2"/>
          <w:sz w:val="28"/>
          <w:lang w:eastAsia="zh-CN"/>
        </w:rPr>
        <w:t>尾矿库的地层由天然地层、尾矿堆积物及人工堆积层构成，天然地层、人工堆积层较为简单，尾矿堆积物构成及分布较复杂。现就场地各地层情况分别描述如下。</w:t>
      </w:r>
    </w:p>
    <w:p w14:paraId="6AA910C9">
      <w:pPr>
        <w:spacing w:line="360" w:lineRule="auto"/>
        <w:ind w:firstLine="567"/>
        <w:rPr>
          <w:rFonts w:ascii="Times New Roman" w:hAnsi="Times New Roman" w:eastAsia="宋体" w:cs="Times New Roman"/>
          <w:color w:val="auto"/>
          <w:kern w:val="2"/>
          <w:sz w:val="28"/>
          <w:lang w:eastAsia="zh-CN"/>
        </w:rPr>
      </w:pPr>
      <w:r>
        <w:rPr>
          <w:rFonts w:hint="eastAsia" w:ascii="Times New Roman" w:hAnsi="Times New Roman" w:eastAsia="宋体" w:cs="Times New Roman"/>
          <w:color w:val="auto"/>
          <w:kern w:val="2"/>
          <w:sz w:val="28"/>
          <w:lang w:eastAsia="zh-CN"/>
        </w:rPr>
        <w:t>（1）人工堆积层</w:t>
      </w:r>
    </w:p>
    <w:p w14:paraId="72F5CDCD">
      <w:pPr>
        <w:spacing w:line="360" w:lineRule="auto"/>
        <w:ind w:firstLine="567"/>
        <w:rPr>
          <w:rFonts w:ascii="Times New Roman" w:hAnsi="Times New Roman" w:eastAsia="宋体" w:cs="Times New Roman"/>
          <w:color w:val="auto"/>
          <w:kern w:val="2"/>
          <w:sz w:val="28"/>
          <w:lang w:eastAsia="zh-CN"/>
        </w:rPr>
      </w:pPr>
      <w:r>
        <w:rPr>
          <w:rFonts w:hint="eastAsia" w:ascii="Times New Roman" w:hAnsi="Times New Roman" w:eastAsia="宋体" w:cs="Times New Roman"/>
          <w:color w:val="auto"/>
          <w:kern w:val="2"/>
          <w:sz w:val="28"/>
          <w:lang w:eastAsia="zh-CN"/>
        </w:rPr>
        <w:t>①层碎石：黄褐色，稍密，主要由碎石、块石、砂及粘性土等组成，本地层为初期坝。</w:t>
      </w:r>
    </w:p>
    <w:p w14:paraId="5AE5290F">
      <w:pPr>
        <w:spacing w:line="360" w:lineRule="auto"/>
        <w:ind w:firstLine="567"/>
        <w:rPr>
          <w:rFonts w:ascii="Times New Roman" w:hAnsi="Times New Roman" w:eastAsia="宋体" w:cs="Times New Roman"/>
          <w:color w:val="auto"/>
          <w:kern w:val="2"/>
          <w:sz w:val="28"/>
          <w:lang w:eastAsia="zh-CN"/>
        </w:rPr>
      </w:pPr>
      <w:r>
        <w:rPr>
          <w:rFonts w:hint="eastAsia" w:ascii="Times New Roman" w:hAnsi="Times New Roman" w:eastAsia="宋体" w:cs="Times New Roman"/>
          <w:color w:val="auto"/>
          <w:kern w:val="2"/>
          <w:sz w:val="28"/>
          <w:lang w:eastAsia="zh-CN"/>
        </w:rPr>
        <w:t>②素填土：黄褐色，稍湿-饱和，钻探揭露地层主要成分为风化岩碎石、角砾等，一般粒径30mm-40mm，最大粒径70mm，棱角状，充填少量黏性土及中粗砂，松散。</w:t>
      </w:r>
    </w:p>
    <w:p w14:paraId="2464FA65">
      <w:pPr>
        <w:spacing w:line="360" w:lineRule="auto"/>
        <w:ind w:firstLine="567"/>
        <w:rPr>
          <w:rFonts w:ascii="Times New Roman" w:hAnsi="Times New Roman" w:eastAsia="宋体" w:cs="Times New Roman"/>
          <w:color w:val="auto"/>
          <w:kern w:val="2"/>
          <w:sz w:val="28"/>
          <w:lang w:eastAsia="zh-CN"/>
        </w:rPr>
      </w:pPr>
      <w:r>
        <w:rPr>
          <w:rFonts w:hint="eastAsia" w:ascii="Times New Roman" w:hAnsi="Times New Roman" w:eastAsia="宋体" w:cs="Times New Roman"/>
          <w:color w:val="auto"/>
          <w:kern w:val="2"/>
          <w:sz w:val="28"/>
          <w:lang w:eastAsia="zh-CN"/>
        </w:rPr>
        <w:t>场区普遍分布，厚度：1.60-2.10m，平均1.78m；层底标高</w:t>
      </w:r>
      <w:r>
        <w:rPr>
          <w:rFonts w:hint="eastAsia" w:ascii="Times New Roman" w:hAnsi="Times New Roman" w:eastAsia="宋体" w:cs="Times New Roman"/>
          <w:color w:val="auto"/>
          <w:kern w:val="2"/>
          <w:sz w:val="28"/>
          <w:lang w:val="en-US" w:eastAsia="zh-CN"/>
        </w:rPr>
        <w:t>:</w:t>
      </w:r>
      <w:r>
        <w:rPr>
          <w:rFonts w:hint="eastAsia" w:ascii="Times New Roman" w:hAnsi="Times New Roman" w:eastAsia="宋体" w:cs="Times New Roman"/>
          <w:color w:val="auto"/>
          <w:kern w:val="2"/>
          <w:sz w:val="28"/>
          <w:lang w:eastAsia="zh-CN"/>
        </w:rPr>
        <w:t>150.13-152.52m，平均151.18m；层底埋深：1.60-2. 10m，平均1.78m。</w:t>
      </w:r>
    </w:p>
    <w:p w14:paraId="50E6B547">
      <w:pPr>
        <w:spacing w:line="360" w:lineRule="auto"/>
        <w:ind w:firstLine="567"/>
        <w:rPr>
          <w:rFonts w:ascii="Times New Roman" w:hAnsi="Times New Roman" w:eastAsia="宋体" w:cs="Times New Roman"/>
          <w:color w:val="auto"/>
          <w:kern w:val="2"/>
          <w:sz w:val="28"/>
          <w:lang w:eastAsia="zh-CN"/>
        </w:rPr>
      </w:pPr>
      <w:r>
        <w:rPr>
          <w:rFonts w:hint="eastAsia" w:ascii="Times New Roman" w:hAnsi="Times New Roman" w:eastAsia="宋体" w:cs="Times New Roman"/>
          <w:color w:val="auto"/>
          <w:kern w:val="2"/>
          <w:sz w:val="28"/>
          <w:lang w:eastAsia="zh-CN"/>
        </w:rPr>
        <w:t>（2）尾矿堆积物</w:t>
      </w:r>
    </w:p>
    <w:p w14:paraId="3DC554A9">
      <w:pPr>
        <w:spacing w:line="360" w:lineRule="auto"/>
        <w:ind w:firstLine="567"/>
        <w:rPr>
          <w:rFonts w:ascii="Times New Roman" w:hAnsi="Times New Roman" w:eastAsia="宋体" w:cs="Times New Roman"/>
          <w:color w:val="auto"/>
          <w:kern w:val="2"/>
          <w:sz w:val="28"/>
          <w:lang w:eastAsia="zh-CN"/>
        </w:rPr>
      </w:pPr>
      <w:r>
        <w:rPr>
          <w:rFonts w:hint="eastAsia" w:ascii="Times New Roman" w:hAnsi="Times New Roman" w:eastAsia="宋体" w:cs="Times New Roman"/>
          <w:color w:val="auto"/>
          <w:kern w:val="2"/>
          <w:sz w:val="28"/>
          <w:lang w:eastAsia="zh-CN"/>
        </w:rPr>
        <w:t>根据试验室颗粒分析试验结果，该尾矿库的尾矿堆积物主要为尾细砂、尾粉砂结合现场原始记录及原位测试成果，将现场尾矿堆积物的特征及分布情况描述如下：</w:t>
      </w:r>
    </w:p>
    <w:p w14:paraId="564DB880">
      <w:pPr>
        <w:spacing w:line="360" w:lineRule="auto"/>
        <w:ind w:firstLine="567"/>
        <w:rPr>
          <w:rFonts w:ascii="Times New Roman" w:hAnsi="Times New Roman" w:eastAsia="宋体" w:cs="Times New Roman"/>
          <w:color w:val="auto"/>
          <w:kern w:val="2"/>
          <w:sz w:val="28"/>
          <w:lang w:eastAsia="zh-CN"/>
        </w:rPr>
      </w:pPr>
      <w:r>
        <w:rPr>
          <w:rFonts w:hint="eastAsia" w:ascii="Times New Roman" w:hAnsi="Times New Roman" w:eastAsia="宋体" w:cs="Times New Roman"/>
          <w:color w:val="auto"/>
          <w:kern w:val="2"/>
          <w:sz w:val="28"/>
          <w:lang w:eastAsia="zh-CN"/>
        </w:rPr>
        <w:t>③尾细砂：灰黑色，稍密，稍湿-湿，颗粒棱角状-次棱角状，主要矿物成分以角闪石、云母为主，局部夹尾粉土薄层。</w:t>
      </w:r>
    </w:p>
    <w:p w14:paraId="7EABEFEC">
      <w:pPr>
        <w:spacing w:line="360" w:lineRule="auto"/>
        <w:ind w:firstLine="567"/>
        <w:rPr>
          <w:rFonts w:ascii="Times New Roman" w:hAnsi="Times New Roman" w:eastAsia="宋体" w:cs="Times New Roman"/>
          <w:color w:val="auto"/>
          <w:kern w:val="2"/>
          <w:sz w:val="28"/>
          <w:lang w:eastAsia="zh-CN"/>
        </w:rPr>
      </w:pPr>
      <w:r>
        <w:rPr>
          <w:rFonts w:hint="eastAsia" w:ascii="Times New Roman" w:hAnsi="Times New Roman" w:eastAsia="宋体" w:cs="Times New Roman"/>
          <w:color w:val="auto"/>
          <w:kern w:val="2"/>
          <w:sz w:val="28"/>
          <w:lang w:eastAsia="zh-CN"/>
        </w:rPr>
        <w:t>场区普遍分布，厚度：5.50-8.50m，平均6.73m；层底标高：160.81-177.40m，平均168.50m；层底埋深：5.50-8.50m，平均6.73m。</w:t>
      </w:r>
    </w:p>
    <w:p w14:paraId="25202061">
      <w:pPr>
        <w:spacing w:line="360" w:lineRule="auto"/>
        <w:ind w:firstLine="567"/>
        <w:rPr>
          <w:rFonts w:ascii="Times New Roman" w:hAnsi="Times New Roman" w:eastAsia="宋体" w:cs="Times New Roman"/>
          <w:color w:val="auto"/>
          <w:kern w:val="2"/>
          <w:sz w:val="28"/>
          <w:lang w:eastAsia="zh-CN"/>
        </w:rPr>
      </w:pPr>
      <w:r>
        <w:rPr>
          <w:rFonts w:hint="eastAsia" w:ascii="Times New Roman" w:hAnsi="Times New Roman" w:eastAsia="宋体" w:cs="Times New Roman"/>
          <w:color w:val="auto"/>
          <w:kern w:val="2"/>
          <w:sz w:val="28"/>
          <w:lang w:eastAsia="zh-CN"/>
        </w:rPr>
        <w:t>④尾粉砂：灰褐色，稍密，饱和，干强度及韧性低，主要成分以石英、长石为主，局部夹有尾细砂薄层。</w:t>
      </w:r>
    </w:p>
    <w:p w14:paraId="5C86F597">
      <w:pPr>
        <w:spacing w:line="360" w:lineRule="auto"/>
        <w:ind w:firstLine="567"/>
        <w:rPr>
          <w:rFonts w:ascii="Times New Roman" w:hAnsi="Times New Roman" w:eastAsia="宋体" w:cs="Times New Roman"/>
          <w:color w:val="auto"/>
          <w:kern w:val="2"/>
          <w:sz w:val="28"/>
          <w:lang w:eastAsia="zh-CN"/>
        </w:rPr>
      </w:pPr>
      <w:r>
        <w:rPr>
          <w:rFonts w:hint="eastAsia" w:ascii="Times New Roman" w:hAnsi="Times New Roman" w:eastAsia="宋体" w:cs="Times New Roman"/>
          <w:color w:val="auto"/>
          <w:kern w:val="2"/>
          <w:sz w:val="28"/>
          <w:lang w:eastAsia="zh-CN"/>
        </w:rPr>
        <w:t>场区普遍分布，厚度：3.60-8.40m，平均5.68m；层底标高:157.15-174.87m，平均165.42m；层底埋深：3.70-14.80m，平均10.73m。</w:t>
      </w:r>
    </w:p>
    <w:p w14:paraId="40887F37">
      <w:pPr>
        <w:spacing w:line="360" w:lineRule="auto"/>
        <w:ind w:firstLine="567"/>
        <w:rPr>
          <w:rFonts w:ascii="Times New Roman" w:hAnsi="Times New Roman" w:eastAsia="宋体" w:cs="Times New Roman"/>
          <w:color w:val="auto"/>
          <w:kern w:val="2"/>
          <w:sz w:val="28"/>
          <w:lang w:eastAsia="zh-CN"/>
        </w:rPr>
      </w:pPr>
      <w:r>
        <w:rPr>
          <w:rFonts w:hint="eastAsia" w:ascii="Times New Roman" w:hAnsi="Times New Roman" w:eastAsia="宋体" w:cs="Times New Roman"/>
          <w:color w:val="auto"/>
          <w:kern w:val="2"/>
          <w:sz w:val="28"/>
          <w:lang w:eastAsia="zh-CN"/>
        </w:rPr>
        <w:t>⑤尾粉土：灰褐色，稍密，饱和，干强度及韧性低，主要成分以石英、长石为主，局部夹有尾粉砂薄层。</w:t>
      </w:r>
    </w:p>
    <w:p w14:paraId="4F854742">
      <w:pPr>
        <w:spacing w:line="360" w:lineRule="auto"/>
        <w:ind w:firstLine="567"/>
        <w:rPr>
          <w:rFonts w:ascii="Times New Roman" w:hAnsi="Times New Roman" w:eastAsia="宋体" w:cs="Times New Roman"/>
          <w:color w:val="auto"/>
          <w:kern w:val="2"/>
          <w:sz w:val="28"/>
          <w:lang w:eastAsia="zh-CN"/>
        </w:rPr>
      </w:pPr>
      <w:r>
        <w:rPr>
          <w:rFonts w:hint="eastAsia" w:ascii="Times New Roman" w:hAnsi="Times New Roman" w:eastAsia="宋体" w:cs="Times New Roman"/>
          <w:color w:val="auto"/>
          <w:kern w:val="2"/>
          <w:sz w:val="28"/>
          <w:lang w:eastAsia="zh-CN"/>
        </w:rPr>
        <w:t>场区普遍分布，厚度：0.80-8.40m，平均4.07m；层底标高</w:t>
      </w:r>
      <w:r>
        <w:rPr>
          <w:rFonts w:hint="eastAsia" w:ascii="Times New Roman" w:hAnsi="Times New Roman" w:eastAsia="宋体" w:cs="Times New Roman"/>
          <w:color w:val="auto"/>
          <w:kern w:val="2"/>
          <w:sz w:val="28"/>
          <w:lang w:val="en-US" w:eastAsia="zh-CN"/>
        </w:rPr>
        <w:t>:</w:t>
      </w:r>
      <w:r>
        <w:rPr>
          <w:rFonts w:hint="eastAsia" w:ascii="Times New Roman" w:hAnsi="Times New Roman" w:eastAsia="宋体" w:cs="Times New Roman"/>
          <w:color w:val="auto"/>
          <w:kern w:val="2"/>
          <w:sz w:val="28"/>
          <w:lang w:eastAsia="zh-CN"/>
        </w:rPr>
        <w:t>156.11-173.42m，平均163.91m；层底埋深：4.90-20.30m，平均12.65m。</w:t>
      </w:r>
    </w:p>
    <w:p w14:paraId="470B867E">
      <w:pPr>
        <w:spacing w:line="360" w:lineRule="auto"/>
        <w:ind w:firstLine="567"/>
        <w:rPr>
          <w:rFonts w:ascii="Times New Roman" w:hAnsi="Times New Roman" w:eastAsia="宋体" w:cs="Times New Roman"/>
          <w:color w:val="auto"/>
          <w:kern w:val="2"/>
          <w:sz w:val="28"/>
          <w:lang w:eastAsia="zh-CN"/>
        </w:rPr>
      </w:pPr>
      <w:r>
        <w:rPr>
          <w:rFonts w:hint="eastAsia" w:ascii="Times New Roman" w:hAnsi="Times New Roman" w:eastAsia="宋体" w:cs="Times New Roman"/>
          <w:color w:val="auto"/>
          <w:kern w:val="2"/>
          <w:sz w:val="28"/>
          <w:lang w:eastAsia="zh-CN"/>
        </w:rPr>
        <w:t>（3）天然地层</w:t>
      </w:r>
    </w:p>
    <w:p w14:paraId="20336F9C">
      <w:pPr>
        <w:spacing w:line="360" w:lineRule="auto"/>
        <w:ind w:firstLine="567"/>
        <w:rPr>
          <w:rFonts w:ascii="Times New Roman" w:hAnsi="Times New Roman" w:eastAsia="宋体" w:cs="Times New Roman"/>
          <w:color w:val="auto"/>
          <w:kern w:val="2"/>
          <w:sz w:val="28"/>
          <w:lang w:eastAsia="zh-CN"/>
        </w:rPr>
      </w:pPr>
      <w:r>
        <w:rPr>
          <w:rFonts w:hint="eastAsia" w:ascii="Times New Roman" w:hAnsi="Times New Roman" w:eastAsia="宋体" w:cs="Times New Roman"/>
          <w:color w:val="auto"/>
          <w:kern w:val="2"/>
          <w:sz w:val="28"/>
          <w:lang w:eastAsia="zh-CN"/>
        </w:rPr>
        <w:t>⑥粉质黏土：黄褐色，可塑，切面有光泽，无摇振反应，干强度中等，局部可见碎石及角砾，饱和。</w:t>
      </w:r>
    </w:p>
    <w:p w14:paraId="704D735C">
      <w:pPr>
        <w:spacing w:line="360" w:lineRule="auto"/>
        <w:ind w:firstLine="567"/>
        <w:rPr>
          <w:rFonts w:ascii="Times New Roman" w:hAnsi="Times New Roman" w:eastAsia="宋体" w:cs="Times New Roman"/>
          <w:color w:val="auto"/>
          <w:kern w:val="2"/>
          <w:sz w:val="28"/>
          <w:lang w:eastAsia="zh-CN"/>
        </w:rPr>
      </w:pPr>
      <w:r>
        <w:rPr>
          <w:rFonts w:hint="eastAsia" w:ascii="Times New Roman" w:hAnsi="Times New Roman" w:eastAsia="宋体" w:cs="Times New Roman"/>
          <w:color w:val="auto"/>
          <w:kern w:val="2"/>
          <w:sz w:val="28"/>
          <w:lang w:eastAsia="zh-CN"/>
        </w:rPr>
        <w:t>场区普遍分布，厚度：0.80-3.00m，平均1.79m；层底标高</w:t>
      </w:r>
      <w:r>
        <w:rPr>
          <w:rFonts w:hint="eastAsia" w:ascii="Times New Roman" w:hAnsi="Times New Roman" w:eastAsia="宋体" w:cs="Times New Roman"/>
          <w:color w:val="auto"/>
          <w:kern w:val="2"/>
          <w:sz w:val="28"/>
          <w:lang w:val="en-US" w:eastAsia="zh-CN"/>
        </w:rPr>
        <w:t>:</w:t>
      </w:r>
      <w:r>
        <w:rPr>
          <w:rFonts w:hint="eastAsia" w:ascii="Times New Roman" w:hAnsi="Times New Roman" w:eastAsia="宋体" w:cs="Times New Roman"/>
          <w:color w:val="auto"/>
          <w:kern w:val="2"/>
          <w:sz w:val="28"/>
          <w:lang w:eastAsia="zh-CN"/>
        </w:rPr>
        <w:t>155.01-171.02m，平均162. 12m；层底埋深：7.30-21.30m，平均14.44m。</w:t>
      </w:r>
    </w:p>
    <w:p w14:paraId="664F7965">
      <w:pPr>
        <w:spacing w:line="360" w:lineRule="auto"/>
        <w:ind w:firstLine="567"/>
        <w:rPr>
          <w:rFonts w:ascii="Times New Roman" w:hAnsi="Times New Roman" w:eastAsia="宋体" w:cs="Times New Roman"/>
          <w:color w:val="auto"/>
          <w:kern w:val="2"/>
          <w:sz w:val="28"/>
          <w:lang w:eastAsia="zh-CN"/>
        </w:rPr>
      </w:pPr>
      <w:r>
        <w:rPr>
          <w:rFonts w:hint="eastAsia" w:ascii="Times New Roman" w:hAnsi="Times New Roman" w:eastAsia="宋体" w:cs="Times New Roman"/>
          <w:color w:val="auto"/>
          <w:kern w:val="2"/>
          <w:sz w:val="28"/>
          <w:lang w:eastAsia="zh-CN"/>
        </w:rPr>
        <w:t>⑦混合花岗岩：强风化，黄褐色，主要矿物成分为石英、长石等，中粗粒结构，块状构造，节理裂隙很发育，岩芯呈块状，一般块径30-50mm，最大块径70mm 。钻孔揭露厚度为1.40-5.20m ，层顶深度为4.80-43.10m。</w:t>
      </w:r>
    </w:p>
    <w:p w14:paraId="11F103F7">
      <w:pPr>
        <w:spacing w:line="360" w:lineRule="auto"/>
        <w:ind w:firstLine="567"/>
        <w:rPr>
          <w:rFonts w:ascii="Times New Roman" w:hAnsi="Times New Roman" w:eastAsia="宋体" w:cs="Times New Roman"/>
          <w:color w:val="auto"/>
          <w:kern w:val="2"/>
          <w:sz w:val="28"/>
          <w:lang w:eastAsia="zh-CN"/>
        </w:rPr>
      </w:pPr>
      <w:r>
        <w:rPr>
          <w:rFonts w:hint="eastAsia" w:ascii="Times New Roman" w:hAnsi="Times New Roman" w:eastAsia="宋体" w:cs="Times New Roman"/>
          <w:color w:val="auto"/>
          <w:kern w:val="2"/>
          <w:sz w:val="28"/>
          <w:lang w:eastAsia="zh-CN"/>
        </w:rPr>
        <w:t>⑧混合花岗岩：中风化，黄褐色，主要矿物成分为石英、长石等，中粗粒结构，块状构造，节理裂隙较发育，岩芯呈柱状，该层未穿透。</w:t>
      </w:r>
    </w:p>
    <w:p w14:paraId="6631E043">
      <w:pPr>
        <w:spacing w:line="360" w:lineRule="auto"/>
        <w:outlineLvl w:val="2"/>
        <w:rPr>
          <w:rFonts w:hint="eastAsia" w:ascii="宋体" w:hAnsi="宋体" w:eastAsia="宋体" w:cs="宋体"/>
          <w:color w:val="auto"/>
          <w:sz w:val="28"/>
          <w:szCs w:val="28"/>
          <w:lang w:eastAsia="zh-CN"/>
        </w:rPr>
      </w:pPr>
      <w:bookmarkStart w:id="57" w:name="_Toc19235"/>
      <w:bookmarkStart w:id="58" w:name="_Toc30158"/>
      <w:bookmarkStart w:id="59" w:name="_Toc21216"/>
      <w:r>
        <w:rPr>
          <w:rFonts w:ascii="Times New Roman" w:hAnsi="Times New Roman" w:eastAsia="Times New Roman" w:cs="Times New Roman"/>
          <w:b/>
          <w:bCs/>
          <w:color w:val="auto"/>
          <w:spacing w:val="-3"/>
          <w:sz w:val="28"/>
          <w:szCs w:val="28"/>
          <w:lang w:eastAsia="zh-CN"/>
        </w:rPr>
        <w:t>2.3.</w:t>
      </w:r>
      <w:r>
        <w:rPr>
          <w:rFonts w:hint="eastAsia" w:ascii="Times New Roman" w:hAnsi="Times New Roman" w:eastAsia="Times New Roman" w:cs="Times New Roman"/>
          <w:b/>
          <w:bCs/>
          <w:color w:val="auto"/>
          <w:spacing w:val="-3"/>
          <w:sz w:val="28"/>
          <w:szCs w:val="28"/>
          <w:lang w:eastAsia="zh-CN"/>
        </w:rPr>
        <w:t>2</w:t>
      </w:r>
      <w:r>
        <w:rPr>
          <w:rFonts w:ascii="Times New Roman" w:hAnsi="Times New Roman" w:eastAsia="Times New Roman" w:cs="Times New Roman"/>
          <w:b/>
          <w:bCs/>
          <w:color w:val="auto"/>
          <w:spacing w:val="-3"/>
          <w:sz w:val="28"/>
          <w:szCs w:val="28"/>
          <w:lang w:eastAsia="zh-CN"/>
        </w:rPr>
        <w:t xml:space="preserve"> </w:t>
      </w:r>
      <w:r>
        <w:rPr>
          <w:rFonts w:ascii="宋体" w:hAnsi="宋体" w:eastAsia="宋体" w:cs="宋体"/>
          <w:b/>
          <w:bCs/>
          <w:color w:val="auto"/>
          <w:spacing w:val="-3"/>
          <w:sz w:val="28"/>
          <w:szCs w:val="28"/>
          <w:lang w:eastAsia="zh-CN"/>
        </w:rPr>
        <w:t>水文地质条件</w:t>
      </w:r>
      <w:bookmarkEnd w:id="57"/>
      <w:bookmarkEnd w:id="58"/>
      <w:bookmarkEnd w:id="59"/>
    </w:p>
    <w:p w14:paraId="227559C3">
      <w:pPr>
        <w:pStyle w:val="7"/>
        <w:spacing w:line="360" w:lineRule="auto"/>
        <w:outlineLvl w:val="3"/>
        <w:rPr>
          <w:color w:val="auto"/>
          <w:sz w:val="28"/>
          <w:szCs w:val="28"/>
          <w:lang w:eastAsia="zh-CN"/>
        </w:rPr>
      </w:pPr>
      <w:r>
        <w:rPr>
          <w:rFonts w:hint="eastAsia" w:ascii="Times New Roman" w:hAnsi="Times New Roman" w:eastAsia="宋体" w:cs="Times New Roman"/>
          <w:color w:val="auto"/>
          <w:spacing w:val="-2"/>
          <w:sz w:val="28"/>
          <w:szCs w:val="28"/>
          <w:lang w:eastAsia="zh-CN"/>
        </w:rPr>
        <w:t>2.3.2.1</w:t>
      </w:r>
      <w:r>
        <w:rPr>
          <w:rFonts w:ascii="Times New Roman" w:hAnsi="Times New Roman" w:eastAsia="Times New Roman" w:cs="Times New Roman"/>
          <w:color w:val="auto"/>
          <w:spacing w:val="-2"/>
          <w:sz w:val="28"/>
          <w:szCs w:val="28"/>
          <w:lang w:eastAsia="zh-CN"/>
        </w:rPr>
        <w:t xml:space="preserve"> </w:t>
      </w:r>
      <w:r>
        <w:rPr>
          <w:color w:val="auto"/>
          <w:spacing w:val="-2"/>
          <w:sz w:val="28"/>
          <w:szCs w:val="28"/>
          <w:lang w:eastAsia="zh-CN"/>
        </w:rPr>
        <w:t>地下水赋存条件及水文地质特征</w:t>
      </w:r>
    </w:p>
    <w:p w14:paraId="0B014524">
      <w:pPr>
        <w:spacing w:line="360" w:lineRule="auto"/>
        <w:ind w:firstLine="560" w:firstLineChars="200"/>
        <w:rPr>
          <w:rFonts w:ascii="Times New Roman" w:hAnsi="Times New Roman" w:eastAsia="宋体" w:cs="Times New Roman"/>
          <w:color w:val="auto"/>
          <w:kern w:val="2"/>
          <w:sz w:val="28"/>
          <w:lang w:eastAsia="zh-CN"/>
        </w:rPr>
      </w:pPr>
      <w:r>
        <w:rPr>
          <w:rFonts w:hint="eastAsia" w:ascii="Times New Roman" w:hAnsi="Times New Roman" w:eastAsia="宋体" w:cs="Times New Roman"/>
          <w:color w:val="auto"/>
          <w:kern w:val="2"/>
          <w:sz w:val="28"/>
          <w:lang w:eastAsia="zh-CN"/>
        </w:rPr>
        <w:t>（1）地下水类型</w:t>
      </w:r>
    </w:p>
    <w:p w14:paraId="4AC62B80">
      <w:pPr>
        <w:spacing w:line="360" w:lineRule="auto"/>
        <w:ind w:firstLine="560" w:firstLineChars="200"/>
        <w:rPr>
          <w:rFonts w:ascii="Times New Roman" w:hAnsi="Times New Roman" w:eastAsia="宋体" w:cs="Times New Roman"/>
          <w:color w:val="auto"/>
          <w:kern w:val="2"/>
          <w:sz w:val="28"/>
          <w:lang w:eastAsia="zh-CN"/>
        </w:rPr>
      </w:pPr>
      <w:r>
        <w:rPr>
          <w:rFonts w:hint="eastAsia" w:ascii="Times New Roman" w:hAnsi="Times New Roman" w:eastAsia="宋体" w:cs="Times New Roman"/>
          <w:color w:val="auto"/>
          <w:kern w:val="2"/>
          <w:sz w:val="28"/>
          <w:lang w:eastAsia="zh-CN"/>
        </w:rPr>
        <w:t>该场地地下水类型主要为裂隙潜水，含水层为花岗岩。</w:t>
      </w:r>
    </w:p>
    <w:p w14:paraId="2F7FBAE6">
      <w:pPr>
        <w:spacing w:line="360" w:lineRule="auto"/>
        <w:ind w:firstLine="560" w:firstLineChars="200"/>
        <w:rPr>
          <w:rFonts w:ascii="Times New Roman" w:hAnsi="Times New Roman" w:eastAsia="宋体" w:cs="Times New Roman"/>
          <w:color w:val="auto"/>
          <w:kern w:val="2"/>
          <w:sz w:val="28"/>
          <w:lang w:eastAsia="zh-CN"/>
        </w:rPr>
      </w:pPr>
      <w:r>
        <w:rPr>
          <w:rFonts w:hint="eastAsia" w:ascii="Times New Roman" w:hAnsi="Times New Roman" w:eastAsia="宋体" w:cs="Times New Roman"/>
          <w:color w:val="auto"/>
          <w:kern w:val="2"/>
          <w:sz w:val="28"/>
          <w:lang w:eastAsia="zh-CN"/>
        </w:rPr>
        <w:t>（2）地下水补给、径流和排泄条件</w:t>
      </w:r>
    </w:p>
    <w:p w14:paraId="5231C486">
      <w:pPr>
        <w:spacing w:line="360" w:lineRule="auto"/>
        <w:ind w:firstLine="560" w:firstLineChars="200"/>
        <w:rPr>
          <w:rFonts w:ascii="Times New Roman" w:hAnsi="Times New Roman" w:eastAsia="宋体" w:cs="Times New Roman"/>
          <w:color w:val="auto"/>
          <w:kern w:val="2"/>
          <w:sz w:val="28"/>
          <w:lang w:eastAsia="zh-CN"/>
        </w:rPr>
      </w:pPr>
      <w:r>
        <w:rPr>
          <w:rFonts w:hint="eastAsia" w:ascii="Times New Roman" w:hAnsi="Times New Roman" w:eastAsia="宋体" w:cs="Times New Roman"/>
          <w:color w:val="auto"/>
          <w:kern w:val="2"/>
          <w:sz w:val="28"/>
          <w:lang w:eastAsia="zh-CN"/>
        </w:rPr>
        <w:t>地下水补给来源为大气降水，排泄方式主要为排水设施排水及蒸发作用。部分大气降水以地表径流形式流出区外，部分大气降水补给地下含水层，沿基岩裂隙赋存和运移，另有一部分地下水以蒸发和植物蒸腾作用等方式排泄。</w:t>
      </w:r>
    </w:p>
    <w:p w14:paraId="5A4D20A5">
      <w:pPr>
        <w:spacing w:line="360" w:lineRule="auto"/>
        <w:ind w:firstLine="560" w:firstLineChars="200"/>
        <w:rPr>
          <w:rFonts w:ascii="Times New Roman" w:hAnsi="Times New Roman" w:eastAsia="宋体" w:cs="Times New Roman"/>
          <w:color w:val="auto"/>
          <w:kern w:val="2"/>
          <w:sz w:val="28"/>
          <w:lang w:eastAsia="zh-CN"/>
        </w:rPr>
      </w:pPr>
      <w:r>
        <w:rPr>
          <w:rFonts w:hint="eastAsia" w:ascii="Times New Roman" w:hAnsi="Times New Roman" w:eastAsia="宋体" w:cs="Times New Roman"/>
          <w:color w:val="auto"/>
          <w:kern w:val="2"/>
          <w:sz w:val="28"/>
          <w:lang w:eastAsia="zh-CN"/>
        </w:rPr>
        <w:t>（3）地下水的动态</w:t>
      </w:r>
    </w:p>
    <w:p w14:paraId="5BEA3D38">
      <w:pPr>
        <w:spacing w:line="360" w:lineRule="auto"/>
        <w:ind w:firstLine="560" w:firstLineChars="200"/>
        <w:rPr>
          <w:rFonts w:ascii="Times New Roman" w:hAnsi="Times New Roman" w:eastAsia="宋体" w:cs="Times New Roman"/>
          <w:color w:val="auto"/>
          <w:kern w:val="2"/>
          <w:sz w:val="28"/>
          <w:lang w:eastAsia="zh-CN"/>
        </w:rPr>
      </w:pPr>
      <w:r>
        <w:rPr>
          <w:rFonts w:hint="eastAsia" w:ascii="Times New Roman" w:hAnsi="Times New Roman" w:eastAsia="宋体" w:cs="Times New Roman"/>
          <w:color w:val="auto"/>
          <w:kern w:val="2"/>
          <w:sz w:val="28"/>
          <w:lang w:eastAsia="zh-CN"/>
        </w:rPr>
        <w:t>勘察期间 ，在库内的12个钻孔中遇到地下水，静止水位埋深2.4-38.24m ，静止水位标高285.65-320.92m。尾矿库运行期间，库内松散岩类孔隙水的水位受雨水、排矿、回水等影响变化幅度较大，库内地下水渗漏补给库区下部的基岩裂隙水。</w:t>
      </w:r>
    </w:p>
    <w:p w14:paraId="443B8108">
      <w:pPr>
        <w:spacing w:line="360" w:lineRule="auto"/>
        <w:ind w:firstLine="560" w:firstLineChars="200"/>
        <w:rPr>
          <w:rFonts w:ascii="Times New Roman" w:hAnsi="Times New Roman" w:eastAsia="宋体" w:cs="Times New Roman"/>
          <w:color w:val="auto"/>
          <w:kern w:val="2"/>
          <w:sz w:val="28"/>
          <w:lang w:eastAsia="zh-CN"/>
        </w:rPr>
      </w:pPr>
      <w:r>
        <w:rPr>
          <w:rFonts w:hint="eastAsia" w:ascii="Times New Roman" w:hAnsi="Times New Roman" w:eastAsia="宋体" w:cs="Times New Roman"/>
          <w:color w:val="auto"/>
          <w:kern w:val="2"/>
          <w:sz w:val="28"/>
          <w:lang w:eastAsia="zh-CN"/>
        </w:rPr>
        <w:t>该库未采取防渗措施，因此库内水通过库底、坝基及坝体等向地下水渗漏，从而补给下游地下水和地表水。</w:t>
      </w:r>
    </w:p>
    <w:p w14:paraId="39D1FB21">
      <w:pPr>
        <w:spacing w:line="360" w:lineRule="auto"/>
        <w:ind w:firstLine="560" w:firstLineChars="200"/>
        <w:rPr>
          <w:rFonts w:ascii="Times New Roman" w:hAnsi="Times New Roman" w:eastAsia="宋体" w:cs="Times New Roman"/>
          <w:color w:val="auto"/>
          <w:kern w:val="2"/>
          <w:sz w:val="28"/>
          <w:lang w:eastAsia="zh-CN"/>
        </w:rPr>
      </w:pPr>
      <w:r>
        <w:rPr>
          <w:rFonts w:hint="eastAsia" w:ascii="Times New Roman" w:hAnsi="Times New Roman" w:eastAsia="宋体" w:cs="Times New Roman"/>
          <w:color w:val="auto"/>
          <w:kern w:val="2"/>
          <w:sz w:val="28"/>
          <w:lang w:eastAsia="zh-CN"/>
        </w:rPr>
        <w:t>（</w:t>
      </w:r>
      <w:r>
        <w:rPr>
          <w:rFonts w:hint="eastAsia" w:ascii="Times New Roman" w:hAnsi="Times New Roman" w:eastAsia="宋体" w:cs="Times New Roman"/>
          <w:color w:val="auto"/>
          <w:kern w:val="2"/>
          <w:sz w:val="28"/>
          <w:lang w:val="en-US" w:eastAsia="zh-CN"/>
        </w:rPr>
        <w:t>4</w:t>
      </w:r>
      <w:r>
        <w:rPr>
          <w:rFonts w:hint="eastAsia" w:ascii="Times New Roman" w:hAnsi="Times New Roman" w:eastAsia="宋体" w:cs="Times New Roman"/>
          <w:color w:val="auto"/>
          <w:kern w:val="2"/>
          <w:sz w:val="28"/>
          <w:lang w:eastAsia="zh-CN"/>
        </w:rPr>
        <w:t>）地下水的动态</w:t>
      </w:r>
    </w:p>
    <w:p w14:paraId="479BF80E">
      <w:pPr>
        <w:spacing w:line="360" w:lineRule="auto"/>
        <w:ind w:firstLine="567"/>
        <w:rPr>
          <w:color w:val="auto"/>
          <w:sz w:val="28"/>
          <w:szCs w:val="28"/>
          <w:lang w:eastAsia="zh-CN"/>
        </w:rPr>
      </w:pPr>
      <w:r>
        <w:rPr>
          <w:rFonts w:hint="eastAsia" w:ascii="Times New Roman" w:hAnsi="Times New Roman" w:eastAsia="宋体" w:cs="Times New Roman"/>
          <w:color w:val="auto"/>
          <w:kern w:val="2"/>
          <w:sz w:val="28"/>
          <w:lang w:eastAsia="zh-CN"/>
        </w:rPr>
        <w:t>尾矿库内水位受雨水、排矿、回水等影响变化幅度较大，勘察期间，在库内的29个钻孔中均遇到地下水，静止水位埋深1.80-30.00m，静止水位标高344.20m-393.43m。</w:t>
      </w:r>
    </w:p>
    <w:p w14:paraId="45880D79">
      <w:pPr>
        <w:pStyle w:val="7"/>
        <w:spacing w:line="360" w:lineRule="auto"/>
        <w:outlineLvl w:val="3"/>
        <w:rPr>
          <w:rFonts w:ascii="Times New Roman" w:hAnsi="Times New Roman" w:eastAsia="宋体" w:cs="Times New Roman"/>
          <w:color w:val="auto"/>
          <w:spacing w:val="-2"/>
          <w:sz w:val="28"/>
          <w:szCs w:val="28"/>
          <w:lang w:eastAsia="zh-CN"/>
        </w:rPr>
      </w:pPr>
      <w:r>
        <w:rPr>
          <w:rFonts w:hint="eastAsia" w:ascii="Times New Roman" w:hAnsi="Times New Roman" w:eastAsia="宋体" w:cs="Times New Roman"/>
          <w:color w:val="auto"/>
          <w:spacing w:val="-2"/>
          <w:sz w:val="28"/>
          <w:szCs w:val="28"/>
          <w:lang w:eastAsia="zh-CN"/>
        </w:rPr>
        <w:t>2.3.2.2 场地水腐蚀性评价</w:t>
      </w:r>
    </w:p>
    <w:p w14:paraId="0F79B360">
      <w:pPr>
        <w:spacing w:line="360" w:lineRule="auto"/>
        <w:ind w:firstLine="567"/>
        <w:rPr>
          <w:rFonts w:ascii="Times New Roman" w:hAnsi="Times New Roman" w:eastAsia="宋体" w:cs="Times New Roman"/>
          <w:color w:val="auto"/>
          <w:kern w:val="2"/>
          <w:sz w:val="28"/>
          <w:lang w:eastAsia="zh-CN"/>
        </w:rPr>
      </w:pPr>
      <w:r>
        <w:rPr>
          <w:rFonts w:hint="eastAsia" w:ascii="Times New Roman" w:hAnsi="Times New Roman" w:eastAsia="宋体" w:cs="Times New Roman"/>
          <w:color w:val="auto"/>
          <w:kern w:val="2"/>
          <w:sz w:val="28"/>
          <w:lang w:eastAsia="zh-CN"/>
        </w:rPr>
        <w:t>勘察期间，在尾矿库内1组钻孔水样进行水质分析，分析结果根据《岩土工程勘察规范[2009年版]》（GB 50021-2001）判定。判定结果如下：钻孔水按环境类型水对混凝土结构有微腐蚀性，按地层渗透性水对混凝土结构有微腐蚀性，对钢筋混凝土结构中钢筋有微腐蚀性。</w:t>
      </w:r>
    </w:p>
    <w:p w14:paraId="4AE32A3D">
      <w:pPr>
        <w:spacing w:line="360" w:lineRule="auto"/>
        <w:outlineLvl w:val="2"/>
        <w:rPr>
          <w:rFonts w:ascii="Times New Roman" w:hAnsi="Times New Roman" w:eastAsia="Times New Roman" w:cs="Times New Roman"/>
          <w:b/>
          <w:bCs/>
          <w:color w:val="auto"/>
          <w:spacing w:val="-3"/>
          <w:sz w:val="28"/>
          <w:szCs w:val="28"/>
          <w:lang w:eastAsia="zh-CN"/>
        </w:rPr>
      </w:pPr>
      <w:r>
        <w:rPr>
          <w:rFonts w:hint="eastAsia" w:ascii="Times New Roman" w:hAnsi="Times New Roman" w:eastAsia="Times New Roman" w:cs="Times New Roman"/>
          <w:b/>
          <w:bCs/>
          <w:color w:val="auto"/>
          <w:spacing w:val="-3"/>
          <w:sz w:val="28"/>
          <w:szCs w:val="28"/>
          <w:lang w:eastAsia="zh-CN"/>
        </w:rPr>
        <w:t>2.3.3不良地质作用</w:t>
      </w:r>
    </w:p>
    <w:p w14:paraId="07D84120">
      <w:pPr>
        <w:pStyle w:val="7"/>
        <w:spacing w:line="360" w:lineRule="auto"/>
        <w:ind w:firstLine="560"/>
        <w:rPr>
          <w:color w:val="auto"/>
          <w:sz w:val="28"/>
          <w:szCs w:val="28"/>
          <w:lang w:eastAsia="zh-CN"/>
        </w:rPr>
      </w:pPr>
      <w:r>
        <w:rPr>
          <w:rFonts w:hint="eastAsia" w:ascii="Times New Roman" w:hAnsi="Times New Roman" w:eastAsia="宋体" w:cs="Times New Roman"/>
          <w:color w:val="auto"/>
          <w:kern w:val="2"/>
          <w:sz w:val="28"/>
          <w:lang w:eastAsia="zh-CN"/>
        </w:rPr>
        <w:t>经现场工程地质调查、收集资料，库区植被发育，其两岸未发现滑坡、崩塌、泥石流等其他不良地质作用</w:t>
      </w:r>
      <w:r>
        <w:rPr>
          <w:color w:val="auto"/>
          <w:spacing w:val="-1"/>
          <w:sz w:val="28"/>
          <w:szCs w:val="28"/>
          <w:lang w:eastAsia="zh-CN"/>
        </w:rPr>
        <w:t>。</w:t>
      </w:r>
    </w:p>
    <w:p w14:paraId="0E472FBC">
      <w:pPr>
        <w:spacing w:line="360" w:lineRule="auto"/>
        <w:jc w:val="center"/>
        <w:outlineLvl w:val="1"/>
        <w:rPr>
          <w:rFonts w:hint="eastAsia" w:ascii="黑体" w:hAnsi="黑体" w:eastAsia="黑体" w:cs="黑体"/>
          <w:color w:val="auto"/>
          <w:sz w:val="30"/>
          <w:szCs w:val="30"/>
          <w:lang w:eastAsia="zh-CN"/>
        </w:rPr>
      </w:pPr>
      <w:bookmarkStart w:id="60" w:name="bookmark20"/>
      <w:bookmarkEnd w:id="60"/>
      <w:bookmarkStart w:id="61" w:name="_Toc11560"/>
      <w:bookmarkStart w:id="62" w:name="_Toc307"/>
      <w:r>
        <w:rPr>
          <w:rFonts w:ascii="Times New Roman" w:hAnsi="Times New Roman" w:eastAsia="Times New Roman" w:cs="Times New Roman"/>
          <w:b/>
          <w:bCs/>
          <w:color w:val="auto"/>
          <w:spacing w:val="-4"/>
          <w:sz w:val="30"/>
          <w:szCs w:val="30"/>
          <w:lang w:eastAsia="zh-CN"/>
        </w:rPr>
        <w:t xml:space="preserve">2.4 </w:t>
      </w:r>
      <w:r>
        <w:rPr>
          <w:rFonts w:ascii="黑体" w:hAnsi="黑体" w:eastAsia="黑体" w:cs="黑体"/>
          <w:b/>
          <w:bCs/>
          <w:color w:val="auto"/>
          <w:spacing w:val="-4"/>
          <w:sz w:val="30"/>
          <w:szCs w:val="30"/>
          <w:lang w:eastAsia="zh-CN"/>
        </w:rPr>
        <w:t>尾矿库设计概况</w:t>
      </w:r>
      <w:bookmarkEnd w:id="61"/>
      <w:bookmarkEnd w:id="62"/>
    </w:p>
    <w:p w14:paraId="5BFF013B">
      <w:pPr>
        <w:pStyle w:val="7"/>
        <w:spacing w:line="360" w:lineRule="auto"/>
        <w:ind w:firstLine="560"/>
        <w:rPr>
          <w:rFonts w:ascii="Times New Roman" w:hAnsi="Times New Roman" w:eastAsia="宋体" w:cs="Times New Roman"/>
          <w:color w:val="auto"/>
          <w:kern w:val="2"/>
          <w:sz w:val="28"/>
          <w:lang w:eastAsia="zh-CN"/>
        </w:rPr>
      </w:pPr>
      <w:r>
        <w:rPr>
          <w:rFonts w:hint="eastAsia" w:ascii="Times New Roman" w:hAnsi="Times New Roman" w:eastAsia="宋体" w:cs="Times New Roman"/>
          <w:color w:val="auto"/>
          <w:kern w:val="2"/>
          <w:sz w:val="28"/>
          <w:lang w:eastAsia="zh-CN"/>
        </w:rPr>
        <w:t>该尾矿库原设计由本溪市水利水电勘察设计院编制；2008年9月由长春黄金设计院编制《辽宁省本溪市昱蕴铁选厂尾矿设施技改及扩容初步设计说明书》；2019年10月，由本钢设计研究院有限责任公司编制《本溪市昱蕴铁选有限公司尾矿库安全设施整改设计》。以下内容为设计概况：</w:t>
      </w:r>
    </w:p>
    <w:p w14:paraId="60DF2EA4">
      <w:pPr>
        <w:spacing w:line="360" w:lineRule="auto"/>
        <w:outlineLvl w:val="2"/>
        <w:rPr>
          <w:rFonts w:hint="eastAsia" w:ascii="宋体" w:hAnsi="宋体" w:eastAsia="宋体" w:cs="宋体"/>
          <w:b/>
          <w:bCs/>
          <w:color w:val="auto"/>
          <w:spacing w:val="-3"/>
          <w:sz w:val="28"/>
          <w:szCs w:val="28"/>
          <w:lang w:eastAsia="zh-CN"/>
        </w:rPr>
      </w:pPr>
      <w:bookmarkStart w:id="63" w:name="_Toc6474"/>
      <w:bookmarkStart w:id="64" w:name="_Toc18099"/>
      <w:bookmarkStart w:id="65" w:name="_Toc30403"/>
      <w:r>
        <w:rPr>
          <w:rFonts w:ascii="Times New Roman" w:hAnsi="Times New Roman" w:eastAsia="Times New Roman" w:cs="Times New Roman"/>
          <w:b/>
          <w:bCs/>
          <w:color w:val="auto"/>
          <w:spacing w:val="-3"/>
          <w:sz w:val="28"/>
          <w:szCs w:val="28"/>
          <w:lang w:eastAsia="zh-CN"/>
        </w:rPr>
        <w:t xml:space="preserve">2.4.1 </w:t>
      </w:r>
      <w:r>
        <w:rPr>
          <w:rFonts w:ascii="宋体" w:hAnsi="宋体" w:eastAsia="宋体" w:cs="宋体"/>
          <w:b/>
          <w:bCs/>
          <w:color w:val="auto"/>
          <w:spacing w:val="-3"/>
          <w:sz w:val="28"/>
          <w:szCs w:val="28"/>
          <w:lang w:eastAsia="zh-CN"/>
        </w:rPr>
        <w:t>尾矿坝</w:t>
      </w:r>
      <w:bookmarkEnd w:id="63"/>
      <w:bookmarkEnd w:id="64"/>
      <w:bookmarkEnd w:id="65"/>
    </w:p>
    <w:p w14:paraId="6D0D2D3B">
      <w:pPr>
        <w:spacing w:line="360" w:lineRule="auto"/>
        <w:outlineLvl w:val="3"/>
        <w:rPr>
          <w:rFonts w:hint="eastAsia" w:ascii="Times New Roman" w:hAnsi="Times New Roman" w:eastAsia="宋体" w:cs="Times New Roman"/>
          <w:color w:val="auto"/>
          <w:sz w:val="28"/>
          <w:szCs w:val="28"/>
          <w:lang w:eastAsia="zh-CN"/>
        </w:rPr>
      </w:pPr>
      <w:r>
        <w:rPr>
          <w:rFonts w:hint="eastAsia" w:ascii="Times New Roman" w:hAnsi="Times New Roman" w:eastAsia="宋体" w:cs="Times New Roman"/>
          <w:color w:val="auto"/>
          <w:sz w:val="28"/>
          <w:szCs w:val="28"/>
          <w:lang w:eastAsia="zh-CN"/>
        </w:rPr>
        <w:t>2.4.4.1初期坝</w:t>
      </w:r>
    </w:p>
    <w:p w14:paraId="42433B32">
      <w:pPr>
        <w:spacing w:line="360" w:lineRule="auto"/>
        <w:outlineLvl w:val="3"/>
        <w:rPr>
          <w:rFonts w:hint="eastAsia" w:ascii="Times New Roman" w:hAnsi="Times New Roman" w:eastAsia="宋体" w:cs="Times New Roman"/>
          <w:color w:val="auto"/>
          <w:kern w:val="2"/>
          <w:sz w:val="28"/>
          <w:lang w:val="en-US" w:eastAsia="zh-CN"/>
        </w:rPr>
      </w:pPr>
      <w:r>
        <w:rPr>
          <w:rFonts w:hint="eastAsia" w:ascii="Times New Roman" w:hAnsi="Times New Roman" w:eastAsia="宋体" w:cs="Times New Roman"/>
          <w:color w:val="auto"/>
          <w:kern w:val="2"/>
          <w:sz w:val="28"/>
          <w:lang w:val="en-US" w:eastAsia="zh-CN"/>
        </w:rPr>
        <w:t>XX</w:t>
      </w:r>
    </w:p>
    <w:p w14:paraId="2BB89973">
      <w:pPr>
        <w:spacing w:line="360" w:lineRule="auto"/>
        <w:outlineLvl w:val="3"/>
        <w:rPr>
          <w:rFonts w:ascii="Times New Roman" w:hAnsi="Times New Roman" w:eastAsia="宋体" w:cs="Times New Roman"/>
          <w:color w:val="auto"/>
          <w:sz w:val="28"/>
          <w:szCs w:val="28"/>
          <w:lang w:eastAsia="zh-CN"/>
        </w:rPr>
      </w:pPr>
      <w:r>
        <w:rPr>
          <w:rFonts w:hint="eastAsia" w:ascii="Times New Roman" w:hAnsi="Times New Roman" w:eastAsia="宋体" w:cs="Times New Roman"/>
          <w:color w:val="auto"/>
          <w:sz w:val="28"/>
          <w:szCs w:val="28"/>
          <w:lang w:eastAsia="zh-CN"/>
        </w:rPr>
        <w:t>2.4.4.2堆积坝</w:t>
      </w:r>
    </w:p>
    <w:p w14:paraId="4E8B1787">
      <w:pPr>
        <w:pStyle w:val="7"/>
        <w:spacing w:line="360" w:lineRule="auto"/>
        <w:ind w:firstLine="560"/>
        <w:rPr>
          <w:rFonts w:ascii="Times New Roman" w:hAnsi="Times New Roman" w:eastAsia="宋体" w:cs="Times New Roman"/>
          <w:color w:val="auto"/>
          <w:kern w:val="2"/>
          <w:sz w:val="28"/>
          <w:lang w:eastAsia="zh-CN"/>
        </w:rPr>
      </w:pPr>
      <w:bookmarkStart w:id="66" w:name="_Toc3067"/>
      <w:bookmarkStart w:id="67" w:name="_Toc4798"/>
      <w:bookmarkStart w:id="68" w:name="_Toc24064"/>
      <w:r>
        <w:rPr>
          <w:rFonts w:hint="eastAsia" w:ascii="Times New Roman" w:hAnsi="Times New Roman" w:eastAsia="宋体" w:cs="Times New Roman"/>
          <w:color w:val="auto"/>
          <w:kern w:val="2"/>
          <w:sz w:val="28"/>
          <w:lang w:val="en-US" w:eastAsia="zh-CN"/>
        </w:rPr>
        <w:t>XX</w:t>
      </w:r>
      <w:r>
        <w:rPr>
          <w:rFonts w:hint="eastAsia" w:ascii="Times New Roman" w:hAnsi="Times New Roman" w:eastAsia="宋体" w:cs="Times New Roman"/>
          <w:color w:val="auto"/>
          <w:kern w:val="2"/>
          <w:sz w:val="28"/>
          <w:lang w:eastAsia="zh-CN"/>
        </w:rPr>
        <w:t>。</w:t>
      </w:r>
    </w:p>
    <w:p w14:paraId="49128310">
      <w:pPr>
        <w:spacing w:line="360" w:lineRule="auto"/>
        <w:outlineLvl w:val="3"/>
        <w:rPr>
          <w:rFonts w:hint="eastAsia" w:ascii="Times New Roman" w:hAnsi="Times New Roman" w:eastAsia="宋体" w:cs="Times New Roman"/>
          <w:color w:val="auto"/>
          <w:sz w:val="28"/>
          <w:szCs w:val="28"/>
          <w:lang w:eastAsia="zh-CN"/>
        </w:rPr>
      </w:pPr>
      <w:r>
        <w:rPr>
          <w:rFonts w:hint="eastAsia" w:ascii="Times New Roman" w:hAnsi="Times New Roman" w:eastAsia="宋体" w:cs="Times New Roman"/>
          <w:color w:val="auto"/>
          <w:sz w:val="28"/>
          <w:szCs w:val="28"/>
          <w:lang w:val="en-US" w:eastAsia="zh-CN"/>
        </w:rPr>
        <w:t xml:space="preserve">2.4.4.3 </w:t>
      </w:r>
      <w:r>
        <w:rPr>
          <w:rFonts w:hint="eastAsia" w:ascii="Times New Roman" w:hAnsi="Times New Roman" w:eastAsia="宋体" w:cs="Times New Roman"/>
          <w:color w:val="auto"/>
          <w:sz w:val="28"/>
          <w:szCs w:val="28"/>
          <w:lang w:eastAsia="zh-CN"/>
        </w:rPr>
        <w:t>排水沟</w:t>
      </w:r>
    </w:p>
    <w:p w14:paraId="7BF02353">
      <w:pPr>
        <w:pStyle w:val="7"/>
        <w:spacing w:line="360" w:lineRule="auto"/>
        <w:ind w:firstLine="560"/>
        <w:rPr>
          <w:rFonts w:ascii="Times New Roman" w:hAnsi="Times New Roman" w:eastAsia="宋体" w:cs="Times New Roman"/>
          <w:color w:val="auto"/>
          <w:kern w:val="2"/>
          <w:sz w:val="28"/>
          <w:lang w:eastAsia="zh-CN"/>
        </w:rPr>
      </w:pPr>
      <w:r>
        <w:rPr>
          <w:rFonts w:hint="eastAsia" w:ascii="Times New Roman" w:hAnsi="Times New Roman" w:eastAsia="宋体" w:cs="Times New Roman"/>
          <w:color w:val="auto"/>
          <w:kern w:val="2"/>
          <w:sz w:val="28"/>
          <w:lang w:val="en-US" w:eastAsia="zh-CN"/>
        </w:rPr>
        <w:t>XX</w:t>
      </w:r>
      <w:r>
        <w:rPr>
          <w:rFonts w:hint="eastAsia" w:ascii="Times New Roman" w:hAnsi="Times New Roman" w:eastAsia="宋体" w:cs="Times New Roman"/>
          <w:color w:val="auto"/>
          <w:kern w:val="2"/>
          <w:sz w:val="28"/>
          <w:lang w:eastAsia="zh-CN"/>
        </w:rPr>
        <w:t>。</w:t>
      </w:r>
    </w:p>
    <w:p w14:paraId="46882EEC">
      <w:pPr>
        <w:spacing w:line="360" w:lineRule="auto"/>
        <w:outlineLvl w:val="2"/>
        <w:rPr>
          <w:rFonts w:hint="eastAsia" w:ascii="宋体" w:hAnsi="宋体" w:eastAsia="宋体" w:cs="宋体"/>
          <w:b/>
          <w:bCs/>
          <w:color w:val="auto"/>
          <w:spacing w:val="-3"/>
          <w:sz w:val="28"/>
          <w:szCs w:val="28"/>
          <w:lang w:eastAsia="zh-CN"/>
        </w:rPr>
      </w:pPr>
      <w:r>
        <w:rPr>
          <w:rFonts w:ascii="Times New Roman" w:hAnsi="Times New Roman" w:eastAsia="Times New Roman" w:cs="Times New Roman"/>
          <w:b/>
          <w:bCs/>
          <w:color w:val="auto"/>
          <w:spacing w:val="-3"/>
          <w:sz w:val="28"/>
          <w:szCs w:val="28"/>
          <w:lang w:eastAsia="zh-CN"/>
        </w:rPr>
        <w:t>2.4.</w:t>
      </w:r>
      <w:r>
        <w:rPr>
          <w:rFonts w:hint="eastAsia" w:ascii="Times New Roman" w:hAnsi="Times New Roman" w:eastAsia="Times New Roman" w:cs="Times New Roman"/>
          <w:b/>
          <w:bCs/>
          <w:color w:val="auto"/>
          <w:spacing w:val="-3"/>
          <w:sz w:val="28"/>
          <w:szCs w:val="28"/>
          <w:lang w:val="en-US" w:eastAsia="zh-CN"/>
        </w:rPr>
        <w:t>2</w:t>
      </w:r>
      <w:r>
        <w:rPr>
          <w:rFonts w:ascii="Times New Roman" w:hAnsi="Times New Roman" w:eastAsia="Times New Roman" w:cs="Times New Roman"/>
          <w:b/>
          <w:bCs/>
          <w:color w:val="auto"/>
          <w:spacing w:val="-3"/>
          <w:sz w:val="28"/>
          <w:szCs w:val="28"/>
          <w:lang w:eastAsia="zh-CN"/>
        </w:rPr>
        <w:t xml:space="preserve"> </w:t>
      </w:r>
      <w:r>
        <w:rPr>
          <w:rFonts w:ascii="宋体" w:hAnsi="宋体" w:eastAsia="宋体" w:cs="宋体"/>
          <w:b/>
          <w:bCs/>
          <w:color w:val="auto"/>
          <w:spacing w:val="-3"/>
          <w:sz w:val="28"/>
          <w:szCs w:val="28"/>
          <w:lang w:eastAsia="zh-CN"/>
        </w:rPr>
        <w:t>排洪系统</w:t>
      </w:r>
      <w:bookmarkEnd w:id="66"/>
      <w:bookmarkEnd w:id="67"/>
      <w:bookmarkEnd w:id="68"/>
    </w:p>
    <w:p w14:paraId="717CF2AA">
      <w:pPr>
        <w:spacing w:line="360" w:lineRule="auto"/>
        <w:outlineLvl w:val="3"/>
        <w:rPr>
          <w:rFonts w:ascii="Times New Roman" w:hAnsi="Times New Roman" w:eastAsia="宋体" w:cs="Times New Roman"/>
          <w:color w:val="auto"/>
          <w:sz w:val="28"/>
          <w:szCs w:val="28"/>
          <w:lang w:eastAsia="zh-CN"/>
        </w:rPr>
      </w:pPr>
      <w:bookmarkStart w:id="69" w:name="_Toc1864"/>
      <w:bookmarkStart w:id="70" w:name="_Toc499994268"/>
      <w:bookmarkStart w:id="71" w:name="_Toc22223"/>
      <w:bookmarkStart w:id="72" w:name="_Toc11081"/>
      <w:bookmarkStart w:id="73" w:name="_Toc500317643"/>
      <w:bookmarkStart w:id="74" w:name="_Toc2179"/>
      <w:bookmarkStart w:id="75" w:name="_Toc3575_WPSOffice_Level1"/>
      <w:bookmarkStart w:id="76" w:name="_Toc14494"/>
      <w:bookmarkStart w:id="77" w:name="_Toc20361"/>
      <w:bookmarkStart w:id="78" w:name="_Toc9530"/>
      <w:bookmarkStart w:id="79" w:name="_Toc25346"/>
      <w:r>
        <w:rPr>
          <w:rFonts w:hint="eastAsia" w:ascii="Times New Roman" w:hAnsi="Times New Roman" w:eastAsia="宋体" w:cs="Times New Roman"/>
          <w:color w:val="auto"/>
          <w:sz w:val="28"/>
          <w:szCs w:val="28"/>
          <w:lang w:eastAsia="zh-CN"/>
        </w:rPr>
        <w:t>2.4.</w:t>
      </w:r>
      <w:r>
        <w:rPr>
          <w:rFonts w:hint="eastAsia" w:ascii="Times New Roman" w:hAnsi="Times New Roman" w:eastAsia="宋体" w:cs="Times New Roman"/>
          <w:color w:val="auto"/>
          <w:sz w:val="28"/>
          <w:szCs w:val="28"/>
          <w:lang w:val="en-US" w:eastAsia="zh-CN"/>
        </w:rPr>
        <w:t>2</w:t>
      </w:r>
      <w:r>
        <w:rPr>
          <w:rFonts w:hint="eastAsia" w:ascii="Times New Roman" w:hAnsi="Times New Roman" w:eastAsia="宋体" w:cs="Times New Roman"/>
          <w:color w:val="auto"/>
          <w:sz w:val="28"/>
          <w:szCs w:val="28"/>
          <w:lang w:eastAsia="zh-CN"/>
        </w:rPr>
        <w:t>.1 原排水系统拆除设计</w:t>
      </w:r>
    </w:p>
    <w:p w14:paraId="61766947">
      <w:pPr>
        <w:pStyle w:val="7"/>
        <w:spacing w:line="360" w:lineRule="auto"/>
        <w:ind w:firstLine="560"/>
        <w:rPr>
          <w:rFonts w:ascii="Times New Roman" w:hAnsi="Times New Roman" w:eastAsia="宋体" w:cs="Times New Roman"/>
          <w:color w:val="auto"/>
          <w:kern w:val="2"/>
          <w:sz w:val="28"/>
          <w:lang w:eastAsia="zh-CN"/>
        </w:rPr>
      </w:pPr>
      <w:r>
        <w:rPr>
          <w:rFonts w:hint="eastAsia" w:ascii="Times New Roman" w:hAnsi="Times New Roman" w:eastAsia="宋体" w:cs="Times New Roman"/>
          <w:color w:val="auto"/>
          <w:kern w:val="2"/>
          <w:sz w:val="28"/>
          <w:lang w:val="en-US" w:eastAsia="zh-CN"/>
        </w:rPr>
        <w:t>XX</w:t>
      </w:r>
      <w:r>
        <w:rPr>
          <w:rFonts w:hint="eastAsia" w:ascii="Times New Roman" w:hAnsi="Times New Roman" w:eastAsia="宋体" w:cs="Times New Roman"/>
          <w:color w:val="auto"/>
          <w:kern w:val="2"/>
          <w:sz w:val="28"/>
          <w:lang w:eastAsia="zh-CN"/>
        </w:rPr>
        <w:t>。</w:t>
      </w:r>
    </w:p>
    <w:p w14:paraId="16B1BD02">
      <w:pPr>
        <w:spacing w:line="360" w:lineRule="auto"/>
        <w:outlineLvl w:val="3"/>
        <w:rPr>
          <w:rFonts w:ascii="Times New Roman" w:hAnsi="Times New Roman" w:eastAsia="宋体" w:cs="Times New Roman"/>
          <w:color w:val="auto"/>
          <w:sz w:val="28"/>
          <w:szCs w:val="28"/>
          <w:lang w:eastAsia="zh-CN"/>
        </w:rPr>
      </w:pPr>
      <w:r>
        <w:rPr>
          <w:rFonts w:hint="eastAsia" w:ascii="Times New Roman" w:hAnsi="Times New Roman" w:eastAsia="宋体" w:cs="Times New Roman"/>
          <w:color w:val="auto"/>
          <w:sz w:val="28"/>
          <w:szCs w:val="28"/>
          <w:lang w:eastAsia="zh-CN"/>
        </w:rPr>
        <w:t>2.4.</w:t>
      </w:r>
      <w:r>
        <w:rPr>
          <w:rFonts w:hint="eastAsia" w:ascii="Times New Roman" w:hAnsi="Times New Roman" w:eastAsia="宋体" w:cs="Times New Roman"/>
          <w:color w:val="auto"/>
          <w:sz w:val="28"/>
          <w:szCs w:val="28"/>
          <w:lang w:val="en-US" w:eastAsia="zh-CN"/>
        </w:rPr>
        <w:t>2</w:t>
      </w:r>
      <w:r>
        <w:rPr>
          <w:rFonts w:hint="eastAsia" w:ascii="Times New Roman" w:hAnsi="Times New Roman" w:eastAsia="宋体" w:cs="Times New Roman"/>
          <w:color w:val="auto"/>
          <w:sz w:val="28"/>
          <w:szCs w:val="28"/>
          <w:lang w:eastAsia="zh-CN"/>
        </w:rPr>
        <w:t>.2 新建排水系统设计</w:t>
      </w:r>
    </w:p>
    <w:p w14:paraId="123164D8">
      <w:pPr>
        <w:pStyle w:val="7"/>
        <w:spacing w:line="360" w:lineRule="auto"/>
        <w:ind w:firstLine="561"/>
        <w:jc w:val="both"/>
        <w:rPr>
          <w:rFonts w:ascii="Times New Roman" w:hAnsi="Times New Roman" w:eastAsia="宋体" w:cs="Times New Roman"/>
          <w:color w:val="auto"/>
          <w:kern w:val="2"/>
          <w:sz w:val="28"/>
          <w:lang w:eastAsia="zh-CN"/>
        </w:rPr>
      </w:pPr>
      <w:r>
        <w:rPr>
          <w:rFonts w:hint="eastAsia" w:ascii="Times New Roman" w:hAnsi="Times New Roman" w:eastAsia="宋体" w:cs="Times New Roman"/>
          <w:color w:val="auto"/>
          <w:kern w:val="2"/>
          <w:sz w:val="28"/>
          <w:lang w:val="en-US" w:eastAsia="zh-CN"/>
        </w:rPr>
        <w:t>XX</w:t>
      </w:r>
      <w:r>
        <w:rPr>
          <w:rFonts w:hint="eastAsia" w:ascii="Times New Roman" w:hAnsi="Times New Roman" w:eastAsia="宋体" w:cs="Times New Roman"/>
          <w:color w:val="auto"/>
          <w:kern w:val="2"/>
          <w:sz w:val="28"/>
          <w:lang w:eastAsia="zh-CN"/>
        </w:rPr>
        <w:t>。</w:t>
      </w:r>
    </w:p>
    <w:p w14:paraId="0BF67C0D">
      <w:pPr>
        <w:spacing w:line="360" w:lineRule="auto"/>
        <w:outlineLvl w:val="2"/>
        <w:rPr>
          <w:rFonts w:ascii="Times New Roman" w:hAnsi="Times New Roman" w:eastAsia="Times New Roman" w:cs="Times New Roman"/>
          <w:b/>
          <w:bCs/>
          <w:color w:val="auto"/>
          <w:spacing w:val="-3"/>
          <w:sz w:val="28"/>
          <w:szCs w:val="28"/>
          <w:lang w:eastAsia="zh-CN"/>
        </w:rPr>
      </w:pPr>
      <w:r>
        <w:rPr>
          <w:rFonts w:hint="eastAsia" w:ascii="Times New Roman" w:hAnsi="Times New Roman" w:eastAsia="Times New Roman" w:cs="Times New Roman"/>
          <w:b/>
          <w:bCs/>
          <w:color w:val="auto"/>
          <w:spacing w:val="-3"/>
          <w:sz w:val="28"/>
          <w:szCs w:val="28"/>
          <w:lang w:eastAsia="zh-CN"/>
        </w:rPr>
        <w:t>2.4.</w:t>
      </w:r>
      <w:r>
        <w:rPr>
          <w:rFonts w:hint="eastAsia" w:ascii="Times New Roman" w:hAnsi="Times New Roman" w:eastAsia="Times New Roman" w:cs="Times New Roman"/>
          <w:b/>
          <w:bCs/>
          <w:color w:val="auto"/>
          <w:spacing w:val="-3"/>
          <w:sz w:val="28"/>
          <w:szCs w:val="28"/>
          <w:lang w:val="en-US" w:eastAsia="zh-CN"/>
        </w:rPr>
        <w:t>3</w:t>
      </w:r>
      <w:r>
        <w:rPr>
          <w:rFonts w:hint="eastAsia" w:ascii="Times New Roman" w:hAnsi="Times New Roman" w:eastAsia="Times New Roman" w:cs="Times New Roman"/>
          <w:b/>
          <w:bCs/>
          <w:color w:val="auto"/>
          <w:spacing w:val="-3"/>
          <w:sz w:val="28"/>
          <w:szCs w:val="28"/>
          <w:lang w:eastAsia="zh-CN"/>
        </w:rPr>
        <w:t xml:space="preserve"> </w:t>
      </w:r>
      <w:r>
        <w:rPr>
          <w:rFonts w:ascii="Times New Roman" w:hAnsi="Times New Roman" w:eastAsia="Times New Roman" w:cs="Times New Roman"/>
          <w:b/>
          <w:bCs/>
          <w:color w:val="auto"/>
          <w:spacing w:val="-3"/>
          <w:sz w:val="28"/>
          <w:szCs w:val="28"/>
          <w:lang w:eastAsia="zh-CN"/>
        </w:rPr>
        <w:t>排渗</w:t>
      </w:r>
      <w:bookmarkEnd w:id="69"/>
      <w:bookmarkEnd w:id="70"/>
      <w:bookmarkEnd w:id="71"/>
      <w:bookmarkEnd w:id="72"/>
      <w:bookmarkEnd w:id="73"/>
      <w:bookmarkEnd w:id="74"/>
      <w:bookmarkEnd w:id="75"/>
      <w:bookmarkEnd w:id="76"/>
      <w:r>
        <w:rPr>
          <w:rFonts w:hint="eastAsia" w:ascii="Times New Roman" w:hAnsi="Times New Roman" w:eastAsia="Times New Roman" w:cs="Times New Roman"/>
          <w:b/>
          <w:bCs/>
          <w:color w:val="auto"/>
          <w:spacing w:val="-3"/>
          <w:sz w:val="28"/>
          <w:szCs w:val="28"/>
          <w:lang w:eastAsia="zh-CN"/>
        </w:rPr>
        <w:t>系统</w:t>
      </w:r>
    </w:p>
    <w:p w14:paraId="004047A2">
      <w:pPr>
        <w:pStyle w:val="7"/>
        <w:spacing w:line="360" w:lineRule="auto"/>
        <w:ind w:firstLine="560"/>
        <w:rPr>
          <w:rFonts w:ascii="Times New Roman" w:hAnsi="Times New Roman" w:eastAsia="宋体" w:cs="Times New Roman"/>
          <w:color w:val="auto"/>
          <w:kern w:val="2"/>
          <w:sz w:val="28"/>
          <w:lang w:eastAsia="zh-CN"/>
        </w:rPr>
      </w:pPr>
      <w:bookmarkStart w:id="80" w:name="_Toc500317644"/>
      <w:bookmarkStart w:id="81" w:name="_Toc315"/>
      <w:bookmarkStart w:id="82" w:name="_Toc499994269"/>
      <w:bookmarkStart w:id="83" w:name="OLE_LINK5"/>
      <w:r>
        <w:rPr>
          <w:rFonts w:hint="eastAsia" w:ascii="Times New Roman" w:hAnsi="Times New Roman" w:eastAsia="宋体" w:cs="Times New Roman"/>
          <w:color w:val="auto"/>
          <w:kern w:val="2"/>
          <w:sz w:val="28"/>
          <w:lang w:val="en-US" w:eastAsia="zh-CN"/>
        </w:rPr>
        <w:t>XX</w:t>
      </w:r>
      <w:r>
        <w:rPr>
          <w:rFonts w:ascii="Times New Roman" w:hAnsi="Times New Roman" w:eastAsia="宋体" w:cs="Times New Roman"/>
          <w:color w:val="auto"/>
          <w:kern w:val="2"/>
          <w:sz w:val="28"/>
          <w:lang w:eastAsia="zh-CN"/>
        </w:rPr>
        <w:t>。</w:t>
      </w:r>
    </w:p>
    <w:bookmarkEnd w:id="80"/>
    <w:bookmarkEnd w:id="81"/>
    <w:bookmarkEnd w:id="82"/>
    <w:bookmarkEnd w:id="83"/>
    <w:p w14:paraId="3D08B525">
      <w:pPr>
        <w:spacing w:line="360" w:lineRule="auto"/>
        <w:outlineLvl w:val="2"/>
        <w:rPr>
          <w:rFonts w:hint="eastAsia" w:ascii="宋体" w:hAnsi="宋体" w:eastAsia="宋体" w:cs="宋体"/>
          <w:b/>
          <w:bCs/>
          <w:color w:val="auto"/>
          <w:spacing w:val="-3"/>
          <w:sz w:val="28"/>
          <w:szCs w:val="28"/>
          <w:lang w:eastAsia="zh-CN"/>
        </w:rPr>
      </w:pPr>
      <w:r>
        <w:rPr>
          <w:rFonts w:ascii="Times New Roman" w:hAnsi="Times New Roman" w:eastAsia="Times New Roman" w:cs="Times New Roman"/>
          <w:b/>
          <w:bCs/>
          <w:color w:val="auto"/>
          <w:spacing w:val="-3"/>
          <w:sz w:val="28"/>
          <w:szCs w:val="28"/>
          <w:lang w:eastAsia="zh-CN"/>
        </w:rPr>
        <w:t>2.4.</w:t>
      </w:r>
      <w:r>
        <w:rPr>
          <w:rFonts w:hint="eastAsia" w:ascii="Times New Roman" w:hAnsi="Times New Roman" w:eastAsia="Times New Roman" w:cs="Times New Roman"/>
          <w:b/>
          <w:bCs/>
          <w:color w:val="auto"/>
          <w:spacing w:val="-3"/>
          <w:sz w:val="28"/>
          <w:szCs w:val="28"/>
          <w:lang w:val="en-US" w:eastAsia="zh-CN"/>
        </w:rPr>
        <w:t>4</w:t>
      </w:r>
      <w:r>
        <w:rPr>
          <w:rFonts w:ascii="Times New Roman" w:hAnsi="Times New Roman" w:eastAsia="Times New Roman" w:cs="Times New Roman"/>
          <w:b/>
          <w:bCs/>
          <w:color w:val="auto"/>
          <w:spacing w:val="-3"/>
          <w:sz w:val="28"/>
          <w:szCs w:val="28"/>
          <w:lang w:eastAsia="zh-CN"/>
        </w:rPr>
        <w:t xml:space="preserve"> </w:t>
      </w:r>
      <w:r>
        <w:rPr>
          <w:rFonts w:ascii="宋体" w:hAnsi="宋体" w:eastAsia="宋体" w:cs="宋体"/>
          <w:b/>
          <w:bCs/>
          <w:color w:val="auto"/>
          <w:spacing w:val="-3"/>
          <w:sz w:val="28"/>
          <w:szCs w:val="28"/>
          <w:lang w:eastAsia="zh-CN"/>
        </w:rPr>
        <w:t>安全监测设施</w:t>
      </w:r>
      <w:bookmarkEnd w:id="77"/>
      <w:bookmarkEnd w:id="78"/>
      <w:bookmarkEnd w:id="79"/>
    </w:p>
    <w:p w14:paraId="0ECD8107">
      <w:pPr>
        <w:spacing w:line="360" w:lineRule="auto"/>
        <w:outlineLvl w:val="2"/>
        <w:rPr>
          <w:rFonts w:hint="eastAsia" w:ascii="Times New Roman" w:hAnsi="Times New Roman" w:eastAsia="宋体" w:cs="Times New Roman"/>
          <w:color w:val="auto"/>
          <w:kern w:val="2"/>
          <w:sz w:val="28"/>
          <w:lang w:val="en-US" w:eastAsia="zh-CN"/>
        </w:rPr>
      </w:pPr>
      <w:bookmarkStart w:id="84" w:name="_Toc6989"/>
      <w:bookmarkStart w:id="85" w:name="_Toc10960"/>
      <w:bookmarkStart w:id="86" w:name="_Toc20870"/>
      <w:bookmarkStart w:id="87" w:name="_Toc6069_WPSOffice_Level1"/>
      <w:bookmarkStart w:id="88" w:name="_Toc18761"/>
      <w:bookmarkStart w:id="89" w:name="_Toc17022"/>
      <w:bookmarkStart w:id="90" w:name="_Toc3645"/>
      <w:bookmarkStart w:id="91" w:name="_Toc32704"/>
      <w:bookmarkStart w:id="92" w:name="_Toc14706"/>
      <w:r>
        <w:rPr>
          <w:rFonts w:hint="eastAsia" w:ascii="Times New Roman" w:hAnsi="Times New Roman" w:eastAsia="宋体" w:cs="Times New Roman"/>
          <w:color w:val="auto"/>
          <w:kern w:val="2"/>
          <w:sz w:val="28"/>
          <w:lang w:val="en-US" w:eastAsia="zh-CN"/>
        </w:rPr>
        <w:t>XX</w:t>
      </w:r>
    </w:p>
    <w:p w14:paraId="43817409">
      <w:pPr>
        <w:spacing w:line="360" w:lineRule="auto"/>
        <w:outlineLvl w:val="2"/>
        <w:rPr>
          <w:rFonts w:ascii="Times New Roman" w:hAnsi="Times New Roman" w:eastAsia="Times New Roman" w:cs="Times New Roman"/>
          <w:b/>
          <w:bCs/>
          <w:color w:val="auto"/>
          <w:spacing w:val="-3"/>
          <w:sz w:val="28"/>
          <w:szCs w:val="28"/>
          <w:lang w:eastAsia="zh-CN"/>
        </w:rPr>
      </w:pPr>
      <w:r>
        <w:rPr>
          <w:rFonts w:hint="eastAsia" w:ascii="Times New Roman" w:hAnsi="Times New Roman" w:eastAsia="Times New Roman" w:cs="Times New Roman"/>
          <w:b/>
          <w:bCs/>
          <w:color w:val="auto"/>
          <w:spacing w:val="-3"/>
          <w:sz w:val="28"/>
          <w:szCs w:val="28"/>
          <w:lang w:eastAsia="zh-CN"/>
        </w:rPr>
        <w:t>2.4.</w:t>
      </w:r>
      <w:r>
        <w:rPr>
          <w:rFonts w:hint="eastAsia" w:ascii="Times New Roman" w:hAnsi="Times New Roman" w:eastAsia="Times New Roman" w:cs="Times New Roman"/>
          <w:b/>
          <w:bCs/>
          <w:color w:val="auto"/>
          <w:spacing w:val="-3"/>
          <w:sz w:val="28"/>
          <w:szCs w:val="28"/>
          <w:lang w:val="en-US" w:eastAsia="zh-CN"/>
        </w:rPr>
        <w:t>5</w:t>
      </w:r>
      <w:r>
        <w:rPr>
          <w:rFonts w:hint="eastAsia" w:ascii="Times New Roman" w:hAnsi="Times New Roman" w:eastAsia="Times New Roman" w:cs="Times New Roman"/>
          <w:b/>
          <w:bCs/>
          <w:color w:val="auto"/>
          <w:spacing w:val="-3"/>
          <w:sz w:val="28"/>
          <w:szCs w:val="28"/>
          <w:lang w:eastAsia="zh-CN"/>
        </w:rPr>
        <w:t xml:space="preserve"> 辅助</w:t>
      </w:r>
      <w:r>
        <w:rPr>
          <w:rFonts w:ascii="Times New Roman" w:hAnsi="Times New Roman" w:eastAsia="Times New Roman" w:cs="Times New Roman"/>
          <w:b/>
          <w:bCs/>
          <w:color w:val="auto"/>
          <w:spacing w:val="-3"/>
          <w:sz w:val="28"/>
          <w:szCs w:val="28"/>
          <w:lang w:eastAsia="zh-CN"/>
        </w:rPr>
        <w:t>设施</w:t>
      </w:r>
      <w:bookmarkEnd w:id="84"/>
      <w:bookmarkEnd w:id="85"/>
      <w:bookmarkEnd w:id="86"/>
      <w:bookmarkEnd w:id="87"/>
      <w:bookmarkEnd w:id="88"/>
      <w:bookmarkEnd w:id="89"/>
      <w:bookmarkEnd w:id="90"/>
      <w:bookmarkEnd w:id="91"/>
      <w:bookmarkEnd w:id="92"/>
    </w:p>
    <w:p w14:paraId="5E418243">
      <w:pPr>
        <w:pStyle w:val="7"/>
        <w:spacing w:line="360" w:lineRule="auto"/>
        <w:ind w:firstLine="560"/>
        <w:rPr>
          <w:rFonts w:ascii="Times New Roman" w:hAnsi="Times New Roman" w:eastAsia="宋体" w:cs="Times New Roman"/>
          <w:color w:val="auto"/>
          <w:kern w:val="2"/>
          <w:sz w:val="28"/>
          <w:lang w:eastAsia="zh-CN"/>
        </w:rPr>
      </w:pPr>
      <w:r>
        <w:rPr>
          <w:rFonts w:hint="eastAsia" w:ascii="Times New Roman" w:hAnsi="Times New Roman" w:eastAsia="宋体" w:cs="Times New Roman"/>
          <w:color w:val="auto"/>
          <w:kern w:val="2"/>
          <w:sz w:val="28"/>
          <w:lang w:val="en-US" w:eastAsia="zh-CN"/>
        </w:rPr>
        <w:t>XX</w:t>
      </w:r>
      <w:r>
        <w:rPr>
          <w:rFonts w:hint="eastAsia" w:ascii="Times New Roman" w:hAnsi="Times New Roman" w:eastAsia="宋体" w:cs="Times New Roman"/>
          <w:color w:val="auto"/>
          <w:kern w:val="2"/>
          <w:sz w:val="28"/>
          <w:lang w:eastAsia="zh-CN"/>
        </w:rPr>
        <w:t>。</w:t>
      </w:r>
    </w:p>
    <w:p w14:paraId="122F27C6">
      <w:pPr>
        <w:spacing w:line="360" w:lineRule="auto"/>
        <w:jc w:val="center"/>
        <w:outlineLvl w:val="1"/>
        <w:rPr>
          <w:rFonts w:hint="eastAsia" w:ascii="黑体" w:hAnsi="黑体" w:eastAsia="黑体" w:cs="黑体"/>
          <w:sz w:val="30"/>
          <w:szCs w:val="30"/>
          <w:lang w:eastAsia="zh-CN"/>
        </w:rPr>
      </w:pPr>
      <w:bookmarkStart w:id="93" w:name="bookmark22"/>
      <w:bookmarkEnd w:id="93"/>
      <w:bookmarkStart w:id="94" w:name="_Toc13734"/>
      <w:bookmarkStart w:id="95" w:name="_Toc24294"/>
      <w:r>
        <w:rPr>
          <w:rFonts w:ascii="Times New Roman" w:hAnsi="Times New Roman" w:eastAsia="Times New Roman" w:cs="Times New Roman"/>
          <w:b/>
          <w:bCs/>
          <w:spacing w:val="-4"/>
          <w:sz w:val="30"/>
          <w:szCs w:val="30"/>
          <w:lang w:eastAsia="zh-CN"/>
        </w:rPr>
        <w:t xml:space="preserve">2.5 </w:t>
      </w:r>
      <w:r>
        <w:rPr>
          <w:rFonts w:ascii="黑体" w:hAnsi="黑体" w:eastAsia="黑体" w:cs="黑体"/>
          <w:b/>
          <w:bCs/>
          <w:spacing w:val="-4"/>
          <w:sz w:val="30"/>
          <w:szCs w:val="30"/>
          <w:lang w:eastAsia="zh-CN"/>
        </w:rPr>
        <w:t>尾矿库现状</w:t>
      </w:r>
      <w:bookmarkEnd w:id="94"/>
      <w:bookmarkEnd w:id="95"/>
    </w:p>
    <w:p w14:paraId="36158BD4">
      <w:pPr>
        <w:spacing w:line="360" w:lineRule="auto"/>
        <w:outlineLvl w:val="2"/>
        <w:rPr>
          <w:rFonts w:hint="eastAsia" w:ascii="黑体" w:hAnsi="黑体" w:eastAsia="黑体" w:cs="黑体"/>
          <w:sz w:val="28"/>
          <w:szCs w:val="28"/>
          <w:lang w:eastAsia="zh-CN"/>
        </w:rPr>
      </w:pPr>
      <w:bookmarkStart w:id="96" w:name="_Toc9726"/>
      <w:bookmarkStart w:id="97" w:name="_Toc8094"/>
      <w:bookmarkStart w:id="98" w:name="_Toc31332"/>
      <w:r>
        <w:rPr>
          <w:rFonts w:ascii="Times New Roman" w:hAnsi="Times New Roman" w:eastAsia="Times New Roman" w:cs="Times New Roman"/>
          <w:b/>
          <w:bCs/>
          <w:spacing w:val="-3"/>
          <w:sz w:val="28"/>
          <w:szCs w:val="28"/>
          <w:lang w:eastAsia="zh-CN"/>
        </w:rPr>
        <w:t xml:space="preserve">2.5.1 </w:t>
      </w:r>
      <w:r>
        <w:rPr>
          <w:rFonts w:ascii="黑体" w:hAnsi="黑体" w:eastAsia="黑体" w:cs="黑体"/>
          <w:b/>
          <w:bCs/>
          <w:spacing w:val="-3"/>
          <w:sz w:val="28"/>
          <w:szCs w:val="28"/>
          <w:lang w:eastAsia="zh-CN"/>
        </w:rPr>
        <w:t>库址与周边环境</w:t>
      </w:r>
      <w:bookmarkEnd w:id="96"/>
      <w:bookmarkEnd w:id="97"/>
      <w:bookmarkEnd w:id="98"/>
    </w:p>
    <w:p w14:paraId="6B1C237B">
      <w:pPr>
        <w:rPr>
          <w:rFonts w:hint="default"/>
          <w:lang w:val="en-US" w:eastAsia="zh-CN"/>
        </w:rPr>
      </w:pPr>
      <w:r>
        <w:rPr>
          <w:rFonts w:hint="eastAsia" w:ascii="宋体" w:hAnsi="宋体" w:eastAsia="宋体" w:cs="宋体"/>
          <w:color w:val="auto"/>
          <w:spacing w:val="-6"/>
          <w:sz w:val="28"/>
          <w:szCs w:val="28"/>
          <w:lang w:val="en-US" w:eastAsia="zh-CN"/>
        </w:rPr>
        <w:t>XX</w:t>
      </w:r>
    </w:p>
    <w:p w14:paraId="318A219E">
      <w:pPr>
        <w:jc w:val="center"/>
        <w:rPr>
          <w:rFonts w:hint="eastAsia" w:ascii="宋体" w:hAnsi="宋体" w:eastAsia="宋体" w:cs="宋体"/>
          <w:sz w:val="24"/>
          <w:szCs w:val="24"/>
          <w:lang w:eastAsia="zh-CN"/>
        </w:rPr>
      </w:pPr>
      <w:r>
        <w:rPr>
          <w:rFonts w:ascii="宋体" w:hAnsi="宋体" w:eastAsia="宋体" w:cs="宋体"/>
          <w:spacing w:val="-3"/>
          <w:sz w:val="24"/>
          <w:szCs w:val="24"/>
          <w:lang w:eastAsia="zh-CN"/>
        </w:rPr>
        <w:t>图</w:t>
      </w:r>
      <w:r>
        <w:rPr>
          <w:rFonts w:ascii="宋体" w:hAnsi="宋体" w:eastAsia="宋体" w:cs="宋体"/>
          <w:spacing w:val="-55"/>
          <w:sz w:val="24"/>
          <w:szCs w:val="24"/>
          <w:lang w:eastAsia="zh-CN"/>
        </w:rPr>
        <w:t xml:space="preserve"> </w:t>
      </w:r>
      <w:r>
        <w:rPr>
          <w:rFonts w:ascii="Times New Roman" w:hAnsi="Times New Roman" w:eastAsia="Times New Roman" w:cs="Times New Roman"/>
          <w:spacing w:val="-3"/>
          <w:sz w:val="24"/>
          <w:szCs w:val="24"/>
          <w:lang w:eastAsia="zh-CN"/>
        </w:rPr>
        <w:t xml:space="preserve">2.5-1 </w:t>
      </w:r>
      <w:r>
        <w:rPr>
          <w:rFonts w:ascii="宋体" w:hAnsi="宋体" w:eastAsia="宋体" w:cs="宋体"/>
          <w:spacing w:val="-3"/>
          <w:sz w:val="24"/>
          <w:szCs w:val="24"/>
          <w:lang w:eastAsia="zh-CN"/>
        </w:rPr>
        <w:t>尾矿库卫星图</w:t>
      </w:r>
    </w:p>
    <w:p w14:paraId="1B386EA9">
      <w:pPr>
        <w:spacing w:line="360" w:lineRule="auto"/>
        <w:outlineLvl w:val="2"/>
        <w:rPr>
          <w:rFonts w:hint="eastAsia" w:ascii="宋体" w:hAnsi="宋体" w:eastAsia="宋体" w:cs="宋体"/>
          <w:sz w:val="28"/>
          <w:szCs w:val="28"/>
          <w:lang w:eastAsia="zh-CN"/>
        </w:rPr>
      </w:pPr>
      <w:bookmarkStart w:id="99" w:name="_Toc13639"/>
      <w:bookmarkStart w:id="100" w:name="_Toc17499"/>
      <w:bookmarkStart w:id="101" w:name="_Toc23153"/>
      <w:r>
        <w:rPr>
          <w:rFonts w:ascii="Times New Roman" w:hAnsi="Times New Roman" w:eastAsia="Times New Roman" w:cs="Times New Roman"/>
          <w:b/>
          <w:bCs/>
          <w:spacing w:val="-3"/>
          <w:sz w:val="28"/>
          <w:szCs w:val="28"/>
          <w:lang w:eastAsia="zh-CN"/>
        </w:rPr>
        <w:t xml:space="preserve">2.5.2 </w:t>
      </w:r>
      <w:r>
        <w:rPr>
          <w:rFonts w:ascii="宋体" w:hAnsi="宋体" w:eastAsia="宋体" w:cs="宋体"/>
          <w:b/>
          <w:bCs/>
          <w:spacing w:val="-3"/>
          <w:sz w:val="28"/>
          <w:szCs w:val="28"/>
          <w:lang w:eastAsia="zh-CN"/>
        </w:rPr>
        <w:t>库容、等别及建设标准</w:t>
      </w:r>
      <w:bookmarkEnd w:id="99"/>
      <w:bookmarkEnd w:id="100"/>
      <w:bookmarkEnd w:id="101"/>
    </w:p>
    <w:p w14:paraId="7DE58819">
      <w:pPr>
        <w:rPr>
          <w:rFonts w:ascii="宋体" w:hAnsi="宋体" w:eastAsia="宋体" w:cs="宋体"/>
          <w:spacing w:val="-2"/>
          <w:sz w:val="24"/>
          <w:szCs w:val="24"/>
        </w:rPr>
      </w:pPr>
      <w:r>
        <w:rPr>
          <w:rFonts w:hint="eastAsia" w:ascii="Times New Roman" w:hAnsi="Times New Roman" w:eastAsia="宋体" w:cs="Times New Roman"/>
          <w:color w:val="auto"/>
          <w:spacing w:val="-5"/>
          <w:sz w:val="28"/>
          <w:szCs w:val="28"/>
          <w:lang w:val="en-US" w:eastAsia="zh-CN"/>
        </w:rPr>
        <w:t>XX</w:t>
      </w:r>
    </w:p>
    <w:p w14:paraId="40D69185">
      <w:pPr>
        <w:jc w:val="center"/>
        <w:rPr>
          <w:rFonts w:hint="eastAsia" w:ascii="宋体" w:hAnsi="宋体" w:eastAsia="宋体" w:cs="宋体"/>
          <w:sz w:val="24"/>
          <w:szCs w:val="24"/>
        </w:rPr>
      </w:pPr>
      <w:r>
        <w:rPr>
          <w:rFonts w:ascii="宋体" w:hAnsi="宋体" w:eastAsia="宋体" w:cs="宋体"/>
          <w:spacing w:val="-2"/>
          <w:sz w:val="24"/>
          <w:szCs w:val="24"/>
        </w:rPr>
        <w:t>表</w:t>
      </w:r>
      <w:r>
        <w:rPr>
          <w:rFonts w:ascii="Times New Roman" w:hAnsi="Times New Roman" w:eastAsia="Times New Roman" w:cs="Times New Roman"/>
          <w:spacing w:val="-2"/>
          <w:sz w:val="24"/>
          <w:szCs w:val="24"/>
        </w:rPr>
        <w:t xml:space="preserve">2.5-2  </w:t>
      </w:r>
      <w:r>
        <w:rPr>
          <w:rFonts w:ascii="宋体" w:hAnsi="宋体" w:eastAsia="宋体" w:cs="宋体"/>
          <w:spacing w:val="-2"/>
          <w:sz w:val="24"/>
          <w:szCs w:val="24"/>
        </w:rPr>
        <w:t>尾矿库等别表</w:t>
      </w:r>
    </w:p>
    <w:tbl>
      <w:tblPr>
        <w:tblStyle w:val="23"/>
        <w:tblW w:w="8001"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332"/>
        <w:gridCol w:w="3542"/>
        <w:gridCol w:w="3127"/>
      </w:tblGrid>
      <w:tr w14:paraId="18FD0A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1" w:hRule="atLeast"/>
          <w:jc w:val="center"/>
        </w:trPr>
        <w:tc>
          <w:tcPr>
            <w:tcW w:w="1332" w:type="dxa"/>
            <w:vAlign w:val="bottom"/>
          </w:tcPr>
          <w:p w14:paraId="0299747C">
            <w:pPr>
              <w:jc w:val="center"/>
              <w:rPr>
                <w:rFonts w:ascii="Times New Roman" w:hAnsi="Times New Roman" w:eastAsia="宋体" w:cs="Times New Roman"/>
              </w:rPr>
            </w:pPr>
            <w:r>
              <w:rPr>
                <w:rFonts w:ascii="Times New Roman" w:hAnsi="Times New Roman" w:eastAsia="宋体" w:cs="Times New Roman"/>
                <w:spacing w:val="3"/>
              </w:rPr>
              <w:t>等别</w:t>
            </w:r>
          </w:p>
        </w:tc>
        <w:tc>
          <w:tcPr>
            <w:tcW w:w="3542" w:type="dxa"/>
            <w:vAlign w:val="bottom"/>
          </w:tcPr>
          <w:p w14:paraId="5416725E">
            <w:pPr>
              <w:pStyle w:val="24"/>
              <w:jc w:val="center"/>
              <w:rPr>
                <w:rFonts w:eastAsia="宋体"/>
                <w:sz w:val="21"/>
                <w:szCs w:val="21"/>
              </w:rPr>
            </w:pPr>
            <w:r>
              <w:rPr>
                <w:rFonts w:eastAsia="宋体"/>
                <w:spacing w:val="5"/>
                <w:sz w:val="21"/>
                <w:szCs w:val="21"/>
              </w:rPr>
              <w:t>全库容</w:t>
            </w:r>
            <w:r>
              <w:rPr>
                <w:rFonts w:eastAsia="宋体"/>
                <w:spacing w:val="-40"/>
                <w:sz w:val="21"/>
                <w:szCs w:val="21"/>
              </w:rPr>
              <w:t xml:space="preserve"> </w:t>
            </w:r>
            <w:r>
              <w:rPr>
                <w:rFonts w:eastAsia="宋体"/>
                <w:spacing w:val="5"/>
                <w:sz w:val="21"/>
                <w:szCs w:val="21"/>
              </w:rPr>
              <w:t>V×10</w:t>
            </w:r>
            <w:r>
              <w:rPr>
                <w:rFonts w:eastAsia="宋体"/>
                <w:spacing w:val="5"/>
                <w:position w:val="6"/>
                <w:sz w:val="21"/>
                <w:szCs w:val="21"/>
              </w:rPr>
              <w:t>4</w:t>
            </w:r>
            <w:r>
              <w:rPr>
                <w:rFonts w:eastAsia="宋体"/>
                <w:spacing w:val="5"/>
                <w:sz w:val="21"/>
                <w:szCs w:val="21"/>
              </w:rPr>
              <w:t>m</w:t>
            </w:r>
            <w:r>
              <w:rPr>
                <w:rFonts w:eastAsia="宋体"/>
                <w:spacing w:val="5"/>
                <w:position w:val="6"/>
                <w:sz w:val="21"/>
                <w:szCs w:val="21"/>
              </w:rPr>
              <w:t>3</w:t>
            </w:r>
          </w:p>
        </w:tc>
        <w:tc>
          <w:tcPr>
            <w:tcW w:w="3127" w:type="dxa"/>
            <w:vAlign w:val="bottom"/>
          </w:tcPr>
          <w:p w14:paraId="7C2E5843">
            <w:pPr>
              <w:pStyle w:val="24"/>
              <w:jc w:val="center"/>
              <w:rPr>
                <w:rFonts w:eastAsia="宋体"/>
                <w:sz w:val="21"/>
                <w:szCs w:val="21"/>
              </w:rPr>
            </w:pPr>
            <w:r>
              <w:rPr>
                <w:rFonts w:eastAsia="宋体"/>
                <w:spacing w:val="5"/>
                <w:sz w:val="21"/>
                <w:szCs w:val="21"/>
              </w:rPr>
              <w:t>坝高</w:t>
            </w:r>
            <w:r>
              <w:rPr>
                <w:rFonts w:eastAsia="宋体"/>
                <w:spacing w:val="-44"/>
                <w:sz w:val="21"/>
                <w:szCs w:val="21"/>
              </w:rPr>
              <w:t xml:space="preserve"> </w:t>
            </w:r>
            <w:r>
              <w:rPr>
                <w:rFonts w:eastAsia="宋体"/>
                <w:spacing w:val="5"/>
                <w:sz w:val="21"/>
                <w:szCs w:val="21"/>
              </w:rPr>
              <w:t>H（m）</w:t>
            </w:r>
          </w:p>
        </w:tc>
      </w:tr>
      <w:tr w14:paraId="3D9BF42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jc w:val="center"/>
        </w:trPr>
        <w:tc>
          <w:tcPr>
            <w:tcW w:w="1332" w:type="dxa"/>
            <w:vAlign w:val="bottom"/>
          </w:tcPr>
          <w:p w14:paraId="3E8AF27B">
            <w:pPr>
              <w:jc w:val="center"/>
              <w:rPr>
                <w:rFonts w:ascii="Times New Roman" w:hAnsi="Times New Roman" w:eastAsia="宋体" w:cs="Times New Roman"/>
              </w:rPr>
            </w:pPr>
            <w:r>
              <w:rPr>
                <w:rFonts w:ascii="Times New Roman" w:hAnsi="Times New Roman" w:eastAsia="宋体" w:cs="Times New Roman"/>
                <w:position w:val="-4"/>
              </w:rPr>
              <w:t>一</w:t>
            </w:r>
          </w:p>
        </w:tc>
        <w:tc>
          <w:tcPr>
            <w:tcW w:w="3542" w:type="dxa"/>
            <w:vAlign w:val="bottom"/>
          </w:tcPr>
          <w:p w14:paraId="73852D0D">
            <w:pPr>
              <w:pStyle w:val="24"/>
              <w:jc w:val="center"/>
              <w:rPr>
                <w:rFonts w:eastAsia="宋体"/>
                <w:sz w:val="21"/>
                <w:szCs w:val="21"/>
              </w:rPr>
            </w:pPr>
            <w:r>
              <w:rPr>
                <w:rFonts w:eastAsia="宋体"/>
                <w:spacing w:val="4"/>
                <w:sz w:val="21"/>
                <w:szCs w:val="21"/>
              </w:rPr>
              <w:t>V≥50000</w:t>
            </w:r>
          </w:p>
        </w:tc>
        <w:tc>
          <w:tcPr>
            <w:tcW w:w="3127" w:type="dxa"/>
            <w:vAlign w:val="bottom"/>
          </w:tcPr>
          <w:p w14:paraId="571E39CB">
            <w:pPr>
              <w:pStyle w:val="24"/>
              <w:jc w:val="center"/>
              <w:rPr>
                <w:rFonts w:eastAsia="宋体"/>
                <w:sz w:val="21"/>
                <w:szCs w:val="21"/>
              </w:rPr>
            </w:pPr>
            <w:r>
              <w:rPr>
                <w:rFonts w:eastAsia="宋体"/>
                <w:spacing w:val="4"/>
                <w:sz w:val="21"/>
                <w:szCs w:val="21"/>
              </w:rPr>
              <w:t>H≥200</w:t>
            </w:r>
          </w:p>
        </w:tc>
      </w:tr>
      <w:tr w14:paraId="2235E3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jc w:val="center"/>
        </w:trPr>
        <w:tc>
          <w:tcPr>
            <w:tcW w:w="1332" w:type="dxa"/>
            <w:vAlign w:val="bottom"/>
          </w:tcPr>
          <w:p w14:paraId="22F1E94A">
            <w:pPr>
              <w:jc w:val="center"/>
              <w:rPr>
                <w:rFonts w:ascii="Times New Roman" w:hAnsi="Times New Roman" w:eastAsia="宋体" w:cs="Times New Roman"/>
              </w:rPr>
            </w:pPr>
            <w:r>
              <w:rPr>
                <w:rFonts w:ascii="Times New Roman" w:hAnsi="Times New Roman" w:eastAsia="宋体" w:cs="Times New Roman"/>
              </w:rPr>
              <w:t>二</w:t>
            </w:r>
          </w:p>
        </w:tc>
        <w:tc>
          <w:tcPr>
            <w:tcW w:w="3542" w:type="dxa"/>
            <w:vAlign w:val="bottom"/>
          </w:tcPr>
          <w:p w14:paraId="358F780D">
            <w:pPr>
              <w:pStyle w:val="24"/>
              <w:jc w:val="center"/>
              <w:rPr>
                <w:rFonts w:eastAsia="宋体"/>
                <w:sz w:val="21"/>
                <w:szCs w:val="21"/>
              </w:rPr>
            </w:pPr>
            <w:r>
              <w:rPr>
                <w:rFonts w:eastAsia="宋体"/>
                <w:spacing w:val="3"/>
                <w:sz w:val="21"/>
                <w:szCs w:val="21"/>
              </w:rPr>
              <w:t>10000≤V＜50000</w:t>
            </w:r>
          </w:p>
        </w:tc>
        <w:tc>
          <w:tcPr>
            <w:tcW w:w="3127" w:type="dxa"/>
            <w:vAlign w:val="bottom"/>
          </w:tcPr>
          <w:p w14:paraId="5BFD5F17">
            <w:pPr>
              <w:pStyle w:val="24"/>
              <w:jc w:val="center"/>
              <w:rPr>
                <w:rFonts w:eastAsia="宋体"/>
                <w:sz w:val="21"/>
                <w:szCs w:val="21"/>
              </w:rPr>
            </w:pPr>
            <w:r>
              <w:rPr>
                <w:rFonts w:eastAsia="宋体"/>
                <w:spacing w:val="2"/>
                <w:sz w:val="21"/>
                <w:szCs w:val="21"/>
              </w:rPr>
              <w:t>100≤H＜200</w:t>
            </w:r>
          </w:p>
        </w:tc>
      </w:tr>
      <w:tr w14:paraId="6182BA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6" w:hRule="atLeast"/>
          <w:jc w:val="center"/>
        </w:trPr>
        <w:tc>
          <w:tcPr>
            <w:tcW w:w="1332" w:type="dxa"/>
            <w:vAlign w:val="bottom"/>
          </w:tcPr>
          <w:p w14:paraId="08629FEC">
            <w:pPr>
              <w:jc w:val="center"/>
              <w:rPr>
                <w:rFonts w:ascii="Times New Roman" w:hAnsi="Times New Roman" w:eastAsia="宋体" w:cs="Times New Roman"/>
              </w:rPr>
            </w:pPr>
            <w:r>
              <w:rPr>
                <w:rFonts w:ascii="Times New Roman" w:hAnsi="Times New Roman" w:eastAsia="宋体" w:cs="Times New Roman"/>
              </w:rPr>
              <w:t>三</w:t>
            </w:r>
          </w:p>
        </w:tc>
        <w:tc>
          <w:tcPr>
            <w:tcW w:w="3542" w:type="dxa"/>
            <w:vAlign w:val="bottom"/>
          </w:tcPr>
          <w:p w14:paraId="4A9DD39C">
            <w:pPr>
              <w:pStyle w:val="24"/>
              <w:jc w:val="center"/>
              <w:rPr>
                <w:rFonts w:eastAsia="宋体"/>
                <w:sz w:val="21"/>
                <w:szCs w:val="21"/>
              </w:rPr>
            </w:pPr>
            <w:r>
              <w:rPr>
                <w:rFonts w:eastAsia="宋体"/>
                <w:spacing w:val="3"/>
                <w:sz w:val="21"/>
                <w:szCs w:val="21"/>
              </w:rPr>
              <w:t>1000≤V＜10000</w:t>
            </w:r>
          </w:p>
        </w:tc>
        <w:tc>
          <w:tcPr>
            <w:tcW w:w="3127" w:type="dxa"/>
            <w:vAlign w:val="bottom"/>
          </w:tcPr>
          <w:p w14:paraId="23CBEE53">
            <w:pPr>
              <w:pStyle w:val="24"/>
              <w:jc w:val="center"/>
              <w:rPr>
                <w:rFonts w:eastAsia="宋体"/>
                <w:sz w:val="21"/>
                <w:szCs w:val="21"/>
              </w:rPr>
            </w:pPr>
            <w:r>
              <w:rPr>
                <w:rFonts w:eastAsia="宋体"/>
                <w:spacing w:val="4"/>
                <w:sz w:val="21"/>
                <w:szCs w:val="21"/>
              </w:rPr>
              <w:t>60≤H＜100</w:t>
            </w:r>
          </w:p>
        </w:tc>
      </w:tr>
      <w:tr w14:paraId="2113802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jc w:val="center"/>
        </w:trPr>
        <w:tc>
          <w:tcPr>
            <w:tcW w:w="1332" w:type="dxa"/>
            <w:vAlign w:val="bottom"/>
          </w:tcPr>
          <w:p w14:paraId="6F2C0F08">
            <w:pPr>
              <w:jc w:val="center"/>
              <w:rPr>
                <w:rFonts w:ascii="Times New Roman" w:hAnsi="Times New Roman" w:eastAsia="宋体" w:cs="Times New Roman"/>
              </w:rPr>
            </w:pPr>
            <w:r>
              <w:rPr>
                <w:rFonts w:ascii="Times New Roman" w:hAnsi="Times New Roman" w:eastAsia="宋体" w:cs="Times New Roman"/>
              </w:rPr>
              <w:t>四</w:t>
            </w:r>
          </w:p>
        </w:tc>
        <w:tc>
          <w:tcPr>
            <w:tcW w:w="3542" w:type="dxa"/>
            <w:vAlign w:val="bottom"/>
          </w:tcPr>
          <w:p w14:paraId="08498DD6">
            <w:pPr>
              <w:pStyle w:val="24"/>
              <w:jc w:val="center"/>
              <w:rPr>
                <w:rFonts w:eastAsia="宋体"/>
                <w:sz w:val="21"/>
                <w:szCs w:val="21"/>
              </w:rPr>
            </w:pPr>
            <w:r>
              <w:rPr>
                <w:rFonts w:eastAsia="宋体"/>
                <w:spacing w:val="3"/>
                <w:sz w:val="21"/>
                <w:szCs w:val="21"/>
              </w:rPr>
              <w:t>100≤V＜1000</w:t>
            </w:r>
          </w:p>
        </w:tc>
        <w:tc>
          <w:tcPr>
            <w:tcW w:w="3127" w:type="dxa"/>
            <w:vAlign w:val="bottom"/>
          </w:tcPr>
          <w:p w14:paraId="08D2FBD3">
            <w:pPr>
              <w:pStyle w:val="24"/>
              <w:jc w:val="center"/>
              <w:rPr>
                <w:rFonts w:eastAsia="宋体"/>
                <w:sz w:val="21"/>
                <w:szCs w:val="21"/>
              </w:rPr>
            </w:pPr>
            <w:r>
              <w:rPr>
                <w:rFonts w:eastAsia="宋体"/>
                <w:spacing w:val="4"/>
                <w:sz w:val="21"/>
                <w:szCs w:val="21"/>
              </w:rPr>
              <w:t>30≤H＜60</w:t>
            </w:r>
          </w:p>
        </w:tc>
      </w:tr>
      <w:tr w14:paraId="70AA11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1" w:hRule="atLeast"/>
          <w:jc w:val="center"/>
        </w:trPr>
        <w:tc>
          <w:tcPr>
            <w:tcW w:w="1332" w:type="dxa"/>
            <w:vAlign w:val="bottom"/>
          </w:tcPr>
          <w:p w14:paraId="04284258">
            <w:pPr>
              <w:jc w:val="center"/>
              <w:rPr>
                <w:rFonts w:ascii="Times New Roman" w:hAnsi="Times New Roman" w:eastAsia="宋体" w:cs="Times New Roman"/>
              </w:rPr>
            </w:pPr>
            <w:r>
              <w:rPr>
                <w:rFonts w:ascii="Times New Roman" w:hAnsi="Times New Roman" w:eastAsia="宋体" w:cs="Times New Roman"/>
              </w:rPr>
              <w:t>五</w:t>
            </w:r>
          </w:p>
        </w:tc>
        <w:tc>
          <w:tcPr>
            <w:tcW w:w="3542" w:type="dxa"/>
            <w:vAlign w:val="bottom"/>
          </w:tcPr>
          <w:p w14:paraId="1785EC35">
            <w:pPr>
              <w:pStyle w:val="24"/>
              <w:jc w:val="center"/>
              <w:rPr>
                <w:rFonts w:eastAsia="宋体"/>
                <w:sz w:val="21"/>
                <w:szCs w:val="21"/>
              </w:rPr>
            </w:pPr>
            <w:r>
              <w:rPr>
                <w:rFonts w:eastAsia="宋体"/>
                <w:spacing w:val="5"/>
                <w:sz w:val="21"/>
                <w:szCs w:val="21"/>
              </w:rPr>
              <w:t>V＜100</w:t>
            </w:r>
          </w:p>
        </w:tc>
        <w:tc>
          <w:tcPr>
            <w:tcW w:w="3127" w:type="dxa"/>
            <w:vAlign w:val="bottom"/>
          </w:tcPr>
          <w:p w14:paraId="07C3769D">
            <w:pPr>
              <w:pStyle w:val="24"/>
              <w:jc w:val="center"/>
              <w:rPr>
                <w:rFonts w:eastAsia="宋体"/>
                <w:sz w:val="21"/>
                <w:szCs w:val="21"/>
              </w:rPr>
            </w:pPr>
            <w:r>
              <w:rPr>
                <w:rFonts w:eastAsia="宋体"/>
                <w:spacing w:val="6"/>
                <w:sz w:val="21"/>
                <w:szCs w:val="21"/>
              </w:rPr>
              <w:t>H＜30</w:t>
            </w:r>
          </w:p>
        </w:tc>
      </w:tr>
    </w:tbl>
    <w:p w14:paraId="477B56C6">
      <w:pPr>
        <w:spacing w:line="360" w:lineRule="auto"/>
        <w:outlineLvl w:val="2"/>
        <w:rPr>
          <w:rFonts w:hint="eastAsia" w:ascii="宋体" w:hAnsi="宋体" w:eastAsia="宋体" w:cs="宋体"/>
          <w:b/>
          <w:bCs/>
          <w:spacing w:val="-3"/>
          <w:sz w:val="28"/>
          <w:szCs w:val="28"/>
        </w:rPr>
      </w:pPr>
      <w:bookmarkStart w:id="102" w:name="_Toc8306"/>
      <w:bookmarkStart w:id="103" w:name="_Toc21708"/>
      <w:bookmarkStart w:id="104" w:name="_Toc27621"/>
      <w:r>
        <w:rPr>
          <w:rFonts w:ascii="Times New Roman" w:hAnsi="Times New Roman" w:eastAsia="Times New Roman" w:cs="Times New Roman"/>
          <w:b/>
          <w:bCs/>
          <w:spacing w:val="-3"/>
          <w:sz w:val="28"/>
          <w:szCs w:val="28"/>
        </w:rPr>
        <w:t xml:space="preserve">2.5.3 </w:t>
      </w:r>
      <w:r>
        <w:rPr>
          <w:rFonts w:ascii="宋体" w:hAnsi="宋体" w:eastAsia="宋体" w:cs="宋体"/>
          <w:b/>
          <w:bCs/>
          <w:spacing w:val="-3"/>
          <w:sz w:val="28"/>
          <w:szCs w:val="28"/>
        </w:rPr>
        <w:t>尾矿坝</w:t>
      </w:r>
      <w:bookmarkEnd w:id="102"/>
      <w:bookmarkEnd w:id="103"/>
      <w:bookmarkEnd w:id="104"/>
    </w:p>
    <w:p w14:paraId="61BCB289">
      <w:pPr>
        <w:spacing w:line="360" w:lineRule="auto"/>
        <w:ind w:firstLine="556"/>
        <w:rPr>
          <w:rFonts w:hint="eastAsia" w:ascii="宋体" w:hAnsi="宋体" w:eastAsia="宋体" w:cs="宋体"/>
          <w:spacing w:val="-5"/>
          <w:sz w:val="28"/>
          <w:szCs w:val="28"/>
          <w:lang w:eastAsia="zh-CN"/>
        </w:rPr>
      </w:pPr>
      <w:r>
        <w:rPr>
          <w:rFonts w:ascii="宋体" w:hAnsi="宋体" w:eastAsia="宋体" w:cs="宋体"/>
          <w:spacing w:val="-1"/>
          <w:sz w:val="28"/>
          <w:szCs w:val="28"/>
          <w:lang w:eastAsia="zh-CN"/>
        </w:rPr>
        <w:t>依据企业提供的实测图纸及评价人员现场勘察，</w:t>
      </w:r>
      <w:r>
        <w:rPr>
          <w:rFonts w:hint="eastAsia" w:ascii="宋体" w:hAnsi="宋体" w:eastAsia="宋体" w:cs="宋体"/>
          <w:spacing w:val="-1"/>
          <w:sz w:val="28"/>
          <w:szCs w:val="28"/>
          <w:lang w:eastAsia="zh-CN"/>
        </w:rPr>
        <w:t>该</w:t>
      </w:r>
      <w:r>
        <w:rPr>
          <w:rFonts w:ascii="宋体" w:hAnsi="宋体" w:eastAsia="宋体" w:cs="宋体"/>
          <w:spacing w:val="-1"/>
          <w:sz w:val="28"/>
          <w:szCs w:val="28"/>
          <w:lang w:eastAsia="zh-CN"/>
        </w:rPr>
        <w:t>尾矿</w:t>
      </w:r>
      <w:r>
        <w:rPr>
          <w:rFonts w:hint="eastAsia" w:ascii="宋体" w:hAnsi="宋体" w:eastAsia="宋体" w:cs="宋体"/>
          <w:spacing w:val="-1"/>
          <w:sz w:val="28"/>
          <w:szCs w:val="28"/>
          <w:lang w:eastAsia="zh-CN"/>
        </w:rPr>
        <w:t>坝</w:t>
      </w:r>
      <w:r>
        <w:rPr>
          <w:rFonts w:ascii="宋体" w:hAnsi="宋体" w:eastAsia="宋体" w:cs="宋体"/>
          <w:spacing w:val="-1"/>
          <w:sz w:val="28"/>
          <w:szCs w:val="28"/>
          <w:lang w:eastAsia="zh-CN"/>
        </w:rPr>
        <w:t>具体情况</w:t>
      </w:r>
      <w:r>
        <w:rPr>
          <w:rFonts w:ascii="宋体" w:hAnsi="宋体" w:eastAsia="宋体" w:cs="宋体"/>
          <w:spacing w:val="-5"/>
          <w:sz w:val="28"/>
          <w:szCs w:val="28"/>
          <w:lang w:eastAsia="zh-CN"/>
        </w:rPr>
        <w:t>如下：</w:t>
      </w:r>
    </w:p>
    <w:p w14:paraId="1F1A0BFC">
      <w:pPr>
        <w:pStyle w:val="18"/>
        <w:spacing w:after="0" w:line="360" w:lineRule="auto"/>
        <w:ind w:left="0" w:leftChars="0" w:firstLine="0" w:firstLineChars="0"/>
        <w:outlineLvl w:val="3"/>
      </w:pPr>
      <w:r>
        <w:rPr>
          <w:spacing w:val="-5"/>
          <w:sz w:val="28"/>
          <w:szCs w:val="28"/>
        </w:rPr>
        <w:t>2.5.3.1</w:t>
      </w:r>
      <w:r>
        <w:rPr>
          <w:rFonts w:hint="eastAsia"/>
          <w:spacing w:val="-5"/>
          <w:sz w:val="28"/>
          <w:szCs w:val="28"/>
        </w:rPr>
        <w:t>初期</w:t>
      </w:r>
      <w:r>
        <w:rPr>
          <w:spacing w:val="-5"/>
          <w:sz w:val="28"/>
          <w:szCs w:val="28"/>
        </w:rPr>
        <w:t>坝</w:t>
      </w:r>
    </w:p>
    <w:p w14:paraId="454A90B2">
      <w:pPr>
        <w:pStyle w:val="7"/>
        <w:autoSpaceDN/>
        <w:spacing w:line="360" w:lineRule="auto"/>
        <w:ind w:firstLine="540" w:firstLineChars="200"/>
        <w:jc w:val="both"/>
        <w:rPr>
          <w:rFonts w:ascii="Times New Roman" w:hAnsi="Times New Roman" w:eastAsia="宋体" w:cs="Times New Roman"/>
          <w:color w:val="auto"/>
          <w:spacing w:val="-5"/>
          <w:sz w:val="28"/>
          <w:szCs w:val="28"/>
          <w:lang w:eastAsia="zh-CN"/>
        </w:rPr>
      </w:pPr>
      <w:r>
        <w:rPr>
          <w:rFonts w:hint="eastAsia" w:ascii="Times New Roman" w:hAnsi="Times New Roman" w:eastAsia="宋体" w:cs="Times New Roman"/>
          <w:color w:val="auto"/>
          <w:spacing w:val="-5"/>
          <w:sz w:val="28"/>
          <w:szCs w:val="28"/>
          <w:lang w:val="en-US" w:eastAsia="zh-CN"/>
        </w:rPr>
        <w:t>XX</w:t>
      </w:r>
      <w:r>
        <w:rPr>
          <w:rFonts w:hint="eastAsia" w:ascii="Times New Roman" w:hAnsi="Times New Roman" w:eastAsia="宋体" w:cs="Times New Roman"/>
          <w:color w:val="auto"/>
          <w:spacing w:val="-5"/>
          <w:sz w:val="28"/>
          <w:szCs w:val="28"/>
          <w:lang w:eastAsia="zh-CN"/>
        </w:rPr>
        <w:t>。</w:t>
      </w:r>
    </w:p>
    <w:p w14:paraId="589DE7CF">
      <w:pPr>
        <w:pStyle w:val="18"/>
        <w:spacing w:after="0" w:line="360" w:lineRule="auto"/>
        <w:ind w:left="0" w:leftChars="0" w:firstLine="0" w:firstLineChars="0"/>
        <w:outlineLvl w:val="3"/>
        <w:rPr>
          <w:color w:val="auto"/>
          <w:spacing w:val="-5"/>
          <w:sz w:val="28"/>
          <w:szCs w:val="28"/>
        </w:rPr>
      </w:pPr>
      <w:r>
        <w:rPr>
          <w:rFonts w:hint="eastAsia"/>
          <w:color w:val="auto"/>
          <w:spacing w:val="-5"/>
          <w:sz w:val="28"/>
          <w:szCs w:val="28"/>
        </w:rPr>
        <w:t>2.5.3.2堆积坝</w:t>
      </w:r>
    </w:p>
    <w:p w14:paraId="330692F6">
      <w:pPr>
        <w:spacing w:line="360" w:lineRule="auto"/>
        <w:ind w:firstLine="528"/>
        <w:rPr>
          <w:rFonts w:ascii="Times New Roman" w:hAnsi="Times New Roman" w:eastAsia="宋体" w:cs="Times New Roman"/>
          <w:color w:val="auto"/>
          <w:spacing w:val="-9"/>
          <w:sz w:val="28"/>
          <w:szCs w:val="28"/>
          <w:lang w:eastAsia="zh-CN"/>
        </w:rPr>
      </w:pPr>
      <w:r>
        <w:rPr>
          <w:rFonts w:hint="eastAsia" w:ascii="Times New Roman" w:hAnsi="Times New Roman" w:eastAsia="宋体" w:cs="Times New Roman"/>
          <w:color w:val="auto"/>
          <w:kern w:val="2"/>
          <w:sz w:val="28"/>
          <w:szCs w:val="28"/>
          <w:lang w:val="en-US" w:eastAsia="zh-CN"/>
        </w:rPr>
        <w:t>XX</w:t>
      </w:r>
      <w:r>
        <w:rPr>
          <w:rFonts w:ascii="Times New Roman" w:hAnsi="Times New Roman" w:eastAsia="宋体" w:cs="Times New Roman"/>
          <w:color w:val="auto"/>
          <w:spacing w:val="-9"/>
          <w:sz w:val="28"/>
          <w:szCs w:val="28"/>
          <w:lang w:eastAsia="zh-CN"/>
        </w:rPr>
        <w:t>。</w:t>
      </w:r>
    </w:p>
    <w:p w14:paraId="194A1C77">
      <w:pPr>
        <w:pStyle w:val="18"/>
        <w:spacing w:after="0" w:line="360" w:lineRule="auto"/>
        <w:ind w:left="0" w:leftChars="0" w:firstLine="0" w:firstLineChars="0"/>
        <w:outlineLvl w:val="3"/>
        <w:rPr>
          <w:rFonts w:hint="default"/>
          <w:color w:val="auto"/>
          <w:spacing w:val="-5"/>
          <w:sz w:val="28"/>
          <w:szCs w:val="28"/>
          <w:lang w:val="en-US" w:eastAsia="zh-CN"/>
        </w:rPr>
      </w:pPr>
      <w:r>
        <w:rPr>
          <w:rFonts w:hint="eastAsia"/>
          <w:color w:val="auto"/>
          <w:spacing w:val="-5"/>
          <w:sz w:val="28"/>
          <w:szCs w:val="28"/>
          <w:lang w:val="en-US" w:eastAsia="zh-CN"/>
        </w:rPr>
        <w:t>2.5.3.3 排水沟</w:t>
      </w:r>
    </w:p>
    <w:p w14:paraId="1E40AB42">
      <w:pPr>
        <w:pStyle w:val="7"/>
        <w:spacing w:line="360" w:lineRule="auto"/>
        <w:ind w:firstLine="560"/>
        <w:rPr>
          <w:rFonts w:ascii="Times New Roman" w:hAnsi="Times New Roman" w:eastAsia="宋体" w:cs="Times New Roman"/>
          <w:color w:val="auto"/>
          <w:kern w:val="2"/>
          <w:sz w:val="28"/>
          <w:szCs w:val="28"/>
          <w:lang w:eastAsia="zh-CN"/>
        </w:rPr>
      </w:pPr>
      <w:r>
        <w:rPr>
          <w:rFonts w:hint="eastAsia" w:ascii="Times New Roman" w:hAnsi="Times New Roman" w:eastAsia="宋体" w:cs="Times New Roman"/>
          <w:color w:val="auto"/>
          <w:kern w:val="2"/>
          <w:sz w:val="28"/>
          <w:lang w:val="en-US" w:eastAsia="zh-CN"/>
        </w:rPr>
        <w:t>XX</w:t>
      </w:r>
      <w:r>
        <w:rPr>
          <w:rFonts w:hint="eastAsia" w:ascii="Times New Roman" w:hAnsi="Times New Roman" w:eastAsia="宋体" w:cs="Times New Roman"/>
          <w:color w:val="auto"/>
          <w:kern w:val="2"/>
          <w:sz w:val="28"/>
          <w:szCs w:val="28"/>
          <w:lang w:eastAsia="zh-CN"/>
        </w:rPr>
        <w:t>。</w:t>
      </w:r>
    </w:p>
    <w:p w14:paraId="31F6BCD3">
      <w:pPr>
        <w:widowControl w:val="0"/>
        <w:adjustRightInd/>
        <w:snapToGrid/>
        <w:spacing w:line="360" w:lineRule="auto"/>
        <w:ind w:firstLine="572" w:firstLineChars="200"/>
        <w:jc w:val="both"/>
        <w:rPr>
          <w:rFonts w:hint="eastAsia" w:ascii="宋体" w:hAnsi="宋体" w:eastAsia="宋体" w:cs="宋体"/>
          <w:color w:val="auto"/>
          <w:spacing w:val="-5"/>
          <w:sz w:val="28"/>
          <w:szCs w:val="28"/>
          <w:lang w:eastAsia="zh-CN"/>
        </w:rPr>
      </w:pPr>
      <w:r>
        <w:rPr>
          <w:rFonts w:ascii="宋体" w:hAnsi="宋体" w:eastAsia="宋体" w:cs="宋体"/>
          <w:color w:val="auto"/>
          <w:spacing w:val="3"/>
          <w:sz w:val="28"/>
          <w:szCs w:val="28"/>
          <w:lang w:eastAsia="zh-CN"/>
        </w:rPr>
        <w:t>根据</w:t>
      </w:r>
      <w:r>
        <w:rPr>
          <w:rFonts w:hint="eastAsia" w:ascii="宋体" w:hAnsi="宋体" w:eastAsia="宋体" w:cs="宋体"/>
          <w:color w:val="auto"/>
          <w:spacing w:val="3"/>
          <w:sz w:val="28"/>
          <w:szCs w:val="28"/>
          <w:lang w:eastAsia="zh-CN"/>
        </w:rPr>
        <w:t>相关报告</w:t>
      </w:r>
      <w:r>
        <w:rPr>
          <w:rFonts w:ascii="宋体" w:hAnsi="宋体" w:eastAsia="宋体" w:cs="宋体"/>
          <w:color w:val="auto"/>
          <w:spacing w:val="3"/>
          <w:sz w:val="28"/>
          <w:szCs w:val="28"/>
          <w:lang w:eastAsia="zh-CN"/>
        </w:rPr>
        <w:t>及现场踏勘，</w:t>
      </w:r>
      <w:r>
        <w:rPr>
          <w:rFonts w:hint="eastAsia" w:ascii="宋体" w:hAnsi="宋体" w:eastAsia="宋体" w:cs="宋体"/>
          <w:color w:val="auto"/>
          <w:spacing w:val="3"/>
          <w:sz w:val="28"/>
          <w:szCs w:val="28"/>
          <w:lang w:eastAsia="zh-CN"/>
        </w:rPr>
        <w:t>现状</w:t>
      </w:r>
      <w:r>
        <w:rPr>
          <w:rFonts w:ascii="宋体" w:hAnsi="宋体" w:eastAsia="宋体" w:cs="宋体"/>
          <w:color w:val="auto"/>
          <w:spacing w:val="3"/>
          <w:sz w:val="28"/>
          <w:szCs w:val="28"/>
          <w:lang w:eastAsia="zh-CN"/>
        </w:rPr>
        <w:t>尾矿坝</w:t>
      </w:r>
      <w:r>
        <w:rPr>
          <w:rFonts w:hint="eastAsia" w:ascii="宋体" w:hAnsi="宋体" w:eastAsia="宋体" w:cs="宋体"/>
          <w:color w:val="auto"/>
          <w:spacing w:val="3"/>
          <w:sz w:val="28"/>
          <w:szCs w:val="28"/>
          <w:lang w:eastAsia="zh-CN"/>
        </w:rPr>
        <w:t>具备安全生产条件</w:t>
      </w:r>
      <w:r>
        <w:rPr>
          <w:rFonts w:ascii="宋体" w:hAnsi="宋体" w:eastAsia="宋体" w:cs="宋体"/>
          <w:color w:val="auto"/>
          <w:spacing w:val="-5"/>
          <w:sz w:val="28"/>
          <w:szCs w:val="28"/>
          <w:lang w:eastAsia="zh-CN"/>
        </w:rPr>
        <w:t>。</w:t>
      </w:r>
    </w:p>
    <w:p w14:paraId="61B6A6D1">
      <w:pPr>
        <w:pStyle w:val="18"/>
        <w:spacing w:after="0"/>
        <w:ind w:left="0" w:leftChars="0" w:firstLine="0" w:firstLineChars="0"/>
        <w:jc w:val="center"/>
      </w:pPr>
    </w:p>
    <w:p w14:paraId="372A9AA9">
      <w:pPr>
        <w:pStyle w:val="8"/>
        <w:spacing w:line="240" w:lineRule="auto"/>
        <w:ind w:firstLine="0" w:firstLineChars="0"/>
        <w:jc w:val="center"/>
        <w:rPr>
          <w:rFonts w:ascii="Times New Roman" w:hAnsi="Times New Roman" w:eastAsia="宋体" w:cs="Times New Roman"/>
          <w:lang w:eastAsia="zh-CN"/>
        </w:rPr>
      </w:pPr>
      <w:r>
        <w:rPr>
          <w:rFonts w:ascii="Times New Roman" w:hAnsi="Times New Roman" w:eastAsia="宋体" w:cs="Times New Roman"/>
          <w:lang w:eastAsia="zh-CN"/>
        </w:rPr>
        <w:t>图2.5-</w:t>
      </w:r>
      <w:r>
        <w:rPr>
          <w:rFonts w:hint="eastAsia" w:ascii="Times New Roman" w:hAnsi="Times New Roman" w:eastAsia="宋体" w:cs="Times New Roman"/>
          <w:lang w:eastAsia="zh-CN"/>
        </w:rPr>
        <w:t>2</w:t>
      </w:r>
      <w:r>
        <w:rPr>
          <w:rFonts w:ascii="Times New Roman" w:hAnsi="Times New Roman" w:eastAsia="宋体" w:cs="Times New Roman"/>
          <w:lang w:eastAsia="zh-CN"/>
        </w:rPr>
        <w:t xml:space="preserve"> </w:t>
      </w:r>
      <w:r>
        <w:rPr>
          <w:rFonts w:hint="eastAsia" w:ascii="Times New Roman" w:hAnsi="Times New Roman" w:eastAsia="宋体" w:cs="Times New Roman"/>
          <w:lang w:eastAsia="zh-CN"/>
        </w:rPr>
        <w:t>现状堆积坝山皮土覆盖植被护坡</w:t>
      </w:r>
    </w:p>
    <w:p w14:paraId="787C0D19">
      <w:pPr>
        <w:pStyle w:val="8"/>
        <w:spacing w:line="240" w:lineRule="auto"/>
        <w:ind w:firstLine="0" w:firstLineChars="0"/>
        <w:jc w:val="center"/>
        <w:rPr>
          <w:rFonts w:ascii="Times New Roman" w:hAnsi="Times New Roman" w:eastAsia="宋体" w:cs="Times New Roman"/>
          <w:lang w:eastAsia="zh-CN"/>
        </w:rPr>
      </w:pPr>
      <w:r>
        <w:rPr>
          <w:rFonts w:ascii="Times New Roman" w:hAnsi="Times New Roman" w:eastAsia="宋体" w:cs="Times New Roman"/>
          <w:lang w:eastAsia="zh-CN"/>
        </w:rPr>
        <w:t>图2.5-</w:t>
      </w:r>
      <w:r>
        <w:rPr>
          <w:rFonts w:hint="eastAsia" w:ascii="Times New Roman" w:hAnsi="Times New Roman" w:eastAsia="宋体" w:cs="Times New Roman"/>
          <w:lang w:eastAsia="zh-CN"/>
        </w:rPr>
        <w:t>3</w:t>
      </w:r>
      <w:r>
        <w:rPr>
          <w:rFonts w:ascii="Times New Roman" w:hAnsi="Times New Roman" w:eastAsia="宋体" w:cs="Times New Roman"/>
          <w:lang w:eastAsia="zh-CN"/>
        </w:rPr>
        <w:t xml:space="preserve"> </w:t>
      </w:r>
      <w:r>
        <w:rPr>
          <w:rFonts w:hint="eastAsia" w:ascii="Times New Roman" w:hAnsi="Times New Roman" w:eastAsia="宋体" w:cs="Times New Roman"/>
          <w:lang w:eastAsia="zh-CN"/>
        </w:rPr>
        <w:t>现状干滩</w:t>
      </w:r>
    </w:p>
    <w:p w14:paraId="4A0F71C4">
      <w:pPr>
        <w:jc w:val="center"/>
        <w:rPr>
          <w:rFonts w:ascii="Times New Roman" w:hAnsi="Times New Roman" w:eastAsia="宋体" w:cs="Times New Roman"/>
          <w:kern w:val="2"/>
          <w:sz w:val="24"/>
          <w:szCs w:val="24"/>
          <w:lang w:eastAsia="zh-CN"/>
        </w:rPr>
      </w:pPr>
    </w:p>
    <w:p w14:paraId="4D8C4571">
      <w:pPr>
        <w:jc w:val="center"/>
        <w:rPr>
          <w:lang w:eastAsia="zh-CN"/>
        </w:rPr>
      </w:pPr>
      <w:r>
        <w:rPr>
          <w:rFonts w:hint="eastAsia" w:ascii="Times New Roman" w:hAnsi="Times New Roman" w:eastAsia="宋体" w:cs="Times New Roman"/>
          <w:kern w:val="2"/>
          <w:sz w:val="24"/>
          <w:szCs w:val="24"/>
          <w:lang w:eastAsia="zh-CN"/>
        </w:rPr>
        <w:t>图2.5-4 马道排水沟</w:t>
      </w:r>
    </w:p>
    <w:p w14:paraId="1950E6B5">
      <w:pPr>
        <w:spacing w:line="360" w:lineRule="auto"/>
        <w:outlineLvl w:val="2"/>
        <w:rPr>
          <w:rFonts w:ascii="Times New Roman" w:hAnsi="Times New Roman" w:eastAsia="Times New Roman" w:cs="Times New Roman"/>
          <w:b/>
          <w:bCs/>
          <w:spacing w:val="-3"/>
          <w:sz w:val="28"/>
          <w:szCs w:val="28"/>
          <w:lang w:eastAsia="zh-CN"/>
        </w:rPr>
      </w:pPr>
      <w:bookmarkStart w:id="105" w:name="_Toc25265"/>
      <w:bookmarkStart w:id="106" w:name="_Toc21541"/>
      <w:bookmarkStart w:id="107" w:name="_Toc29648"/>
      <w:r>
        <w:rPr>
          <w:rFonts w:hint="eastAsia" w:ascii="Times New Roman" w:hAnsi="Times New Roman" w:eastAsia="Times New Roman" w:cs="Times New Roman"/>
          <w:b/>
          <w:bCs/>
          <w:spacing w:val="-3"/>
          <w:sz w:val="28"/>
          <w:szCs w:val="28"/>
          <w:lang w:eastAsia="zh-CN"/>
        </w:rPr>
        <w:t>2.5.</w:t>
      </w:r>
      <w:r>
        <w:rPr>
          <w:rFonts w:hint="eastAsia" w:ascii="Times New Roman" w:hAnsi="Times New Roman" w:eastAsia="Times New Roman" w:cs="Times New Roman"/>
          <w:b/>
          <w:bCs/>
          <w:spacing w:val="-3"/>
          <w:sz w:val="28"/>
          <w:szCs w:val="28"/>
          <w:lang w:val="en-US" w:eastAsia="zh-CN"/>
        </w:rPr>
        <w:t>4</w:t>
      </w:r>
      <w:r>
        <w:rPr>
          <w:rFonts w:hint="eastAsia" w:ascii="Times New Roman" w:hAnsi="Times New Roman" w:eastAsia="Times New Roman" w:cs="Times New Roman"/>
          <w:b/>
          <w:bCs/>
          <w:spacing w:val="-3"/>
          <w:sz w:val="28"/>
          <w:szCs w:val="28"/>
          <w:lang w:eastAsia="zh-CN"/>
        </w:rPr>
        <w:t xml:space="preserve"> 排洪系统</w:t>
      </w:r>
      <w:bookmarkEnd w:id="105"/>
      <w:bookmarkEnd w:id="106"/>
      <w:bookmarkEnd w:id="107"/>
    </w:p>
    <w:p w14:paraId="4FAF5B62">
      <w:pPr>
        <w:spacing w:line="360" w:lineRule="auto"/>
        <w:ind w:firstLine="600" w:firstLineChars="200"/>
        <w:rPr>
          <w:rFonts w:ascii="Times New Roman" w:hAnsi="Times New Roman" w:cs="Times New Roman"/>
          <w:color w:val="auto"/>
          <w:sz w:val="28"/>
          <w:szCs w:val="22"/>
          <w:lang w:eastAsia="zh-CN"/>
        </w:rPr>
      </w:pPr>
      <w:r>
        <w:rPr>
          <w:rFonts w:ascii="Times New Roman" w:hAnsi="Times New Roman" w:eastAsia="宋体" w:cs="Times New Roman"/>
          <w:color w:val="auto"/>
          <w:spacing w:val="10"/>
          <w:sz w:val="28"/>
          <w:szCs w:val="28"/>
          <w:lang w:eastAsia="zh-CN"/>
        </w:rPr>
        <w:t>现状</w:t>
      </w:r>
      <w:r>
        <w:rPr>
          <w:rFonts w:ascii="Times New Roman" w:hAnsi="Times New Roman" w:cs="Times New Roman"/>
          <w:color w:val="auto"/>
          <w:sz w:val="28"/>
          <w:szCs w:val="22"/>
          <w:lang w:eastAsia="zh-CN"/>
        </w:rPr>
        <w:t>库区</w:t>
      </w:r>
      <w:r>
        <w:rPr>
          <w:rFonts w:hint="eastAsia" w:ascii="Times New Roman" w:hAnsi="Times New Roman" w:cs="Times New Roman"/>
          <w:color w:val="auto"/>
          <w:sz w:val="28"/>
          <w:szCs w:val="22"/>
          <w:lang w:eastAsia="zh-CN"/>
        </w:rPr>
        <w:t>排洪设施为</w:t>
      </w:r>
      <w:r>
        <w:rPr>
          <w:rFonts w:hint="eastAsia" w:ascii="Times New Roman" w:hAnsi="Times New Roman" w:eastAsia="宋体" w:cs="Times New Roman"/>
          <w:color w:val="auto"/>
          <w:kern w:val="2"/>
          <w:sz w:val="28"/>
          <w:lang w:eastAsia="zh-CN"/>
        </w:rPr>
        <w:t>排水斜槽-框架式排水井</w:t>
      </w:r>
      <w:r>
        <w:rPr>
          <w:rFonts w:ascii="Times New Roman" w:hAnsi="Times New Roman" w:cs="Times New Roman"/>
          <w:color w:val="auto"/>
          <w:sz w:val="28"/>
          <w:szCs w:val="22"/>
          <w:lang w:eastAsia="zh-CN"/>
        </w:rPr>
        <w:t>。</w:t>
      </w:r>
    </w:p>
    <w:p w14:paraId="1551B032">
      <w:pPr>
        <w:pStyle w:val="7"/>
        <w:spacing w:line="360" w:lineRule="auto"/>
        <w:ind w:firstLine="560"/>
        <w:rPr>
          <w:rFonts w:ascii="Times New Roman" w:hAnsi="Times New Roman" w:eastAsia="宋体" w:cs="Times New Roman"/>
          <w:color w:val="auto"/>
          <w:kern w:val="2"/>
          <w:sz w:val="28"/>
          <w:lang w:eastAsia="zh-CN"/>
        </w:rPr>
      </w:pPr>
      <w:r>
        <w:rPr>
          <w:rFonts w:hint="eastAsia" w:ascii="Times New Roman" w:hAnsi="Times New Roman" w:eastAsia="宋体" w:cs="Times New Roman"/>
          <w:color w:val="auto"/>
          <w:kern w:val="2"/>
          <w:sz w:val="28"/>
          <w:lang w:eastAsia="zh-CN"/>
        </w:rPr>
        <w:t>依据排洪构筑物检测报告、现场踏勘及现状图，现状排水斜槽沿东侧岸坡修筑，修筑前</w:t>
      </w:r>
      <w:r>
        <w:rPr>
          <w:rFonts w:hint="eastAsia" w:ascii="Times New Roman" w:hAnsi="Times New Roman" w:eastAsia="宋体" w:cs="Times New Roman"/>
          <w:color w:val="auto"/>
          <w:kern w:val="2"/>
          <w:sz w:val="28"/>
          <w:lang w:val="en-US" w:eastAsia="zh-CN"/>
        </w:rPr>
        <w:t>已</w:t>
      </w:r>
      <w:r>
        <w:rPr>
          <w:rFonts w:hint="eastAsia" w:ascii="Times New Roman" w:hAnsi="Times New Roman" w:eastAsia="宋体" w:cs="Times New Roman"/>
          <w:color w:val="auto"/>
          <w:kern w:val="2"/>
          <w:sz w:val="28"/>
          <w:lang w:eastAsia="zh-CN"/>
        </w:rPr>
        <w:t>将原排水管线拆除，在原排水管线的基础之上进行夯实后修筑。</w:t>
      </w:r>
      <w:r>
        <w:rPr>
          <w:rFonts w:hint="eastAsia" w:ascii="Times New Roman" w:hAnsi="Times New Roman" w:eastAsia="宋体" w:cs="Times New Roman"/>
          <w:color w:val="auto"/>
          <w:kern w:val="2"/>
          <w:sz w:val="28"/>
          <w:lang w:val="en-US" w:eastAsia="zh-CN"/>
        </w:rPr>
        <w:t>排水斜槽为</w:t>
      </w:r>
      <w:r>
        <w:rPr>
          <w:rFonts w:hint="eastAsia" w:ascii="Times New Roman" w:hAnsi="Times New Roman" w:eastAsia="宋体" w:cs="Times New Roman"/>
          <w:color w:val="auto"/>
          <w:kern w:val="2"/>
          <w:sz w:val="28"/>
          <w:lang w:eastAsia="zh-CN"/>
        </w:rPr>
        <w:t>钢筋混凝土结构，强度为C30，尺寸为1.2m×1.2m，壁厚200mm，坡度为1%左右，坡向库外(见图2.5-5)。</w:t>
      </w:r>
    </w:p>
    <w:p w14:paraId="79E12FB9">
      <w:pPr>
        <w:spacing w:line="360" w:lineRule="auto"/>
        <w:ind w:firstLine="560" w:firstLineChars="200"/>
        <w:rPr>
          <w:rFonts w:ascii="Times New Roman" w:hAnsi="Times New Roman" w:eastAsia="宋体" w:cs="Times New Roman"/>
          <w:color w:val="auto"/>
          <w:kern w:val="2"/>
          <w:sz w:val="28"/>
          <w:szCs w:val="28"/>
          <w:lang w:eastAsia="zh-CN"/>
        </w:rPr>
      </w:pPr>
      <w:r>
        <w:rPr>
          <w:rFonts w:hint="eastAsia" w:ascii="Times New Roman" w:hAnsi="Times New Roman" w:eastAsia="宋体" w:cs="Times New Roman"/>
          <w:color w:val="auto"/>
          <w:kern w:val="2"/>
          <w:sz w:val="28"/>
          <w:lang w:val="en-US" w:eastAsia="zh-CN"/>
        </w:rPr>
        <w:t>XX</w:t>
      </w:r>
      <w:r>
        <w:rPr>
          <w:rFonts w:hint="eastAsia" w:ascii="Times New Roman" w:hAnsi="Times New Roman" w:eastAsia="宋体" w:cs="Times New Roman"/>
          <w:color w:val="auto"/>
          <w:kern w:val="2"/>
          <w:sz w:val="28"/>
          <w:szCs w:val="28"/>
          <w:lang w:eastAsia="zh-CN"/>
        </w:rPr>
        <w:t>。</w:t>
      </w:r>
    </w:p>
    <w:p w14:paraId="4EF0C9F0">
      <w:pPr>
        <w:spacing w:line="360" w:lineRule="auto"/>
        <w:ind w:firstLine="559"/>
        <w:jc w:val="both"/>
        <w:rPr>
          <w:rFonts w:hint="eastAsia" w:ascii="宋体" w:hAnsi="宋体" w:eastAsia="宋体" w:cs="宋体"/>
          <w:color w:val="auto"/>
          <w:spacing w:val="-5"/>
          <w:sz w:val="28"/>
          <w:szCs w:val="28"/>
          <w:lang w:eastAsia="zh-CN"/>
        </w:rPr>
      </w:pPr>
      <w:r>
        <w:rPr>
          <w:rFonts w:ascii="宋体" w:hAnsi="宋体" w:eastAsia="宋体" w:cs="宋体"/>
          <w:color w:val="auto"/>
          <w:spacing w:val="3"/>
          <w:sz w:val="28"/>
          <w:szCs w:val="28"/>
          <w:lang w:eastAsia="zh-CN"/>
        </w:rPr>
        <w:t>根据</w:t>
      </w:r>
      <w:r>
        <w:rPr>
          <w:color w:val="auto"/>
          <w:spacing w:val="-9"/>
          <w:sz w:val="28"/>
          <w:szCs w:val="28"/>
          <w:lang w:eastAsia="zh-CN"/>
        </w:rPr>
        <w:t>《尾矿库排</w:t>
      </w:r>
      <w:r>
        <w:rPr>
          <w:color w:val="auto"/>
          <w:spacing w:val="-10"/>
          <w:sz w:val="28"/>
          <w:szCs w:val="28"/>
          <w:lang w:eastAsia="zh-CN"/>
        </w:rPr>
        <w:t>洪系统质量检测报告》</w:t>
      </w:r>
      <w:r>
        <w:rPr>
          <w:rFonts w:hint="eastAsia" w:ascii="宋体" w:hAnsi="宋体" w:eastAsia="宋体" w:cs="宋体"/>
          <w:color w:val="auto"/>
          <w:spacing w:val="3"/>
          <w:sz w:val="28"/>
          <w:szCs w:val="28"/>
          <w:lang w:eastAsia="zh-CN"/>
        </w:rPr>
        <w:t>及</w:t>
      </w:r>
      <w:r>
        <w:rPr>
          <w:rFonts w:ascii="宋体" w:hAnsi="宋体" w:eastAsia="宋体" w:cs="宋体"/>
          <w:color w:val="auto"/>
          <w:spacing w:val="3"/>
          <w:sz w:val="28"/>
          <w:szCs w:val="28"/>
          <w:lang w:eastAsia="zh-CN"/>
        </w:rPr>
        <w:t>现场踏勘，</w:t>
      </w:r>
      <w:r>
        <w:rPr>
          <w:rFonts w:hint="eastAsia" w:ascii="宋体" w:hAnsi="宋体" w:eastAsia="宋体" w:cs="宋体"/>
          <w:color w:val="auto"/>
          <w:spacing w:val="3"/>
          <w:sz w:val="28"/>
          <w:szCs w:val="28"/>
          <w:lang w:val="en-US" w:eastAsia="zh-CN"/>
        </w:rPr>
        <w:t>现状排洪设施</w:t>
      </w:r>
      <w:r>
        <w:rPr>
          <w:rFonts w:hint="eastAsia" w:ascii="宋体" w:hAnsi="宋体" w:eastAsia="宋体" w:cs="宋体"/>
          <w:color w:val="auto"/>
          <w:spacing w:val="3"/>
          <w:sz w:val="28"/>
          <w:szCs w:val="28"/>
          <w:lang w:eastAsia="zh-CN"/>
        </w:rPr>
        <w:t>具备安全生产条件</w:t>
      </w:r>
      <w:r>
        <w:rPr>
          <w:rFonts w:ascii="宋体" w:hAnsi="宋体" w:eastAsia="宋体" w:cs="宋体"/>
          <w:color w:val="auto"/>
          <w:spacing w:val="-5"/>
          <w:sz w:val="28"/>
          <w:szCs w:val="28"/>
          <w:lang w:eastAsia="zh-CN"/>
        </w:rPr>
        <w:t>。</w:t>
      </w:r>
    </w:p>
    <w:p w14:paraId="067FCE3D">
      <w:pPr>
        <w:pStyle w:val="18"/>
        <w:spacing w:after="0"/>
        <w:ind w:left="0" w:leftChars="0" w:firstLine="0" w:firstLineChars="0"/>
        <w:jc w:val="center"/>
        <w:rPr>
          <w:rFonts w:eastAsia="Times New Roman"/>
          <w:b/>
          <w:bCs/>
          <w:spacing w:val="-3"/>
          <w:sz w:val="28"/>
          <w:szCs w:val="28"/>
        </w:rPr>
      </w:pPr>
    </w:p>
    <w:p w14:paraId="7017A9A9">
      <w:pPr>
        <w:pStyle w:val="18"/>
        <w:spacing w:after="0"/>
        <w:ind w:left="0" w:leftChars="0" w:firstLine="0" w:firstLineChars="0"/>
        <w:jc w:val="center"/>
        <w:rPr>
          <w:sz w:val="24"/>
        </w:rPr>
      </w:pPr>
      <w:r>
        <w:rPr>
          <w:rFonts w:hint="eastAsia"/>
          <w:sz w:val="24"/>
        </w:rPr>
        <w:t>图2.5-5  排水斜槽出口</w:t>
      </w:r>
    </w:p>
    <w:p w14:paraId="56D4BEBD">
      <w:pPr>
        <w:pStyle w:val="18"/>
        <w:spacing w:after="0"/>
        <w:ind w:left="0" w:leftChars="0" w:firstLine="0" w:firstLineChars="0"/>
        <w:jc w:val="center"/>
        <w:rPr>
          <w:sz w:val="24"/>
        </w:rPr>
      </w:pPr>
      <w:r>
        <w:rPr>
          <w:rFonts w:hint="eastAsia"/>
          <w:sz w:val="24"/>
          <w:lang w:val="en-US" w:eastAsia="zh-CN"/>
        </w:rPr>
        <w:t xml:space="preserve"> </w:t>
      </w:r>
      <w:r>
        <w:rPr>
          <w:rFonts w:hint="eastAsia"/>
          <w:sz w:val="24"/>
        </w:rPr>
        <w:t>图2.5-6 1#排水井</w:t>
      </w:r>
    </w:p>
    <w:p w14:paraId="301F7613">
      <w:pPr>
        <w:pStyle w:val="18"/>
        <w:spacing w:after="0"/>
        <w:ind w:left="0" w:leftChars="0" w:firstLine="0" w:firstLineChars="0"/>
        <w:jc w:val="center"/>
        <w:rPr>
          <w:rFonts w:hint="default" w:eastAsia="宋体"/>
          <w:sz w:val="24"/>
          <w:lang w:val="en-US" w:eastAsia="zh-CN"/>
        </w:rPr>
      </w:pPr>
      <w:r>
        <w:rPr>
          <w:rFonts w:hint="eastAsia"/>
          <w:sz w:val="24"/>
        </w:rPr>
        <w:t>图2.5-</w:t>
      </w:r>
      <w:r>
        <w:rPr>
          <w:rFonts w:hint="eastAsia"/>
          <w:sz w:val="24"/>
          <w:lang w:val="en-US" w:eastAsia="zh-CN"/>
        </w:rPr>
        <w:t>7</w:t>
      </w:r>
      <w:r>
        <w:rPr>
          <w:rFonts w:hint="eastAsia"/>
          <w:sz w:val="24"/>
        </w:rPr>
        <w:t xml:space="preserve">  </w:t>
      </w:r>
      <w:r>
        <w:rPr>
          <w:rFonts w:hint="eastAsia"/>
          <w:sz w:val="24"/>
          <w:lang w:val="en-US" w:eastAsia="zh-CN"/>
        </w:rPr>
        <w:t>排洪系统附近挡墙</w:t>
      </w:r>
    </w:p>
    <w:p w14:paraId="075F791C">
      <w:pPr>
        <w:spacing w:line="360" w:lineRule="auto"/>
        <w:outlineLvl w:val="2"/>
        <w:rPr>
          <w:rFonts w:hint="eastAsia" w:ascii="宋体" w:hAnsi="宋体" w:eastAsia="宋体" w:cs="宋体"/>
          <w:sz w:val="28"/>
          <w:szCs w:val="28"/>
          <w:lang w:eastAsia="zh-CN"/>
        </w:rPr>
      </w:pPr>
      <w:bookmarkStart w:id="108" w:name="_Toc11499"/>
      <w:bookmarkStart w:id="109" w:name="_Toc29004"/>
      <w:bookmarkStart w:id="110" w:name="_Toc14367"/>
      <w:r>
        <w:rPr>
          <w:rFonts w:ascii="Times New Roman" w:hAnsi="Times New Roman" w:eastAsia="Times New Roman" w:cs="Times New Roman"/>
          <w:b/>
          <w:bCs/>
          <w:spacing w:val="-3"/>
          <w:sz w:val="28"/>
          <w:szCs w:val="28"/>
          <w:lang w:eastAsia="zh-CN"/>
        </w:rPr>
        <w:t>2.5.</w:t>
      </w:r>
      <w:r>
        <w:rPr>
          <w:rFonts w:hint="eastAsia" w:ascii="Times New Roman" w:hAnsi="Times New Roman" w:eastAsia="Times New Roman" w:cs="Times New Roman"/>
          <w:b/>
          <w:bCs/>
          <w:spacing w:val="-3"/>
          <w:sz w:val="28"/>
          <w:szCs w:val="28"/>
          <w:lang w:val="en-US" w:eastAsia="zh-CN"/>
        </w:rPr>
        <w:t xml:space="preserve">5 </w:t>
      </w:r>
      <w:r>
        <w:rPr>
          <w:rFonts w:ascii="宋体" w:hAnsi="宋体" w:eastAsia="宋体" w:cs="宋体"/>
          <w:b/>
          <w:bCs/>
          <w:spacing w:val="-3"/>
          <w:sz w:val="28"/>
          <w:szCs w:val="28"/>
          <w:lang w:eastAsia="zh-CN"/>
        </w:rPr>
        <w:t>安全监测</w:t>
      </w:r>
      <w:bookmarkEnd w:id="108"/>
      <w:bookmarkEnd w:id="109"/>
      <w:bookmarkEnd w:id="110"/>
    </w:p>
    <w:p w14:paraId="22217774">
      <w:pPr>
        <w:pStyle w:val="8"/>
        <w:spacing w:line="360" w:lineRule="auto"/>
        <w:ind w:firstLine="566"/>
        <w:rPr>
          <w:rFonts w:hint="eastAsia" w:ascii="宋体" w:hAnsi="宋体" w:eastAsia="宋体" w:cs="宋体"/>
          <w:color w:val="auto"/>
          <w:spacing w:val="3"/>
          <w:sz w:val="28"/>
          <w:szCs w:val="28"/>
          <w:lang w:eastAsia="zh-CN"/>
        </w:rPr>
      </w:pPr>
      <w:r>
        <w:rPr>
          <w:rFonts w:hint="eastAsia" w:eastAsia="宋体"/>
          <w:lang w:val="en-US" w:eastAsia="zh-CN"/>
        </w:rPr>
        <w:t>XX</w:t>
      </w:r>
      <w:r>
        <w:rPr>
          <w:rFonts w:hint="eastAsia" w:ascii="宋体" w:hAnsi="宋体" w:eastAsia="宋体" w:cs="宋体"/>
          <w:color w:val="auto"/>
          <w:spacing w:val="3"/>
          <w:sz w:val="28"/>
          <w:szCs w:val="28"/>
          <w:lang w:eastAsia="zh-CN"/>
        </w:rPr>
        <w:t>。</w:t>
      </w:r>
    </w:p>
    <w:p w14:paraId="78F05D20">
      <w:pPr>
        <w:pStyle w:val="18"/>
        <w:spacing w:after="0"/>
        <w:ind w:left="0" w:leftChars="0" w:firstLine="0" w:firstLineChars="0"/>
        <w:jc w:val="center"/>
        <w:rPr>
          <w:rFonts w:hint="eastAsia" w:eastAsia="宋体"/>
          <w:sz w:val="24"/>
          <w:lang w:eastAsia="zh-CN"/>
        </w:rPr>
      </w:pPr>
      <w:r>
        <w:rPr>
          <w:rFonts w:hint="eastAsia"/>
          <w:sz w:val="24"/>
        </w:rPr>
        <w:t>图2.5-</w:t>
      </w:r>
      <w:r>
        <w:rPr>
          <w:rFonts w:hint="eastAsia"/>
          <w:sz w:val="24"/>
          <w:lang w:val="en-US" w:eastAsia="zh-CN"/>
        </w:rPr>
        <w:t xml:space="preserve">8 </w:t>
      </w:r>
      <w:r>
        <w:rPr>
          <w:rFonts w:hint="eastAsia"/>
          <w:sz w:val="24"/>
        </w:rPr>
        <w:t>位移监测设施+浸润线监测设施图2.5-</w:t>
      </w:r>
      <w:r>
        <w:rPr>
          <w:rFonts w:hint="eastAsia"/>
          <w:sz w:val="24"/>
          <w:lang w:val="en-US" w:eastAsia="zh-CN"/>
        </w:rPr>
        <w:t>9</w:t>
      </w:r>
      <w:r>
        <w:rPr>
          <w:rFonts w:hint="eastAsia"/>
          <w:sz w:val="24"/>
        </w:rPr>
        <w:t xml:space="preserve"> 位移基点</w:t>
      </w:r>
    </w:p>
    <w:p w14:paraId="72DF706A">
      <w:pPr>
        <w:jc w:val="center"/>
        <w:rPr>
          <w:rFonts w:ascii="Times New Roman" w:hAnsi="Times New Roman" w:eastAsia="宋体" w:cs="Times New Roman"/>
          <w:spacing w:val="-4"/>
          <w:sz w:val="24"/>
          <w:szCs w:val="24"/>
        </w:rPr>
      </w:pPr>
      <w:r>
        <w:rPr>
          <w:rFonts w:ascii="宋体" w:hAnsi="宋体" w:eastAsia="宋体" w:cs="宋体"/>
          <w:spacing w:val="-4"/>
          <w:sz w:val="24"/>
          <w:szCs w:val="24"/>
        </w:rPr>
        <w:t>图</w:t>
      </w:r>
      <w:r>
        <w:rPr>
          <w:rFonts w:ascii="Times New Roman" w:hAnsi="Times New Roman" w:eastAsia="Times New Roman" w:cs="Times New Roman"/>
          <w:spacing w:val="-4"/>
          <w:sz w:val="24"/>
          <w:szCs w:val="24"/>
        </w:rPr>
        <w:t>2.5-</w:t>
      </w:r>
      <w:r>
        <w:rPr>
          <w:rFonts w:hint="eastAsia" w:ascii="Times New Roman" w:hAnsi="Times New Roman" w:eastAsia="宋体" w:cs="Times New Roman"/>
          <w:spacing w:val="-4"/>
          <w:sz w:val="24"/>
          <w:szCs w:val="24"/>
          <w:lang w:val="en-US" w:eastAsia="zh-CN"/>
        </w:rPr>
        <w:t xml:space="preserve">10 </w:t>
      </w:r>
      <w:r>
        <w:rPr>
          <w:rFonts w:ascii="Times New Roman" w:hAnsi="Times New Roman" w:eastAsia="宋体" w:cs="Times New Roman"/>
          <w:spacing w:val="-4"/>
          <w:sz w:val="24"/>
          <w:szCs w:val="24"/>
          <w:lang w:eastAsia="zh-CN"/>
        </w:rPr>
        <w:t>视频</w:t>
      </w:r>
      <w:r>
        <w:rPr>
          <w:rFonts w:ascii="Times New Roman" w:hAnsi="Times New Roman" w:eastAsia="宋体" w:cs="Times New Roman"/>
          <w:spacing w:val="-4"/>
          <w:sz w:val="24"/>
          <w:szCs w:val="24"/>
        </w:rPr>
        <w:t>监测</w:t>
      </w:r>
    </w:p>
    <w:p w14:paraId="00E89A35">
      <w:pPr>
        <w:jc w:val="center"/>
        <w:rPr>
          <w:rFonts w:ascii="Times New Roman" w:hAnsi="Times New Roman" w:eastAsia="宋体" w:cs="Times New Roman"/>
          <w:spacing w:val="-4"/>
          <w:sz w:val="24"/>
          <w:szCs w:val="24"/>
          <w:lang w:eastAsia="zh-CN"/>
        </w:rPr>
      </w:pPr>
    </w:p>
    <w:p w14:paraId="767094EE">
      <w:pPr>
        <w:pStyle w:val="2"/>
        <w:ind w:firstLine="0"/>
        <w:jc w:val="center"/>
        <w:rPr>
          <w:rFonts w:hint="eastAsia" w:eastAsia="宋体"/>
          <w:lang w:eastAsia="zh-CN"/>
        </w:rPr>
      </w:pPr>
      <w:r>
        <w:rPr>
          <w:rFonts w:eastAsia="宋体"/>
          <w:spacing w:val="-4"/>
          <w:sz w:val="24"/>
          <w:lang w:eastAsia="zh-CN"/>
        </w:rPr>
        <w:t>图</w:t>
      </w:r>
      <w:r>
        <w:rPr>
          <w:rFonts w:ascii="Times New Roman" w:hAnsi="Times New Roman" w:eastAsia="Times New Roman" w:cs="Times New Roman"/>
          <w:spacing w:val="-4"/>
          <w:sz w:val="24"/>
          <w:lang w:eastAsia="zh-CN"/>
        </w:rPr>
        <w:t>2.5-</w:t>
      </w:r>
      <w:r>
        <w:rPr>
          <w:rFonts w:hint="eastAsia" w:ascii="Times New Roman" w:hAnsi="Times New Roman" w:eastAsia="宋体" w:cs="Times New Roman"/>
          <w:spacing w:val="-4"/>
          <w:sz w:val="24"/>
          <w:lang w:eastAsia="zh-CN"/>
        </w:rPr>
        <w:t>1</w:t>
      </w:r>
      <w:r>
        <w:rPr>
          <w:rFonts w:hint="eastAsia" w:ascii="Times New Roman" w:hAnsi="Times New Roman" w:eastAsia="宋体" w:cs="Times New Roman"/>
          <w:spacing w:val="-4"/>
          <w:sz w:val="24"/>
          <w:lang w:val="en-US" w:eastAsia="zh-CN"/>
        </w:rPr>
        <w:t xml:space="preserve">1 </w:t>
      </w:r>
      <w:r>
        <w:rPr>
          <w:rFonts w:ascii="Times New Roman" w:hAnsi="Times New Roman" w:eastAsia="宋体" w:cs="Times New Roman"/>
          <w:spacing w:val="-4"/>
          <w:sz w:val="24"/>
          <w:lang w:eastAsia="zh-CN"/>
        </w:rPr>
        <w:t>视频监测</w:t>
      </w:r>
      <w:r>
        <w:rPr>
          <w:rFonts w:hint="eastAsia" w:ascii="Times New Roman" w:hAnsi="Times New Roman" w:eastAsia="宋体" w:cs="Times New Roman"/>
          <w:spacing w:val="-4"/>
          <w:sz w:val="24"/>
          <w:lang w:eastAsia="zh-CN"/>
        </w:rPr>
        <w:t>数据</w:t>
      </w:r>
    </w:p>
    <w:p w14:paraId="580E58B6">
      <w:pPr>
        <w:spacing w:line="360" w:lineRule="auto"/>
        <w:outlineLvl w:val="2"/>
        <w:rPr>
          <w:rFonts w:ascii="Times New Roman" w:hAnsi="Times New Roman" w:eastAsia="宋体" w:cs="Times New Roman"/>
          <w:color w:val="auto"/>
          <w:sz w:val="28"/>
          <w:szCs w:val="28"/>
          <w:lang w:eastAsia="zh-CN"/>
        </w:rPr>
      </w:pPr>
      <w:bookmarkStart w:id="111" w:name="_Toc27027"/>
      <w:bookmarkStart w:id="112" w:name="_Toc27031"/>
      <w:bookmarkStart w:id="113" w:name="_Toc6274"/>
      <w:r>
        <w:rPr>
          <w:rFonts w:ascii="Times New Roman" w:hAnsi="Times New Roman" w:eastAsia="Times New Roman" w:cs="Times New Roman"/>
          <w:b/>
          <w:bCs/>
          <w:color w:val="auto"/>
          <w:spacing w:val="-3"/>
          <w:sz w:val="28"/>
          <w:szCs w:val="28"/>
          <w:lang w:eastAsia="zh-CN"/>
        </w:rPr>
        <w:t>2.5.</w:t>
      </w:r>
      <w:r>
        <w:rPr>
          <w:rFonts w:hint="eastAsia" w:ascii="Times New Roman" w:hAnsi="Times New Roman" w:eastAsia="Times New Roman" w:cs="Times New Roman"/>
          <w:b/>
          <w:bCs/>
          <w:color w:val="auto"/>
          <w:spacing w:val="-3"/>
          <w:sz w:val="28"/>
          <w:szCs w:val="28"/>
          <w:lang w:val="en-US" w:eastAsia="zh-CN"/>
        </w:rPr>
        <w:t>6</w:t>
      </w:r>
      <w:r>
        <w:rPr>
          <w:rFonts w:ascii="Times New Roman" w:hAnsi="Times New Roman" w:eastAsia="Times New Roman" w:cs="Times New Roman"/>
          <w:b/>
          <w:bCs/>
          <w:color w:val="auto"/>
          <w:spacing w:val="-3"/>
          <w:sz w:val="28"/>
          <w:szCs w:val="28"/>
          <w:lang w:eastAsia="zh-CN"/>
        </w:rPr>
        <w:t xml:space="preserve"> </w:t>
      </w:r>
      <w:r>
        <w:rPr>
          <w:rFonts w:ascii="Times New Roman" w:hAnsi="Times New Roman" w:eastAsia="宋体" w:cs="Times New Roman"/>
          <w:b/>
          <w:bCs/>
          <w:color w:val="auto"/>
          <w:spacing w:val="-3"/>
          <w:sz w:val="28"/>
          <w:szCs w:val="28"/>
          <w:lang w:eastAsia="zh-CN"/>
        </w:rPr>
        <w:t>辅助设施</w:t>
      </w:r>
      <w:bookmarkEnd w:id="111"/>
      <w:bookmarkEnd w:id="112"/>
      <w:bookmarkEnd w:id="113"/>
    </w:p>
    <w:p w14:paraId="50B89079">
      <w:pPr>
        <w:spacing w:line="360" w:lineRule="auto"/>
        <w:ind w:firstLine="548" w:firstLineChars="200"/>
        <w:rPr>
          <w:rFonts w:ascii="Times New Roman" w:hAnsi="Times New Roman" w:eastAsia="宋体" w:cs="Times New Roman"/>
          <w:color w:val="auto"/>
          <w:kern w:val="2"/>
          <w:sz w:val="28"/>
          <w:lang w:eastAsia="zh-CN"/>
        </w:rPr>
      </w:pPr>
      <w:r>
        <w:rPr>
          <w:rFonts w:hint="eastAsia" w:ascii="Times New Roman" w:hAnsi="Times New Roman" w:eastAsia="宋体" w:cs="Times New Roman"/>
          <w:color w:val="auto"/>
          <w:spacing w:val="-3"/>
          <w:sz w:val="28"/>
          <w:szCs w:val="28"/>
          <w:lang w:val="en-US" w:eastAsia="zh-CN"/>
        </w:rPr>
        <w:t>XX</w:t>
      </w:r>
      <w:r>
        <w:rPr>
          <w:rFonts w:hint="eastAsia" w:ascii="Times New Roman" w:hAnsi="Times New Roman" w:eastAsia="宋体" w:cs="Times New Roman"/>
          <w:color w:val="auto"/>
          <w:kern w:val="2"/>
          <w:sz w:val="28"/>
          <w:lang w:eastAsia="zh-CN"/>
        </w:rPr>
        <w:t>。</w:t>
      </w:r>
    </w:p>
    <w:p w14:paraId="538B5709">
      <w:pPr>
        <w:pStyle w:val="8"/>
        <w:spacing w:line="360" w:lineRule="auto"/>
        <w:ind w:firstLine="560"/>
        <w:rPr>
          <w:rFonts w:hint="eastAsia" w:ascii="宋体" w:hAnsi="宋体" w:eastAsia="宋体" w:cs="宋体"/>
          <w:spacing w:val="3"/>
          <w:sz w:val="28"/>
          <w:szCs w:val="28"/>
          <w:lang w:eastAsia="zh-CN"/>
        </w:rPr>
      </w:pPr>
      <w:r>
        <w:rPr>
          <w:rFonts w:hint="eastAsia" w:ascii="宋体" w:hAnsi="宋体" w:eastAsia="宋体" w:cs="宋体"/>
          <w:sz w:val="28"/>
          <w:szCs w:val="28"/>
          <w:lang w:eastAsia="zh-CN"/>
        </w:rPr>
        <w:t>现状辅助设施</w:t>
      </w:r>
      <w:r>
        <w:rPr>
          <w:rFonts w:hint="eastAsia" w:ascii="宋体" w:hAnsi="宋体" w:eastAsia="宋体" w:cs="宋体"/>
          <w:color w:val="auto"/>
          <w:spacing w:val="3"/>
          <w:sz w:val="28"/>
          <w:szCs w:val="28"/>
          <w:lang w:eastAsia="zh-CN"/>
        </w:rPr>
        <w:t>具备安全生产条件</w:t>
      </w:r>
      <w:r>
        <w:rPr>
          <w:rFonts w:hint="eastAsia" w:ascii="宋体" w:hAnsi="宋体" w:eastAsia="宋体" w:cs="宋体"/>
          <w:spacing w:val="3"/>
          <w:sz w:val="28"/>
          <w:szCs w:val="28"/>
          <w:lang w:eastAsia="zh-CN"/>
        </w:rPr>
        <w:t>。</w:t>
      </w:r>
    </w:p>
    <w:p w14:paraId="2396CF62">
      <w:pPr>
        <w:jc w:val="center"/>
        <w:rPr>
          <w:rFonts w:hint="eastAsia" w:ascii="宋体" w:hAnsi="宋体" w:eastAsia="宋体" w:cs="宋体"/>
          <w:spacing w:val="-5"/>
          <w:sz w:val="24"/>
          <w:szCs w:val="24"/>
          <w:lang w:eastAsia="zh-CN"/>
        </w:rPr>
      </w:pPr>
    </w:p>
    <w:p w14:paraId="6B9EB7A5">
      <w:pPr>
        <w:jc w:val="center"/>
        <w:rPr>
          <w:rFonts w:hint="eastAsia" w:ascii="宋体" w:hAnsi="宋体" w:eastAsia="宋体" w:cs="宋体"/>
          <w:spacing w:val="-5"/>
          <w:sz w:val="24"/>
          <w:szCs w:val="24"/>
        </w:rPr>
      </w:pPr>
      <w:r>
        <w:rPr>
          <w:rFonts w:ascii="宋体" w:hAnsi="宋体" w:eastAsia="宋体" w:cs="宋体"/>
          <w:spacing w:val="-5"/>
          <w:sz w:val="24"/>
          <w:szCs w:val="24"/>
        </w:rPr>
        <w:t>图</w:t>
      </w:r>
      <w:r>
        <w:rPr>
          <w:rFonts w:ascii="宋体" w:hAnsi="宋体" w:eastAsia="宋体" w:cs="宋体"/>
          <w:spacing w:val="-47"/>
          <w:sz w:val="24"/>
          <w:szCs w:val="24"/>
        </w:rPr>
        <w:t xml:space="preserve"> </w:t>
      </w:r>
      <w:r>
        <w:rPr>
          <w:rFonts w:ascii="Times New Roman" w:hAnsi="Times New Roman" w:eastAsia="Times New Roman" w:cs="Times New Roman"/>
          <w:spacing w:val="-5"/>
          <w:sz w:val="24"/>
          <w:szCs w:val="24"/>
        </w:rPr>
        <w:t>2.5-</w:t>
      </w:r>
      <w:r>
        <w:rPr>
          <w:rFonts w:hint="eastAsia" w:ascii="Times New Roman" w:hAnsi="Times New Roman" w:eastAsia="宋体" w:cs="Times New Roman"/>
          <w:spacing w:val="-5"/>
          <w:sz w:val="24"/>
          <w:szCs w:val="24"/>
          <w:lang w:eastAsia="zh-CN"/>
        </w:rPr>
        <w:t>1</w:t>
      </w:r>
      <w:r>
        <w:rPr>
          <w:rFonts w:hint="eastAsia" w:ascii="Times New Roman" w:hAnsi="Times New Roman" w:eastAsia="宋体" w:cs="Times New Roman"/>
          <w:spacing w:val="-5"/>
          <w:sz w:val="24"/>
          <w:szCs w:val="24"/>
          <w:lang w:val="en-US" w:eastAsia="zh-CN"/>
        </w:rPr>
        <w:t>2</w:t>
      </w:r>
      <w:r>
        <w:rPr>
          <w:rFonts w:ascii="Times New Roman" w:hAnsi="Times New Roman" w:eastAsia="Times New Roman" w:cs="Times New Roman"/>
          <w:spacing w:val="-5"/>
          <w:sz w:val="24"/>
          <w:szCs w:val="24"/>
        </w:rPr>
        <w:t xml:space="preserve"> </w:t>
      </w:r>
      <w:r>
        <w:rPr>
          <w:rFonts w:hint="eastAsia" w:ascii="宋体" w:hAnsi="宋体" w:eastAsia="宋体" w:cs="宋体"/>
          <w:spacing w:val="-5"/>
          <w:sz w:val="24"/>
          <w:szCs w:val="24"/>
          <w:lang w:eastAsia="zh-CN"/>
        </w:rPr>
        <w:t>道路</w:t>
      </w:r>
    </w:p>
    <w:p w14:paraId="42F81500">
      <w:pPr>
        <w:jc w:val="center"/>
        <w:rPr>
          <w:rFonts w:hint="eastAsia" w:ascii="宋体" w:hAnsi="宋体" w:eastAsia="宋体" w:cs="宋体"/>
          <w:spacing w:val="-5"/>
          <w:sz w:val="24"/>
          <w:szCs w:val="24"/>
          <w:lang w:eastAsia="zh-CN"/>
        </w:rPr>
      </w:pPr>
      <w:r>
        <w:rPr>
          <w:rFonts w:ascii="宋体" w:hAnsi="宋体" w:eastAsia="宋体" w:cs="宋体"/>
          <w:spacing w:val="-5"/>
          <w:sz w:val="24"/>
          <w:szCs w:val="24"/>
        </w:rPr>
        <w:t>图</w:t>
      </w:r>
      <w:r>
        <w:rPr>
          <w:rFonts w:ascii="宋体" w:hAnsi="宋体" w:eastAsia="宋体" w:cs="宋体"/>
          <w:spacing w:val="-47"/>
          <w:sz w:val="24"/>
          <w:szCs w:val="24"/>
        </w:rPr>
        <w:t xml:space="preserve"> </w:t>
      </w:r>
      <w:r>
        <w:rPr>
          <w:rFonts w:ascii="Times New Roman" w:hAnsi="Times New Roman" w:eastAsia="Times New Roman" w:cs="Times New Roman"/>
          <w:spacing w:val="-5"/>
          <w:sz w:val="24"/>
          <w:szCs w:val="24"/>
        </w:rPr>
        <w:t>2.5-</w:t>
      </w:r>
      <w:r>
        <w:rPr>
          <w:rFonts w:hint="eastAsia" w:ascii="Times New Roman" w:hAnsi="Times New Roman" w:eastAsia="宋体" w:cs="Times New Roman"/>
          <w:spacing w:val="-5"/>
          <w:sz w:val="24"/>
          <w:szCs w:val="24"/>
          <w:lang w:eastAsia="zh-CN"/>
        </w:rPr>
        <w:t>1</w:t>
      </w:r>
      <w:r>
        <w:rPr>
          <w:rFonts w:hint="eastAsia" w:ascii="Times New Roman" w:hAnsi="Times New Roman" w:eastAsia="宋体" w:cs="Times New Roman"/>
          <w:spacing w:val="-5"/>
          <w:sz w:val="24"/>
          <w:szCs w:val="24"/>
          <w:lang w:val="en-US" w:eastAsia="zh-CN"/>
        </w:rPr>
        <w:t>3</w:t>
      </w:r>
      <w:r>
        <w:rPr>
          <w:rFonts w:ascii="Times New Roman" w:hAnsi="Times New Roman" w:eastAsia="Times New Roman" w:cs="Times New Roman"/>
          <w:spacing w:val="-5"/>
          <w:sz w:val="24"/>
          <w:szCs w:val="24"/>
        </w:rPr>
        <w:t xml:space="preserve"> </w:t>
      </w:r>
      <w:r>
        <w:rPr>
          <w:rFonts w:hint="eastAsia" w:ascii="宋体" w:hAnsi="宋体" w:eastAsia="宋体" w:cs="宋体"/>
          <w:spacing w:val="-5"/>
          <w:sz w:val="24"/>
          <w:szCs w:val="24"/>
          <w:lang w:eastAsia="zh-CN"/>
        </w:rPr>
        <w:t>坝顶照明设施</w:t>
      </w:r>
    </w:p>
    <w:p w14:paraId="424A75BE">
      <w:pPr>
        <w:pStyle w:val="18"/>
        <w:spacing w:after="0"/>
        <w:ind w:left="0" w:leftChars="0" w:firstLine="0" w:firstLineChars="0"/>
      </w:pPr>
    </w:p>
    <w:p w14:paraId="3D93E492">
      <w:pPr>
        <w:pStyle w:val="8"/>
        <w:spacing w:line="240" w:lineRule="auto"/>
        <w:ind w:firstLine="0" w:firstLineChars="0"/>
        <w:jc w:val="center"/>
        <w:rPr>
          <w:lang w:eastAsia="zh-CN"/>
        </w:rPr>
      </w:pPr>
      <w:r>
        <w:rPr>
          <w:rFonts w:ascii="Times New Roman" w:hAnsi="Times New Roman" w:eastAsia="宋体" w:cs="Times New Roman"/>
          <w:spacing w:val="-5"/>
          <w:szCs w:val="24"/>
          <w:lang w:eastAsia="zh-CN"/>
        </w:rPr>
        <w:t>图2.5-</w:t>
      </w:r>
      <w:r>
        <w:rPr>
          <w:rFonts w:hint="eastAsia" w:ascii="Times New Roman" w:hAnsi="Times New Roman" w:eastAsia="宋体" w:cs="Times New Roman"/>
          <w:spacing w:val="-5"/>
          <w:szCs w:val="24"/>
          <w:lang w:eastAsia="zh-CN"/>
        </w:rPr>
        <w:t>1</w:t>
      </w:r>
      <w:r>
        <w:rPr>
          <w:rFonts w:hint="eastAsia" w:ascii="Times New Roman" w:hAnsi="Times New Roman" w:eastAsia="宋体" w:cs="Times New Roman"/>
          <w:spacing w:val="-5"/>
          <w:szCs w:val="24"/>
          <w:lang w:val="en-US" w:eastAsia="zh-CN"/>
        </w:rPr>
        <w:t>4</w:t>
      </w:r>
      <w:r>
        <w:rPr>
          <w:rFonts w:ascii="Times New Roman" w:hAnsi="Times New Roman" w:eastAsia="宋体" w:cs="Times New Roman"/>
          <w:spacing w:val="-5"/>
          <w:szCs w:val="24"/>
          <w:lang w:eastAsia="zh-CN"/>
        </w:rPr>
        <w:t xml:space="preserve"> </w:t>
      </w:r>
      <w:r>
        <w:rPr>
          <w:rFonts w:hint="eastAsia" w:ascii="Times New Roman" w:hAnsi="Times New Roman" w:eastAsia="宋体" w:cs="Times New Roman"/>
          <w:spacing w:val="-5"/>
          <w:szCs w:val="24"/>
          <w:lang w:eastAsia="zh-CN"/>
        </w:rPr>
        <w:t>值班室</w:t>
      </w:r>
    </w:p>
    <w:p w14:paraId="6DB49A1D">
      <w:pPr>
        <w:spacing w:line="360" w:lineRule="auto"/>
        <w:outlineLvl w:val="2"/>
        <w:rPr>
          <w:rFonts w:hint="eastAsia" w:ascii="宋体" w:hAnsi="宋体" w:eastAsia="宋体" w:cs="宋体"/>
          <w:sz w:val="28"/>
          <w:szCs w:val="28"/>
          <w:lang w:eastAsia="zh-CN"/>
        </w:rPr>
      </w:pPr>
      <w:bookmarkStart w:id="114" w:name="_Toc15459"/>
      <w:bookmarkStart w:id="115" w:name="_Toc30146"/>
      <w:bookmarkStart w:id="116" w:name="_Toc23848"/>
      <w:r>
        <w:rPr>
          <w:rFonts w:ascii="Times New Roman" w:hAnsi="Times New Roman" w:eastAsia="Times New Roman" w:cs="Times New Roman"/>
          <w:b/>
          <w:bCs/>
          <w:spacing w:val="-3"/>
          <w:sz w:val="28"/>
          <w:szCs w:val="28"/>
          <w:lang w:eastAsia="zh-CN"/>
        </w:rPr>
        <w:t>2.5.</w:t>
      </w:r>
      <w:r>
        <w:rPr>
          <w:rFonts w:hint="eastAsia" w:ascii="Times New Roman" w:hAnsi="Times New Roman" w:eastAsia="Times New Roman" w:cs="Times New Roman"/>
          <w:b/>
          <w:bCs/>
          <w:spacing w:val="-3"/>
          <w:sz w:val="28"/>
          <w:szCs w:val="28"/>
          <w:lang w:val="en-US" w:eastAsia="zh-CN"/>
        </w:rPr>
        <w:t>7</w:t>
      </w:r>
      <w:r>
        <w:rPr>
          <w:rFonts w:hint="eastAsia" w:ascii="Times New Roman" w:hAnsi="Times New Roman" w:eastAsia="Times New Roman" w:cs="Times New Roman"/>
          <w:b/>
          <w:bCs/>
          <w:spacing w:val="-3"/>
          <w:sz w:val="28"/>
          <w:szCs w:val="28"/>
          <w:lang w:eastAsia="zh-CN"/>
        </w:rPr>
        <w:t xml:space="preserve"> </w:t>
      </w:r>
      <w:r>
        <w:rPr>
          <w:rFonts w:ascii="宋体" w:hAnsi="宋体" w:eastAsia="宋体" w:cs="宋体"/>
          <w:b/>
          <w:bCs/>
          <w:spacing w:val="-3"/>
          <w:sz w:val="28"/>
          <w:szCs w:val="28"/>
          <w:lang w:eastAsia="zh-CN"/>
        </w:rPr>
        <w:t>安全标志</w:t>
      </w:r>
      <w:bookmarkEnd w:id="114"/>
      <w:bookmarkEnd w:id="115"/>
      <w:bookmarkEnd w:id="116"/>
    </w:p>
    <w:p w14:paraId="6235E422">
      <w:pPr>
        <w:spacing w:line="360" w:lineRule="auto"/>
        <w:ind w:firstLine="568"/>
        <w:rPr>
          <w:rFonts w:hint="eastAsia" w:ascii="宋体" w:hAnsi="宋体" w:eastAsia="宋体" w:cs="宋体"/>
          <w:spacing w:val="-1"/>
          <w:sz w:val="28"/>
          <w:szCs w:val="28"/>
          <w:lang w:eastAsia="zh-CN"/>
        </w:rPr>
      </w:pPr>
      <w:r>
        <w:rPr>
          <w:rFonts w:ascii="宋体" w:hAnsi="宋体" w:eastAsia="宋体" w:cs="宋体"/>
          <w:spacing w:val="3"/>
          <w:sz w:val="28"/>
          <w:szCs w:val="28"/>
          <w:lang w:eastAsia="zh-CN"/>
        </w:rPr>
        <w:t>该尾矿库在上坝道路和库区设有警示标示、风险告知牌、</w:t>
      </w:r>
      <w:r>
        <w:rPr>
          <w:rFonts w:hint="eastAsia" w:ascii="宋体" w:hAnsi="宋体" w:eastAsia="宋体" w:cs="宋体"/>
          <w:spacing w:val="3"/>
          <w:sz w:val="28"/>
          <w:szCs w:val="28"/>
          <w:lang w:eastAsia="zh-CN"/>
        </w:rPr>
        <w:t>重大隐患告知牌</w:t>
      </w:r>
      <w:r>
        <w:rPr>
          <w:rFonts w:ascii="宋体" w:hAnsi="宋体" w:eastAsia="宋体" w:cs="宋体"/>
          <w:spacing w:val="-1"/>
          <w:sz w:val="28"/>
          <w:szCs w:val="28"/>
          <w:lang w:eastAsia="zh-CN"/>
        </w:rPr>
        <w:t>等设施（见图</w:t>
      </w:r>
      <w:r>
        <w:rPr>
          <w:rFonts w:ascii="宋体" w:hAnsi="宋体" w:eastAsia="宋体" w:cs="宋体"/>
          <w:spacing w:val="-55"/>
          <w:sz w:val="28"/>
          <w:szCs w:val="28"/>
          <w:lang w:eastAsia="zh-CN"/>
        </w:rPr>
        <w:t xml:space="preserve"> </w:t>
      </w:r>
      <w:r>
        <w:rPr>
          <w:rFonts w:ascii="Times New Roman" w:hAnsi="Times New Roman" w:eastAsia="Times New Roman" w:cs="Times New Roman"/>
          <w:spacing w:val="-1"/>
          <w:sz w:val="28"/>
          <w:szCs w:val="28"/>
          <w:lang w:eastAsia="zh-CN"/>
        </w:rPr>
        <w:t>2.5-</w:t>
      </w:r>
      <w:r>
        <w:rPr>
          <w:rFonts w:hint="eastAsia" w:ascii="Times New Roman" w:hAnsi="Times New Roman" w:eastAsia="Times New Roman" w:cs="Times New Roman"/>
          <w:spacing w:val="-1"/>
          <w:sz w:val="28"/>
          <w:szCs w:val="28"/>
          <w:lang w:eastAsia="zh-CN"/>
        </w:rPr>
        <w:t>1</w:t>
      </w:r>
      <w:r>
        <w:rPr>
          <w:rFonts w:hint="eastAsia" w:ascii="Times New Roman" w:hAnsi="Times New Roman" w:eastAsia="Times New Roman" w:cs="Times New Roman"/>
          <w:spacing w:val="-1"/>
          <w:sz w:val="28"/>
          <w:szCs w:val="28"/>
          <w:lang w:val="en-US" w:eastAsia="zh-CN"/>
        </w:rPr>
        <w:t>5</w:t>
      </w:r>
      <w:r>
        <w:rPr>
          <w:rFonts w:ascii="Times New Roman" w:hAnsi="Times New Roman" w:eastAsia="Times New Roman" w:cs="Times New Roman"/>
          <w:spacing w:val="-31"/>
          <w:sz w:val="28"/>
          <w:szCs w:val="28"/>
          <w:lang w:eastAsia="zh-CN"/>
        </w:rPr>
        <w:t xml:space="preserve"> </w:t>
      </w:r>
      <w:r>
        <w:rPr>
          <w:rFonts w:hint="eastAsia" w:ascii="宋体" w:hAnsi="宋体" w:eastAsia="宋体" w:cs="宋体"/>
          <w:spacing w:val="-1"/>
          <w:sz w:val="28"/>
          <w:szCs w:val="28"/>
          <w:lang w:eastAsia="zh-CN"/>
        </w:rPr>
        <w:t>-图</w:t>
      </w:r>
      <w:r>
        <w:rPr>
          <w:rFonts w:ascii="Times New Roman" w:hAnsi="Times New Roman" w:eastAsia="Times New Roman" w:cs="Times New Roman"/>
          <w:spacing w:val="-2"/>
          <w:sz w:val="28"/>
          <w:szCs w:val="28"/>
          <w:lang w:eastAsia="zh-CN"/>
        </w:rPr>
        <w:t>2.5-</w:t>
      </w:r>
      <w:r>
        <w:rPr>
          <w:rFonts w:hint="eastAsia" w:ascii="Times New Roman" w:hAnsi="Times New Roman" w:eastAsia="Times New Roman" w:cs="Times New Roman"/>
          <w:spacing w:val="-2"/>
          <w:sz w:val="28"/>
          <w:szCs w:val="28"/>
          <w:lang w:val="en-US" w:eastAsia="zh-CN"/>
        </w:rPr>
        <w:t>19</w:t>
      </w:r>
      <w:r>
        <w:rPr>
          <w:rFonts w:ascii="宋体" w:hAnsi="宋体" w:eastAsia="宋体" w:cs="宋体"/>
          <w:sz w:val="28"/>
          <w:szCs w:val="28"/>
          <w:lang w:eastAsia="zh-CN"/>
        </w:rPr>
        <w:t>）。</w:t>
      </w:r>
      <w:r>
        <w:rPr>
          <w:rFonts w:hint="eastAsia" w:ascii="宋体" w:hAnsi="宋体" w:eastAsia="宋体" w:cs="宋体"/>
          <w:sz w:val="28"/>
          <w:szCs w:val="28"/>
          <w:lang w:eastAsia="zh-CN"/>
        </w:rPr>
        <w:t>现状</w:t>
      </w:r>
      <w:r>
        <w:rPr>
          <w:rFonts w:ascii="宋体" w:hAnsi="宋体" w:eastAsia="宋体" w:cs="宋体"/>
          <w:sz w:val="28"/>
          <w:szCs w:val="28"/>
          <w:lang w:eastAsia="zh-CN"/>
        </w:rPr>
        <w:t>安全标志</w:t>
      </w:r>
      <w:r>
        <w:rPr>
          <w:rFonts w:ascii="宋体" w:hAnsi="宋体" w:eastAsia="宋体" w:cs="宋体"/>
          <w:spacing w:val="3"/>
          <w:sz w:val="28"/>
          <w:szCs w:val="28"/>
          <w:lang w:eastAsia="zh-CN"/>
        </w:rPr>
        <w:t>能够满足安全使用要</w:t>
      </w:r>
      <w:r>
        <w:rPr>
          <w:rFonts w:ascii="宋体" w:hAnsi="宋体" w:eastAsia="宋体" w:cs="宋体"/>
          <w:spacing w:val="-5"/>
          <w:sz w:val="28"/>
          <w:szCs w:val="28"/>
          <w:lang w:eastAsia="zh-CN"/>
        </w:rPr>
        <w:t>求</w:t>
      </w:r>
      <w:r>
        <w:rPr>
          <w:rFonts w:ascii="宋体" w:hAnsi="宋体" w:eastAsia="宋体" w:cs="宋体"/>
          <w:spacing w:val="-1"/>
          <w:sz w:val="28"/>
          <w:szCs w:val="28"/>
          <w:lang w:eastAsia="zh-CN"/>
        </w:rPr>
        <w:t>。</w:t>
      </w:r>
    </w:p>
    <w:p w14:paraId="487DCC69">
      <w:pPr>
        <w:jc w:val="center"/>
        <w:rPr>
          <w:rFonts w:eastAsia="宋体"/>
          <w:lang w:eastAsia="zh-CN"/>
        </w:rPr>
      </w:pPr>
    </w:p>
    <w:p w14:paraId="1D17ACBE">
      <w:pPr>
        <w:pStyle w:val="18"/>
        <w:spacing w:after="0"/>
        <w:ind w:left="0" w:leftChars="0" w:firstLine="0" w:firstLineChars="0"/>
        <w:jc w:val="center"/>
        <w:rPr>
          <w:sz w:val="24"/>
        </w:rPr>
      </w:pPr>
      <w:r>
        <w:rPr>
          <w:rFonts w:hint="eastAsia"/>
          <w:sz w:val="24"/>
        </w:rPr>
        <w:t>图2.5-1</w:t>
      </w:r>
      <w:r>
        <w:rPr>
          <w:rFonts w:hint="eastAsia"/>
          <w:sz w:val="24"/>
          <w:lang w:val="en-US" w:eastAsia="zh-CN"/>
        </w:rPr>
        <w:t>5</w:t>
      </w:r>
      <w:r>
        <w:rPr>
          <w:rFonts w:hint="eastAsia"/>
          <w:sz w:val="24"/>
        </w:rPr>
        <w:t xml:space="preserve"> 警示标识牌</w:t>
      </w:r>
    </w:p>
    <w:p w14:paraId="304AAB46">
      <w:pPr>
        <w:pStyle w:val="8"/>
        <w:spacing w:line="240" w:lineRule="auto"/>
        <w:ind w:firstLine="0" w:firstLineChars="0"/>
        <w:jc w:val="center"/>
        <w:rPr>
          <w:rFonts w:eastAsia="宋体"/>
          <w:lang w:eastAsia="zh-CN"/>
        </w:rPr>
      </w:pPr>
    </w:p>
    <w:p w14:paraId="3B996363">
      <w:pPr>
        <w:pStyle w:val="18"/>
        <w:spacing w:after="0"/>
        <w:ind w:left="0" w:leftChars="0" w:firstLine="0" w:firstLineChars="0"/>
        <w:jc w:val="center"/>
        <w:rPr>
          <w:sz w:val="24"/>
        </w:rPr>
      </w:pPr>
      <w:r>
        <w:rPr>
          <w:rFonts w:hint="eastAsia"/>
          <w:sz w:val="24"/>
        </w:rPr>
        <w:t>图2.5-1</w:t>
      </w:r>
      <w:r>
        <w:rPr>
          <w:rFonts w:hint="eastAsia"/>
          <w:sz w:val="24"/>
          <w:lang w:val="en-US" w:eastAsia="zh-CN"/>
        </w:rPr>
        <w:t>6</w:t>
      </w:r>
      <w:r>
        <w:rPr>
          <w:rFonts w:hint="eastAsia"/>
          <w:sz w:val="24"/>
        </w:rPr>
        <w:t xml:space="preserve"> 警示标识牌</w:t>
      </w:r>
    </w:p>
    <w:p w14:paraId="0686A755">
      <w:pPr>
        <w:pStyle w:val="8"/>
        <w:spacing w:line="240" w:lineRule="auto"/>
        <w:ind w:firstLine="0" w:firstLineChars="0"/>
        <w:jc w:val="center"/>
        <w:rPr>
          <w:lang w:eastAsia="zh-CN"/>
        </w:rPr>
      </w:pPr>
    </w:p>
    <w:p w14:paraId="76CE1D99">
      <w:pPr>
        <w:pStyle w:val="18"/>
        <w:spacing w:after="0"/>
        <w:ind w:left="0" w:leftChars="0" w:firstLine="0" w:firstLineChars="0"/>
        <w:jc w:val="center"/>
        <w:rPr>
          <w:sz w:val="24"/>
        </w:rPr>
      </w:pPr>
      <w:r>
        <w:rPr>
          <w:rFonts w:hint="eastAsia"/>
          <w:sz w:val="24"/>
        </w:rPr>
        <w:t>图2.5-1</w:t>
      </w:r>
      <w:r>
        <w:rPr>
          <w:rFonts w:hint="eastAsia"/>
          <w:sz w:val="24"/>
          <w:lang w:val="en-US" w:eastAsia="zh-CN"/>
        </w:rPr>
        <w:t>7</w:t>
      </w:r>
      <w:r>
        <w:rPr>
          <w:rFonts w:hint="eastAsia"/>
          <w:sz w:val="24"/>
        </w:rPr>
        <w:t xml:space="preserve"> 警示标识牌</w:t>
      </w:r>
    </w:p>
    <w:p w14:paraId="5C527FD9">
      <w:pPr>
        <w:pStyle w:val="8"/>
        <w:spacing w:line="240" w:lineRule="auto"/>
        <w:ind w:firstLine="0" w:firstLineChars="0"/>
        <w:jc w:val="center"/>
        <w:rPr>
          <w:lang w:eastAsia="zh-CN"/>
        </w:rPr>
      </w:pPr>
    </w:p>
    <w:p w14:paraId="63FF9F0B">
      <w:pPr>
        <w:pStyle w:val="18"/>
        <w:spacing w:after="0"/>
        <w:ind w:left="0" w:leftChars="0" w:firstLine="0" w:firstLineChars="0"/>
        <w:jc w:val="center"/>
        <w:rPr>
          <w:sz w:val="24"/>
        </w:rPr>
      </w:pPr>
      <w:r>
        <w:rPr>
          <w:rFonts w:hint="eastAsia"/>
          <w:sz w:val="24"/>
        </w:rPr>
        <w:t>图2.5-</w:t>
      </w:r>
      <w:r>
        <w:rPr>
          <w:rFonts w:hint="eastAsia"/>
          <w:sz w:val="24"/>
          <w:lang w:val="en-US" w:eastAsia="zh-CN"/>
        </w:rPr>
        <w:t>18</w:t>
      </w:r>
      <w:r>
        <w:rPr>
          <w:rFonts w:hint="eastAsia"/>
          <w:sz w:val="24"/>
        </w:rPr>
        <w:t xml:space="preserve"> 警示标识牌</w:t>
      </w:r>
    </w:p>
    <w:p w14:paraId="73537E0F">
      <w:pPr>
        <w:ind w:firstLine="480" w:firstLineChars="200"/>
        <w:jc w:val="center"/>
        <w:rPr>
          <w:rFonts w:hint="eastAsia" w:ascii="宋体" w:hAnsi="宋体" w:eastAsia="宋体" w:cs="宋体"/>
          <w:sz w:val="24"/>
          <w:szCs w:val="24"/>
        </w:rPr>
      </w:pPr>
    </w:p>
    <w:p w14:paraId="6517F371">
      <w:pPr>
        <w:jc w:val="left"/>
        <w:rPr>
          <w:rFonts w:hint="eastAsia" w:ascii="宋体" w:hAnsi="宋体" w:eastAsia="宋体" w:cs="宋体"/>
          <w:spacing w:val="-4"/>
          <w:sz w:val="24"/>
          <w:szCs w:val="24"/>
        </w:rPr>
      </w:pPr>
      <w:r>
        <w:rPr>
          <w:rFonts w:hint="eastAsia" w:ascii="宋体" w:hAnsi="宋体" w:eastAsia="宋体" w:cs="宋体"/>
          <w:spacing w:val="-4"/>
          <w:sz w:val="24"/>
          <w:szCs w:val="24"/>
          <w:lang w:eastAsia="zh-CN"/>
        </w:rPr>
        <w:t xml:space="preserve">   </w:t>
      </w:r>
    </w:p>
    <w:p w14:paraId="62E328C4">
      <w:pPr>
        <w:jc w:val="center"/>
        <w:rPr>
          <w:lang w:eastAsia="zh-CN"/>
        </w:rPr>
      </w:pPr>
      <w:r>
        <w:rPr>
          <w:rFonts w:ascii="宋体" w:hAnsi="宋体" w:eastAsia="宋体" w:cs="宋体"/>
          <w:spacing w:val="-4"/>
          <w:sz w:val="24"/>
          <w:szCs w:val="24"/>
          <w:lang w:eastAsia="zh-CN"/>
        </w:rPr>
        <w:t>图</w:t>
      </w:r>
      <w:r>
        <w:rPr>
          <w:rFonts w:ascii="Times New Roman" w:hAnsi="Times New Roman" w:eastAsia="Times New Roman" w:cs="Times New Roman"/>
          <w:spacing w:val="-4"/>
          <w:sz w:val="24"/>
          <w:szCs w:val="24"/>
          <w:lang w:eastAsia="zh-CN"/>
        </w:rPr>
        <w:t>2.5-</w:t>
      </w:r>
      <w:r>
        <w:rPr>
          <w:rFonts w:hint="eastAsia" w:ascii="Times New Roman" w:hAnsi="Times New Roman" w:eastAsia="宋体" w:cs="Times New Roman"/>
          <w:spacing w:val="-4"/>
          <w:sz w:val="24"/>
          <w:szCs w:val="24"/>
          <w:lang w:val="en-US" w:eastAsia="zh-CN"/>
        </w:rPr>
        <w:t>19</w:t>
      </w:r>
      <w:r>
        <w:rPr>
          <w:rFonts w:hint="eastAsia" w:ascii="Times New Roman" w:hAnsi="Times New Roman" w:eastAsia="宋体" w:cs="Times New Roman"/>
          <w:spacing w:val="-4"/>
          <w:sz w:val="24"/>
          <w:szCs w:val="24"/>
          <w:lang w:eastAsia="zh-CN"/>
        </w:rPr>
        <w:t xml:space="preserve"> </w:t>
      </w:r>
      <w:r>
        <w:rPr>
          <w:rFonts w:hint="eastAsia" w:ascii="宋体" w:hAnsi="宋体" w:eastAsia="宋体" w:cs="宋体"/>
          <w:spacing w:val="-4"/>
          <w:sz w:val="24"/>
          <w:szCs w:val="24"/>
          <w:lang w:eastAsia="zh-CN"/>
        </w:rPr>
        <w:t>重大隐患判定标准</w:t>
      </w:r>
    </w:p>
    <w:p w14:paraId="3F9FC490">
      <w:pPr>
        <w:spacing w:line="360" w:lineRule="auto"/>
        <w:outlineLvl w:val="2"/>
        <w:rPr>
          <w:rFonts w:hint="eastAsia" w:ascii="宋体" w:hAnsi="宋体" w:eastAsia="宋体" w:cs="宋体"/>
          <w:sz w:val="28"/>
          <w:szCs w:val="28"/>
          <w:lang w:eastAsia="zh-CN"/>
        </w:rPr>
      </w:pPr>
      <w:bookmarkStart w:id="117" w:name="_Toc10127"/>
      <w:bookmarkStart w:id="118" w:name="_Toc16763"/>
      <w:bookmarkStart w:id="119" w:name="_Toc18957"/>
      <w:r>
        <w:rPr>
          <w:rFonts w:ascii="Times New Roman" w:hAnsi="Times New Roman" w:eastAsia="Times New Roman" w:cs="Times New Roman"/>
          <w:b/>
          <w:bCs/>
          <w:spacing w:val="-3"/>
          <w:sz w:val="28"/>
          <w:szCs w:val="28"/>
          <w:lang w:eastAsia="zh-CN"/>
        </w:rPr>
        <w:t>2.5.</w:t>
      </w:r>
      <w:r>
        <w:rPr>
          <w:rFonts w:hint="eastAsia" w:ascii="Times New Roman" w:hAnsi="Times New Roman" w:eastAsia="Times New Roman" w:cs="Times New Roman"/>
          <w:b/>
          <w:bCs/>
          <w:spacing w:val="-3"/>
          <w:sz w:val="28"/>
          <w:szCs w:val="28"/>
          <w:lang w:val="en-US" w:eastAsia="zh-CN"/>
        </w:rPr>
        <w:t xml:space="preserve">8 </w:t>
      </w:r>
      <w:r>
        <w:rPr>
          <w:rFonts w:ascii="宋体" w:hAnsi="宋体" w:eastAsia="宋体" w:cs="宋体"/>
          <w:b/>
          <w:bCs/>
          <w:spacing w:val="-3"/>
          <w:sz w:val="28"/>
          <w:szCs w:val="28"/>
          <w:lang w:eastAsia="zh-CN"/>
        </w:rPr>
        <w:t>个人安全防护</w:t>
      </w:r>
      <w:bookmarkEnd w:id="117"/>
      <w:bookmarkEnd w:id="118"/>
      <w:bookmarkEnd w:id="119"/>
    </w:p>
    <w:p w14:paraId="6F44AE96">
      <w:pPr>
        <w:spacing w:line="360" w:lineRule="auto"/>
        <w:ind w:firstLine="564"/>
        <w:jc w:val="both"/>
        <w:rPr>
          <w:rFonts w:hint="eastAsia" w:ascii="宋体" w:hAnsi="宋体" w:eastAsia="宋体" w:cs="宋体"/>
          <w:color w:val="auto"/>
          <w:sz w:val="28"/>
          <w:szCs w:val="28"/>
          <w:lang w:eastAsia="zh-CN"/>
        </w:rPr>
      </w:pPr>
      <w:r>
        <w:rPr>
          <w:rFonts w:ascii="宋体" w:hAnsi="宋体" w:eastAsia="宋体" w:cs="宋体"/>
          <w:spacing w:val="5"/>
          <w:sz w:val="28"/>
          <w:szCs w:val="28"/>
          <w:lang w:eastAsia="zh-CN"/>
        </w:rPr>
        <w:t>企业按照《个体防护装备配备规范</w:t>
      </w:r>
      <w:r>
        <w:rPr>
          <w:rFonts w:ascii="宋体" w:hAnsi="宋体" w:eastAsia="宋体" w:cs="宋体"/>
          <w:spacing w:val="-28"/>
          <w:sz w:val="28"/>
          <w:szCs w:val="28"/>
          <w:lang w:eastAsia="zh-CN"/>
        </w:rPr>
        <w:t xml:space="preserve"> </w:t>
      </w:r>
      <w:r>
        <w:rPr>
          <w:rFonts w:ascii="宋体" w:hAnsi="宋体" w:eastAsia="宋体" w:cs="宋体"/>
          <w:spacing w:val="5"/>
          <w:sz w:val="28"/>
          <w:szCs w:val="28"/>
          <w:lang w:eastAsia="zh-CN"/>
        </w:rPr>
        <w:t>第</w:t>
      </w:r>
      <w:r>
        <w:rPr>
          <w:rFonts w:ascii="Times New Roman" w:hAnsi="Times New Roman" w:eastAsia="Times New Roman" w:cs="Times New Roman"/>
          <w:spacing w:val="5"/>
          <w:sz w:val="28"/>
          <w:szCs w:val="28"/>
          <w:lang w:eastAsia="zh-CN"/>
        </w:rPr>
        <w:t>4</w:t>
      </w:r>
      <w:r>
        <w:rPr>
          <w:rFonts w:ascii="宋体" w:hAnsi="宋体" w:eastAsia="宋体" w:cs="宋体"/>
          <w:spacing w:val="5"/>
          <w:sz w:val="28"/>
          <w:szCs w:val="28"/>
          <w:lang w:eastAsia="zh-CN"/>
        </w:rPr>
        <w:t>部分：非煤矿山》（</w:t>
      </w:r>
      <w:r>
        <w:rPr>
          <w:rFonts w:ascii="Times New Roman" w:hAnsi="Times New Roman" w:eastAsia="Times New Roman" w:cs="Times New Roman"/>
          <w:sz w:val="28"/>
          <w:szCs w:val="28"/>
          <w:lang w:eastAsia="zh-CN"/>
        </w:rPr>
        <w:t xml:space="preserve">GB </w:t>
      </w:r>
      <w:r>
        <w:rPr>
          <w:rFonts w:ascii="Times New Roman" w:hAnsi="Times New Roman" w:eastAsia="Times New Roman" w:cs="Times New Roman"/>
          <w:spacing w:val="6"/>
          <w:sz w:val="28"/>
          <w:szCs w:val="28"/>
          <w:lang w:eastAsia="zh-CN"/>
        </w:rPr>
        <w:t>39800.4-2020</w:t>
      </w:r>
      <w:r>
        <w:rPr>
          <w:rFonts w:ascii="宋体" w:hAnsi="宋体" w:eastAsia="宋体" w:cs="宋体"/>
          <w:spacing w:val="6"/>
          <w:sz w:val="28"/>
          <w:szCs w:val="28"/>
          <w:lang w:eastAsia="zh-CN"/>
        </w:rPr>
        <w:t>）要求，根据尾矿库的实际情况为其工作人</w:t>
      </w:r>
      <w:r>
        <w:rPr>
          <w:rFonts w:ascii="宋体" w:hAnsi="宋体" w:eastAsia="宋体" w:cs="宋体"/>
          <w:spacing w:val="5"/>
          <w:sz w:val="28"/>
          <w:szCs w:val="28"/>
          <w:lang w:eastAsia="zh-CN"/>
        </w:rPr>
        <w:t>员配备对讲</w:t>
      </w:r>
      <w:r>
        <w:rPr>
          <w:rFonts w:ascii="宋体" w:hAnsi="宋体" w:eastAsia="宋体" w:cs="宋体"/>
          <w:sz w:val="28"/>
          <w:szCs w:val="28"/>
          <w:lang w:eastAsia="zh-CN"/>
        </w:rPr>
        <w:t xml:space="preserve"> </w:t>
      </w:r>
      <w:r>
        <w:rPr>
          <w:rFonts w:ascii="宋体" w:hAnsi="宋体" w:eastAsia="宋体" w:cs="宋体"/>
          <w:spacing w:val="3"/>
          <w:sz w:val="28"/>
          <w:szCs w:val="28"/>
          <w:lang w:eastAsia="zh-CN"/>
        </w:rPr>
        <w:t>机、工作服、安全帽、照明矿灯、防水雨鞋、帆布手套、劳保鞋等安</w:t>
      </w:r>
      <w:r>
        <w:rPr>
          <w:rFonts w:ascii="宋体" w:hAnsi="宋体" w:eastAsia="宋体" w:cs="宋体"/>
          <w:spacing w:val="2"/>
          <w:sz w:val="28"/>
          <w:szCs w:val="28"/>
          <w:lang w:eastAsia="zh-CN"/>
        </w:rPr>
        <w:t xml:space="preserve"> </w:t>
      </w:r>
      <w:r>
        <w:rPr>
          <w:rFonts w:ascii="宋体" w:hAnsi="宋体" w:eastAsia="宋体" w:cs="宋体"/>
          <w:color w:val="auto"/>
          <w:spacing w:val="-2"/>
          <w:sz w:val="28"/>
          <w:szCs w:val="28"/>
          <w:lang w:eastAsia="zh-CN"/>
        </w:rPr>
        <w:t>全防护用品。</w:t>
      </w:r>
    </w:p>
    <w:p w14:paraId="38EAAE5F">
      <w:pPr>
        <w:keepNext w:val="0"/>
        <w:keepLines w:val="0"/>
        <w:pageBreakBefore w:val="0"/>
        <w:kinsoku w:val="0"/>
        <w:wordWrap/>
        <w:overflowPunct/>
        <w:autoSpaceDE w:val="0"/>
        <w:bidi w:val="0"/>
        <w:spacing w:line="360" w:lineRule="auto"/>
        <w:textAlignment w:val="baseline"/>
        <w:outlineLvl w:val="2"/>
        <w:rPr>
          <w:rFonts w:hint="eastAsia" w:ascii="宋体" w:hAnsi="宋体" w:eastAsia="宋体" w:cs="宋体"/>
          <w:color w:val="auto"/>
          <w:sz w:val="28"/>
          <w:szCs w:val="28"/>
          <w:lang w:eastAsia="zh-CN"/>
        </w:rPr>
      </w:pPr>
      <w:bookmarkStart w:id="120" w:name="_Toc22486"/>
      <w:bookmarkStart w:id="121" w:name="_Toc358"/>
      <w:bookmarkStart w:id="122" w:name="_Toc21955"/>
      <w:r>
        <w:rPr>
          <w:rFonts w:ascii="Times New Roman" w:hAnsi="Times New Roman" w:eastAsia="Times New Roman" w:cs="Times New Roman"/>
          <w:b/>
          <w:bCs/>
          <w:color w:val="auto"/>
          <w:spacing w:val="-3"/>
          <w:sz w:val="28"/>
          <w:szCs w:val="28"/>
          <w:lang w:eastAsia="zh-CN"/>
        </w:rPr>
        <w:t>2.5.</w:t>
      </w:r>
      <w:r>
        <w:rPr>
          <w:rFonts w:hint="eastAsia" w:ascii="Times New Roman" w:hAnsi="Times New Roman" w:eastAsia="Times New Roman" w:cs="Times New Roman"/>
          <w:b/>
          <w:bCs/>
          <w:color w:val="auto"/>
          <w:spacing w:val="-3"/>
          <w:sz w:val="28"/>
          <w:szCs w:val="28"/>
          <w:lang w:val="en-US" w:eastAsia="zh-CN"/>
        </w:rPr>
        <w:t>9</w:t>
      </w:r>
      <w:r>
        <w:rPr>
          <w:rFonts w:ascii="Times New Roman" w:hAnsi="Times New Roman" w:eastAsia="Times New Roman" w:cs="Times New Roman"/>
          <w:b/>
          <w:bCs/>
          <w:color w:val="auto"/>
          <w:spacing w:val="-3"/>
          <w:sz w:val="28"/>
          <w:szCs w:val="28"/>
          <w:lang w:eastAsia="zh-CN"/>
        </w:rPr>
        <w:t xml:space="preserve"> </w:t>
      </w:r>
      <w:r>
        <w:rPr>
          <w:rFonts w:ascii="宋体" w:hAnsi="宋体" w:eastAsia="宋体" w:cs="宋体"/>
          <w:b/>
          <w:bCs/>
          <w:color w:val="auto"/>
          <w:spacing w:val="-3"/>
          <w:sz w:val="28"/>
          <w:szCs w:val="28"/>
          <w:lang w:eastAsia="zh-CN"/>
        </w:rPr>
        <w:t>企业安全生产管理</w:t>
      </w:r>
      <w:bookmarkEnd w:id="120"/>
      <w:bookmarkEnd w:id="121"/>
      <w:bookmarkEnd w:id="122"/>
    </w:p>
    <w:p w14:paraId="5CF0F02F">
      <w:pPr>
        <w:keepNext w:val="0"/>
        <w:keepLines w:val="0"/>
        <w:pageBreakBefore w:val="0"/>
        <w:kinsoku w:val="0"/>
        <w:wordWrap/>
        <w:overflowPunct/>
        <w:autoSpaceDE w:val="0"/>
        <w:bidi w:val="0"/>
        <w:spacing w:line="360" w:lineRule="auto"/>
        <w:ind w:firstLine="552" w:firstLineChars="200"/>
        <w:textAlignment w:val="baseline"/>
        <w:rPr>
          <w:rFonts w:ascii="Times New Roman" w:hAnsi="Times New Roman" w:eastAsia="宋体" w:cs="Times New Roman"/>
          <w:color w:val="auto"/>
          <w:sz w:val="28"/>
          <w:szCs w:val="28"/>
          <w:lang w:eastAsia="zh-CN"/>
        </w:rPr>
      </w:pPr>
      <w:r>
        <w:rPr>
          <w:rFonts w:hint="eastAsia" w:ascii="Times New Roman" w:hAnsi="Times New Roman" w:eastAsia="宋体" w:cs="Times New Roman"/>
          <w:color w:val="auto"/>
          <w:spacing w:val="-2"/>
          <w:sz w:val="28"/>
          <w:szCs w:val="28"/>
          <w:lang w:val="en-US" w:eastAsia="zh-CN"/>
        </w:rPr>
        <w:t>XX</w:t>
      </w:r>
      <w:r>
        <w:rPr>
          <w:rFonts w:ascii="Times New Roman" w:hAnsi="Times New Roman" w:eastAsia="宋体" w:cs="Times New Roman"/>
          <w:color w:val="auto"/>
          <w:sz w:val="28"/>
          <w:szCs w:val="28"/>
          <w:lang w:eastAsia="zh-CN"/>
        </w:rPr>
        <w:t>。</w:t>
      </w:r>
    </w:p>
    <w:p w14:paraId="223B15BD">
      <w:pPr>
        <w:spacing w:line="360" w:lineRule="auto"/>
        <w:outlineLvl w:val="2"/>
        <w:rPr>
          <w:rFonts w:hint="eastAsia" w:ascii="宋体" w:hAnsi="宋体" w:eastAsia="宋体" w:cs="宋体"/>
          <w:sz w:val="28"/>
          <w:szCs w:val="28"/>
          <w:lang w:eastAsia="zh-CN"/>
        </w:rPr>
      </w:pPr>
      <w:bookmarkStart w:id="123" w:name="_Toc31838"/>
      <w:bookmarkStart w:id="124" w:name="_Toc32733"/>
      <w:bookmarkStart w:id="125" w:name="_Toc3900"/>
      <w:r>
        <w:rPr>
          <w:rFonts w:ascii="Times New Roman" w:hAnsi="Times New Roman" w:eastAsia="Times New Roman" w:cs="Times New Roman"/>
          <w:b/>
          <w:bCs/>
          <w:spacing w:val="-2"/>
          <w:sz w:val="28"/>
          <w:szCs w:val="28"/>
          <w:lang w:eastAsia="zh-CN"/>
        </w:rPr>
        <w:t xml:space="preserve">2.5.10 </w:t>
      </w:r>
      <w:r>
        <w:rPr>
          <w:rFonts w:ascii="宋体" w:hAnsi="宋体" w:eastAsia="宋体" w:cs="宋体"/>
          <w:b/>
          <w:bCs/>
          <w:spacing w:val="-2"/>
          <w:sz w:val="28"/>
          <w:szCs w:val="28"/>
          <w:lang w:eastAsia="zh-CN"/>
        </w:rPr>
        <w:t>上一周期安全生产许可期间生产基</w:t>
      </w:r>
      <w:r>
        <w:rPr>
          <w:rFonts w:ascii="宋体" w:hAnsi="宋体" w:eastAsia="宋体" w:cs="宋体"/>
          <w:b/>
          <w:bCs/>
          <w:spacing w:val="-3"/>
          <w:sz w:val="28"/>
          <w:szCs w:val="28"/>
          <w:lang w:eastAsia="zh-CN"/>
        </w:rPr>
        <w:t>本情况</w:t>
      </w:r>
      <w:bookmarkEnd w:id="123"/>
      <w:bookmarkEnd w:id="124"/>
      <w:bookmarkEnd w:id="125"/>
    </w:p>
    <w:p w14:paraId="085BA131">
      <w:pPr>
        <w:spacing w:line="360" w:lineRule="auto"/>
        <w:ind w:firstLine="570"/>
        <w:jc w:val="both"/>
        <w:rPr>
          <w:rFonts w:hint="eastAsia" w:ascii="宋体" w:hAnsi="宋体" w:eastAsia="宋体" w:cs="宋体"/>
          <w:sz w:val="28"/>
          <w:szCs w:val="28"/>
          <w:lang w:eastAsia="zh-CN"/>
        </w:rPr>
      </w:pPr>
      <w:r>
        <w:rPr>
          <w:rFonts w:hint="eastAsia" w:ascii="宋体" w:hAnsi="宋体" w:eastAsia="宋体" w:cs="宋体"/>
          <w:sz w:val="28"/>
          <w:szCs w:val="28"/>
          <w:lang w:val="en-US" w:eastAsia="zh-CN"/>
        </w:rPr>
        <w:t>XX</w:t>
      </w:r>
      <w:r>
        <w:rPr>
          <w:rFonts w:ascii="宋体" w:hAnsi="宋体" w:eastAsia="宋体" w:cs="宋体"/>
          <w:spacing w:val="-1"/>
          <w:sz w:val="28"/>
          <w:szCs w:val="28"/>
          <w:lang w:eastAsia="zh-CN"/>
        </w:rPr>
        <w:t>。</w:t>
      </w:r>
    </w:p>
    <w:p w14:paraId="3111F963">
      <w:pPr>
        <w:pStyle w:val="2"/>
        <w:rPr>
          <w:rFonts w:hint="eastAsia"/>
          <w:lang w:eastAsia="zh-CN"/>
        </w:rPr>
        <w:sectPr>
          <w:headerReference r:id="rId16" w:type="default"/>
          <w:footerReference r:id="rId17" w:type="default"/>
          <w:pgSz w:w="11906" w:h="16839"/>
          <w:pgMar w:top="1433" w:right="1586" w:bottom="1456" w:left="1701" w:header="1151" w:footer="1125" w:gutter="0"/>
          <w:cols w:space="720" w:num="1"/>
        </w:sectPr>
      </w:pPr>
    </w:p>
    <w:p w14:paraId="02D0E668">
      <w:pPr>
        <w:spacing w:line="360" w:lineRule="auto"/>
        <w:jc w:val="center"/>
        <w:outlineLvl w:val="0"/>
        <w:rPr>
          <w:rFonts w:hint="eastAsia" w:ascii="黑体" w:hAnsi="黑体" w:eastAsia="黑体" w:cs="黑体"/>
          <w:sz w:val="31"/>
          <w:szCs w:val="31"/>
          <w:lang w:eastAsia="zh-CN"/>
        </w:rPr>
      </w:pPr>
      <w:bookmarkStart w:id="126" w:name="bookmark24"/>
      <w:bookmarkEnd w:id="126"/>
      <w:bookmarkStart w:id="127" w:name="_Toc7017"/>
      <w:bookmarkStart w:id="128" w:name="_Toc2908"/>
      <w:r>
        <w:rPr>
          <w:rFonts w:ascii="Times New Roman" w:hAnsi="Times New Roman" w:eastAsia="Times New Roman" w:cs="Times New Roman"/>
          <w:b/>
          <w:bCs/>
          <w:spacing w:val="6"/>
          <w:sz w:val="31"/>
          <w:szCs w:val="31"/>
          <w:lang w:eastAsia="zh-CN"/>
        </w:rPr>
        <w:t xml:space="preserve">3 </w:t>
      </w:r>
      <w:r>
        <w:rPr>
          <w:rFonts w:ascii="黑体" w:hAnsi="黑体" w:eastAsia="黑体" w:cs="黑体"/>
          <w:b/>
          <w:bCs/>
          <w:spacing w:val="6"/>
          <w:sz w:val="31"/>
          <w:szCs w:val="31"/>
          <w:lang w:eastAsia="zh-CN"/>
        </w:rPr>
        <w:t>主要危险、有害因素辨识及分析</w:t>
      </w:r>
      <w:bookmarkEnd w:id="127"/>
      <w:bookmarkEnd w:id="128"/>
    </w:p>
    <w:p w14:paraId="2323C8CC">
      <w:pPr>
        <w:spacing w:line="360" w:lineRule="auto"/>
        <w:ind w:firstLine="559"/>
        <w:jc w:val="both"/>
        <w:rPr>
          <w:rFonts w:hint="eastAsia" w:ascii="宋体" w:hAnsi="宋体" w:eastAsia="宋体" w:cs="宋体"/>
          <w:sz w:val="28"/>
          <w:szCs w:val="28"/>
          <w:lang w:eastAsia="zh-CN"/>
        </w:rPr>
      </w:pPr>
      <w:r>
        <w:rPr>
          <w:rFonts w:hint="eastAsia" w:ascii="宋体" w:hAnsi="宋体" w:eastAsia="宋体" w:cs="宋体"/>
          <w:spacing w:val="2"/>
          <w:sz w:val="28"/>
          <w:szCs w:val="28"/>
          <w:lang w:eastAsia="zh-CN"/>
        </w:rPr>
        <w:t>在</w:t>
      </w:r>
      <w:r>
        <w:rPr>
          <w:rFonts w:ascii="宋体" w:hAnsi="宋体" w:eastAsia="宋体" w:cs="宋体"/>
          <w:spacing w:val="2"/>
          <w:sz w:val="28"/>
          <w:szCs w:val="28"/>
          <w:lang w:eastAsia="zh-CN"/>
        </w:rPr>
        <w:t>矿山生产过程中，尾矿库是可能导致人员伤亡、财产损失的不安全因素，属于危险源之一。尾矿库的危害不只涉及企业内部亦涉</w:t>
      </w:r>
      <w:r>
        <w:rPr>
          <w:rFonts w:ascii="宋体" w:hAnsi="宋体" w:eastAsia="宋体" w:cs="宋体"/>
          <w:spacing w:val="1"/>
          <w:sz w:val="28"/>
          <w:szCs w:val="28"/>
          <w:lang w:eastAsia="zh-CN"/>
        </w:rPr>
        <w:t>及尾矿库周</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围环境。一旦溃坝将会对其下游的工业、民用建筑、公路、输</w:t>
      </w:r>
      <w:r>
        <w:rPr>
          <w:rFonts w:ascii="宋体" w:hAnsi="宋体" w:eastAsia="宋体" w:cs="宋体"/>
          <w:spacing w:val="1"/>
          <w:sz w:val="28"/>
          <w:szCs w:val="28"/>
          <w:lang w:eastAsia="zh-CN"/>
        </w:rPr>
        <w:t>电线路、农</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田及其它建、构筑物造成巨大危害，甚至导致人员伤亡、财产</w:t>
      </w:r>
      <w:r>
        <w:rPr>
          <w:rFonts w:ascii="宋体" w:hAnsi="宋体" w:eastAsia="宋体" w:cs="宋体"/>
          <w:spacing w:val="1"/>
          <w:sz w:val="28"/>
          <w:szCs w:val="28"/>
          <w:lang w:eastAsia="zh-CN"/>
        </w:rPr>
        <w:t>损失，后果</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是非常严重的。国内外尾矿库事故案例类型繁多，有：</w:t>
      </w:r>
      <w:r>
        <w:rPr>
          <w:rFonts w:ascii="宋体" w:hAnsi="宋体" w:eastAsia="宋体" w:cs="宋体"/>
          <w:spacing w:val="1"/>
          <w:sz w:val="28"/>
          <w:szCs w:val="28"/>
          <w:lang w:eastAsia="zh-CN"/>
        </w:rPr>
        <w:t>坝体失稳、洪水漫</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顶、因地震造成坝体液化、渗流造成管涌、坝基过度沉陷等。</w:t>
      </w:r>
      <w:r>
        <w:rPr>
          <w:rFonts w:ascii="宋体" w:hAnsi="宋体" w:eastAsia="宋体" w:cs="宋体"/>
          <w:spacing w:val="1"/>
          <w:sz w:val="28"/>
          <w:szCs w:val="28"/>
          <w:lang w:eastAsia="zh-CN"/>
        </w:rPr>
        <w:t>随着现代科</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学技术的发展，通过对尾矿库已发生事故进行科学的分析</w:t>
      </w:r>
      <w:r>
        <w:rPr>
          <w:rFonts w:ascii="宋体" w:hAnsi="宋体" w:eastAsia="宋体" w:cs="宋体"/>
          <w:spacing w:val="1"/>
          <w:sz w:val="28"/>
          <w:szCs w:val="28"/>
          <w:lang w:eastAsia="zh-CN"/>
        </w:rPr>
        <w:t>和总结，制定安</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全标准和对策措施，进行综合比较和评价，来预防事故的发生</w:t>
      </w:r>
      <w:r>
        <w:rPr>
          <w:rFonts w:ascii="宋体" w:hAnsi="宋体" w:eastAsia="宋体" w:cs="宋体"/>
          <w:spacing w:val="1"/>
          <w:sz w:val="28"/>
          <w:szCs w:val="28"/>
          <w:lang w:eastAsia="zh-CN"/>
        </w:rPr>
        <w:t>。为使对危</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险、有害因素的辨识与分析全面、清晰和条理化，采取按生产</w:t>
      </w:r>
      <w:r>
        <w:rPr>
          <w:rFonts w:ascii="宋体" w:hAnsi="宋体" w:eastAsia="宋体" w:cs="宋体"/>
          <w:spacing w:val="1"/>
          <w:sz w:val="28"/>
          <w:szCs w:val="28"/>
          <w:lang w:eastAsia="zh-CN"/>
        </w:rPr>
        <w:t>过程危险和</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有害因素分类对其致害原因进行总结，并按导致事故的直接原</w:t>
      </w:r>
      <w:r>
        <w:rPr>
          <w:rFonts w:ascii="宋体" w:hAnsi="宋体" w:eastAsia="宋体" w:cs="宋体"/>
          <w:spacing w:val="1"/>
          <w:sz w:val="28"/>
          <w:szCs w:val="28"/>
          <w:lang w:eastAsia="zh-CN"/>
        </w:rPr>
        <w:t>因进行辨识</w:t>
      </w:r>
      <w:r>
        <w:rPr>
          <w:rFonts w:ascii="宋体" w:hAnsi="宋体" w:eastAsia="宋体" w:cs="宋体"/>
          <w:sz w:val="28"/>
          <w:szCs w:val="28"/>
          <w:lang w:eastAsia="zh-CN"/>
        </w:rPr>
        <w:t xml:space="preserve"> </w:t>
      </w:r>
      <w:r>
        <w:rPr>
          <w:rFonts w:ascii="宋体" w:hAnsi="宋体" w:eastAsia="宋体" w:cs="宋体"/>
          <w:spacing w:val="-3"/>
          <w:sz w:val="28"/>
          <w:szCs w:val="28"/>
          <w:lang w:eastAsia="zh-CN"/>
        </w:rPr>
        <w:t>和分析。</w:t>
      </w:r>
    </w:p>
    <w:p w14:paraId="2EDB099D">
      <w:pPr>
        <w:spacing w:line="360" w:lineRule="auto"/>
        <w:jc w:val="center"/>
        <w:outlineLvl w:val="1"/>
        <w:rPr>
          <w:rFonts w:hint="eastAsia" w:ascii="黑体" w:hAnsi="黑体" w:eastAsia="黑体" w:cs="黑体"/>
          <w:sz w:val="30"/>
          <w:szCs w:val="30"/>
          <w:lang w:eastAsia="zh-CN"/>
        </w:rPr>
      </w:pPr>
      <w:bookmarkStart w:id="129" w:name="bookmark26"/>
      <w:bookmarkEnd w:id="129"/>
      <w:bookmarkStart w:id="130" w:name="_Toc3603"/>
      <w:bookmarkStart w:id="131" w:name="_Toc32518"/>
      <w:r>
        <w:rPr>
          <w:rFonts w:ascii="Times New Roman" w:hAnsi="Times New Roman" w:eastAsia="Times New Roman" w:cs="Times New Roman"/>
          <w:b/>
          <w:bCs/>
          <w:spacing w:val="-3"/>
          <w:sz w:val="30"/>
          <w:szCs w:val="30"/>
          <w:lang w:eastAsia="zh-CN"/>
        </w:rPr>
        <w:t xml:space="preserve">3.1 </w:t>
      </w:r>
      <w:r>
        <w:rPr>
          <w:rFonts w:ascii="黑体" w:hAnsi="黑体" w:eastAsia="黑体" w:cs="黑体"/>
          <w:b/>
          <w:bCs/>
          <w:spacing w:val="-3"/>
          <w:sz w:val="30"/>
          <w:szCs w:val="30"/>
          <w:lang w:eastAsia="zh-CN"/>
        </w:rPr>
        <w:t>主要危险因素辨识及分析</w:t>
      </w:r>
      <w:bookmarkEnd w:id="130"/>
      <w:bookmarkEnd w:id="131"/>
    </w:p>
    <w:p w14:paraId="240C8BCD">
      <w:pPr>
        <w:spacing w:line="360" w:lineRule="auto"/>
        <w:outlineLvl w:val="2"/>
        <w:rPr>
          <w:rFonts w:hint="eastAsia" w:ascii="宋体" w:hAnsi="宋体" w:eastAsia="宋体" w:cs="宋体"/>
          <w:sz w:val="28"/>
          <w:szCs w:val="28"/>
          <w:lang w:eastAsia="zh-CN"/>
        </w:rPr>
      </w:pPr>
      <w:bookmarkStart w:id="132" w:name="_Toc9637"/>
      <w:bookmarkStart w:id="133" w:name="_Toc8470"/>
      <w:bookmarkStart w:id="134" w:name="_Toc32175"/>
      <w:r>
        <w:rPr>
          <w:rFonts w:ascii="Times New Roman" w:hAnsi="Times New Roman" w:eastAsia="Times New Roman" w:cs="Times New Roman"/>
          <w:b/>
          <w:bCs/>
          <w:spacing w:val="-3"/>
          <w:sz w:val="28"/>
          <w:szCs w:val="28"/>
          <w:lang w:eastAsia="zh-CN"/>
        </w:rPr>
        <w:t xml:space="preserve">3.1.1 </w:t>
      </w:r>
      <w:r>
        <w:rPr>
          <w:rFonts w:ascii="宋体" w:hAnsi="宋体" w:eastAsia="宋体" w:cs="宋体"/>
          <w:b/>
          <w:bCs/>
          <w:spacing w:val="-3"/>
          <w:sz w:val="28"/>
          <w:szCs w:val="28"/>
          <w:lang w:eastAsia="zh-CN"/>
        </w:rPr>
        <w:t>溃坝</w:t>
      </w:r>
      <w:bookmarkEnd w:id="132"/>
      <w:bookmarkEnd w:id="133"/>
      <w:bookmarkEnd w:id="134"/>
    </w:p>
    <w:p w14:paraId="105C010E">
      <w:pPr>
        <w:spacing w:line="360" w:lineRule="auto"/>
        <w:ind w:firstLine="556" w:firstLineChars="200"/>
        <w:rPr>
          <w:rFonts w:hint="eastAsia" w:ascii="宋体" w:hAnsi="宋体" w:eastAsia="宋体" w:cs="宋体"/>
          <w:sz w:val="28"/>
          <w:szCs w:val="28"/>
          <w:lang w:eastAsia="zh-CN"/>
        </w:rPr>
      </w:pPr>
      <w:r>
        <w:rPr>
          <w:rFonts w:ascii="宋体" w:hAnsi="宋体" w:eastAsia="宋体" w:cs="宋体"/>
          <w:spacing w:val="-1"/>
          <w:sz w:val="28"/>
          <w:szCs w:val="28"/>
          <w:lang w:eastAsia="zh-CN"/>
        </w:rPr>
        <w:t>造成尾矿库溃坝的因素有：</w:t>
      </w:r>
    </w:p>
    <w:p w14:paraId="34A137CD">
      <w:pPr>
        <w:spacing w:line="360" w:lineRule="auto"/>
        <w:ind w:firstLine="548" w:firstLineChars="200"/>
        <w:rPr>
          <w:rFonts w:hint="eastAsia" w:ascii="宋体" w:hAnsi="宋体" w:eastAsia="宋体" w:cs="宋体"/>
          <w:sz w:val="28"/>
          <w:szCs w:val="28"/>
          <w:lang w:eastAsia="zh-CN"/>
        </w:rPr>
      </w:pPr>
      <w:r>
        <w:rPr>
          <w:rFonts w:ascii="宋体" w:hAnsi="宋体" w:eastAsia="宋体" w:cs="宋体"/>
          <w:spacing w:val="-3"/>
          <w:sz w:val="28"/>
          <w:szCs w:val="28"/>
          <w:lang w:eastAsia="zh-CN"/>
        </w:rPr>
        <w:t>（</w:t>
      </w:r>
      <w:r>
        <w:rPr>
          <w:rFonts w:ascii="Times New Roman" w:hAnsi="Times New Roman" w:eastAsia="Times New Roman" w:cs="Times New Roman"/>
          <w:spacing w:val="-3"/>
          <w:sz w:val="28"/>
          <w:szCs w:val="28"/>
          <w:lang w:eastAsia="zh-CN"/>
        </w:rPr>
        <w:t>1</w:t>
      </w:r>
      <w:r>
        <w:rPr>
          <w:rFonts w:ascii="宋体" w:hAnsi="宋体" w:eastAsia="宋体" w:cs="宋体"/>
          <w:spacing w:val="-3"/>
          <w:sz w:val="28"/>
          <w:szCs w:val="28"/>
          <w:lang w:eastAsia="zh-CN"/>
        </w:rPr>
        <w:t>）</w:t>
      </w:r>
      <w:r>
        <w:rPr>
          <w:rFonts w:hint="eastAsia" w:ascii="宋体" w:hAnsi="宋体" w:eastAsia="宋体" w:cs="宋体"/>
          <w:spacing w:val="-3"/>
          <w:sz w:val="28"/>
          <w:szCs w:val="28"/>
          <w:lang w:eastAsia="zh-CN"/>
        </w:rPr>
        <w:t>堆积体、</w:t>
      </w:r>
      <w:r>
        <w:rPr>
          <w:rFonts w:ascii="宋体" w:hAnsi="宋体" w:eastAsia="宋体" w:cs="宋体"/>
          <w:spacing w:val="-3"/>
          <w:sz w:val="28"/>
          <w:szCs w:val="28"/>
          <w:lang w:eastAsia="zh-CN"/>
        </w:rPr>
        <w:t>坝体边坡过陡</w:t>
      </w:r>
    </w:p>
    <w:p w14:paraId="27E6726A">
      <w:pPr>
        <w:spacing w:line="360" w:lineRule="auto"/>
        <w:ind w:firstLine="559"/>
        <w:rPr>
          <w:rFonts w:hint="eastAsia" w:ascii="宋体" w:hAnsi="宋体" w:eastAsia="宋体" w:cs="宋体"/>
          <w:sz w:val="28"/>
          <w:szCs w:val="28"/>
          <w:lang w:eastAsia="zh-CN"/>
        </w:rPr>
      </w:pPr>
      <w:r>
        <w:rPr>
          <w:rFonts w:ascii="宋体" w:hAnsi="宋体" w:eastAsia="宋体" w:cs="宋体"/>
          <w:spacing w:val="2"/>
          <w:sz w:val="28"/>
          <w:szCs w:val="28"/>
          <w:lang w:eastAsia="zh-CN"/>
        </w:rPr>
        <w:t>过陡的坝体边坡往往增加尾矿坝边坡范围内的最危险滑动面上的</w:t>
      </w:r>
      <w:r>
        <w:rPr>
          <w:rFonts w:ascii="宋体" w:hAnsi="宋体" w:eastAsia="宋体" w:cs="宋体"/>
          <w:spacing w:val="1"/>
          <w:sz w:val="28"/>
          <w:szCs w:val="28"/>
          <w:lang w:eastAsia="zh-CN"/>
        </w:rPr>
        <w:t>滑动</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土体的下滑力，减小阻滑力，使得尾矿坝体的安全系数减小。</w:t>
      </w:r>
    </w:p>
    <w:p w14:paraId="4EC01629">
      <w:pPr>
        <w:spacing w:line="360" w:lineRule="auto"/>
        <w:ind w:firstLine="548" w:firstLineChars="200"/>
        <w:rPr>
          <w:rFonts w:ascii="Times New Roman" w:hAnsi="Times New Roman" w:eastAsia="宋体" w:cs="Times New Roman"/>
          <w:spacing w:val="-3"/>
          <w:sz w:val="28"/>
          <w:szCs w:val="28"/>
          <w:lang w:eastAsia="zh-CN"/>
        </w:rPr>
      </w:pPr>
      <w:r>
        <w:rPr>
          <w:rFonts w:ascii="Times New Roman" w:hAnsi="Times New Roman" w:eastAsia="宋体" w:cs="Times New Roman"/>
          <w:spacing w:val="-3"/>
          <w:sz w:val="28"/>
          <w:szCs w:val="28"/>
          <w:lang w:eastAsia="zh-CN"/>
        </w:rPr>
        <w:t>（2）防洪能力不足</w:t>
      </w:r>
    </w:p>
    <w:p w14:paraId="3A1F11F0">
      <w:pPr>
        <w:spacing w:line="360" w:lineRule="auto"/>
        <w:ind w:firstLine="574"/>
        <w:rPr>
          <w:rFonts w:hint="eastAsia" w:ascii="宋体" w:hAnsi="宋体" w:eastAsia="宋体" w:cs="宋体"/>
          <w:sz w:val="28"/>
          <w:szCs w:val="28"/>
          <w:lang w:eastAsia="zh-CN"/>
        </w:rPr>
      </w:pPr>
      <w:r>
        <w:rPr>
          <w:rFonts w:ascii="宋体" w:hAnsi="宋体" w:eastAsia="宋体" w:cs="宋体"/>
          <w:spacing w:val="1"/>
          <w:sz w:val="28"/>
          <w:szCs w:val="28"/>
          <w:lang w:eastAsia="zh-CN"/>
        </w:rPr>
        <w:t>防洪能力不足将使库水位急剧升高，库区调洪能力有限加之泄洪能力</w:t>
      </w:r>
      <w:r>
        <w:rPr>
          <w:rFonts w:ascii="宋体" w:hAnsi="宋体" w:eastAsia="宋体" w:cs="宋体"/>
          <w:spacing w:val="6"/>
          <w:sz w:val="28"/>
          <w:szCs w:val="28"/>
          <w:lang w:eastAsia="zh-CN"/>
        </w:rPr>
        <w:t xml:space="preserve">  </w:t>
      </w:r>
      <w:r>
        <w:rPr>
          <w:rFonts w:ascii="宋体" w:hAnsi="宋体" w:eastAsia="宋体" w:cs="宋体"/>
          <w:spacing w:val="2"/>
          <w:sz w:val="28"/>
          <w:szCs w:val="28"/>
          <w:lang w:eastAsia="zh-CN"/>
        </w:rPr>
        <w:t>不足，会直接造成洪水漫坝，使坝体决口。由于库水位</w:t>
      </w:r>
      <w:r>
        <w:rPr>
          <w:rFonts w:ascii="宋体" w:hAnsi="宋体" w:eastAsia="宋体" w:cs="宋体"/>
          <w:spacing w:val="1"/>
          <w:sz w:val="28"/>
          <w:szCs w:val="28"/>
          <w:lang w:eastAsia="zh-CN"/>
        </w:rPr>
        <w:t>增高也将使坝体浸</w:t>
      </w:r>
      <w:r>
        <w:rPr>
          <w:rFonts w:ascii="宋体" w:hAnsi="宋体" w:eastAsia="宋体" w:cs="宋体"/>
          <w:sz w:val="28"/>
          <w:szCs w:val="28"/>
          <w:lang w:eastAsia="zh-CN"/>
        </w:rPr>
        <w:t xml:space="preserve">  润线升高，从坝坡溢出，引发坝体渗流形成管涌、流土，使坝体塌滑破坏。</w:t>
      </w:r>
    </w:p>
    <w:p w14:paraId="5500055E">
      <w:pPr>
        <w:spacing w:line="360" w:lineRule="auto"/>
        <w:ind w:firstLine="548" w:firstLineChars="200"/>
        <w:rPr>
          <w:rFonts w:ascii="Times New Roman" w:hAnsi="Times New Roman" w:eastAsia="宋体" w:cs="Times New Roman"/>
          <w:spacing w:val="-3"/>
          <w:sz w:val="28"/>
          <w:szCs w:val="28"/>
          <w:lang w:eastAsia="zh-CN"/>
        </w:rPr>
      </w:pPr>
      <w:r>
        <w:rPr>
          <w:rFonts w:ascii="Times New Roman" w:hAnsi="Times New Roman" w:eastAsia="宋体" w:cs="Times New Roman"/>
          <w:spacing w:val="-3"/>
          <w:sz w:val="28"/>
          <w:szCs w:val="28"/>
          <w:lang w:eastAsia="zh-CN"/>
        </w:rPr>
        <w:t>（3）不良的尾矿性质及不规范的放矿方法</w:t>
      </w:r>
    </w:p>
    <w:p w14:paraId="7CDAD78A">
      <w:pPr>
        <w:spacing w:line="360" w:lineRule="auto"/>
        <w:ind w:firstLine="554"/>
        <w:rPr>
          <w:rFonts w:hint="eastAsia" w:ascii="宋体" w:hAnsi="宋体" w:eastAsia="宋体" w:cs="宋体"/>
          <w:sz w:val="28"/>
          <w:szCs w:val="28"/>
          <w:lang w:eastAsia="zh-CN"/>
        </w:rPr>
      </w:pPr>
      <w:r>
        <w:rPr>
          <w:rFonts w:ascii="宋体" w:hAnsi="宋体" w:eastAsia="宋体" w:cs="宋体"/>
          <w:spacing w:val="-3"/>
          <w:sz w:val="28"/>
          <w:szCs w:val="28"/>
          <w:lang w:eastAsia="zh-CN"/>
        </w:rPr>
        <w:t>尾矿性质：尾矿颗粒粒度、矿物组成对尾矿坝抗剪强度有直接的影响，</w:t>
      </w:r>
      <w:r>
        <w:rPr>
          <w:rFonts w:ascii="宋体" w:hAnsi="宋体" w:eastAsia="宋体" w:cs="宋体"/>
          <w:spacing w:val="18"/>
          <w:sz w:val="28"/>
          <w:szCs w:val="28"/>
          <w:lang w:eastAsia="zh-CN"/>
        </w:rPr>
        <w:t xml:space="preserve"> </w:t>
      </w:r>
      <w:r>
        <w:rPr>
          <w:rFonts w:ascii="宋体" w:hAnsi="宋体" w:eastAsia="宋体" w:cs="宋体"/>
          <w:spacing w:val="5"/>
          <w:sz w:val="28"/>
          <w:szCs w:val="28"/>
          <w:lang w:eastAsia="zh-CN"/>
        </w:rPr>
        <w:t>一般来说粗颗粒原生矿物的内摩擦角</w:t>
      </w:r>
      <w:r>
        <w:rPr>
          <w:rFonts w:ascii="Times New Roman" w:hAnsi="Times New Roman" w:eastAsia="Times New Roman" w:cs="Times New Roman"/>
          <w:spacing w:val="5"/>
          <w:sz w:val="28"/>
          <w:szCs w:val="28"/>
        </w:rPr>
        <w:t>φ</w:t>
      </w:r>
      <w:r>
        <w:rPr>
          <w:rFonts w:ascii="宋体" w:hAnsi="宋体" w:eastAsia="宋体" w:cs="宋体"/>
          <w:spacing w:val="5"/>
          <w:sz w:val="28"/>
          <w:szCs w:val="28"/>
          <w:lang w:eastAsia="zh-CN"/>
        </w:rPr>
        <w:t>的数值比较高，强度高；细颗粒氧</w:t>
      </w:r>
    </w:p>
    <w:p w14:paraId="728BB4A7">
      <w:pPr>
        <w:spacing w:line="360" w:lineRule="auto"/>
        <w:rPr>
          <w:rFonts w:hint="eastAsia" w:ascii="宋体" w:hAnsi="宋体" w:eastAsia="宋体" w:cs="宋体"/>
          <w:sz w:val="28"/>
          <w:szCs w:val="28"/>
          <w:lang w:eastAsia="zh-CN"/>
        </w:rPr>
        <w:sectPr>
          <w:headerReference r:id="rId18" w:type="default"/>
          <w:footerReference r:id="rId19" w:type="default"/>
          <w:pgSz w:w="11906" w:h="16839"/>
          <w:pgMar w:top="1150" w:right="1046" w:bottom="1315" w:left="1588" w:header="868" w:footer="986" w:gutter="0"/>
          <w:cols w:space="720" w:num="1"/>
        </w:sectPr>
      </w:pPr>
    </w:p>
    <w:p w14:paraId="749E5DAE">
      <w:pPr>
        <w:spacing w:line="360" w:lineRule="auto"/>
        <w:rPr>
          <w:rFonts w:hint="eastAsia" w:ascii="宋体" w:hAnsi="宋体" w:eastAsia="宋体" w:cs="宋体"/>
          <w:sz w:val="28"/>
          <w:szCs w:val="28"/>
          <w:lang w:eastAsia="zh-CN"/>
        </w:rPr>
      </w:pPr>
      <w:r>
        <w:rPr>
          <w:rFonts w:ascii="宋体" w:hAnsi="宋体" w:eastAsia="宋体" w:cs="宋体"/>
          <w:spacing w:val="-1"/>
          <w:sz w:val="28"/>
          <w:szCs w:val="28"/>
          <w:lang w:eastAsia="zh-CN"/>
        </w:rPr>
        <w:t>化黏土矿物内摩擦角</w:t>
      </w:r>
      <w:r>
        <w:rPr>
          <w:rFonts w:ascii="Times New Roman" w:hAnsi="Times New Roman" w:eastAsia="Times New Roman" w:cs="Times New Roman"/>
          <w:spacing w:val="-1"/>
          <w:sz w:val="28"/>
          <w:szCs w:val="28"/>
        </w:rPr>
        <w:t>φ</w:t>
      </w:r>
      <w:r>
        <w:rPr>
          <w:rFonts w:ascii="宋体" w:hAnsi="宋体" w:eastAsia="宋体" w:cs="宋体"/>
          <w:spacing w:val="-1"/>
          <w:sz w:val="28"/>
          <w:szCs w:val="28"/>
          <w:lang w:eastAsia="zh-CN"/>
        </w:rPr>
        <w:t>的数值低，强度低。</w:t>
      </w:r>
    </w:p>
    <w:p w14:paraId="7A7CD584">
      <w:pPr>
        <w:spacing w:line="360" w:lineRule="auto"/>
        <w:ind w:firstLine="548" w:firstLineChars="200"/>
        <w:rPr>
          <w:rFonts w:ascii="Times New Roman" w:hAnsi="Times New Roman" w:eastAsia="宋体" w:cs="Times New Roman"/>
          <w:spacing w:val="-3"/>
          <w:sz w:val="28"/>
          <w:szCs w:val="28"/>
          <w:lang w:eastAsia="zh-CN"/>
        </w:rPr>
      </w:pPr>
      <w:r>
        <w:rPr>
          <w:rFonts w:ascii="Times New Roman" w:hAnsi="Times New Roman" w:eastAsia="宋体" w:cs="Times New Roman"/>
          <w:spacing w:val="-3"/>
          <w:sz w:val="28"/>
          <w:szCs w:val="28"/>
          <w:lang w:eastAsia="zh-CN"/>
        </w:rPr>
        <w:t>（4）不合理的坝体</w:t>
      </w:r>
      <w:r>
        <w:rPr>
          <w:rFonts w:hint="eastAsia" w:ascii="Times New Roman" w:hAnsi="Times New Roman" w:eastAsia="宋体" w:cs="Times New Roman"/>
          <w:spacing w:val="-3"/>
          <w:sz w:val="28"/>
          <w:szCs w:val="28"/>
          <w:lang w:eastAsia="zh-CN"/>
        </w:rPr>
        <w:t>、堆积体</w:t>
      </w:r>
      <w:r>
        <w:rPr>
          <w:rFonts w:ascii="Times New Roman" w:hAnsi="Times New Roman" w:eastAsia="宋体" w:cs="Times New Roman"/>
          <w:spacing w:val="-3"/>
          <w:sz w:val="28"/>
          <w:szCs w:val="28"/>
          <w:lang w:eastAsia="zh-CN"/>
        </w:rPr>
        <w:t>的几何参数及结构</w:t>
      </w:r>
    </w:p>
    <w:p w14:paraId="22182C28">
      <w:pPr>
        <w:spacing w:line="360" w:lineRule="auto"/>
        <w:ind w:firstLine="548" w:firstLineChars="200"/>
        <w:rPr>
          <w:rFonts w:ascii="Times New Roman" w:hAnsi="Times New Roman" w:eastAsia="宋体" w:cs="Times New Roman"/>
          <w:spacing w:val="-3"/>
          <w:sz w:val="28"/>
          <w:szCs w:val="28"/>
          <w:lang w:eastAsia="zh-CN"/>
        </w:rPr>
      </w:pPr>
      <w:r>
        <w:rPr>
          <w:rFonts w:ascii="Times New Roman" w:hAnsi="Times New Roman" w:eastAsia="宋体" w:cs="Times New Roman"/>
          <w:spacing w:val="-3"/>
          <w:sz w:val="28"/>
          <w:szCs w:val="28"/>
          <w:lang w:eastAsia="zh-CN"/>
        </w:rPr>
        <w:t>坝体</w:t>
      </w:r>
      <w:r>
        <w:rPr>
          <w:rFonts w:hint="eastAsia" w:ascii="Times New Roman" w:hAnsi="Times New Roman" w:eastAsia="宋体" w:cs="Times New Roman"/>
          <w:spacing w:val="-3"/>
          <w:sz w:val="28"/>
          <w:szCs w:val="28"/>
          <w:lang w:eastAsia="zh-CN"/>
        </w:rPr>
        <w:t>、堆积体</w:t>
      </w:r>
      <w:r>
        <w:rPr>
          <w:rFonts w:ascii="Times New Roman" w:hAnsi="Times New Roman" w:eastAsia="宋体" w:cs="Times New Roman"/>
          <w:spacing w:val="-3"/>
          <w:sz w:val="28"/>
          <w:szCs w:val="28"/>
          <w:lang w:eastAsia="zh-CN"/>
        </w:rPr>
        <w:t>的几何参数及结构对尾矿</w:t>
      </w:r>
      <w:r>
        <w:rPr>
          <w:rFonts w:hint="eastAsia" w:ascii="Times New Roman" w:hAnsi="Times New Roman" w:eastAsia="宋体" w:cs="Times New Roman"/>
          <w:spacing w:val="-3"/>
          <w:sz w:val="28"/>
          <w:szCs w:val="28"/>
          <w:lang w:eastAsia="zh-CN"/>
        </w:rPr>
        <w:t>堆积体</w:t>
      </w:r>
      <w:r>
        <w:rPr>
          <w:rFonts w:ascii="Times New Roman" w:hAnsi="Times New Roman" w:eastAsia="宋体" w:cs="Times New Roman"/>
          <w:spacing w:val="-3"/>
          <w:sz w:val="28"/>
          <w:szCs w:val="28"/>
          <w:lang w:eastAsia="zh-CN"/>
        </w:rPr>
        <w:t>的安全的影响主要体现在边坡</w:t>
      </w:r>
      <w:r>
        <w:rPr>
          <w:rFonts w:hint="eastAsia" w:ascii="Times New Roman" w:hAnsi="Times New Roman" w:eastAsia="宋体" w:cs="Times New Roman"/>
          <w:spacing w:val="-3"/>
          <w:sz w:val="28"/>
          <w:szCs w:val="28"/>
          <w:lang w:eastAsia="zh-CN"/>
        </w:rPr>
        <w:t>、</w:t>
      </w:r>
      <w:r>
        <w:rPr>
          <w:rFonts w:ascii="Times New Roman" w:hAnsi="Times New Roman" w:eastAsia="宋体" w:cs="Times New Roman"/>
          <w:spacing w:val="-3"/>
          <w:sz w:val="28"/>
          <w:szCs w:val="28"/>
          <w:lang w:eastAsia="zh-CN"/>
        </w:rPr>
        <w:t>坝体</w:t>
      </w:r>
      <w:r>
        <w:rPr>
          <w:rFonts w:hint="eastAsia" w:ascii="Times New Roman" w:hAnsi="Times New Roman" w:eastAsia="宋体" w:cs="Times New Roman"/>
          <w:spacing w:val="-3"/>
          <w:sz w:val="28"/>
          <w:szCs w:val="28"/>
          <w:lang w:eastAsia="zh-CN"/>
        </w:rPr>
        <w:t>及堆积体</w:t>
      </w:r>
      <w:r>
        <w:rPr>
          <w:rFonts w:ascii="Times New Roman" w:hAnsi="Times New Roman" w:eastAsia="宋体" w:cs="Times New Roman"/>
          <w:spacing w:val="-3"/>
          <w:sz w:val="28"/>
          <w:szCs w:val="28"/>
          <w:lang w:eastAsia="zh-CN"/>
        </w:rPr>
        <w:t>的防、排渗处理上。对于</w:t>
      </w:r>
      <w:r>
        <w:rPr>
          <w:rFonts w:hint="eastAsia" w:ascii="Times New Roman" w:hAnsi="Times New Roman" w:eastAsia="宋体" w:cs="Times New Roman"/>
          <w:spacing w:val="-3"/>
          <w:sz w:val="28"/>
          <w:szCs w:val="28"/>
          <w:lang w:eastAsia="zh-CN"/>
        </w:rPr>
        <w:t>其</w:t>
      </w:r>
      <w:r>
        <w:rPr>
          <w:rFonts w:ascii="Times New Roman" w:hAnsi="Times New Roman" w:eastAsia="宋体" w:cs="Times New Roman"/>
          <w:spacing w:val="-3"/>
          <w:sz w:val="28"/>
          <w:szCs w:val="28"/>
          <w:lang w:eastAsia="zh-CN"/>
        </w:rPr>
        <w:t>来说，合理的边坡、良好的防排渗措施是坝体</w:t>
      </w:r>
      <w:r>
        <w:rPr>
          <w:rFonts w:hint="eastAsia" w:ascii="Times New Roman" w:hAnsi="Times New Roman" w:eastAsia="宋体" w:cs="Times New Roman"/>
          <w:spacing w:val="-3"/>
          <w:sz w:val="28"/>
          <w:szCs w:val="28"/>
          <w:lang w:eastAsia="zh-CN"/>
        </w:rPr>
        <w:t>、堆积体</w:t>
      </w:r>
      <w:r>
        <w:rPr>
          <w:rFonts w:ascii="Times New Roman" w:hAnsi="Times New Roman" w:eastAsia="宋体" w:cs="Times New Roman"/>
          <w:spacing w:val="-3"/>
          <w:sz w:val="28"/>
          <w:szCs w:val="28"/>
          <w:lang w:eastAsia="zh-CN"/>
        </w:rPr>
        <w:t>稳定性的基本保证。</w:t>
      </w:r>
    </w:p>
    <w:p w14:paraId="1462B01C">
      <w:pPr>
        <w:spacing w:line="360" w:lineRule="auto"/>
        <w:ind w:firstLine="548" w:firstLineChars="200"/>
        <w:rPr>
          <w:rFonts w:ascii="Times New Roman" w:hAnsi="Times New Roman" w:eastAsia="宋体" w:cs="Times New Roman"/>
          <w:spacing w:val="-3"/>
          <w:sz w:val="28"/>
          <w:szCs w:val="28"/>
          <w:lang w:eastAsia="zh-CN"/>
        </w:rPr>
      </w:pPr>
      <w:r>
        <w:rPr>
          <w:rFonts w:ascii="Times New Roman" w:hAnsi="Times New Roman" w:eastAsia="宋体" w:cs="Times New Roman"/>
          <w:spacing w:val="-3"/>
          <w:sz w:val="28"/>
          <w:szCs w:val="28"/>
          <w:lang w:eastAsia="zh-CN"/>
        </w:rPr>
        <w:t>（5）尾矿库排洪设施的破坏</w:t>
      </w:r>
    </w:p>
    <w:p w14:paraId="290AD0C7">
      <w:pPr>
        <w:spacing w:line="360" w:lineRule="auto"/>
        <w:ind w:firstLine="548" w:firstLineChars="200"/>
        <w:rPr>
          <w:rFonts w:ascii="Times New Roman" w:hAnsi="Times New Roman" w:eastAsia="宋体" w:cs="Times New Roman"/>
          <w:spacing w:val="-3"/>
          <w:sz w:val="28"/>
          <w:szCs w:val="28"/>
          <w:lang w:eastAsia="zh-CN"/>
        </w:rPr>
      </w:pPr>
      <w:r>
        <w:rPr>
          <w:rFonts w:ascii="Times New Roman" w:hAnsi="Times New Roman" w:eastAsia="宋体" w:cs="Times New Roman"/>
          <w:spacing w:val="-3"/>
          <w:sz w:val="28"/>
          <w:szCs w:val="28"/>
          <w:lang w:eastAsia="zh-CN"/>
        </w:rPr>
        <w:t>尾矿库排洪设施的破坏导致尾矿外泄的事故在尾矿工程事故中也是比 较常见的事故类型之一。其原因主要是排水设施强度低，不能满足承载要 求，多是设计或施工中人为造成的。</w:t>
      </w:r>
    </w:p>
    <w:p w14:paraId="1EF83B63">
      <w:pPr>
        <w:spacing w:line="360" w:lineRule="auto"/>
        <w:ind w:firstLine="548" w:firstLineChars="200"/>
        <w:rPr>
          <w:rFonts w:ascii="Times New Roman" w:hAnsi="Times New Roman" w:eastAsia="宋体" w:cs="Times New Roman"/>
          <w:spacing w:val="-3"/>
          <w:sz w:val="28"/>
          <w:szCs w:val="28"/>
          <w:lang w:eastAsia="zh-CN"/>
        </w:rPr>
      </w:pPr>
      <w:r>
        <w:rPr>
          <w:rFonts w:ascii="Times New Roman" w:hAnsi="Times New Roman" w:eastAsia="宋体" w:cs="Times New Roman"/>
          <w:spacing w:val="-3"/>
          <w:sz w:val="28"/>
          <w:szCs w:val="28"/>
          <w:lang w:eastAsia="zh-CN"/>
        </w:rPr>
        <w:t>（6）不良工程地质</w:t>
      </w:r>
    </w:p>
    <w:p w14:paraId="340AF751">
      <w:pPr>
        <w:spacing w:line="360" w:lineRule="auto"/>
        <w:ind w:firstLine="568" w:firstLineChars="200"/>
        <w:rPr>
          <w:rFonts w:ascii="Times New Roman" w:hAnsi="Times New Roman" w:eastAsia="宋体" w:cs="Times New Roman"/>
          <w:spacing w:val="-3"/>
          <w:sz w:val="28"/>
          <w:szCs w:val="28"/>
          <w:lang w:eastAsia="zh-CN"/>
        </w:rPr>
      </w:pPr>
      <w:r>
        <w:rPr>
          <w:rFonts w:ascii="宋体" w:hAnsi="宋体" w:eastAsia="宋体" w:cs="宋体"/>
          <w:spacing w:val="2"/>
          <w:sz w:val="28"/>
          <w:szCs w:val="28"/>
          <w:lang w:eastAsia="zh-CN"/>
        </w:rPr>
        <w:t>不良的工程地质或工程地质不清，地基处理不到位，可能</w:t>
      </w:r>
      <w:r>
        <w:rPr>
          <w:rFonts w:ascii="宋体" w:hAnsi="宋体" w:eastAsia="宋体" w:cs="宋体"/>
          <w:spacing w:val="1"/>
          <w:sz w:val="28"/>
          <w:szCs w:val="28"/>
          <w:lang w:eastAsia="zh-CN"/>
        </w:rPr>
        <w:t>造成坝体不</w:t>
      </w:r>
      <w:r>
        <w:rPr>
          <w:rFonts w:ascii="宋体" w:hAnsi="宋体" w:eastAsia="宋体" w:cs="宋体"/>
          <w:sz w:val="28"/>
          <w:szCs w:val="28"/>
          <w:lang w:eastAsia="zh-CN"/>
        </w:rPr>
        <w:t xml:space="preserve"> </w:t>
      </w:r>
      <w:r>
        <w:rPr>
          <w:rFonts w:ascii="Times New Roman" w:hAnsi="Times New Roman" w:eastAsia="宋体" w:cs="Times New Roman"/>
          <w:spacing w:val="-3"/>
          <w:sz w:val="28"/>
          <w:szCs w:val="28"/>
          <w:lang w:eastAsia="zh-CN"/>
        </w:rPr>
        <w:t>均匀沉陷，从而造成溃坝事故的发生，造成排水构筑物坍塌。</w:t>
      </w:r>
    </w:p>
    <w:p w14:paraId="23BEBAAA">
      <w:pPr>
        <w:spacing w:line="360" w:lineRule="auto"/>
        <w:ind w:firstLine="548" w:firstLineChars="200"/>
        <w:rPr>
          <w:rFonts w:ascii="Times New Roman" w:hAnsi="Times New Roman" w:eastAsia="宋体" w:cs="Times New Roman"/>
          <w:spacing w:val="-3"/>
          <w:sz w:val="28"/>
          <w:szCs w:val="28"/>
          <w:lang w:eastAsia="zh-CN"/>
        </w:rPr>
      </w:pPr>
      <w:r>
        <w:rPr>
          <w:rFonts w:ascii="Times New Roman" w:hAnsi="Times New Roman" w:eastAsia="宋体" w:cs="Times New Roman"/>
          <w:spacing w:val="-3"/>
          <w:sz w:val="28"/>
          <w:szCs w:val="28"/>
          <w:lang w:eastAsia="zh-CN"/>
        </w:rPr>
        <w:t>（7）施工质量不佳</w:t>
      </w:r>
    </w:p>
    <w:p w14:paraId="670BD63C">
      <w:pPr>
        <w:spacing w:line="360" w:lineRule="auto"/>
        <w:ind w:firstLine="548" w:firstLineChars="200"/>
        <w:rPr>
          <w:rFonts w:ascii="Times New Roman" w:hAnsi="Times New Roman" w:eastAsia="宋体" w:cs="Times New Roman"/>
          <w:spacing w:val="-3"/>
          <w:sz w:val="28"/>
          <w:szCs w:val="28"/>
          <w:lang w:eastAsia="zh-CN"/>
        </w:rPr>
      </w:pPr>
      <w:r>
        <w:rPr>
          <w:rFonts w:ascii="Times New Roman" w:hAnsi="Times New Roman" w:eastAsia="宋体" w:cs="Times New Roman"/>
          <w:spacing w:val="-3"/>
          <w:sz w:val="28"/>
          <w:szCs w:val="28"/>
          <w:lang w:eastAsia="zh-CN"/>
        </w:rPr>
        <w:t>没有按照设计规范施工，或施工质量达不到规范与设计要求，如坝体 施工中清基不彻底，坝体密实度不均，筑坝材料不符合要求，反滤层铺设 不当，坝体边坡比陡于设计值等。</w:t>
      </w:r>
    </w:p>
    <w:p w14:paraId="4C26AAC4">
      <w:pPr>
        <w:spacing w:line="360" w:lineRule="auto"/>
        <w:ind w:firstLine="548" w:firstLineChars="200"/>
        <w:rPr>
          <w:rFonts w:ascii="Times New Roman" w:hAnsi="Times New Roman" w:eastAsia="宋体" w:cs="Times New Roman"/>
          <w:spacing w:val="-3"/>
          <w:sz w:val="28"/>
          <w:szCs w:val="28"/>
          <w:lang w:eastAsia="zh-CN"/>
        </w:rPr>
      </w:pPr>
      <w:r>
        <w:rPr>
          <w:rFonts w:ascii="Times New Roman" w:hAnsi="Times New Roman" w:eastAsia="宋体" w:cs="Times New Roman"/>
          <w:spacing w:val="-3"/>
          <w:sz w:val="28"/>
          <w:szCs w:val="28"/>
          <w:lang w:eastAsia="zh-CN"/>
        </w:rPr>
        <w:t>（8）安全管理不善</w:t>
      </w:r>
    </w:p>
    <w:p w14:paraId="0271FB6C">
      <w:pPr>
        <w:spacing w:line="360" w:lineRule="auto"/>
        <w:ind w:firstLine="560"/>
        <w:rPr>
          <w:rFonts w:hint="eastAsia" w:ascii="宋体" w:hAnsi="宋体" w:eastAsia="宋体" w:cs="宋体"/>
          <w:sz w:val="28"/>
          <w:szCs w:val="28"/>
          <w:lang w:eastAsia="zh-CN"/>
        </w:rPr>
      </w:pPr>
      <w:r>
        <w:rPr>
          <w:rFonts w:ascii="宋体" w:hAnsi="宋体" w:eastAsia="宋体" w:cs="宋体"/>
          <w:spacing w:val="2"/>
          <w:sz w:val="28"/>
          <w:szCs w:val="28"/>
          <w:lang w:eastAsia="zh-CN"/>
        </w:rPr>
        <w:t>尾矿库的日常管理工作主要包括尾矿排放、排水设施检查维护、监测</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设施观测及管理等，不当的管理维护工作皆可对尾矿库安全性带</w:t>
      </w:r>
      <w:r>
        <w:rPr>
          <w:rFonts w:ascii="宋体" w:hAnsi="宋体" w:eastAsia="宋体" w:cs="宋体"/>
          <w:spacing w:val="1"/>
          <w:sz w:val="28"/>
          <w:szCs w:val="28"/>
          <w:lang w:eastAsia="zh-CN"/>
        </w:rPr>
        <w:t>来不利影</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响。尾矿排放不当，库区无法形成设计所需的防洪库容，</w:t>
      </w:r>
      <w:r>
        <w:rPr>
          <w:rFonts w:ascii="宋体" w:hAnsi="宋体" w:eastAsia="宋体" w:cs="宋体"/>
          <w:spacing w:val="-3"/>
          <w:sz w:val="28"/>
          <w:szCs w:val="28"/>
          <w:lang w:eastAsia="zh-CN"/>
        </w:rPr>
        <w:t>将导致洪水漫顶，</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严重时造成溃坝。排水设施维护不当发生淤堵、坍塌等事故，轻</w:t>
      </w:r>
      <w:r>
        <w:rPr>
          <w:rFonts w:ascii="宋体" w:hAnsi="宋体" w:eastAsia="宋体" w:cs="宋体"/>
          <w:spacing w:val="1"/>
          <w:sz w:val="28"/>
          <w:szCs w:val="28"/>
          <w:lang w:eastAsia="zh-CN"/>
        </w:rPr>
        <w:t>者导致漏</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砂、严重时造其成泄流能力不足而发生溃坝事故。尾矿库监测设</w:t>
      </w:r>
      <w:r>
        <w:rPr>
          <w:rFonts w:ascii="宋体" w:hAnsi="宋体" w:eastAsia="宋体" w:cs="宋体"/>
          <w:spacing w:val="1"/>
          <w:sz w:val="28"/>
          <w:szCs w:val="28"/>
          <w:lang w:eastAsia="zh-CN"/>
        </w:rPr>
        <w:t>施未按规</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定进行观测，坝体等存在事故隐患未能及时修复。</w:t>
      </w:r>
    </w:p>
    <w:p w14:paraId="69C70605">
      <w:pPr>
        <w:spacing w:line="360" w:lineRule="auto"/>
        <w:outlineLvl w:val="2"/>
        <w:rPr>
          <w:rFonts w:hint="eastAsia" w:ascii="宋体" w:hAnsi="宋体" w:eastAsia="宋体" w:cs="宋体"/>
          <w:sz w:val="28"/>
          <w:szCs w:val="28"/>
          <w:lang w:eastAsia="zh-CN"/>
        </w:rPr>
      </w:pPr>
      <w:bookmarkStart w:id="135" w:name="_Toc13169"/>
      <w:bookmarkStart w:id="136" w:name="_Toc25646"/>
      <w:bookmarkStart w:id="137" w:name="_Toc6978"/>
      <w:r>
        <w:rPr>
          <w:rFonts w:ascii="Times New Roman" w:hAnsi="Times New Roman" w:eastAsia="Times New Roman" w:cs="Times New Roman"/>
          <w:b/>
          <w:bCs/>
          <w:spacing w:val="-2"/>
          <w:sz w:val="28"/>
          <w:szCs w:val="28"/>
          <w:lang w:eastAsia="zh-CN"/>
        </w:rPr>
        <w:t xml:space="preserve">3.1.2 </w:t>
      </w:r>
      <w:r>
        <w:rPr>
          <w:rFonts w:ascii="宋体" w:hAnsi="宋体" w:eastAsia="宋体" w:cs="宋体"/>
          <w:b/>
          <w:bCs/>
          <w:spacing w:val="-2"/>
          <w:sz w:val="28"/>
          <w:szCs w:val="28"/>
          <w:lang w:eastAsia="zh-CN"/>
        </w:rPr>
        <w:t>洪水漫顶</w:t>
      </w:r>
      <w:bookmarkEnd w:id="135"/>
      <w:bookmarkEnd w:id="136"/>
      <w:bookmarkEnd w:id="137"/>
    </w:p>
    <w:p w14:paraId="133ED8F8">
      <w:pPr>
        <w:spacing w:line="360" w:lineRule="auto"/>
        <w:ind w:firstLine="556" w:firstLineChars="200"/>
        <w:rPr>
          <w:rFonts w:hint="eastAsia" w:ascii="宋体" w:hAnsi="宋体" w:eastAsia="宋体" w:cs="宋体"/>
          <w:sz w:val="28"/>
          <w:szCs w:val="28"/>
          <w:lang w:eastAsia="zh-CN"/>
        </w:rPr>
      </w:pPr>
      <w:r>
        <w:rPr>
          <w:rFonts w:ascii="宋体" w:hAnsi="宋体" w:eastAsia="宋体" w:cs="宋体"/>
          <w:spacing w:val="-1"/>
          <w:sz w:val="28"/>
          <w:szCs w:val="28"/>
          <w:lang w:eastAsia="zh-CN"/>
        </w:rPr>
        <w:t>造成洪水漫顶的因素有：</w:t>
      </w:r>
    </w:p>
    <w:p w14:paraId="6D1662D4">
      <w:pPr>
        <w:spacing w:line="360" w:lineRule="auto"/>
        <w:rPr>
          <w:rFonts w:hint="eastAsia" w:ascii="宋体" w:hAnsi="宋体" w:eastAsia="宋体" w:cs="宋体"/>
          <w:sz w:val="28"/>
          <w:szCs w:val="28"/>
          <w:lang w:eastAsia="zh-CN"/>
        </w:rPr>
        <w:sectPr>
          <w:headerReference r:id="rId20" w:type="default"/>
          <w:footerReference r:id="rId21" w:type="default"/>
          <w:pgSz w:w="11906" w:h="16839"/>
          <w:pgMar w:top="1150" w:right="1133" w:bottom="1315" w:left="1588" w:header="868" w:footer="986" w:gutter="0"/>
          <w:cols w:space="720" w:num="1"/>
        </w:sectPr>
      </w:pPr>
    </w:p>
    <w:p w14:paraId="0EDA5CD3">
      <w:pPr>
        <w:spacing w:line="360" w:lineRule="auto"/>
        <w:ind w:firstLine="563"/>
        <w:rPr>
          <w:rFonts w:hint="eastAsia" w:ascii="宋体" w:hAnsi="宋体" w:eastAsia="宋体" w:cs="宋体"/>
          <w:sz w:val="28"/>
          <w:szCs w:val="28"/>
          <w:lang w:eastAsia="zh-CN"/>
        </w:rPr>
      </w:pPr>
      <w:r>
        <w:rPr>
          <w:rFonts w:ascii="宋体" w:hAnsi="宋体" w:eastAsia="宋体" w:cs="宋体"/>
          <w:spacing w:val="6"/>
          <w:sz w:val="28"/>
          <w:szCs w:val="28"/>
          <w:lang w:eastAsia="zh-CN"/>
        </w:rPr>
        <w:t>（</w:t>
      </w:r>
      <w:r>
        <w:rPr>
          <w:rFonts w:ascii="Times New Roman" w:hAnsi="Times New Roman" w:eastAsia="Times New Roman" w:cs="Times New Roman"/>
          <w:spacing w:val="6"/>
          <w:sz w:val="28"/>
          <w:szCs w:val="28"/>
          <w:lang w:eastAsia="zh-CN"/>
        </w:rPr>
        <w:t>1</w:t>
      </w:r>
      <w:r>
        <w:rPr>
          <w:rFonts w:ascii="宋体" w:hAnsi="宋体" w:eastAsia="宋体" w:cs="宋体"/>
          <w:spacing w:val="6"/>
          <w:sz w:val="28"/>
          <w:szCs w:val="28"/>
          <w:lang w:eastAsia="zh-CN"/>
        </w:rPr>
        <w:t>）设计防洪标准过低、洪水计算错误、尾矿库调洪计算有误、排</w:t>
      </w:r>
      <w:r>
        <w:rPr>
          <w:rFonts w:ascii="宋体" w:hAnsi="宋体" w:eastAsia="宋体" w:cs="宋体"/>
          <w:spacing w:val="12"/>
          <w:sz w:val="28"/>
          <w:szCs w:val="28"/>
          <w:lang w:eastAsia="zh-CN"/>
        </w:rPr>
        <w:t xml:space="preserve"> </w:t>
      </w:r>
      <w:r>
        <w:rPr>
          <w:rFonts w:ascii="宋体" w:hAnsi="宋体" w:eastAsia="宋体" w:cs="宋体"/>
          <w:spacing w:val="-1"/>
          <w:sz w:val="28"/>
          <w:szCs w:val="28"/>
          <w:lang w:eastAsia="zh-CN"/>
        </w:rPr>
        <w:t>水设施布置不当或尺寸不足导致设计泄洪能力不足。</w:t>
      </w:r>
    </w:p>
    <w:p w14:paraId="6A27BD3A">
      <w:pPr>
        <w:spacing w:line="360" w:lineRule="auto"/>
        <w:ind w:firstLine="567"/>
        <w:rPr>
          <w:rFonts w:hint="eastAsia" w:ascii="宋体" w:hAnsi="宋体" w:eastAsia="宋体" w:cs="宋体"/>
          <w:sz w:val="28"/>
          <w:szCs w:val="28"/>
          <w:lang w:eastAsia="zh-CN"/>
        </w:rPr>
      </w:pPr>
      <w:r>
        <w:rPr>
          <w:rFonts w:ascii="宋体" w:hAnsi="宋体" w:eastAsia="宋体" w:cs="宋体"/>
          <w:spacing w:val="-3"/>
          <w:sz w:val="28"/>
          <w:szCs w:val="28"/>
          <w:lang w:eastAsia="zh-CN"/>
        </w:rPr>
        <w:t>（</w:t>
      </w:r>
      <w:r>
        <w:rPr>
          <w:rFonts w:ascii="Times New Roman" w:hAnsi="Times New Roman" w:eastAsia="Times New Roman" w:cs="Times New Roman"/>
          <w:spacing w:val="-3"/>
          <w:sz w:val="28"/>
          <w:szCs w:val="28"/>
          <w:lang w:eastAsia="zh-CN"/>
        </w:rPr>
        <w:t>2</w:t>
      </w:r>
      <w:r>
        <w:rPr>
          <w:rFonts w:ascii="宋体" w:hAnsi="宋体" w:eastAsia="宋体" w:cs="宋体"/>
          <w:spacing w:val="-3"/>
          <w:sz w:val="28"/>
          <w:szCs w:val="28"/>
          <w:lang w:eastAsia="zh-CN"/>
        </w:rPr>
        <w:t>）排水设施因施工质量不佳或后期维护管理不善造成堵塞、损坏，</w:t>
      </w:r>
      <w:r>
        <w:rPr>
          <w:rFonts w:ascii="宋体" w:hAnsi="宋体" w:eastAsia="宋体" w:cs="宋体"/>
          <w:spacing w:val="11"/>
          <w:sz w:val="28"/>
          <w:szCs w:val="28"/>
          <w:lang w:eastAsia="zh-CN"/>
        </w:rPr>
        <w:t xml:space="preserve"> </w:t>
      </w:r>
      <w:r>
        <w:rPr>
          <w:rFonts w:ascii="宋体" w:hAnsi="宋体" w:eastAsia="宋体" w:cs="宋体"/>
          <w:spacing w:val="-1"/>
          <w:sz w:val="28"/>
          <w:szCs w:val="28"/>
          <w:lang w:eastAsia="zh-CN"/>
        </w:rPr>
        <w:t>丧失部分或全部泄洪能力。</w:t>
      </w:r>
    </w:p>
    <w:p w14:paraId="11934B37">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（3）库区水位控制不善，造成汛前库内水位过高。</w:t>
      </w:r>
    </w:p>
    <w:p w14:paraId="5AB93B18">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（4）尾矿库放矿不当，未形成设计要求的沉积滩坡度或</w:t>
      </w:r>
      <w:r>
        <w:rPr>
          <w:rFonts w:hint="eastAsia" w:ascii="Times New Roman" w:hAnsi="Times New Roman" w:eastAsia="宋体" w:cs="Times New Roman"/>
          <w:spacing w:val="6"/>
          <w:sz w:val="28"/>
          <w:szCs w:val="28"/>
          <w:lang w:eastAsia="zh-CN"/>
        </w:rPr>
        <w:t>干滩长度</w:t>
      </w:r>
      <w:r>
        <w:rPr>
          <w:rFonts w:ascii="Times New Roman" w:hAnsi="Times New Roman" w:eastAsia="宋体" w:cs="Times New Roman"/>
          <w:spacing w:val="6"/>
          <w:sz w:val="28"/>
          <w:szCs w:val="28"/>
          <w:lang w:eastAsia="zh-CN"/>
        </w:rPr>
        <w:t>。</w:t>
      </w:r>
    </w:p>
    <w:p w14:paraId="0F1CF7D1">
      <w:pPr>
        <w:spacing w:line="360" w:lineRule="auto"/>
        <w:outlineLvl w:val="2"/>
        <w:rPr>
          <w:rFonts w:hint="eastAsia" w:ascii="宋体" w:hAnsi="宋体" w:eastAsia="宋体" w:cs="宋体"/>
          <w:sz w:val="28"/>
          <w:szCs w:val="28"/>
          <w:lang w:eastAsia="zh-CN"/>
        </w:rPr>
      </w:pPr>
      <w:bookmarkStart w:id="138" w:name="_Toc25332"/>
      <w:bookmarkStart w:id="139" w:name="_Toc25125"/>
      <w:bookmarkStart w:id="140" w:name="_Toc32190"/>
      <w:r>
        <w:rPr>
          <w:rFonts w:ascii="Times New Roman" w:hAnsi="Times New Roman" w:eastAsia="Times New Roman" w:cs="Times New Roman"/>
          <w:b/>
          <w:bCs/>
          <w:spacing w:val="-4"/>
          <w:sz w:val="28"/>
          <w:szCs w:val="28"/>
          <w:lang w:eastAsia="zh-CN"/>
        </w:rPr>
        <w:t>3.1.3</w:t>
      </w:r>
      <w:r>
        <w:rPr>
          <w:rFonts w:ascii="Times New Roman" w:hAnsi="Times New Roman" w:eastAsia="Times New Roman" w:cs="Times New Roman"/>
          <w:b/>
          <w:bCs/>
          <w:spacing w:val="20"/>
          <w:w w:val="101"/>
          <w:sz w:val="28"/>
          <w:szCs w:val="28"/>
          <w:lang w:eastAsia="zh-CN"/>
        </w:rPr>
        <w:t xml:space="preserve"> </w:t>
      </w:r>
      <w:r>
        <w:rPr>
          <w:rFonts w:ascii="宋体" w:hAnsi="宋体" w:eastAsia="宋体" w:cs="宋体"/>
          <w:b/>
          <w:bCs/>
          <w:spacing w:val="-4"/>
          <w:sz w:val="28"/>
          <w:szCs w:val="28"/>
          <w:lang w:eastAsia="zh-CN"/>
        </w:rPr>
        <w:t>结构破坏</w:t>
      </w:r>
      <w:bookmarkEnd w:id="138"/>
      <w:bookmarkEnd w:id="139"/>
      <w:bookmarkEnd w:id="140"/>
    </w:p>
    <w:p w14:paraId="655BB636">
      <w:pPr>
        <w:spacing w:line="360" w:lineRule="auto"/>
        <w:ind w:firstLine="556"/>
        <w:jc w:val="both"/>
        <w:rPr>
          <w:rFonts w:hint="eastAsia" w:ascii="宋体" w:hAnsi="宋体" w:eastAsia="宋体" w:cs="宋体"/>
          <w:sz w:val="28"/>
          <w:szCs w:val="28"/>
          <w:lang w:eastAsia="zh-CN"/>
        </w:rPr>
      </w:pPr>
      <w:r>
        <w:rPr>
          <w:rFonts w:ascii="宋体" w:hAnsi="宋体" w:eastAsia="宋体" w:cs="宋体"/>
          <w:spacing w:val="2"/>
          <w:sz w:val="28"/>
          <w:szCs w:val="28"/>
          <w:lang w:eastAsia="zh-CN"/>
        </w:rPr>
        <w:t>尾矿库排洪设施多为混凝土结构，结构受损、失事比例较高，应是排</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洪设施安全检查和维护的重点之一。按照国家工程结构</w:t>
      </w:r>
      <w:r>
        <w:rPr>
          <w:rFonts w:ascii="宋体" w:hAnsi="宋体" w:eastAsia="宋体" w:cs="宋体"/>
          <w:spacing w:val="1"/>
          <w:sz w:val="28"/>
          <w:szCs w:val="28"/>
          <w:lang w:eastAsia="zh-CN"/>
        </w:rPr>
        <w:t>可靠度设计统一标</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准，必须满足承载能力、正常使用、耐久性和坚固性四项功能要求。</w:t>
      </w:r>
    </w:p>
    <w:p w14:paraId="0A6A12AF">
      <w:pPr>
        <w:spacing w:line="360" w:lineRule="auto"/>
        <w:rPr>
          <w:rFonts w:hint="eastAsia" w:ascii="宋体" w:hAnsi="宋体" w:eastAsia="宋体" w:cs="宋体"/>
          <w:sz w:val="28"/>
          <w:szCs w:val="28"/>
          <w:lang w:eastAsia="zh-CN"/>
        </w:rPr>
      </w:pPr>
      <w:r>
        <w:rPr>
          <w:rFonts w:ascii="宋体" w:hAnsi="宋体" w:eastAsia="宋体" w:cs="宋体"/>
          <w:spacing w:val="-1"/>
          <w:sz w:val="28"/>
          <w:szCs w:val="28"/>
          <w:lang w:eastAsia="zh-CN"/>
        </w:rPr>
        <w:t>混凝土建筑物病害的主要现象有三种：裂缝、渗漏和剥蚀。</w:t>
      </w:r>
    </w:p>
    <w:p w14:paraId="225B679E">
      <w:pPr>
        <w:spacing w:line="360" w:lineRule="auto"/>
        <w:ind w:firstLine="566"/>
        <w:rPr>
          <w:rFonts w:hint="eastAsia" w:ascii="宋体" w:hAnsi="宋体" w:eastAsia="宋体" w:cs="宋体"/>
          <w:sz w:val="28"/>
          <w:szCs w:val="28"/>
          <w:lang w:eastAsia="zh-CN"/>
        </w:rPr>
      </w:pPr>
      <w:r>
        <w:rPr>
          <w:rFonts w:ascii="宋体" w:hAnsi="宋体" w:eastAsia="宋体" w:cs="宋体"/>
          <w:spacing w:val="6"/>
          <w:sz w:val="28"/>
          <w:szCs w:val="28"/>
          <w:lang w:eastAsia="zh-CN"/>
        </w:rPr>
        <w:t>（</w:t>
      </w:r>
      <w:r>
        <w:rPr>
          <w:rFonts w:ascii="Times New Roman" w:hAnsi="Times New Roman" w:eastAsia="Times New Roman" w:cs="Times New Roman"/>
          <w:spacing w:val="6"/>
          <w:sz w:val="28"/>
          <w:szCs w:val="28"/>
          <w:lang w:eastAsia="zh-CN"/>
        </w:rPr>
        <w:t>1</w:t>
      </w:r>
      <w:r>
        <w:rPr>
          <w:rFonts w:ascii="宋体" w:hAnsi="宋体" w:eastAsia="宋体" w:cs="宋体"/>
          <w:spacing w:val="6"/>
          <w:sz w:val="28"/>
          <w:szCs w:val="28"/>
          <w:lang w:eastAsia="zh-CN"/>
        </w:rPr>
        <w:t>）裂缝：裂缝对水工混凝土建筑物的危害程度不一，严重的裂缝</w:t>
      </w:r>
      <w:r>
        <w:rPr>
          <w:rFonts w:ascii="宋体" w:hAnsi="宋体" w:eastAsia="宋体" w:cs="宋体"/>
          <w:spacing w:val="12"/>
          <w:sz w:val="28"/>
          <w:szCs w:val="28"/>
          <w:lang w:eastAsia="zh-CN"/>
        </w:rPr>
        <w:t xml:space="preserve"> </w:t>
      </w:r>
      <w:r>
        <w:rPr>
          <w:rFonts w:ascii="宋体" w:hAnsi="宋体" w:eastAsia="宋体" w:cs="宋体"/>
          <w:spacing w:val="2"/>
          <w:sz w:val="28"/>
          <w:szCs w:val="28"/>
          <w:lang w:eastAsia="zh-CN"/>
        </w:rPr>
        <w:t>不仅危害建筑物的整体性和稳定性，而且还会产生大量的漏</w:t>
      </w:r>
      <w:r>
        <w:rPr>
          <w:rFonts w:ascii="宋体" w:hAnsi="宋体" w:eastAsia="宋体" w:cs="宋体"/>
          <w:spacing w:val="1"/>
          <w:sz w:val="28"/>
          <w:szCs w:val="28"/>
          <w:lang w:eastAsia="zh-CN"/>
        </w:rPr>
        <w:t>水，使坝体及</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其他水工建筑物的安全运行受到严重威胁。另外，裂缝往往</w:t>
      </w:r>
      <w:r>
        <w:rPr>
          <w:rFonts w:ascii="宋体" w:hAnsi="宋体" w:eastAsia="宋体" w:cs="宋体"/>
          <w:spacing w:val="1"/>
          <w:sz w:val="28"/>
          <w:szCs w:val="28"/>
          <w:lang w:eastAsia="zh-CN"/>
        </w:rPr>
        <w:t>会引起其他病</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害的发生与发展，如渗漏溶蚀、环境水侵蚀、冻融破坏及钢</w:t>
      </w:r>
      <w:r>
        <w:rPr>
          <w:rFonts w:ascii="宋体" w:hAnsi="宋体" w:eastAsia="宋体" w:cs="宋体"/>
          <w:spacing w:val="1"/>
          <w:sz w:val="28"/>
          <w:szCs w:val="28"/>
          <w:lang w:eastAsia="zh-CN"/>
        </w:rPr>
        <w:t>筋锈蚀等。这</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些病害与裂缝形成恶性循环，会对水工混凝土建筑物的耐久</w:t>
      </w:r>
      <w:r>
        <w:rPr>
          <w:rFonts w:ascii="宋体" w:hAnsi="宋体" w:eastAsia="宋体" w:cs="宋体"/>
          <w:spacing w:val="1"/>
          <w:sz w:val="28"/>
          <w:szCs w:val="28"/>
          <w:lang w:eastAsia="zh-CN"/>
        </w:rPr>
        <w:t>性产生很大危</w:t>
      </w:r>
      <w:r>
        <w:rPr>
          <w:rFonts w:ascii="宋体" w:hAnsi="宋体" w:eastAsia="宋体" w:cs="宋体"/>
          <w:sz w:val="28"/>
          <w:szCs w:val="28"/>
          <w:lang w:eastAsia="zh-CN"/>
        </w:rPr>
        <w:t xml:space="preserve"> </w:t>
      </w:r>
      <w:r>
        <w:rPr>
          <w:rFonts w:ascii="宋体" w:hAnsi="宋体" w:eastAsia="宋体" w:cs="宋体"/>
          <w:spacing w:val="-6"/>
          <w:sz w:val="28"/>
          <w:szCs w:val="28"/>
          <w:lang w:eastAsia="zh-CN"/>
        </w:rPr>
        <w:t>害。</w:t>
      </w:r>
    </w:p>
    <w:p w14:paraId="27A2DA0A">
      <w:pPr>
        <w:spacing w:line="360" w:lineRule="auto"/>
        <w:ind w:firstLine="566"/>
        <w:rPr>
          <w:rFonts w:hint="eastAsia" w:ascii="宋体" w:hAnsi="宋体" w:eastAsia="宋体" w:cs="宋体"/>
          <w:sz w:val="28"/>
          <w:szCs w:val="28"/>
          <w:lang w:eastAsia="zh-CN"/>
        </w:rPr>
      </w:pPr>
      <w:r>
        <w:rPr>
          <w:rFonts w:ascii="宋体" w:hAnsi="宋体" w:eastAsia="宋体" w:cs="宋体"/>
          <w:spacing w:val="6"/>
          <w:sz w:val="28"/>
          <w:szCs w:val="28"/>
          <w:lang w:eastAsia="zh-CN"/>
        </w:rPr>
        <w:t>（</w:t>
      </w:r>
      <w:r>
        <w:rPr>
          <w:rFonts w:ascii="Times New Roman" w:hAnsi="Times New Roman" w:eastAsia="Times New Roman" w:cs="Times New Roman"/>
          <w:spacing w:val="6"/>
          <w:sz w:val="28"/>
          <w:szCs w:val="28"/>
          <w:lang w:eastAsia="zh-CN"/>
        </w:rPr>
        <w:t>2</w:t>
      </w:r>
      <w:r>
        <w:rPr>
          <w:rFonts w:ascii="宋体" w:hAnsi="宋体" w:eastAsia="宋体" w:cs="宋体"/>
          <w:spacing w:val="6"/>
          <w:sz w:val="28"/>
          <w:szCs w:val="28"/>
          <w:lang w:eastAsia="zh-CN"/>
        </w:rPr>
        <w:t>）渗漏：水工混凝土建筑物的主要任务是挡水、引水、输水和泄</w:t>
      </w:r>
      <w:r>
        <w:rPr>
          <w:rFonts w:ascii="宋体" w:hAnsi="宋体" w:eastAsia="宋体" w:cs="宋体"/>
          <w:spacing w:val="12"/>
          <w:sz w:val="28"/>
          <w:szCs w:val="28"/>
          <w:lang w:eastAsia="zh-CN"/>
        </w:rPr>
        <w:t xml:space="preserve"> </w:t>
      </w:r>
      <w:r>
        <w:rPr>
          <w:rFonts w:ascii="宋体" w:hAnsi="宋体" w:eastAsia="宋体" w:cs="宋体"/>
          <w:spacing w:val="2"/>
          <w:sz w:val="28"/>
          <w:szCs w:val="28"/>
          <w:lang w:eastAsia="zh-CN"/>
        </w:rPr>
        <w:t>水，因此，渗漏也是水工混凝土建筑物常见的主要病害之一</w:t>
      </w:r>
      <w:r>
        <w:rPr>
          <w:rFonts w:ascii="宋体" w:hAnsi="宋体" w:eastAsia="宋体" w:cs="宋体"/>
          <w:spacing w:val="1"/>
          <w:sz w:val="28"/>
          <w:szCs w:val="28"/>
          <w:lang w:eastAsia="zh-CN"/>
        </w:rPr>
        <w:t>。渗漏会使建</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筑物内部产生较大的渗透压力和浮托力，甚至危及建筑物</w:t>
      </w:r>
      <w:r>
        <w:rPr>
          <w:rFonts w:ascii="宋体" w:hAnsi="宋体" w:eastAsia="宋体" w:cs="宋体"/>
          <w:spacing w:val="1"/>
          <w:sz w:val="28"/>
          <w:szCs w:val="28"/>
          <w:lang w:eastAsia="zh-CN"/>
        </w:rPr>
        <w:t>的稳定与安全；</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渗漏还会引发溶蚀、侵蚀、冻融、钢筋锈蚀、地基冻胀等病</w:t>
      </w:r>
      <w:r>
        <w:rPr>
          <w:rFonts w:ascii="宋体" w:hAnsi="宋体" w:eastAsia="宋体" w:cs="宋体"/>
          <w:spacing w:val="1"/>
          <w:sz w:val="28"/>
          <w:szCs w:val="28"/>
          <w:lang w:eastAsia="zh-CN"/>
        </w:rPr>
        <w:t>害，加速混凝</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土结构老化，缩短建筑物的使用寿命。</w:t>
      </w:r>
    </w:p>
    <w:p w14:paraId="2D93699B">
      <w:pPr>
        <w:spacing w:line="360" w:lineRule="auto"/>
        <w:ind w:firstLine="569"/>
        <w:rPr>
          <w:rFonts w:hint="eastAsia" w:ascii="宋体" w:hAnsi="宋体" w:eastAsia="宋体" w:cs="宋体"/>
          <w:sz w:val="28"/>
          <w:szCs w:val="28"/>
          <w:lang w:eastAsia="zh-CN"/>
        </w:rPr>
      </w:pPr>
      <w:r>
        <w:rPr>
          <w:rFonts w:ascii="宋体" w:hAnsi="宋体" w:eastAsia="宋体" w:cs="宋体"/>
          <w:sz w:val="28"/>
          <w:szCs w:val="28"/>
          <w:lang w:eastAsia="zh-CN"/>
        </w:rPr>
        <w:t>（</w:t>
      </w:r>
      <w:r>
        <w:rPr>
          <w:rFonts w:ascii="Times New Roman" w:hAnsi="Times New Roman" w:eastAsia="Times New Roman" w:cs="Times New Roman"/>
          <w:sz w:val="28"/>
          <w:szCs w:val="28"/>
          <w:lang w:eastAsia="zh-CN"/>
        </w:rPr>
        <w:t>3</w:t>
      </w:r>
      <w:r>
        <w:rPr>
          <w:rFonts w:ascii="宋体" w:hAnsi="宋体" w:eastAsia="宋体" w:cs="宋体"/>
          <w:sz w:val="28"/>
          <w:szCs w:val="28"/>
          <w:lang w:eastAsia="zh-CN"/>
        </w:rPr>
        <w:t>）剥蚀：水工混凝土产生剥蚀破坏是由于环境因素（包括水、气、</w:t>
      </w:r>
      <w:r>
        <w:rPr>
          <w:rFonts w:ascii="宋体" w:hAnsi="宋体" w:eastAsia="宋体" w:cs="宋体"/>
          <w:spacing w:val="11"/>
          <w:sz w:val="28"/>
          <w:szCs w:val="28"/>
          <w:lang w:eastAsia="zh-CN"/>
        </w:rPr>
        <w:t xml:space="preserve"> </w:t>
      </w:r>
      <w:r>
        <w:rPr>
          <w:rFonts w:ascii="宋体" w:hAnsi="宋体" w:eastAsia="宋体" w:cs="宋体"/>
          <w:spacing w:val="-2"/>
          <w:sz w:val="28"/>
          <w:szCs w:val="28"/>
          <w:lang w:eastAsia="zh-CN"/>
        </w:rPr>
        <w:t>温度、介质）与混凝土及其内部的水化产物、砂石骨料、掺合料、外加剂、</w:t>
      </w:r>
      <w:r>
        <w:rPr>
          <w:rFonts w:ascii="宋体" w:hAnsi="宋体" w:eastAsia="宋体" w:cs="宋体"/>
          <w:spacing w:val="15"/>
          <w:sz w:val="28"/>
          <w:szCs w:val="28"/>
          <w:lang w:eastAsia="zh-CN"/>
        </w:rPr>
        <w:t xml:space="preserve"> </w:t>
      </w:r>
      <w:r>
        <w:rPr>
          <w:rFonts w:ascii="宋体" w:hAnsi="宋体" w:eastAsia="宋体" w:cs="宋体"/>
          <w:spacing w:val="2"/>
          <w:sz w:val="28"/>
          <w:szCs w:val="28"/>
          <w:lang w:eastAsia="zh-CN"/>
        </w:rPr>
        <w:t>钢筋相互之间产生一系列机械的、物理的、化学的复杂作用，从而</w:t>
      </w:r>
      <w:r>
        <w:rPr>
          <w:rFonts w:ascii="宋体" w:hAnsi="宋体" w:eastAsia="宋体" w:cs="宋体"/>
          <w:spacing w:val="1"/>
          <w:sz w:val="28"/>
          <w:szCs w:val="28"/>
          <w:lang w:eastAsia="zh-CN"/>
        </w:rPr>
        <w:t>形成大</w:t>
      </w:r>
    </w:p>
    <w:p w14:paraId="0B472D16">
      <w:pPr>
        <w:spacing w:line="360" w:lineRule="auto"/>
        <w:rPr>
          <w:rFonts w:hint="eastAsia" w:ascii="宋体" w:hAnsi="宋体" w:eastAsia="宋体" w:cs="宋体"/>
          <w:sz w:val="28"/>
          <w:szCs w:val="28"/>
          <w:lang w:eastAsia="zh-CN"/>
        </w:rPr>
        <w:sectPr>
          <w:headerReference r:id="rId22" w:type="default"/>
          <w:footerReference r:id="rId23" w:type="default"/>
          <w:pgSz w:w="11906" w:h="16839"/>
          <w:pgMar w:top="1150" w:right="1118" w:bottom="1315" w:left="1588" w:header="868" w:footer="986" w:gutter="0"/>
          <w:cols w:space="720" w:num="1"/>
        </w:sectPr>
      </w:pPr>
    </w:p>
    <w:p w14:paraId="44996D4C">
      <w:pPr>
        <w:spacing w:line="360" w:lineRule="auto"/>
        <w:rPr>
          <w:rFonts w:hint="eastAsia" w:ascii="宋体" w:hAnsi="宋体" w:eastAsia="宋体" w:cs="宋体"/>
          <w:sz w:val="28"/>
          <w:szCs w:val="28"/>
          <w:lang w:eastAsia="zh-CN"/>
        </w:rPr>
      </w:pPr>
      <w:r>
        <w:rPr>
          <w:rFonts w:ascii="宋体" w:hAnsi="宋体" w:eastAsia="宋体" w:cs="宋体"/>
          <w:spacing w:val="-1"/>
          <w:sz w:val="28"/>
          <w:szCs w:val="28"/>
          <w:lang w:eastAsia="zh-CN"/>
        </w:rPr>
        <w:t>于混凝土抵抗能力（强度）的破坏应力所致。</w:t>
      </w:r>
    </w:p>
    <w:p w14:paraId="4D02E150">
      <w:pPr>
        <w:spacing w:line="360" w:lineRule="auto"/>
        <w:ind w:firstLine="555"/>
        <w:rPr>
          <w:rFonts w:hint="eastAsia" w:ascii="宋体" w:hAnsi="宋体" w:eastAsia="宋体" w:cs="宋体"/>
          <w:sz w:val="28"/>
          <w:szCs w:val="28"/>
          <w:lang w:eastAsia="zh-CN"/>
        </w:rPr>
      </w:pPr>
      <w:r>
        <w:rPr>
          <w:rFonts w:ascii="宋体" w:hAnsi="宋体" w:eastAsia="宋体" w:cs="宋体"/>
          <w:sz w:val="28"/>
          <w:szCs w:val="28"/>
          <w:lang w:eastAsia="zh-CN"/>
        </w:rPr>
        <w:t>排洪构筑物断裂造成大量泄漏，垮塌造成堵塞，排洪能力急</w:t>
      </w:r>
      <w:r>
        <w:rPr>
          <w:rFonts w:ascii="宋体" w:hAnsi="宋体" w:eastAsia="宋体" w:cs="宋体"/>
          <w:spacing w:val="-1"/>
          <w:sz w:val="28"/>
          <w:szCs w:val="28"/>
          <w:lang w:eastAsia="zh-CN"/>
        </w:rPr>
        <w:t>剧下降，</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危及坝体安全。造成排洪系统结构破坏的因素有：</w:t>
      </w:r>
    </w:p>
    <w:p w14:paraId="028A98B3">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1）未进行设计或设计强度不足；</w:t>
      </w:r>
    </w:p>
    <w:p w14:paraId="1A10CE51">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2）未按设计规范施工或施工质量不满足设计规范要求；</w:t>
      </w:r>
    </w:p>
    <w:p w14:paraId="11C7B141">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3）沿线地质条件不佳，地基处理不当；</w:t>
      </w:r>
    </w:p>
    <w:p w14:paraId="34E7BB18">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4）超高堆存尾矿，造成排洪系统荷载增加；</w:t>
      </w:r>
    </w:p>
    <w:p w14:paraId="39014F33">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5）出现不均匀或集中荷载。</w:t>
      </w:r>
    </w:p>
    <w:p w14:paraId="02483C4F">
      <w:pPr>
        <w:spacing w:line="360" w:lineRule="auto"/>
        <w:outlineLvl w:val="2"/>
        <w:rPr>
          <w:rFonts w:hint="eastAsia" w:ascii="宋体" w:hAnsi="宋体" w:eastAsia="宋体" w:cs="宋体"/>
          <w:sz w:val="28"/>
          <w:szCs w:val="28"/>
          <w:lang w:eastAsia="zh-CN"/>
        </w:rPr>
      </w:pPr>
      <w:bookmarkStart w:id="141" w:name="_Toc4503"/>
      <w:bookmarkStart w:id="142" w:name="_Toc11381"/>
      <w:bookmarkStart w:id="143" w:name="_Toc1638"/>
      <w:r>
        <w:rPr>
          <w:rFonts w:ascii="Times New Roman" w:hAnsi="Times New Roman" w:eastAsia="Times New Roman" w:cs="Times New Roman"/>
          <w:b/>
          <w:bCs/>
          <w:spacing w:val="-3"/>
          <w:sz w:val="28"/>
          <w:szCs w:val="28"/>
          <w:lang w:eastAsia="zh-CN"/>
        </w:rPr>
        <w:t xml:space="preserve">3.1.4 </w:t>
      </w:r>
      <w:r>
        <w:rPr>
          <w:rFonts w:ascii="宋体" w:hAnsi="宋体" w:eastAsia="宋体" w:cs="宋体"/>
          <w:b/>
          <w:bCs/>
          <w:spacing w:val="-3"/>
          <w:sz w:val="28"/>
          <w:szCs w:val="28"/>
          <w:lang w:eastAsia="zh-CN"/>
        </w:rPr>
        <w:t>渗流破坏</w:t>
      </w:r>
      <w:bookmarkEnd w:id="141"/>
      <w:bookmarkEnd w:id="142"/>
      <w:bookmarkEnd w:id="143"/>
    </w:p>
    <w:p w14:paraId="283E61F1">
      <w:pPr>
        <w:spacing w:line="360" w:lineRule="auto"/>
        <w:ind w:firstLine="560"/>
        <w:jc w:val="both"/>
        <w:rPr>
          <w:rFonts w:hint="eastAsia" w:ascii="宋体" w:hAnsi="宋体" w:eastAsia="宋体" w:cs="宋体"/>
          <w:sz w:val="28"/>
          <w:szCs w:val="28"/>
          <w:lang w:eastAsia="zh-CN"/>
        </w:rPr>
      </w:pPr>
      <w:r>
        <w:rPr>
          <w:rFonts w:ascii="宋体" w:hAnsi="宋体" w:eastAsia="宋体" w:cs="宋体"/>
          <w:spacing w:val="2"/>
          <w:sz w:val="28"/>
          <w:szCs w:val="28"/>
          <w:lang w:eastAsia="zh-CN"/>
        </w:rPr>
        <w:t>渗流破坏是尾矿坝中最常见的病险症状之一，尾矿水受重力作用</w:t>
      </w:r>
      <w:r>
        <w:rPr>
          <w:rFonts w:ascii="宋体" w:hAnsi="宋体" w:eastAsia="宋体" w:cs="宋体"/>
          <w:spacing w:val="1"/>
          <w:sz w:val="28"/>
          <w:szCs w:val="28"/>
          <w:lang w:eastAsia="zh-CN"/>
        </w:rPr>
        <w:t>，由</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高水位区向低水位区流动，水在尾矿坝体、坝肩和坝基土中的</w:t>
      </w:r>
      <w:r>
        <w:rPr>
          <w:rFonts w:ascii="宋体" w:hAnsi="宋体" w:eastAsia="宋体" w:cs="宋体"/>
          <w:spacing w:val="1"/>
          <w:sz w:val="28"/>
          <w:szCs w:val="28"/>
          <w:lang w:eastAsia="zh-CN"/>
        </w:rPr>
        <w:t>运动，称作</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尾矿坝的渗流。尾矿坝是一种散粒体堆筑的水工构筑物，当上</w:t>
      </w:r>
      <w:r>
        <w:rPr>
          <w:rFonts w:ascii="宋体" w:hAnsi="宋体" w:eastAsia="宋体" w:cs="宋体"/>
          <w:spacing w:val="1"/>
          <w:sz w:val="28"/>
          <w:szCs w:val="28"/>
          <w:lang w:eastAsia="zh-CN"/>
        </w:rPr>
        <w:t>游存在高势</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能水位时，坝体内必然形成复杂的渗流场。在渗流作用下，坝</w:t>
      </w:r>
      <w:r>
        <w:rPr>
          <w:rFonts w:ascii="宋体" w:hAnsi="宋体" w:eastAsia="宋体" w:cs="宋体"/>
          <w:spacing w:val="1"/>
          <w:sz w:val="28"/>
          <w:szCs w:val="28"/>
          <w:lang w:eastAsia="zh-CN"/>
        </w:rPr>
        <w:t>体有可能发</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生渗流破坏，严重时将导致溃坝。</w:t>
      </w:r>
    </w:p>
    <w:p w14:paraId="7C4019B7">
      <w:pPr>
        <w:spacing w:line="360" w:lineRule="auto"/>
        <w:ind w:firstLine="562"/>
        <w:jc w:val="both"/>
        <w:rPr>
          <w:rFonts w:hint="eastAsia" w:ascii="宋体" w:hAnsi="宋体" w:eastAsia="宋体" w:cs="宋体"/>
          <w:sz w:val="28"/>
          <w:szCs w:val="28"/>
          <w:lang w:eastAsia="zh-CN"/>
        </w:rPr>
      </w:pPr>
      <w:r>
        <w:rPr>
          <w:rFonts w:ascii="宋体" w:hAnsi="宋体" w:eastAsia="宋体" w:cs="宋体"/>
          <w:spacing w:val="-2"/>
          <w:sz w:val="28"/>
          <w:szCs w:val="28"/>
          <w:lang w:eastAsia="zh-CN"/>
        </w:rPr>
        <w:t>渗流破坏主要有四种破坏形式，即管涌、流土、接触冲刷和接触冲砂。</w:t>
      </w:r>
      <w:r>
        <w:rPr>
          <w:rFonts w:ascii="宋体" w:hAnsi="宋体" w:eastAsia="宋体" w:cs="宋体"/>
          <w:spacing w:val="8"/>
          <w:sz w:val="28"/>
          <w:szCs w:val="28"/>
          <w:lang w:eastAsia="zh-CN"/>
        </w:rPr>
        <w:t xml:space="preserve"> </w:t>
      </w:r>
      <w:r>
        <w:rPr>
          <w:rFonts w:ascii="宋体" w:hAnsi="宋体" w:eastAsia="宋体" w:cs="宋体"/>
          <w:spacing w:val="-2"/>
          <w:sz w:val="28"/>
          <w:szCs w:val="28"/>
          <w:lang w:eastAsia="zh-CN"/>
        </w:rPr>
        <w:t>但无论何种形式引起的渗流破坏，导致尾矿坝溃决，总是表现为集中渗流，</w:t>
      </w:r>
      <w:r>
        <w:rPr>
          <w:rFonts w:ascii="宋体" w:hAnsi="宋体" w:eastAsia="宋体" w:cs="宋体"/>
          <w:spacing w:val="15"/>
          <w:sz w:val="28"/>
          <w:szCs w:val="28"/>
          <w:lang w:eastAsia="zh-CN"/>
        </w:rPr>
        <w:t xml:space="preserve"> </w:t>
      </w:r>
      <w:r>
        <w:rPr>
          <w:rFonts w:ascii="宋体" w:hAnsi="宋体" w:eastAsia="宋体" w:cs="宋体"/>
          <w:spacing w:val="2"/>
          <w:sz w:val="28"/>
          <w:szCs w:val="28"/>
          <w:lang w:eastAsia="zh-CN"/>
        </w:rPr>
        <w:t>发展成管涌、流砂，冲刷周边通道不断坍塌、扩大，管涌无法控制</w:t>
      </w:r>
      <w:r>
        <w:rPr>
          <w:rFonts w:ascii="宋体" w:hAnsi="宋体" w:eastAsia="宋体" w:cs="宋体"/>
          <w:spacing w:val="1"/>
          <w:sz w:val="28"/>
          <w:szCs w:val="28"/>
          <w:lang w:eastAsia="zh-CN"/>
        </w:rPr>
        <w:t>而最终</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溃坝。当尾矿坝渗、漏水“跑浑</w:t>
      </w:r>
      <w:r>
        <w:rPr>
          <w:rFonts w:ascii="宋体" w:hAnsi="宋体" w:eastAsia="宋体" w:cs="宋体"/>
          <w:spacing w:val="-103"/>
          <w:sz w:val="28"/>
          <w:szCs w:val="28"/>
          <w:lang w:eastAsia="zh-CN"/>
        </w:rPr>
        <w:t xml:space="preserve"> </w:t>
      </w:r>
      <w:r>
        <w:rPr>
          <w:rFonts w:ascii="宋体" w:hAnsi="宋体" w:eastAsia="宋体" w:cs="宋体"/>
          <w:spacing w:val="1"/>
          <w:sz w:val="28"/>
          <w:szCs w:val="28"/>
          <w:lang w:eastAsia="zh-CN"/>
        </w:rPr>
        <w:t>”或下游坝面出现管涌</w:t>
      </w:r>
      <w:r>
        <w:rPr>
          <w:rFonts w:ascii="宋体" w:hAnsi="宋体" w:eastAsia="宋体" w:cs="宋体"/>
          <w:sz w:val="28"/>
          <w:szCs w:val="28"/>
          <w:lang w:eastAsia="zh-CN"/>
        </w:rPr>
        <w:t xml:space="preserve">、流土迹象时，应  </w:t>
      </w:r>
      <w:r>
        <w:rPr>
          <w:rFonts w:ascii="宋体" w:hAnsi="宋体" w:eastAsia="宋体" w:cs="宋体"/>
          <w:spacing w:val="-1"/>
          <w:sz w:val="28"/>
          <w:szCs w:val="28"/>
          <w:lang w:eastAsia="zh-CN"/>
        </w:rPr>
        <w:t>及时处理，以避免加剧渗流破坏。</w:t>
      </w:r>
    </w:p>
    <w:p w14:paraId="4227770B">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渗流破坏的主要类型有：</w:t>
      </w:r>
    </w:p>
    <w:p w14:paraId="7F0EBAAF">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（1）坝面局部管涌、流土、隆起、坍塌；</w:t>
      </w:r>
    </w:p>
    <w:p w14:paraId="731CB5AB">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（2）</w:t>
      </w:r>
      <w:r>
        <w:rPr>
          <w:rFonts w:hint="eastAsia" w:ascii="Times New Roman" w:hAnsi="Times New Roman" w:eastAsia="宋体" w:cs="Times New Roman"/>
          <w:spacing w:val="6"/>
          <w:sz w:val="28"/>
          <w:szCs w:val="28"/>
          <w:lang w:eastAsia="zh-CN"/>
        </w:rPr>
        <w:t>坝体</w:t>
      </w:r>
      <w:r>
        <w:rPr>
          <w:rFonts w:ascii="Times New Roman" w:hAnsi="Times New Roman" w:eastAsia="宋体" w:cs="Times New Roman"/>
          <w:spacing w:val="6"/>
          <w:sz w:val="28"/>
          <w:szCs w:val="28"/>
          <w:lang w:eastAsia="zh-CN"/>
        </w:rPr>
        <w:t>下游坡面、沉积滩面或库水区出现陷坑；</w:t>
      </w:r>
    </w:p>
    <w:p w14:paraId="2F72691E">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（3）坝肩和岸坡接触处出现裂缝；</w:t>
      </w:r>
    </w:p>
    <w:p w14:paraId="53377173">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（4）坝体下游坡面或坝肩渗水量增加或渗透水浑浊；</w:t>
      </w:r>
    </w:p>
    <w:p w14:paraId="1108228B">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（5）坝顶高不一致；</w:t>
      </w:r>
    </w:p>
    <w:p w14:paraId="0021F934">
      <w:pPr>
        <w:spacing w:line="360" w:lineRule="auto"/>
        <w:rPr>
          <w:rFonts w:hint="eastAsia" w:ascii="宋体" w:hAnsi="宋体" w:eastAsia="宋体" w:cs="宋体"/>
          <w:sz w:val="28"/>
          <w:szCs w:val="28"/>
          <w:lang w:eastAsia="zh-CN"/>
        </w:rPr>
        <w:sectPr>
          <w:headerReference r:id="rId24" w:type="default"/>
          <w:footerReference r:id="rId25" w:type="default"/>
          <w:pgSz w:w="11906" w:h="16839"/>
          <w:pgMar w:top="1150" w:right="1118" w:bottom="1315" w:left="1588" w:header="868" w:footer="986" w:gutter="0"/>
          <w:cols w:space="720" w:num="1"/>
        </w:sectPr>
      </w:pPr>
    </w:p>
    <w:p w14:paraId="3261F70A">
      <w:pPr>
        <w:numPr>
          <w:ilvl w:val="0"/>
          <w:numId w:val="2"/>
        </w:num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 xml:space="preserve">坝底、坝基漏砂。 </w:t>
      </w:r>
    </w:p>
    <w:p w14:paraId="734F087B">
      <w:pPr>
        <w:spacing w:line="360" w:lineRule="auto"/>
        <w:ind w:firstLine="584" w:firstLineChars="200"/>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造成渗流破坏的因素有：</w:t>
      </w:r>
    </w:p>
    <w:p w14:paraId="3A055AB5">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eastAsia="zh-CN"/>
        </w:rPr>
        <w:t>1</w:t>
      </w:r>
      <w:r>
        <w:rPr>
          <w:rFonts w:ascii="Times New Roman" w:hAnsi="Times New Roman" w:eastAsia="宋体" w:cs="Times New Roman"/>
          <w:spacing w:val="6"/>
          <w:sz w:val="28"/>
          <w:szCs w:val="28"/>
          <w:lang w:eastAsia="zh-CN"/>
        </w:rPr>
        <w:t>）筑坝未按设计要求施工，施工质量没达到设计要求；</w:t>
      </w:r>
    </w:p>
    <w:p w14:paraId="7A75ADB0">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eastAsia="zh-CN"/>
        </w:rPr>
        <w:t>2</w:t>
      </w:r>
      <w:r>
        <w:rPr>
          <w:rFonts w:ascii="Times New Roman" w:hAnsi="Times New Roman" w:eastAsia="宋体" w:cs="Times New Roman"/>
          <w:spacing w:val="6"/>
          <w:sz w:val="28"/>
          <w:szCs w:val="28"/>
          <w:lang w:eastAsia="zh-CN"/>
        </w:rPr>
        <w:t>）排渗、反滤层等重要措施设计不能满足渗流要求；</w:t>
      </w:r>
    </w:p>
    <w:p w14:paraId="0F953446">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eastAsia="zh-CN"/>
        </w:rPr>
        <w:t>3</w:t>
      </w:r>
      <w:r>
        <w:rPr>
          <w:rFonts w:ascii="Times New Roman" w:hAnsi="Times New Roman" w:eastAsia="宋体" w:cs="Times New Roman"/>
          <w:spacing w:val="6"/>
          <w:sz w:val="28"/>
          <w:szCs w:val="28"/>
          <w:lang w:eastAsia="zh-CN"/>
        </w:rPr>
        <w:t>）尾矿排放违规，方式不当；</w:t>
      </w:r>
    </w:p>
    <w:p w14:paraId="6A03144E">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eastAsia="zh-CN"/>
        </w:rPr>
        <w:t>4</w:t>
      </w:r>
      <w:r>
        <w:rPr>
          <w:rFonts w:ascii="Times New Roman" w:hAnsi="Times New Roman" w:eastAsia="宋体" w:cs="Times New Roman"/>
          <w:spacing w:val="6"/>
          <w:sz w:val="28"/>
          <w:szCs w:val="28"/>
          <w:lang w:eastAsia="zh-CN"/>
        </w:rPr>
        <w:t>）坝体沉降、裂缝或塌陷等形成集中渗流；</w:t>
      </w:r>
    </w:p>
    <w:p w14:paraId="132EDAFE">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eastAsia="zh-CN"/>
        </w:rPr>
        <w:t>5</w:t>
      </w:r>
      <w:r>
        <w:rPr>
          <w:rFonts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eastAsia="zh-CN"/>
        </w:rPr>
        <w:t>干滩长度</w:t>
      </w:r>
      <w:r>
        <w:rPr>
          <w:rFonts w:ascii="Times New Roman" w:hAnsi="Times New Roman" w:eastAsia="宋体" w:cs="Times New Roman"/>
          <w:spacing w:val="6"/>
          <w:sz w:val="28"/>
          <w:szCs w:val="28"/>
          <w:lang w:eastAsia="zh-CN"/>
        </w:rPr>
        <w:t>达不到要求、库内蓄水水位过高，造成坝面、坝坡渗 流出逸，坝面出现沼泽化；</w:t>
      </w:r>
    </w:p>
    <w:p w14:paraId="0793EFE9">
      <w:pPr>
        <w:spacing w:line="360" w:lineRule="auto"/>
        <w:ind w:firstLine="563"/>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w:t>
      </w:r>
      <w:r>
        <w:rPr>
          <w:rFonts w:hint="eastAsia" w:ascii="Times New Roman" w:hAnsi="Times New Roman" w:eastAsia="宋体" w:cs="Times New Roman"/>
          <w:spacing w:val="6"/>
          <w:sz w:val="28"/>
          <w:szCs w:val="28"/>
          <w:lang w:eastAsia="zh-CN"/>
        </w:rPr>
        <w:t>6</w:t>
      </w:r>
      <w:r>
        <w:rPr>
          <w:rFonts w:ascii="Times New Roman" w:hAnsi="Times New Roman" w:eastAsia="宋体" w:cs="Times New Roman"/>
          <w:spacing w:val="6"/>
          <w:sz w:val="28"/>
          <w:szCs w:val="28"/>
          <w:lang w:eastAsia="zh-CN"/>
        </w:rPr>
        <w:t>）管理不善，没有认真的经常性检查与观测，没能及时发现问题，及时采取措施，防止事故发生。</w:t>
      </w:r>
    </w:p>
    <w:p w14:paraId="51676282">
      <w:pPr>
        <w:spacing w:line="360" w:lineRule="auto"/>
        <w:outlineLvl w:val="2"/>
        <w:rPr>
          <w:rFonts w:hint="eastAsia" w:ascii="宋体" w:hAnsi="宋体" w:eastAsia="宋体" w:cs="宋体"/>
          <w:sz w:val="28"/>
          <w:szCs w:val="28"/>
          <w:lang w:eastAsia="zh-CN"/>
        </w:rPr>
      </w:pPr>
      <w:bookmarkStart w:id="144" w:name="_Toc4113"/>
      <w:bookmarkStart w:id="145" w:name="_Toc587"/>
      <w:bookmarkStart w:id="146" w:name="_Toc3613"/>
      <w:r>
        <w:rPr>
          <w:rFonts w:ascii="Times New Roman" w:hAnsi="Times New Roman" w:eastAsia="Times New Roman" w:cs="Times New Roman"/>
          <w:b/>
          <w:bCs/>
          <w:spacing w:val="-2"/>
          <w:sz w:val="28"/>
          <w:szCs w:val="28"/>
          <w:lang w:eastAsia="zh-CN"/>
        </w:rPr>
        <w:t xml:space="preserve">3.1.5 </w:t>
      </w:r>
      <w:r>
        <w:rPr>
          <w:rFonts w:ascii="宋体" w:hAnsi="宋体" w:eastAsia="宋体" w:cs="宋体"/>
          <w:b/>
          <w:bCs/>
          <w:spacing w:val="-2"/>
          <w:sz w:val="28"/>
          <w:szCs w:val="28"/>
          <w:lang w:eastAsia="zh-CN"/>
        </w:rPr>
        <w:t>坝坡失稳</w:t>
      </w:r>
      <w:bookmarkEnd w:id="144"/>
      <w:bookmarkEnd w:id="145"/>
      <w:bookmarkEnd w:id="146"/>
    </w:p>
    <w:p w14:paraId="063AFD28">
      <w:pPr>
        <w:spacing w:line="360" w:lineRule="auto"/>
        <w:ind w:firstLine="559"/>
        <w:jc w:val="both"/>
        <w:rPr>
          <w:rFonts w:hint="eastAsia" w:ascii="宋体" w:hAnsi="宋体" w:eastAsia="宋体" w:cs="宋体"/>
          <w:sz w:val="28"/>
          <w:szCs w:val="28"/>
          <w:lang w:eastAsia="zh-CN"/>
        </w:rPr>
      </w:pPr>
      <w:r>
        <w:rPr>
          <w:rFonts w:ascii="宋体" w:hAnsi="宋体" w:eastAsia="宋体" w:cs="宋体"/>
          <w:spacing w:val="2"/>
          <w:sz w:val="28"/>
          <w:szCs w:val="28"/>
          <w:lang w:eastAsia="zh-CN"/>
        </w:rPr>
        <w:t>坝坡失稳造成滑坡，是尾矿坝的危险因素之一，较大规模的滑坡，往</w:t>
      </w:r>
      <w:r>
        <w:rPr>
          <w:rFonts w:ascii="宋体" w:hAnsi="宋体" w:eastAsia="宋体" w:cs="宋体"/>
          <w:spacing w:val="1"/>
          <w:sz w:val="28"/>
          <w:szCs w:val="28"/>
          <w:lang w:eastAsia="zh-CN"/>
        </w:rPr>
        <w:t xml:space="preserve"> </w:t>
      </w:r>
      <w:r>
        <w:rPr>
          <w:rFonts w:ascii="宋体" w:hAnsi="宋体" w:eastAsia="宋体" w:cs="宋体"/>
          <w:spacing w:val="2"/>
          <w:sz w:val="28"/>
          <w:szCs w:val="28"/>
          <w:lang w:eastAsia="zh-CN"/>
        </w:rPr>
        <w:t>往是垮坝事故的前兆，即使是较小的滑坡也不能掉以轻心。有些</w:t>
      </w:r>
      <w:r>
        <w:rPr>
          <w:rFonts w:ascii="宋体" w:hAnsi="宋体" w:eastAsia="宋体" w:cs="宋体"/>
          <w:spacing w:val="1"/>
          <w:sz w:val="28"/>
          <w:szCs w:val="28"/>
          <w:lang w:eastAsia="zh-CN"/>
        </w:rPr>
        <w:t>滑坡时突</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然发生的，有的先由裂缝开始，如不及时处理，逐步扩大和蔓延</w:t>
      </w:r>
      <w:r>
        <w:rPr>
          <w:rFonts w:ascii="宋体" w:hAnsi="宋体" w:eastAsia="宋体" w:cs="宋体"/>
          <w:spacing w:val="1"/>
          <w:sz w:val="28"/>
          <w:szCs w:val="28"/>
          <w:lang w:eastAsia="zh-CN"/>
        </w:rPr>
        <w:t>，则可能</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造成垮坝重大事故。造成滑坡的主要因素有：</w:t>
      </w:r>
    </w:p>
    <w:p w14:paraId="200E9889">
      <w:pPr>
        <w:spacing w:line="360" w:lineRule="auto"/>
        <w:ind w:firstLine="562"/>
        <w:rPr>
          <w:rFonts w:hint="eastAsia" w:ascii="宋体" w:hAnsi="宋体" w:eastAsia="宋体" w:cs="宋体"/>
          <w:sz w:val="28"/>
          <w:szCs w:val="28"/>
          <w:lang w:eastAsia="zh-CN"/>
        </w:rPr>
      </w:pPr>
      <w:r>
        <w:rPr>
          <w:rFonts w:ascii="宋体" w:hAnsi="宋体" w:eastAsia="宋体" w:cs="宋体"/>
          <w:spacing w:val="6"/>
          <w:sz w:val="28"/>
          <w:szCs w:val="28"/>
          <w:lang w:eastAsia="zh-CN"/>
        </w:rPr>
        <w:t>（</w:t>
      </w:r>
      <w:r>
        <w:rPr>
          <w:rFonts w:ascii="Times New Roman" w:hAnsi="Times New Roman" w:eastAsia="Times New Roman" w:cs="Times New Roman"/>
          <w:spacing w:val="6"/>
          <w:sz w:val="28"/>
          <w:szCs w:val="28"/>
          <w:lang w:eastAsia="zh-CN"/>
        </w:rPr>
        <w:t>1</w:t>
      </w:r>
      <w:r>
        <w:rPr>
          <w:rFonts w:ascii="宋体" w:hAnsi="宋体" w:eastAsia="宋体" w:cs="宋体"/>
          <w:spacing w:val="6"/>
          <w:sz w:val="28"/>
          <w:szCs w:val="28"/>
          <w:lang w:eastAsia="zh-CN"/>
        </w:rPr>
        <w:t>）为片面追求库容，尾矿坝边坡陡于设计值，坝体抗滑安全系数</w:t>
      </w:r>
      <w:r>
        <w:rPr>
          <w:rFonts w:ascii="宋体" w:hAnsi="宋体" w:eastAsia="宋体" w:cs="宋体"/>
          <w:spacing w:val="12"/>
          <w:sz w:val="28"/>
          <w:szCs w:val="28"/>
          <w:lang w:eastAsia="zh-CN"/>
        </w:rPr>
        <w:t xml:space="preserve"> </w:t>
      </w:r>
      <w:r>
        <w:rPr>
          <w:rFonts w:ascii="宋体" w:hAnsi="宋体" w:eastAsia="宋体" w:cs="宋体"/>
          <w:spacing w:val="-5"/>
          <w:sz w:val="28"/>
          <w:szCs w:val="28"/>
          <w:lang w:eastAsia="zh-CN"/>
        </w:rPr>
        <w:t>不足；</w:t>
      </w:r>
    </w:p>
    <w:p w14:paraId="6AFE91AA">
      <w:pPr>
        <w:spacing w:line="360" w:lineRule="auto"/>
        <w:ind w:firstLine="568"/>
        <w:rPr>
          <w:rFonts w:hint="eastAsia" w:ascii="宋体" w:hAnsi="宋体" w:eastAsia="宋体" w:cs="宋体"/>
          <w:sz w:val="28"/>
          <w:szCs w:val="28"/>
          <w:lang w:eastAsia="zh-CN"/>
        </w:rPr>
      </w:pPr>
      <w:r>
        <w:rPr>
          <w:rFonts w:ascii="宋体" w:hAnsi="宋体" w:eastAsia="宋体" w:cs="宋体"/>
          <w:spacing w:val="6"/>
          <w:sz w:val="28"/>
          <w:szCs w:val="28"/>
          <w:lang w:eastAsia="zh-CN"/>
        </w:rPr>
        <w:t>（</w:t>
      </w:r>
      <w:r>
        <w:rPr>
          <w:rFonts w:ascii="Times New Roman" w:hAnsi="Times New Roman" w:eastAsia="Times New Roman" w:cs="Times New Roman"/>
          <w:spacing w:val="6"/>
          <w:sz w:val="28"/>
          <w:szCs w:val="28"/>
          <w:lang w:eastAsia="zh-CN"/>
        </w:rPr>
        <w:t>2</w:t>
      </w:r>
      <w:r>
        <w:rPr>
          <w:rFonts w:ascii="宋体" w:hAnsi="宋体" w:eastAsia="宋体" w:cs="宋体"/>
          <w:spacing w:val="6"/>
          <w:sz w:val="28"/>
          <w:szCs w:val="28"/>
          <w:lang w:eastAsia="zh-CN"/>
        </w:rPr>
        <w:t>）勘察时未查明坝基有淤泥层或其他高压缩性软土层，设计时未</w:t>
      </w:r>
      <w:r>
        <w:rPr>
          <w:rFonts w:ascii="宋体" w:hAnsi="宋体" w:eastAsia="宋体" w:cs="宋体"/>
          <w:spacing w:val="12"/>
          <w:sz w:val="28"/>
          <w:szCs w:val="28"/>
          <w:lang w:eastAsia="zh-CN"/>
        </w:rPr>
        <w:t xml:space="preserve"> </w:t>
      </w:r>
      <w:r>
        <w:rPr>
          <w:rFonts w:ascii="宋体" w:hAnsi="宋体" w:eastAsia="宋体" w:cs="宋体"/>
          <w:spacing w:val="-2"/>
          <w:sz w:val="28"/>
          <w:szCs w:val="28"/>
          <w:lang w:eastAsia="zh-CN"/>
        </w:rPr>
        <w:t>采取适当措施；</w:t>
      </w:r>
    </w:p>
    <w:p w14:paraId="4327150D">
      <w:pPr>
        <w:spacing w:line="360" w:lineRule="auto"/>
        <w:ind w:firstLine="562"/>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（3）坝面维护不善，雨水冲刷拉沟，严重时会造成局部坝段滑坡；</w:t>
      </w:r>
    </w:p>
    <w:p w14:paraId="4D5F7BF3">
      <w:pPr>
        <w:spacing w:line="360" w:lineRule="auto"/>
        <w:ind w:firstLine="568"/>
        <w:rPr>
          <w:rFonts w:hint="eastAsia" w:ascii="宋体" w:hAnsi="宋体" w:eastAsia="宋体" w:cs="宋体"/>
          <w:sz w:val="28"/>
          <w:szCs w:val="28"/>
          <w:lang w:eastAsia="zh-CN"/>
        </w:rPr>
      </w:pPr>
      <w:r>
        <w:rPr>
          <w:rFonts w:ascii="宋体" w:hAnsi="宋体" w:eastAsia="宋体" w:cs="宋体"/>
          <w:spacing w:val="6"/>
          <w:sz w:val="28"/>
          <w:szCs w:val="28"/>
          <w:lang w:eastAsia="zh-CN"/>
        </w:rPr>
        <w:t>（</w:t>
      </w:r>
      <w:r>
        <w:rPr>
          <w:rFonts w:ascii="Times New Roman" w:hAnsi="Times New Roman" w:eastAsia="Times New Roman" w:cs="Times New Roman"/>
          <w:spacing w:val="6"/>
          <w:sz w:val="28"/>
          <w:szCs w:val="28"/>
          <w:lang w:eastAsia="zh-CN"/>
        </w:rPr>
        <w:t>4</w:t>
      </w:r>
      <w:r>
        <w:rPr>
          <w:rFonts w:ascii="宋体" w:hAnsi="宋体" w:eastAsia="宋体" w:cs="宋体"/>
          <w:spacing w:val="6"/>
          <w:sz w:val="28"/>
          <w:szCs w:val="28"/>
          <w:lang w:eastAsia="zh-CN"/>
        </w:rPr>
        <w:t>）为增加蓄水量，提高库内水位，造成尾矿坝安全超高不足，降</w:t>
      </w:r>
      <w:r>
        <w:rPr>
          <w:rFonts w:ascii="宋体" w:hAnsi="宋体" w:eastAsia="宋体" w:cs="宋体"/>
          <w:spacing w:val="12"/>
          <w:sz w:val="28"/>
          <w:szCs w:val="28"/>
          <w:lang w:eastAsia="zh-CN"/>
        </w:rPr>
        <w:t xml:space="preserve"> </w:t>
      </w:r>
      <w:r>
        <w:rPr>
          <w:rFonts w:ascii="宋体" w:hAnsi="宋体" w:eastAsia="宋体" w:cs="宋体"/>
          <w:spacing w:val="-2"/>
          <w:sz w:val="28"/>
          <w:szCs w:val="28"/>
          <w:lang w:eastAsia="zh-CN"/>
        </w:rPr>
        <w:t>低坝体稳定性；</w:t>
      </w:r>
    </w:p>
    <w:p w14:paraId="6322E627">
      <w:pPr>
        <w:spacing w:line="360" w:lineRule="auto"/>
        <w:ind w:firstLine="562"/>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（5）尾矿坝坝顶安全超高、</w:t>
      </w:r>
      <w:r>
        <w:rPr>
          <w:rFonts w:hint="eastAsia" w:ascii="Times New Roman" w:hAnsi="Times New Roman" w:eastAsia="宋体" w:cs="Times New Roman"/>
          <w:spacing w:val="6"/>
          <w:sz w:val="28"/>
          <w:szCs w:val="28"/>
          <w:lang w:eastAsia="zh-CN"/>
        </w:rPr>
        <w:t>干滩长度</w:t>
      </w:r>
      <w:r>
        <w:rPr>
          <w:rFonts w:ascii="Times New Roman" w:hAnsi="Times New Roman" w:eastAsia="宋体" w:cs="Times New Roman"/>
          <w:spacing w:val="6"/>
          <w:sz w:val="28"/>
          <w:szCs w:val="28"/>
          <w:lang w:eastAsia="zh-CN"/>
        </w:rPr>
        <w:t>不满足规范要求；</w:t>
      </w:r>
    </w:p>
    <w:p w14:paraId="4CE44DF1">
      <w:pPr>
        <w:spacing w:line="360" w:lineRule="auto"/>
        <w:outlineLvl w:val="2"/>
        <w:rPr>
          <w:rFonts w:hint="eastAsia" w:ascii="宋体" w:hAnsi="宋体" w:eastAsia="宋体" w:cs="宋体"/>
          <w:sz w:val="28"/>
          <w:szCs w:val="28"/>
          <w:lang w:eastAsia="zh-CN"/>
        </w:rPr>
      </w:pPr>
      <w:bookmarkStart w:id="147" w:name="_Toc7754"/>
      <w:bookmarkStart w:id="148" w:name="_Toc29287"/>
      <w:bookmarkStart w:id="149" w:name="_Toc14648"/>
      <w:r>
        <w:rPr>
          <w:rFonts w:ascii="Times New Roman" w:hAnsi="Times New Roman" w:eastAsia="Times New Roman" w:cs="Times New Roman"/>
          <w:b/>
          <w:bCs/>
          <w:spacing w:val="-2"/>
          <w:sz w:val="28"/>
          <w:szCs w:val="28"/>
          <w:lang w:eastAsia="zh-CN"/>
        </w:rPr>
        <w:t xml:space="preserve">3.1.6 </w:t>
      </w:r>
      <w:r>
        <w:rPr>
          <w:rFonts w:ascii="宋体" w:hAnsi="宋体" w:eastAsia="宋体" w:cs="宋体"/>
          <w:b/>
          <w:bCs/>
          <w:spacing w:val="-2"/>
          <w:sz w:val="28"/>
          <w:szCs w:val="28"/>
          <w:lang w:eastAsia="zh-CN"/>
        </w:rPr>
        <w:t>严寒冰冻</w:t>
      </w:r>
      <w:bookmarkEnd w:id="147"/>
      <w:bookmarkEnd w:id="148"/>
      <w:bookmarkEnd w:id="149"/>
    </w:p>
    <w:p w14:paraId="6D8F0657">
      <w:pPr>
        <w:spacing w:line="360" w:lineRule="auto"/>
        <w:ind w:firstLine="562"/>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地区低温导致堆积坝冻结，形成冻土。堆积坝冻土分为表层冻土和深层冻土，表层冻土指的是在当地最大冻土深度以上的冻土，深层冻土是指 在浸润线以下（一般浸润线深度大于当地最大冻土深度）的冻土。</w:t>
      </w:r>
    </w:p>
    <w:p w14:paraId="22F3381C">
      <w:pPr>
        <w:spacing w:line="360" w:lineRule="auto"/>
        <w:ind w:firstLine="584" w:firstLineChars="200"/>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冻土会造成冻结时冻胀、融化时土体融陷，进而给尾矿库安全带来一系列问题。</w:t>
      </w:r>
    </w:p>
    <w:p w14:paraId="67BC516D">
      <w:pPr>
        <w:spacing w:line="360" w:lineRule="auto"/>
        <w:ind w:firstLine="562"/>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（1）坝体稳定性降低</w:t>
      </w:r>
    </w:p>
    <w:p w14:paraId="3E8CB8D6">
      <w:pPr>
        <w:spacing w:line="360" w:lineRule="auto"/>
        <w:ind w:firstLine="560"/>
        <w:rPr>
          <w:rFonts w:hint="eastAsia" w:ascii="宋体" w:hAnsi="宋体" w:eastAsia="宋体" w:cs="宋体"/>
          <w:sz w:val="28"/>
          <w:szCs w:val="28"/>
          <w:lang w:eastAsia="zh-CN"/>
        </w:rPr>
      </w:pPr>
      <w:r>
        <w:rPr>
          <w:rFonts w:ascii="宋体" w:hAnsi="宋体" w:eastAsia="宋体" w:cs="宋体"/>
          <w:spacing w:val="2"/>
          <w:sz w:val="28"/>
          <w:szCs w:val="28"/>
          <w:lang w:eastAsia="zh-CN"/>
        </w:rPr>
        <w:t>冻土层存在，提升了浸润线，必然会降低坝体稳定性。再者，深层冰</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冻层在坝坡附近时，可导致坝坡长期渗水沼泽化，冻土解冻可能</w:t>
      </w:r>
      <w:r>
        <w:rPr>
          <w:rFonts w:ascii="宋体" w:hAnsi="宋体" w:eastAsia="宋体" w:cs="宋体"/>
          <w:spacing w:val="1"/>
          <w:sz w:val="28"/>
          <w:szCs w:val="28"/>
          <w:lang w:eastAsia="zh-CN"/>
        </w:rPr>
        <w:t>出现流水</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甚至局部滑移。春暖来临时，表层冻土融化快，冰晶析水导致上</w:t>
      </w:r>
      <w:r>
        <w:rPr>
          <w:rFonts w:ascii="宋体" w:hAnsi="宋体" w:eastAsia="宋体" w:cs="宋体"/>
          <w:spacing w:val="1"/>
          <w:sz w:val="28"/>
          <w:szCs w:val="28"/>
          <w:lang w:eastAsia="zh-CN"/>
        </w:rPr>
        <w:t>部来水量</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大，而此时深层冻土融化慢且基本不透水，导致冻土上游水位上</w:t>
      </w:r>
      <w:r>
        <w:rPr>
          <w:rFonts w:ascii="宋体" w:hAnsi="宋体" w:eastAsia="宋体" w:cs="宋体"/>
          <w:spacing w:val="1"/>
          <w:sz w:val="28"/>
          <w:szCs w:val="28"/>
          <w:lang w:eastAsia="zh-CN"/>
        </w:rPr>
        <w:t>升快，渗</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透坡降增大，容易造成流土等渗流破坏，甚至导致坝体失稳。深</w:t>
      </w:r>
      <w:r>
        <w:rPr>
          <w:rFonts w:ascii="宋体" w:hAnsi="宋体" w:eastAsia="宋体" w:cs="宋体"/>
          <w:spacing w:val="1"/>
          <w:sz w:val="28"/>
          <w:szCs w:val="28"/>
          <w:lang w:eastAsia="zh-CN"/>
        </w:rPr>
        <w:t>层冻土因</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受地热传递而温度升高，同时在长期高压力下，深层冻土会融化</w:t>
      </w:r>
      <w:r>
        <w:rPr>
          <w:rFonts w:ascii="宋体" w:hAnsi="宋体" w:eastAsia="宋体" w:cs="宋体"/>
          <w:spacing w:val="1"/>
          <w:sz w:val="28"/>
          <w:szCs w:val="28"/>
          <w:lang w:eastAsia="zh-CN"/>
        </w:rPr>
        <w:t>，融化的</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冰冻层强度急剧降低，可能会导致坝体失稳。</w:t>
      </w:r>
    </w:p>
    <w:p w14:paraId="379BB558">
      <w:pPr>
        <w:spacing w:line="360" w:lineRule="auto"/>
        <w:ind w:firstLine="562"/>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（2）降低抗渗强度</w:t>
      </w:r>
    </w:p>
    <w:p w14:paraId="6B88D55F">
      <w:pPr>
        <w:spacing w:line="360" w:lineRule="auto"/>
        <w:ind w:firstLine="562"/>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尾砂冻结时，水分冻结成冰，导致体积膨胀，尾砂间空隙胀大。当冻 土融化时，由于尾砂的渗透性差，水不能及时下渗，融化开始时，尾砂悬 浮在水中，在水下渗后，尾砂空隙较大，呈松散状态，抗渗强度降低，甚 至形成流土或管涌。</w:t>
      </w:r>
    </w:p>
    <w:p w14:paraId="7B6E86A2">
      <w:pPr>
        <w:spacing w:line="360" w:lineRule="auto"/>
        <w:ind w:firstLine="562"/>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（3）破坏建构筑物</w:t>
      </w:r>
    </w:p>
    <w:p w14:paraId="5A2FEF0F">
      <w:pPr>
        <w:spacing w:line="360" w:lineRule="auto"/>
        <w:ind w:firstLine="561"/>
        <w:rPr>
          <w:rFonts w:hint="eastAsia" w:ascii="宋体" w:hAnsi="宋体" w:eastAsia="宋体" w:cs="宋体"/>
          <w:sz w:val="28"/>
          <w:szCs w:val="28"/>
          <w:lang w:eastAsia="zh-CN"/>
        </w:rPr>
      </w:pPr>
      <w:r>
        <w:rPr>
          <w:rFonts w:ascii="宋体" w:hAnsi="宋体" w:eastAsia="宋体" w:cs="宋体"/>
          <w:spacing w:val="2"/>
          <w:sz w:val="28"/>
          <w:szCs w:val="28"/>
          <w:lang w:eastAsia="zh-CN"/>
        </w:rPr>
        <w:t>土体在冻结时由于土中水冻结成冰与周围迁移来的水冻结产生体</w:t>
      </w:r>
      <w:r>
        <w:rPr>
          <w:rFonts w:ascii="宋体" w:hAnsi="宋体" w:eastAsia="宋体" w:cs="宋体"/>
          <w:spacing w:val="1"/>
          <w:sz w:val="28"/>
          <w:szCs w:val="28"/>
          <w:lang w:eastAsia="zh-CN"/>
        </w:rPr>
        <w:t>积膨</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胀，土体冻胀会使排水管隆起、脱节甚至裂缝，排水管两侧冻胀</w:t>
      </w:r>
      <w:r>
        <w:rPr>
          <w:rFonts w:ascii="宋体" w:hAnsi="宋体" w:eastAsia="宋体" w:cs="宋体"/>
          <w:spacing w:val="1"/>
          <w:sz w:val="28"/>
          <w:szCs w:val="28"/>
          <w:lang w:eastAsia="zh-CN"/>
        </w:rPr>
        <w:t>不均匀时</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可使管线弯曲、偏斜。土体冻胀不均匀可导致排水设施偏斜甚至</w:t>
      </w:r>
      <w:r>
        <w:rPr>
          <w:rFonts w:ascii="宋体" w:hAnsi="宋体" w:eastAsia="宋体" w:cs="宋体"/>
          <w:spacing w:val="1"/>
          <w:sz w:val="28"/>
          <w:szCs w:val="28"/>
          <w:lang w:eastAsia="zh-CN"/>
        </w:rPr>
        <w:t>倒塌。冻</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土在融化时强度降低，会产生大的沉降变形，如果排水设施等构</w:t>
      </w:r>
      <w:r>
        <w:rPr>
          <w:rFonts w:ascii="宋体" w:hAnsi="宋体" w:eastAsia="宋体" w:cs="宋体"/>
          <w:spacing w:val="1"/>
          <w:sz w:val="28"/>
          <w:szCs w:val="28"/>
          <w:lang w:eastAsia="zh-CN"/>
        </w:rPr>
        <w:t>筑物基础</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在冻土层内，构筑物产生沉降变形，产生不均匀沉降会导致构筑</w:t>
      </w:r>
      <w:r>
        <w:rPr>
          <w:rFonts w:ascii="宋体" w:hAnsi="宋体" w:eastAsia="宋体" w:cs="宋体"/>
          <w:spacing w:val="1"/>
          <w:sz w:val="28"/>
          <w:szCs w:val="28"/>
          <w:lang w:eastAsia="zh-CN"/>
        </w:rPr>
        <w:t>物裂缝甚</w:t>
      </w:r>
      <w:r>
        <w:rPr>
          <w:rFonts w:ascii="宋体" w:hAnsi="宋体" w:eastAsia="宋体" w:cs="宋体"/>
          <w:sz w:val="28"/>
          <w:szCs w:val="28"/>
          <w:lang w:eastAsia="zh-CN"/>
        </w:rPr>
        <w:t xml:space="preserve"> </w:t>
      </w:r>
      <w:r>
        <w:rPr>
          <w:rFonts w:ascii="宋体" w:hAnsi="宋体" w:eastAsia="宋体" w:cs="宋体"/>
          <w:spacing w:val="-3"/>
          <w:sz w:val="28"/>
          <w:szCs w:val="28"/>
          <w:lang w:eastAsia="zh-CN"/>
        </w:rPr>
        <w:t>至破坏。</w:t>
      </w:r>
    </w:p>
    <w:p w14:paraId="7BF2F62D">
      <w:pPr>
        <w:spacing w:line="360" w:lineRule="auto"/>
        <w:outlineLvl w:val="2"/>
        <w:rPr>
          <w:rFonts w:hint="eastAsia" w:ascii="宋体" w:hAnsi="宋体" w:eastAsia="宋体" w:cs="宋体"/>
          <w:sz w:val="28"/>
          <w:szCs w:val="28"/>
          <w:lang w:eastAsia="zh-CN"/>
        </w:rPr>
      </w:pPr>
      <w:bookmarkStart w:id="150" w:name="_Toc2212"/>
      <w:bookmarkStart w:id="151" w:name="_Toc17596"/>
      <w:bookmarkStart w:id="152" w:name="_Toc26488"/>
      <w:r>
        <w:rPr>
          <w:rFonts w:ascii="Times New Roman" w:hAnsi="Times New Roman" w:eastAsia="Times New Roman" w:cs="Times New Roman"/>
          <w:b/>
          <w:bCs/>
          <w:spacing w:val="-3"/>
          <w:sz w:val="28"/>
          <w:szCs w:val="28"/>
          <w:lang w:eastAsia="zh-CN"/>
        </w:rPr>
        <w:t xml:space="preserve">3.1.7 </w:t>
      </w:r>
      <w:r>
        <w:rPr>
          <w:rFonts w:ascii="宋体" w:hAnsi="宋体" w:eastAsia="宋体" w:cs="宋体"/>
          <w:b/>
          <w:bCs/>
          <w:spacing w:val="-3"/>
          <w:sz w:val="28"/>
          <w:szCs w:val="28"/>
          <w:lang w:eastAsia="zh-CN"/>
        </w:rPr>
        <w:t>触电与雷击</w:t>
      </w:r>
      <w:bookmarkEnd w:id="150"/>
      <w:bookmarkEnd w:id="151"/>
      <w:bookmarkEnd w:id="152"/>
    </w:p>
    <w:p w14:paraId="32DB137C">
      <w:pPr>
        <w:spacing w:line="360" w:lineRule="auto"/>
        <w:ind w:firstLine="562"/>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尾矿库区的供电、照明等用电设施由于电线架设不当，绝缘老化、损</w:t>
      </w:r>
    </w:p>
    <w:p w14:paraId="19874EB2">
      <w:pPr>
        <w:spacing w:line="360" w:lineRule="auto"/>
        <w:rPr>
          <w:rFonts w:ascii="Times New Roman" w:hAnsi="Times New Roman" w:eastAsia="宋体" w:cs="Times New Roman"/>
          <w:spacing w:val="6"/>
          <w:sz w:val="28"/>
          <w:szCs w:val="28"/>
          <w:lang w:eastAsia="zh-CN"/>
        </w:rPr>
      </w:pPr>
      <w:r>
        <w:rPr>
          <w:rFonts w:ascii="Times New Roman" w:hAnsi="Times New Roman" w:eastAsia="宋体" w:cs="Times New Roman"/>
          <w:spacing w:val="6"/>
          <w:sz w:val="28"/>
          <w:szCs w:val="28"/>
          <w:lang w:eastAsia="zh-CN"/>
        </w:rPr>
        <w:t>坏，接地不良，用电设备短路、过载，人员操作不当以及雷电等原因，可 能造成设备事故或触电、雷击事故。</w:t>
      </w:r>
    </w:p>
    <w:p w14:paraId="76E2C38D">
      <w:pPr>
        <w:spacing w:line="360" w:lineRule="auto"/>
        <w:outlineLvl w:val="2"/>
        <w:rPr>
          <w:rFonts w:hint="eastAsia" w:ascii="宋体" w:hAnsi="宋体" w:eastAsia="宋体" w:cs="宋体"/>
          <w:sz w:val="28"/>
          <w:szCs w:val="28"/>
          <w:lang w:eastAsia="zh-CN"/>
        </w:rPr>
      </w:pPr>
      <w:bookmarkStart w:id="153" w:name="_Toc16630"/>
      <w:bookmarkStart w:id="154" w:name="_Toc4957"/>
      <w:bookmarkStart w:id="155" w:name="_Toc19087"/>
      <w:r>
        <w:rPr>
          <w:rFonts w:ascii="Times New Roman" w:hAnsi="Times New Roman" w:eastAsia="Times New Roman" w:cs="Times New Roman"/>
          <w:b/>
          <w:bCs/>
          <w:spacing w:val="-3"/>
          <w:sz w:val="28"/>
          <w:szCs w:val="28"/>
          <w:lang w:eastAsia="zh-CN"/>
        </w:rPr>
        <w:t xml:space="preserve">3.1.8 </w:t>
      </w:r>
      <w:r>
        <w:rPr>
          <w:rFonts w:ascii="宋体" w:hAnsi="宋体" w:eastAsia="宋体" w:cs="宋体"/>
          <w:b/>
          <w:bCs/>
          <w:spacing w:val="-3"/>
          <w:sz w:val="28"/>
          <w:szCs w:val="28"/>
          <w:lang w:eastAsia="zh-CN"/>
        </w:rPr>
        <w:t>高处坠落</w:t>
      </w:r>
      <w:bookmarkEnd w:id="153"/>
      <w:bookmarkEnd w:id="154"/>
      <w:bookmarkEnd w:id="155"/>
    </w:p>
    <w:p w14:paraId="7474DD99">
      <w:pPr>
        <w:spacing w:line="360" w:lineRule="auto"/>
        <w:ind w:firstLine="590"/>
        <w:jc w:val="both"/>
        <w:rPr>
          <w:rFonts w:hint="eastAsia" w:ascii="宋体" w:hAnsi="宋体" w:eastAsia="宋体" w:cs="宋体"/>
          <w:sz w:val="28"/>
          <w:szCs w:val="28"/>
          <w:lang w:eastAsia="zh-CN"/>
        </w:rPr>
      </w:pPr>
      <w:r>
        <w:rPr>
          <w:rFonts w:ascii="宋体" w:hAnsi="宋体" w:eastAsia="宋体" w:cs="宋体"/>
          <w:spacing w:val="1"/>
          <w:sz w:val="28"/>
          <w:szCs w:val="28"/>
          <w:lang w:eastAsia="zh-CN"/>
        </w:rPr>
        <w:t>由于尾矿库设施和环境条件的特殊性，在尾矿库生产过程中</w:t>
      </w:r>
      <w:r>
        <w:rPr>
          <w:rFonts w:ascii="宋体" w:hAnsi="宋体" w:eastAsia="宋体" w:cs="宋体"/>
          <w:sz w:val="28"/>
          <w:szCs w:val="28"/>
          <w:lang w:eastAsia="zh-CN"/>
        </w:rPr>
        <w:t xml:space="preserve">，其巡查  </w:t>
      </w:r>
      <w:r>
        <w:rPr>
          <w:rFonts w:ascii="宋体" w:hAnsi="宋体" w:eastAsia="宋体" w:cs="宋体"/>
          <w:spacing w:val="2"/>
          <w:sz w:val="28"/>
          <w:szCs w:val="28"/>
          <w:lang w:eastAsia="zh-CN"/>
        </w:rPr>
        <w:t>人员在坝顶及其坝坡面上从事尾矿库安全巡查，检查人</w:t>
      </w:r>
      <w:r>
        <w:rPr>
          <w:rFonts w:ascii="宋体" w:hAnsi="宋体" w:eastAsia="宋体" w:cs="宋体"/>
          <w:spacing w:val="1"/>
          <w:sz w:val="28"/>
          <w:szCs w:val="28"/>
          <w:lang w:eastAsia="zh-CN"/>
        </w:rPr>
        <w:t>员在坝顶、山坡等</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处进行巡查和检测工作时，由于防护设施缺失和</w:t>
      </w:r>
      <w:r>
        <w:rPr>
          <w:rFonts w:ascii="宋体" w:hAnsi="宋体" w:eastAsia="宋体" w:cs="宋体"/>
          <w:spacing w:val="-3"/>
          <w:sz w:val="28"/>
          <w:szCs w:val="28"/>
          <w:lang w:eastAsia="zh-CN"/>
        </w:rPr>
        <w:t>缺陷，或由于人员不小心，</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易于发生高处坠落（滑落）事故发生的可能性，造成人员伤亡。</w:t>
      </w:r>
    </w:p>
    <w:p w14:paraId="42662DA5">
      <w:pPr>
        <w:spacing w:line="360" w:lineRule="auto"/>
        <w:outlineLvl w:val="1"/>
        <w:rPr>
          <w:rFonts w:hint="eastAsia" w:ascii="黑体" w:hAnsi="黑体" w:eastAsia="黑体" w:cs="黑体"/>
          <w:sz w:val="30"/>
          <w:szCs w:val="30"/>
          <w:lang w:eastAsia="zh-CN"/>
        </w:rPr>
      </w:pPr>
      <w:bookmarkStart w:id="156" w:name="bookmark28"/>
      <w:bookmarkEnd w:id="156"/>
      <w:bookmarkStart w:id="157" w:name="_Toc7313"/>
      <w:bookmarkStart w:id="158" w:name="_Toc5355"/>
      <w:r>
        <w:rPr>
          <w:rFonts w:ascii="Times New Roman" w:hAnsi="Times New Roman" w:eastAsia="Times New Roman" w:cs="Times New Roman"/>
          <w:b/>
          <w:bCs/>
          <w:spacing w:val="-3"/>
          <w:sz w:val="30"/>
          <w:szCs w:val="30"/>
          <w:lang w:eastAsia="zh-CN"/>
        </w:rPr>
        <w:t xml:space="preserve">3.2 </w:t>
      </w:r>
      <w:r>
        <w:rPr>
          <w:rFonts w:ascii="黑体" w:hAnsi="黑体" w:eastAsia="黑体" w:cs="黑体"/>
          <w:b/>
          <w:bCs/>
          <w:spacing w:val="-3"/>
          <w:sz w:val="30"/>
          <w:szCs w:val="30"/>
          <w:lang w:eastAsia="zh-CN"/>
        </w:rPr>
        <w:t>主要有害因素辨识及分析</w:t>
      </w:r>
      <w:bookmarkEnd w:id="157"/>
      <w:bookmarkEnd w:id="158"/>
    </w:p>
    <w:p w14:paraId="64F1DE8B">
      <w:pPr>
        <w:spacing w:line="360" w:lineRule="auto"/>
        <w:outlineLvl w:val="2"/>
        <w:rPr>
          <w:rFonts w:hint="eastAsia" w:ascii="宋体" w:hAnsi="宋体" w:eastAsia="宋体" w:cs="宋体"/>
          <w:sz w:val="28"/>
          <w:szCs w:val="28"/>
          <w:lang w:eastAsia="zh-CN"/>
        </w:rPr>
      </w:pPr>
      <w:bookmarkStart w:id="159" w:name="_Toc10735"/>
      <w:bookmarkStart w:id="160" w:name="_Toc4180"/>
      <w:bookmarkStart w:id="161" w:name="_Toc12475"/>
      <w:r>
        <w:rPr>
          <w:rFonts w:ascii="Times New Roman" w:hAnsi="Times New Roman" w:eastAsia="Times New Roman" w:cs="Times New Roman"/>
          <w:b/>
          <w:bCs/>
          <w:spacing w:val="-3"/>
          <w:sz w:val="28"/>
          <w:szCs w:val="28"/>
          <w:lang w:eastAsia="zh-CN"/>
        </w:rPr>
        <w:t xml:space="preserve">3.2.1 </w:t>
      </w:r>
      <w:r>
        <w:rPr>
          <w:rFonts w:ascii="宋体" w:hAnsi="宋体" w:eastAsia="宋体" w:cs="宋体"/>
          <w:b/>
          <w:bCs/>
          <w:spacing w:val="-3"/>
          <w:sz w:val="28"/>
          <w:szCs w:val="28"/>
          <w:lang w:eastAsia="zh-CN"/>
        </w:rPr>
        <w:t>粉尘</w:t>
      </w:r>
      <w:bookmarkEnd w:id="159"/>
      <w:bookmarkEnd w:id="160"/>
      <w:bookmarkEnd w:id="161"/>
    </w:p>
    <w:p w14:paraId="2DF35EE7">
      <w:pPr>
        <w:spacing w:line="360" w:lineRule="auto"/>
        <w:ind w:firstLine="558"/>
        <w:rPr>
          <w:rFonts w:hint="eastAsia" w:ascii="宋体" w:hAnsi="宋体" w:eastAsia="宋体" w:cs="宋体"/>
          <w:sz w:val="28"/>
          <w:szCs w:val="28"/>
          <w:lang w:eastAsia="zh-CN"/>
        </w:rPr>
      </w:pPr>
      <w:r>
        <w:rPr>
          <w:rFonts w:ascii="宋体" w:hAnsi="宋体" w:eastAsia="宋体" w:cs="宋体"/>
          <w:spacing w:val="2"/>
          <w:sz w:val="28"/>
          <w:szCs w:val="28"/>
          <w:lang w:eastAsia="zh-CN"/>
        </w:rPr>
        <w:t>尾砂的粒度较小，在干旱季节和久晴无雨的情况下，遇上刮风时尾矿</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库的尾砂将会被风扬起，产生扬尘，对人体产生危害，或对环境产生污染。</w:t>
      </w:r>
    </w:p>
    <w:p w14:paraId="6C8C86AD">
      <w:pPr>
        <w:spacing w:line="360" w:lineRule="auto"/>
        <w:outlineLvl w:val="2"/>
        <w:rPr>
          <w:rFonts w:hint="eastAsia" w:ascii="宋体" w:hAnsi="宋体" w:eastAsia="宋体" w:cs="宋体"/>
          <w:sz w:val="28"/>
          <w:szCs w:val="28"/>
          <w:lang w:eastAsia="zh-CN"/>
        </w:rPr>
      </w:pPr>
      <w:bookmarkStart w:id="162" w:name="_Toc1200"/>
      <w:bookmarkStart w:id="163" w:name="_Toc8600"/>
      <w:bookmarkStart w:id="164" w:name="_Toc28080"/>
      <w:r>
        <w:rPr>
          <w:rFonts w:ascii="Times New Roman" w:hAnsi="Times New Roman" w:eastAsia="Times New Roman" w:cs="Times New Roman"/>
          <w:b/>
          <w:bCs/>
          <w:spacing w:val="-3"/>
          <w:sz w:val="28"/>
          <w:szCs w:val="28"/>
          <w:lang w:eastAsia="zh-CN"/>
        </w:rPr>
        <w:t xml:space="preserve">3.2.2 </w:t>
      </w:r>
      <w:r>
        <w:rPr>
          <w:rFonts w:ascii="宋体" w:hAnsi="宋体" w:eastAsia="宋体" w:cs="宋体"/>
          <w:b/>
          <w:bCs/>
          <w:spacing w:val="-3"/>
          <w:sz w:val="28"/>
          <w:szCs w:val="28"/>
          <w:lang w:eastAsia="zh-CN"/>
        </w:rPr>
        <w:t>高温</w:t>
      </w:r>
      <w:bookmarkEnd w:id="162"/>
      <w:bookmarkEnd w:id="163"/>
      <w:bookmarkEnd w:id="164"/>
    </w:p>
    <w:p w14:paraId="661794FB">
      <w:pPr>
        <w:spacing w:line="360" w:lineRule="auto"/>
        <w:ind w:firstLine="558"/>
        <w:rPr>
          <w:rFonts w:hint="eastAsia" w:ascii="宋体" w:hAnsi="宋体" w:eastAsia="宋体" w:cs="宋体"/>
          <w:sz w:val="28"/>
          <w:szCs w:val="28"/>
          <w:lang w:eastAsia="zh-CN"/>
        </w:rPr>
      </w:pPr>
      <w:r>
        <w:rPr>
          <w:rFonts w:ascii="宋体" w:hAnsi="宋体" w:eastAsia="宋体" w:cs="宋体"/>
          <w:spacing w:val="2"/>
          <w:sz w:val="28"/>
          <w:szCs w:val="28"/>
          <w:lang w:eastAsia="zh-CN"/>
        </w:rPr>
        <w:t>在盛夏酷暑季节，尾矿库作业环境温度较高，巡检人员易发生眩晕、</w:t>
      </w:r>
      <w:r>
        <w:rPr>
          <w:rFonts w:ascii="宋体" w:hAnsi="宋体" w:eastAsia="宋体" w:cs="宋体"/>
          <w:spacing w:val="1"/>
          <w:sz w:val="28"/>
          <w:szCs w:val="28"/>
          <w:lang w:eastAsia="zh-CN"/>
        </w:rPr>
        <w:t xml:space="preserve"> </w:t>
      </w:r>
      <w:r>
        <w:rPr>
          <w:rFonts w:ascii="宋体" w:hAnsi="宋体" w:eastAsia="宋体" w:cs="宋体"/>
          <w:spacing w:val="2"/>
          <w:sz w:val="28"/>
          <w:szCs w:val="28"/>
          <w:lang w:eastAsia="zh-CN"/>
        </w:rPr>
        <w:t>中暑等症状。长期高温作业可出现高血压、心肌受损和消化功</w:t>
      </w:r>
      <w:r>
        <w:rPr>
          <w:rFonts w:ascii="宋体" w:hAnsi="宋体" w:eastAsia="宋体" w:cs="宋体"/>
          <w:spacing w:val="1"/>
          <w:sz w:val="28"/>
          <w:szCs w:val="28"/>
          <w:lang w:eastAsia="zh-CN"/>
        </w:rPr>
        <w:t>能障碍等病</w:t>
      </w:r>
      <w:r>
        <w:rPr>
          <w:rFonts w:ascii="宋体" w:hAnsi="宋体" w:eastAsia="宋体" w:cs="宋体"/>
          <w:sz w:val="28"/>
          <w:szCs w:val="28"/>
          <w:lang w:eastAsia="zh-CN"/>
        </w:rPr>
        <w:t xml:space="preserve"> </w:t>
      </w:r>
      <w:r>
        <w:rPr>
          <w:rFonts w:ascii="宋体" w:hAnsi="宋体" w:eastAsia="宋体" w:cs="宋体"/>
          <w:spacing w:val="-5"/>
          <w:sz w:val="28"/>
          <w:szCs w:val="28"/>
          <w:lang w:eastAsia="zh-CN"/>
        </w:rPr>
        <w:t>症。</w:t>
      </w:r>
    </w:p>
    <w:p w14:paraId="31BB3E05">
      <w:pPr>
        <w:spacing w:line="360" w:lineRule="auto"/>
        <w:outlineLvl w:val="2"/>
        <w:rPr>
          <w:rFonts w:hint="eastAsia" w:ascii="宋体" w:hAnsi="宋体" w:eastAsia="宋体" w:cs="宋体"/>
          <w:sz w:val="28"/>
          <w:szCs w:val="28"/>
          <w:lang w:eastAsia="zh-CN"/>
        </w:rPr>
      </w:pPr>
      <w:bookmarkStart w:id="165" w:name="_Toc20709"/>
      <w:bookmarkStart w:id="166" w:name="_Toc15550"/>
      <w:bookmarkStart w:id="167" w:name="_Toc20103"/>
      <w:r>
        <w:rPr>
          <w:rFonts w:ascii="Times New Roman" w:hAnsi="Times New Roman" w:eastAsia="Times New Roman" w:cs="Times New Roman"/>
          <w:b/>
          <w:bCs/>
          <w:spacing w:val="-3"/>
          <w:sz w:val="28"/>
          <w:szCs w:val="28"/>
          <w:lang w:eastAsia="zh-CN"/>
        </w:rPr>
        <w:t xml:space="preserve">3.2.3 </w:t>
      </w:r>
      <w:r>
        <w:rPr>
          <w:rFonts w:ascii="宋体" w:hAnsi="宋体" w:eastAsia="宋体" w:cs="宋体"/>
          <w:b/>
          <w:bCs/>
          <w:spacing w:val="-3"/>
          <w:sz w:val="28"/>
          <w:szCs w:val="28"/>
          <w:lang w:eastAsia="zh-CN"/>
        </w:rPr>
        <w:t>低温</w:t>
      </w:r>
      <w:bookmarkEnd w:id="165"/>
      <w:bookmarkEnd w:id="166"/>
      <w:bookmarkEnd w:id="167"/>
    </w:p>
    <w:p w14:paraId="774721AD">
      <w:pPr>
        <w:spacing w:line="360" w:lineRule="auto"/>
        <w:ind w:firstLine="554"/>
        <w:rPr>
          <w:rFonts w:hint="eastAsia" w:ascii="宋体" w:hAnsi="宋体" w:eastAsia="宋体" w:cs="宋体"/>
          <w:sz w:val="28"/>
          <w:szCs w:val="28"/>
          <w:lang w:eastAsia="zh-CN"/>
        </w:rPr>
      </w:pPr>
      <w:r>
        <w:rPr>
          <w:rFonts w:ascii="宋体" w:hAnsi="宋体" w:eastAsia="宋体" w:cs="宋体"/>
          <w:sz w:val="28"/>
          <w:szCs w:val="28"/>
          <w:lang w:eastAsia="zh-CN"/>
        </w:rPr>
        <w:t>在严冬，尾矿库巡检人员在寒冷的环境中作业，如果劳动防护</w:t>
      </w:r>
      <w:r>
        <w:rPr>
          <w:rFonts w:ascii="宋体" w:hAnsi="宋体" w:eastAsia="宋体" w:cs="宋体"/>
          <w:spacing w:val="-1"/>
          <w:sz w:val="28"/>
          <w:szCs w:val="28"/>
          <w:lang w:eastAsia="zh-CN"/>
        </w:rPr>
        <w:t>不好，</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容易冻伤手脚，轻则红肿疼痛，重则可能造成终身残疾。</w:t>
      </w:r>
    </w:p>
    <w:p w14:paraId="7EE3DE35">
      <w:pPr>
        <w:spacing w:line="360" w:lineRule="auto"/>
        <w:rPr>
          <w:rFonts w:hint="eastAsia" w:ascii="宋体" w:hAnsi="宋体" w:eastAsia="宋体" w:cs="宋体"/>
          <w:sz w:val="28"/>
          <w:szCs w:val="28"/>
          <w:lang w:eastAsia="zh-CN"/>
        </w:rPr>
        <w:sectPr>
          <w:headerReference r:id="rId26" w:type="default"/>
          <w:footerReference r:id="rId27" w:type="default"/>
          <w:pgSz w:w="11906" w:h="16839"/>
          <w:pgMar w:top="1150" w:right="1118" w:bottom="1315" w:left="1588" w:header="868" w:footer="986" w:gutter="0"/>
          <w:cols w:space="720" w:num="1"/>
        </w:sectPr>
      </w:pPr>
    </w:p>
    <w:p w14:paraId="06D09AE8">
      <w:pPr>
        <w:spacing w:line="360" w:lineRule="auto"/>
        <w:jc w:val="center"/>
        <w:outlineLvl w:val="0"/>
        <w:rPr>
          <w:rFonts w:hint="eastAsia" w:ascii="黑体" w:hAnsi="黑体" w:eastAsia="黑体" w:cs="黑体"/>
          <w:sz w:val="31"/>
          <w:szCs w:val="31"/>
          <w:lang w:eastAsia="zh-CN"/>
        </w:rPr>
      </w:pPr>
      <w:bookmarkStart w:id="168" w:name="_Toc11311"/>
      <w:bookmarkStart w:id="169" w:name="_Toc24454"/>
      <w:r>
        <w:rPr>
          <w:rFonts w:ascii="Times New Roman" w:hAnsi="Times New Roman" w:eastAsia="Times New Roman" w:cs="Times New Roman"/>
          <w:b/>
          <w:bCs/>
          <w:spacing w:val="5"/>
          <w:sz w:val="31"/>
          <w:szCs w:val="31"/>
          <w:lang w:eastAsia="zh-CN"/>
        </w:rPr>
        <w:t xml:space="preserve">4 </w:t>
      </w:r>
      <w:r>
        <w:rPr>
          <w:rFonts w:ascii="黑体" w:hAnsi="黑体" w:eastAsia="黑体" w:cs="黑体"/>
          <w:b/>
          <w:bCs/>
          <w:spacing w:val="5"/>
          <w:sz w:val="31"/>
          <w:szCs w:val="31"/>
          <w:lang w:eastAsia="zh-CN"/>
        </w:rPr>
        <w:t>评价单元划分与评价方法选择</w:t>
      </w:r>
      <w:bookmarkEnd w:id="168"/>
      <w:bookmarkEnd w:id="169"/>
    </w:p>
    <w:p w14:paraId="0BD36F4E">
      <w:pPr>
        <w:spacing w:line="360" w:lineRule="auto"/>
        <w:jc w:val="center"/>
        <w:outlineLvl w:val="1"/>
        <w:rPr>
          <w:rFonts w:hint="eastAsia" w:ascii="黑体" w:hAnsi="黑体" w:eastAsia="黑体" w:cs="黑体"/>
          <w:sz w:val="30"/>
          <w:szCs w:val="30"/>
          <w:lang w:eastAsia="zh-CN"/>
        </w:rPr>
      </w:pPr>
      <w:bookmarkStart w:id="170" w:name="bookmark32"/>
      <w:bookmarkEnd w:id="170"/>
      <w:bookmarkStart w:id="171" w:name="_Toc14204"/>
      <w:bookmarkStart w:id="172" w:name="_Toc4573"/>
      <w:r>
        <w:rPr>
          <w:rFonts w:ascii="Times New Roman" w:hAnsi="Times New Roman" w:eastAsia="Times New Roman" w:cs="Times New Roman"/>
          <w:b/>
          <w:bCs/>
          <w:spacing w:val="-4"/>
          <w:sz w:val="30"/>
          <w:szCs w:val="30"/>
          <w:lang w:eastAsia="zh-CN"/>
        </w:rPr>
        <w:t xml:space="preserve">4.1 </w:t>
      </w:r>
      <w:r>
        <w:rPr>
          <w:rFonts w:ascii="黑体" w:hAnsi="黑体" w:eastAsia="黑体" w:cs="黑体"/>
          <w:b/>
          <w:bCs/>
          <w:spacing w:val="-4"/>
          <w:sz w:val="30"/>
          <w:szCs w:val="30"/>
          <w:lang w:eastAsia="zh-CN"/>
        </w:rPr>
        <w:t>评价单元划分</w:t>
      </w:r>
      <w:bookmarkEnd w:id="171"/>
      <w:bookmarkEnd w:id="172"/>
    </w:p>
    <w:p w14:paraId="4961BF94">
      <w:pPr>
        <w:spacing w:line="360" w:lineRule="auto"/>
        <w:ind w:firstLine="565"/>
        <w:rPr>
          <w:rFonts w:hint="eastAsia" w:ascii="宋体" w:hAnsi="宋体" w:eastAsia="宋体" w:cs="宋体"/>
          <w:sz w:val="28"/>
          <w:szCs w:val="28"/>
          <w:lang w:eastAsia="zh-CN"/>
        </w:rPr>
      </w:pPr>
      <w:r>
        <w:rPr>
          <w:rFonts w:ascii="宋体" w:hAnsi="宋体" w:eastAsia="宋体" w:cs="宋体"/>
          <w:spacing w:val="2"/>
          <w:sz w:val="28"/>
          <w:szCs w:val="28"/>
          <w:lang w:eastAsia="zh-CN"/>
        </w:rPr>
        <w:t>安全评价是以实现系统安全为目的，应用安全系统工程</w:t>
      </w:r>
      <w:r>
        <w:rPr>
          <w:rFonts w:ascii="宋体" w:hAnsi="宋体" w:eastAsia="宋体" w:cs="宋体"/>
          <w:spacing w:val="1"/>
          <w:sz w:val="28"/>
          <w:szCs w:val="28"/>
          <w:lang w:eastAsia="zh-CN"/>
        </w:rPr>
        <w:t>原理和方法，</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对系统中存在的危险、有害因素进行辨识和分析，判断系统发生</w:t>
      </w:r>
      <w:r>
        <w:rPr>
          <w:rFonts w:ascii="宋体" w:hAnsi="宋体" w:eastAsia="宋体" w:cs="宋体"/>
          <w:spacing w:val="1"/>
          <w:sz w:val="28"/>
          <w:szCs w:val="28"/>
          <w:lang w:eastAsia="zh-CN"/>
        </w:rPr>
        <w:t>事故和职</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业危害的可能性及其危害程度，从而为制定防范措施和管理决策</w:t>
      </w:r>
      <w:r>
        <w:rPr>
          <w:rFonts w:ascii="宋体" w:hAnsi="宋体" w:eastAsia="宋体" w:cs="宋体"/>
          <w:spacing w:val="1"/>
          <w:sz w:val="28"/>
          <w:szCs w:val="28"/>
          <w:lang w:eastAsia="zh-CN"/>
        </w:rPr>
        <w:t>提供科学</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依据。根据该尾矿库的特点，本次安全现状评价单元划分如下：</w:t>
      </w:r>
    </w:p>
    <w:p w14:paraId="45FF6C1A">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1</w:t>
      </w:r>
      <w:r>
        <w:rPr>
          <w:rFonts w:ascii="宋体" w:hAnsi="宋体" w:eastAsia="宋体" w:cs="宋体"/>
          <w:spacing w:val="-2"/>
          <w:sz w:val="28"/>
          <w:szCs w:val="28"/>
          <w:lang w:eastAsia="zh-CN"/>
        </w:rPr>
        <w:t>）周边环境单元；</w:t>
      </w:r>
    </w:p>
    <w:p w14:paraId="72E30B64">
      <w:pPr>
        <w:spacing w:line="360" w:lineRule="auto"/>
        <w:ind w:firstLine="548" w:firstLineChars="200"/>
        <w:rPr>
          <w:rFonts w:hint="eastAsia" w:ascii="宋体" w:hAnsi="宋体" w:eastAsia="宋体" w:cs="宋体"/>
          <w:sz w:val="28"/>
          <w:szCs w:val="28"/>
          <w:lang w:eastAsia="zh-CN"/>
        </w:rPr>
      </w:pPr>
      <w:r>
        <w:rPr>
          <w:rFonts w:ascii="宋体" w:hAnsi="宋体" w:eastAsia="宋体" w:cs="宋体"/>
          <w:spacing w:val="-3"/>
          <w:sz w:val="28"/>
          <w:szCs w:val="28"/>
          <w:lang w:eastAsia="zh-CN"/>
        </w:rPr>
        <w:t>（</w:t>
      </w:r>
      <w:r>
        <w:rPr>
          <w:rFonts w:ascii="Times New Roman" w:hAnsi="Times New Roman" w:eastAsia="Times New Roman" w:cs="Times New Roman"/>
          <w:spacing w:val="-3"/>
          <w:sz w:val="28"/>
          <w:szCs w:val="28"/>
          <w:lang w:eastAsia="zh-CN"/>
        </w:rPr>
        <w:t>2</w:t>
      </w:r>
      <w:r>
        <w:rPr>
          <w:rFonts w:ascii="宋体" w:hAnsi="宋体" w:eastAsia="宋体" w:cs="宋体"/>
          <w:spacing w:val="-3"/>
          <w:sz w:val="28"/>
          <w:szCs w:val="28"/>
          <w:lang w:eastAsia="zh-CN"/>
        </w:rPr>
        <w:t>）尾矿坝单元；</w:t>
      </w:r>
    </w:p>
    <w:p w14:paraId="0B38F564">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3</w:t>
      </w:r>
      <w:r>
        <w:rPr>
          <w:rFonts w:ascii="宋体" w:hAnsi="宋体" w:eastAsia="宋体" w:cs="宋体"/>
          <w:spacing w:val="-2"/>
          <w:sz w:val="28"/>
          <w:szCs w:val="28"/>
          <w:lang w:eastAsia="zh-CN"/>
        </w:rPr>
        <w:t>）排洪系统单元；</w:t>
      </w:r>
    </w:p>
    <w:p w14:paraId="232AACC3">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4</w:t>
      </w:r>
      <w:r>
        <w:rPr>
          <w:rFonts w:ascii="宋体" w:hAnsi="宋体" w:eastAsia="宋体" w:cs="宋体"/>
          <w:spacing w:val="-2"/>
          <w:sz w:val="28"/>
          <w:szCs w:val="28"/>
          <w:lang w:eastAsia="zh-CN"/>
        </w:rPr>
        <w:t>）安全监测设施单元；</w:t>
      </w:r>
    </w:p>
    <w:p w14:paraId="3732677E">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5</w:t>
      </w:r>
      <w:r>
        <w:rPr>
          <w:rFonts w:ascii="宋体" w:hAnsi="宋体" w:eastAsia="宋体" w:cs="宋体"/>
          <w:spacing w:val="-2"/>
          <w:sz w:val="28"/>
          <w:szCs w:val="28"/>
          <w:lang w:eastAsia="zh-CN"/>
        </w:rPr>
        <w:t>）辅助设施单元；</w:t>
      </w:r>
    </w:p>
    <w:p w14:paraId="23B91E86">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6</w:t>
      </w:r>
      <w:r>
        <w:rPr>
          <w:rFonts w:ascii="宋体" w:hAnsi="宋体" w:eastAsia="宋体" w:cs="宋体"/>
          <w:spacing w:val="-2"/>
          <w:sz w:val="28"/>
          <w:szCs w:val="28"/>
          <w:lang w:eastAsia="zh-CN"/>
        </w:rPr>
        <w:t>）安全管理单元；</w:t>
      </w:r>
    </w:p>
    <w:p w14:paraId="0FD4B4AD">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7</w:t>
      </w:r>
      <w:r>
        <w:rPr>
          <w:rFonts w:ascii="宋体" w:hAnsi="宋体" w:eastAsia="宋体" w:cs="宋体"/>
          <w:spacing w:val="-2"/>
          <w:sz w:val="28"/>
          <w:szCs w:val="28"/>
          <w:lang w:eastAsia="zh-CN"/>
        </w:rPr>
        <w:t>）重大隐患判定单元；</w:t>
      </w:r>
    </w:p>
    <w:p w14:paraId="6E241AF3">
      <w:pPr>
        <w:spacing w:line="360" w:lineRule="auto"/>
        <w:ind w:firstLine="544" w:firstLineChars="200"/>
        <w:rPr>
          <w:rFonts w:hint="eastAsia" w:ascii="宋体" w:hAnsi="宋体" w:eastAsia="宋体" w:cs="宋体"/>
          <w:sz w:val="28"/>
          <w:szCs w:val="28"/>
          <w:lang w:eastAsia="zh-CN"/>
        </w:rPr>
      </w:pPr>
      <w:r>
        <w:rPr>
          <w:rFonts w:ascii="宋体" w:hAnsi="宋体" w:eastAsia="宋体" w:cs="宋体"/>
          <w:spacing w:val="-4"/>
          <w:sz w:val="28"/>
          <w:szCs w:val="28"/>
          <w:lang w:eastAsia="zh-CN"/>
        </w:rPr>
        <w:t>（</w:t>
      </w:r>
      <w:r>
        <w:rPr>
          <w:rFonts w:ascii="Times New Roman" w:hAnsi="Times New Roman" w:eastAsia="Times New Roman" w:cs="Times New Roman"/>
          <w:spacing w:val="-4"/>
          <w:sz w:val="28"/>
          <w:szCs w:val="28"/>
          <w:lang w:eastAsia="zh-CN"/>
        </w:rPr>
        <w:t>8</w:t>
      </w:r>
      <w:r>
        <w:rPr>
          <w:rFonts w:ascii="宋体" w:hAnsi="宋体" w:eastAsia="宋体" w:cs="宋体"/>
          <w:spacing w:val="-4"/>
          <w:sz w:val="28"/>
          <w:szCs w:val="28"/>
          <w:lang w:eastAsia="zh-CN"/>
        </w:rPr>
        <w:t>）“延期换证审核</w:t>
      </w:r>
      <w:r>
        <w:rPr>
          <w:rFonts w:ascii="宋体" w:hAnsi="宋体" w:eastAsia="宋体" w:cs="宋体"/>
          <w:spacing w:val="-103"/>
          <w:sz w:val="28"/>
          <w:szCs w:val="28"/>
          <w:lang w:eastAsia="zh-CN"/>
        </w:rPr>
        <w:t xml:space="preserve"> </w:t>
      </w:r>
      <w:r>
        <w:rPr>
          <w:rFonts w:ascii="宋体" w:hAnsi="宋体" w:eastAsia="宋体" w:cs="宋体"/>
          <w:spacing w:val="-4"/>
          <w:sz w:val="28"/>
          <w:szCs w:val="28"/>
          <w:lang w:eastAsia="zh-CN"/>
        </w:rPr>
        <w:t>”单元。</w:t>
      </w:r>
    </w:p>
    <w:p w14:paraId="7A2ACEC4">
      <w:pPr>
        <w:spacing w:line="360" w:lineRule="auto"/>
        <w:outlineLvl w:val="1"/>
        <w:rPr>
          <w:rFonts w:hint="eastAsia" w:ascii="黑体" w:hAnsi="黑体" w:eastAsia="黑体" w:cs="黑体"/>
          <w:sz w:val="30"/>
          <w:szCs w:val="30"/>
          <w:lang w:eastAsia="zh-CN"/>
        </w:rPr>
      </w:pPr>
      <w:bookmarkStart w:id="173" w:name="bookmark34"/>
      <w:bookmarkEnd w:id="173"/>
      <w:bookmarkStart w:id="174" w:name="_Toc5204"/>
      <w:bookmarkStart w:id="175" w:name="_Toc22461"/>
      <w:r>
        <w:rPr>
          <w:rFonts w:ascii="Times New Roman" w:hAnsi="Times New Roman" w:eastAsia="Times New Roman" w:cs="Times New Roman"/>
          <w:b/>
          <w:bCs/>
          <w:spacing w:val="-4"/>
          <w:sz w:val="30"/>
          <w:szCs w:val="30"/>
          <w:lang w:eastAsia="zh-CN"/>
        </w:rPr>
        <w:t xml:space="preserve">4.2 </w:t>
      </w:r>
      <w:r>
        <w:rPr>
          <w:rFonts w:ascii="黑体" w:hAnsi="黑体" w:eastAsia="黑体" w:cs="黑体"/>
          <w:b/>
          <w:bCs/>
          <w:spacing w:val="-4"/>
          <w:sz w:val="30"/>
          <w:szCs w:val="30"/>
          <w:lang w:eastAsia="zh-CN"/>
        </w:rPr>
        <w:t>评价方法选择</w:t>
      </w:r>
      <w:bookmarkEnd w:id="174"/>
      <w:bookmarkEnd w:id="175"/>
    </w:p>
    <w:p w14:paraId="574B2405">
      <w:pPr>
        <w:spacing w:line="360" w:lineRule="auto"/>
        <w:ind w:firstLine="570"/>
        <w:rPr>
          <w:rFonts w:hint="eastAsia" w:ascii="宋体" w:hAnsi="宋体" w:eastAsia="宋体" w:cs="宋体"/>
          <w:sz w:val="28"/>
          <w:szCs w:val="28"/>
          <w:lang w:eastAsia="zh-CN"/>
        </w:rPr>
      </w:pPr>
      <w:r>
        <w:rPr>
          <w:rFonts w:hint="eastAsia" w:ascii="宋体" w:hAnsi="宋体" w:eastAsia="宋体" w:cs="宋体"/>
          <w:spacing w:val="2"/>
          <w:sz w:val="28"/>
          <w:szCs w:val="28"/>
          <w:lang w:eastAsia="zh-CN"/>
        </w:rPr>
        <w:t>本溪市晟腾矿业有限公司尾矿库</w:t>
      </w:r>
      <w:r>
        <w:rPr>
          <w:rFonts w:ascii="宋体" w:hAnsi="宋体" w:eastAsia="宋体" w:cs="宋体"/>
          <w:spacing w:val="2"/>
          <w:sz w:val="28"/>
          <w:szCs w:val="28"/>
          <w:lang w:eastAsia="zh-CN"/>
        </w:rPr>
        <w:t>存在的危</w:t>
      </w:r>
      <w:r>
        <w:rPr>
          <w:rFonts w:ascii="宋体" w:hAnsi="宋体" w:eastAsia="宋体" w:cs="宋体"/>
          <w:spacing w:val="1"/>
          <w:sz w:val="28"/>
          <w:szCs w:val="28"/>
          <w:lang w:eastAsia="zh-CN"/>
        </w:rPr>
        <w:t>险、有害因素既具有尾</w:t>
      </w:r>
      <w:r>
        <w:rPr>
          <w:rFonts w:ascii="宋体" w:hAnsi="宋体" w:eastAsia="宋体" w:cs="宋体"/>
          <w:spacing w:val="-2"/>
          <w:sz w:val="28"/>
          <w:szCs w:val="28"/>
          <w:lang w:eastAsia="zh-CN"/>
        </w:rPr>
        <w:t>矿库的共性，也有其固有的特殊性。针对实际情况和危险</w:t>
      </w:r>
      <w:r>
        <w:rPr>
          <w:rFonts w:ascii="宋体" w:hAnsi="宋体" w:eastAsia="宋体" w:cs="宋体"/>
          <w:spacing w:val="-3"/>
          <w:sz w:val="28"/>
          <w:szCs w:val="28"/>
          <w:lang w:eastAsia="zh-CN"/>
        </w:rPr>
        <w:t>、有害因素性质，</w:t>
      </w:r>
      <w:r>
        <w:rPr>
          <w:rFonts w:ascii="宋体" w:hAnsi="宋体" w:eastAsia="宋体" w:cs="宋体"/>
          <w:spacing w:val="-1"/>
          <w:sz w:val="28"/>
          <w:szCs w:val="28"/>
          <w:lang w:eastAsia="zh-CN"/>
        </w:rPr>
        <w:t>本次安全评价选用定性法和定量分析法。</w:t>
      </w:r>
    </w:p>
    <w:p w14:paraId="78B1C687">
      <w:pPr>
        <w:spacing w:line="360" w:lineRule="auto"/>
        <w:ind w:firstLine="570"/>
        <w:rPr>
          <w:rFonts w:ascii="Times New Roman" w:hAnsi="Times New Roman" w:eastAsia="宋体" w:cs="Times New Roman"/>
          <w:spacing w:val="2"/>
          <w:sz w:val="28"/>
          <w:szCs w:val="28"/>
          <w:lang w:eastAsia="zh-CN"/>
        </w:rPr>
      </w:pPr>
      <w:r>
        <w:rPr>
          <w:rFonts w:ascii="Times New Roman" w:hAnsi="Times New Roman" w:eastAsia="宋体" w:cs="Times New Roman"/>
          <w:spacing w:val="2"/>
          <w:sz w:val="28"/>
          <w:szCs w:val="28"/>
          <w:lang w:eastAsia="zh-CN"/>
        </w:rPr>
        <w:t>（1）定性分析法</w:t>
      </w:r>
    </w:p>
    <w:p w14:paraId="571A2CC4">
      <w:pPr>
        <w:spacing w:line="360" w:lineRule="auto"/>
        <w:ind w:firstLine="564"/>
        <w:rPr>
          <w:rFonts w:hint="eastAsia" w:ascii="宋体" w:hAnsi="宋体" w:eastAsia="宋体" w:cs="宋体"/>
          <w:sz w:val="28"/>
          <w:szCs w:val="28"/>
          <w:lang w:eastAsia="zh-CN"/>
        </w:rPr>
      </w:pPr>
      <w:r>
        <w:rPr>
          <w:rFonts w:ascii="宋体" w:hAnsi="宋体" w:eastAsia="宋体" w:cs="宋体"/>
          <w:spacing w:val="2"/>
          <w:sz w:val="28"/>
          <w:szCs w:val="28"/>
          <w:lang w:eastAsia="zh-CN"/>
        </w:rPr>
        <w:t>安全检查表法是定性的安全评价方法，可用于评价项目</w:t>
      </w:r>
      <w:r>
        <w:rPr>
          <w:rFonts w:ascii="宋体" w:hAnsi="宋体" w:eastAsia="宋体" w:cs="宋体"/>
          <w:spacing w:val="1"/>
          <w:sz w:val="28"/>
          <w:szCs w:val="28"/>
          <w:lang w:eastAsia="zh-CN"/>
        </w:rPr>
        <w:t>的任何时期。</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通过对检查对象进行详细调查研究和全面分析，所制定出来的</w:t>
      </w:r>
      <w:r>
        <w:rPr>
          <w:rFonts w:ascii="宋体" w:hAnsi="宋体" w:eastAsia="宋体" w:cs="宋体"/>
          <w:spacing w:val="1"/>
          <w:sz w:val="28"/>
          <w:szCs w:val="28"/>
          <w:lang w:eastAsia="zh-CN"/>
        </w:rPr>
        <w:t>安全检查表</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比较系统、完善，能包括控制事故发生的各种因素，可避免检</w:t>
      </w:r>
      <w:r>
        <w:rPr>
          <w:rFonts w:ascii="宋体" w:hAnsi="宋体" w:eastAsia="宋体" w:cs="宋体"/>
          <w:spacing w:val="1"/>
          <w:sz w:val="28"/>
          <w:szCs w:val="28"/>
          <w:lang w:eastAsia="zh-CN"/>
        </w:rPr>
        <w:t>查过程中的</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走过场和盲目性，从而提高安全检查工作的效果和质量。</w:t>
      </w:r>
    </w:p>
    <w:p w14:paraId="223441A2">
      <w:pPr>
        <w:spacing w:line="360" w:lineRule="auto"/>
        <w:rPr>
          <w:rFonts w:hint="eastAsia" w:ascii="宋体" w:hAnsi="宋体" w:eastAsia="宋体" w:cs="宋体"/>
          <w:sz w:val="28"/>
          <w:szCs w:val="28"/>
          <w:lang w:eastAsia="zh-CN"/>
        </w:rPr>
      </w:pPr>
      <w:r>
        <w:rPr>
          <w:rFonts w:ascii="宋体" w:hAnsi="宋体" w:eastAsia="宋体" w:cs="宋体"/>
          <w:spacing w:val="-2"/>
          <w:sz w:val="28"/>
          <w:szCs w:val="28"/>
          <w:lang w:eastAsia="zh-CN"/>
        </w:rPr>
        <w:t>安全检查表法有如下优点：</w:t>
      </w:r>
    </w:p>
    <w:p w14:paraId="49C6A2F1">
      <w:pPr>
        <w:spacing w:line="360" w:lineRule="auto"/>
        <w:ind w:firstLine="570"/>
        <w:rPr>
          <w:rFonts w:ascii="Times New Roman" w:hAnsi="Times New Roman" w:eastAsia="宋体" w:cs="Times New Roman"/>
          <w:spacing w:val="2"/>
          <w:sz w:val="28"/>
          <w:szCs w:val="28"/>
          <w:lang w:eastAsia="zh-CN"/>
        </w:rPr>
      </w:pPr>
      <w:r>
        <w:rPr>
          <w:rFonts w:ascii="Times New Roman" w:hAnsi="Times New Roman" w:eastAsia="宋体" w:cs="Times New Roman"/>
          <w:spacing w:val="2"/>
          <w:sz w:val="28"/>
          <w:szCs w:val="28"/>
          <w:lang w:eastAsia="zh-CN"/>
        </w:rPr>
        <w:t>1）安全检查表示是根据法律、法规、安全技术规程和标准制定的，</w:t>
      </w:r>
    </w:p>
    <w:p w14:paraId="6465CF24">
      <w:pPr>
        <w:spacing w:line="360" w:lineRule="auto"/>
        <w:rPr>
          <w:rFonts w:hint="eastAsia" w:ascii="宋体" w:hAnsi="宋体" w:eastAsia="宋体" w:cs="宋体"/>
          <w:sz w:val="28"/>
          <w:szCs w:val="28"/>
          <w:lang w:eastAsia="zh-CN"/>
        </w:rPr>
        <w:sectPr>
          <w:headerReference r:id="rId28" w:type="default"/>
          <w:footerReference r:id="rId29" w:type="default"/>
          <w:pgSz w:w="11906" w:h="16839"/>
          <w:pgMar w:top="1150" w:right="1133" w:bottom="1315" w:left="1588" w:header="868" w:footer="986" w:gutter="0"/>
          <w:cols w:space="720" w:num="1"/>
        </w:sectPr>
      </w:pPr>
    </w:p>
    <w:p w14:paraId="30C87EE2">
      <w:pPr>
        <w:spacing w:line="360" w:lineRule="auto"/>
        <w:rPr>
          <w:rFonts w:hint="eastAsia" w:ascii="宋体" w:hAnsi="宋体" w:eastAsia="宋体" w:cs="宋体"/>
          <w:sz w:val="28"/>
          <w:szCs w:val="28"/>
          <w:lang w:eastAsia="zh-CN"/>
        </w:rPr>
      </w:pPr>
      <w:r>
        <w:rPr>
          <w:rFonts w:ascii="宋体" w:hAnsi="宋体" w:eastAsia="宋体" w:cs="宋体"/>
          <w:spacing w:val="-2"/>
          <w:sz w:val="28"/>
          <w:szCs w:val="28"/>
          <w:lang w:eastAsia="zh-CN"/>
        </w:rPr>
        <w:t>因此检查目的明确，内容具体，易于实现安全要求；</w:t>
      </w:r>
    </w:p>
    <w:p w14:paraId="16B85FAC">
      <w:pPr>
        <w:spacing w:line="360" w:lineRule="auto"/>
        <w:ind w:firstLine="553"/>
        <w:rPr>
          <w:rFonts w:hint="eastAsia" w:ascii="宋体" w:hAnsi="宋体" w:eastAsia="宋体" w:cs="宋体"/>
          <w:sz w:val="28"/>
          <w:szCs w:val="28"/>
          <w:lang w:eastAsia="zh-CN"/>
        </w:rPr>
      </w:pPr>
      <w:r>
        <w:rPr>
          <w:rFonts w:ascii="Times New Roman" w:hAnsi="Times New Roman" w:eastAsia="Times New Roman" w:cs="Times New Roman"/>
          <w:spacing w:val="7"/>
          <w:sz w:val="28"/>
          <w:szCs w:val="28"/>
          <w:lang w:eastAsia="zh-CN"/>
        </w:rPr>
        <w:t>2</w:t>
      </w:r>
      <w:r>
        <w:rPr>
          <w:rFonts w:ascii="宋体" w:hAnsi="宋体" w:eastAsia="宋体" w:cs="宋体"/>
          <w:spacing w:val="7"/>
          <w:sz w:val="28"/>
          <w:szCs w:val="28"/>
          <w:lang w:eastAsia="zh-CN"/>
        </w:rPr>
        <w:t>）安全检查表对所拟定的检查项目进行逐项检查的过程</w:t>
      </w:r>
      <w:r>
        <w:rPr>
          <w:rFonts w:ascii="宋体" w:hAnsi="宋体" w:eastAsia="宋体" w:cs="宋体"/>
          <w:spacing w:val="6"/>
          <w:sz w:val="28"/>
          <w:szCs w:val="28"/>
          <w:lang w:eastAsia="zh-CN"/>
        </w:rPr>
        <w:t>，也是对系</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统危险因素辨识、评价和制定出措施的过程，既能准确地查</w:t>
      </w:r>
      <w:r>
        <w:rPr>
          <w:rFonts w:ascii="宋体" w:hAnsi="宋体" w:eastAsia="宋体" w:cs="宋体"/>
          <w:spacing w:val="1"/>
          <w:sz w:val="28"/>
          <w:szCs w:val="28"/>
          <w:lang w:eastAsia="zh-CN"/>
        </w:rPr>
        <w:t>出隐患，又能</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得出确切的结论，从而保证了有关法规的全面落实；</w:t>
      </w:r>
    </w:p>
    <w:p w14:paraId="3A3B0C79">
      <w:pPr>
        <w:spacing w:line="360" w:lineRule="auto"/>
        <w:ind w:firstLine="559"/>
        <w:rPr>
          <w:rFonts w:hint="eastAsia" w:ascii="宋体" w:hAnsi="宋体" w:eastAsia="宋体" w:cs="宋体"/>
          <w:sz w:val="28"/>
          <w:szCs w:val="28"/>
          <w:lang w:eastAsia="zh-CN"/>
        </w:rPr>
      </w:pPr>
      <w:r>
        <w:rPr>
          <w:rFonts w:ascii="Times New Roman" w:hAnsi="Times New Roman" w:eastAsia="Times New Roman" w:cs="Times New Roman"/>
          <w:spacing w:val="7"/>
          <w:sz w:val="28"/>
          <w:szCs w:val="28"/>
          <w:lang w:eastAsia="zh-CN"/>
        </w:rPr>
        <w:t>3</w:t>
      </w:r>
      <w:r>
        <w:rPr>
          <w:rFonts w:ascii="宋体" w:hAnsi="宋体" w:eastAsia="宋体" w:cs="宋体"/>
          <w:spacing w:val="7"/>
          <w:sz w:val="28"/>
          <w:szCs w:val="28"/>
          <w:lang w:eastAsia="zh-CN"/>
        </w:rPr>
        <w:t>）安全检查表是与有关责任人紧密相联系</w:t>
      </w:r>
      <w:r>
        <w:rPr>
          <w:rFonts w:ascii="宋体" w:hAnsi="宋体" w:eastAsia="宋体" w:cs="宋体"/>
          <w:spacing w:val="6"/>
          <w:sz w:val="28"/>
          <w:szCs w:val="28"/>
          <w:lang w:eastAsia="zh-CN"/>
        </w:rPr>
        <w:t>的，所以易于推行安全生</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产责任制，检查后能够做到事故清、责任明、整改措施落实快；</w:t>
      </w:r>
    </w:p>
    <w:p w14:paraId="065A4046">
      <w:pPr>
        <w:spacing w:line="360" w:lineRule="auto"/>
        <w:ind w:firstLine="552"/>
        <w:rPr>
          <w:rFonts w:hint="eastAsia" w:ascii="宋体" w:hAnsi="宋体" w:eastAsia="宋体" w:cs="宋体"/>
          <w:sz w:val="28"/>
          <w:szCs w:val="28"/>
          <w:lang w:eastAsia="zh-CN"/>
        </w:rPr>
      </w:pPr>
      <w:r>
        <w:rPr>
          <w:rFonts w:ascii="Times New Roman" w:hAnsi="Times New Roman" w:eastAsia="Times New Roman" w:cs="Times New Roman"/>
          <w:spacing w:val="7"/>
          <w:sz w:val="28"/>
          <w:szCs w:val="28"/>
          <w:lang w:eastAsia="zh-CN"/>
        </w:rPr>
        <w:t>4</w:t>
      </w:r>
      <w:r>
        <w:rPr>
          <w:rFonts w:ascii="宋体" w:hAnsi="宋体" w:eastAsia="宋体" w:cs="宋体"/>
          <w:spacing w:val="7"/>
          <w:sz w:val="28"/>
          <w:szCs w:val="28"/>
          <w:lang w:eastAsia="zh-CN"/>
        </w:rPr>
        <w:t>）安全检查表使用起来简单易行，易于安全管理人员和广</w:t>
      </w:r>
      <w:r>
        <w:rPr>
          <w:rFonts w:ascii="宋体" w:hAnsi="宋体" w:eastAsia="宋体" w:cs="宋体"/>
          <w:spacing w:val="6"/>
          <w:sz w:val="28"/>
          <w:szCs w:val="28"/>
          <w:lang w:eastAsia="zh-CN"/>
        </w:rPr>
        <w:t>大职工掌</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握和接受，可经常自我检查。</w:t>
      </w:r>
    </w:p>
    <w:p w14:paraId="4F606764">
      <w:pPr>
        <w:spacing w:line="360" w:lineRule="auto"/>
        <w:ind w:firstLine="570"/>
        <w:rPr>
          <w:rFonts w:ascii="Times New Roman" w:hAnsi="Times New Roman" w:eastAsia="宋体" w:cs="Times New Roman"/>
          <w:spacing w:val="2"/>
          <w:sz w:val="28"/>
          <w:szCs w:val="28"/>
          <w:lang w:eastAsia="zh-CN"/>
        </w:rPr>
      </w:pPr>
      <w:r>
        <w:rPr>
          <w:rFonts w:ascii="Times New Roman" w:hAnsi="Times New Roman" w:eastAsia="宋体" w:cs="Times New Roman"/>
          <w:spacing w:val="2"/>
          <w:sz w:val="28"/>
          <w:szCs w:val="28"/>
          <w:lang w:eastAsia="zh-CN"/>
        </w:rPr>
        <w:t>（2）定量分析法</w:t>
      </w:r>
    </w:p>
    <w:p w14:paraId="406B3661">
      <w:pPr>
        <w:spacing w:line="360" w:lineRule="auto"/>
        <w:ind w:firstLine="556"/>
        <w:jc w:val="both"/>
        <w:rPr>
          <w:rFonts w:hint="eastAsia" w:ascii="宋体" w:hAnsi="宋体" w:eastAsia="宋体" w:cs="宋体"/>
          <w:sz w:val="28"/>
          <w:szCs w:val="28"/>
          <w:lang w:eastAsia="zh-CN"/>
        </w:rPr>
      </w:pPr>
      <w:r>
        <w:rPr>
          <w:rFonts w:ascii="宋体" w:hAnsi="宋体" w:eastAsia="宋体" w:cs="宋体"/>
          <w:spacing w:val="2"/>
          <w:sz w:val="28"/>
          <w:szCs w:val="28"/>
          <w:lang w:eastAsia="zh-CN"/>
        </w:rPr>
        <w:t>按照国家和行业技术规范标准的相关规定，利用经验公式或理</w:t>
      </w:r>
      <w:r>
        <w:rPr>
          <w:rFonts w:ascii="宋体" w:hAnsi="宋体" w:eastAsia="宋体" w:cs="宋体"/>
          <w:spacing w:val="1"/>
          <w:sz w:val="28"/>
          <w:szCs w:val="28"/>
          <w:lang w:eastAsia="zh-CN"/>
        </w:rPr>
        <w:t>论计算</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公式，根据设施的相关技术参数进行校验计算，得</w:t>
      </w:r>
      <w:r>
        <w:rPr>
          <w:rFonts w:ascii="宋体" w:hAnsi="宋体" w:eastAsia="宋体" w:cs="宋体"/>
          <w:spacing w:val="1"/>
          <w:sz w:val="28"/>
          <w:szCs w:val="28"/>
          <w:lang w:eastAsia="zh-CN"/>
        </w:rPr>
        <w:t>出项目安全设施是否满</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足安全生产的要求，进一步提出安全对策措施。</w:t>
      </w:r>
    </w:p>
    <w:p w14:paraId="6C11F2EA">
      <w:pPr>
        <w:spacing w:line="360" w:lineRule="auto"/>
        <w:jc w:val="center"/>
        <w:outlineLvl w:val="1"/>
        <w:rPr>
          <w:rFonts w:hint="eastAsia" w:ascii="黑体" w:hAnsi="黑体" w:eastAsia="黑体" w:cs="黑体"/>
          <w:sz w:val="30"/>
          <w:szCs w:val="30"/>
          <w:lang w:eastAsia="zh-CN"/>
        </w:rPr>
      </w:pPr>
      <w:bookmarkStart w:id="176" w:name="bookmark36"/>
      <w:bookmarkEnd w:id="176"/>
      <w:bookmarkStart w:id="177" w:name="_Toc9084"/>
      <w:bookmarkStart w:id="178" w:name="_Toc9243"/>
      <w:r>
        <w:rPr>
          <w:rFonts w:ascii="Times New Roman" w:hAnsi="Times New Roman" w:eastAsia="Times New Roman" w:cs="Times New Roman"/>
          <w:b/>
          <w:bCs/>
          <w:spacing w:val="-3"/>
          <w:sz w:val="30"/>
          <w:szCs w:val="30"/>
          <w:lang w:eastAsia="zh-CN"/>
        </w:rPr>
        <w:t xml:space="preserve">4.3 </w:t>
      </w:r>
      <w:r>
        <w:rPr>
          <w:rFonts w:ascii="黑体" w:hAnsi="黑体" w:eastAsia="黑体" w:cs="黑体"/>
          <w:b/>
          <w:bCs/>
          <w:spacing w:val="-3"/>
          <w:sz w:val="30"/>
          <w:szCs w:val="30"/>
          <w:lang w:eastAsia="zh-CN"/>
        </w:rPr>
        <w:t>各评价单元采用的评价方法</w:t>
      </w:r>
      <w:bookmarkEnd w:id="177"/>
      <w:bookmarkEnd w:id="178"/>
    </w:p>
    <w:p w14:paraId="07A0E662">
      <w:pPr>
        <w:spacing w:line="360" w:lineRule="auto"/>
        <w:ind w:firstLine="568"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本《安全现状评价报告》根据该尾矿库特点，尾矿库生产系</w:t>
      </w:r>
      <w:r>
        <w:rPr>
          <w:rFonts w:ascii="宋体" w:hAnsi="宋体" w:eastAsia="宋体" w:cs="宋体"/>
          <w:spacing w:val="1"/>
          <w:sz w:val="28"/>
          <w:szCs w:val="28"/>
          <w:lang w:eastAsia="zh-CN"/>
        </w:rPr>
        <w:t>统划分为</w:t>
      </w:r>
      <w:r>
        <w:rPr>
          <w:rFonts w:ascii="Times New Roman" w:hAnsi="Times New Roman" w:eastAsia="Times New Roman" w:cs="Times New Roman"/>
          <w:spacing w:val="-1"/>
          <w:sz w:val="28"/>
          <w:szCs w:val="28"/>
          <w:lang w:eastAsia="zh-CN"/>
        </w:rPr>
        <w:t xml:space="preserve">8 </w:t>
      </w:r>
      <w:r>
        <w:rPr>
          <w:rFonts w:ascii="宋体" w:hAnsi="宋体" w:eastAsia="宋体" w:cs="宋体"/>
          <w:spacing w:val="-1"/>
          <w:sz w:val="28"/>
          <w:szCs w:val="28"/>
          <w:lang w:eastAsia="zh-CN"/>
        </w:rPr>
        <w:t>个评价单元，采用了多种评价方法，具体情况如</w:t>
      </w:r>
      <w:r>
        <w:rPr>
          <w:rFonts w:ascii="宋体" w:hAnsi="宋体" w:eastAsia="宋体" w:cs="宋体"/>
          <w:spacing w:val="-2"/>
          <w:sz w:val="28"/>
          <w:szCs w:val="28"/>
          <w:lang w:eastAsia="zh-CN"/>
        </w:rPr>
        <w:t>下表所示：</w:t>
      </w:r>
    </w:p>
    <w:p w14:paraId="42B2FC51">
      <w:pPr>
        <w:jc w:val="center"/>
        <w:rPr>
          <w:rFonts w:hint="eastAsia" w:ascii="宋体" w:hAnsi="宋体" w:eastAsia="宋体" w:cs="宋体"/>
          <w:sz w:val="24"/>
          <w:szCs w:val="24"/>
          <w:lang w:eastAsia="zh-CN"/>
        </w:rPr>
      </w:pPr>
      <w:r>
        <w:rPr>
          <w:rFonts w:ascii="宋体" w:hAnsi="宋体" w:eastAsia="宋体" w:cs="宋体"/>
          <w:spacing w:val="-1"/>
          <w:sz w:val="24"/>
          <w:szCs w:val="24"/>
          <w:lang w:eastAsia="zh-CN"/>
        </w:rPr>
        <w:t>表</w:t>
      </w:r>
      <w:r>
        <w:rPr>
          <w:rFonts w:ascii="宋体" w:hAnsi="宋体" w:eastAsia="宋体" w:cs="宋体"/>
          <w:spacing w:val="-56"/>
          <w:sz w:val="24"/>
          <w:szCs w:val="24"/>
          <w:lang w:eastAsia="zh-CN"/>
        </w:rPr>
        <w:t xml:space="preserve"> </w:t>
      </w:r>
      <w:r>
        <w:rPr>
          <w:rFonts w:ascii="Times New Roman" w:hAnsi="Times New Roman" w:eastAsia="Times New Roman" w:cs="Times New Roman"/>
          <w:spacing w:val="-1"/>
          <w:sz w:val="24"/>
          <w:szCs w:val="24"/>
          <w:lang w:eastAsia="zh-CN"/>
        </w:rPr>
        <w:t xml:space="preserve">4.3-1 </w:t>
      </w:r>
      <w:r>
        <w:rPr>
          <w:rFonts w:ascii="宋体" w:hAnsi="宋体" w:eastAsia="宋体" w:cs="宋体"/>
          <w:spacing w:val="-1"/>
          <w:sz w:val="24"/>
          <w:szCs w:val="24"/>
          <w:lang w:eastAsia="zh-CN"/>
        </w:rPr>
        <w:t>各评价单元采用的评价方法一</w:t>
      </w:r>
      <w:r>
        <w:rPr>
          <w:rFonts w:ascii="宋体" w:hAnsi="宋体" w:eastAsia="宋体" w:cs="宋体"/>
          <w:spacing w:val="-2"/>
          <w:sz w:val="24"/>
          <w:szCs w:val="24"/>
          <w:lang w:eastAsia="zh-CN"/>
        </w:rPr>
        <w:t>览表</w:t>
      </w:r>
    </w:p>
    <w:tbl>
      <w:tblPr>
        <w:tblStyle w:val="23"/>
        <w:tblW w:w="8316"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82"/>
        <w:gridCol w:w="3843"/>
        <w:gridCol w:w="1845"/>
        <w:gridCol w:w="1946"/>
      </w:tblGrid>
      <w:tr w14:paraId="619308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4" w:hRule="atLeast"/>
          <w:jc w:val="center"/>
        </w:trPr>
        <w:tc>
          <w:tcPr>
            <w:tcW w:w="4525" w:type="dxa"/>
            <w:gridSpan w:val="2"/>
            <w:tcBorders>
              <w:tl2br w:val="single" w:color="000000" w:sz="6" w:space="0"/>
            </w:tcBorders>
            <w:vAlign w:val="bottom"/>
          </w:tcPr>
          <w:p w14:paraId="67868A89">
            <w:pPr>
              <w:ind w:firstLine="2996" w:firstLineChars="1400"/>
              <w:jc w:val="center"/>
              <w:rPr>
                <w:rFonts w:hint="eastAsia" w:ascii="宋体" w:hAnsi="宋体" w:eastAsia="宋体" w:cs="宋体"/>
                <w:sz w:val="20"/>
                <w:szCs w:val="20"/>
                <w:lang w:eastAsia="zh-CN"/>
              </w:rPr>
            </w:pPr>
            <w:r>
              <w:rPr>
                <w:rFonts w:ascii="宋体" w:hAnsi="宋体" w:eastAsia="宋体" w:cs="宋体"/>
                <w:spacing w:val="7"/>
                <w:sz w:val="20"/>
                <w:szCs w:val="20"/>
                <w:lang w:eastAsia="zh-CN"/>
              </w:rPr>
              <w:t>评价方法</w:t>
            </w:r>
          </w:p>
          <w:p w14:paraId="2F7DA52E">
            <w:pPr>
              <w:ind w:firstLine="648" w:firstLineChars="300"/>
              <w:jc w:val="both"/>
              <w:rPr>
                <w:rFonts w:hint="eastAsia" w:ascii="宋体" w:hAnsi="宋体" w:eastAsia="宋体" w:cs="宋体"/>
                <w:sz w:val="20"/>
                <w:szCs w:val="20"/>
                <w:lang w:eastAsia="zh-CN"/>
              </w:rPr>
            </w:pPr>
            <w:r>
              <w:rPr>
                <w:rFonts w:ascii="宋体" w:hAnsi="宋体" w:eastAsia="宋体" w:cs="宋体"/>
                <w:spacing w:val="8"/>
                <w:sz w:val="20"/>
                <w:szCs w:val="20"/>
                <w:lang w:eastAsia="zh-CN"/>
              </w:rPr>
              <w:t>评价单元名称</w:t>
            </w:r>
          </w:p>
        </w:tc>
        <w:tc>
          <w:tcPr>
            <w:tcW w:w="1845" w:type="dxa"/>
            <w:vAlign w:val="center"/>
          </w:tcPr>
          <w:p w14:paraId="02368F69">
            <w:pPr>
              <w:jc w:val="center"/>
              <w:rPr>
                <w:rFonts w:hint="eastAsia" w:ascii="宋体" w:hAnsi="宋体" w:eastAsia="宋体" w:cs="宋体"/>
                <w:sz w:val="20"/>
                <w:szCs w:val="20"/>
              </w:rPr>
            </w:pPr>
            <w:r>
              <w:rPr>
                <w:rFonts w:ascii="宋体" w:hAnsi="宋体" w:eastAsia="宋体" w:cs="宋体"/>
                <w:spacing w:val="7"/>
                <w:sz w:val="20"/>
                <w:szCs w:val="20"/>
              </w:rPr>
              <w:t>安全检查表法</w:t>
            </w:r>
          </w:p>
        </w:tc>
        <w:tc>
          <w:tcPr>
            <w:tcW w:w="1946" w:type="dxa"/>
            <w:vAlign w:val="center"/>
          </w:tcPr>
          <w:p w14:paraId="02285D61">
            <w:pPr>
              <w:jc w:val="center"/>
              <w:rPr>
                <w:rFonts w:hint="eastAsia" w:ascii="宋体" w:hAnsi="宋体" w:eastAsia="宋体" w:cs="宋体"/>
                <w:sz w:val="20"/>
                <w:szCs w:val="20"/>
              </w:rPr>
            </w:pPr>
            <w:r>
              <w:rPr>
                <w:rFonts w:ascii="宋体" w:hAnsi="宋体" w:eastAsia="宋体" w:cs="宋体"/>
                <w:spacing w:val="7"/>
                <w:sz w:val="20"/>
                <w:szCs w:val="20"/>
              </w:rPr>
              <w:t>定量分析法</w:t>
            </w:r>
          </w:p>
        </w:tc>
      </w:tr>
      <w:tr w14:paraId="04AE38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4" w:hRule="atLeast"/>
          <w:jc w:val="center"/>
        </w:trPr>
        <w:tc>
          <w:tcPr>
            <w:tcW w:w="682" w:type="dxa"/>
            <w:vAlign w:val="center"/>
          </w:tcPr>
          <w:p w14:paraId="60B9815D">
            <w:pPr>
              <w:pStyle w:val="24"/>
              <w:jc w:val="center"/>
            </w:pPr>
            <w:r>
              <w:t>1</w:t>
            </w:r>
          </w:p>
        </w:tc>
        <w:tc>
          <w:tcPr>
            <w:tcW w:w="3843" w:type="dxa"/>
            <w:vAlign w:val="center"/>
          </w:tcPr>
          <w:p w14:paraId="47A4BCCE">
            <w:pPr>
              <w:jc w:val="center"/>
              <w:rPr>
                <w:rFonts w:hint="eastAsia" w:ascii="宋体" w:hAnsi="宋体" w:eastAsia="宋体" w:cs="宋体"/>
                <w:sz w:val="20"/>
                <w:szCs w:val="20"/>
              </w:rPr>
            </w:pPr>
            <w:r>
              <w:rPr>
                <w:rFonts w:ascii="宋体" w:hAnsi="宋体" w:eastAsia="宋体" w:cs="宋体"/>
                <w:spacing w:val="8"/>
                <w:sz w:val="20"/>
                <w:szCs w:val="20"/>
              </w:rPr>
              <w:t>周边环境单元</w:t>
            </w:r>
          </w:p>
        </w:tc>
        <w:tc>
          <w:tcPr>
            <w:tcW w:w="1845" w:type="dxa"/>
            <w:vAlign w:val="center"/>
          </w:tcPr>
          <w:p w14:paraId="15EBF385">
            <w:pPr>
              <w:pStyle w:val="24"/>
              <w:jc w:val="center"/>
            </w:pPr>
            <w:r>
              <w:t>√</w:t>
            </w:r>
          </w:p>
        </w:tc>
        <w:tc>
          <w:tcPr>
            <w:tcW w:w="1946" w:type="dxa"/>
            <w:vAlign w:val="center"/>
          </w:tcPr>
          <w:p w14:paraId="17E9F023">
            <w:pPr>
              <w:jc w:val="center"/>
            </w:pPr>
          </w:p>
        </w:tc>
      </w:tr>
      <w:tr w14:paraId="623843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4" w:hRule="atLeast"/>
          <w:jc w:val="center"/>
        </w:trPr>
        <w:tc>
          <w:tcPr>
            <w:tcW w:w="682" w:type="dxa"/>
            <w:vAlign w:val="center"/>
          </w:tcPr>
          <w:p w14:paraId="2AC3BC8C">
            <w:pPr>
              <w:pStyle w:val="24"/>
              <w:jc w:val="center"/>
            </w:pPr>
            <w:r>
              <w:t>2</w:t>
            </w:r>
          </w:p>
        </w:tc>
        <w:tc>
          <w:tcPr>
            <w:tcW w:w="3843" w:type="dxa"/>
            <w:vAlign w:val="center"/>
          </w:tcPr>
          <w:p w14:paraId="32251370">
            <w:pPr>
              <w:jc w:val="center"/>
              <w:rPr>
                <w:rFonts w:hint="eastAsia" w:ascii="宋体" w:hAnsi="宋体" w:eastAsia="宋体" w:cs="宋体"/>
                <w:sz w:val="20"/>
                <w:szCs w:val="20"/>
              </w:rPr>
            </w:pPr>
            <w:r>
              <w:rPr>
                <w:rFonts w:ascii="宋体" w:hAnsi="宋体" w:eastAsia="宋体" w:cs="宋体"/>
                <w:spacing w:val="8"/>
                <w:sz w:val="20"/>
                <w:szCs w:val="20"/>
              </w:rPr>
              <w:t>尾矿坝单元</w:t>
            </w:r>
          </w:p>
        </w:tc>
        <w:tc>
          <w:tcPr>
            <w:tcW w:w="1845" w:type="dxa"/>
            <w:vAlign w:val="center"/>
          </w:tcPr>
          <w:p w14:paraId="53677B97">
            <w:pPr>
              <w:pStyle w:val="24"/>
              <w:jc w:val="center"/>
            </w:pPr>
            <w:r>
              <w:t>√</w:t>
            </w:r>
          </w:p>
        </w:tc>
        <w:tc>
          <w:tcPr>
            <w:tcW w:w="1946" w:type="dxa"/>
            <w:vAlign w:val="center"/>
          </w:tcPr>
          <w:p w14:paraId="43FD29C5">
            <w:pPr>
              <w:pStyle w:val="24"/>
              <w:jc w:val="center"/>
            </w:pPr>
            <w:r>
              <w:t>√</w:t>
            </w:r>
          </w:p>
        </w:tc>
      </w:tr>
      <w:tr w14:paraId="7DFB7A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4" w:hRule="atLeast"/>
          <w:jc w:val="center"/>
        </w:trPr>
        <w:tc>
          <w:tcPr>
            <w:tcW w:w="682" w:type="dxa"/>
            <w:vAlign w:val="center"/>
          </w:tcPr>
          <w:p w14:paraId="23771D86">
            <w:pPr>
              <w:pStyle w:val="24"/>
              <w:jc w:val="center"/>
            </w:pPr>
            <w:r>
              <w:t>3</w:t>
            </w:r>
          </w:p>
        </w:tc>
        <w:tc>
          <w:tcPr>
            <w:tcW w:w="3843" w:type="dxa"/>
            <w:vAlign w:val="center"/>
          </w:tcPr>
          <w:p w14:paraId="2BB46C48">
            <w:pPr>
              <w:jc w:val="center"/>
              <w:rPr>
                <w:rFonts w:hint="eastAsia" w:ascii="宋体" w:hAnsi="宋体" w:eastAsia="宋体" w:cs="宋体"/>
                <w:sz w:val="20"/>
                <w:szCs w:val="20"/>
              </w:rPr>
            </w:pPr>
            <w:r>
              <w:rPr>
                <w:rFonts w:ascii="宋体" w:hAnsi="宋体" w:eastAsia="宋体" w:cs="宋体"/>
                <w:spacing w:val="8"/>
                <w:sz w:val="20"/>
                <w:szCs w:val="20"/>
              </w:rPr>
              <w:t>排洪系统单元</w:t>
            </w:r>
          </w:p>
        </w:tc>
        <w:tc>
          <w:tcPr>
            <w:tcW w:w="1845" w:type="dxa"/>
            <w:vAlign w:val="center"/>
          </w:tcPr>
          <w:p w14:paraId="43AACE63">
            <w:pPr>
              <w:pStyle w:val="24"/>
              <w:jc w:val="center"/>
            </w:pPr>
            <w:r>
              <w:t>√</w:t>
            </w:r>
          </w:p>
        </w:tc>
        <w:tc>
          <w:tcPr>
            <w:tcW w:w="1946" w:type="dxa"/>
            <w:vAlign w:val="center"/>
          </w:tcPr>
          <w:p w14:paraId="0ABC89B4">
            <w:pPr>
              <w:pStyle w:val="24"/>
              <w:jc w:val="center"/>
            </w:pPr>
            <w:r>
              <w:t>√</w:t>
            </w:r>
          </w:p>
        </w:tc>
      </w:tr>
      <w:tr w14:paraId="147CD1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4" w:hRule="atLeast"/>
          <w:jc w:val="center"/>
        </w:trPr>
        <w:tc>
          <w:tcPr>
            <w:tcW w:w="682" w:type="dxa"/>
            <w:vAlign w:val="center"/>
          </w:tcPr>
          <w:p w14:paraId="33A233EE">
            <w:pPr>
              <w:pStyle w:val="24"/>
              <w:jc w:val="center"/>
            </w:pPr>
            <w:r>
              <w:rPr>
                <w:spacing w:val="1"/>
              </w:rPr>
              <w:t>4</w:t>
            </w:r>
          </w:p>
        </w:tc>
        <w:tc>
          <w:tcPr>
            <w:tcW w:w="3843" w:type="dxa"/>
            <w:vAlign w:val="center"/>
          </w:tcPr>
          <w:p w14:paraId="70AF133D">
            <w:pPr>
              <w:jc w:val="center"/>
              <w:rPr>
                <w:rFonts w:hint="eastAsia" w:ascii="宋体" w:hAnsi="宋体" w:eastAsia="宋体" w:cs="宋体"/>
                <w:sz w:val="20"/>
                <w:szCs w:val="20"/>
              </w:rPr>
            </w:pPr>
            <w:r>
              <w:rPr>
                <w:rFonts w:ascii="宋体" w:hAnsi="宋体" w:eastAsia="宋体" w:cs="宋体"/>
                <w:spacing w:val="8"/>
                <w:sz w:val="20"/>
                <w:szCs w:val="20"/>
              </w:rPr>
              <w:t>安全监测设施单元</w:t>
            </w:r>
          </w:p>
        </w:tc>
        <w:tc>
          <w:tcPr>
            <w:tcW w:w="1845" w:type="dxa"/>
            <w:vAlign w:val="center"/>
          </w:tcPr>
          <w:p w14:paraId="07820CF1">
            <w:pPr>
              <w:pStyle w:val="24"/>
              <w:jc w:val="center"/>
            </w:pPr>
            <w:r>
              <w:t>√</w:t>
            </w:r>
          </w:p>
        </w:tc>
        <w:tc>
          <w:tcPr>
            <w:tcW w:w="1946" w:type="dxa"/>
            <w:vAlign w:val="center"/>
          </w:tcPr>
          <w:p w14:paraId="23371DBE">
            <w:pPr>
              <w:jc w:val="center"/>
            </w:pPr>
          </w:p>
        </w:tc>
      </w:tr>
      <w:tr w14:paraId="54E8DE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4" w:hRule="atLeast"/>
          <w:jc w:val="center"/>
        </w:trPr>
        <w:tc>
          <w:tcPr>
            <w:tcW w:w="682" w:type="dxa"/>
            <w:vAlign w:val="center"/>
          </w:tcPr>
          <w:p w14:paraId="1381B0AD">
            <w:pPr>
              <w:pStyle w:val="24"/>
              <w:jc w:val="center"/>
            </w:pPr>
            <w:r>
              <w:t>5</w:t>
            </w:r>
          </w:p>
        </w:tc>
        <w:tc>
          <w:tcPr>
            <w:tcW w:w="3843" w:type="dxa"/>
            <w:vAlign w:val="center"/>
          </w:tcPr>
          <w:p w14:paraId="7163AB5F">
            <w:pPr>
              <w:jc w:val="center"/>
              <w:rPr>
                <w:rFonts w:hint="eastAsia" w:ascii="宋体" w:hAnsi="宋体" w:eastAsia="宋体" w:cs="宋体"/>
                <w:sz w:val="20"/>
                <w:szCs w:val="20"/>
              </w:rPr>
            </w:pPr>
            <w:r>
              <w:rPr>
                <w:rFonts w:ascii="宋体" w:hAnsi="宋体" w:eastAsia="宋体" w:cs="宋体"/>
                <w:spacing w:val="7"/>
                <w:sz w:val="20"/>
                <w:szCs w:val="20"/>
              </w:rPr>
              <w:t>辅助设施单元</w:t>
            </w:r>
          </w:p>
        </w:tc>
        <w:tc>
          <w:tcPr>
            <w:tcW w:w="1845" w:type="dxa"/>
            <w:vAlign w:val="center"/>
          </w:tcPr>
          <w:p w14:paraId="17B24324">
            <w:pPr>
              <w:pStyle w:val="24"/>
              <w:jc w:val="center"/>
            </w:pPr>
            <w:r>
              <w:t>√</w:t>
            </w:r>
          </w:p>
        </w:tc>
        <w:tc>
          <w:tcPr>
            <w:tcW w:w="1946" w:type="dxa"/>
            <w:vAlign w:val="center"/>
          </w:tcPr>
          <w:p w14:paraId="2CC677A6">
            <w:pPr>
              <w:jc w:val="center"/>
            </w:pPr>
          </w:p>
        </w:tc>
      </w:tr>
      <w:tr w14:paraId="4F5E5D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4" w:hRule="atLeast"/>
          <w:jc w:val="center"/>
        </w:trPr>
        <w:tc>
          <w:tcPr>
            <w:tcW w:w="682" w:type="dxa"/>
            <w:vAlign w:val="center"/>
          </w:tcPr>
          <w:p w14:paraId="04A4A590">
            <w:pPr>
              <w:pStyle w:val="24"/>
              <w:jc w:val="center"/>
            </w:pPr>
            <w:r>
              <w:t>6</w:t>
            </w:r>
          </w:p>
        </w:tc>
        <w:tc>
          <w:tcPr>
            <w:tcW w:w="3843" w:type="dxa"/>
            <w:vAlign w:val="center"/>
          </w:tcPr>
          <w:p w14:paraId="3B702F46">
            <w:pPr>
              <w:jc w:val="center"/>
              <w:rPr>
                <w:rFonts w:hint="eastAsia" w:ascii="宋体" w:hAnsi="宋体" w:eastAsia="宋体" w:cs="宋体"/>
                <w:sz w:val="20"/>
                <w:szCs w:val="20"/>
              </w:rPr>
            </w:pPr>
            <w:r>
              <w:rPr>
                <w:rFonts w:ascii="宋体" w:hAnsi="宋体" w:eastAsia="宋体" w:cs="宋体"/>
                <w:spacing w:val="7"/>
                <w:sz w:val="20"/>
                <w:szCs w:val="20"/>
              </w:rPr>
              <w:t>安全管理单元</w:t>
            </w:r>
          </w:p>
        </w:tc>
        <w:tc>
          <w:tcPr>
            <w:tcW w:w="1845" w:type="dxa"/>
            <w:vAlign w:val="center"/>
          </w:tcPr>
          <w:p w14:paraId="59D25F7A">
            <w:pPr>
              <w:pStyle w:val="24"/>
              <w:jc w:val="center"/>
            </w:pPr>
            <w:r>
              <w:t>√</w:t>
            </w:r>
          </w:p>
        </w:tc>
        <w:tc>
          <w:tcPr>
            <w:tcW w:w="1946" w:type="dxa"/>
            <w:vAlign w:val="center"/>
          </w:tcPr>
          <w:p w14:paraId="76A5BD5C">
            <w:pPr>
              <w:jc w:val="center"/>
            </w:pPr>
          </w:p>
        </w:tc>
      </w:tr>
      <w:tr w14:paraId="244DC2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3" w:hRule="atLeast"/>
          <w:jc w:val="center"/>
        </w:trPr>
        <w:tc>
          <w:tcPr>
            <w:tcW w:w="682" w:type="dxa"/>
            <w:vAlign w:val="center"/>
          </w:tcPr>
          <w:p w14:paraId="724119D2">
            <w:pPr>
              <w:pStyle w:val="24"/>
              <w:jc w:val="center"/>
            </w:pPr>
            <w:r>
              <w:t>7</w:t>
            </w:r>
          </w:p>
        </w:tc>
        <w:tc>
          <w:tcPr>
            <w:tcW w:w="3843" w:type="dxa"/>
            <w:vAlign w:val="center"/>
          </w:tcPr>
          <w:p w14:paraId="46888EC4">
            <w:pPr>
              <w:jc w:val="center"/>
              <w:rPr>
                <w:rFonts w:hint="eastAsia" w:ascii="宋体" w:hAnsi="宋体" w:eastAsia="宋体" w:cs="宋体"/>
                <w:sz w:val="20"/>
                <w:szCs w:val="20"/>
              </w:rPr>
            </w:pPr>
            <w:r>
              <w:rPr>
                <w:rFonts w:ascii="宋体" w:hAnsi="宋体" w:eastAsia="宋体" w:cs="宋体"/>
                <w:spacing w:val="8"/>
                <w:sz w:val="20"/>
                <w:szCs w:val="20"/>
              </w:rPr>
              <w:t>重大隐患判定单元</w:t>
            </w:r>
          </w:p>
        </w:tc>
        <w:tc>
          <w:tcPr>
            <w:tcW w:w="1845" w:type="dxa"/>
            <w:vAlign w:val="center"/>
          </w:tcPr>
          <w:p w14:paraId="7FD9CA3E">
            <w:pPr>
              <w:pStyle w:val="24"/>
              <w:jc w:val="center"/>
            </w:pPr>
            <w:r>
              <w:t>√</w:t>
            </w:r>
          </w:p>
        </w:tc>
        <w:tc>
          <w:tcPr>
            <w:tcW w:w="1946" w:type="dxa"/>
            <w:vAlign w:val="center"/>
          </w:tcPr>
          <w:p w14:paraId="6130B2F1">
            <w:pPr>
              <w:jc w:val="center"/>
            </w:pPr>
          </w:p>
        </w:tc>
      </w:tr>
      <w:tr w14:paraId="2313D9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9" w:hRule="atLeast"/>
          <w:jc w:val="center"/>
        </w:trPr>
        <w:tc>
          <w:tcPr>
            <w:tcW w:w="682" w:type="dxa"/>
            <w:vAlign w:val="center"/>
          </w:tcPr>
          <w:p w14:paraId="56319194">
            <w:pPr>
              <w:pStyle w:val="24"/>
              <w:jc w:val="center"/>
            </w:pPr>
            <w:r>
              <w:t>8</w:t>
            </w:r>
          </w:p>
        </w:tc>
        <w:tc>
          <w:tcPr>
            <w:tcW w:w="3843" w:type="dxa"/>
            <w:vAlign w:val="center"/>
          </w:tcPr>
          <w:p w14:paraId="46AABFD8">
            <w:pPr>
              <w:jc w:val="center"/>
              <w:outlineLvl w:val="0"/>
              <w:rPr>
                <w:rFonts w:hint="eastAsia" w:ascii="宋体" w:hAnsi="宋体" w:eastAsia="宋体" w:cs="宋体"/>
                <w:sz w:val="20"/>
                <w:szCs w:val="20"/>
                <w:lang w:eastAsia="zh-CN"/>
              </w:rPr>
            </w:pPr>
            <w:bookmarkStart w:id="179" w:name="_Toc23084"/>
            <w:bookmarkStart w:id="180" w:name="_Toc3048"/>
            <w:bookmarkStart w:id="181" w:name="_Toc29388"/>
            <w:r>
              <w:rPr>
                <w:rFonts w:ascii="宋体" w:hAnsi="宋体" w:eastAsia="宋体" w:cs="宋体"/>
                <w:spacing w:val="6"/>
                <w:sz w:val="20"/>
                <w:szCs w:val="20"/>
                <w:lang w:eastAsia="zh-CN"/>
              </w:rPr>
              <w:t>“延期换证审核</w:t>
            </w:r>
            <w:r>
              <w:rPr>
                <w:rFonts w:ascii="宋体" w:hAnsi="宋体" w:eastAsia="宋体" w:cs="宋体"/>
                <w:spacing w:val="-62"/>
                <w:sz w:val="20"/>
                <w:szCs w:val="20"/>
                <w:lang w:eastAsia="zh-CN"/>
              </w:rPr>
              <w:t xml:space="preserve"> </w:t>
            </w:r>
            <w:r>
              <w:rPr>
                <w:rFonts w:ascii="宋体" w:hAnsi="宋体" w:eastAsia="宋体" w:cs="宋体"/>
                <w:spacing w:val="6"/>
                <w:sz w:val="20"/>
                <w:szCs w:val="20"/>
                <w:lang w:eastAsia="zh-CN"/>
              </w:rPr>
              <w:t>”单元</w:t>
            </w:r>
            <w:bookmarkEnd w:id="179"/>
            <w:bookmarkEnd w:id="180"/>
            <w:bookmarkEnd w:id="181"/>
          </w:p>
        </w:tc>
        <w:tc>
          <w:tcPr>
            <w:tcW w:w="1845" w:type="dxa"/>
            <w:vAlign w:val="center"/>
          </w:tcPr>
          <w:p w14:paraId="1F8E9C95">
            <w:pPr>
              <w:pStyle w:val="24"/>
              <w:jc w:val="center"/>
            </w:pPr>
            <w:r>
              <w:t>√</w:t>
            </w:r>
          </w:p>
        </w:tc>
        <w:tc>
          <w:tcPr>
            <w:tcW w:w="1946" w:type="dxa"/>
            <w:vAlign w:val="center"/>
          </w:tcPr>
          <w:p w14:paraId="3D19D52C">
            <w:pPr>
              <w:jc w:val="center"/>
            </w:pPr>
          </w:p>
        </w:tc>
      </w:tr>
    </w:tbl>
    <w:p w14:paraId="4B7A4F97">
      <w:pPr>
        <w:pStyle w:val="7"/>
        <w:spacing w:line="360" w:lineRule="auto"/>
      </w:pPr>
    </w:p>
    <w:p w14:paraId="2E4C3078">
      <w:pPr>
        <w:spacing w:line="360" w:lineRule="auto"/>
        <w:sectPr>
          <w:headerReference r:id="rId30" w:type="default"/>
          <w:footerReference r:id="rId31" w:type="default"/>
          <w:pgSz w:w="11906" w:h="16839"/>
          <w:pgMar w:top="1150" w:right="1018" w:bottom="1315" w:left="1472" w:header="868" w:footer="986" w:gutter="0"/>
          <w:cols w:space="720" w:num="1"/>
        </w:sectPr>
      </w:pPr>
    </w:p>
    <w:p w14:paraId="3BEC328D">
      <w:pPr>
        <w:spacing w:line="360" w:lineRule="auto"/>
        <w:jc w:val="center"/>
        <w:outlineLvl w:val="0"/>
        <w:rPr>
          <w:rFonts w:hint="eastAsia" w:ascii="黑体" w:hAnsi="黑体" w:eastAsia="黑体" w:cs="黑体"/>
          <w:sz w:val="31"/>
          <w:szCs w:val="31"/>
        </w:rPr>
      </w:pPr>
      <w:bookmarkStart w:id="182" w:name="bookmark38"/>
      <w:bookmarkEnd w:id="182"/>
      <w:bookmarkStart w:id="183" w:name="_Toc18168"/>
      <w:bookmarkStart w:id="184" w:name="_Toc15386"/>
      <w:r>
        <w:rPr>
          <w:rFonts w:ascii="Times New Roman" w:hAnsi="Times New Roman" w:eastAsia="Times New Roman" w:cs="Times New Roman"/>
          <w:b/>
          <w:bCs/>
          <w:spacing w:val="3"/>
          <w:sz w:val="31"/>
          <w:szCs w:val="31"/>
        </w:rPr>
        <w:t xml:space="preserve">5 </w:t>
      </w:r>
      <w:r>
        <w:rPr>
          <w:rFonts w:ascii="黑体" w:hAnsi="黑体" w:eastAsia="黑体" w:cs="黑体"/>
          <w:b/>
          <w:bCs/>
          <w:spacing w:val="3"/>
          <w:sz w:val="31"/>
          <w:szCs w:val="31"/>
        </w:rPr>
        <w:t>定性定量评价</w:t>
      </w:r>
      <w:bookmarkEnd w:id="183"/>
      <w:bookmarkEnd w:id="184"/>
    </w:p>
    <w:p w14:paraId="6F5C2595">
      <w:pPr>
        <w:spacing w:line="360" w:lineRule="auto"/>
        <w:jc w:val="center"/>
        <w:outlineLvl w:val="1"/>
        <w:rPr>
          <w:rFonts w:hint="eastAsia" w:ascii="黑体" w:hAnsi="黑体" w:eastAsia="黑体" w:cs="黑体"/>
          <w:sz w:val="30"/>
          <w:szCs w:val="30"/>
        </w:rPr>
      </w:pPr>
      <w:bookmarkStart w:id="185" w:name="bookmark40"/>
      <w:bookmarkEnd w:id="185"/>
      <w:bookmarkStart w:id="186" w:name="_Toc18895"/>
      <w:bookmarkStart w:id="187" w:name="_Toc22026"/>
      <w:r>
        <w:rPr>
          <w:rFonts w:ascii="Times New Roman" w:hAnsi="Times New Roman" w:eastAsia="Times New Roman" w:cs="Times New Roman"/>
          <w:b/>
          <w:bCs/>
          <w:spacing w:val="-4"/>
          <w:sz w:val="30"/>
          <w:szCs w:val="30"/>
        </w:rPr>
        <w:t xml:space="preserve">5.1 </w:t>
      </w:r>
      <w:r>
        <w:rPr>
          <w:rFonts w:ascii="黑体" w:hAnsi="黑体" w:eastAsia="黑体" w:cs="黑体"/>
          <w:b/>
          <w:bCs/>
          <w:spacing w:val="-4"/>
          <w:sz w:val="30"/>
          <w:szCs w:val="30"/>
        </w:rPr>
        <w:t>周边环境单元</w:t>
      </w:r>
      <w:bookmarkEnd w:id="186"/>
      <w:bookmarkEnd w:id="187"/>
    </w:p>
    <w:p w14:paraId="3D1AC794">
      <w:pPr>
        <w:spacing w:line="360" w:lineRule="auto"/>
        <w:outlineLvl w:val="2"/>
        <w:rPr>
          <w:rFonts w:hint="eastAsia" w:ascii="宋体" w:hAnsi="宋体" w:eastAsia="宋体" w:cs="宋体"/>
          <w:sz w:val="28"/>
          <w:szCs w:val="28"/>
        </w:rPr>
      </w:pPr>
      <w:bookmarkStart w:id="188" w:name="_Toc20597"/>
      <w:bookmarkStart w:id="189" w:name="_Toc30144"/>
      <w:bookmarkStart w:id="190" w:name="_Toc24865"/>
      <w:r>
        <w:rPr>
          <w:rFonts w:ascii="Times New Roman" w:hAnsi="Times New Roman" w:eastAsia="Times New Roman" w:cs="Times New Roman"/>
          <w:b/>
          <w:bCs/>
          <w:spacing w:val="-3"/>
          <w:sz w:val="28"/>
          <w:szCs w:val="28"/>
        </w:rPr>
        <w:t xml:space="preserve">5.1.1 </w:t>
      </w:r>
      <w:r>
        <w:rPr>
          <w:rFonts w:ascii="宋体" w:hAnsi="宋体" w:eastAsia="宋体" w:cs="宋体"/>
          <w:b/>
          <w:bCs/>
          <w:spacing w:val="-3"/>
          <w:sz w:val="28"/>
          <w:szCs w:val="28"/>
        </w:rPr>
        <w:t>安全检查表法评价</w:t>
      </w:r>
      <w:bookmarkEnd w:id="188"/>
      <w:bookmarkEnd w:id="189"/>
      <w:bookmarkEnd w:id="190"/>
    </w:p>
    <w:p w14:paraId="47675BBF">
      <w:pPr>
        <w:spacing w:line="360" w:lineRule="auto"/>
        <w:ind w:firstLine="559"/>
        <w:rPr>
          <w:rFonts w:hint="eastAsia" w:ascii="宋体" w:hAnsi="宋体" w:eastAsia="宋体" w:cs="宋体"/>
          <w:sz w:val="28"/>
          <w:szCs w:val="28"/>
          <w:lang w:eastAsia="zh-CN"/>
        </w:rPr>
      </w:pPr>
      <w:r>
        <w:rPr>
          <w:rFonts w:ascii="宋体" w:hAnsi="宋体" w:eastAsia="宋体" w:cs="宋体"/>
          <w:spacing w:val="7"/>
          <w:sz w:val="28"/>
          <w:szCs w:val="28"/>
          <w:lang w:eastAsia="zh-CN"/>
        </w:rPr>
        <w:t>根据</w:t>
      </w:r>
      <w:r>
        <w:rPr>
          <w:rFonts w:hint="eastAsia" w:ascii="宋体" w:hAnsi="宋体" w:eastAsia="宋体" w:cs="宋体"/>
          <w:spacing w:val="7"/>
          <w:sz w:val="28"/>
          <w:szCs w:val="28"/>
          <w:lang w:eastAsia="zh-CN"/>
        </w:rPr>
        <w:t>相关</w:t>
      </w:r>
      <w:r>
        <w:rPr>
          <w:rFonts w:ascii="宋体" w:hAnsi="宋体" w:eastAsia="宋体" w:cs="宋体"/>
          <w:spacing w:val="7"/>
          <w:sz w:val="28"/>
          <w:szCs w:val="28"/>
          <w:lang w:eastAsia="zh-CN"/>
        </w:rPr>
        <w:t>法律法规、技术标准规定，借鉴同类尾矿库的经验，运用安全检查表的评价方法对该尾矿库周边环</w:t>
      </w:r>
      <w:r>
        <w:rPr>
          <w:rFonts w:ascii="宋体" w:hAnsi="宋体" w:eastAsia="宋体" w:cs="宋体"/>
          <w:spacing w:val="6"/>
          <w:sz w:val="28"/>
          <w:szCs w:val="28"/>
          <w:lang w:eastAsia="zh-CN"/>
        </w:rPr>
        <w:t>境单元进行符合性评价，详</w:t>
      </w:r>
      <w:r>
        <w:rPr>
          <w:rFonts w:ascii="宋体" w:hAnsi="宋体" w:eastAsia="宋体" w:cs="宋体"/>
          <w:spacing w:val="-3"/>
          <w:sz w:val="28"/>
          <w:szCs w:val="28"/>
          <w:lang w:eastAsia="zh-CN"/>
        </w:rPr>
        <w:t>见表</w:t>
      </w:r>
      <w:r>
        <w:rPr>
          <w:rFonts w:ascii="宋体" w:hAnsi="宋体" w:eastAsia="宋体" w:cs="宋体"/>
          <w:spacing w:val="-58"/>
          <w:sz w:val="28"/>
          <w:szCs w:val="28"/>
          <w:lang w:eastAsia="zh-CN"/>
        </w:rPr>
        <w:t xml:space="preserve"> </w:t>
      </w:r>
      <w:r>
        <w:rPr>
          <w:rFonts w:ascii="Times New Roman" w:hAnsi="Times New Roman" w:eastAsia="Times New Roman" w:cs="Times New Roman"/>
          <w:spacing w:val="-3"/>
          <w:sz w:val="28"/>
          <w:szCs w:val="28"/>
          <w:lang w:eastAsia="zh-CN"/>
        </w:rPr>
        <w:t>5.1-1</w:t>
      </w:r>
      <w:r>
        <w:rPr>
          <w:rFonts w:ascii="宋体" w:hAnsi="宋体" w:eastAsia="宋体" w:cs="宋体"/>
          <w:spacing w:val="-3"/>
          <w:sz w:val="28"/>
          <w:szCs w:val="28"/>
          <w:lang w:eastAsia="zh-CN"/>
        </w:rPr>
        <w:t>。</w:t>
      </w:r>
    </w:p>
    <w:p w14:paraId="63378633">
      <w:pPr>
        <w:jc w:val="center"/>
        <w:rPr>
          <w:rFonts w:ascii="宋体" w:hAnsi="宋体" w:eastAsia="宋体" w:cs="宋体"/>
          <w:spacing w:val="-2"/>
          <w:sz w:val="24"/>
          <w:szCs w:val="24"/>
          <w:lang w:eastAsia="zh-CN"/>
        </w:rPr>
      </w:pPr>
      <w:r>
        <w:rPr>
          <w:rFonts w:ascii="宋体" w:hAnsi="宋体" w:eastAsia="宋体" w:cs="宋体"/>
          <w:spacing w:val="-2"/>
          <w:sz w:val="24"/>
          <w:szCs w:val="24"/>
          <w:lang w:eastAsia="zh-CN"/>
        </w:rPr>
        <w:t>表</w:t>
      </w:r>
      <w:r>
        <w:rPr>
          <w:rFonts w:ascii="宋体" w:hAnsi="宋体" w:eastAsia="宋体" w:cs="宋体"/>
          <w:spacing w:val="-44"/>
          <w:sz w:val="24"/>
          <w:szCs w:val="24"/>
          <w:lang w:eastAsia="zh-CN"/>
        </w:rPr>
        <w:t xml:space="preserve"> </w:t>
      </w:r>
      <w:r>
        <w:rPr>
          <w:rFonts w:ascii="Times New Roman" w:hAnsi="Times New Roman" w:eastAsia="Times New Roman" w:cs="Times New Roman"/>
          <w:spacing w:val="-2"/>
          <w:sz w:val="24"/>
          <w:szCs w:val="24"/>
          <w:lang w:eastAsia="zh-CN"/>
        </w:rPr>
        <w:t xml:space="preserve">5.1-1 </w:t>
      </w:r>
      <w:r>
        <w:rPr>
          <w:rFonts w:ascii="宋体" w:hAnsi="宋体" w:eastAsia="宋体" w:cs="宋体"/>
          <w:spacing w:val="-2"/>
          <w:sz w:val="24"/>
          <w:szCs w:val="24"/>
          <w:lang w:eastAsia="zh-CN"/>
        </w:rPr>
        <w:t>周边环境单元安全检查表</w:t>
      </w:r>
    </w:p>
    <w:p w14:paraId="4CD32C63">
      <w:pPr>
        <w:pStyle w:val="2"/>
        <w:rPr>
          <w:rFonts w:hint="default"/>
          <w:lang w:val="en-US" w:eastAsia="zh-CN"/>
        </w:rPr>
      </w:pPr>
      <w:r>
        <w:rPr>
          <w:rFonts w:hint="eastAsia"/>
          <w:lang w:val="en-US" w:eastAsia="zh-CN"/>
        </w:rPr>
        <w:t>XX</w:t>
      </w:r>
    </w:p>
    <w:p w14:paraId="52319D7C">
      <w:pPr>
        <w:spacing w:line="360" w:lineRule="auto"/>
        <w:outlineLvl w:val="2"/>
        <w:rPr>
          <w:rFonts w:hint="eastAsia" w:ascii="宋体" w:hAnsi="宋体" w:eastAsia="宋体" w:cs="宋体"/>
          <w:sz w:val="28"/>
          <w:szCs w:val="28"/>
          <w:lang w:eastAsia="zh-CN"/>
        </w:rPr>
      </w:pPr>
      <w:bookmarkStart w:id="191" w:name="_Toc8946"/>
      <w:bookmarkStart w:id="192" w:name="_Toc25230"/>
      <w:bookmarkStart w:id="193" w:name="_Toc11493"/>
      <w:r>
        <w:rPr>
          <w:rFonts w:ascii="Times New Roman" w:hAnsi="Times New Roman" w:eastAsia="Times New Roman" w:cs="Times New Roman"/>
          <w:b/>
          <w:bCs/>
          <w:spacing w:val="-3"/>
          <w:sz w:val="28"/>
          <w:szCs w:val="28"/>
          <w:lang w:eastAsia="zh-CN"/>
        </w:rPr>
        <w:t xml:space="preserve">5.1.2 </w:t>
      </w:r>
      <w:r>
        <w:rPr>
          <w:rFonts w:ascii="宋体" w:hAnsi="宋体" w:eastAsia="宋体" w:cs="宋体"/>
          <w:b/>
          <w:bCs/>
          <w:spacing w:val="-3"/>
          <w:sz w:val="28"/>
          <w:szCs w:val="28"/>
          <w:lang w:eastAsia="zh-CN"/>
        </w:rPr>
        <w:t>尾矿库与周边环境相互影响评价</w:t>
      </w:r>
      <w:bookmarkEnd w:id="191"/>
      <w:bookmarkEnd w:id="192"/>
      <w:bookmarkEnd w:id="193"/>
    </w:p>
    <w:p w14:paraId="5A1DA9A4">
      <w:pPr>
        <w:spacing w:line="360" w:lineRule="auto"/>
        <w:ind w:firstLine="1"/>
        <w:outlineLvl w:val="2"/>
        <w:rPr>
          <w:rFonts w:hint="eastAsia" w:ascii="Times New Roman" w:hAnsi="Times New Roman" w:eastAsia="宋体" w:cs="Times New Roman"/>
          <w:color w:val="auto"/>
          <w:kern w:val="2"/>
          <w:sz w:val="28"/>
          <w:lang w:val="en-US" w:eastAsia="zh-CN"/>
        </w:rPr>
      </w:pPr>
      <w:bookmarkStart w:id="194" w:name="_Toc14268"/>
      <w:r>
        <w:rPr>
          <w:rFonts w:hint="eastAsia" w:ascii="Times New Roman" w:hAnsi="Times New Roman" w:eastAsia="宋体" w:cs="Times New Roman"/>
          <w:color w:val="auto"/>
          <w:kern w:val="2"/>
          <w:sz w:val="28"/>
          <w:lang w:val="en-US" w:eastAsia="zh-CN"/>
        </w:rPr>
        <w:t>XX</w:t>
      </w:r>
    </w:p>
    <w:p w14:paraId="6DBC8645">
      <w:pPr>
        <w:spacing w:line="360" w:lineRule="auto"/>
        <w:ind w:firstLine="1"/>
        <w:outlineLvl w:val="2"/>
        <w:rPr>
          <w:rFonts w:hint="eastAsia" w:ascii="宋体" w:hAnsi="宋体" w:eastAsia="宋体" w:cs="宋体"/>
          <w:sz w:val="28"/>
          <w:szCs w:val="28"/>
          <w:lang w:eastAsia="zh-CN"/>
        </w:rPr>
      </w:pPr>
      <w:r>
        <w:rPr>
          <w:rFonts w:ascii="Times New Roman" w:hAnsi="Times New Roman" w:eastAsia="Times New Roman" w:cs="Times New Roman"/>
          <w:b/>
          <w:bCs/>
          <w:spacing w:val="-3"/>
          <w:sz w:val="28"/>
          <w:szCs w:val="28"/>
          <w:lang w:eastAsia="zh-CN"/>
        </w:rPr>
        <w:t xml:space="preserve">5.1.3 </w:t>
      </w:r>
      <w:r>
        <w:rPr>
          <w:rFonts w:ascii="宋体" w:hAnsi="宋体" w:eastAsia="宋体" w:cs="宋体"/>
          <w:b/>
          <w:bCs/>
          <w:spacing w:val="-3"/>
          <w:sz w:val="28"/>
          <w:szCs w:val="28"/>
          <w:lang w:eastAsia="zh-CN"/>
        </w:rPr>
        <w:t>评价单元小结</w:t>
      </w:r>
      <w:bookmarkEnd w:id="194"/>
    </w:p>
    <w:p w14:paraId="747803EB">
      <w:pPr>
        <w:spacing w:line="360" w:lineRule="auto"/>
        <w:ind w:firstLine="559"/>
        <w:jc w:val="both"/>
        <w:rPr>
          <w:rFonts w:hint="eastAsia" w:ascii="宋体" w:hAnsi="宋体" w:eastAsia="宋体" w:cs="宋体"/>
          <w:sz w:val="28"/>
          <w:szCs w:val="28"/>
          <w:lang w:eastAsia="zh-CN"/>
        </w:rPr>
      </w:pPr>
      <w:r>
        <w:rPr>
          <w:rFonts w:ascii="宋体" w:hAnsi="宋体" w:eastAsia="宋体" w:cs="宋体"/>
          <w:spacing w:val="2"/>
          <w:sz w:val="28"/>
          <w:szCs w:val="28"/>
          <w:lang w:eastAsia="zh-CN"/>
        </w:rPr>
        <w:t>评价组通过查阅相关报告及现场踏勘对</w:t>
      </w:r>
      <w:r>
        <w:rPr>
          <w:rFonts w:hint="eastAsia" w:ascii="宋体" w:hAnsi="宋体" w:eastAsia="宋体" w:cs="宋体"/>
          <w:spacing w:val="2"/>
          <w:sz w:val="28"/>
          <w:szCs w:val="28"/>
          <w:lang w:eastAsia="zh-CN"/>
        </w:rPr>
        <w:t>该</w:t>
      </w:r>
      <w:r>
        <w:rPr>
          <w:rFonts w:ascii="宋体" w:hAnsi="宋体" w:eastAsia="宋体" w:cs="宋体"/>
          <w:spacing w:val="2"/>
          <w:sz w:val="28"/>
          <w:szCs w:val="28"/>
          <w:lang w:eastAsia="zh-CN"/>
        </w:rPr>
        <w:t>尾矿库周边环境单元进行定性评价：尾矿库库区内未发现大面积滑坡、塌方及泥石流迹象，库</w:t>
      </w:r>
      <w:r>
        <w:rPr>
          <w:rFonts w:ascii="宋体" w:hAnsi="宋体" w:eastAsia="宋体" w:cs="宋体"/>
          <w:spacing w:val="1"/>
          <w:sz w:val="28"/>
          <w:szCs w:val="28"/>
          <w:lang w:eastAsia="zh-CN"/>
        </w:rPr>
        <w:t>区边坡整</w:t>
      </w:r>
      <w:r>
        <w:rPr>
          <w:rFonts w:ascii="宋体" w:hAnsi="宋体" w:eastAsia="宋体" w:cs="宋体"/>
          <w:spacing w:val="2"/>
          <w:sz w:val="28"/>
          <w:szCs w:val="28"/>
          <w:lang w:eastAsia="zh-CN"/>
        </w:rPr>
        <w:t>体稳定性较好；库区范围内无违章爆破、采石、放牧、取土等危</w:t>
      </w:r>
      <w:r>
        <w:rPr>
          <w:rFonts w:ascii="宋体" w:hAnsi="宋体" w:eastAsia="宋体" w:cs="宋体"/>
          <w:spacing w:val="1"/>
          <w:sz w:val="28"/>
          <w:szCs w:val="28"/>
          <w:lang w:eastAsia="zh-CN"/>
        </w:rPr>
        <w:t>及尾矿库</w:t>
      </w:r>
      <w:r>
        <w:rPr>
          <w:rFonts w:ascii="宋体" w:hAnsi="宋体" w:eastAsia="宋体" w:cs="宋体"/>
          <w:spacing w:val="2"/>
          <w:sz w:val="28"/>
          <w:szCs w:val="28"/>
          <w:lang w:eastAsia="zh-CN"/>
        </w:rPr>
        <w:t>安全的行为；尾矿库与周边环境的相互影响在可控范围内</w:t>
      </w:r>
      <w:r>
        <w:rPr>
          <w:rFonts w:hint="eastAsia" w:ascii="宋体" w:hAnsi="宋体" w:eastAsia="宋体" w:cs="宋体"/>
          <w:spacing w:val="2"/>
          <w:sz w:val="28"/>
          <w:szCs w:val="28"/>
          <w:lang w:eastAsia="zh-CN"/>
        </w:rPr>
        <w:t>。该</w:t>
      </w:r>
      <w:r>
        <w:rPr>
          <w:rFonts w:ascii="宋体" w:hAnsi="宋体" w:eastAsia="宋体" w:cs="宋体"/>
          <w:spacing w:val="2"/>
          <w:sz w:val="28"/>
          <w:szCs w:val="28"/>
          <w:lang w:eastAsia="zh-CN"/>
        </w:rPr>
        <w:t>尾矿</w:t>
      </w:r>
      <w:r>
        <w:rPr>
          <w:rFonts w:ascii="宋体" w:hAnsi="宋体" w:eastAsia="宋体" w:cs="宋体"/>
          <w:spacing w:val="1"/>
          <w:sz w:val="28"/>
          <w:szCs w:val="28"/>
          <w:lang w:eastAsia="zh-CN"/>
        </w:rPr>
        <w:t>库周边环</w:t>
      </w:r>
      <w:r>
        <w:rPr>
          <w:rFonts w:ascii="宋体" w:hAnsi="宋体" w:eastAsia="宋体" w:cs="宋体"/>
          <w:spacing w:val="2"/>
          <w:sz w:val="28"/>
          <w:szCs w:val="28"/>
          <w:lang w:eastAsia="zh-CN"/>
        </w:rPr>
        <w:t>境符合</w:t>
      </w:r>
      <w:r>
        <w:rPr>
          <w:rFonts w:hint="eastAsia" w:ascii="宋体" w:hAnsi="宋体" w:eastAsia="宋体" w:cs="宋体"/>
          <w:spacing w:val="2"/>
          <w:sz w:val="28"/>
          <w:szCs w:val="28"/>
          <w:lang w:eastAsia="zh-CN"/>
        </w:rPr>
        <w:t>相关</w:t>
      </w:r>
      <w:r>
        <w:rPr>
          <w:rFonts w:ascii="宋体" w:hAnsi="宋体" w:eastAsia="宋体" w:cs="宋体"/>
          <w:spacing w:val="2"/>
          <w:sz w:val="28"/>
          <w:szCs w:val="28"/>
          <w:lang w:eastAsia="zh-CN"/>
        </w:rPr>
        <w:t>安全生产法律法规、规章、规范性文件和标准的规定</w:t>
      </w:r>
      <w:r>
        <w:rPr>
          <w:rFonts w:ascii="宋体" w:hAnsi="宋体" w:eastAsia="宋体" w:cs="宋体"/>
          <w:spacing w:val="1"/>
          <w:sz w:val="28"/>
          <w:szCs w:val="28"/>
          <w:lang w:eastAsia="zh-CN"/>
        </w:rPr>
        <w:t>，具备安</w:t>
      </w:r>
      <w:r>
        <w:rPr>
          <w:rFonts w:ascii="宋体" w:hAnsi="宋体" w:eastAsia="宋体" w:cs="宋体"/>
          <w:spacing w:val="-2"/>
          <w:sz w:val="28"/>
          <w:szCs w:val="28"/>
          <w:lang w:eastAsia="zh-CN"/>
        </w:rPr>
        <w:t>全生产条件。</w:t>
      </w:r>
    </w:p>
    <w:p w14:paraId="3B3B3C24">
      <w:pPr>
        <w:spacing w:line="360" w:lineRule="auto"/>
        <w:jc w:val="center"/>
        <w:outlineLvl w:val="1"/>
        <w:rPr>
          <w:rFonts w:hint="eastAsia" w:ascii="宋体" w:hAnsi="宋体" w:eastAsia="宋体" w:cs="宋体"/>
          <w:sz w:val="30"/>
          <w:szCs w:val="30"/>
          <w:lang w:eastAsia="zh-CN"/>
        </w:rPr>
      </w:pPr>
      <w:bookmarkStart w:id="195" w:name="bookmark42"/>
      <w:bookmarkEnd w:id="195"/>
      <w:bookmarkStart w:id="196" w:name="_Toc172"/>
      <w:bookmarkStart w:id="197" w:name="_Toc21997"/>
      <w:r>
        <w:rPr>
          <w:rFonts w:ascii="Times New Roman" w:hAnsi="Times New Roman" w:eastAsia="Times New Roman" w:cs="Times New Roman"/>
          <w:b/>
          <w:bCs/>
          <w:spacing w:val="-4"/>
          <w:sz w:val="30"/>
          <w:szCs w:val="30"/>
          <w:lang w:eastAsia="zh-CN"/>
        </w:rPr>
        <w:t xml:space="preserve">5.2 </w:t>
      </w:r>
      <w:r>
        <w:rPr>
          <w:rFonts w:ascii="宋体" w:hAnsi="宋体" w:eastAsia="宋体" w:cs="宋体"/>
          <w:b/>
          <w:bCs/>
          <w:spacing w:val="-4"/>
          <w:sz w:val="30"/>
          <w:szCs w:val="30"/>
          <w:lang w:eastAsia="zh-CN"/>
        </w:rPr>
        <w:t>尾矿坝单元</w:t>
      </w:r>
      <w:bookmarkEnd w:id="196"/>
      <w:bookmarkEnd w:id="197"/>
    </w:p>
    <w:p w14:paraId="6A7F0EF6">
      <w:pPr>
        <w:spacing w:line="360" w:lineRule="auto"/>
        <w:outlineLvl w:val="2"/>
        <w:rPr>
          <w:rFonts w:hint="eastAsia" w:ascii="宋体" w:hAnsi="宋体" w:eastAsia="宋体" w:cs="宋体"/>
          <w:color w:val="auto"/>
          <w:sz w:val="28"/>
          <w:szCs w:val="28"/>
          <w:lang w:eastAsia="zh-CN"/>
        </w:rPr>
      </w:pPr>
      <w:bookmarkStart w:id="198" w:name="_Toc4254"/>
      <w:bookmarkStart w:id="199" w:name="_Toc10875"/>
      <w:bookmarkStart w:id="200" w:name="_Toc9617"/>
      <w:r>
        <w:rPr>
          <w:rFonts w:ascii="Times New Roman" w:hAnsi="Times New Roman" w:eastAsia="Times New Roman" w:cs="Times New Roman"/>
          <w:b/>
          <w:bCs/>
          <w:color w:val="auto"/>
          <w:spacing w:val="-3"/>
          <w:sz w:val="28"/>
          <w:szCs w:val="28"/>
          <w:lang w:eastAsia="zh-CN"/>
        </w:rPr>
        <w:t xml:space="preserve">5.2.1 </w:t>
      </w:r>
      <w:r>
        <w:rPr>
          <w:rFonts w:ascii="宋体" w:hAnsi="宋体" w:eastAsia="宋体" w:cs="宋体"/>
          <w:b/>
          <w:bCs/>
          <w:color w:val="auto"/>
          <w:spacing w:val="-3"/>
          <w:sz w:val="28"/>
          <w:szCs w:val="28"/>
          <w:lang w:eastAsia="zh-CN"/>
        </w:rPr>
        <w:t>安全检查表法评价</w:t>
      </w:r>
      <w:bookmarkEnd w:id="198"/>
      <w:bookmarkEnd w:id="199"/>
      <w:bookmarkEnd w:id="200"/>
    </w:p>
    <w:p w14:paraId="276DE410">
      <w:pPr>
        <w:spacing w:line="360" w:lineRule="auto"/>
        <w:ind w:firstLine="559"/>
        <w:rPr>
          <w:rFonts w:hint="eastAsia" w:ascii="宋体" w:hAnsi="宋体" w:eastAsia="宋体" w:cs="宋体"/>
          <w:color w:val="auto"/>
          <w:sz w:val="28"/>
          <w:szCs w:val="28"/>
          <w:lang w:eastAsia="zh-CN"/>
        </w:rPr>
      </w:pPr>
      <w:r>
        <w:rPr>
          <w:rFonts w:ascii="宋体" w:hAnsi="宋体" w:eastAsia="宋体" w:cs="宋体"/>
          <w:color w:val="auto"/>
          <w:spacing w:val="7"/>
          <w:sz w:val="28"/>
          <w:szCs w:val="28"/>
          <w:lang w:eastAsia="zh-CN"/>
        </w:rPr>
        <w:t>根据</w:t>
      </w:r>
      <w:r>
        <w:rPr>
          <w:rFonts w:hint="eastAsia" w:ascii="宋体" w:hAnsi="宋体" w:eastAsia="宋体" w:cs="宋体"/>
          <w:color w:val="auto"/>
          <w:spacing w:val="7"/>
          <w:sz w:val="28"/>
          <w:szCs w:val="28"/>
          <w:lang w:eastAsia="zh-CN"/>
        </w:rPr>
        <w:t>相关</w:t>
      </w:r>
      <w:r>
        <w:rPr>
          <w:rFonts w:ascii="宋体" w:hAnsi="宋体" w:eastAsia="宋体" w:cs="宋体"/>
          <w:color w:val="auto"/>
          <w:spacing w:val="7"/>
          <w:sz w:val="28"/>
          <w:szCs w:val="28"/>
          <w:lang w:eastAsia="zh-CN"/>
        </w:rPr>
        <w:t>法律法规、技术标准规定，借鉴同类尾矿库经验，</w:t>
      </w:r>
      <w:r>
        <w:rPr>
          <w:rFonts w:ascii="宋体" w:hAnsi="宋体" w:eastAsia="宋体" w:cs="宋体"/>
          <w:color w:val="auto"/>
          <w:spacing w:val="6"/>
          <w:sz w:val="28"/>
          <w:szCs w:val="28"/>
          <w:lang w:eastAsia="zh-CN"/>
        </w:rPr>
        <w:t>运用安全检查表的评价方法对该尾矿库坝体单元进行符合性评价，详见表</w:t>
      </w:r>
      <w:r>
        <w:rPr>
          <w:rFonts w:ascii="Times New Roman" w:hAnsi="Times New Roman" w:eastAsia="Times New Roman" w:cs="Times New Roman"/>
          <w:color w:val="auto"/>
          <w:spacing w:val="-2"/>
          <w:sz w:val="28"/>
          <w:szCs w:val="28"/>
          <w:lang w:eastAsia="zh-CN"/>
        </w:rPr>
        <w:t>5.2-1</w:t>
      </w:r>
      <w:r>
        <w:rPr>
          <w:rFonts w:ascii="宋体" w:hAnsi="宋体" w:eastAsia="宋体" w:cs="宋体"/>
          <w:color w:val="auto"/>
          <w:spacing w:val="-2"/>
          <w:sz w:val="28"/>
          <w:szCs w:val="28"/>
          <w:lang w:eastAsia="zh-CN"/>
        </w:rPr>
        <w:t>。</w:t>
      </w:r>
    </w:p>
    <w:p w14:paraId="3DD2F47B">
      <w:pPr>
        <w:jc w:val="center"/>
        <w:rPr>
          <w:rFonts w:hint="eastAsia" w:ascii="宋体" w:hAnsi="宋体" w:eastAsia="宋体" w:cs="宋体"/>
          <w:color w:val="auto"/>
          <w:sz w:val="24"/>
          <w:szCs w:val="24"/>
          <w:lang w:eastAsia="zh-CN"/>
        </w:rPr>
      </w:pPr>
      <w:r>
        <w:rPr>
          <w:rFonts w:ascii="宋体" w:hAnsi="宋体" w:eastAsia="宋体" w:cs="宋体"/>
          <w:color w:val="auto"/>
          <w:spacing w:val="-2"/>
          <w:sz w:val="24"/>
          <w:szCs w:val="24"/>
          <w:lang w:eastAsia="zh-CN"/>
        </w:rPr>
        <w:t>表</w:t>
      </w:r>
      <w:r>
        <w:rPr>
          <w:rFonts w:ascii="宋体" w:hAnsi="宋体" w:eastAsia="宋体" w:cs="宋体"/>
          <w:color w:val="auto"/>
          <w:spacing w:val="-42"/>
          <w:sz w:val="24"/>
          <w:szCs w:val="24"/>
          <w:lang w:eastAsia="zh-CN"/>
        </w:rPr>
        <w:t xml:space="preserve"> </w:t>
      </w:r>
      <w:r>
        <w:rPr>
          <w:rFonts w:ascii="Times New Roman" w:hAnsi="Times New Roman" w:eastAsia="Times New Roman" w:cs="Times New Roman"/>
          <w:color w:val="auto"/>
          <w:spacing w:val="-2"/>
          <w:sz w:val="24"/>
          <w:szCs w:val="24"/>
          <w:lang w:eastAsia="zh-CN"/>
        </w:rPr>
        <w:t xml:space="preserve">5.2-1 </w:t>
      </w:r>
      <w:r>
        <w:rPr>
          <w:rFonts w:ascii="宋体" w:hAnsi="宋体" w:eastAsia="宋体" w:cs="宋体"/>
          <w:color w:val="auto"/>
          <w:spacing w:val="-2"/>
          <w:sz w:val="24"/>
          <w:szCs w:val="24"/>
          <w:lang w:eastAsia="zh-CN"/>
        </w:rPr>
        <w:t>尾矿库坝体单元安全检查表</w:t>
      </w:r>
    </w:p>
    <w:p w14:paraId="2922AD2C">
      <w:pPr>
        <w:spacing w:line="360" w:lineRule="auto"/>
        <w:outlineLvl w:val="2"/>
        <w:rPr>
          <w:rFonts w:hint="default" w:ascii="Times New Roman" w:hAnsi="Times New Roman" w:eastAsia="宋体" w:cs="Times New Roman"/>
          <w:b/>
          <w:bCs/>
          <w:spacing w:val="-3"/>
          <w:sz w:val="28"/>
          <w:szCs w:val="28"/>
          <w:lang w:val="en-US" w:eastAsia="zh-CN"/>
        </w:rPr>
      </w:pPr>
      <w:bookmarkStart w:id="201" w:name="_Toc24553"/>
      <w:bookmarkStart w:id="202" w:name="_Toc17898"/>
      <w:bookmarkStart w:id="203" w:name="_Toc13245"/>
      <w:r>
        <w:rPr>
          <w:rFonts w:hint="eastAsia" w:ascii="Times New Roman" w:hAnsi="Times New Roman" w:eastAsia="宋体" w:cs="Times New Roman"/>
          <w:b/>
          <w:bCs/>
          <w:spacing w:val="-3"/>
          <w:sz w:val="28"/>
          <w:szCs w:val="28"/>
          <w:lang w:val="en-US" w:eastAsia="zh-CN"/>
        </w:rPr>
        <w:t>XX</w:t>
      </w:r>
    </w:p>
    <w:p w14:paraId="5E96DF5C">
      <w:pPr>
        <w:spacing w:line="360" w:lineRule="auto"/>
        <w:outlineLvl w:val="2"/>
        <w:rPr>
          <w:rFonts w:hint="eastAsia" w:ascii="宋体" w:hAnsi="宋体" w:eastAsia="宋体" w:cs="宋体"/>
          <w:sz w:val="28"/>
          <w:szCs w:val="28"/>
        </w:rPr>
      </w:pPr>
      <w:r>
        <w:rPr>
          <w:rFonts w:ascii="Times New Roman" w:hAnsi="Times New Roman" w:eastAsia="Times New Roman" w:cs="Times New Roman"/>
          <w:b/>
          <w:bCs/>
          <w:spacing w:val="-3"/>
          <w:sz w:val="28"/>
          <w:szCs w:val="28"/>
        </w:rPr>
        <w:t xml:space="preserve">5.2.2 </w:t>
      </w:r>
      <w:r>
        <w:rPr>
          <w:rFonts w:ascii="宋体" w:hAnsi="宋体" w:eastAsia="宋体" w:cs="宋体"/>
          <w:b/>
          <w:bCs/>
          <w:spacing w:val="-3"/>
          <w:sz w:val="28"/>
          <w:szCs w:val="28"/>
        </w:rPr>
        <w:t>尾矿坝现状稳定性分析</w:t>
      </w:r>
      <w:bookmarkEnd w:id="201"/>
      <w:bookmarkEnd w:id="202"/>
      <w:bookmarkEnd w:id="203"/>
    </w:p>
    <w:p w14:paraId="1E01BCAB">
      <w:pPr>
        <w:spacing w:line="360" w:lineRule="auto"/>
        <w:ind w:firstLine="559"/>
        <w:jc w:val="both"/>
        <w:rPr>
          <w:rFonts w:hint="eastAsia" w:ascii="宋体" w:hAnsi="宋体" w:eastAsia="宋体" w:cs="宋体"/>
          <w:sz w:val="28"/>
          <w:szCs w:val="28"/>
          <w:lang w:eastAsia="zh-CN"/>
        </w:rPr>
      </w:pPr>
      <w:r>
        <w:rPr>
          <w:rFonts w:hint="eastAsia" w:ascii="宋体" w:hAnsi="宋体" w:eastAsia="宋体" w:cs="宋体"/>
          <w:color w:val="auto"/>
          <w:spacing w:val="2"/>
          <w:sz w:val="28"/>
          <w:szCs w:val="28"/>
          <w:lang w:val="en-US" w:eastAsia="zh-CN"/>
        </w:rPr>
        <w:t>XX</w:t>
      </w:r>
      <w:r>
        <w:rPr>
          <w:rFonts w:ascii="宋体" w:hAnsi="宋体" w:eastAsia="宋体" w:cs="宋体"/>
          <w:spacing w:val="-1"/>
          <w:sz w:val="28"/>
          <w:szCs w:val="28"/>
          <w:lang w:eastAsia="zh-CN"/>
        </w:rPr>
        <w:t>。</w:t>
      </w:r>
    </w:p>
    <w:p w14:paraId="43AFACDC">
      <w:pPr>
        <w:spacing w:line="360" w:lineRule="auto"/>
        <w:jc w:val="center"/>
        <w:outlineLvl w:val="1"/>
        <w:rPr>
          <w:rFonts w:hint="eastAsia" w:ascii="黑体" w:hAnsi="黑体" w:eastAsia="黑体" w:cs="黑体"/>
          <w:sz w:val="30"/>
          <w:szCs w:val="30"/>
          <w:lang w:eastAsia="zh-CN"/>
        </w:rPr>
      </w:pPr>
      <w:bookmarkStart w:id="204" w:name="_Toc18891"/>
      <w:bookmarkStart w:id="205" w:name="_Toc14523"/>
      <w:r>
        <w:rPr>
          <w:rFonts w:ascii="Times New Roman" w:hAnsi="Times New Roman" w:eastAsia="Times New Roman" w:cs="Times New Roman"/>
          <w:b/>
          <w:bCs/>
          <w:spacing w:val="-4"/>
          <w:sz w:val="30"/>
          <w:szCs w:val="30"/>
          <w:lang w:eastAsia="zh-CN"/>
        </w:rPr>
        <w:t xml:space="preserve">5.3 </w:t>
      </w:r>
      <w:r>
        <w:rPr>
          <w:rFonts w:ascii="黑体" w:hAnsi="黑体" w:eastAsia="黑体" w:cs="黑体"/>
          <w:b/>
          <w:bCs/>
          <w:spacing w:val="-4"/>
          <w:sz w:val="30"/>
          <w:szCs w:val="30"/>
          <w:lang w:eastAsia="zh-CN"/>
        </w:rPr>
        <w:t>防排洪系统单元</w:t>
      </w:r>
      <w:bookmarkEnd w:id="204"/>
      <w:bookmarkEnd w:id="205"/>
    </w:p>
    <w:p w14:paraId="45874B5D">
      <w:pPr>
        <w:spacing w:line="360" w:lineRule="auto"/>
        <w:outlineLvl w:val="2"/>
        <w:rPr>
          <w:rFonts w:hint="eastAsia" w:ascii="宋体" w:hAnsi="宋体" w:eastAsia="宋体" w:cs="宋体"/>
          <w:sz w:val="28"/>
          <w:szCs w:val="28"/>
          <w:lang w:eastAsia="zh-CN"/>
        </w:rPr>
      </w:pPr>
      <w:bookmarkStart w:id="206" w:name="_Toc28658"/>
      <w:bookmarkStart w:id="207" w:name="_Toc28252"/>
      <w:bookmarkStart w:id="208" w:name="_Toc7108"/>
      <w:r>
        <w:rPr>
          <w:rFonts w:ascii="Times New Roman" w:hAnsi="Times New Roman" w:eastAsia="Times New Roman" w:cs="Times New Roman"/>
          <w:b/>
          <w:bCs/>
          <w:spacing w:val="-3"/>
          <w:sz w:val="28"/>
          <w:szCs w:val="28"/>
          <w:lang w:eastAsia="zh-CN"/>
        </w:rPr>
        <w:t xml:space="preserve">5.3.1 </w:t>
      </w:r>
      <w:r>
        <w:rPr>
          <w:rFonts w:ascii="宋体" w:hAnsi="宋体" w:eastAsia="宋体" w:cs="宋体"/>
          <w:b/>
          <w:bCs/>
          <w:spacing w:val="-3"/>
          <w:sz w:val="28"/>
          <w:szCs w:val="28"/>
          <w:lang w:eastAsia="zh-CN"/>
        </w:rPr>
        <w:t>安全检查表法评价</w:t>
      </w:r>
      <w:bookmarkEnd w:id="206"/>
      <w:bookmarkEnd w:id="207"/>
      <w:bookmarkEnd w:id="208"/>
    </w:p>
    <w:p w14:paraId="726307A6">
      <w:pPr>
        <w:spacing w:line="360" w:lineRule="auto"/>
        <w:ind w:firstLine="559"/>
        <w:jc w:val="both"/>
        <w:rPr>
          <w:rFonts w:ascii="Times New Roman" w:hAnsi="Times New Roman" w:eastAsia="宋体" w:cs="Times New Roman"/>
          <w:spacing w:val="2"/>
          <w:sz w:val="28"/>
          <w:szCs w:val="28"/>
          <w:lang w:eastAsia="zh-CN"/>
        </w:rPr>
      </w:pPr>
      <w:r>
        <w:rPr>
          <w:rFonts w:ascii="Times New Roman" w:hAnsi="Times New Roman" w:eastAsia="宋体" w:cs="Times New Roman"/>
          <w:spacing w:val="2"/>
          <w:sz w:val="28"/>
          <w:szCs w:val="28"/>
          <w:lang w:eastAsia="zh-CN"/>
        </w:rPr>
        <w:t>根据相关法律法规、技术标准的要求，借鉴同类尾矿库经验，运用安全检查表的评价方法对该尾矿库排洪系统单元进行符合性评价，详见表5.3-1。</w:t>
      </w:r>
    </w:p>
    <w:p w14:paraId="5C29557A">
      <w:pPr>
        <w:jc w:val="center"/>
        <w:rPr>
          <w:rFonts w:hint="eastAsia" w:ascii="宋体" w:hAnsi="宋体" w:eastAsia="宋体" w:cs="宋体"/>
          <w:sz w:val="24"/>
          <w:szCs w:val="24"/>
          <w:lang w:eastAsia="zh-CN"/>
        </w:rPr>
      </w:pPr>
      <w:bookmarkStart w:id="209" w:name="bookmark44"/>
      <w:bookmarkEnd w:id="209"/>
      <w:r>
        <w:rPr>
          <w:rFonts w:ascii="宋体" w:hAnsi="宋体" w:eastAsia="宋体" w:cs="宋体"/>
          <w:spacing w:val="-2"/>
          <w:sz w:val="24"/>
          <w:szCs w:val="24"/>
          <w:lang w:eastAsia="zh-CN"/>
        </w:rPr>
        <w:t>表</w:t>
      </w:r>
      <w:r>
        <w:rPr>
          <w:rFonts w:ascii="宋体" w:hAnsi="宋体" w:eastAsia="宋体" w:cs="宋体"/>
          <w:spacing w:val="-44"/>
          <w:sz w:val="24"/>
          <w:szCs w:val="24"/>
          <w:lang w:eastAsia="zh-CN"/>
        </w:rPr>
        <w:t xml:space="preserve"> </w:t>
      </w:r>
      <w:r>
        <w:rPr>
          <w:rFonts w:ascii="Times New Roman" w:hAnsi="Times New Roman" w:eastAsia="Times New Roman" w:cs="Times New Roman"/>
          <w:spacing w:val="-2"/>
          <w:sz w:val="24"/>
          <w:szCs w:val="24"/>
          <w:lang w:eastAsia="zh-CN"/>
        </w:rPr>
        <w:t xml:space="preserve">5.3-1 </w:t>
      </w:r>
      <w:r>
        <w:rPr>
          <w:rFonts w:ascii="宋体" w:hAnsi="宋体" w:eastAsia="宋体" w:cs="宋体"/>
          <w:spacing w:val="-2"/>
          <w:sz w:val="24"/>
          <w:szCs w:val="24"/>
          <w:lang w:eastAsia="zh-CN"/>
        </w:rPr>
        <w:t>排洪系统单元安全检查表</w:t>
      </w:r>
    </w:p>
    <w:p w14:paraId="3E033515">
      <w:pPr>
        <w:spacing w:line="360" w:lineRule="auto"/>
        <w:outlineLvl w:val="2"/>
        <w:rPr>
          <w:rFonts w:hint="default" w:ascii="Times New Roman" w:hAnsi="Times New Roman" w:eastAsia="宋体" w:cs="Times New Roman"/>
          <w:b/>
          <w:bCs/>
          <w:spacing w:val="-3"/>
          <w:sz w:val="28"/>
          <w:szCs w:val="28"/>
          <w:lang w:val="en-US" w:eastAsia="zh-CN"/>
        </w:rPr>
      </w:pPr>
      <w:bookmarkStart w:id="210" w:name="_Toc16231"/>
      <w:bookmarkStart w:id="211" w:name="_Toc15287"/>
      <w:bookmarkStart w:id="212" w:name="_Toc26685"/>
      <w:r>
        <w:rPr>
          <w:rFonts w:hint="eastAsia" w:ascii="Times New Roman" w:hAnsi="Times New Roman" w:eastAsia="宋体" w:cs="Times New Roman"/>
          <w:b/>
          <w:bCs/>
          <w:spacing w:val="-3"/>
          <w:sz w:val="28"/>
          <w:szCs w:val="28"/>
          <w:lang w:val="en-US" w:eastAsia="zh-CN"/>
        </w:rPr>
        <w:t>XX</w:t>
      </w:r>
    </w:p>
    <w:p w14:paraId="2CEE84DD">
      <w:pPr>
        <w:spacing w:line="360" w:lineRule="auto"/>
        <w:outlineLvl w:val="2"/>
        <w:rPr>
          <w:rFonts w:hint="eastAsia" w:ascii="宋体" w:hAnsi="宋体" w:eastAsia="宋体" w:cs="宋体"/>
          <w:sz w:val="28"/>
          <w:szCs w:val="28"/>
        </w:rPr>
      </w:pPr>
      <w:r>
        <w:rPr>
          <w:rFonts w:ascii="Times New Roman" w:hAnsi="Times New Roman" w:eastAsia="Times New Roman" w:cs="Times New Roman"/>
          <w:b/>
          <w:bCs/>
          <w:spacing w:val="-3"/>
          <w:sz w:val="28"/>
          <w:szCs w:val="28"/>
        </w:rPr>
        <w:t xml:space="preserve">5.3.2 </w:t>
      </w:r>
      <w:r>
        <w:rPr>
          <w:rFonts w:ascii="宋体" w:hAnsi="宋体" w:eastAsia="宋体" w:cs="宋体"/>
          <w:b/>
          <w:bCs/>
          <w:spacing w:val="-3"/>
          <w:sz w:val="28"/>
          <w:szCs w:val="28"/>
        </w:rPr>
        <w:t>排洪能力校核计算</w:t>
      </w:r>
      <w:bookmarkEnd w:id="210"/>
      <w:bookmarkEnd w:id="211"/>
      <w:bookmarkEnd w:id="212"/>
    </w:p>
    <w:p w14:paraId="2671AE35">
      <w:pPr>
        <w:pStyle w:val="7"/>
        <w:spacing w:before="245" w:line="382" w:lineRule="auto"/>
        <w:ind w:left="124" w:right="110" w:firstLine="683"/>
        <w:jc w:val="both"/>
        <w:rPr>
          <w:rFonts w:hint="default" w:ascii="Times New Roman" w:hAnsi="Times New Roman" w:cs="Times New Roman"/>
          <w:b/>
          <w:bCs/>
          <w:color w:val="auto"/>
          <w:spacing w:val="-3"/>
          <w:sz w:val="28"/>
          <w:szCs w:val="28"/>
          <w:lang w:eastAsia="zh-CN"/>
        </w:rPr>
      </w:pPr>
      <w:bookmarkStart w:id="213" w:name="_Toc13251"/>
      <w:bookmarkStart w:id="214" w:name="_Toc30676"/>
      <w:bookmarkStart w:id="215" w:name="_Toc15123"/>
      <w:r>
        <w:rPr>
          <w:rFonts w:hint="eastAsia" w:ascii="宋体" w:hAnsi="宋体" w:eastAsia="宋体" w:cs="宋体"/>
          <w:color w:val="auto"/>
          <w:spacing w:val="2"/>
          <w:sz w:val="28"/>
          <w:szCs w:val="28"/>
          <w:lang w:val="en-US" w:eastAsia="zh-CN"/>
        </w:rPr>
        <w:t>XX</w:t>
      </w:r>
      <w:r>
        <w:rPr>
          <w:rFonts w:hint="default" w:ascii="Times New Roman" w:hAnsi="Times New Roman" w:cs="Times New Roman"/>
          <w:color w:val="auto"/>
          <w:spacing w:val="6"/>
          <w:sz w:val="28"/>
          <w:szCs w:val="28"/>
          <w:lang w:eastAsia="zh-CN"/>
        </w:rPr>
        <w:t>。</w:t>
      </w:r>
    </w:p>
    <w:p w14:paraId="7234F075">
      <w:pPr>
        <w:spacing w:line="360" w:lineRule="auto"/>
        <w:outlineLvl w:val="2"/>
        <w:rPr>
          <w:rFonts w:hint="eastAsia" w:ascii="宋体" w:hAnsi="宋体" w:eastAsia="宋体" w:cs="宋体"/>
          <w:b/>
          <w:bCs/>
          <w:color w:val="auto"/>
          <w:sz w:val="28"/>
          <w:szCs w:val="28"/>
          <w:lang w:eastAsia="zh-CN"/>
        </w:rPr>
      </w:pPr>
      <w:r>
        <w:rPr>
          <w:rFonts w:ascii="Times New Roman" w:hAnsi="Times New Roman" w:eastAsia="Times New Roman" w:cs="Times New Roman"/>
          <w:b/>
          <w:bCs/>
          <w:color w:val="auto"/>
          <w:spacing w:val="-3"/>
          <w:sz w:val="28"/>
          <w:szCs w:val="28"/>
          <w:lang w:eastAsia="zh-CN"/>
        </w:rPr>
        <w:t>5.3.</w:t>
      </w:r>
      <w:r>
        <w:rPr>
          <w:rFonts w:hint="eastAsia" w:ascii="Times New Roman" w:hAnsi="Times New Roman" w:eastAsia="宋体" w:cs="Times New Roman"/>
          <w:b/>
          <w:bCs/>
          <w:color w:val="auto"/>
          <w:spacing w:val="-3"/>
          <w:sz w:val="28"/>
          <w:szCs w:val="28"/>
          <w:lang w:val="en-US" w:eastAsia="zh-CN"/>
        </w:rPr>
        <w:t xml:space="preserve">5 </w:t>
      </w:r>
      <w:r>
        <w:rPr>
          <w:rFonts w:ascii="宋体" w:hAnsi="宋体" w:eastAsia="宋体" w:cs="宋体"/>
          <w:b/>
          <w:bCs/>
          <w:color w:val="auto"/>
          <w:spacing w:val="-3"/>
          <w:sz w:val="28"/>
          <w:szCs w:val="28"/>
          <w:lang w:eastAsia="zh-CN"/>
        </w:rPr>
        <w:t>评价单元小结</w:t>
      </w:r>
      <w:bookmarkEnd w:id="213"/>
      <w:bookmarkEnd w:id="214"/>
      <w:bookmarkEnd w:id="215"/>
    </w:p>
    <w:p w14:paraId="73F9A419">
      <w:pPr>
        <w:spacing w:line="360" w:lineRule="auto"/>
        <w:ind w:firstLine="552" w:firstLineChars="200"/>
        <w:rPr>
          <w:rFonts w:hint="eastAsia" w:ascii="宋体" w:hAnsi="宋体" w:eastAsia="宋体" w:cs="宋体"/>
          <w:color w:val="auto"/>
          <w:sz w:val="28"/>
          <w:szCs w:val="28"/>
          <w:lang w:eastAsia="zh-CN"/>
        </w:rPr>
      </w:pPr>
      <w:r>
        <w:rPr>
          <w:rFonts w:ascii="宋体" w:hAnsi="宋体" w:eastAsia="宋体" w:cs="宋体"/>
          <w:color w:val="auto"/>
          <w:spacing w:val="-2"/>
          <w:sz w:val="28"/>
          <w:szCs w:val="28"/>
          <w:lang w:eastAsia="zh-CN"/>
        </w:rPr>
        <w:t>评价组通过查阅相关报告及现场踏勘分析，对排洪系统单元进行定性、</w:t>
      </w:r>
      <w:r>
        <w:rPr>
          <w:rFonts w:ascii="宋体" w:hAnsi="宋体" w:eastAsia="宋体" w:cs="宋体"/>
          <w:color w:val="auto"/>
          <w:spacing w:val="6"/>
          <w:sz w:val="28"/>
          <w:szCs w:val="28"/>
          <w:lang w:eastAsia="zh-CN"/>
        </w:rPr>
        <w:t>定量评价：该尾矿库排洪系统结构完好，断面尺寸符合设计要求，排洪构筑物运行正常，无淤堵、破损、剥蚀等现象。</w:t>
      </w:r>
      <w:r>
        <w:rPr>
          <w:rFonts w:hint="default" w:ascii="Times New Roman" w:hAnsi="Times New Roman" w:eastAsia="宋体" w:cs="Times New Roman"/>
          <w:color w:val="auto"/>
          <w:spacing w:val="6"/>
          <w:sz w:val="28"/>
          <w:szCs w:val="28"/>
          <w:lang w:eastAsia="zh-CN"/>
        </w:rPr>
        <w:t>尾矿库现状</w:t>
      </w:r>
      <w:r>
        <w:rPr>
          <w:rFonts w:hint="default" w:ascii="Times New Roman" w:hAnsi="Times New Roman" w:eastAsia="宋体" w:cs="Times New Roman"/>
          <w:color w:val="auto"/>
          <w:spacing w:val="6"/>
          <w:sz w:val="28"/>
          <w:szCs w:val="28"/>
          <w:lang w:val="en-US" w:eastAsia="zh-CN"/>
        </w:rPr>
        <w:t>及3年后</w:t>
      </w:r>
      <w:r>
        <w:rPr>
          <w:rFonts w:hint="default" w:ascii="Times New Roman" w:hAnsi="Times New Roman" w:eastAsia="宋体" w:cs="Times New Roman"/>
          <w:color w:val="auto"/>
          <w:spacing w:val="6"/>
          <w:sz w:val="28"/>
          <w:szCs w:val="28"/>
          <w:lang w:eastAsia="zh-CN"/>
        </w:rPr>
        <w:t>的防洪能</w:t>
      </w:r>
      <w:r>
        <w:rPr>
          <w:rFonts w:ascii="宋体" w:hAnsi="宋体" w:eastAsia="宋体" w:cs="宋体"/>
          <w:color w:val="auto"/>
          <w:spacing w:val="6"/>
          <w:sz w:val="28"/>
          <w:szCs w:val="28"/>
          <w:lang w:eastAsia="zh-CN"/>
        </w:rPr>
        <w:t>力均符</w:t>
      </w:r>
      <w:r>
        <w:rPr>
          <w:rFonts w:ascii="宋体" w:hAnsi="宋体" w:eastAsia="宋体" w:cs="宋体"/>
          <w:color w:val="auto"/>
          <w:spacing w:val="7"/>
          <w:sz w:val="28"/>
          <w:szCs w:val="28"/>
          <w:lang w:eastAsia="zh-CN"/>
        </w:rPr>
        <w:t>合设计及规范要求。排洪系统符合有关安全</w:t>
      </w:r>
      <w:r>
        <w:rPr>
          <w:rFonts w:ascii="宋体" w:hAnsi="宋体" w:eastAsia="宋体" w:cs="宋体"/>
          <w:color w:val="auto"/>
          <w:spacing w:val="6"/>
          <w:sz w:val="28"/>
          <w:szCs w:val="28"/>
          <w:lang w:eastAsia="zh-CN"/>
        </w:rPr>
        <w:t>生产法律法规、规章、规范性</w:t>
      </w:r>
      <w:r>
        <w:rPr>
          <w:rFonts w:ascii="宋体" w:hAnsi="宋体" w:eastAsia="宋体" w:cs="宋体"/>
          <w:color w:val="auto"/>
          <w:spacing w:val="-1"/>
          <w:sz w:val="28"/>
          <w:szCs w:val="28"/>
          <w:lang w:eastAsia="zh-CN"/>
        </w:rPr>
        <w:t>文件和标准的规定，具备安全生产条件。</w:t>
      </w:r>
    </w:p>
    <w:p w14:paraId="4B194CFD">
      <w:pPr>
        <w:spacing w:line="360" w:lineRule="auto"/>
        <w:jc w:val="center"/>
        <w:outlineLvl w:val="1"/>
        <w:rPr>
          <w:rFonts w:hint="eastAsia" w:ascii="黑体" w:hAnsi="黑体" w:eastAsia="黑体" w:cs="黑体"/>
          <w:color w:val="auto"/>
          <w:sz w:val="30"/>
          <w:szCs w:val="30"/>
          <w:lang w:eastAsia="zh-CN"/>
        </w:rPr>
      </w:pPr>
      <w:bookmarkStart w:id="216" w:name="bookmark46"/>
      <w:bookmarkEnd w:id="216"/>
      <w:bookmarkStart w:id="217" w:name="_Toc9450"/>
      <w:bookmarkStart w:id="218" w:name="_Toc23590"/>
      <w:r>
        <w:rPr>
          <w:rFonts w:ascii="Times New Roman" w:hAnsi="Times New Roman" w:eastAsia="Times New Roman" w:cs="Times New Roman"/>
          <w:b/>
          <w:bCs/>
          <w:color w:val="auto"/>
          <w:spacing w:val="-4"/>
          <w:sz w:val="30"/>
          <w:szCs w:val="30"/>
          <w:lang w:eastAsia="zh-CN"/>
        </w:rPr>
        <w:t xml:space="preserve">5.4 </w:t>
      </w:r>
      <w:r>
        <w:rPr>
          <w:rFonts w:ascii="黑体" w:hAnsi="黑体" w:eastAsia="黑体" w:cs="黑体"/>
          <w:b/>
          <w:bCs/>
          <w:color w:val="auto"/>
          <w:spacing w:val="-4"/>
          <w:sz w:val="30"/>
          <w:szCs w:val="30"/>
          <w:lang w:eastAsia="zh-CN"/>
        </w:rPr>
        <w:t>安全监测设施单元</w:t>
      </w:r>
      <w:bookmarkEnd w:id="217"/>
      <w:bookmarkEnd w:id="218"/>
    </w:p>
    <w:p w14:paraId="24AB7422">
      <w:pPr>
        <w:spacing w:line="360" w:lineRule="auto"/>
        <w:outlineLvl w:val="2"/>
        <w:rPr>
          <w:rFonts w:hint="eastAsia" w:ascii="宋体" w:hAnsi="宋体" w:eastAsia="宋体" w:cs="宋体"/>
          <w:color w:val="auto"/>
          <w:sz w:val="28"/>
          <w:szCs w:val="28"/>
          <w:lang w:eastAsia="zh-CN"/>
        </w:rPr>
      </w:pPr>
      <w:bookmarkStart w:id="219" w:name="_Toc26452"/>
      <w:bookmarkStart w:id="220" w:name="_Toc29553"/>
      <w:bookmarkStart w:id="221" w:name="_Toc28367"/>
      <w:r>
        <w:rPr>
          <w:rFonts w:ascii="Times New Roman" w:hAnsi="Times New Roman" w:eastAsia="Times New Roman" w:cs="Times New Roman"/>
          <w:b/>
          <w:bCs/>
          <w:color w:val="auto"/>
          <w:spacing w:val="-3"/>
          <w:sz w:val="28"/>
          <w:szCs w:val="28"/>
          <w:lang w:eastAsia="zh-CN"/>
        </w:rPr>
        <w:t xml:space="preserve">5.4.1 </w:t>
      </w:r>
      <w:r>
        <w:rPr>
          <w:rFonts w:ascii="宋体" w:hAnsi="宋体" w:eastAsia="宋体" w:cs="宋体"/>
          <w:b/>
          <w:bCs/>
          <w:color w:val="auto"/>
          <w:spacing w:val="-3"/>
          <w:sz w:val="28"/>
          <w:szCs w:val="28"/>
          <w:lang w:eastAsia="zh-CN"/>
        </w:rPr>
        <w:t>安全检查表法评价</w:t>
      </w:r>
      <w:bookmarkEnd w:id="219"/>
      <w:bookmarkEnd w:id="220"/>
      <w:bookmarkEnd w:id="221"/>
    </w:p>
    <w:p w14:paraId="6092F73E">
      <w:pPr>
        <w:spacing w:line="360" w:lineRule="auto"/>
        <w:ind w:firstLine="560"/>
        <w:jc w:val="both"/>
        <w:rPr>
          <w:rFonts w:hint="eastAsia" w:ascii="宋体" w:hAnsi="宋体" w:eastAsia="宋体" w:cs="宋体"/>
          <w:color w:val="auto"/>
          <w:sz w:val="28"/>
          <w:szCs w:val="28"/>
          <w:lang w:eastAsia="zh-CN"/>
        </w:rPr>
      </w:pPr>
      <w:r>
        <w:rPr>
          <w:rFonts w:ascii="宋体" w:hAnsi="宋体" w:eastAsia="宋体" w:cs="宋体"/>
          <w:color w:val="auto"/>
          <w:spacing w:val="7"/>
          <w:sz w:val="28"/>
          <w:szCs w:val="28"/>
          <w:lang w:eastAsia="zh-CN"/>
        </w:rPr>
        <w:t>根据</w:t>
      </w:r>
      <w:r>
        <w:rPr>
          <w:rFonts w:hint="eastAsia" w:ascii="宋体" w:hAnsi="宋体" w:eastAsia="宋体" w:cs="宋体"/>
          <w:color w:val="auto"/>
          <w:spacing w:val="7"/>
          <w:sz w:val="28"/>
          <w:szCs w:val="28"/>
          <w:lang w:eastAsia="zh-CN"/>
        </w:rPr>
        <w:t>相关</w:t>
      </w:r>
      <w:r>
        <w:rPr>
          <w:rFonts w:ascii="宋体" w:hAnsi="宋体" w:eastAsia="宋体" w:cs="宋体"/>
          <w:color w:val="auto"/>
          <w:spacing w:val="7"/>
          <w:sz w:val="28"/>
          <w:szCs w:val="28"/>
          <w:lang w:eastAsia="zh-CN"/>
        </w:rPr>
        <w:t>法律法规、技术标准及</w:t>
      </w:r>
      <w:r>
        <w:rPr>
          <w:rFonts w:hint="eastAsia" w:ascii="Times New Roman" w:hAnsi="Times New Roman" w:eastAsia="宋体" w:cs="Times New Roman"/>
          <w:color w:val="auto"/>
          <w:sz w:val="28"/>
          <w:szCs w:val="28"/>
          <w:lang w:val="zh-CN" w:eastAsia="zh-CN"/>
        </w:rPr>
        <w:t>《本溪市晟腾矿业有限公司</w:t>
      </w:r>
      <w:r>
        <w:rPr>
          <w:rFonts w:ascii="Times New Roman" w:hAnsi="Times New Roman" w:eastAsia="宋体" w:cs="Times New Roman"/>
          <w:color w:val="auto"/>
          <w:sz w:val="28"/>
          <w:szCs w:val="28"/>
          <w:lang w:val="zh-CN" w:eastAsia="zh-CN"/>
        </w:rPr>
        <w:t>尾矿库在线监测系统设计方案</w:t>
      </w:r>
      <w:r>
        <w:rPr>
          <w:rFonts w:hint="eastAsia" w:ascii="Times New Roman" w:hAnsi="Times New Roman" w:eastAsia="宋体" w:cs="Times New Roman"/>
          <w:color w:val="auto"/>
          <w:sz w:val="28"/>
          <w:szCs w:val="28"/>
          <w:lang w:val="zh-CN" w:eastAsia="zh-CN"/>
        </w:rPr>
        <w:t>》</w:t>
      </w:r>
      <w:r>
        <w:rPr>
          <w:rFonts w:ascii="宋体" w:hAnsi="宋体" w:eastAsia="宋体" w:cs="宋体"/>
          <w:color w:val="auto"/>
          <w:spacing w:val="7"/>
          <w:sz w:val="28"/>
          <w:szCs w:val="28"/>
          <w:lang w:eastAsia="zh-CN"/>
        </w:rPr>
        <w:t>的相关规定，运用</w:t>
      </w:r>
      <w:r>
        <w:rPr>
          <w:rFonts w:ascii="宋体" w:hAnsi="宋体" w:eastAsia="宋体" w:cs="宋体"/>
          <w:color w:val="auto"/>
          <w:spacing w:val="6"/>
          <w:sz w:val="28"/>
          <w:szCs w:val="28"/>
          <w:lang w:eastAsia="zh-CN"/>
        </w:rPr>
        <w:t>安全检查表的评价方法</w:t>
      </w:r>
      <w:r>
        <w:rPr>
          <w:rFonts w:ascii="宋体" w:hAnsi="宋体" w:eastAsia="宋体" w:cs="宋体"/>
          <w:color w:val="auto"/>
          <w:spacing w:val="-1"/>
          <w:sz w:val="28"/>
          <w:szCs w:val="28"/>
          <w:lang w:eastAsia="zh-CN"/>
        </w:rPr>
        <w:t>对该尾矿库安全监测设施单元进行评价，详见表</w:t>
      </w:r>
      <w:r>
        <w:rPr>
          <w:rFonts w:ascii="Times New Roman" w:hAnsi="Times New Roman" w:eastAsia="Times New Roman" w:cs="Times New Roman"/>
          <w:color w:val="auto"/>
          <w:spacing w:val="-1"/>
          <w:sz w:val="28"/>
          <w:szCs w:val="28"/>
          <w:lang w:eastAsia="zh-CN"/>
        </w:rPr>
        <w:t>5.4-1</w:t>
      </w:r>
      <w:r>
        <w:rPr>
          <w:rFonts w:ascii="宋体" w:hAnsi="宋体" w:eastAsia="宋体" w:cs="宋体"/>
          <w:color w:val="auto"/>
          <w:spacing w:val="-1"/>
          <w:sz w:val="28"/>
          <w:szCs w:val="28"/>
          <w:lang w:eastAsia="zh-CN"/>
        </w:rPr>
        <w:t>。</w:t>
      </w:r>
    </w:p>
    <w:p w14:paraId="0123FCE3">
      <w:pPr>
        <w:jc w:val="center"/>
        <w:rPr>
          <w:rFonts w:hint="eastAsia" w:ascii="宋体" w:hAnsi="宋体" w:eastAsia="宋体" w:cs="宋体"/>
          <w:color w:val="auto"/>
          <w:sz w:val="24"/>
          <w:szCs w:val="24"/>
          <w:lang w:eastAsia="zh-CN"/>
        </w:rPr>
      </w:pPr>
      <w:r>
        <w:rPr>
          <w:rFonts w:ascii="宋体" w:hAnsi="宋体" w:eastAsia="宋体" w:cs="宋体"/>
          <w:color w:val="auto"/>
          <w:spacing w:val="-2"/>
          <w:sz w:val="24"/>
          <w:szCs w:val="24"/>
          <w:lang w:eastAsia="zh-CN"/>
        </w:rPr>
        <w:t>表</w:t>
      </w:r>
      <w:r>
        <w:rPr>
          <w:rFonts w:ascii="Times New Roman" w:hAnsi="Times New Roman" w:eastAsia="Times New Roman" w:cs="Times New Roman"/>
          <w:color w:val="auto"/>
          <w:spacing w:val="-2"/>
          <w:sz w:val="24"/>
          <w:szCs w:val="24"/>
          <w:lang w:eastAsia="zh-CN"/>
        </w:rPr>
        <w:t xml:space="preserve">5.4-1 </w:t>
      </w:r>
      <w:r>
        <w:rPr>
          <w:rFonts w:ascii="宋体" w:hAnsi="宋体" w:eastAsia="宋体" w:cs="宋体"/>
          <w:color w:val="auto"/>
          <w:spacing w:val="-2"/>
          <w:sz w:val="24"/>
          <w:szCs w:val="24"/>
          <w:lang w:eastAsia="zh-CN"/>
        </w:rPr>
        <w:t>安全监测设施单元安全检查表</w:t>
      </w:r>
    </w:p>
    <w:p w14:paraId="220B742C">
      <w:pPr>
        <w:spacing w:line="360" w:lineRule="auto"/>
        <w:outlineLvl w:val="2"/>
        <w:rPr>
          <w:rFonts w:hint="default" w:ascii="Times New Roman" w:hAnsi="Times New Roman" w:eastAsia="宋体" w:cs="Times New Roman"/>
          <w:b/>
          <w:bCs/>
          <w:spacing w:val="-3"/>
          <w:sz w:val="28"/>
          <w:szCs w:val="28"/>
          <w:lang w:val="en-US" w:eastAsia="zh-CN"/>
        </w:rPr>
      </w:pPr>
      <w:bookmarkStart w:id="222" w:name="_Toc31135"/>
      <w:bookmarkStart w:id="223" w:name="_Toc20808"/>
      <w:bookmarkStart w:id="224" w:name="_Toc32021"/>
      <w:r>
        <w:rPr>
          <w:rFonts w:hint="eastAsia" w:ascii="Times New Roman" w:hAnsi="Times New Roman" w:eastAsia="宋体" w:cs="Times New Roman"/>
          <w:b/>
          <w:bCs/>
          <w:spacing w:val="-3"/>
          <w:sz w:val="28"/>
          <w:szCs w:val="28"/>
          <w:lang w:val="en-US" w:eastAsia="zh-CN"/>
        </w:rPr>
        <w:t>XX</w:t>
      </w:r>
    </w:p>
    <w:p w14:paraId="1378F816">
      <w:pPr>
        <w:spacing w:line="360" w:lineRule="auto"/>
        <w:outlineLvl w:val="2"/>
        <w:rPr>
          <w:rFonts w:hint="eastAsia" w:ascii="宋体" w:hAnsi="宋体" w:eastAsia="宋体" w:cs="宋体"/>
          <w:sz w:val="28"/>
          <w:szCs w:val="28"/>
        </w:rPr>
      </w:pPr>
      <w:r>
        <w:rPr>
          <w:rFonts w:ascii="Times New Roman" w:hAnsi="Times New Roman" w:eastAsia="Times New Roman" w:cs="Times New Roman"/>
          <w:b/>
          <w:bCs/>
          <w:spacing w:val="-3"/>
          <w:sz w:val="28"/>
          <w:szCs w:val="28"/>
        </w:rPr>
        <w:t xml:space="preserve">5.4.2 </w:t>
      </w:r>
      <w:r>
        <w:rPr>
          <w:rFonts w:ascii="宋体" w:hAnsi="宋体" w:eastAsia="宋体" w:cs="宋体"/>
          <w:b/>
          <w:bCs/>
          <w:spacing w:val="-3"/>
          <w:sz w:val="28"/>
          <w:szCs w:val="28"/>
        </w:rPr>
        <w:t>评价单元小结</w:t>
      </w:r>
      <w:bookmarkEnd w:id="222"/>
      <w:bookmarkEnd w:id="223"/>
      <w:bookmarkEnd w:id="224"/>
    </w:p>
    <w:p w14:paraId="22D21F0A">
      <w:pPr>
        <w:spacing w:line="360" w:lineRule="auto"/>
        <w:ind w:firstLine="558"/>
        <w:rPr>
          <w:rFonts w:hint="eastAsia" w:ascii="宋体" w:hAnsi="宋体" w:eastAsia="宋体" w:cs="宋体"/>
          <w:sz w:val="28"/>
          <w:szCs w:val="28"/>
          <w:lang w:eastAsia="zh-CN"/>
        </w:rPr>
      </w:pPr>
      <w:r>
        <w:rPr>
          <w:rFonts w:ascii="宋体" w:hAnsi="宋体" w:eastAsia="宋体" w:cs="宋体"/>
          <w:spacing w:val="2"/>
          <w:sz w:val="28"/>
          <w:szCs w:val="28"/>
          <w:lang w:eastAsia="zh-CN"/>
        </w:rPr>
        <w:t>评价组通过现场查阅监测记录及相关设计报告对安全监测设施单</w:t>
      </w:r>
      <w:r>
        <w:rPr>
          <w:rFonts w:ascii="宋体" w:hAnsi="宋体" w:eastAsia="宋体" w:cs="宋体"/>
          <w:spacing w:val="1"/>
          <w:sz w:val="28"/>
          <w:szCs w:val="28"/>
          <w:lang w:eastAsia="zh-CN"/>
        </w:rPr>
        <w:t>元进</w:t>
      </w:r>
      <w:r>
        <w:rPr>
          <w:rFonts w:ascii="宋体" w:hAnsi="宋体" w:eastAsia="宋体" w:cs="宋体"/>
          <w:spacing w:val="2"/>
          <w:sz w:val="28"/>
          <w:szCs w:val="28"/>
          <w:lang w:eastAsia="zh-CN"/>
        </w:rPr>
        <w:t>行定性评价：该尾矿库安全监测系统运行正常，监测设施无损</w:t>
      </w:r>
      <w:r>
        <w:rPr>
          <w:rFonts w:ascii="宋体" w:hAnsi="宋体" w:eastAsia="宋体" w:cs="宋体"/>
          <w:spacing w:val="1"/>
          <w:sz w:val="28"/>
          <w:szCs w:val="28"/>
          <w:lang w:eastAsia="zh-CN"/>
        </w:rPr>
        <w:t>坏，监测点</w:t>
      </w:r>
      <w:r>
        <w:rPr>
          <w:rFonts w:ascii="宋体" w:hAnsi="宋体" w:eastAsia="宋体" w:cs="宋体"/>
          <w:spacing w:val="2"/>
          <w:sz w:val="28"/>
          <w:szCs w:val="28"/>
          <w:lang w:eastAsia="zh-CN"/>
        </w:rPr>
        <w:t>布置、监测内容符合规范要求。坝体无突变现象，逐渐</w:t>
      </w:r>
      <w:r>
        <w:rPr>
          <w:rFonts w:ascii="宋体" w:hAnsi="宋体" w:eastAsia="宋体" w:cs="宋体"/>
          <w:spacing w:val="1"/>
          <w:sz w:val="28"/>
          <w:szCs w:val="28"/>
          <w:lang w:eastAsia="zh-CN"/>
        </w:rPr>
        <w:t>趋于稳定。</w:t>
      </w:r>
      <w:r>
        <w:rPr>
          <w:rFonts w:ascii="宋体" w:hAnsi="宋体" w:eastAsia="宋体" w:cs="宋体"/>
          <w:spacing w:val="2"/>
          <w:sz w:val="28"/>
          <w:szCs w:val="28"/>
          <w:lang w:eastAsia="zh-CN"/>
        </w:rPr>
        <w:t>安全监测设施符合</w:t>
      </w:r>
      <w:r>
        <w:rPr>
          <w:rFonts w:hint="eastAsia" w:ascii="宋体" w:hAnsi="宋体" w:eastAsia="宋体" w:cs="宋体"/>
          <w:spacing w:val="2"/>
          <w:sz w:val="28"/>
          <w:szCs w:val="28"/>
          <w:lang w:eastAsia="zh-CN"/>
        </w:rPr>
        <w:t>相关</w:t>
      </w:r>
      <w:r>
        <w:rPr>
          <w:rFonts w:ascii="宋体" w:hAnsi="宋体" w:eastAsia="宋体" w:cs="宋体"/>
          <w:spacing w:val="2"/>
          <w:sz w:val="28"/>
          <w:szCs w:val="28"/>
          <w:lang w:eastAsia="zh-CN"/>
        </w:rPr>
        <w:t>安全生产法律法规规章、规范性文</w:t>
      </w:r>
      <w:r>
        <w:rPr>
          <w:rFonts w:ascii="宋体" w:hAnsi="宋体" w:eastAsia="宋体" w:cs="宋体"/>
          <w:spacing w:val="1"/>
          <w:sz w:val="28"/>
          <w:szCs w:val="28"/>
          <w:lang w:eastAsia="zh-CN"/>
        </w:rPr>
        <w:t>件、标准</w:t>
      </w:r>
      <w:r>
        <w:rPr>
          <w:rFonts w:ascii="宋体" w:hAnsi="宋体" w:eastAsia="宋体" w:cs="宋体"/>
          <w:spacing w:val="-1"/>
          <w:sz w:val="28"/>
          <w:szCs w:val="28"/>
          <w:lang w:eastAsia="zh-CN"/>
        </w:rPr>
        <w:t>的规定，具备安全生产条件。</w:t>
      </w:r>
    </w:p>
    <w:p w14:paraId="71FD7B33">
      <w:pPr>
        <w:spacing w:line="360" w:lineRule="auto"/>
        <w:jc w:val="center"/>
        <w:outlineLvl w:val="1"/>
        <w:rPr>
          <w:rFonts w:hint="eastAsia" w:ascii="黑体" w:hAnsi="黑体" w:eastAsia="黑体" w:cs="黑体"/>
          <w:sz w:val="30"/>
          <w:szCs w:val="30"/>
          <w:lang w:eastAsia="zh-CN"/>
        </w:rPr>
      </w:pPr>
      <w:bookmarkStart w:id="225" w:name="bookmark48"/>
      <w:bookmarkEnd w:id="225"/>
      <w:bookmarkStart w:id="226" w:name="_Toc12014"/>
      <w:bookmarkStart w:id="227" w:name="_Toc11489"/>
      <w:r>
        <w:rPr>
          <w:rFonts w:ascii="Times New Roman" w:hAnsi="Times New Roman" w:eastAsia="Times New Roman" w:cs="Times New Roman"/>
          <w:b/>
          <w:bCs/>
          <w:spacing w:val="-4"/>
          <w:sz w:val="30"/>
          <w:szCs w:val="30"/>
          <w:lang w:eastAsia="zh-CN"/>
        </w:rPr>
        <w:t xml:space="preserve">5.5 </w:t>
      </w:r>
      <w:r>
        <w:rPr>
          <w:rFonts w:ascii="黑体" w:hAnsi="黑体" w:eastAsia="黑体" w:cs="黑体"/>
          <w:b/>
          <w:bCs/>
          <w:spacing w:val="-4"/>
          <w:sz w:val="30"/>
          <w:szCs w:val="30"/>
          <w:lang w:eastAsia="zh-CN"/>
        </w:rPr>
        <w:t>辅助设施单元</w:t>
      </w:r>
      <w:bookmarkEnd w:id="226"/>
      <w:bookmarkEnd w:id="227"/>
    </w:p>
    <w:p w14:paraId="246C590D">
      <w:pPr>
        <w:spacing w:line="360" w:lineRule="auto"/>
        <w:outlineLvl w:val="2"/>
        <w:rPr>
          <w:rFonts w:hint="eastAsia" w:ascii="宋体" w:hAnsi="宋体" w:eastAsia="宋体" w:cs="宋体"/>
          <w:sz w:val="28"/>
          <w:szCs w:val="28"/>
          <w:lang w:eastAsia="zh-CN"/>
        </w:rPr>
      </w:pPr>
      <w:bookmarkStart w:id="228" w:name="_Toc25028"/>
      <w:bookmarkStart w:id="229" w:name="_Toc30789"/>
      <w:bookmarkStart w:id="230" w:name="_Toc23016"/>
      <w:r>
        <w:rPr>
          <w:rFonts w:ascii="Times New Roman" w:hAnsi="Times New Roman" w:eastAsia="Times New Roman" w:cs="Times New Roman"/>
          <w:b/>
          <w:bCs/>
          <w:spacing w:val="-3"/>
          <w:sz w:val="28"/>
          <w:szCs w:val="28"/>
          <w:lang w:eastAsia="zh-CN"/>
        </w:rPr>
        <w:t xml:space="preserve">5.5.1 </w:t>
      </w:r>
      <w:r>
        <w:rPr>
          <w:rFonts w:ascii="宋体" w:hAnsi="宋体" w:eastAsia="宋体" w:cs="宋体"/>
          <w:b/>
          <w:bCs/>
          <w:spacing w:val="-3"/>
          <w:sz w:val="28"/>
          <w:szCs w:val="28"/>
          <w:lang w:eastAsia="zh-CN"/>
        </w:rPr>
        <w:t>安全检查表法评价</w:t>
      </w:r>
      <w:bookmarkEnd w:id="228"/>
      <w:bookmarkEnd w:id="229"/>
      <w:bookmarkEnd w:id="230"/>
    </w:p>
    <w:p w14:paraId="6BA11592">
      <w:pPr>
        <w:spacing w:line="360" w:lineRule="auto"/>
        <w:ind w:firstLine="559"/>
        <w:rPr>
          <w:rFonts w:hint="eastAsia" w:ascii="宋体" w:hAnsi="宋体" w:eastAsia="宋体" w:cs="宋体"/>
          <w:sz w:val="28"/>
          <w:szCs w:val="28"/>
          <w:lang w:eastAsia="zh-CN"/>
        </w:rPr>
      </w:pPr>
      <w:r>
        <w:rPr>
          <w:rFonts w:ascii="宋体" w:hAnsi="宋体" w:eastAsia="宋体" w:cs="宋体"/>
          <w:spacing w:val="7"/>
          <w:sz w:val="28"/>
          <w:szCs w:val="28"/>
          <w:lang w:eastAsia="zh-CN"/>
        </w:rPr>
        <w:t>根据</w:t>
      </w:r>
      <w:r>
        <w:rPr>
          <w:rFonts w:hint="eastAsia" w:ascii="宋体" w:hAnsi="宋体" w:eastAsia="宋体" w:cs="宋体"/>
          <w:spacing w:val="7"/>
          <w:sz w:val="28"/>
          <w:szCs w:val="28"/>
          <w:lang w:eastAsia="zh-CN"/>
        </w:rPr>
        <w:t>相关</w:t>
      </w:r>
      <w:r>
        <w:rPr>
          <w:rFonts w:ascii="宋体" w:hAnsi="宋体" w:eastAsia="宋体" w:cs="宋体"/>
          <w:spacing w:val="7"/>
          <w:sz w:val="28"/>
          <w:szCs w:val="28"/>
          <w:lang w:eastAsia="zh-CN"/>
        </w:rPr>
        <w:t>法律法规、技术标准</w:t>
      </w:r>
      <w:r>
        <w:rPr>
          <w:rFonts w:hint="eastAsia" w:ascii="宋体" w:hAnsi="宋体" w:eastAsia="宋体" w:cs="宋体"/>
          <w:spacing w:val="7"/>
          <w:sz w:val="28"/>
          <w:szCs w:val="28"/>
          <w:lang w:eastAsia="zh-CN"/>
        </w:rPr>
        <w:t>要求</w:t>
      </w:r>
      <w:r>
        <w:rPr>
          <w:rFonts w:ascii="宋体" w:hAnsi="宋体" w:eastAsia="宋体" w:cs="宋体"/>
          <w:spacing w:val="7"/>
          <w:sz w:val="28"/>
          <w:szCs w:val="28"/>
          <w:lang w:eastAsia="zh-CN"/>
        </w:rPr>
        <w:t>，借鉴同类尾矿库经验，</w:t>
      </w:r>
      <w:r>
        <w:rPr>
          <w:rFonts w:ascii="宋体" w:hAnsi="宋体" w:eastAsia="宋体" w:cs="宋体"/>
          <w:spacing w:val="16"/>
          <w:sz w:val="28"/>
          <w:szCs w:val="28"/>
          <w:lang w:eastAsia="zh-CN"/>
        </w:rPr>
        <w:t>运用安全检查表的评价方法对该尾矿库辅助设施单元进行</w:t>
      </w:r>
      <w:r>
        <w:rPr>
          <w:rFonts w:ascii="宋体" w:hAnsi="宋体" w:eastAsia="宋体" w:cs="宋体"/>
          <w:spacing w:val="15"/>
          <w:sz w:val="28"/>
          <w:szCs w:val="28"/>
          <w:lang w:eastAsia="zh-CN"/>
        </w:rPr>
        <w:t>评价，详见表</w:t>
      </w:r>
      <w:r>
        <w:rPr>
          <w:rFonts w:ascii="Times New Roman" w:hAnsi="Times New Roman" w:eastAsia="Times New Roman" w:cs="Times New Roman"/>
          <w:spacing w:val="-3"/>
          <w:sz w:val="28"/>
          <w:szCs w:val="28"/>
          <w:lang w:eastAsia="zh-CN"/>
        </w:rPr>
        <w:t>5.5-1</w:t>
      </w:r>
      <w:r>
        <w:rPr>
          <w:rFonts w:ascii="宋体" w:hAnsi="宋体" w:eastAsia="宋体" w:cs="宋体"/>
          <w:spacing w:val="-3"/>
          <w:sz w:val="28"/>
          <w:szCs w:val="28"/>
          <w:lang w:eastAsia="zh-CN"/>
        </w:rPr>
        <w:t>。</w:t>
      </w:r>
    </w:p>
    <w:p w14:paraId="1DC577AE">
      <w:pPr>
        <w:jc w:val="center"/>
        <w:rPr>
          <w:rFonts w:hint="eastAsia" w:ascii="宋体" w:hAnsi="宋体" w:eastAsia="宋体" w:cs="宋体"/>
          <w:sz w:val="24"/>
          <w:szCs w:val="24"/>
          <w:lang w:eastAsia="zh-CN"/>
        </w:rPr>
      </w:pPr>
      <w:r>
        <w:rPr>
          <w:rFonts w:ascii="宋体" w:hAnsi="宋体" w:eastAsia="宋体" w:cs="宋体"/>
          <w:spacing w:val="-2"/>
          <w:sz w:val="24"/>
          <w:szCs w:val="24"/>
          <w:lang w:eastAsia="zh-CN"/>
        </w:rPr>
        <w:t>表</w:t>
      </w:r>
      <w:r>
        <w:rPr>
          <w:rFonts w:ascii="Times New Roman" w:hAnsi="Times New Roman" w:eastAsia="Times New Roman" w:cs="Times New Roman"/>
          <w:spacing w:val="-2"/>
          <w:sz w:val="24"/>
          <w:szCs w:val="24"/>
          <w:lang w:eastAsia="zh-CN"/>
        </w:rPr>
        <w:t xml:space="preserve">5.5-1 </w:t>
      </w:r>
      <w:r>
        <w:rPr>
          <w:rFonts w:ascii="宋体" w:hAnsi="宋体" w:eastAsia="宋体" w:cs="宋体"/>
          <w:spacing w:val="-2"/>
          <w:sz w:val="24"/>
          <w:szCs w:val="24"/>
          <w:lang w:eastAsia="zh-CN"/>
        </w:rPr>
        <w:t>辅助设施单元安全检查表</w:t>
      </w:r>
    </w:p>
    <w:p w14:paraId="68CF4986">
      <w:pPr>
        <w:spacing w:line="360" w:lineRule="auto"/>
        <w:outlineLvl w:val="2"/>
        <w:rPr>
          <w:rFonts w:hint="default" w:ascii="Times New Roman" w:hAnsi="Times New Roman" w:eastAsia="宋体" w:cs="Times New Roman"/>
          <w:b/>
          <w:bCs/>
          <w:spacing w:val="-3"/>
          <w:sz w:val="28"/>
          <w:szCs w:val="28"/>
          <w:lang w:val="en-US" w:eastAsia="zh-CN"/>
        </w:rPr>
      </w:pPr>
      <w:bookmarkStart w:id="231" w:name="_Toc22781"/>
      <w:bookmarkStart w:id="232" w:name="_Toc4628"/>
      <w:bookmarkStart w:id="233" w:name="_Toc11985"/>
      <w:r>
        <w:rPr>
          <w:rFonts w:hint="eastAsia" w:ascii="Times New Roman" w:hAnsi="Times New Roman" w:eastAsia="宋体" w:cs="Times New Roman"/>
          <w:b/>
          <w:bCs/>
          <w:spacing w:val="-3"/>
          <w:sz w:val="28"/>
          <w:szCs w:val="28"/>
          <w:lang w:val="en-US" w:eastAsia="zh-CN"/>
        </w:rPr>
        <w:t>XX</w:t>
      </w:r>
    </w:p>
    <w:p w14:paraId="32CE6B84">
      <w:pPr>
        <w:spacing w:line="360" w:lineRule="auto"/>
        <w:outlineLvl w:val="2"/>
        <w:rPr>
          <w:rFonts w:hint="eastAsia" w:ascii="宋体" w:hAnsi="宋体" w:eastAsia="宋体" w:cs="宋体"/>
          <w:sz w:val="28"/>
          <w:szCs w:val="28"/>
        </w:rPr>
      </w:pPr>
      <w:r>
        <w:rPr>
          <w:rFonts w:ascii="Times New Roman" w:hAnsi="Times New Roman" w:eastAsia="Times New Roman" w:cs="Times New Roman"/>
          <w:b/>
          <w:bCs/>
          <w:spacing w:val="-3"/>
          <w:sz w:val="28"/>
          <w:szCs w:val="28"/>
        </w:rPr>
        <w:t xml:space="preserve">5.5.2 </w:t>
      </w:r>
      <w:r>
        <w:rPr>
          <w:rFonts w:ascii="宋体" w:hAnsi="宋体" w:eastAsia="宋体" w:cs="宋体"/>
          <w:b/>
          <w:bCs/>
          <w:spacing w:val="-3"/>
          <w:sz w:val="28"/>
          <w:szCs w:val="28"/>
        </w:rPr>
        <w:t>评价单元小结</w:t>
      </w:r>
      <w:bookmarkEnd w:id="231"/>
      <w:bookmarkEnd w:id="232"/>
      <w:bookmarkEnd w:id="233"/>
    </w:p>
    <w:p w14:paraId="33FF62D2">
      <w:pPr>
        <w:spacing w:line="360" w:lineRule="auto"/>
        <w:ind w:firstLine="559"/>
        <w:jc w:val="both"/>
        <w:rPr>
          <w:rFonts w:hint="eastAsia" w:ascii="宋体" w:hAnsi="宋体" w:eastAsia="宋体" w:cs="宋体"/>
          <w:sz w:val="28"/>
          <w:szCs w:val="28"/>
          <w:lang w:eastAsia="zh-CN"/>
        </w:rPr>
      </w:pPr>
      <w:r>
        <w:rPr>
          <w:rFonts w:hint="eastAsia" w:ascii="宋体" w:hAnsi="宋体" w:eastAsia="宋体" w:cs="宋体"/>
          <w:spacing w:val="2"/>
          <w:sz w:val="28"/>
          <w:szCs w:val="28"/>
          <w:lang w:eastAsia="zh-CN"/>
        </w:rPr>
        <w:t>该</w:t>
      </w:r>
      <w:r>
        <w:rPr>
          <w:rFonts w:ascii="宋体" w:hAnsi="宋体" w:eastAsia="宋体" w:cs="宋体"/>
          <w:spacing w:val="2"/>
          <w:sz w:val="28"/>
          <w:szCs w:val="28"/>
          <w:lang w:eastAsia="zh-CN"/>
        </w:rPr>
        <w:t>尾矿库建设上坝道路、照明、通讯、值班室等辅助设施，各辅助设施安全有效，符合规范及设计要求，</w:t>
      </w:r>
      <w:r>
        <w:rPr>
          <w:rFonts w:ascii="宋体" w:hAnsi="宋体" w:eastAsia="宋体" w:cs="宋体"/>
          <w:spacing w:val="1"/>
          <w:sz w:val="28"/>
          <w:szCs w:val="28"/>
          <w:lang w:eastAsia="zh-CN"/>
        </w:rPr>
        <w:t>具备安全生</w:t>
      </w:r>
      <w:r>
        <w:rPr>
          <w:rFonts w:ascii="宋体" w:hAnsi="宋体" w:eastAsia="宋体" w:cs="宋体"/>
          <w:spacing w:val="-3"/>
          <w:sz w:val="28"/>
          <w:szCs w:val="28"/>
          <w:lang w:eastAsia="zh-CN"/>
        </w:rPr>
        <w:t>产条件。</w:t>
      </w:r>
    </w:p>
    <w:p w14:paraId="677EF125">
      <w:pPr>
        <w:spacing w:line="360" w:lineRule="auto"/>
        <w:jc w:val="center"/>
        <w:outlineLvl w:val="1"/>
        <w:rPr>
          <w:rFonts w:hint="eastAsia" w:ascii="黑体" w:hAnsi="黑体" w:eastAsia="黑体" w:cs="黑体"/>
          <w:sz w:val="30"/>
          <w:szCs w:val="30"/>
          <w:lang w:eastAsia="zh-CN"/>
        </w:rPr>
      </w:pPr>
      <w:bookmarkStart w:id="234" w:name="bookmark50"/>
      <w:bookmarkEnd w:id="234"/>
      <w:bookmarkStart w:id="235" w:name="_Toc225"/>
      <w:bookmarkStart w:id="236" w:name="_Toc2505"/>
      <w:r>
        <w:rPr>
          <w:rFonts w:ascii="Times New Roman" w:hAnsi="Times New Roman" w:eastAsia="Times New Roman" w:cs="Times New Roman"/>
          <w:b/>
          <w:bCs/>
          <w:spacing w:val="-4"/>
          <w:sz w:val="30"/>
          <w:szCs w:val="30"/>
          <w:lang w:eastAsia="zh-CN"/>
        </w:rPr>
        <w:t xml:space="preserve">5.6 </w:t>
      </w:r>
      <w:r>
        <w:rPr>
          <w:rFonts w:ascii="黑体" w:hAnsi="黑体" w:eastAsia="黑体" w:cs="黑体"/>
          <w:b/>
          <w:bCs/>
          <w:spacing w:val="-4"/>
          <w:sz w:val="30"/>
          <w:szCs w:val="30"/>
          <w:lang w:eastAsia="zh-CN"/>
        </w:rPr>
        <w:t>安全管理单元</w:t>
      </w:r>
      <w:bookmarkEnd w:id="235"/>
      <w:bookmarkEnd w:id="236"/>
    </w:p>
    <w:p w14:paraId="0BF61700">
      <w:pPr>
        <w:spacing w:line="360" w:lineRule="auto"/>
        <w:outlineLvl w:val="2"/>
        <w:rPr>
          <w:rFonts w:hint="eastAsia" w:ascii="宋体" w:hAnsi="宋体" w:eastAsia="宋体" w:cs="宋体"/>
          <w:sz w:val="28"/>
          <w:szCs w:val="28"/>
          <w:lang w:eastAsia="zh-CN"/>
        </w:rPr>
      </w:pPr>
      <w:bookmarkStart w:id="237" w:name="_Toc26289"/>
      <w:bookmarkStart w:id="238" w:name="_Toc25278"/>
      <w:bookmarkStart w:id="239" w:name="_Toc17625"/>
      <w:r>
        <w:rPr>
          <w:rFonts w:ascii="Times New Roman" w:hAnsi="Times New Roman" w:eastAsia="Times New Roman" w:cs="Times New Roman"/>
          <w:b/>
          <w:bCs/>
          <w:spacing w:val="-3"/>
          <w:sz w:val="28"/>
          <w:szCs w:val="28"/>
          <w:lang w:eastAsia="zh-CN"/>
        </w:rPr>
        <w:t xml:space="preserve">5.6.1 </w:t>
      </w:r>
      <w:r>
        <w:rPr>
          <w:rFonts w:ascii="宋体" w:hAnsi="宋体" w:eastAsia="宋体" w:cs="宋体"/>
          <w:b/>
          <w:bCs/>
          <w:spacing w:val="-3"/>
          <w:sz w:val="28"/>
          <w:szCs w:val="28"/>
          <w:lang w:eastAsia="zh-CN"/>
        </w:rPr>
        <w:t>安全检查表法评价</w:t>
      </w:r>
      <w:bookmarkEnd w:id="237"/>
      <w:bookmarkEnd w:id="238"/>
      <w:bookmarkEnd w:id="239"/>
    </w:p>
    <w:p w14:paraId="7ADD0675">
      <w:pPr>
        <w:spacing w:line="360" w:lineRule="auto"/>
        <w:ind w:firstLine="588" w:firstLineChars="200"/>
        <w:rPr>
          <w:rFonts w:hint="eastAsia" w:ascii="宋体" w:hAnsi="宋体" w:eastAsia="宋体" w:cs="宋体"/>
          <w:sz w:val="28"/>
          <w:szCs w:val="28"/>
          <w:lang w:eastAsia="zh-CN"/>
        </w:rPr>
      </w:pPr>
      <w:r>
        <w:rPr>
          <w:rFonts w:ascii="宋体" w:hAnsi="宋体" w:eastAsia="宋体" w:cs="宋体"/>
          <w:spacing w:val="7"/>
          <w:sz w:val="28"/>
          <w:szCs w:val="28"/>
          <w:lang w:eastAsia="zh-CN"/>
        </w:rPr>
        <w:t>根据</w:t>
      </w:r>
      <w:r>
        <w:rPr>
          <w:rFonts w:hint="eastAsia" w:ascii="宋体" w:hAnsi="宋体" w:eastAsia="宋体" w:cs="宋体"/>
          <w:spacing w:val="7"/>
          <w:sz w:val="28"/>
          <w:szCs w:val="28"/>
          <w:lang w:eastAsia="zh-CN"/>
        </w:rPr>
        <w:t>相关</w:t>
      </w:r>
      <w:r>
        <w:rPr>
          <w:rFonts w:ascii="宋体" w:hAnsi="宋体" w:eastAsia="宋体" w:cs="宋体"/>
          <w:spacing w:val="7"/>
          <w:sz w:val="28"/>
          <w:szCs w:val="28"/>
          <w:lang w:eastAsia="zh-CN"/>
        </w:rPr>
        <w:t>法律法规、技术标准规定，借鉴同类尾矿库经验，运用安全检查表的评价方法对该尾矿库安全管</w:t>
      </w:r>
      <w:r>
        <w:rPr>
          <w:rFonts w:ascii="宋体" w:hAnsi="宋体" w:eastAsia="宋体" w:cs="宋体"/>
          <w:spacing w:val="6"/>
          <w:sz w:val="28"/>
          <w:szCs w:val="28"/>
          <w:lang w:eastAsia="zh-CN"/>
        </w:rPr>
        <w:t>理单元进行符合性评价，详</w:t>
      </w:r>
      <w:r>
        <w:rPr>
          <w:rFonts w:ascii="宋体" w:hAnsi="宋体" w:eastAsia="宋体" w:cs="宋体"/>
          <w:spacing w:val="-3"/>
          <w:sz w:val="28"/>
          <w:szCs w:val="28"/>
          <w:lang w:eastAsia="zh-CN"/>
        </w:rPr>
        <w:t>见表</w:t>
      </w:r>
      <w:r>
        <w:rPr>
          <w:rFonts w:ascii="Times New Roman" w:hAnsi="Times New Roman" w:eastAsia="Times New Roman" w:cs="Times New Roman"/>
          <w:spacing w:val="-3"/>
          <w:sz w:val="28"/>
          <w:szCs w:val="28"/>
          <w:lang w:eastAsia="zh-CN"/>
        </w:rPr>
        <w:t>5.6-1</w:t>
      </w:r>
      <w:r>
        <w:rPr>
          <w:rFonts w:ascii="宋体" w:hAnsi="宋体" w:eastAsia="宋体" w:cs="宋体"/>
          <w:spacing w:val="-3"/>
          <w:sz w:val="28"/>
          <w:szCs w:val="28"/>
          <w:lang w:eastAsia="zh-CN"/>
        </w:rPr>
        <w:t>。</w:t>
      </w:r>
    </w:p>
    <w:p w14:paraId="0C4D9DD5">
      <w:pPr>
        <w:jc w:val="center"/>
        <w:rPr>
          <w:rFonts w:hint="eastAsia" w:ascii="宋体" w:hAnsi="宋体" w:eastAsia="宋体" w:cs="宋体"/>
          <w:sz w:val="24"/>
          <w:szCs w:val="24"/>
          <w:lang w:eastAsia="zh-CN"/>
        </w:rPr>
      </w:pPr>
      <w:r>
        <w:rPr>
          <w:rFonts w:ascii="宋体" w:hAnsi="宋体" w:eastAsia="宋体" w:cs="宋体"/>
          <w:spacing w:val="-2"/>
          <w:sz w:val="24"/>
          <w:szCs w:val="24"/>
          <w:lang w:eastAsia="zh-CN"/>
        </w:rPr>
        <w:t>表</w:t>
      </w:r>
      <w:r>
        <w:rPr>
          <w:rFonts w:ascii="宋体" w:hAnsi="宋体" w:eastAsia="宋体" w:cs="宋体"/>
          <w:spacing w:val="-44"/>
          <w:sz w:val="24"/>
          <w:szCs w:val="24"/>
          <w:lang w:eastAsia="zh-CN"/>
        </w:rPr>
        <w:t xml:space="preserve"> </w:t>
      </w:r>
      <w:r>
        <w:rPr>
          <w:rFonts w:ascii="Times New Roman" w:hAnsi="Times New Roman" w:eastAsia="Times New Roman" w:cs="Times New Roman"/>
          <w:spacing w:val="-2"/>
          <w:sz w:val="24"/>
          <w:szCs w:val="24"/>
          <w:lang w:eastAsia="zh-CN"/>
        </w:rPr>
        <w:t xml:space="preserve">5.6-1 </w:t>
      </w:r>
      <w:r>
        <w:rPr>
          <w:rFonts w:ascii="宋体" w:hAnsi="宋体" w:eastAsia="宋体" w:cs="宋体"/>
          <w:spacing w:val="-2"/>
          <w:sz w:val="24"/>
          <w:szCs w:val="24"/>
          <w:lang w:eastAsia="zh-CN"/>
        </w:rPr>
        <w:t>安全管理单元安全检查表</w:t>
      </w:r>
    </w:p>
    <w:p w14:paraId="15DD762B">
      <w:pPr>
        <w:spacing w:line="360" w:lineRule="auto"/>
        <w:outlineLvl w:val="2"/>
        <w:rPr>
          <w:rFonts w:hint="default" w:ascii="Times New Roman" w:hAnsi="Times New Roman" w:eastAsia="宋体" w:cs="Times New Roman"/>
          <w:b/>
          <w:bCs/>
          <w:spacing w:val="-3"/>
          <w:sz w:val="28"/>
          <w:szCs w:val="28"/>
          <w:lang w:val="en-US" w:eastAsia="zh-CN"/>
        </w:rPr>
      </w:pPr>
      <w:bookmarkStart w:id="240" w:name="_Toc30070"/>
      <w:bookmarkStart w:id="241" w:name="_Toc10601"/>
      <w:bookmarkStart w:id="242" w:name="_Toc19018"/>
      <w:r>
        <w:rPr>
          <w:rFonts w:hint="eastAsia" w:ascii="Times New Roman" w:hAnsi="Times New Roman" w:eastAsia="宋体" w:cs="Times New Roman"/>
          <w:b/>
          <w:bCs/>
          <w:spacing w:val="-3"/>
          <w:sz w:val="28"/>
          <w:szCs w:val="28"/>
          <w:lang w:val="en-US" w:eastAsia="zh-CN"/>
        </w:rPr>
        <w:t>XX</w:t>
      </w:r>
    </w:p>
    <w:p w14:paraId="56CEF9D7">
      <w:pPr>
        <w:spacing w:line="360" w:lineRule="auto"/>
        <w:outlineLvl w:val="2"/>
        <w:rPr>
          <w:rFonts w:hint="eastAsia" w:ascii="宋体" w:hAnsi="宋体" w:eastAsia="宋体" w:cs="宋体"/>
          <w:sz w:val="28"/>
          <w:szCs w:val="28"/>
        </w:rPr>
      </w:pPr>
      <w:r>
        <w:rPr>
          <w:rFonts w:ascii="Times New Roman" w:hAnsi="Times New Roman" w:eastAsia="Times New Roman" w:cs="Times New Roman"/>
          <w:b/>
          <w:bCs/>
          <w:spacing w:val="-3"/>
          <w:sz w:val="28"/>
          <w:szCs w:val="28"/>
        </w:rPr>
        <w:t xml:space="preserve">5.6.2 </w:t>
      </w:r>
      <w:r>
        <w:rPr>
          <w:rFonts w:ascii="宋体" w:hAnsi="宋体" w:eastAsia="宋体" w:cs="宋体"/>
          <w:b/>
          <w:bCs/>
          <w:spacing w:val="-3"/>
          <w:sz w:val="28"/>
          <w:szCs w:val="28"/>
        </w:rPr>
        <w:t>评价单元小结</w:t>
      </w:r>
      <w:bookmarkEnd w:id="240"/>
      <w:bookmarkEnd w:id="241"/>
      <w:bookmarkEnd w:id="242"/>
    </w:p>
    <w:p w14:paraId="5D53976D">
      <w:pPr>
        <w:spacing w:line="360" w:lineRule="auto"/>
        <w:ind w:firstLine="569"/>
        <w:jc w:val="both"/>
        <w:rPr>
          <w:rFonts w:hint="eastAsia" w:ascii="宋体" w:hAnsi="宋体" w:eastAsia="宋体" w:cs="宋体"/>
          <w:sz w:val="28"/>
          <w:szCs w:val="28"/>
          <w:lang w:eastAsia="zh-CN"/>
        </w:rPr>
      </w:pPr>
      <w:r>
        <w:rPr>
          <w:rFonts w:hint="eastAsia" w:ascii="宋体" w:hAnsi="宋体" w:eastAsia="宋体" w:cs="宋体"/>
          <w:spacing w:val="-2"/>
          <w:sz w:val="28"/>
          <w:szCs w:val="28"/>
          <w:lang w:val="en-US" w:eastAsia="zh-CN"/>
        </w:rPr>
        <w:t>XX</w:t>
      </w:r>
      <w:r>
        <w:rPr>
          <w:rFonts w:ascii="宋体" w:hAnsi="宋体" w:eastAsia="宋体" w:cs="宋体"/>
          <w:spacing w:val="-2"/>
          <w:sz w:val="28"/>
          <w:szCs w:val="28"/>
          <w:lang w:eastAsia="zh-CN"/>
        </w:rPr>
        <w:t>。</w:t>
      </w:r>
    </w:p>
    <w:p w14:paraId="6AE52722">
      <w:pPr>
        <w:spacing w:line="360" w:lineRule="auto"/>
        <w:jc w:val="center"/>
        <w:outlineLvl w:val="1"/>
        <w:rPr>
          <w:rFonts w:hint="eastAsia" w:ascii="黑体" w:hAnsi="黑体" w:eastAsia="黑体" w:cs="黑体"/>
          <w:sz w:val="30"/>
          <w:szCs w:val="30"/>
          <w:lang w:eastAsia="zh-CN"/>
        </w:rPr>
      </w:pPr>
      <w:bookmarkStart w:id="243" w:name="bookmark52"/>
      <w:bookmarkEnd w:id="243"/>
      <w:bookmarkStart w:id="244" w:name="_Toc7503"/>
      <w:bookmarkStart w:id="245" w:name="_Toc4851"/>
      <w:r>
        <w:rPr>
          <w:rFonts w:ascii="Times New Roman" w:hAnsi="Times New Roman" w:eastAsia="Times New Roman" w:cs="Times New Roman"/>
          <w:b/>
          <w:bCs/>
          <w:spacing w:val="-4"/>
          <w:sz w:val="30"/>
          <w:szCs w:val="30"/>
          <w:lang w:eastAsia="zh-CN"/>
        </w:rPr>
        <w:t xml:space="preserve">5.7 </w:t>
      </w:r>
      <w:r>
        <w:rPr>
          <w:rFonts w:ascii="黑体" w:hAnsi="黑体" w:eastAsia="黑体" w:cs="黑体"/>
          <w:b/>
          <w:bCs/>
          <w:spacing w:val="-4"/>
          <w:sz w:val="30"/>
          <w:szCs w:val="30"/>
          <w:lang w:eastAsia="zh-CN"/>
        </w:rPr>
        <w:t>重大事故隐患判定单元</w:t>
      </w:r>
      <w:bookmarkEnd w:id="244"/>
      <w:bookmarkEnd w:id="245"/>
    </w:p>
    <w:p w14:paraId="741B2AD3">
      <w:pPr>
        <w:spacing w:line="360" w:lineRule="auto"/>
        <w:outlineLvl w:val="2"/>
        <w:rPr>
          <w:rFonts w:hint="eastAsia" w:ascii="宋体" w:hAnsi="宋体" w:eastAsia="宋体" w:cs="宋体"/>
          <w:sz w:val="28"/>
          <w:szCs w:val="28"/>
          <w:lang w:eastAsia="zh-CN"/>
        </w:rPr>
      </w:pPr>
      <w:bookmarkStart w:id="246" w:name="_Toc28222"/>
      <w:bookmarkStart w:id="247" w:name="_Toc1075"/>
      <w:bookmarkStart w:id="248" w:name="_Toc13311"/>
      <w:r>
        <w:rPr>
          <w:rFonts w:ascii="Times New Roman" w:hAnsi="Times New Roman" w:eastAsia="Times New Roman" w:cs="Times New Roman"/>
          <w:b/>
          <w:bCs/>
          <w:spacing w:val="-3"/>
          <w:sz w:val="28"/>
          <w:szCs w:val="28"/>
          <w:lang w:eastAsia="zh-CN"/>
        </w:rPr>
        <w:t xml:space="preserve">5.7.1 </w:t>
      </w:r>
      <w:r>
        <w:rPr>
          <w:rFonts w:ascii="宋体" w:hAnsi="宋体" w:eastAsia="宋体" w:cs="宋体"/>
          <w:b/>
          <w:bCs/>
          <w:spacing w:val="-3"/>
          <w:sz w:val="28"/>
          <w:szCs w:val="28"/>
          <w:lang w:eastAsia="zh-CN"/>
        </w:rPr>
        <w:t>安全检查表法评价</w:t>
      </w:r>
      <w:bookmarkEnd w:id="246"/>
      <w:bookmarkEnd w:id="247"/>
      <w:bookmarkEnd w:id="248"/>
    </w:p>
    <w:p w14:paraId="5146DB02">
      <w:pPr>
        <w:spacing w:line="360" w:lineRule="auto"/>
        <w:ind w:firstLine="568" w:firstLineChars="200"/>
        <w:jc w:val="both"/>
        <w:rPr>
          <w:rFonts w:hint="eastAsia" w:ascii="宋体" w:hAnsi="宋体" w:eastAsia="宋体" w:cs="宋体"/>
          <w:sz w:val="28"/>
          <w:szCs w:val="28"/>
          <w:lang w:eastAsia="zh-CN"/>
        </w:rPr>
      </w:pPr>
      <w:r>
        <w:rPr>
          <w:rFonts w:ascii="宋体" w:hAnsi="宋体" w:eastAsia="宋体" w:cs="宋体"/>
          <w:spacing w:val="2"/>
          <w:sz w:val="28"/>
          <w:szCs w:val="28"/>
          <w:lang w:eastAsia="zh-CN"/>
        </w:rPr>
        <w:t>根据《国家矿山安全监察局关于印发</w:t>
      </w:r>
      <w:r>
        <w:rPr>
          <w:rFonts w:ascii="Times New Roman" w:hAnsi="Times New Roman" w:eastAsia="Times New Roman" w:cs="Times New Roman"/>
          <w:spacing w:val="2"/>
          <w:sz w:val="28"/>
          <w:szCs w:val="28"/>
          <w:lang w:eastAsia="zh-CN"/>
        </w:rPr>
        <w:t>&lt;</w:t>
      </w:r>
      <w:r>
        <w:rPr>
          <w:rFonts w:ascii="宋体" w:hAnsi="宋体" w:eastAsia="宋体" w:cs="宋体"/>
          <w:spacing w:val="2"/>
          <w:sz w:val="28"/>
          <w:szCs w:val="28"/>
          <w:lang w:eastAsia="zh-CN"/>
        </w:rPr>
        <w:t>金属非金属矿山</w:t>
      </w:r>
      <w:r>
        <w:rPr>
          <w:rFonts w:ascii="宋体" w:hAnsi="宋体" w:eastAsia="宋体" w:cs="宋体"/>
          <w:spacing w:val="1"/>
          <w:sz w:val="28"/>
          <w:szCs w:val="28"/>
          <w:lang w:eastAsia="zh-CN"/>
        </w:rPr>
        <w:t>重大事故隐患判</w:t>
      </w:r>
      <w:r>
        <w:rPr>
          <w:rFonts w:ascii="宋体" w:hAnsi="宋体" w:eastAsia="宋体" w:cs="宋体"/>
          <w:spacing w:val="4"/>
          <w:sz w:val="28"/>
          <w:szCs w:val="28"/>
          <w:lang w:eastAsia="zh-CN"/>
        </w:rPr>
        <w:t>定标准</w:t>
      </w:r>
      <w:r>
        <w:rPr>
          <w:rFonts w:ascii="Times New Roman" w:hAnsi="Times New Roman" w:eastAsia="Times New Roman" w:cs="Times New Roman"/>
          <w:spacing w:val="4"/>
          <w:sz w:val="28"/>
          <w:szCs w:val="28"/>
          <w:lang w:eastAsia="zh-CN"/>
        </w:rPr>
        <w:t>&gt;</w:t>
      </w:r>
      <w:r>
        <w:rPr>
          <w:rFonts w:ascii="Times New Roman" w:hAnsi="Times New Roman" w:eastAsia="Times New Roman" w:cs="Times New Roman"/>
          <w:spacing w:val="-27"/>
          <w:sz w:val="28"/>
          <w:szCs w:val="28"/>
          <w:lang w:eastAsia="zh-CN"/>
        </w:rPr>
        <w:t xml:space="preserve"> </w:t>
      </w:r>
      <w:r>
        <w:rPr>
          <w:rFonts w:ascii="宋体" w:hAnsi="宋体" w:eastAsia="宋体" w:cs="宋体"/>
          <w:spacing w:val="4"/>
          <w:sz w:val="28"/>
          <w:szCs w:val="28"/>
          <w:lang w:eastAsia="zh-CN"/>
        </w:rPr>
        <w:t>的通知》（矿安</w:t>
      </w:r>
      <w:r>
        <w:rPr>
          <w:rFonts w:ascii="Times New Roman" w:hAnsi="Times New Roman" w:eastAsia="Times New Roman" w:cs="Times New Roman"/>
          <w:spacing w:val="4"/>
          <w:sz w:val="28"/>
          <w:szCs w:val="28"/>
          <w:lang w:eastAsia="zh-CN"/>
        </w:rPr>
        <w:t>[2022]88</w:t>
      </w:r>
      <w:r>
        <w:rPr>
          <w:rFonts w:ascii="宋体" w:hAnsi="宋体" w:eastAsia="宋体" w:cs="宋体"/>
          <w:spacing w:val="4"/>
          <w:sz w:val="28"/>
          <w:szCs w:val="28"/>
          <w:lang w:eastAsia="zh-CN"/>
        </w:rPr>
        <w:t>号）、《国家矿山安全监察局关于印发</w:t>
      </w:r>
      <w:r>
        <w:rPr>
          <w:rFonts w:ascii="Times New Roman" w:hAnsi="Times New Roman" w:eastAsia="Times New Roman" w:cs="Times New Roman"/>
          <w:spacing w:val="4"/>
          <w:sz w:val="28"/>
          <w:szCs w:val="28"/>
          <w:lang w:eastAsia="zh-CN"/>
        </w:rPr>
        <w:t>&lt;</w:t>
      </w:r>
      <w:r>
        <w:rPr>
          <w:rFonts w:ascii="Times New Roman" w:hAnsi="Times New Roman" w:eastAsia="Times New Roman" w:cs="Times New Roman"/>
          <w:sz w:val="28"/>
          <w:szCs w:val="28"/>
          <w:lang w:eastAsia="zh-CN"/>
        </w:rPr>
        <w:t xml:space="preserve"> </w:t>
      </w:r>
      <w:r>
        <w:rPr>
          <w:rFonts w:ascii="宋体" w:hAnsi="宋体" w:eastAsia="宋体" w:cs="宋体"/>
          <w:spacing w:val="3"/>
          <w:sz w:val="28"/>
          <w:szCs w:val="28"/>
          <w:lang w:eastAsia="zh-CN"/>
        </w:rPr>
        <w:t>金属非金属矿山重大事故隐患判定标准补充情形</w:t>
      </w:r>
      <w:r>
        <w:rPr>
          <w:rFonts w:ascii="Times New Roman" w:hAnsi="Times New Roman" w:eastAsia="Times New Roman" w:cs="Times New Roman"/>
          <w:spacing w:val="3"/>
          <w:sz w:val="28"/>
          <w:szCs w:val="28"/>
          <w:lang w:eastAsia="zh-CN"/>
        </w:rPr>
        <w:t>&gt;</w:t>
      </w:r>
      <w:r>
        <w:rPr>
          <w:rFonts w:ascii="Times New Roman" w:hAnsi="Times New Roman" w:eastAsia="Times New Roman" w:cs="Times New Roman"/>
          <w:spacing w:val="-31"/>
          <w:sz w:val="28"/>
          <w:szCs w:val="28"/>
          <w:lang w:eastAsia="zh-CN"/>
        </w:rPr>
        <w:t xml:space="preserve"> </w:t>
      </w:r>
      <w:r>
        <w:rPr>
          <w:rFonts w:ascii="宋体" w:hAnsi="宋体" w:eastAsia="宋体" w:cs="宋体"/>
          <w:spacing w:val="3"/>
          <w:sz w:val="28"/>
          <w:szCs w:val="28"/>
          <w:lang w:eastAsia="zh-CN"/>
        </w:rPr>
        <w:t>的通知》（矿安</w:t>
      </w:r>
      <w:r>
        <w:rPr>
          <w:rFonts w:ascii="Times New Roman" w:hAnsi="Times New Roman" w:eastAsia="Times New Roman" w:cs="Times New Roman"/>
          <w:spacing w:val="3"/>
          <w:sz w:val="28"/>
          <w:szCs w:val="28"/>
          <w:lang w:eastAsia="zh-CN"/>
        </w:rPr>
        <w:t>[20</w:t>
      </w:r>
      <w:r>
        <w:rPr>
          <w:rFonts w:ascii="Times New Roman" w:hAnsi="Times New Roman" w:eastAsia="Times New Roman" w:cs="Times New Roman"/>
          <w:spacing w:val="2"/>
          <w:sz w:val="28"/>
          <w:szCs w:val="28"/>
          <w:lang w:eastAsia="zh-CN"/>
        </w:rPr>
        <w:t>24]41</w:t>
      </w:r>
      <w:r>
        <w:rPr>
          <w:rFonts w:ascii="宋体" w:hAnsi="宋体" w:eastAsia="宋体" w:cs="宋体"/>
          <w:spacing w:val="6"/>
          <w:sz w:val="28"/>
          <w:szCs w:val="28"/>
          <w:lang w:eastAsia="zh-CN"/>
        </w:rPr>
        <w:t>号）的规定，运用安全检查表的评价方法对该尾矿库重大事故隐患判定单</w:t>
      </w:r>
      <w:r>
        <w:rPr>
          <w:rFonts w:ascii="宋体" w:hAnsi="宋体" w:eastAsia="宋体" w:cs="宋体"/>
          <w:spacing w:val="-2"/>
          <w:sz w:val="28"/>
          <w:szCs w:val="28"/>
          <w:lang w:eastAsia="zh-CN"/>
        </w:rPr>
        <w:t>元进行评价，详见表</w:t>
      </w:r>
      <w:r>
        <w:rPr>
          <w:rFonts w:ascii="宋体" w:hAnsi="宋体" w:eastAsia="宋体" w:cs="宋体"/>
          <w:spacing w:val="-54"/>
          <w:sz w:val="28"/>
          <w:szCs w:val="28"/>
          <w:lang w:eastAsia="zh-CN"/>
        </w:rPr>
        <w:t xml:space="preserve"> </w:t>
      </w:r>
      <w:r>
        <w:rPr>
          <w:rFonts w:ascii="Times New Roman" w:hAnsi="Times New Roman" w:eastAsia="Times New Roman" w:cs="Times New Roman"/>
          <w:spacing w:val="-2"/>
          <w:sz w:val="28"/>
          <w:szCs w:val="28"/>
          <w:lang w:eastAsia="zh-CN"/>
        </w:rPr>
        <w:t>5.7-1</w:t>
      </w:r>
      <w:r>
        <w:rPr>
          <w:rFonts w:ascii="宋体" w:hAnsi="宋体" w:eastAsia="宋体" w:cs="宋体"/>
          <w:spacing w:val="-2"/>
          <w:sz w:val="28"/>
          <w:szCs w:val="28"/>
          <w:lang w:eastAsia="zh-CN"/>
        </w:rPr>
        <w:t>。</w:t>
      </w:r>
    </w:p>
    <w:p w14:paraId="264CCD65">
      <w:pPr>
        <w:jc w:val="center"/>
        <w:rPr>
          <w:rFonts w:hint="eastAsia" w:ascii="宋体" w:hAnsi="宋体" w:eastAsia="宋体" w:cs="宋体"/>
          <w:sz w:val="24"/>
          <w:szCs w:val="24"/>
          <w:lang w:eastAsia="zh-CN"/>
        </w:rPr>
      </w:pPr>
      <w:r>
        <w:rPr>
          <w:rFonts w:ascii="宋体" w:hAnsi="宋体" w:eastAsia="宋体" w:cs="宋体"/>
          <w:spacing w:val="-2"/>
          <w:sz w:val="24"/>
          <w:szCs w:val="24"/>
          <w:lang w:eastAsia="zh-CN"/>
        </w:rPr>
        <w:t>表</w:t>
      </w:r>
      <w:r>
        <w:rPr>
          <w:rFonts w:ascii="Times New Roman" w:hAnsi="Times New Roman" w:eastAsia="Times New Roman" w:cs="Times New Roman"/>
          <w:spacing w:val="-2"/>
          <w:sz w:val="24"/>
          <w:szCs w:val="24"/>
          <w:lang w:eastAsia="zh-CN"/>
        </w:rPr>
        <w:t xml:space="preserve">5.7-1 </w:t>
      </w:r>
      <w:r>
        <w:rPr>
          <w:rFonts w:ascii="宋体" w:hAnsi="宋体" w:eastAsia="宋体" w:cs="宋体"/>
          <w:spacing w:val="-2"/>
          <w:sz w:val="24"/>
          <w:szCs w:val="24"/>
          <w:lang w:eastAsia="zh-CN"/>
        </w:rPr>
        <w:t>重大事故隐患判定单元安全检查表</w:t>
      </w:r>
    </w:p>
    <w:p w14:paraId="0CD69113">
      <w:pPr>
        <w:spacing w:line="360" w:lineRule="auto"/>
        <w:outlineLvl w:val="2"/>
        <w:rPr>
          <w:rFonts w:hint="default" w:ascii="Times New Roman" w:hAnsi="Times New Roman" w:eastAsia="宋体" w:cs="Times New Roman"/>
          <w:b/>
          <w:bCs/>
          <w:spacing w:val="-3"/>
          <w:sz w:val="28"/>
          <w:szCs w:val="28"/>
          <w:lang w:val="en-US" w:eastAsia="zh-CN"/>
        </w:rPr>
      </w:pPr>
      <w:bookmarkStart w:id="249" w:name="_Toc24312"/>
      <w:bookmarkStart w:id="250" w:name="_Toc25356"/>
      <w:bookmarkStart w:id="251" w:name="_Toc25892"/>
      <w:r>
        <w:rPr>
          <w:rFonts w:hint="eastAsia" w:ascii="Times New Roman" w:hAnsi="Times New Roman" w:eastAsia="宋体" w:cs="Times New Roman"/>
          <w:b/>
          <w:bCs/>
          <w:spacing w:val="-3"/>
          <w:sz w:val="28"/>
          <w:szCs w:val="28"/>
          <w:lang w:val="en-US" w:eastAsia="zh-CN"/>
        </w:rPr>
        <w:t>XX</w:t>
      </w:r>
    </w:p>
    <w:p w14:paraId="5410EA65">
      <w:pPr>
        <w:spacing w:line="360" w:lineRule="auto"/>
        <w:outlineLvl w:val="2"/>
        <w:rPr>
          <w:rFonts w:hint="eastAsia" w:ascii="宋体" w:hAnsi="宋体" w:eastAsia="宋体" w:cs="宋体"/>
          <w:sz w:val="28"/>
          <w:szCs w:val="28"/>
        </w:rPr>
      </w:pPr>
      <w:r>
        <w:rPr>
          <w:rFonts w:ascii="Times New Roman" w:hAnsi="Times New Roman" w:eastAsia="Times New Roman" w:cs="Times New Roman"/>
          <w:b/>
          <w:bCs/>
          <w:spacing w:val="-3"/>
          <w:sz w:val="28"/>
          <w:szCs w:val="28"/>
        </w:rPr>
        <w:t xml:space="preserve">5.7.2 </w:t>
      </w:r>
      <w:r>
        <w:rPr>
          <w:rFonts w:ascii="宋体" w:hAnsi="宋体" w:eastAsia="宋体" w:cs="宋体"/>
          <w:b/>
          <w:bCs/>
          <w:spacing w:val="-3"/>
          <w:sz w:val="28"/>
          <w:szCs w:val="28"/>
        </w:rPr>
        <w:t>评价单元小结</w:t>
      </w:r>
      <w:bookmarkEnd w:id="249"/>
      <w:bookmarkEnd w:id="250"/>
      <w:bookmarkEnd w:id="251"/>
    </w:p>
    <w:p w14:paraId="27FD025B">
      <w:pPr>
        <w:spacing w:line="360" w:lineRule="auto"/>
        <w:ind w:firstLine="569"/>
        <w:rPr>
          <w:rFonts w:hint="eastAsia" w:ascii="宋体" w:hAnsi="宋体" w:eastAsia="宋体" w:cs="宋体"/>
          <w:sz w:val="28"/>
          <w:szCs w:val="28"/>
          <w:lang w:eastAsia="zh-CN"/>
        </w:rPr>
      </w:pPr>
      <w:r>
        <w:rPr>
          <w:rFonts w:hint="eastAsia" w:ascii="宋体" w:hAnsi="宋体" w:eastAsia="宋体" w:cs="宋体"/>
          <w:spacing w:val="7"/>
          <w:sz w:val="28"/>
          <w:szCs w:val="28"/>
          <w:lang w:eastAsia="zh-CN"/>
        </w:rPr>
        <w:t>本溪市晟腾矿业有限公司</w:t>
      </w:r>
      <w:r>
        <w:rPr>
          <w:rFonts w:ascii="宋体" w:hAnsi="宋体" w:eastAsia="宋体" w:cs="宋体"/>
          <w:spacing w:val="7"/>
          <w:sz w:val="28"/>
          <w:szCs w:val="28"/>
          <w:lang w:eastAsia="zh-CN"/>
        </w:rPr>
        <w:t>严格按照设计</w:t>
      </w:r>
      <w:r>
        <w:rPr>
          <w:rFonts w:hint="eastAsia" w:ascii="宋体" w:hAnsi="宋体" w:eastAsia="宋体" w:cs="宋体"/>
          <w:spacing w:val="7"/>
          <w:sz w:val="28"/>
          <w:szCs w:val="28"/>
          <w:lang w:eastAsia="zh-CN"/>
        </w:rPr>
        <w:t>要求</w:t>
      </w:r>
      <w:r>
        <w:rPr>
          <w:rFonts w:ascii="宋体" w:hAnsi="宋体" w:eastAsia="宋体" w:cs="宋体"/>
          <w:spacing w:val="7"/>
          <w:sz w:val="28"/>
          <w:szCs w:val="28"/>
          <w:lang w:eastAsia="zh-CN"/>
        </w:rPr>
        <w:t>建设</w:t>
      </w:r>
      <w:r>
        <w:rPr>
          <w:rFonts w:hint="eastAsia" w:ascii="宋体" w:hAnsi="宋体" w:eastAsia="宋体" w:cs="宋体"/>
          <w:spacing w:val="7"/>
          <w:sz w:val="28"/>
          <w:szCs w:val="28"/>
          <w:lang w:eastAsia="zh-CN"/>
        </w:rPr>
        <w:t>尾矿坝、</w:t>
      </w:r>
      <w:r>
        <w:rPr>
          <w:rFonts w:ascii="宋体" w:hAnsi="宋体" w:eastAsia="宋体" w:cs="宋体"/>
          <w:spacing w:val="6"/>
          <w:sz w:val="28"/>
          <w:szCs w:val="28"/>
          <w:lang w:eastAsia="zh-CN"/>
        </w:rPr>
        <w:t>排</w:t>
      </w:r>
      <w:r>
        <w:rPr>
          <w:rFonts w:ascii="宋体" w:hAnsi="宋体" w:eastAsia="宋体" w:cs="宋体"/>
          <w:spacing w:val="7"/>
          <w:sz w:val="28"/>
          <w:szCs w:val="28"/>
          <w:lang w:eastAsia="zh-CN"/>
        </w:rPr>
        <w:t>洪系统、</w:t>
      </w:r>
      <w:r>
        <w:rPr>
          <w:rFonts w:hint="eastAsia" w:ascii="宋体" w:hAnsi="宋体" w:eastAsia="宋体" w:cs="宋体"/>
          <w:spacing w:val="7"/>
          <w:sz w:val="28"/>
          <w:szCs w:val="28"/>
          <w:lang w:eastAsia="zh-CN"/>
        </w:rPr>
        <w:t>辅助系统</w:t>
      </w:r>
      <w:r>
        <w:rPr>
          <w:rFonts w:ascii="宋体" w:hAnsi="宋体" w:eastAsia="宋体" w:cs="宋体"/>
          <w:spacing w:val="7"/>
          <w:sz w:val="28"/>
          <w:szCs w:val="28"/>
          <w:lang w:eastAsia="zh-CN"/>
        </w:rPr>
        <w:t>等设施；坝体没有出现严重的管涌、流土、坍塌、滑动等重大安全事故隐患的迹象；企业配备了</w:t>
      </w:r>
      <w:r>
        <w:rPr>
          <w:rFonts w:ascii="宋体" w:hAnsi="宋体" w:eastAsia="宋体" w:cs="宋体"/>
          <w:spacing w:val="6"/>
          <w:sz w:val="28"/>
          <w:szCs w:val="28"/>
          <w:lang w:eastAsia="zh-CN"/>
        </w:rPr>
        <w:t>尾矿库专职安全管理人员和</w:t>
      </w:r>
      <w:r>
        <w:rPr>
          <w:rFonts w:ascii="宋体" w:hAnsi="宋体" w:eastAsia="宋体" w:cs="宋体"/>
          <w:spacing w:val="2"/>
          <w:sz w:val="28"/>
          <w:szCs w:val="28"/>
          <w:lang w:eastAsia="zh-CN"/>
        </w:rPr>
        <w:t>专业技术人员；尾矿库符</w:t>
      </w:r>
      <w:r>
        <w:rPr>
          <w:rFonts w:ascii="Times New Roman" w:hAnsi="Times New Roman" w:eastAsia="宋体" w:cs="Times New Roman"/>
          <w:spacing w:val="2"/>
          <w:sz w:val="28"/>
          <w:szCs w:val="28"/>
          <w:lang w:eastAsia="zh-CN"/>
        </w:rPr>
        <w:t>合《国家矿山安全监察局关于印发</w:t>
      </w:r>
      <w:r>
        <w:rPr>
          <w:rFonts w:ascii="Times New Roman" w:hAnsi="Times New Roman" w:eastAsia="Calibri" w:cs="Times New Roman"/>
          <w:spacing w:val="2"/>
          <w:sz w:val="28"/>
          <w:szCs w:val="28"/>
          <w:lang w:eastAsia="zh-CN"/>
        </w:rPr>
        <w:t>&lt;</w:t>
      </w:r>
      <w:r>
        <w:rPr>
          <w:rFonts w:ascii="Times New Roman" w:hAnsi="Times New Roman" w:eastAsia="宋体" w:cs="Times New Roman"/>
          <w:spacing w:val="2"/>
          <w:sz w:val="28"/>
          <w:szCs w:val="28"/>
          <w:lang w:eastAsia="zh-CN"/>
        </w:rPr>
        <w:t>金属非金属矿</w:t>
      </w:r>
      <w:r>
        <w:rPr>
          <w:rFonts w:ascii="Times New Roman" w:hAnsi="Times New Roman" w:eastAsia="宋体" w:cs="Times New Roman"/>
          <w:spacing w:val="3"/>
          <w:sz w:val="28"/>
          <w:szCs w:val="28"/>
          <w:lang w:eastAsia="zh-CN"/>
        </w:rPr>
        <w:t>山重大事故隐患判定标准&gt;</w:t>
      </w:r>
      <w:r>
        <w:rPr>
          <w:rFonts w:ascii="宋体" w:hAnsi="宋体" w:eastAsia="宋体" w:cs="宋体"/>
          <w:spacing w:val="3"/>
          <w:sz w:val="28"/>
          <w:szCs w:val="28"/>
          <w:lang w:eastAsia="zh-CN"/>
        </w:rPr>
        <w:t>的通知》（矿安</w:t>
      </w:r>
      <w:r>
        <w:rPr>
          <w:rFonts w:ascii="Times New Roman" w:hAnsi="Times New Roman" w:eastAsia="Times New Roman" w:cs="Times New Roman"/>
          <w:spacing w:val="3"/>
          <w:sz w:val="28"/>
          <w:szCs w:val="28"/>
          <w:lang w:eastAsia="zh-CN"/>
        </w:rPr>
        <w:t>[2</w:t>
      </w:r>
      <w:r>
        <w:rPr>
          <w:rFonts w:ascii="Times New Roman" w:hAnsi="Times New Roman" w:eastAsia="Times New Roman" w:cs="Times New Roman"/>
          <w:spacing w:val="2"/>
          <w:sz w:val="28"/>
          <w:szCs w:val="28"/>
          <w:lang w:eastAsia="zh-CN"/>
        </w:rPr>
        <w:t>022]88</w:t>
      </w:r>
      <w:r>
        <w:rPr>
          <w:rFonts w:ascii="宋体" w:hAnsi="宋体" w:eastAsia="宋体" w:cs="宋体"/>
          <w:spacing w:val="2"/>
          <w:sz w:val="28"/>
          <w:szCs w:val="28"/>
          <w:lang w:eastAsia="zh-CN"/>
        </w:rPr>
        <w:t>号）、《国家矿山安全</w:t>
      </w:r>
      <w:r>
        <w:rPr>
          <w:rFonts w:ascii="宋体" w:hAnsi="宋体" w:eastAsia="宋体" w:cs="宋体"/>
          <w:spacing w:val="-2"/>
          <w:sz w:val="28"/>
          <w:szCs w:val="28"/>
          <w:lang w:eastAsia="zh-CN"/>
        </w:rPr>
        <w:t>监察局关于印发</w:t>
      </w:r>
      <w:r>
        <w:rPr>
          <w:rFonts w:ascii="Times New Roman" w:hAnsi="Times New Roman" w:eastAsia="Times New Roman" w:cs="Times New Roman"/>
          <w:spacing w:val="-2"/>
          <w:sz w:val="28"/>
          <w:szCs w:val="28"/>
          <w:lang w:eastAsia="zh-CN"/>
        </w:rPr>
        <w:t>&lt;</w:t>
      </w:r>
      <w:r>
        <w:rPr>
          <w:rFonts w:ascii="宋体" w:hAnsi="宋体" w:eastAsia="宋体" w:cs="宋体"/>
          <w:spacing w:val="-2"/>
          <w:sz w:val="28"/>
          <w:szCs w:val="28"/>
          <w:lang w:eastAsia="zh-CN"/>
        </w:rPr>
        <w:t>金属非金属矿山重大事故隐患判定标准补充情形</w:t>
      </w:r>
      <w:r>
        <w:rPr>
          <w:rFonts w:ascii="Times New Roman" w:hAnsi="Times New Roman" w:eastAsia="Times New Roman" w:cs="Times New Roman"/>
          <w:spacing w:val="-2"/>
          <w:sz w:val="28"/>
          <w:szCs w:val="28"/>
          <w:lang w:eastAsia="zh-CN"/>
        </w:rPr>
        <w:t>&gt;</w:t>
      </w:r>
      <w:r>
        <w:rPr>
          <w:rFonts w:ascii="Times New Roman" w:hAnsi="Times New Roman" w:eastAsia="Times New Roman" w:cs="Times New Roman"/>
          <w:spacing w:val="-26"/>
          <w:sz w:val="28"/>
          <w:szCs w:val="28"/>
          <w:lang w:eastAsia="zh-CN"/>
        </w:rPr>
        <w:t xml:space="preserve"> </w:t>
      </w:r>
      <w:r>
        <w:rPr>
          <w:rFonts w:ascii="宋体" w:hAnsi="宋体" w:eastAsia="宋体" w:cs="宋体"/>
          <w:spacing w:val="-2"/>
          <w:sz w:val="28"/>
          <w:szCs w:val="28"/>
          <w:lang w:eastAsia="zh-CN"/>
        </w:rPr>
        <w:t>的通知》</w:t>
      </w:r>
      <w:r>
        <w:rPr>
          <w:rFonts w:ascii="宋体" w:hAnsi="宋体" w:eastAsia="宋体" w:cs="宋体"/>
          <w:spacing w:val="1"/>
          <w:sz w:val="28"/>
          <w:szCs w:val="28"/>
          <w:lang w:eastAsia="zh-CN"/>
        </w:rPr>
        <w:t>（矿安</w:t>
      </w:r>
      <w:r>
        <w:rPr>
          <w:rFonts w:ascii="Times New Roman" w:hAnsi="Times New Roman" w:eastAsia="Times New Roman" w:cs="Times New Roman"/>
          <w:spacing w:val="1"/>
          <w:sz w:val="28"/>
          <w:szCs w:val="28"/>
          <w:lang w:eastAsia="zh-CN"/>
        </w:rPr>
        <w:t>[2024]41</w:t>
      </w:r>
      <w:r>
        <w:rPr>
          <w:rFonts w:ascii="宋体" w:hAnsi="宋体" w:eastAsia="宋体" w:cs="宋体"/>
          <w:spacing w:val="1"/>
          <w:sz w:val="28"/>
          <w:szCs w:val="28"/>
          <w:lang w:eastAsia="zh-CN"/>
        </w:rPr>
        <w:t>号）的规定，不存在重大隐患，具备安全生产条件。</w:t>
      </w:r>
    </w:p>
    <w:p w14:paraId="3050127C">
      <w:pPr>
        <w:spacing w:line="360" w:lineRule="auto"/>
        <w:jc w:val="center"/>
        <w:outlineLvl w:val="1"/>
        <w:rPr>
          <w:rFonts w:hint="eastAsia" w:ascii="黑体" w:hAnsi="黑体" w:eastAsia="黑体" w:cs="黑体"/>
          <w:sz w:val="30"/>
          <w:szCs w:val="30"/>
          <w:lang w:eastAsia="zh-CN"/>
        </w:rPr>
      </w:pPr>
      <w:bookmarkStart w:id="252" w:name="bookmark54"/>
      <w:bookmarkEnd w:id="252"/>
      <w:bookmarkStart w:id="253" w:name="_Toc19135"/>
      <w:bookmarkStart w:id="254" w:name="_Toc17607"/>
      <w:r>
        <w:rPr>
          <w:rFonts w:ascii="Times New Roman" w:hAnsi="Times New Roman" w:eastAsia="Times New Roman" w:cs="Times New Roman"/>
          <w:b/>
          <w:bCs/>
          <w:spacing w:val="-3"/>
          <w:sz w:val="30"/>
          <w:szCs w:val="30"/>
          <w:lang w:eastAsia="zh-CN"/>
        </w:rPr>
        <w:t>5.8</w:t>
      </w:r>
      <w:r>
        <w:rPr>
          <w:rFonts w:ascii="黑体" w:hAnsi="黑体" w:eastAsia="黑体" w:cs="黑体"/>
          <w:b/>
          <w:bCs/>
          <w:spacing w:val="-3"/>
          <w:sz w:val="30"/>
          <w:szCs w:val="30"/>
          <w:lang w:eastAsia="zh-CN"/>
        </w:rPr>
        <w:t>“延期换证审核”单元</w:t>
      </w:r>
      <w:bookmarkEnd w:id="253"/>
      <w:bookmarkEnd w:id="254"/>
    </w:p>
    <w:p w14:paraId="0AE1E615">
      <w:pPr>
        <w:spacing w:line="360" w:lineRule="auto"/>
        <w:outlineLvl w:val="2"/>
        <w:rPr>
          <w:rFonts w:hint="eastAsia" w:ascii="宋体" w:hAnsi="宋体" w:eastAsia="宋体" w:cs="宋体"/>
          <w:sz w:val="28"/>
          <w:szCs w:val="28"/>
          <w:lang w:eastAsia="zh-CN"/>
        </w:rPr>
      </w:pPr>
      <w:bookmarkStart w:id="255" w:name="_Toc5274"/>
      <w:bookmarkStart w:id="256" w:name="_Toc29374"/>
      <w:bookmarkStart w:id="257" w:name="_Toc16594"/>
      <w:r>
        <w:rPr>
          <w:rFonts w:ascii="Times New Roman" w:hAnsi="Times New Roman" w:eastAsia="Times New Roman" w:cs="Times New Roman"/>
          <w:b/>
          <w:bCs/>
          <w:spacing w:val="-3"/>
          <w:sz w:val="28"/>
          <w:szCs w:val="28"/>
          <w:lang w:eastAsia="zh-CN"/>
        </w:rPr>
        <w:t xml:space="preserve">5.8.1 </w:t>
      </w:r>
      <w:r>
        <w:rPr>
          <w:rFonts w:ascii="宋体" w:hAnsi="宋体" w:eastAsia="宋体" w:cs="宋体"/>
          <w:b/>
          <w:bCs/>
          <w:spacing w:val="-3"/>
          <w:sz w:val="28"/>
          <w:szCs w:val="28"/>
          <w:lang w:eastAsia="zh-CN"/>
        </w:rPr>
        <w:t>安全检查表法评价</w:t>
      </w:r>
      <w:bookmarkEnd w:id="255"/>
      <w:bookmarkEnd w:id="256"/>
      <w:bookmarkEnd w:id="257"/>
    </w:p>
    <w:p w14:paraId="17446E9A">
      <w:pPr>
        <w:spacing w:line="360" w:lineRule="auto"/>
        <w:ind w:firstLine="553"/>
        <w:jc w:val="both"/>
        <w:rPr>
          <w:rFonts w:hint="eastAsia" w:ascii="宋体" w:hAnsi="宋体" w:eastAsia="宋体" w:cs="宋体"/>
          <w:sz w:val="28"/>
          <w:szCs w:val="28"/>
          <w:lang w:eastAsia="zh-CN"/>
        </w:rPr>
      </w:pPr>
      <w:r>
        <w:rPr>
          <w:rFonts w:hint="eastAsia" w:ascii="宋体" w:hAnsi="宋体" w:eastAsia="宋体" w:cs="宋体"/>
          <w:spacing w:val="-1"/>
          <w:sz w:val="28"/>
          <w:szCs w:val="28"/>
          <w:lang w:eastAsia="zh-CN"/>
        </w:rPr>
        <w:t>根据</w:t>
      </w:r>
      <w:r>
        <w:rPr>
          <w:rFonts w:ascii="宋体" w:hAnsi="宋体" w:eastAsia="宋体" w:cs="宋体"/>
          <w:spacing w:val="-1"/>
          <w:sz w:val="28"/>
          <w:szCs w:val="28"/>
          <w:lang w:eastAsia="zh-CN"/>
        </w:rPr>
        <w:t>《辽宁省安全生产监督管理局关于进一步规范非煤矿矿山安全生产行政许可管理工作的通知》（辽安监非煤</w:t>
      </w:r>
      <w:r>
        <w:rPr>
          <w:rFonts w:ascii="Times New Roman" w:hAnsi="Times New Roman" w:eastAsia="Times New Roman" w:cs="Times New Roman"/>
          <w:spacing w:val="-1"/>
          <w:sz w:val="28"/>
          <w:szCs w:val="28"/>
          <w:lang w:eastAsia="zh-CN"/>
        </w:rPr>
        <w:t>[2018]29</w:t>
      </w:r>
      <w:r>
        <w:rPr>
          <w:rFonts w:hint="eastAsia" w:ascii="Times New Roman" w:hAnsi="Times New Roman" w:eastAsia="宋体" w:cs="Times New Roman"/>
          <w:spacing w:val="-1"/>
          <w:sz w:val="28"/>
          <w:szCs w:val="28"/>
          <w:lang w:eastAsia="zh-CN"/>
        </w:rPr>
        <w:t>号</w:t>
      </w:r>
      <w:r>
        <w:rPr>
          <w:rFonts w:ascii="宋体" w:hAnsi="宋体" w:eastAsia="宋体" w:cs="宋体"/>
          <w:spacing w:val="-1"/>
          <w:sz w:val="28"/>
          <w:szCs w:val="28"/>
          <w:lang w:eastAsia="zh-CN"/>
        </w:rPr>
        <w:t>）</w:t>
      </w:r>
      <w:r>
        <w:rPr>
          <w:rFonts w:hint="eastAsia" w:ascii="宋体" w:hAnsi="宋体" w:eastAsia="宋体" w:cs="宋体"/>
          <w:spacing w:val="-1"/>
          <w:sz w:val="28"/>
          <w:szCs w:val="28"/>
          <w:lang w:eastAsia="zh-CN"/>
        </w:rPr>
        <w:t>，</w:t>
      </w:r>
      <w:r>
        <w:rPr>
          <w:rFonts w:ascii="宋体" w:hAnsi="宋体" w:eastAsia="宋体" w:cs="宋体"/>
          <w:spacing w:val="-1"/>
          <w:sz w:val="28"/>
          <w:szCs w:val="28"/>
          <w:lang w:eastAsia="zh-CN"/>
        </w:rPr>
        <w:t>采用安全检查表法对</w:t>
      </w:r>
      <w:r>
        <w:rPr>
          <w:rFonts w:hint="eastAsia" w:ascii="宋体" w:hAnsi="宋体" w:eastAsia="宋体" w:cs="宋体"/>
          <w:spacing w:val="-1"/>
          <w:sz w:val="28"/>
          <w:szCs w:val="28"/>
          <w:lang w:eastAsia="zh-CN"/>
        </w:rPr>
        <w:t>该尾矿库</w:t>
      </w:r>
      <w:r>
        <w:rPr>
          <w:rFonts w:ascii="宋体" w:hAnsi="宋体" w:eastAsia="宋体" w:cs="宋体"/>
          <w:spacing w:val="-1"/>
          <w:sz w:val="28"/>
          <w:szCs w:val="28"/>
          <w:lang w:eastAsia="zh-CN"/>
        </w:rPr>
        <w:t>安全生产许可证相关延期内容进行符合性评价，详见表</w:t>
      </w:r>
      <w:r>
        <w:rPr>
          <w:rFonts w:ascii="Times New Roman" w:hAnsi="Times New Roman" w:eastAsia="Times New Roman" w:cs="Times New Roman"/>
          <w:spacing w:val="-1"/>
          <w:sz w:val="28"/>
          <w:szCs w:val="28"/>
          <w:lang w:eastAsia="zh-CN"/>
        </w:rPr>
        <w:t>5.</w:t>
      </w:r>
      <w:r>
        <w:rPr>
          <w:rFonts w:hint="eastAsia" w:ascii="Times New Roman" w:hAnsi="Times New Roman" w:eastAsia="宋体" w:cs="Times New Roman"/>
          <w:spacing w:val="-1"/>
          <w:sz w:val="28"/>
          <w:szCs w:val="28"/>
          <w:lang w:eastAsia="zh-CN"/>
        </w:rPr>
        <w:t>8</w:t>
      </w:r>
      <w:r>
        <w:rPr>
          <w:rFonts w:ascii="Times New Roman" w:hAnsi="Times New Roman" w:eastAsia="Times New Roman" w:cs="Times New Roman"/>
          <w:spacing w:val="-1"/>
          <w:sz w:val="28"/>
          <w:szCs w:val="28"/>
          <w:lang w:eastAsia="zh-CN"/>
        </w:rPr>
        <w:t>-1</w:t>
      </w:r>
      <w:r>
        <w:rPr>
          <w:rFonts w:ascii="宋体" w:hAnsi="宋体" w:eastAsia="宋体" w:cs="宋体"/>
          <w:spacing w:val="-1"/>
          <w:sz w:val="28"/>
          <w:szCs w:val="28"/>
          <w:lang w:eastAsia="zh-CN"/>
        </w:rPr>
        <w:t>。</w:t>
      </w:r>
    </w:p>
    <w:p w14:paraId="3753BB8C">
      <w:pPr>
        <w:jc w:val="center"/>
        <w:rPr>
          <w:rFonts w:hint="eastAsia" w:ascii="宋体" w:hAnsi="宋体" w:eastAsia="宋体" w:cs="宋体"/>
          <w:sz w:val="24"/>
          <w:szCs w:val="24"/>
          <w:lang w:eastAsia="zh-CN"/>
        </w:rPr>
      </w:pPr>
      <w:r>
        <w:rPr>
          <w:rFonts w:ascii="宋体" w:hAnsi="宋体" w:eastAsia="宋体" w:cs="宋体"/>
          <w:spacing w:val="-3"/>
          <w:sz w:val="24"/>
          <w:szCs w:val="24"/>
          <w:lang w:eastAsia="zh-CN"/>
        </w:rPr>
        <w:t>表</w:t>
      </w:r>
      <w:r>
        <w:rPr>
          <w:rFonts w:ascii="宋体" w:hAnsi="宋体" w:eastAsia="宋体" w:cs="宋体"/>
          <w:spacing w:val="-37"/>
          <w:sz w:val="24"/>
          <w:szCs w:val="24"/>
          <w:lang w:eastAsia="zh-CN"/>
        </w:rPr>
        <w:t xml:space="preserve"> </w:t>
      </w:r>
      <w:r>
        <w:rPr>
          <w:rFonts w:ascii="Times New Roman" w:hAnsi="Times New Roman" w:eastAsia="Times New Roman" w:cs="Times New Roman"/>
          <w:spacing w:val="-3"/>
          <w:sz w:val="24"/>
          <w:szCs w:val="24"/>
          <w:lang w:eastAsia="zh-CN"/>
        </w:rPr>
        <w:t xml:space="preserve">5.8-1 </w:t>
      </w:r>
      <w:r>
        <w:rPr>
          <w:rFonts w:ascii="宋体" w:hAnsi="宋体" w:eastAsia="宋体" w:cs="宋体"/>
          <w:spacing w:val="-3"/>
          <w:sz w:val="24"/>
          <w:szCs w:val="24"/>
          <w:lang w:eastAsia="zh-CN"/>
        </w:rPr>
        <w:t>“延期换证审核</w:t>
      </w:r>
      <w:r>
        <w:rPr>
          <w:rFonts w:ascii="宋体" w:hAnsi="宋体" w:eastAsia="宋体" w:cs="宋体"/>
          <w:spacing w:val="-88"/>
          <w:sz w:val="24"/>
          <w:szCs w:val="24"/>
          <w:lang w:eastAsia="zh-CN"/>
        </w:rPr>
        <w:t xml:space="preserve"> </w:t>
      </w:r>
      <w:r>
        <w:rPr>
          <w:rFonts w:ascii="宋体" w:hAnsi="宋体" w:eastAsia="宋体" w:cs="宋体"/>
          <w:spacing w:val="-3"/>
          <w:sz w:val="24"/>
          <w:szCs w:val="24"/>
          <w:lang w:eastAsia="zh-CN"/>
        </w:rPr>
        <w:t>”单元安全检查表</w:t>
      </w:r>
    </w:p>
    <w:p w14:paraId="5296FEC4">
      <w:pPr>
        <w:spacing w:line="360" w:lineRule="auto"/>
        <w:outlineLvl w:val="2"/>
        <w:rPr>
          <w:rFonts w:hint="default" w:ascii="Times New Roman" w:hAnsi="Times New Roman" w:eastAsia="宋体" w:cs="Times New Roman"/>
          <w:b/>
          <w:bCs/>
          <w:spacing w:val="-3"/>
          <w:sz w:val="28"/>
          <w:szCs w:val="28"/>
          <w:lang w:val="en-US" w:eastAsia="zh-CN"/>
        </w:rPr>
      </w:pPr>
      <w:bookmarkStart w:id="258" w:name="_Toc2347"/>
      <w:bookmarkStart w:id="259" w:name="_Toc16668"/>
      <w:bookmarkStart w:id="260" w:name="_Toc19227"/>
      <w:r>
        <w:rPr>
          <w:rFonts w:hint="eastAsia" w:ascii="Times New Roman" w:hAnsi="Times New Roman" w:eastAsia="宋体" w:cs="Times New Roman"/>
          <w:b/>
          <w:bCs/>
          <w:spacing w:val="-3"/>
          <w:sz w:val="28"/>
          <w:szCs w:val="28"/>
          <w:lang w:val="en-US" w:eastAsia="zh-CN"/>
        </w:rPr>
        <w:t>XX</w:t>
      </w:r>
    </w:p>
    <w:p w14:paraId="7631B655">
      <w:pPr>
        <w:spacing w:line="360" w:lineRule="auto"/>
        <w:outlineLvl w:val="2"/>
        <w:rPr>
          <w:rFonts w:hint="eastAsia" w:ascii="宋体" w:hAnsi="宋体" w:eastAsia="宋体" w:cs="宋体"/>
          <w:sz w:val="28"/>
          <w:szCs w:val="28"/>
        </w:rPr>
      </w:pPr>
      <w:r>
        <w:rPr>
          <w:rFonts w:ascii="Times New Roman" w:hAnsi="Times New Roman" w:eastAsia="Times New Roman" w:cs="Times New Roman"/>
          <w:b/>
          <w:bCs/>
          <w:spacing w:val="-3"/>
          <w:sz w:val="28"/>
          <w:szCs w:val="28"/>
        </w:rPr>
        <w:t xml:space="preserve">5.8.2 </w:t>
      </w:r>
      <w:r>
        <w:rPr>
          <w:rFonts w:ascii="宋体" w:hAnsi="宋体" w:eastAsia="宋体" w:cs="宋体"/>
          <w:b/>
          <w:bCs/>
          <w:spacing w:val="-3"/>
          <w:sz w:val="28"/>
          <w:szCs w:val="28"/>
        </w:rPr>
        <w:t>评价单元小结</w:t>
      </w:r>
      <w:bookmarkEnd w:id="258"/>
      <w:bookmarkEnd w:id="259"/>
      <w:bookmarkEnd w:id="260"/>
    </w:p>
    <w:p w14:paraId="6C2CC50D">
      <w:pPr>
        <w:spacing w:line="360" w:lineRule="auto"/>
        <w:ind w:firstLine="562"/>
        <w:rPr>
          <w:rFonts w:hint="eastAsia" w:ascii="宋体" w:hAnsi="宋体" w:eastAsia="宋体" w:cs="宋体"/>
          <w:sz w:val="28"/>
          <w:szCs w:val="28"/>
          <w:lang w:eastAsia="zh-CN"/>
        </w:rPr>
      </w:pPr>
      <w:r>
        <w:rPr>
          <w:rFonts w:hint="eastAsia" w:ascii="宋体" w:hAnsi="宋体" w:eastAsia="宋体" w:cs="宋体"/>
          <w:spacing w:val="7"/>
          <w:sz w:val="28"/>
          <w:szCs w:val="28"/>
          <w:lang w:val="en-US" w:eastAsia="zh-CN"/>
        </w:rPr>
        <w:t>XX</w:t>
      </w:r>
      <w:r>
        <w:rPr>
          <w:rFonts w:ascii="宋体" w:hAnsi="宋体" w:eastAsia="宋体" w:cs="宋体"/>
          <w:spacing w:val="-1"/>
          <w:sz w:val="28"/>
          <w:szCs w:val="28"/>
          <w:lang w:eastAsia="zh-CN"/>
        </w:rPr>
        <w:t>。</w:t>
      </w:r>
    </w:p>
    <w:p w14:paraId="0C906C67">
      <w:pPr>
        <w:spacing w:line="360" w:lineRule="auto"/>
        <w:rPr>
          <w:rFonts w:hint="eastAsia" w:ascii="宋体" w:hAnsi="宋体" w:eastAsia="宋体" w:cs="宋体"/>
          <w:sz w:val="28"/>
          <w:szCs w:val="28"/>
          <w:lang w:eastAsia="zh-CN"/>
        </w:rPr>
        <w:sectPr>
          <w:headerReference r:id="rId32" w:type="default"/>
          <w:footerReference r:id="rId33" w:type="default"/>
          <w:pgSz w:w="11906" w:h="16839"/>
          <w:pgMar w:top="1150" w:right="932" w:bottom="1315" w:left="1385" w:header="868" w:footer="986" w:gutter="0"/>
          <w:cols w:space="720" w:num="1"/>
        </w:sectPr>
      </w:pPr>
    </w:p>
    <w:p w14:paraId="1B9B5575">
      <w:pPr>
        <w:spacing w:line="360" w:lineRule="auto"/>
        <w:jc w:val="center"/>
        <w:outlineLvl w:val="0"/>
        <w:rPr>
          <w:rFonts w:hint="eastAsia" w:ascii="黑体" w:hAnsi="黑体" w:eastAsia="黑体" w:cs="黑体"/>
          <w:sz w:val="31"/>
          <w:szCs w:val="31"/>
          <w:lang w:eastAsia="zh-CN"/>
        </w:rPr>
      </w:pPr>
      <w:bookmarkStart w:id="261" w:name="bookmark56"/>
      <w:bookmarkEnd w:id="261"/>
      <w:bookmarkStart w:id="262" w:name="_Toc22421"/>
      <w:bookmarkStart w:id="263" w:name="_Toc28438"/>
      <w:r>
        <w:rPr>
          <w:rFonts w:ascii="Times New Roman" w:hAnsi="Times New Roman" w:eastAsia="Times New Roman" w:cs="Times New Roman"/>
          <w:b/>
          <w:bCs/>
          <w:spacing w:val="5"/>
          <w:sz w:val="31"/>
          <w:szCs w:val="31"/>
          <w:lang w:eastAsia="zh-CN"/>
        </w:rPr>
        <w:t xml:space="preserve">6 </w:t>
      </w:r>
      <w:r>
        <w:rPr>
          <w:rFonts w:ascii="黑体" w:hAnsi="黑体" w:eastAsia="黑体" w:cs="黑体"/>
          <w:b/>
          <w:bCs/>
          <w:spacing w:val="5"/>
          <w:sz w:val="31"/>
          <w:szCs w:val="31"/>
          <w:lang w:eastAsia="zh-CN"/>
        </w:rPr>
        <w:t>建议补充的安全对策措施</w:t>
      </w:r>
      <w:bookmarkEnd w:id="262"/>
      <w:bookmarkEnd w:id="263"/>
    </w:p>
    <w:p w14:paraId="312A1929">
      <w:pPr>
        <w:spacing w:line="360" w:lineRule="auto"/>
        <w:ind w:firstLine="560"/>
        <w:jc w:val="both"/>
        <w:rPr>
          <w:rFonts w:hint="eastAsia" w:ascii="宋体" w:hAnsi="宋体" w:eastAsia="宋体" w:cs="宋体"/>
          <w:sz w:val="28"/>
          <w:szCs w:val="28"/>
          <w:lang w:eastAsia="zh-CN"/>
        </w:rPr>
      </w:pPr>
      <w:r>
        <w:rPr>
          <w:rFonts w:ascii="宋体" w:hAnsi="宋体" w:eastAsia="宋体" w:cs="宋体"/>
          <w:spacing w:val="2"/>
          <w:sz w:val="28"/>
          <w:szCs w:val="28"/>
          <w:lang w:eastAsia="zh-CN"/>
        </w:rPr>
        <w:t>针对该尾矿库存在的危险、有害因素和安全分析与评价结果，依据国</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家相关安全法律法规、标准和规范的要求，借鉴类似尾矿库的安</w:t>
      </w:r>
      <w:r>
        <w:rPr>
          <w:rFonts w:ascii="宋体" w:hAnsi="宋体" w:eastAsia="宋体" w:cs="宋体"/>
          <w:spacing w:val="1"/>
          <w:sz w:val="28"/>
          <w:szCs w:val="28"/>
          <w:lang w:eastAsia="zh-CN"/>
        </w:rPr>
        <w:t>全生产经</w:t>
      </w:r>
      <w:r>
        <w:rPr>
          <w:rFonts w:ascii="宋体" w:hAnsi="宋体" w:eastAsia="宋体" w:cs="宋体"/>
          <w:sz w:val="28"/>
          <w:szCs w:val="28"/>
          <w:lang w:eastAsia="zh-CN"/>
        </w:rPr>
        <w:t xml:space="preserve"> </w:t>
      </w:r>
      <w:r>
        <w:rPr>
          <w:rFonts w:ascii="宋体" w:hAnsi="宋体" w:eastAsia="宋体" w:cs="宋体"/>
          <w:spacing w:val="-1"/>
          <w:sz w:val="28"/>
          <w:szCs w:val="28"/>
          <w:lang w:eastAsia="zh-CN"/>
        </w:rPr>
        <w:t>验，分单元提出以下对应的安全对策措施建议。</w:t>
      </w:r>
    </w:p>
    <w:p w14:paraId="37140174">
      <w:pPr>
        <w:spacing w:line="360" w:lineRule="auto"/>
        <w:jc w:val="center"/>
        <w:outlineLvl w:val="1"/>
        <w:rPr>
          <w:rFonts w:hint="eastAsia" w:ascii="黑体" w:hAnsi="黑体" w:eastAsia="黑体" w:cs="黑体"/>
          <w:sz w:val="30"/>
          <w:szCs w:val="30"/>
          <w:lang w:eastAsia="zh-CN"/>
        </w:rPr>
      </w:pPr>
      <w:bookmarkStart w:id="264" w:name="bookmark58"/>
      <w:bookmarkEnd w:id="264"/>
      <w:bookmarkStart w:id="265" w:name="_Toc29788"/>
      <w:bookmarkStart w:id="266" w:name="_Toc16501"/>
      <w:r>
        <w:rPr>
          <w:rFonts w:ascii="Times New Roman" w:hAnsi="Times New Roman" w:eastAsia="Times New Roman" w:cs="Times New Roman"/>
          <w:b/>
          <w:bCs/>
          <w:spacing w:val="-4"/>
          <w:sz w:val="30"/>
          <w:szCs w:val="30"/>
          <w:lang w:eastAsia="zh-CN"/>
        </w:rPr>
        <w:t xml:space="preserve">6.1 </w:t>
      </w:r>
      <w:r>
        <w:rPr>
          <w:rFonts w:ascii="黑体" w:hAnsi="黑体" w:eastAsia="黑体" w:cs="黑体"/>
          <w:b/>
          <w:bCs/>
          <w:spacing w:val="-4"/>
          <w:sz w:val="30"/>
          <w:szCs w:val="30"/>
          <w:lang w:eastAsia="zh-CN"/>
        </w:rPr>
        <w:t>周边环境单元</w:t>
      </w:r>
      <w:bookmarkEnd w:id="265"/>
      <w:bookmarkEnd w:id="266"/>
    </w:p>
    <w:p w14:paraId="3DC084E1">
      <w:pPr>
        <w:spacing w:line="360" w:lineRule="auto"/>
        <w:ind w:firstLine="564" w:firstLineChars="200"/>
        <w:rPr>
          <w:rFonts w:hint="eastAsia" w:ascii="宋体" w:hAnsi="宋体" w:eastAsia="宋体" w:cs="宋体"/>
          <w:sz w:val="28"/>
          <w:szCs w:val="28"/>
          <w:lang w:eastAsia="zh-CN"/>
        </w:rPr>
      </w:pPr>
      <w:r>
        <w:rPr>
          <w:rFonts w:hint="eastAsia" w:ascii="宋体" w:hAnsi="宋体" w:eastAsia="宋体" w:cs="宋体"/>
          <w:spacing w:val="1"/>
          <w:sz w:val="28"/>
          <w:szCs w:val="28"/>
          <w:lang w:val="en-US" w:eastAsia="zh-CN"/>
        </w:rPr>
        <w:t>XX</w:t>
      </w:r>
      <w:r>
        <w:rPr>
          <w:rFonts w:ascii="宋体" w:hAnsi="宋体" w:eastAsia="宋体" w:cs="宋体"/>
          <w:spacing w:val="-1"/>
          <w:sz w:val="28"/>
          <w:szCs w:val="28"/>
          <w:lang w:eastAsia="zh-CN"/>
        </w:rPr>
        <w:t>。</w:t>
      </w:r>
    </w:p>
    <w:p w14:paraId="1DB68FEB">
      <w:pPr>
        <w:spacing w:line="360" w:lineRule="auto"/>
        <w:jc w:val="center"/>
        <w:outlineLvl w:val="1"/>
        <w:rPr>
          <w:rFonts w:ascii="Times New Roman" w:hAnsi="Times New Roman" w:eastAsia="Times New Roman" w:cs="Times New Roman"/>
          <w:b/>
          <w:bCs/>
          <w:spacing w:val="-4"/>
          <w:sz w:val="30"/>
          <w:szCs w:val="30"/>
          <w:lang w:eastAsia="zh-CN"/>
        </w:rPr>
      </w:pPr>
      <w:bookmarkStart w:id="267" w:name="bookmark60"/>
      <w:bookmarkEnd w:id="267"/>
      <w:bookmarkStart w:id="268" w:name="_Toc31197"/>
      <w:bookmarkStart w:id="269" w:name="_Toc11756"/>
      <w:r>
        <w:rPr>
          <w:rFonts w:ascii="Times New Roman" w:hAnsi="Times New Roman" w:eastAsia="Times New Roman" w:cs="Times New Roman"/>
          <w:b/>
          <w:bCs/>
          <w:spacing w:val="-4"/>
          <w:sz w:val="30"/>
          <w:szCs w:val="30"/>
          <w:lang w:eastAsia="zh-CN"/>
        </w:rPr>
        <w:t xml:space="preserve">6.2 </w:t>
      </w:r>
      <w:r>
        <w:rPr>
          <w:rFonts w:hint="eastAsia" w:ascii="黑体" w:hAnsi="黑体" w:eastAsia="黑体" w:cs="黑体"/>
          <w:b/>
          <w:bCs/>
          <w:spacing w:val="-4"/>
          <w:sz w:val="30"/>
          <w:szCs w:val="30"/>
          <w:lang w:eastAsia="zh-CN"/>
        </w:rPr>
        <w:t>尾矿坝单元</w:t>
      </w:r>
      <w:bookmarkEnd w:id="268"/>
      <w:bookmarkEnd w:id="269"/>
    </w:p>
    <w:p w14:paraId="2DA1C683">
      <w:pPr>
        <w:pStyle w:val="7"/>
        <w:spacing w:line="360" w:lineRule="auto"/>
        <w:ind w:firstLine="560"/>
        <w:rPr>
          <w:rFonts w:hint="eastAsia" w:ascii="Times New Roman" w:hAnsi="Times New Roman" w:eastAsia="宋体" w:cs="Times New Roman"/>
          <w:color w:val="auto"/>
          <w:kern w:val="2"/>
          <w:sz w:val="28"/>
          <w:lang w:val="en-US" w:eastAsia="zh-CN"/>
        </w:rPr>
      </w:pPr>
      <w:r>
        <w:rPr>
          <w:rFonts w:hint="eastAsia" w:ascii="宋体" w:hAnsi="宋体" w:eastAsia="宋体" w:cs="宋体"/>
          <w:spacing w:val="2"/>
          <w:sz w:val="28"/>
          <w:szCs w:val="28"/>
          <w:lang w:val="en-US" w:eastAsia="zh-CN"/>
        </w:rPr>
        <w:t>XX</w:t>
      </w:r>
      <w:r>
        <w:rPr>
          <w:rFonts w:hint="eastAsia" w:ascii="Times New Roman" w:hAnsi="Times New Roman" w:eastAsia="宋体" w:cs="Times New Roman"/>
          <w:color w:val="auto"/>
          <w:kern w:val="2"/>
          <w:sz w:val="28"/>
          <w:lang w:val="en-US" w:eastAsia="zh-CN"/>
        </w:rPr>
        <w:t>。</w:t>
      </w:r>
    </w:p>
    <w:p w14:paraId="118E3938">
      <w:pPr>
        <w:spacing w:line="360" w:lineRule="auto"/>
        <w:jc w:val="center"/>
        <w:outlineLvl w:val="1"/>
        <w:rPr>
          <w:rFonts w:ascii="Times New Roman" w:hAnsi="Times New Roman" w:eastAsia="Times New Roman" w:cs="Times New Roman"/>
          <w:b/>
          <w:bCs/>
          <w:spacing w:val="-4"/>
          <w:sz w:val="30"/>
          <w:szCs w:val="30"/>
          <w:lang w:eastAsia="zh-CN"/>
        </w:rPr>
      </w:pPr>
      <w:bookmarkStart w:id="270" w:name="bookmark62"/>
      <w:bookmarkEnd w:id="270"/>
      <w:bookmarkStart w:id="271" w:name="_Toc16376"/>
      <w:bookmarkStart w:id="272" w:name="_Toc8334"/>
      <w:r>
        <w:rPr>
          <w:rFonts w:ascii="Times New Roman" w:hAnsi="Times New Roman" w:eastAsia="Times New Roman" w:cs="Times New Roman"/>
          <w:b/>
          <w:bCs/>
          <w:spacing w:val="-4"/>
          <w:sz w:val="30"/>
          <w:szCs w:val="30"/>
          <w:lang w:eastAsia="zh-CN"/>
        </w:rPr>
        <w:t xml:space="preserve">6.3 </w:t>
      </w:r>
      <w:r>
        <w:rPr>
          <w:rFonts w:hint="eastAsia" w:ascii="黑体" w:hAnsi="黑体" w:eastAsia="黑体" w:cs="黑体"/>
          <w:b/>
          <w:bCs/>
          <w:spacing w:val="-4"/>
          <w:sz w:val="30"/>
          <w:szCs w:val="30"/>
          <w:lang w:eastAsia="zh-CN"/>
        </w:rPr>
        <w:t>排洪系统单元</w:t>
      </w:r>
      <w:bookmarkEnd w:id="271"/>
      <w:bookmarkEnd w:id="272"/>
    </w:p>
    <w:p w14:paraId="7D0D2374">
      <w:pPr>
        <w:spacing w:line="360" w:lineRule="auto"/>
        <w:ind w:firstLine="556" w:firstLineChars="200"/>
        <w:rPr>
          <w:rFonts w:ascii="Times New Roman" w:hAnsi="Times New Roman" w:eastAsia="宋体" w:cs="Times New Roman"/>
          <w:spacing w:val="-1"/>
          <w:sz w:val="28"/>
          <w:szCs w:val="28"/>
          <w:lang w:eastAsia="zh-CN"/>
        </w:rPr>
      </w:pPr>
      <w:r>
        <w:rPr>
          <w:rFonts w:hint="eastAsia" w:ascii="宋体" w:hAnsi="宋体" w:eastAsia="宋体" w:cs="宋体"/>
          <w:spacing w:val="-1"/>
          <w:sz w:val="28"/>
          <w:szCs w:val="28"/>
          <w:lang w:val="en-US" w:eastAsia="zh-CN"/>
        </w:rPr>
        <w:t>XX</w:t>
      </w:r>
      <w:r>
        <w:rPr>
          <w:rFonts w:ascii="Times New Roman" w:hAnsi="Times New Roman" w:eastAsia="宋体" w:cs="Times New Roman"/>
          <w:spacing w:val="-1"/>
          <w:sz w:val="28"/>
          <w:szCs w:val="28"/>
          <w:lang w:eastAsia="zh-CN"/>
        </w:rPr>
        <w:t>。</w:t>
      </w:r>
    </w:p>
    <w:p w14:paraId="7C1613CB">
      <w:pPr>
        <w:spacing w:line="360" w:lineRule="auto"/>
        <w:jc w:val="center"/>
        <w:outlineLvl w:val="1"/>
        <w:rPr>
          <w:rFonts w:ascii="Times New Roman" w:hAnsi="Times New Roman" w:eastAsia="黑体" w:cs="Times New Roman"/>
          <w:b/>
          <w:bCs/>
          <w:spacing w:val="-4"/>
          <w:sz w:val="30"/>
          <w:szCs w:val="30"/>
          <w:lang w:eastAsia="zh-CN"/>
        </w:rPr>
      </w:pPr>
      <w:bookmarkStart w:id="273" w:name="bookmark64"/>
      <w:bookmarkEnd w:id="273"/>
      <w:bookmarkStart w:id="274" w:name="_Toc17008"/>
      <w:bookmarkStart w:id="275" w:name="_Toc24913"/>
      <w:r>
        <w:rPr>
          <w:rFonts w:ascii="Times New Roman" w:hAnsi="Times New Roman" w:eastAsia="黑体" w:cs="Times New Roman"/>
          <w:b/>
          <w:bCs/>
          <w:spacing w:val="-4"/>
          <w:sz w:val="30"/>
          <w:szCs w:val="30"/>
          <w:lang w:eastAsia="zh-CN"/>
        </w:rPr>
        <w:t>6.4 安全监测设施单元</w:t>
      </w:r>
      <w:bookmarkEnd w:id="274"/>
      <w:bookmarkEnd w:id="275"/>
    </w:p>
    <w:p w14:paraId="042A9528">
      <w:pPr>
        <w:spacing w:line="360" w:lineRule="auto"/>
        <w:ind w:firstLine="535"/>
        <w:rPr>
          <w:rFonts w:hint="eastAsia" w:ascii="宋体" w:hAnsi="宋体" w:eastAsia="宋体" w:cs="宋体"/>
          <w:sz w:val="28"/>
          <w:szCs w:val="28"/>
          <w:lang w:eastAsia="zh-CN"/>
        </w:rPr>
      </w:pPr>
      <w:r>
        <w:rPr>
          <w:rFonts w:hint="eastAsia" w:ascii="宋体" w:hAnsi="宋体" w:eastAsia="宋体" w:cs="宋体"/>
          <w:spacing w:val="7"/>
          <w:sz w:val="28"/>
          <w:szCs w:val="28"/>
          <w:lang w:val="en-US" w:eastAsia="zh-CN"/>
        </w:rPr>
        <w:t>XX</w:t>
      </w:r>
      <w:r>
        <w:rPr>
          <w:rFonts w:ascii="宋体" w:hAnsi="宋体" w:eastAsia="宋体" w:cs="宋体"/>
          <w:spacing w:val="-4"/>
          <w:sz w:val="28"/>
          <w:szCs w:val="28"/>
          <w:lang w:eastAsia="zh-CN"/>
        </w:rPr>
        <w:t>。</w:t>
      </w:r>
    </w:p>
    <w:p w14:paraId="70A8C033">
      <w:pPr>
        <w:spacing w:line="360" w:lineRule="auto"/>
        <w:jc w:val="center"/>
        <w:outlineLvl w:val="1"/>
        <w:rPr>
          <w:rFonts w:hint="eastAsia" w:ascii="黑体" w:hAnsi="黑体" w:eastAsia="黑体" w:cs="黑体"/>
          <w:sz w:val="30"/>
          <w:szCs w:val="30"/>
          <w:lang w:eastAsia="zh-CN"/>
        </w:rPr>
      </w:pPr>
      <w:bookmarkStart w:id="276" w:name="bookmark66"/>
      <w:bookmarkEnd w:id="276"/>
      <w:bookmarkStart w:id="277" w:name="_Toc12602"/>
      <w:bookmarkStart w:id="278" w:name="_Toc31074"/>
      <w:r>
        <w:rPr>
          <w:rFonts w:ascii="Times New Roman" w:hAnsi="Times New Roman" w:eastAsia="Times New Roman" w:cs="Times New Roman"/>
          <w:b/>
          <w:bCs/>
          <w:spacing w:val="-4"/>
          <w:sz w:val="30"/>
          <w:szCs w:val="30"/>
          <w:lang w:eastAsia="zh-CN"/>
        </w:rPr>
        <w:t xml:space="preserve">6.5 </w:t>
      </w:r>
      <w:r>
        <w:rPr>
          <w:rFonts w:ascii="黑体" w:hAnsi="黑体" w:eastAsia="黑体" w:cs="黑体"/>
          <w:b/>
          <w:bCs/>
          <w:spacing w:val="-4"/>
          <w:sz w:val="30"/>
          <w:szCs w:val="30"/>
          <w:lang w:eastAsia="zh-CN"/>
        </w:rPr>
        <w:t>安全管理单元</w:t>
      </w:r>
      <w:bookmarkEnd w:id="277"/>
      <w:bookmarkEnd w:id="278"/>
    </w:p>
    <w:p w14:paraId="33EED1C7">
      <w:pPr>
        <w:spacing w:line="360" w:lineRule="auto"/>
        <w:rPr>
          <w:rFonts w:hint="eastAsia" w:ascii="宋体" w:hAnsi="宋体" w:eastAsia="宋体" w:cs="宋体"/>
          <w:sz w:val="28"/>
          <w:szCs w:val="28"/>
          <w:lang w:eastAsia="zh-CN"/>
        </w:rPr>
      </w:pPr>
      <w:r>
        <w:rPr>
          <w:rFonts w:hint="eastAsia" w:ascii="宋体" w:hAnsi="宋体" w:eastAsia="宋体" w:cs="宋体"/>
          <w:spacing w:val="6"/>
          <w:sz w:val="28"/>
          <w:szCs w:val="28"/>
          <w:lang w:val="en-US" w:eastAsia="zh-CN"/>
        </w:rPr>
        <w:t>XX</w:t>
      </w:r>
      <w:r>
        <w:rPr>
          <w:rFonts w:ascii="宋体" w:hAnsi="宋体" w:eastAsia="宋体" w:cs="宋体"/>
          <w:spacing w:val="-5"/>
          <w:sz w:val="28"/>
          <w:szCs w:val="28"/>
          <w:lang w:eastAsia="zh-CN"/>
        </w:rPr>
        <w:t>。</w:t>
      </w:r>
    </w:p>
    <w:p w14:paraId="6BF29994">
      <w:pPr>
        <w:spacing w:line="360" w:lineRule="auto"/>
        <w:rPr>
          <w:rFonts w:hint="eastAsia" w:ascii="宋体" w:hAnsi="宋体" w:eastAsia="宋体" w:cs="宋体"/>
          <w:sz w:val="28"/>
          <w:szCs w:val="28"/>
          <w:lang w:eastAsia="zh-CN"/>
        </w:rPr>
        <w:sectPr>
          <w:headerReference r:id="rId34" w:type="default"/>
          <w:footerReference r:id="rId35" w:type="default"/>
          <w:pgSz w:w="11906" w:h="16839"/>
          <w:pgMar w:top="1150" w:right="1133" w:bottom="1315" w:left="1588" w:header="868" w:footer="986" w:gutter="0"/>
          <w:cols w:space="720" w:num="1"/>
        </w:sectPr>
      </w:pPr>
    </w:p>
    <w:p w14:paraId="54FABE3F">
      <w:pPr>
        <w:spacing w:line="360" w:lineRule="auto"/>
        <w:jc w:val="center"/>
        <w:outlineLvl w:val="0"/>
        <w:rPr>
          <w:rFonts w:hint="eastAsia" w:ascii="黑体" w:hAnsi="黑体" w:eastAsia="黑体" w:cs="黑体"/>
          <w:sz w:val="31"/>
          <w:szCs w:val="31"/>
          <w:lang w:eastAsia="zh-CN"/>
        </w:rPr>
      </w:pPr>
      <w:bookmarkStart w:id="279" w:name="bookmark68"/>
      <w:bookmarkEnd w:id="279"/>
      <w:bookmarkStart w:id="280" w:name="_Toc8426"/>
      <w:bookmarkStart w:id="281" w:name="_Toc14549"/>
      <w:r>
        <w:rPr>
          <w:rFonts w:ascii="Times New Roman" w:hAnsi="Times New Roman" w:eastAsia="Times New Roman" w:cs="Times New Roman"/>
          <w:b/>
          <w:bCs/>
          <w:spacing w:val="2"/>
          <w:sz w:val="31"/>
          <w:szCs w:val="31"/>
          <w:lang w:eastAsia="zh-CN"/>
        </w:rPr>
        <w:t xml:space="preserve">7 </w:t>
      </w:r>
      <w:r>
        <w:rPr>
          <w:rFonts w:ascii="黑体" w:hAnsi="黑体" w:eastAsia="黑体" w:cs="黑体"/>
          <w:b/>
          <w:bCs/>
          <w:spacing w:val="2"/>
          <w:sz w:val="31"/>
          <w:szCs w:val="31"/>
          <w:lang w:eastAsia="zh-CN"/>
        </w:rPr>
        <w:t>评价结论</w:t>
      </w:r>
      <w:bookmarkEnd w:id="280"/>
      <w:bookmarkEnd w:id="281"/>
    </w:p>
    <w:p w14:paraId="32615DEA">
      <w:pPr>
        <w:spacing w:line="360" w:lineRule="auto"/>
        <w:jc w:val="center"/>
        <w:outlineLvl w:val="1"/>
        <w:rPr>
          <w:rFonts w:hint="eastAsia" w:ascii="黑体" w:hAnsi="黑体" w:eastAsia="黑体" w:cs="黑体"/>
          <w:sz w:val="30"/>
          <w:szCs w:val="30"/>
          <w:lang w:eastAsia="zh-CN"/>
        </w:rPr>
      </w:pPr>
      <w:bookmarkStart w:id="282" w:name="bookmark70"/>
      <w:bookmarkEnd w:id="282"/>
      <w:bookmarkStart w:id="283" w:name="_Toc28391"/>
      <w:bookmarkStart w:id="284" w:name="_Toc29228"/>
      <w:r>
        <w:rPr>
          <w:rFonts w:ascii="Times New Roman" w:hAnsi="Times New Roman" w:eastAsia="Times New Roman" w:cs="Times New Roman"/>
          <w:b/>
          <w:bCs/>
          <w:spacing w:val="-4"/>
          <w:sz w:val="30"/>
          <w:szCs w:val="30"/>
          <w:lang w:eastAsia="zh-CN"/>
        </w:rPr>
        <w:t xml:space="preserve">7.1 </w:t>
      </w:r>
      <w:r>
        <w:rPr>
          <w:rFonts w:ascii="黑体" w:hAnsi="黑体" w:eastAsia="黑体" w:cs="黑体"/>
          <w:b/>
          <w:bCs/>
          <w:spacing w:val="-4"/>
          <w:sz w:val="30"/>
          <w:szCs w:val="30"/>
          <w:lang w:eastAsia="zh-CN"/>
        </w:rPr>
        <w:t>安全现状综合评述</w:t>
      </w:r>
      <w:bookmarkEnd w:id="283"/>
      <w:bookmarkEnd w:id="284"/>
    </w:p>
    <w:p w14:paraId="5C5CAA7B">
      <w:pPr>
        <w:spacing w:line="360" w:lineRule="auto"/>
        <w:ind w:firstLine="559"/>
        <w:rPr>
          <w:rFonts w:hint="eastAsia" w:ascii="宋体" w:hAnsi="宋体" w:eastAsia="宋体" w:cs="宋体"/>
          <w:sz w:val="28"/>
          <w:szCs w:val="28"/>
          <w:lang w:eastAsia="zh-CN"/>
        </w:rPr>
      </w:pPr>
      <w:r>
        <w:rPr>
          <w:rFonts w:ascii="宋体" w:hAnsi="宋体" w:eastAsia="宋体" w:cs="宋体"/>
          <w:spacing w:val="2"/>
          <w:sz w:val="28"/>
          <w:szCs w:val="28"/>
          <w:lang w:eastAsia="zh-CN"/>
        </w:rPr>
        <w:t>通过本次安全评价可以确认，</w:t>
      </w:r>
      <w:r>
        <w:rPr>
          <w:rFonts w:hint="eastAsia" w:ascii="宋体" w:hAnsi="宋体" w:eastAsia="宋体" w:cs="宋体"/>
          <w:spacing w:val="2"/>
          <w:sz w:val="28"/>
          <w:szCs w:val="28"/>
          <w:lang w:eastAsia="zh-CN"/>
        </w:rPr>
        <w:t>本溪市晟腾矿业有限公司尾矿库</w:t>
      </w:r>
      <w:r>
        <w:rPr>
          <w:rFonts w:ascii="宋体" w:hAnsi="宋体" w:eastAsia="宋体" w:cs="宋体"/>
          <w:spacing w:val="1"/>
          <w:sz w:val="28"/>
          <w:szCs w:val="28"/>
          <w:lang w:eastAsia="zh-CN"/>
        </w:rPr>
        <w:t>安</w:t>
      </w:r>
      <w:r>
        <w:rPr>
          <w:rFonts w:ascii="宋体" w:hAnsi="宋体" w:eastAsia="宋体" w:cs="宋体"/>
          <w:spacing w:val="-1"/>
          <w:sz w:val="28"/>
          <w:szCs w:val="28"/>
          <w:lang w:eastAsia="zh-CN"/>
        </w:rPr>
        <w:t>全设施健全，安全生产管理满足要求。</w:t>
      </w:r>
    </w:p>
    <w:p w14:paraId="0D4E8C52">
      <w:pPr>
        <w:spacing w:line="360" w:lineRule="auto"/>
        <w:jc w:val="center"/>
        <w:outlineLvl w:val="1"/>
        <w:rPr>
          <w:rFonts w:ascii="Times New Roman" w:hAnsi="Times New Roman" w:eastAsia="Times New Roman" w:cs="Times New Roman"/>
          <w:b/>
          <w:bCs/>
          <w:spacing w:val="-4"/>
          <w:sz w:val="30"/>
          <w:szCs w:val="30"/>
          <w:lang w:eastAsia="zh-CN"/>
        </w:rPr>
      </w:pPr>
      <w:bookmarkStart w:id="285" w:name="bookmark72"/>
      <w:bookmarkEnd w:id="285"/>
      <w:bookmarkStart w:id="286" w:name="_Toc29470"/>
      <w:bookmarkStart w:id="287" w:name="_Toc31269"/>
      <w:bookmarkStart w:id="288" w:name="_Toc20756"/>
      <w:bookmarkStart w:id="289" w:name="_Toc28671"/>
      <w:r>
        <w:rPr>
          <w:rFonts w:ascii="Times New Roman" w:hAnsi="Times New Roman" w:eastAsia="Times New Roman" w:cs="Times New Roman"/>
          <w:b/>
          <w:bCs/>
          <w:spacing w:val="-4"/>
          <w:sz w:val="30"/>
          <w:szCs w:val="30"/>
          <w:lang w:eastAsia="zh-CN"/>
        </w:rPr>
        <w:t xml:space="preserve">7.2 </w:t>
      </w:r>
      <w:r>
        <w:rPr>
          <w:rFonts w:hint="eastAsia" w:ascii="黑体" w:hAnsi="黑体" w:eastAsia="黑体" w:cs="黑体"/>
          <w:b/>
          <w:bCs/>
          <w:spacing w:val="-4"/>
          <w:sz w:val="30"/>
          <w:szCs w:val="30"/>
          <w:lang w:eastAsia="zh-CN"/>
        </w:rPr>
        <w:t>各评价单元评价结果</w:t>
      </w:r>
      <w:bookmarkEnd w:id="286"/>
      <w:bookmarkEnd w:id="287"/>
    </w:p>
    <w:p w14:paraId="6F8E7100">
      <w:pPr>
        <w:spacing w:line="360" w:lineRule="auto"/>
        <w:ind w:firstLine="548" w:firstLineChars="200"/>
        <w:rPr>
          <w:rFonts w:hint="eastAsia" w:ascii="宋体" w:hAnsi="宋体" w:eastAsia="宋体" w:cs="宋体"/>
          <w:sz w:val="28"/>
          <w:szCs w:val="28"/>
          <w:lang w:eastAsia="zh-CN"/>
        </w:rPr>
      </w:pPr>
      <w:r>
        <w:rPr>
          <w:rFonts w:hint="eastAsia" w:ascii="宋体" w:hAnsi="宋体" w:eastAsia="宋体" w:cs="宋体"/>
          <w:spacing w:val="-3"/>
          <w:sz w:val="28"/>
          <w:szCs w:val="28"/>
          <w:lang w:val="en-US" w:eastAsia="zh-CN"/>
        </w:rPr>
        <w:t>XX</w:t>
      </w:r>
      <w:bookmarkStart w:id="297" w:name="_GoBack"/>
      <w:bookmarkEnd w:id="297"/>
      <w:r>
        <w:rPr>
          <w:rFonts w:ascii="宋体" w:hAnsi="宋体" w:eastAsia="宋体" w:cs="宋体"/>
          <w:spacing w:val="-3"/>
          <w:sz w:val="28"/>
          <w:szCs w:val="28"/>
          <w:lang w:eastAsia="zh-CN"/>
        </w:rPr>
        <w:t>。</w:t>
      </w:r>
    </w:p>
    <w:p w14:paraId="50A1220B">
      <w:pPr>
        <w:spacing w:line="360" w:lineRule="auto"/>
        <w:jc w:val="center"/>
        <w:outlineLvl w:val="1"/>
        <w:rPr>
          <w:rFonts w:ascii="Times New Roman" w:hAnsi="Times New Roman" w:eastAsia="Times New Roman" w:cs="Times New Roman"/>
          <w:b/>
          <w:bCs/>
          <w:spacing w:val="-4"/>
          <w:sz w:val="30"/>
          <w:szCs w:val="30"/>
          <w:lang w:eastAsia="zh-CN"/>
        </w:rPr>
      </w:pPr>
      <w:bookmarkStart w:id="290" w:name="bookmark74"/>
      <w:bookmarkEnd w:id="290"/>
      <w:r>
        <w:rPr>
          <w:rFonts w:ascii="Times New Roman" w:hAnsi="Times New Roman" w:eastAsia="Times New Roman" w:cs="Times New Roman"/>
          <w:b/>
          <w:bCs/>
          <w:spacing w:val="-4"/>
          <w:sz w:val="30"/>
          <w:szCs w:val="30"/>
          <w:lang w:eastAsia="zh-CN"/>
        </w:rPr>
        <w:t xml:space="preserve">7.3 </w:t>
      </w:r>
      <w:r>
        <w:rPr>
          <w:rFonts w:hint="eastAsia" w:ascii="黑体" w:hAnsi="黑体" w:eastAsia="黑体" w:cs="黑体"/>
          <w:b/>
          <w:bCs/>
          <w:spacing w:val="-4"/>
          <w:sz w:val="30"/>
          <w:szCs w:val="30"/>
          <w:lang w:eastAsia="zh-CN"/>
        </w:rPr>
        <w:t>总体评价结论</w:t>
      </w:r>
      <w:bookmarkEnd w:id="288"/>
      <w:bookmarkEnd w:id="289"/>
    </w:p>
    <w:p w14:paraId="50A3D3FD">
      <w:pPr>
        <w:spacing w:line="360" w:lineRule="auto"/>
        <w:ind w:firstLine="562"/>
        <w:rPr>
          <w:rFonts w:hint="eastAsia" w:ascii="宋体" w:hAnsi="宋体" w:eastAsia="宋体" w:cs="宋体"/>
          <w:sz w:val="28"/>
          <w:szCs w:val="28"/>
          <w:lang w:eastAsia="zh-CN"/>
        </w:rPr>
      </w:pPr>
      <w:r>
        <w:rPr>
          <w:rFonts w:ascii="宋体" w:hAnsi="宋体" w:eastAsia="宋体" w:cs="宋体"/>
          <w:spacing w:val="2"/>
          <w:sz w:val="28"/>
          <w:szCs w:val="28"/>
          <w:lang w:eastAsia="zh-CN"/>
        </w:rPr>
        <w:t>按照科学、严谨、客观、公正的原则，本着对工作高度负责的</w:t>
      </w:r>
      <w:r>
        <w:rPr>
          <w:rFonts w:ascii="宋体" w:hAnsi="宋体" w:eastAsia="宋体" w:cs="宋体"/>
          <w:spacing w:val="1"/>
          <w:sz w:val="28"/>
          <w:szCs w:val="28"/>
          <w:lang w:eastAsia="zh-CN"/>
        </w:rPr>
        <w:t>精神，</w:t>
      </w:r>
      <w:r>
        <w:rPr>
          <w:rFonts w:ascii="宋体" w:hAnsi="宋体" w:eastAsia="宋体" w:cs="宋体"/>
          <w:sz w:val="28"/>
          <w:szCs w:val="28"/>
          <w:lang w:eastAsia="zh-CN"/>
        </w:rPr>
        <w:t xml:space="preserve"> </w:t>
      </w:r>
      <w:r>
        <w:rPr>
          <w:rFonts w:ascii="宋体" w:hAnsi="宋体" w:eastAsia="宋体" w:cs="宋体"/>
          <w:spacing w:val="2"/>
          <w:sz w:val="28"/>
          <w:szCs w:val="28"/>
          <w:lang w:eastAsia="zh-CN"/>
        </w:rPr>
        <w:t>依据国家及地方政府的相关法律法规、标准、规程的规定，本次</w:t>
      </w:r>
      <w:r>
        <w:rPr>
          <w:rFonts w:ascii="宋体" w:hAnsi="宋体" w:eastAsia="宋体" w:cs="宋体"/>
          <w:spacing w:val="1"/>
          <w:sz w:val="28"/>
          <w:szCs w:val="28"/>
          <w:lang w:eastAsia="zh-CN"/>
        </w:rPr>
        <w:t>评价认定</w:t>
      </w:r>
      <w:r>
        <w:rPr>
          <w:rFonts w:ascii="宋体" w:hAnsi="宋体" w:eastAsia="宋体" w:cs="宋体"/>
          <w:sz w:val="28"/>
          <w:szCs w:val="28"/>
          <w:lang w:eastAsia="zh-CN"/>
        </w:rPr>
        <w:t xml:space="preserve"> </w:t>
      </w:r>
      <w:r>
        <w:rPr>
          <w:rFonts w:hint="eastAsia" w:ascii="宋体" w:hAnsi="宋体" w:eastAsia="宋体" w:cs="宋体"/>
          <w:spacing w:val="2"/>
          <w:sz w:val="28"/>
          <w:szCs w:val="28"/>
          <w:lang w:eastAsia="zh-CN"/>
        </w:rPr>
        <w:t>本溪市晟腾矿业有限公司尾矿库</w:t>
      </w:r>
      <w:r>
        <w:rPr>
          <w:rFonts w:ascii="宋体" w:hAnsi="宋体" w:eastAsia="宋体" w:cs="宋体"/>
          <w:spacing w:val="2"/>
          <w:sz w:val="28"/>
          <w:szCs w:val="28"/>
          <w:lang w:eastAsia="zh-CN"/>
        </w:rPr>
        <w:t>现状具备继续生产运行</w:t>
      </w:r>
      <w:r>
        <w:rPr>
          <w:rFonts w:ascii="宋体" w:hAnsi="宋体" w:eastAsia="宋体" w:cs="宋体"/>
          <w:spacing w:val="1"/>
          <w:sz w:val="28"/>
          <w:szCs w:val="28"/>
          <w:lang w:eastAsia="zh-CN"/>
        </w:rPr>
        <w:t>的安全生产条</w:t>
      </w:r>
      <w:r>
        <w:rPr>
          <w:rFonts w:ascii="宋体" w:hAnsi="宋体" w:eastAsia="宋体" w:cs="宋体"/>
          <w:spacing w:val="-1"/>
          <w:sz w:val="28"/>
          <w:szCs w:val="28"/>
          <w:lang w:eastAsia="zh-CN"/>
        </w:rPr>
        <w:t>件，符合延期换发安全生产许可证的要求。</w:t>
      </w:r>
    </w:p>
    <w:p w14:paraId="38088281">
      <w:pPr>
        <w:spacing w:line="360" w:lineRule="auto"/>
        <w:rPr>
          <w:rFonts w:hint="eastAsia" w:ascii="宋体" w:hAnsi="宋体" w:eastAsia="宋体" w:cs="宋体"/>
          <w:sz w:val="28"/>
          <w:szCs w:val="28"/>
          <w:lang w:eastAsia="zh-CN"/>
        </w:rPr>
        <w:sectPr>
          <w:headerReference r:id="rId36" w:type="default"/>
          <w:footerReference r:id="rId37" w:type="default"/>
          <w:pgSz w:w="11906" w:h="16839"/>
          <w:pgMar w:top="1150" w:right="1133" w:bottom="1315" w:left="1588" w:header="868" w:footer="986" w:gutter="0"/>
          <w:cols w:space="720" w:num="1"/>
        </w:sectPr>
      </w:pPr>
    </w:p>
    <w:p w14:paraId="3983506D">
      <w:pPr>
        <w:spacing w:line="360" w:lineRule="auto"/>
        <w:jc w:val="center"/>
        <w:outlineLvl w:val="0"/>
        <w:rPr>
          <w:rFonts w:hint="eastAsia" w:ascii="黑体" w:hAnsi="黑体" w:eastAsia="黑体" w:cs="黑体"/>
          <w:sz w:val="31"/>
          <w:szCs w:val="31"/>
          <w:lang w:eastAsia="zh-CN"/>
        </w:rPr>
      </w:pPr>
      <w:bookmarkStart w:id="291" w:name="bookmark76"/>
      <w:bookmarkEnd w:id="291"/>
      <w:bookmarkStart w:id="292" w:name="_Toc8740"/>
      <w:bookmarkStart w:id="293" w:name="_Toc7610"/>
      <w:r>
        <w:rPr>
          <w:rFonts w:ascii="Times New Roman" w:hAnsi="Times New Roman" w:eastAsia="Times New Roman" w:cs="Times New Roman"/>
          <w:b/>
          <w:bCs/>
          <w:spacing w:val="-8"/>
          <w:sz w:val="31"/>
          <w:szCs w:val="31"/>
          <w:lang w:eastAsia="zh-CN"/>
        </w:rPr>
        <w:t>8</w:t>
      </w:r>
      <w:r>
        <w:rPr>
          <w:rFonts w:ascii="Times New Roman" w:hAnsi="Times New Roman" w:eastAsia="Times New Roman" w:cs="Times New Roman"/>
          <w:b/>
          <w:bCs/>
          <w:spacing w:val="21"/>
          <w:sz w:val="31"/>
          <w:szCs w:val="31"/>
          <w:lang w:eastAsia="zh-CN"/>
        </w:rPr>
        <w:t xml:space="preserve"> </w:t>
      </w:r>
      <w:r>
        <w:rPr>
          <w:rFonts w:ascii="黑体" w:hAnsi="黑体" w:eastAsia="黑体" w:cs="黑体"/>
          <w:b/>
          <w:bCs/>
          <w:spacing w:val="-8"/>
          <w:sz w:val="31"/>
          <w:szCs w:val="31"/>
          <w:lang w:eastAsia="zh-CN"/>
        </w:rPr>
        <w:t>附件</w:t>
      </w:r>
      <w:bookmarkEnd w:id="292"/>
      <w:bookmarkEnd w:id="293"/>
    </w:p>
    <w:p w14:paraId="7DB13CF6">
      <w:pPr>
        <w:spacing w:line="360" w:lineRule="auto"/>
        <w:ind w:firstLine="548" w:firstLineChars="200"/>
        <w:rPr>
          <w:rFonts w:hint="eastAsia" w:ascii="宋体" w:hAnsi="宋体" w:eastAsia="宋体" w:cs="宋体"/>
          <w:sz w:val="28"/>
          <w:szCs w:val="28"/>
          <w:lang w:eastAsia="zh-CN"/>
        </w:rPr>
      </w:pPr>
      <w:r>
        <w:rPr>
          <w:rFonts w:ascii="宋体" w:hAnsi="宋体" w:eastAsia="宋体" w:cs="宋体"/>
          <w:spacing w:val="-3"/>
          <w:sz w:val="28"/>
          <w:szCs w:val="28"/>
          <w:lang w:eastAsia="zh-CN"/>
        </w:rPr>
        <w:t>（</w:t>
      </w:r>
      <w:r>
        <w:rPr>
          <w:rFonts w:ascii="Times New Roman" w:hAnsi="Times New Roman" w:eastAsia="Times New Roman" w:cs="Times New Roman"/>
          <w:spacing w:val="-3"/>
          <w:sz w:val="28"/>
          <w:szCs w:val="28"/>
          <w:lang w:eastAsia="zh-CN"/>
        </w:rPr>
        <w:t>1</w:t>
      </w:r>
      <w:r>
        <w:rPr>
          <w:rFonts w:ascii="宋体" w:hAnsi="宋体" w:eastAsia="宋体" w:cs="宋体"/>
          <w:spacing w:val="-3"/>
          <w:sz w:val="28"/>
          <w:szCs w:val="28"/>
          <w:lang w:eastAsia="zh-CN"/>
        </w:rPr>
        <w:t>）营业执照；</w:t>
      </w:r>
    </w:p>
    <w:p w14:paraId="137CA1A1">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2</w:t>
      </w:r>
      <w:r>
        <w:rPr>
          <w:rFonts w:ascii="宋体" w:hAnsi="宋体" w:eastAsia="宋体" w:cs="宋体"/>
          <w:spacing w:val="-2"/>
          <w:sz w:val="28"/>
          <w:szCs w:val="28"/>
          <w:lang w:eastAsia="zh-CN"/>
        </w:rPr>
        <w:t>）安全生产许可证；</w:t>
      </w:r>
    </w:p>
    <w:p w14:paraId="2F51657F">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3</w:t>
      </w:r>
      <w:r>
        <w:rPr>
          <w:rFonts w:ascii="宋体" w:hAnsi="宋体" w:eastAsia="宋体" w:cs="宋体"/>
          <w:spacing w:val="-2"/>
          <w:sz w:val="28"/>
          <w:szCs w:val="28"/>
          <w:lang w:eastAsia="zh-CN"/>
        </w:rPr>
        <w:t>）</w:t>
      </w:r>
      <w:r>
        <w:rPr>
          <w:rFonts w:hint="eastAsia" w:ascii="宋体" w:hAnsi="宋体" w:eastAsia="宋体" w:cs="宋体"/>
          <w:sz w:val="28"/>
          <w:szCs w:val="28"/>
          <w:lang w:eastAsia="zh-CN"/>
        </w:rPr>
        <w:t>关于本溪市晟腾矿业有限公司尾矿库安全科人员任命的通知</w:t>
      </w:r>
      <w:r>
        <w:rPr>
          <w:rFonts w:ascii="宋体" w:hAnsi="宋体" w:eastAsia="宋体" w:cs="宋体"/>
          <w:spacing w:val="-2"/>
          <w:sz w:val="28"/>
          <w:szCs w:val="28"/>
          <w:lang w:eastAsia="zh-CN"/>
        </w:rPr>
        <w:t>；</w:t>
      </w:r>
    </w:p>
    <w:p w14:paraId="60AF81F7">
      <w:pPr>
        <w:spacing w:line="360" w:lineRule="auto"/>
        <w:ind w:firstLine="556" w:firstLineChars="200"/>
        <w:rPr>
          <w:rFonts w:hint="eastAsia" w:ascii="宋体" w:hAnsi="宋体" w:eastAsia="宋体" w:cs="宋体"/>
          <w:sz w:val="28"/>
          <w:szCs w:val="28"/>
          <w:lang w:eastAsia="zh-CN"/>
        </w:rPr>
      </w:pPr>
      <w:r>
        <w:rPr>
          <w:rFonts w:ascii="宋体" w:hAnsi="宋体" w:eastAsia="宋体" w:cs="宋体"/>
          <w:spacing w:val="-1"/>
          <w:sz w:val="28"/>
          <w:szCs w:val="28"/>
          <w:lang w:eastAsia="zh-CN"/>
        </w:rPr>
        <w:t>（</w:t>
      </w:r>
      <w:r>
        <w:rPr>
          <w:rFonts w:ascii="Times New Roman" w:hAnsi="Times New Roman" w:eastAsia="Times New Roman" w:cs="Times New Roman"/>
          <w:spacing w:val="-1"/>
          <w:sz w:val="28"/>
          <w:szCs w:val="28"/>
          <w:lang w:eastAsia="zh-CN"/>
        </w:rPr>
        <w:t>4</w:t>
      </w:r>
      <w:r>
        <w:rPr>
          <w:rFonts w:ascii="宋体" w:hAnsi="宋体" w:eastAsia="宋体" w:cs="宋体"/>
          <w:spacing w:val="-1"/>
          <w:sz w:val="28"/>
          <w:szCs w:val="28"/>
          <w:lang w:eastAsia="zh-CN"/>
        </w:rPr>
        <w:t>）主要负责人、安全管理人员证件；</w:t>
      </w:r>
    </w:p>
    <w:p w14:paraId="4819CFD9">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5</w:t>
      </w:r>
      <w:r>
        <w:rPr>
          <w:rFonts w:ascii="宋体" w:hAnsi="宋体" w:eastAsia="宋体" w:cs="宋体"/>
          <w:spacing w:val="-2"/>
          <w:sz w:val="28"/>
          <w:szCs w:val="28"/>
          <w:lang w:eastAsia="zh-CN"/>
        </w:rPr>
        <w:t>）特种作业人员操作资格证书；</w:t>
      </w:r>
    </w:p>
    <w:p w14:paraId="21479FFC">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6</w:t>
      </w:r>
      <w:r>
        <w:rPr>
          <w:rFonts w:ascii="宋体" w:hAnsi="宋体" w:eastAsia="宋体" w:cs="宋体"/>
          <w:spacing w:val="-2"/>
          <w:sz w:val="28"/>
          <w:szCs w:val="28"/>
          <w:lang w:eastAsia="zh-CN"/>
        </w:rPr>
        <w:t>）安全生产责任制文件及目录；</w:t>
      </w:r>
    </w:p>
    <w:p w14:paraId="53D14C74">
      <w:pPr>
        <w:spacing w:line="360" w:lineRule="auto"/>
        <w:ind w:firstLine="556" w:firstLineChars="200"/>
        <w:rPr>
          <w:rFonts w:hint="eastAsia" w:ascii="宋体" w:hAnsi="宋体" w:eastAsia="宋体" w:cs="宋体"/>
          <w:sz w:val="28"/>
          <w:szCs w:val="28"/>
          <w:lang w:eastAsia="zh-CN"/>
        </w:rPr>
      </w:pPr>
      <w:r>
        <w:rPr>
          <w:rFonts w:ascii="宋体" w:hAnsi="宋体" w:eastAsia="宋体" w:cs="宋体"/>
          <w:spacing w:val="-1"/>
          <w:sz w:val="28"/>
          <w:szCs w:val="28"/>
          <w:lang w:eastAsia="zh-CN"/>
        </w:rPr>
        <w:t>（</w:t>
      </w:r>
      <w:r>
        <w:rPr>
          <w:rFonts w:ascii="Times New Roman" w:hAnsi="Times New Roman" w:eastAsia="Times New Roman" w:cs="Times New Roman"/>
          <w:spacing w:val="-1"/>
          <w:sz w:val="28"/>
          <w:szCs w:val="28"/>
          <w:lang w:eastAsia="zh-CN"/>
        </w:rPr>
        <w:t>7</w:t>
      </w:r>
      <w:r>
        <w:rPr>
          <w:rFonts w:ascii="宋体" w:hAnsi="宋体" w:eastAsia="宋体" w:cs="宋体"/>
          <w:spacing w:val="-1"/>
          <w:sz w:val="28"/>
          <w:szCs w:val="28"/>
          <w:lang w:eastAsia="zh-CN"/>
        </w:rPr>
        <w:t>）安全</w:t>
      </w:r>
      <w:r>
        <w:rPr>
          <w:rFonts w:hint="eastAsia" w:ascii="宋体" w:hAnsi="宋体" w:eastAsia="宋体" w:cs="宋体"/>
          <w:spacing w:val="-1"/>
          <w:sz w:val="28"/>
          <w:szCs w:val="28"/>
          <w:lang w:val="en-US" w:eastAsia="zh-CN"/>
        </w:rPr>
        <w:t>生产</w:t>
      </w:r>
      <w:r>
        <w:rPr>
          <w:rFonts w:ascii="宋体" w:hAnsi="宋体" w:eastAsia="宋体" w:cs="宋体"/>
          <w:spacing w:val="-1"/>
          <w:sz w:val="28"/>
          <w:szCs w:val="28"/>
          <w:lang w:eastAsia="zh-CN"/>
        </w:rPr>
        <w:t>规章制度及岗位操作规程文件及目录；</w:t>
      </w:r>
    </w:p>
    <w:p w14:paraId="1F6EEA0A">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8</w:t>
      </w:r>
      <w:r>
        <w:rPr>
          <w:rFonts w:hint="default" w:ascii="Times New Roman" w:hAnsi="Times New Roman" w:eastAsia="宋体" w:cs="Times New Roman"/>
          <w:spacing w:val="-2"/>
          <w:sz w:val="28"/>
          <w:szCs w:val="28"/>
          <w:lang w:eastAsia="zh-CN"/>
        </w:rPr>
        <w:t>）</w:t>
      </w:r>
      <w:r>
        <w:rPr>
          <w:rFonts w:hint="default" w:ascii="Times New Roman" w:hAnsi="Times New Roman" w:eastAsia="宋体" w:cs="Times New Roman"/>
          <w:spacing w:val="-2"/>
          <w:sz w:val="28"/>
          <w:szCs w:val="28"/>
          <w:lang w:val="en-US" w:eastAsia="zh-CN"/>
        </w:rPr>
        <w:t>2026年度安全生产费用提取</w:t>
      </w:r>
      <w:r>
        <w:rPr>
          <w:rFonts w:hint="default" w:ascii="Times New Roman" w:hAnsi="Times New Roman" w:eastAsia="宋体" w:cs="Times New Roman"/>
          <w:spacing w:val="-2"/>
          <w:sz w:val="28"/>
          <w:szCs w:val="28"/>
          <w:lang w:eastAsia="zh-CN"/>
        </w:rPr>
        <w:t>；</w:t>
      </w:r>
    </w:p>
    <w:p w14:paraId="7D154AAF">
      <w:pPr>
        <w:spacing w:line="360" w:lineRule="auto"/>
        <w:ind w:firstLine="552" w:firstLineChars="200"/>
        <w:rPr>
          <w:rFonts w:hint="eastAsia" w:ascii="宋体" w:hAnsi="宋体" w:eastAsia="宋体" w:cs="宋体"/>
          <w:color w:val="auto"/>
          <w:sz w:val="28"/>
          <w:szCs w:val="28"/>
          <w:lang w:eastAsia="zh-CN"/>
        </w:rPr>
      </w:pPr>
      <w:r>
        <w:rPr>
          <w:rFonts w:ascii="宋体" w:hAnsi="宋体" w:eastAsia="宋体" w:cs="宋体"/>
          <w:color w:val="auto"/>
          <w:spacing w:val="-2"/>
          <w:sz w:val="28"/>
          <w:szCs w:val="28"/>
          <w:lang w:eastAsia="zh-CN"/>
        </w:rPr>
        <w:t>（</w:t>
      </w:r>
      <w:r>
        <w:rPr>
          <w:rFonts w:ascii="Times New Roman" w:hAnsi="Times New Roman" w:eastAsia="Times New Roman" w:cs="Times New Roman"/>
          <w:color w:val="auto"/>
          <w:spacing w:val="-2"/>
          <w:sz w:val="28"/>
          <w:szCs w:val="28"/>
          <w:lang w:eastAsia="zh-CN"/>
        </w:rPr>
        <w:t>9</w:t>
      </w:r>
      <w:r>
        <w:rPr>
          <w:rFonts w:ascii="宋体" w:hAnsi="宋体" w:eastAsia="宋体" w:cs="宋体"/>
          <w:color w:val="auto"/>
          <w:spacing w:val="-2"/>
          <w:sz w:val="28"/>
          <w:szCs w:val="28"/>
          <w:lang w:eastAsia="zh-CN"/>
        </w:rPr>
        <w:t>）安全生产责任险保单；</w:t>
      </w:r>
    </w:p>
    <w:p w14:paraId="34DF1F99">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10</w:t>
      </w:r>
      <w:r>
        <w:rPr>
          <w:rFonts w:ascii="宋体" w:hAnsi="宋体" w:eastAsia="宋体" w:cs="宋体"/>
          <w:spacing w:val="-2"/>
          <w:sz w:val="28"/>
          <w:szCs w:val="28"/>
          <w:lang w:eastAsia="zh-CN"/>
        </w:rPr>
        <w:t>）事故应急预案备案登记表；</w:t>
      </w:r>
    </w:p>
    <w:p w14:paraId="6ECC0C84">
      <w:pPr>
        <w:spacing w:line="360" w:lineRule="auto"/>
        <w:ind w:firstLine="544" w:firstLineChars="200"/>
        <w:rPr>
          <w:rFonts w:hint="eastAsia" w:ascii="宋体" w:hAnsi="宋体" w:eastAsia="宋体" w:cs="宋体"/>
          <w:sz w:val="28"/>
          <w:szCs w:val="28"/>
          <w:lang w:eastAsia="zh-CN"/>
        </w:rPr>
      </w:pPr>
      <w:r>
        <w:rPr>
          <w:rFonts w:ascii="宋体" w:hAnsi="宋体" w:eastAsia="宋体" w:cs="宋体"/>
          <w:spacing w:val="-4"/>
          <w:sz w:val="28"/>
          <w:szCs w:val="28"/>
          <w:lang w:eastAsia="zh-CN"/>
        </w:rPr>
        <w:t>（</w:t>
      </w:r>
      <w:r>
        <w:rPr>
          <w:rFonts w:ascii="Times New Roman" w:hAnsi="Times New Roman" w:eastAsia="Times New Roman" w:cs="Times New Roman"/>
          <w:spacing w:val="-4"/>
          <w:sz w:val="28"/>
          <w:szCs w:val="28"/>
          <w:lang w:eastAsia="zh-CN"/>
        </w:rPr>
        <w:t>11</w:t>
      </w:r>
      <w:r>
        <w:rPr>
          <w:rFonts w:ascii="宋体" w:hAnsi="宋体" w:eastAsia="宋体" w:cs="宋体"/>
          <w:spacing w:val="-4"/>
          <w:sz w:val="28"/>
          <w:szCs w:val="28"/>
          <w:lang w:eastAsia="zh-CN"/>
        </w:rPr>
        <w:t>）</w:t>
      </w:r>
      <w:r>
        <w:rPr>
          <w:rFonts w:hint="eastAsia" w:ascii="宋体" w:hAnsi="宋体" w:eastAsia="宋体" w:cs="宋体"/>
          <w:spacing w:val="-4"/>
          <w:sz w:val="28"/>
          <w:szCs w:val="28"/>
          <w:lang w:eastAsia="zh-CN"/>
        </w:rPr>
        <w:t>应急救援互救协议书</w:t>
      </w:r>
      <w:r>
        <w:rPr>
          <w:rFonts w:ascii="宋体" w:hAnsi="宋体" w:eastAsia="宋体" w:cs="宋体"/>
          <w:spacing w:val="-4"/>
          <w:sz w:val="28"/>
          <w:szCs w:val="28"/>
          <w:lang w:eastAsia="zh-CN"/>
        </w:rPr>
        <w:t>；</w:t>
      </w:r>
    </w:p>
    <w:p w14:paraId="25091F49">
      <w:pPr>
        <w:spacing w:line="360" w:lineRule="auto"/>
        <w:ind w:firstLine="556" w:firstLineChars="200"/>
        <w:rPr>
          <w:rFonts w:hint="eastAsia" w:ascii="宋体" w:hAnsi="宋体" w:eastAsia="宋体" w:cs="宋体"/>
          <w:spacing w:val="-1"/>
          <w:sz w:val="28"/>
          <w:szCs w:val="28"/>
          <w:lang w:eastAsia="zh-CN"/>
        </w:rPr>
      </w:pPr>
      <w:r>
        <w:rPr>
          <w:rFonts w:ascii="宋体" w:hAnsi="宋体" w:eastAsia="宋体" w:cs="宋体"/>
          <w:spacing w:val="-1"/>
          <w:sz w:val="28"/>
          <w:szCs w:val="28"/>
          <w:lang w:eastAsia="zh-CN"/>
        </w:rPr>
        <w:t>（</w:t>
      </w:r>
      <w:r>
        <w:rPr>
          <w:rFonts w:ascii="Times New Roman" w:hAnsi="Times New Roman" w:eastAsia="Times New Roman" w:cs="Times New Roman"/>
          <w:spacing w:val="-1"/>
          <w:sz w:val="28"/>
          <w:szCs w:val="28"/>
          <w:lang w:eastAsia="zh-CN"/>
        </w:rPr>
        <w:t>12</w:t>
      </w:r>
      <w:r>
        <w:rPr>
          <w:rFonts w:ascii="宋体" w:hAnsi="宋体" w:eastAsia="宋体" w:cs="宋体"/>
          <w:spacing w:val="-1"/>
          <w:sz w:val="28"/>
          <w:szCs w:val="28"/>
          <w:lang w:eastAsia="zh-CN"/>
        </w:rPr>
        <w:t>）关于任命尾矿库技术负责人的通知；</w:t>
      </w:r>
    </w:p>
    <w:p w14:paraId="6A020CC2">
      <w:pPr>
        <w:spacing w:line="360" w:lineRule="auto"/>
        <w:ind w:firstLine="556" w:firstLineChars="200"/>
        <w:rPr>
          <w:rFonts w:hint="eastAsia" w:ascii="宋体" w:hAnsi="宋体" w:eastAsia="宋体" w:cs="宋体"/>
          <w:spacing w:val="-1"/>
          <w:sz w:val="28"/>
          <w:szCs w:val="28"/>
          <w:lang w:eastAsia="zh-CN"/>
        </w:rPr>
      </w:pPr>
      <w:r>
        <w:rPr>
          <w:rFonts w:ascii="宋体" w:hAnsi="宋体" w:eastAsia="宋体" w:cs="宋体"/>
          <w:spacing w:val="-1"/>
          <w:sz w:val="28"/>
          <w:szCs w:val="28"/>
          <w:lang w:eastAsia="zh-CN"/>
        </w:rPr>
        <w:t>（</w:t>
      </w:r>
      <w:r>
        <w:rPr>
          <w:rFonts w:ascii="Times New Roman" w:hAnsi="Times New Roman" w:eastAsia="Times New Roman" w:cs="Times New Roman"/>
          <w:spacing w:val="-1"/>
          <w:sz w:val="28"/>
          <w:szCs w:val="28"/>
          <w:lang w:eastAsia="zh-CN"/>
        </w:rPr>
        <w:t>1</w:t>
      </w:r>
      <w:r>
        <w:rPr>
          <w:rFonts w:hint="eastAsia" w:ascii="Times New Roman" w:hAnsi="Times New Roman" w:eastAsia="宋体" w:cs="Times New Roman"/>
          <w:spacing w:val="-1"/>
          <w:sz w:val="28"/>
          <w:szCs w:val="28"/>
          <w:lang w:eastAsia="zh-CN"/>
        </w:rPr>
        <w:t>3</w:t>
      </w:r>
      <w:r>
        <w:rPr>
          <w:rFonts w:ascii="宋体" w:hAnsi="宋体" w:eastAsia="宋体" w:cs="宋体"/>
          <w:spacing w:val="-1"/>
          <w:sz w:val="28"/>
          <w:szCs w:val="28"/>
          <w:lang w:eastAsia="zh-CN"/>
        </w:rPr>
        <w:t>）关于任命尾矿库</w:t>
      </w:r>
      <w:r>
        <w:rPr>
          <w:rFonts w:hint="eastAsia" w:ascii="宋体" w:hAnsi="宋体" w:eastAsia="宋体" w:cs="宋体"/>
          <w:spacing w:val="-1"/>
          <w:sz w:val="28"/>
          <w:szCs w:val="28"/>
          <w:lang w:eastAsia="zh-CN"/>
        </w:rPr>
        <w:t>注安人员</w:t>
      </w:r>
      <w:r>
        <w:rPr>
          <w:rFonts w:ascii="宋体" w:hAnsi="宋体" w:eastAsia="宋体" w:cs="宋体"/>
          <w:spacing w:val="-1"/>
          <w:sz w:val="28"/>
          <w:szCs w:val="28"/>
          <w:lang w:eastAsia="zh-CN"/>
        </w:rPr>
        <w:t>的通知；</w:t>
      </w:r>
    </w:p>
    <w:p w14:paraId="6BB05520">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1</w:t>
      </w:r>
      <w:r>
        <w:rPr>
          <w:rFonts w:hint="eastAsia" w:ascii="Times New Roman" w:hAnsi="Times New Roman" w:eastAsia="宋体" w:cs="Times New Roman"/>
          <w:spacing w:val="-2"/>
          <w:sz w:val="28"/>
          <w:szCs w:val="28"/>
          <w:lang w:eastAsia="zh-CN"/>
        </w:rPr>
        <w:t>4</w:t>
      </w:r>
      <w:r>
        <w:rPr>
          <w:rFonts w:ascii="宋体" w:hAnsi="宋体" w:eastAsia="宋体" w:cs="宋体"/>
          <w:spacing w:val="-2"/>
          <w:sz w:val="28"/>
          <w:szCs w:val="28"/>
          <w:lang w:eastAsia="zh-CN"/>
        </w:rPr>
        <w:t>）技术负责人证件；</w:t>
      </w:r>
    </w:p>
    <w:p w14:paraId="255866CC">
      <w:pPr>
        <w:spacing w:line="360" w:lineRule="auto"/>
        <w:ind w:firstLine="552" w:firstLineChars="200"/>
        <w:rPr>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1</w:t>
      </w:r>
      <w:r>
        <w:rPr>
          <w:rFonts w:hint="eastAsia" w:ascii="Times New Roman" w:hAnsi="Times New Roman" w:eastAsia="宋体" w:cs="Times New Roman"/>
          <w:spacing w:val="-2"/>
          <w:sz w:val="28"/>
          <w:szCs w:val="28"/>
          <w:lang w:eastAsia="zh-CN"/>
        </w:rPr>
        <w:t>5</w:t>
      </w:r>
      <w:r>
        <w:rPr>
          <w:rFonts w:ascii="宋体" w:hAnsi="宋体" w:eastAsia="宋体" w:cs="宋体"/>
          <w:spacing w:val="-2"/>
          <w:sz w:val="28"/>
          <w:szCs w:val="28"/>
          <w:lang w:eastAsia="zh-CN"/>
        </w:rPr>
        <w:t>）注安人员证件</w:t>
      </w:r>
      <w:r>
        <w:rPr>
          <w:rFonts w:hint="eastAsia" w:ascii="宋体" w:hAnsi="宋体" w:eastAsia="宋体" w:cs="宋体"/>
          <w:spacing w:val="-2"/>
          <w:sz w:val="28"/>
          <w:szCs w:val="28"/>
          <w:lang w:eastAsia="zh-CN"/>
        </w:rPr>
        <w:t>；</w:t>
      </w:r>
    </w:p>
    <w:p w14:paraId="66BEA6FB">
      <w:pPr>
        <w:spacing w:line="360" w:lineRule="auto"/>
        <w:ind w:firstLine="552" w:firstLineChars="200"/>
        <w:rPr>
          <w:rFonts w:hint="default" w:ascii="Times New Roman" w:hAnsi="Times New Roman" w:eastAsia="宋体" w:cs="Times New Roman"/>
          <w:spacing w:val="-2"/>
          <w:sz w:val="28"/>
          <w:szCs w:val="28"/>
          <w:lang w:val="en-US" w:eastAsia="zh-CN"/>
        </w:rPr>
      </w:pPr>
      <w:r>
        <w:rPr>
          <w:rFonts w:hint="default" w:ascii="Times New Roman" w:hAnsi="Times New Roman" w:eastAsia="宋体" w:cs="Times New Roman"/>
          <w:spacing w:val="-2"/>
          <w:sz w:val="28"/>
          <w:szCs w:val="28"/>
          <w:lang w:eastAsia="zh-CN"/>
        </w:rPr>
        <w:t>（</w:t>
      </w:r>
      <w:r>
        <w:rPr>
          <w:rFonts w:hint="default" w:ascii="Times New Roman" w:hAnsi="Times New Roman" w:eastAsia="宋体" w:cs="Times New Roman"/>
          <w:spacing w:val="-2"/>
          <w:sz w:val="28"/>
          <w:szCs w:val="28"/>
          <w:lang w:val="en-US" w:eastAsia="zh-CN"/>
        </w:rPr>
        <w:t>16）尾矿库转让协议；</w:t>
      </w:r>
    </w:p>
    <w:p w14:paraId="498A03E7">
      <w:pPr>
        <w:spacing w:line="360" w:lineRule="auto"/>
        <w:ind w:firstLine="552" w:firstLineChars="200"/>
        <w:rPr>
          <w:rFonts w:hint="default" w:ascii="Times New Roman" w:hAnsi="Times New Roman" w:eastAsia="宋体" w:cs="Times New Roman"/>
          <w:spacing w:val="-2"/>
          <w:sz w:val="28"/>
          <w:szCs w:val="28"/>
          <w:lang w:val="en-US" w:eastAsia="zh-CN"/>
        </w:rPr>
      </w:pPr>
      <w:r>
        <w:rPr>
          <w:rFonts w:hint="default" w:ascii="Times New Roman" w:hAnsi="Times New Roman" w:eastAsia="宋体" w:cs="Times New Roman"/>
          <w:spacing w:val="-2"/>
          <w:sz w:val="28"/>
          <w:szCs w:val="28"/>
          <w:lang w:val="en-US" w:eastAsia="zh-CN"/>
        </w:rPr>
        <w:t>（17）选矿厂转让协议；</w:t>
      </w:r>
    </w:p>
    <w:p w14:paraId="7772831C">
      <w:pPr>
        <w:spacing w:line="360" w:lineRule="auto"/>
        <w:ind w:firstLine="556" w:firstLineChars="200"/>
        <w:rPr>
          <w:rFonts w:hint="eastAsia" w:ascii="Times New Roman" w:hAnsi="Times New Roman" w:eastAsia="宋体" w:cs="Times New Roman"/>
          <w:spacing w:val="-1"/>
          <w:sz w:val="28"/>
          <w:szCs w:val="28"/>
          <w:lang w:val="en-US" w:eastAsia="zh-CN"/>
        </w:rPr>
      </w:pPr>
      <w:r>
        <w:rPr>
          <w:rFonts w:hint="default" w:ascii="Times New Roman" w:hAnsi="Times New Roman" w:eastAsia="宋体" w:cs="Times New Roman"/>
          <w:spacing w:val="-1"/>
          <w:sz w:val="28"/>
          <w:szCs w:val="28"/>
          <w:lang w:val="en-US" w:eastAsia="zh-CN"/>
        </w:rPr>
        <w:t>（18</w:t>
      </w:r>
      <w:r>
        <w:rPr>
          <w:rFonts w:hint="eastAsia" w:ascii="Times New Roman" w:hAnsi="Times New Roman" w:eastAsia="宋体" w:cs="Times New Roman"/>
          <w:spacing w:val="-1"/>
          <w:sz w:val="28"/>
          <w:szCs w:val="28"/>
          <w:lang w:val="en-US" w:eastAsia="zh-CN"/>
        </w:rPr>
        <w:t>）关于任命主要负责人的通知；</w:t>
      </w:r>
    </w:p>
    <w:p w14:paraId="135CF1AC">
      <w:pPr>
        <w:spacing w:line="360" w:lineRule="auto"/>
        <w:ind w:firstLine="556" w:firstLineChars="200"/>
        <w:rPr>
          <w:rFonts w:hint="eastAsia" w:ascii="Times New Roman" w:hAnsi="Times New Roman" w:eastAsia="宋体" w:cs="Times New Roman"/>
          <w:spacing w:val="-1"/>
          <w:sz w:val="28"/>
          <w:szCs w:val="28"/>
          <w:lang w:val="en-US" w:eastAsia="zh-CN"/>
        </w:rPr>
      </w:pPr>
      <w:r>
        <w:rPr>
          <w:rFonts w:hint="eastAsia" w:ascii="Times New Roman" w:hAnsi="Times New Roman" w:eastAsia="宋体" w:cs="Times New Roman"/>
          <w:spacing w:val="-1"/>
          <w:sz w:val="28"/>
          <w:szCs w:val="28"/>
          <w:lang w:val="en-US" w:eastAsia="zh-CN"/>
        </w:rPr>
        <w:t>（19）本溪市晟腾矿业有限公司尾矿浓度、细度检测台账；</w:t>
      </w:r>
    </w:p>
    <w:p w14:paraId="4F57646F">
      <w:pPr>
        <w:spacing w:line="360" w:lineRule="auto"/>
        <w:ind w:firstLine="556" w:firstLineChars="200"/>
        <w:rPr>
          <w:rFonts w:hint="default" w:ascii="Times New Roman" w:hAnsi="Times New Roman" w:eastAsia="宋体" w:cs="Times New Roman"/>
          <w:spacing w:val="-1"/>
          <w:sz w:val="28"/>
          <w:szCs w:val="28"/>
          <w:lang w:val="en-US" w:eastAsia="zh-CN"/>
        </w:rPr>
        <w:sectPr>
          <w:headerReference r:id="rId38" w:type="default"/>
          <w:footerReference r:id="rId39" w:type="default"/>
          <w:pgSz w:w="11906" w:h="16839"/>
          <w:pgMar w:top="1150" w:right="1785" w:bottom="1315" w:left="1785" w:header="868" w:footer="986" w:gutter="0"/>
          <w:cols w:space="720" w:num="1"/>
        </w:sectPr>
      </w:pPr>
      <w:r>
        <w:rPr>
          <w:rFonts w:hint="eastAsia" w:ascii="Times New Roman" w:hAnsi="Times New Roman" w:eastAsia="宋体" w:cs="Times New Roman"/>
          <w:spacing w:val="-1"/>
          <w:sz w:val="28"/>
          <w:szCs w:val="28"/>
          <w:lang w:val="en-US" w:eastAsia="zh-CN"/>
        </w:rPr>
        <w:t>（20）拆除原排洪系统隐蔽工程记录。</w:t>
      </w:r>
    </w:p>
    <w:p w14:paraId="3B18DCDA">
      <w:pPr>
        <w:spacing w:line="360" w:lineRule="auto"/>
        <w:jc w:val="center"/>
        <w:outlineLvl w:val="0"/>
        <w:rPr>
          <w:rFonts w:hint="eastAsia" w:ascii="宋体" w:hAnsi="宋体" w:eastAsia="宋体" w:cs="宋体"/>
          <w:sz w:val="31"/>
          <w:szCs w:val="31"/>
          <w:lang w:eastAsia="zh-CN"/>
        </w:rPr>
      </w:pPr>
      <w:bookmarkStart w:id="294" w:name="bookmark78"/>
      <w:bookmarkEnd w:id="294"/>
      <w:bookmarkStart w:id="295" w:name="_Toc329"/>
      <w:bookmarkStart w:id="296" w:name="_Toc10595"/>
      <w:r>
        <w:rPr>
          <w:rFonts w:ascii="Times New Roman" w:hAnsi="Times New Roman" w:eastAsia="Times New Roman" w:cs="Times New Roman"/>
          <w:b/>
          <w:bCs/>
          <w:spacing w:val="-10"/>
          <w:sz w:val="31"/>
          <w:szCs w:val="31"/>
          <w:lang w:eastAsia="zh-CN"/>
        </w:rPr>
        <w:t>9</w:t>
      </w:r>
      <w:r>
        <w:rPr>
          <w:rFonts w:ascii="Times New Roman" w:hAnsi="Times New Roman" w:eastAsia="Times New Roman" w:cs="Times New Roman"/>
          <w:b/>
          <w:bCs/>
          <w:spacing w:val="28"/>
          <w:sz w:val="31"/>
          <w:szCs w:val="31"/>
          <w:lang w:eastAsia="zh-CN"/>
        </w:rPr>
        <w:t xml:space="preserve"> </w:t>
      </w:r>
      <w:r>
        <w:rPr>
          <w:rFonts w:ascii="宋体" w:hAnsi="宋体" w:eastAsia="宋体" w:cs="宋体"/>
          <w:b/>
          <w:bCs/>
          <w:spacing w:val="-10"/>
          <w:sz w:val="31"/>
          <w:szCs w:val="31"/>
          <w:lang w:eastAsia="zh-CN"/>
        </w:rPr>
        <w:t>附图</w:t>
      </w:r>
      <w:bookmarkEnd w:id="295"/>
      <w:bookmarkEnd w:id="296"/>
    </w:p>
    <w:p w14:paraId="43DD5FBA">
      <w:pPr>
        <w:spacing w:line="360" w:lineRule="auto"/>
        <w:ind w:firstLine="552" w:firstLineChars="200"/>
        <w:rPr>
          <w:rFonts w:hint="eastAsia" w:ascii="宋体" w:hAnsi="宋体" w:eastAsia="宋体" w:cs="宋体"/>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1</w:t>
      </w:r>
      <w:r>
        <w:rPr>
          <w:rFonts w:ascii="宋体" w:hAnsi="宋体" w:eastAsia="宋体" w:cs="宋体"/>
          <w:spacing w:val="-2"/>
          <w:sz w:val="28"/>
          <w:szCs w:val="28"/>
          <w:lang w:eastAsia="zh-CN"/>
        </w:rPr>
        <w:t>）尾矿库现状平面图；</w:t>
      </w:r>
    </w:p>
    <w:p w14:paraId="1EAE35D1">
      <w:pPr>
        <w:spacing w:line="360" w:lineRule="auto"/>
        <w:ind w:firstLine="552" w:firstLineChars="200"/>
        <w:rPr>
          <w:rFonts w:ascii="宋体" w:hAnsi="宋体" w:eastAsia="宋体" w:cs="宋体"/>
          <w:spacing w:val="-2"/>
          <w:sz w:val="28"/>
          <w:szCs w:val="28"/>
          <w:lang w:eastAsia="zh-CN"/>
        </w:rPr>
      </w:pPr>
      <w:r>
        <w:rPr>
          <w:rFonts w:ascii="宋体" w:hAnsi="宋体" w:eastAsia="宋体" w:cs="宋体"/>
          <w:spacing w:val="-2"/>
          <w:sz w:val="28"/>
          <w:szCs w:val="28"/>
          <w:lang w:eastAsia="zh-CN"/>
        </w:rPr>
        <w:t>（</w:t>
      </w:r>
      <w:r>
        <w:rPr>
          <w:rFonts w:ascii="Times New Roman" w:hAnsi="Times New Roman" w:eastAsia="Times New Roman" w:cs="Times New Roman"/>
          <w:spacing w:val="-2"/>
          <w:sz w:val="28"/>
          <w:szCs w:val="28"/>
          <w:lang w:eastAsia="zh-CN"/>
        </w:rPr>
        <w:t>2</w:t>
      </w:r>
      <w:r>
        <w:rPr>
          <w:rFonts w:ascii="宋体" w:hAnsi="宋体" w:eastAsia="宋体" w:cs="宋体"/>
          <w:spacing w:val="-2"/>
          <w:sz w:val="28"/>
          <w:szCs w:val="28"/>
          <w:lang w:eastAsia="zh-CN"/>
        </w:rPr>
        <w:t>）尾矿坝现状剖面图；</w:t>
      </w:r>
    </w:p>
    <w:p w14:paraId="3371209B">
      <w:pPr>
        <w:spacing w:line="360" w:lineRule="auto"/>
        <w:ind w:firstLine="552" w:firstLineChars="200"/>
        <w:rPr>
          <w:rFonts w:hint="default" w:ascii="Times New Roman" w:hAnsi="Times New Roman" w:eastAsia="宋体" w:cs="Times New Roman"/>
          <w:spacing w:val="-2"/>
          <w:sz w:val="28"/>
          <w:szCs w:val="28"/>
          <w:lang w:val="en-US" w:eastAsia="zh-CN"/>
        </w:rPr>
      </w:pPr>
      <w:r>
        <w:rPr>
          <w:rFonts w:hint="default" w:ascii="Times New Roman" w:hAnsi="Times New Roman" w:eastAsia="宋体" w:cs="Times New Roman"/>
          <w:spacing w:val="-2"/>
          <w:sz w:val="28"/>
          <w:szCs w:val="28"/>
          <w:lang w:eastAsia="zh-CN"/>
        </w:rPr>
        <w:t>（</w:t>
      </w:r>
      <w:r>
        <w:rPr>
          <w:rFonts w:hint="default" w:ascii="Times New Roman" w:hAnsi="Times New Roman" w:eastAsia="宋体" w:cs="Times New Roman"/>
          <w:spacing w:val="-2"/>
          <w:sz w:val="28"/>
          <w:szCs w:val="28"/>
          <w:lang w:val="en-US" w:eastAsia="zh-CN"/>
        </w:rPr>
        <w:t>3）框架式排水塔</w:t>
      </w:r>
      <w:r>
        <w:rPr>
          <w:rFonts w:hint="eastAsia" w:ascii="Times New Roman" w:hAnsi="Times New Roman" w:eastAsia="宋体" w:cs="Times New Roman"/>
          <w:spacing w:val="-2"/>
          <w:sz w:val="28"/>
          <w:szCs w:val="28"/>
          <w:lang w:val="en-US" w:eastAsia="zh-CN"/>
        </w:rPr>
        <w:t>、排水斜槽</w:t>
      </w:r>
      <w:r>
        <w:rPr>
          <w:rFonts w:hint="default" w:ascii="Times New Roman" w:hAnsi="Times New Roman" w:eastAsia="宋体" w:cs="Times New Roman"/>
          <w:spacing w:val="-2"/>
          <w:sz w:val="28"/>
          <w:szCs w:val="28"/>
          <w:lang w:val="en-US" w:eastAsia="zh-CN"/>
        </w:rPr>
        <w:t>剖面图；</w:t>
      </w:r>
    </w:p>
    <w:sectPr>
      <w:footerReference r:id="rId40" w:type="default"/>
      <w:pgSz w:w="11906" w:h="16839"/>
      <w:pgMar w:top="1150" w:right="1785" w:bottom="1315" w:left="1785" w:header="868" w:footer="986"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8"/>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B5CC2E">
    <w:pPr>
      <w:pStyle w:val="13"/>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4975EF">
    <w:pPr>
      <w:spacing w:before="46" w:line="228" w:lineRule="auto"/>
      <w:ind w:left="20"/>
      <w:rPr>
        <w:rFonts w:ascii="Calibri" w:hAnsi="Calibri" w:eastAsia="Calibri" w:cs="Calibri"/>
        <w:sz w:val="18"/>
        <w:szCs w:val="18"/>
        <w:lang w:eastAsia="zh-CN"/>
      </w:rP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49" name="文本框 14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4593119">
                          <w:pPr>
                            <w:pStyle w:val="13"/>
                          </w:pPr>
                          <w:r>
                            <w:fldChar w:fldCharType="begin"/>
                          </w:r>
                          <w:r>
                            <w:instrText xml:space="preserve"> PAGE  \* MERGEFORMAT </w:instrText>
                          </w:r>
                          <w:r>
                            <w:fldChar w:fldCharType="separate"/>
                          </w:r>
                          <w:r>
                            <w:t>37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xFMpQtAgAAWQQAAA4AAAAAAAAAAQAgAAAAHwEAAGRycy9lMm9Eb2MueG1sUEsFBgAAAAAG&#10;AAYAWQEAAL4FAAAAAA==&#10;">
              <v:fill on="f" focussize="0,0"/>
              <v:stroke on="f" weight="0.5pt"/>
              <v:imagedata o:title=""/>
              <o:lock v:ext="edit" aspectratio="f"/>
              <v:textbox inset="0mm,0mm,0mm,0mm" style="mso-fit-shape-to-text:t;">
                <w:txbxContent>
                  <w:p w14:paraId="74593119">
                    <w:pPr>
                      <w:pStyle w:val="13"/>
                    </w:pPr>
                    <w:r>
                      <w:fldChar w:fldCharType="begin"/>
                    </w:r>
                    <w:r>
                      <w:instrText xml:space="preserve"> PAGE  \* MERGEFORMAT </w:instrText>
                    </w:r>
                    <w:r>
                      <w:fldChar w:fldCharType="separate"/>
                    </w:r>
                    <w:r>
                      <w:t>37</w:t>
                    </w:r>
                    <w:r>
                      <w:fldChar w:fldCharType="end"/>
                    </w:r>
                  </w:p>
                </w:txbxContent>
              </v:textbox>
            </v:shape>
          </w:pict>
        </mc:Fallback>
      </mc:AlternateContent>
    </w:r>
    <w:r>
      <w:pict>
        <v:shape id="_x0000_s1092" o:spid="_x0000_s1092" style="position:absolute;left:0pt;margin-left:79.4pt;margin-top:776.15pt;height:0.5pt;width:459.25pt;mso-position-horizontal-relative:page;mso-position-vertical-relative:page;z-index:251701248;mso-width-relative:page;mso-height-relative:page;" fillcolor="#000000" filled="t" stroked="f" coordsize="9185,10" o:allowincell="f" path="m0,0l9184,0,9184,9,0,9,0,0xe">
          <v:path/>
          <v:fill on="t" focussize="0,0"/>
          <v:stroke on="f"/>
          <v:imagedata o:title=""/>
          <o:lock v:ext="edit"/>
        </v:shape>
      </w:pict>
    </w:r>
    <w:r>
      <w:rPr>
        <w:rFonts w:ascii="宋体" w:hAnsi="宋体" w:eastAsia="宋体" w:cs="宋体"/>
        <w:position w:val="2"/>
        <w:sz w:val="18"/>
        <w:szCs w:val="18"/>
      </w:rPr>
      <w:drawing>
        <wp:inline distT="0" distB="0" distL="0" distR="0">
          <wp:extent cx="312420" cy="117475"/>
          <wp:effectExtent l="0" t="0" r="0" b="0"/>
          <wp:docPr id="138" name="IM 138"/>
          <wp:cNvGraphicFramePr/>
          <a:graphic xmlns:a="http://schemas.openxmlformats.org/drawingml/2006/main">
            <a:graphicData uri="http://schemas.openxmlformats.org/drawingml/2006/picture">
              <pic:pic xmlns:pic="http://schemas.openxmlformats.org/drawingml/2006/picture">
                <pic:nvPicPr>
                  <pic:cNvPr id="138" name="IM 138"/>
                  <pic:cNvPicPr/>
                </pic:nvPicPr>
                <pic:blipFill>
                  <a:blip r:embed="rId1"/>
                  <a:stretch>
                    <a:fillRect/>
                  </a:stretch>
                </pic:blipFill>
                <pic:spPr>
                  <a:xfrm>
                    <a:off x="0" y="0"/>
                    <a:ext cx="312682" cy="117990"/>
                  </a:xfrm>
                  <a:prstGeom prst="rect">
                    <a:avLst/>
                  </a:prstGeom>
                </pic:spPr>
              </pic:pic>
            </a:graphicData>
          </a:graphic>
        </wp:inline>
      </w:drawing>
    </w:r>
    <w:r>
      <w:rPr>
        <w:rFonts w:ascii="宋体" w:hAnsi="宋体" w:eastAsia="宋体" w:cs="宋体"/>
        <w:spacing w:val="-16"/>
        <w:sz w:val="18"/>
        <w:szCs w:val="18"/>
        <w:lang w:eastAsia="zh-CN"/>
      </w:rPr>
      <w:t xml:space="preserve"> </w:t>
    </w:r>
    <w:r>
      <w:rPr>
        <w:rFonts w:ascii="宋体" w:hAnsi="宋体" w:eastAsia="宋体" w:cs="宋体"/>
        <w:spacing w:val="-2"/>
        <w:sz w:val="18"/>
        <w:szCs w:val="18"/>
        <w:lang w:eastAsia="zh-CN"/>
      </w:rPr>
      <w:t>辽宁诺诚安全科技有限公司</w:t>
    </w:r>
    <w:r>
      <w:rPr>
        <w:rFonts w:ascii="宋体" w:hAnsi="宋体" w:eastAsia="宋体" w:cs="宋体"/>
        <w:spacing w:val="3"/>
        <w:sz w:val="18"/>
        <w:szCs w:val="18"/>
        <w:lang w:eastAsia="zh-CN"/>
      </w:rPr>
      <w:t xml:space="preserve">                   </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635414">
    <w:pPr>
      <w:spacing w:before="46" w:line="228" w:lineRule="auto"/>
      <w:ind w:left="20"/>
      <w:rPr>
        <w:rFonts w:ascii="Calibri" w:hAnsi="Calibri" w:eastAsia="Calibri" w:cs="Calibri"/>
        <w:sz w:val="18"/>
        <w:szCs w:val="18"/>
        <w:lang w:eastAsia="zh-CN"/>
      </w:rP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A7A2F35">
                          <w:pPr>
                            <w:pStyle w:val="13"/>
                          </w:pPr>
                          <w:r>
                            <w:fldChar w:fldCharType="begin"/>
                          </w:r>
                          <w:r>
                            <w:instrText xml:space="preserve"> PAGE  \* MERGEFORMAT </w:instrText>
                          </w:r>
                          <w:r>
                            <w:fldChar w:fldCharType="separate"/>
                          </w:r>
                          <w:r>
                            <w:t>38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L9TLFctAgAAWQQAAA4AAAAAAAAAAQAgAAAAHwEAAGRycy9lMm9Eb2MueG1sUEsFBgAAAAAG&#10;AAYAWQEAAL4FAAAAAA==&#10;">
              <v:fill on="f" focussize="0,0"/>
              <v:stroke on="f" weight="0.5pt"/>
              <v:imagedata o:title=""/>
              <o:lock v:ext="edit" aspectratio="f"/>
              <v:textbox inset="0mm,0mm,0mm,0mm" style="mso-fit-shape-to-text:t;">
                <w:txbxContent>
                  <w:p w14:paraId="2A7A2F35">
                    <w:pPr>
                      <w:pStyle w:val="13"/>
                    </w:pPr>
                    <w:r>
                      <w:fldChar w:fldCharType="begin"/>
                    </w:r>
                    <w:r>
                      <w:instrText xml:space="preserve"> PAGE  \* MERGEFORMAT </w:instrText>
                    </w:r>
                    <w:r>
                      <w:fldChar w:fldCharType="separate"/>
                    </w:r>
                    <w:r>
                      <w:t>38</w:t>
                    </w:r>
                    <w:r>
                      <w:fldChar w:fldCharType="end"/>
                    </w:r>
                  </w:p>
                </w:txbxContent>
              </v:textbox>
            </v:shape>
          </w:pict>
        </mc:Fallback>
      </mc:AlternateContent>
    </w:r>
    <w:r>
      <w:pict>
        <v:shape id="_x0000_s1094" o:spid="_x0000_s1094" style="position:absolute;left:0pt;margin-left:79.4pt;margin-top:776.15pt;height:0.5pt;width:459.25pt;mso-position-horizontal-relative:page;mso-position-vertical-relative:page;z-index:251702272;mso-width-relative:page;mso-height-relative:page;" fillcolor="#000000" filled="t" stroked="f" coordsize="9185,10" o:allowincell="f" path="m0,0l9184,0,9184,9,0,9,0,0xe">
          <v:path/>
          <v:fill on="t" focussize="0,0"/>
          <v:stroke on="f"/>
          <v:imagedata o:title=""/>
          <o:lock v:ext="edit"/>
        </v:shape>
      </w:pict>
    </w:r>
    <w:r>
      <w:rPr>
        <w:rFonts w:ascii="宋体" w:hAnsi="宋体" w:eastAsia="宋体" w:cs="宋体"/>
        <w:position w:val="2"/>
        <w:sz w:val="18"/>
        <w:szCs w:val="18"/>
      </w:rPr>
      <w:drawing>
        <wp:inline distT="0" distB="0" distL="0" distR="0">
          <wp:extent cx="312420" cy="117475"/>
          <wp:effectExtent l="0" t="0" r="0" b="0"/>
          <wp:docPr id="140" name="IM 140"/>
          <wp:cNvGraphicFramePr/>
          <a:graphic xmlns:a="http://schemas.openxmlformats.org/drawingml/2006/main">
            <a:graphicData uri="http://schemas.openxmlformats.org/drawingml/2006/picture">
              <pic:pic xmlns:pic="http://schemas.openxmlformats.org/drawingml/2006/picture">
                <pic:nvPicPr>
                  <pic:cNvPr id="140" name="IM 140"/>
                  <pic:cNvPicPr/>
                </pic:nvPicPr>
                <pic:blipFill>
                  <a:blip r:embed="rId1"/>
                  <a:stretch>
                    <a:fillRect/>
                  </a:stretch>
                </pic:blipFill>
                <pic:spPr>
                  <a:xfrm>
                    <a:off x="0" y="0"/>
                    <a:ext cx="312682" cy="117990"/>
                  </a:xfrm>
                  <a:prstGeom prst="rect">
                    <a:avLst/>
                  </a:prstGeom>
                </pic:spPr>
              </pic:pic>
            </a:graphicData>
          </a:graphic>
        </wp:inline>
      </w:drawing>
    </w:r>
    <w:r>
      <w:rPr>
        <w:rFonts w:ascii="宋体" w:hAnsi="宋体" w:eastAsia="宋体" w:cs="宋体"/>
        <w:spacing w:val="-11"/>
        <w:sz w:val="18"/>
        <w:szCs w:val="18"/>
        <w:lang w:eastAsia="zh-CN"/>
      </w:rPr>
      <w:t xml:space="preserve"> </w:t>
    </w:r>
    <w:r>
      <w:rPr>
        <w:rFonts w:ascii="宋体" w:hAnsi="宋体" w:eastAsia="宋体" w:cs="宋体"/>
        <w:spacing w:val="-2"/>
        <w:sz w:val="18"/>
        <w:szCs w:val="18"/>
        <w:lang w:eastAsia="zh-CN"/>
      </w:rPr>
      <w:t>辽宁诺诚安全科技有限公司</w:t>
    </w:r>
    <w:r>
      <w:rPr>
        <w:rFonts w:ascii="宋体" w:hAnsi="宋体" w:eastAsia="宋体" w:cs="宋体"/>
        <w:spacing w:val="3"/>
        <w:sz w:val="18"/>
        <w:szCs w:val="18"/>
        <w:lang w:eastAsia="zh-CN"/>
      </w:rPr>
      <w:t xml:space="preserve">                   </w: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1FC71F">
    <w:pPr>
      <w:spacing w:before="46" w:line="228" w:lineRule="auto"/>
      <w:ind w:left="20"/>
      <w:rPr>
        <w:rFonts w:ascii="Calibri" w:hAnsi="Calibri" w:eastAsia="Calibri" w:cs="Calibri"/>
        <w:sz w:val="18"/>
        <w:szCs w:val="18"/>
        <w:lang w:eastAsia="zh-CN"/>
      </w:rPr>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53" name="文本框 15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5AA442E">
                          <w:pPr>
                            <w:pStyle w:val="13"/>
                          </w:pPr>
                          <w:r>
                            <w:fldChar w:fldCharType="begin"/>
                          </w:r>
                          <w:r>
                            <w:instrText xml:space="preserve"> PAGE  \* MERGEFORMAT </w:instrText>
                          </w:r>
                          <w:r>
                            <w:fldChar w:fldCharType="separate"/>
                          </w:r>
                          <w:r>
                            <w:t>39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PsdO0tAgAAWQQAAA4AAAAAAAAAAQAgAAAAHwEAAGRycy9lMm9Eb2MueG1sUEsFBgAAAAAG&#10;AAYAWQEAAL4FAAAAAA==&#10;">
              <v:fill on="f" focussize="0,0"/>
              <v:stroke on="f" weight="0.5pt"/>
              <v:imagedata o:title=""/>
              <o:lock v:ext="edit" aspectratio="f"/>
              <v:textbox inset="0mm,0mm,0mm,0mm" style="mso-fit-shape-to-text:t;">
                <w:txbxContent>
                  <w:p w14:paraId="25AA442E">
                    <w:pPr>
                      <w:pStyle w:val="13"/>
                    </w:pPr>
                    <w:r>
                      <w:fldChar w:fldCharType="begin"/>
                    </w:r>
                    <w:r>
                      <w:instrText xml:space="preserve"> PAGE  \* MERGEFORMAT </w:instrText>
                    </w:r>
                    <w:r>
                      <w:fldChar w:fldCharType="separate"/>
                    </w:r>
                    <w:r>
                      <w:t>39</w:t>
                    </w:r>
                    <w:r>
                      <w:fldChar w:fldCharType="end"/>
                    </w:r>
                  </w:p>
                </w:txbxContent>
              </v:textbox>
            </v:shape>
          </w:pict>
        </mc:Fallback>
      </mc:AlternateContent>
    </w:r>
    <w:r>
      <w:pict>
        <v:shape id="_x0000_s1096" o:spid="_x0000_s1096" style="position:absolute;left:0pt;margin-left:79.4pt;margin-top:776.15pt;height:0.5pt;width:459.25pt;mso-position-horizontal-relative:page;mso-position-vertical-relative:page;z-index:251704320;mso-width-relative:page;mso-height-relative:page;" fillcolor="#000000" filled="t" stroked="f" coordsize="9185,10" o:allowincell="f" path="m0,0l9184,0,9184,9,0,9,0,0xe">
          <v:path/>
          <v:fill on="t" focussize="0,0"/>
          <v:stroke on="f"/>
          <v:imagedata o:title=""/>
          <o:lock v:ext="edit"/>
        </v:shape>
      </w:pict>
    </w:r>
    <w:r>
      <w:rPr>
        <w:rFonts w:ascii="宋体" w:hAnsi="宋体" w:eastAsia="宋体" w:cs="宋体"/>
        <w:position w:val="2"/>
        <w:sz w:val="18"/>
        <w:szCs w:val="18"/>
      </w:rPr>
      <w:drawing>
        <wp:inline distT="0" distB="0" distL="0" distR="0">
          <wp:extent cx="312420" cy="117475"/>
          <wp:effectExtent l="0" t="0" r="0" b="0"/>
          <wp:docPr id="142" name="IM 142"/>
          <wp:cNvGraphicFramePr/>
          <a:graphic xmlns:a="http://schemas.openxmlformats.org/drawingml/2006/main">
            <a:graphicData uri="http://schemas.openxmlformats.org/drawingml/2006/picture">
              <pic:pic xmlns:pic="http://schemas.openxmlformats.org/drawingml/2006/picture">
                <pic:nvPicPr>
                  <pic:cNvPr id="142" name="IM 142"/>
                  <pic:cNvPicPr/>
                </pic:nvPicPr>
                <pic:blipFill>
                  <a:blip r:embed="rId1"/>
                  <a:stretch>
                    <a:fillRect/>
                  </a:stretch>
                </pic:blipFill>
                <pic:spPr>
                  <a:xfrm>
                    <a:off x="0" y="0"/>
                    <a:ext cx="312682" cy="117990"/>
                  </a:xfrm>
                  <a:prstGeom prst="rect">
                    <a:avLst/>
                  </a:prstGeom>
                </pic:spPr>
              </pic:pic>
            </a:graphicData>
          </a:graphic>
        </wp:inline>
      </w:drawing>
    </w:r>
    <w:r>
      <w:rPr>
        <w:rFonts w:ascii="宋体" w:hAnsi="宋体" w:eastAsia="宋体" w:cs="宋体"/>
        <w:spacing w:val="-11"/>
        <w:sz w:val="18"/>
        <w:szCs w:val="18"/>
        <w:lang w:eastAsia="zh-CN"/>
      </w:rPr>
      <w:t xml:space="preserve"> </w:t>
    </w:r>
    <w:r>
      <w:rPr>
        <w:rFonts w:ascii="宋体" w:hAnsi="宋体" w:eastAsia="宋体" w:cs="宋体"/>
        <w:spacing w:val="-2"/>
        <w:sz w:val="18"/>
        <w:szCs w:val="18"/>
        <w:lang w:eastAsia="zh-CN"/>
      </w:rPr>
      <w:t>辽宁诺诚安全科技有限公司</w:t>
    </w:r>
    <w:r>
      <w:rPr>
        <w:rFonts w:ascii="宋体" w:hAnsi="宋体" w:eastAsia="宋体" w:cs="宋体"/>
        <w:spacing w:val="3"/>
        <w:sz w:val="18"/>
        <w:szCs w:val="18"/>
        <w:lang w:eastAsia="zh-CN"/>
      </w:rPr>
      <w:t xml:space="preserve">                   </w: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042D00">
    <w:pPr>
      <w:spacing w:before="46" w:line="228" w:lineRule="auto"/>
      <w:ind w:left="20"/>
      <w:rPr>
        <w:rFonts w:ascii="Calibri" w:hAnsi="Calibri" w:eastAsia="Calibri" w:cs="Calibri"/>
        <w:sz w:val="18"/>
        <w:szCs w:val="18"/>
        <w:lang w:eastAsia="zh-CN"/>
      </w:rPr>
    </w:pPr>
    <w: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56" name="文本框 15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F15630B">
                          <w:pPr>
                            <w:pStyle w:val="13"/>
                          </w:pPr>
                          <w:r>
                            <w:fldChar w:fldCharType="begin"/>
                          </w:r>
                          <w:r>
                            <w:instrText xml:space="preserve"> PAGE  \* MERGEFORMAT </w:instrText>
                          </w:r>
                          <w:r>
                            <w:fldChar w:fldCharType="separate"/>
                          </w:r>
                          <w:r>
                            <w:t>42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KmB8tAgAAWQQAAA4AAABkcnMvZTJvRG9jLnhtbK1UzY7TMBC+I/EO&#10;lu80adFW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HTKmB8tAgAAWQQAAA4AAAAAAAAAAQAgAAAAHwEAAGRycy9lMm9Eb2MueG1sUEsFBgAAAAAG&#10;AAYAWQEAAL4FAAAAAA==&#10;">
              <v:fill on="f" focussize="0,0"/>
              <v:stroke on="f" weight="0.5pt"/>
              <v:imagedata o:title=""/>
              <o:lock v:ext="edit" aspectratio="f"/>
              <v:textbox inset="0mm,0mm,0mm,0mm" style="mso-fit-shape-to-text:t;">
                <w:txbxContent>
                  <w:p w14:paraId="5F15630B">
                    <w:pPr>
                      <w:pStyle w:val="13"/>
                    </w:pPr>
                    <w:r>
                      <w:fldChar w:fldCharType="begin"/>
                    </w:r>
                    <w:r>
                      <w:instrText xml:space="preserve"> PAGE  \* MERGEFORMAT </w:instrText>
                    </w:r>
                    <w:r>
                      <w:fldChar w:fldCharType="separate"/>
                    </w:r>
                    <w:r>
                      <w:t>42</w:t>
                    </w:r>
                    <w:r>
                      <w:fldChar w:fldCharType="end"/>
                    </w:r>
                  </w:p>
                </w:txbxContent>
              </v:textbox>
            </v:shape>
          </w:pict>
        </mc:Fallback>
      </mc:AlternateContent>
    </w:r>
    <w:r>
      <w:pict>
        <v:shape id="_x0000_s1101" o:spid="_x0000_s1101" style="position:absolute;left:0pt;margin-left:79.4pt;margin-top:776.15pt;height:0.5pt;width:459.25pt;mso-position-horizontal-relative:page;mso-position-vertical-relative:page;z-index:251705344;mso-width-relative:page;mso-height-relative:page;" fillcolor="#000000" filled="t" stroked="f" coordsize="9185,10" o:allowincell="f" path="m0,0l9184,0,9184,9,0,9,0,0xe">
          <v:path/>
          <v:fill on="t" focussize="0,0"/>
          <v:stroke on="f"/>
          <v:imagedata o:title=""/>
          <o:lock v:ext="edit"/>
        </v:shape>
      </w:pict>
    </w:r>
    <w:r>
      <w:rPr>
        <w:rFonts w:ascii="宋体" w:hAnsi="宋体" w:eastAsia="宋体" w:cs="宋体"/>
        <w:position w:val="2"/>
        <w:sz w:val="18"/>
        <w:szCs w:val="18"/>
      </w:rPr>
      <w:drawing>
        <wp:inline distT="0" distB="0" distL="0" distR="0">
          <wp:extent cx="312420" cy="117475"/>
          <wp:effectExtent l="0" t="0" r="0" b="0"/>
          <wp:docPr id="148" name="IM 148"/>
          <wp:cNvGraphicFramePr/>
          <a:graphic xmlns:a="http://schemas.openxmlformats.org/drawingml/2006/main">
            <a:graphicData uri="http://schemas.openxmlformats.org/drawingml/2006/picture">
              <pic:pic xmlns:pic="http://schemas.openxmlformats.org/drawingml/2006/picture">
                <pic:nvPicPr>
                  <pic:cNvPr id="148" name="IM 148"/>
                  <pic:cNvPicPr/>
                </pic:nvPicPr>
                <pic:blipFill>
                  <a:blip r:embed="rId1"/>
                  <a:stretch>
                    <a:fillRect/>
                  </a:stretch>
                </pic:blipFill>
                <pic:spPr>
                  <a:xfrm>
                    <a:off x="0" y="0"/>
                    <a:ext cx="312682" cy="117990"/>
                  </a:xfrm>
                  <a:prstGeom prst="rect">
                    <a:avLst/>
                  </a:prstGeom>
                </pic:spPr>
              </pic:pic>
            </a:graphicData>
          </a:graphic>
        </wp:inline>
      </w:drawing>
    </w:r>
    <w:r>
      <w:rPr>
        <w:rFonts w:ascii="宋体" w:hAnsi="宋体" w:eastAsia="宋体" w:cs="宋体"/>
        <w:spacing w:val="-11"/>
        <w:sz w:val="18"/>
        <w:szCs w:val="18"/>
        <w:lang w:eastAsia="zh-CN"/>
      </w:rPr>
      <w:t xml:space="preserve"> </w:t>
    </w:r>
    <w:r>
      <w:rPr>
        <w:rFonts w:ascii="宋体" w:hAnsi="宋体" w:eastAsia="宋体" w:cs="宋体"/>
        <w:spacing w:val="-2"/>
        <w:sz w:val="18"/>
        <w:szCs w:val="18"/>
        <w:lang w:eastAsia="zh-CN"/>
      </w:rPr>
      <w:t>辽宁诺诚安全科技有限公司</w:t>
    </w:r>
    <w:r>
      <w:rPr>
        <w:rFonts w:ascii="宋体" w:hAnsi="宋体" w:eastAsia="宋体" w:cs="宋体"/>
        <w:spacing w:val="3"/>
        <w:sz w:val="18"/>
        <w:szCs w:val="18"/>
        <w:lang w:eastAsia="zh-CN"/>
      </w:rPr>
      <w:t xml:space="preserve">                   </w: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04560A">
    <w:pPr>
      <w:spacing w:before="46" w:line="228" w:lineRule="auto"/>
      <w:ind w:left="20"/>
      <w:rPr>
        <w:rFonts w:ascii="Calibri" w:hAnsi="Calibri" w:eastAsia="Calibri" w:cs="Calibri"/>
        <w:sz w:val="18"/>
        <w:szCs w:val="18"/>
        <w:lang w:eastAsia="zh-CN"/>
      </w:rP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157" name="文本框 15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9123489">
                          <w:pPr>
                            <w:pStyle w:val="13"/>
                          </w:pPr>
                          <w:r>
                            <w:fldChar w:fldCharType="begin"/>
                          </w:r>
                          <w:r>
                            <w:instrText xml:space="preserve"> PAGE  \* MERGEFORMAT </w:instrText>
                          </w:r>
                          <w:r>
                            <w:fldChar w:fldCharType="separate"/>
                          </w:r>
                          <w:r>
                            <w:t>43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qVtEItAgAAWQ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JqVtEItAgAAWQQAAA4AAAAAAAAAAQAgAAAAHwEAAGRycy9lMm9Eb2MueG1sUEsFBgAAAAAG&#10;AAYAWQEAAL4FAAAAAA==&#10;">
              <v:fill on="f" focussize="0,0"/>
              <v:stroke on="f" weight="0.5pt"/>
              <v:imagedata o:title=""/>
              <o:lock v:ext="edit" aspectratio="f"/>
              <v:textbox inset="0mm,0mm,0mm,0mm" style="mso-fit-shape-to-text:t;">
                <w:txbxContent>
                  <w:p w14:paraId="69123489">
                    <w:pPr>
                      <w:pStyle w:val="13"/>
                    </w:pPr>
                    <w:r>
                      <w:fldChar w:fldCharType="begin"/>
                    </w:r>
                    <w:r>
                      <w:instrText xml:space="preserve"> PAGE  \* MERGEFORMAT </w:instrText>
                    </w:r>
                    <w:r>
                      <w:fldChar w:fldCharType="separate"/>
                    </w:r>
                    <w:r>
                      <w:t>43</w:t>
                    </w:r>
                    <w:r>
                      <w:fldChar w:fldCharType="end"/>
                    </w:r>
                  </w:p>
                </w:txbxContent>
              </v:textbox>
            </v:shape>
          </w:pict>
        </mc:Fallback>
      </mc:AlternateContent>
    </w:r>
    <w:r>
      <w:pict>
        <v:shape id="_x0000_s1103" o:spid="_x0000_s1103" style="position:absolute;left:0pt;margin-left:79.4pt;margin-top:776.15pt;height:0.5pt;width:459.25pt;mso-position-horizontal-relative:page;mso-position-vertical-relative:page;z-index:251706368;mso-width-relative:page;mso-height-relative:page;" fillcolor="#000000" filled="t" stroked="f" coordsize="9185,10" o:allowincell="f" path="m0,0l9184,0,9184,9,0,9,0,0xe">
          <v:path/>
          <v:fill on="t" focussize="0,0"/>
          <v:stroke on="f"/>
          <v:imagedata o:title=""/>
          <o:lock v:ext="edit"/>
        </v:shape>
      </w:pict>
    </w:r>
    <w:r>
      <w:rPr>
        <w:rFonts w:ascii="宋体" w:hAnsi="宋体" w:eastAsia="宋体" w:cs="宋体"/>
        <w:position w:val="2"/>
        <w:sz w:val="18"/>
        <w:szCs w:val="18"/>
      </w:rPr>
      <w:drawing>
        <wp:inline distT="0" distB="0" distL="0" distR="0">
          <wp:extent cx="312420" cy="117475"/>
          <wp:effectExtent l="0" t="0" r="0" b="0"/>
          <wp:docPr id="150" name="IM 150"/>
          <wp:cNvGraphicFramePr/>
          <a:graphic xmlns:a="http://schemas.openxmlformats.org/drawingml/2006/main">
            <a:graphicData uri="http://schemas.openxmlformats.org/drawingml/2006/picture">
              <pic:pic xmlns:pic="http://schemas.openxmlformats.org/drawingml/2006/picture">
                <pic:nvPicPr>
                  <pic:cNvPr id="150" name="IM 150"/>
                  <pic:cNvPicPr/>
                </pic:nvPicPr>
                <pic:blipFill>
                  <a:blip r:embed="rId1"/>
                  <a:stretch>
                    <a:fillRect/>
                  </a:stretch>
                </pic:blipFill>
                <pic:spPr>
                  <a:xfrm>
                    <a:off x="0" y="0"/>
                    <a:ext cx="312682" cy="117990"/>
                  </a:xfrm>
                  <a:prstGeom prst="rect">
                    <a:avLst/>
                  </a:prstGeom>
                </pic:spPr>
              </pic:pic>
            </a:graphicData>
          </a:graphic>
        </wp:inline>
      </w:drawing>
    </w:r>
    <w:r>
      <w:rPr>
        <w:rFonts w:ascii="宋体" w:hAnsi="宋体" w:eastAsia="宋体" w:cs="宋体"/>
        <w:spacing w:val="-11"/>
        <w:sz w:val="18"/>
        <w:szCs w:val="18"/>
        <w:lang w:eastAsia="zh-CN"/>
      </w:rPr>
      <w:t xml:space="preserve"> </w:t>
    </w:r>
    <w:r>
      <w:rPr>
        <w:rFonts w:ascii="宋体" w:hAnsi="宋体" w:eastAsia="宋体" w:cs="宋体"/>
        <w:spacing w:val="-2"/>
        <w:sz w:val="18"/>
        <w:szCs w:val="18"/>
        <w:lang w:eastAsia="zh-CN"/>
      </w:rPr>
      <w:t>辽宁诺诚安全科技有限公司</w:t>
    </w:r>
    <w:r>
      <w:rPr>
        <w:rFonts w:ascii="宋体" w:hAnsi="宋体" w:eastAsia="宋体" w:cs="宋体"/>
        <w:spacing w:val="3"/>
        <w:sz w:val="18"/>
        <w:szCs w:val="18"/>
        <w:lang w:eastAsia="zh-CN"/>
      </w:rPr>
      <w:t xml:space="preserve">                   </w: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21CE17">
    <w:pPr>
      <w:spacing w:before="46" w:line="228" w:lineRule="auto"/>
      <w:ind w:left="135"/>
      <w:rPr>
        <w:rFonts w:ascii="Calibri" w:hAnsi="Calibri" w:eastAsia="Calibri" w:cs="Calibri"/>
        <w:sz w:val="18"/>
        <w:szCs w:val="18"/>
        <w:lang w:eastAsia="zh-CN"/>
      </w:rP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158" name="文本框 15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A727424">
                          <w:pPr>
                            <w:pStyle w:val="13"/>
                          </w:pPr>
                          <w:r>
                            <w:fldChar w:fldCharType="begin"/>
                          </w:r>
                          <w:r>
                            <w:instrText xml:space="preserve"> PAGE  \* MERGEFORMAT </w:instrText>
                          </w:r>
                          <w:r>
                            <w:fldChar w:fldCharType="separate"/>
                          </w:r>
                          <w:r>
                            <w:t>44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L58Y4tAgAAWQ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L58Y4tAgAAWQQAAA4AAAAAAAAAAQAgAAAAHwEAAGRycy9lMm9Eb2MueG1sUEsFBgAAAAAG&#10;AAYAWQEAAL4FAAAAAA==&#10;">
              <v:fill on="f" focussize="0,0"/>
              <v:stroke on="f" weight="0.5pt"/>
              <v:imagedata o:title=""/>
              <o:lock v:ext="edit" aspectratio="f"/>
              <v:textbox inset="0mm,0mm,0mm,0mm" style="mso-fit-shape-to-text:t;">
                <w:txbxContent>
                  <w:p w14:paraId="2A727424">
                    <w:pPr>
                      <w:pStyle w:val="13"/>
                    </w:pPr>
                    <w:r>
                      <w:fldChar w:fldCharType="begin"/>
                    </w:r>
                    <w:r>
                      <w:instrText xml:space="preserve"> PAGE  \* MERGEFORMAT </w:instrText>
                    </w:r>
                    <w:r>
                      <w:fldChar w:fldCharType="separate"/>
                    </w:r>
                    <w:r>
                      <w:t>44</w:t>
                    </w:r>
                    <w:r>
                      <w:fldChar w:fldCharType="end"/>
                    </w:r>
                  </w:p>
                </w:txbxContent>
              </v:textbox>
            </v:shape>
          </w:pict>
        </mc:Fallback>
      </mc:AlternateContent>
    </w:r>
    <w:r>
      <w:pict>
        <v:shape id="_x0000_s1105" o:spid="_x0000_s1105" style="position:absolute;left:0pt;margin-left:79.4pt;margin-top:776.15pt;height:0.5pt;width:459.25pt;mso-position-horizontal-relative:page;mso-position-vertical-relative:page;z-index:251708416;mso-width-relative:page;mso-height-relative:page;" fillcolor="#000000" filled="t" stroked="f" coordsize="9185,10" o:allowincell="f" path="m0,0l9184,0,9184,9,0,9,0,0xe">
          <v:path/>
          <v:fill on="t" focussize="0,0"/>
          <v:stroke on="f"/>
          <v:imagedata o:title=""/>
          <o:lock v:ext="edit"/>
        </v:shape>
      </w:pict>
    </w:r>
    <w:r>
      <w:rPr>
        <w:rFonts w:ascii="宋体" w:hAnsi="宋体" w:eastAsia="宋体" w:cs="宋体"/>
        <w:position w:val="2"/>
        <w:sz w:val="18"/>
        <w:szCs w:val="18"/>
      </w:rPr>
      <w:drawing>
        <wp:inline distT="0" distB="0" distL="0" distR="0">
          <wp:extent cx="312420" cy="117475"/>
          <wp:effectExtent l="0" t="0" r="0" b="0"/>
          <wp:docPr id="152" name="IM 152"/>
          <wp:cNvGraphicFramePr/>
          <a:graphic xmlns:a="http://schemas.openxmlformats.org/drawingml/2006/main">
            <a:graphicData uri="http://schemas.openxmlformats.org/drawingml/2006/picture">
              <pic:pic xmlns:pic="http://schemas.openxmlformats.org/drawingml/2006/picture">
                <pic:nvPicPr>
                  <pic:cNvPr id="152" name="IM 152"/>
                  <pic:cNvPicPr/>
                </pic:nvPicPr>
                <pic:blipFill>
                  <a:blip r:embed="rId1"/>
                  <a:stretch>
                    <a:fillRect/>
                  </a:stretch>
                </pic:blipFill>
                <pic:spPr>
                  <a:xfrm>
                    <a:off x="0" y="0"/>
                    <a:ext cx="312682" cy="117990"/>
                  </a:xfrm>
                  <a:prstGeom prst="rect">
                    <a:avLst/>
                  </a:prstGeom>
                </pic:spPr>
              </pic:pic>
            </a:graphicData>
          </a:graphic>
        </wp:inline>
      </w:drawing>
    </w:r>
    <w:r>
      <w:rPr>
        <w:rFonts w:ascii="宋体" w:hAnsi="宋体" w:eastAsia="宋体" w:cs="宋体"/>
        <w:spacing w:val="-11"/>
        <w:sz w:val="18"/>
        <w:szCs w:val="18"/>
        <w:lang w:eastAsia="zh-CN"/>
      </w:rPr>
      <w:t xml:space="preserve"> </w:t>
    </w:r>
    <w:r>
      <w:rPr>
        <w:rFonts w:ascii="宋体" w:hAnsi="宋体" w:eastAsia="宋体" w:cs="宋体"/>
        <w:spacing w:val="-2"/>
        <w:sz w:val="18"/>
        <w:szCs w:val="18"/>
        <w:lang w:eastAsia="zh-CN"/>
      </w:rPr>
      <w:t>辽宁诺诚安全科技有限公司</w:t>
    </w:r>
    <w:r>
      <w:rPr>
        <w:rFonts w:ascii="宋体" w:hAnsi="宋体" w:eastAsia="宋体" w:cs="宋体"/>
        <w:spacing w:val="3"/>
        <w:sz w:val="18"/>
        <w:szCs w:val="18"/>
        <w:lang w:eastAsia="zh-CN"/>
      </w:rPr>
      <w:t xml:space="preserve">                   </w: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D64EDA">
    <w:pPr>
      <w:spacing w:before="46" w:line="228" w:lineRule="auto"/>
      <w:ind w:left="223"/>
      <w:rPr>
        <w:rFonts w:ascii="Calibri" w:hAnsi="Calibri" w:eastAsia="Calibri" w:cs="Calibri"/>
        <w:sz w:val="18"/>
        <w:szCs w:val="18"/>
        <w:lang w:eastAsia="zh-CN"/>
      </w:rP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160" name="文本框 16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443B188">
                          <w:pPr>
                            <w:pStyle w:val="13"/>
                          </w:pPr>
                          <w:r>
                            <w:fldChar w:fldCharType="begin"/>
                          </w:r>
                          <w:r>
                            <w:instrText xml:space="preserve"> PAGE  \* MERGEFORMAT </w:instrText>
                          </w:r>
                          <w:r>
                            <w:fldChar w:fldCharType="separate"/>
                          </w:r>
                          <w:r>
                            <w:t>51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EpMMIsAgAAW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SkwwiwCAABZBAAADgAAAAAAAAABACAAAAAfAQAAZHJzL2Uyb0RvYy54bWxQSwUGAAAAAAYA&#10;BgBZAQAAvQUAAAAA&#10;">
              <v:fill on="f" focussize="0,0"/>
              <v:stroke on="f" weight="0.5pt"/>
              <v:imagedata o:title=""/>
              <o:lock v:ext="edit" aspectratio="f"/>
              <v:textbox inset="0mm,0mm,0mm,0mm" style="mso-fit-shape-to-text:t;">
                <w:txbxContent>
                  <w:p w14:paraId="0443B188">
                    <w:pPr>
                      <w:pStyle w:val="13"/>
                    </w:pPr>
                    <w:r>
                      <w:fldChar w:fldCharType="begin"/>
                    </w:r>
                    <w:r>
                      <w:instrText xml:space="preserve"> PAGE  \* MERGEFORMAT </w:instrText>
                    </w:r>
                    <w:r>
                      <w:fldChar w:fldCharType="separate"/>
                    </w:r>
                    <w:r>
                      <w:t>51</w:t>
                    </w:r>
                    <w:r>
                      <w:fldChar w:fldCharType="end"/>
                    </w:r>
                  </w:p>
                </w:txbxContent>
              </v:textbox>
            </v:shape>
          </w:pict>
        </mc:Fallback>
      </mc:AlternateContent>
    </w:r>
    <w:r>
      <w:pict>
        <v:shape id="_x0000_s1143" o:spid="_x0000_s1143" style="position:absolute;left:0pt;margin-left:79.4pt;margin-top:776.15pt;height:0.5pt;width:459.25pt;mso-position-horizontal-relative:page;mso-position-vertical-relative:page;z-index:251710464;mso-width-relative:page;mso-height-relative:page;" fillcolor="#000000" filled="t" stroked="f" coordsize="9185,10" o:allowincell="f" path="m0,0l9184,0,9184,9,0,9,0,0xe">
          <v:path/>
          <v:fill on="t" focussize="0,0"/>
          <v:stroke on="f"/>
          <v:imagedata o:title=""/>
          <o:lock v:ext="edit"/>
        </v:shape>
      </w:pict>
    </w:r>
    <w:r>
      <w:rPr>
        <w:rFonts w:ascii="宋体" w:hAnsi="宋体" w:eastAsia="宋体" w:cs="宋体"/>
        <w:position w:val="2"/>
        <w:sz w:val="18"/>
        <w:szCs w:val="18"/>
      </w:rPr>
      <w:drawing>
        <wp:inline distT="0" distB="0" distL="0" distR="0">
          <wp:extent cx="312420" cy="117475"/>
          <wp:effectExtent l="0" t="0" r="0" b="0"/>
          <wp:docPr id="242" name="IM 242"/>
          <wp:cNvGraphicFramePr/>
          <a:graphic xmlns:a="http://schemas.openxmlformats.org/drawingml/2006/main">
            <a:graphicData uri="http://schemas.openxmlformats.org/drawingml/2006/picture">
              <pic:pic xmlns:pic="http://schemas.openxmlformats.org/drawingml/2006/picture">
                <pic:nvPicPr>
                  <pic:cNvPr id="242" name="IM 242"/>
                  <pic:cNvPicPr/>
                </pic:nvPicPr>
                <pic:blipFill>
                  <a:blip r:embed="rId1"/>
                  <a:stretch>
                    <a:fillRect/>
                  </a:stretch>
                </pic:blipFill>
                <pic:spPr>
                  <a:xfrm>
                    <a:off x="0" y="0"/>
                    <a:ext cx="312682" cy="117990"/>
                  </a:xfrm>
                  <a:prstGeom prst="rect">
                    <a:avLst/>
                  </a:prstGeom>
                </pic:spPr>
              </pic:pic>
            </a:graphicData>
          </a:graphic>
        </wp:inline>
      </w:drawing>
    </w:r>
    <w:r>
      <w:rPr>
        <w:rFonts w:ascii="宋体" w:hAnsi="宋体" w:eastAsia="宋体" w:cs="宋体"/>
        <w:spacing w:val="-16"/>
        <w:sz w:val="18"/>
        <w:szCs w:val="18"/>
        <w:lang w:eastAsia="zh-CN"/>
      </w:rPr>
      <w:t xml:space="preserve"> </w:t>
    </w:r>
    <w:r>
      <w:rPr>
        <w:rFonts w:ascii="宋体" w:hAnsi="宋体" w:eastAsia="宋体" w:cs="宋体"/>
        <w:spacing w:val="-2"/>
        <w:sz w:val="18"/>
        <w:szCs w:val="18"/>
        <w:lang w:eastAsia="zh-CN"/>
      </w:rPr>
      <w:t>辽宁诺诚安全科技有限公司</w:t>
    </w:r>
    <w:r>
      <w:rPr>
        <w:rFonts w:ascii="宋体" w:hAnsi="宋体" w:eastAsia="宋体" w:cs="宋体"/>
        <w:spacing w:val="3"/>
        <w:sz w:val="18"/>
        <w:szCs w:val="18"/>
        <w:lang w:eastAsia="zh-CN"/>
      </w:rPr>
      <w:t xml:space="preserve">                   </w: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B26181">
    <w:pPr>
      <w:spacing w:before="46" w:line="228" w:lineRule="auto"/>
      <w:ind w:left="20"/>
      <w:rPr>
        <w:rFonts w:ascii="Calibri" w:hAnsi="Calibri" w:eastAsia="Calibri" w:cs="Calibri"/>
        <w:sz w:val="18"/>
        <w:szCs w:val="18"/>
        <w:lang w:eastAsia="zh-CN"/>
      </w:rPr>
    </w:pPr>
    <w: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164" name="文本框 16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11AAB7B">
                          <w:pPr>
                            <w:pStyle w:val="13"/>
                          </w:pPr>
                          <w:r>
                            <w:fldChar w:fldCharType="begin"/>
                          </w:r>
                          <w:r>
                            <w:instrText xml:space="preserve"> PAGE  \* MERGEFORMAT </w:instrText>
                          </w:r>
                          <w:r>
                            <w:fldChar w:fldCharType="separate"/>
                          </w:r>
                          <w:r>
                            <w:t>70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hQ8G0tAgAAWQQAAA4AAAAAAAAAAQAgAAAAHwEAAGRycy9lMm9Eb2MueG1sUEsFBgAAAAAG&#10;AAYAWQEAAL4FAAAAAA==&#10;">
              <v:fill on="f" focussize="0,0"/>
              <v:stroke on="f" weight="0.5pt"/>
              <v:imagedata o:title=""/>
              <o:lock v:ext="edit" aspectratio="f"/>
              <v:textbox inset="0mm,0mm,0mm,0mm" style="mso-fit-shape-to-text:t;">
                <w:txbxContent>
                  <w:p w14:paraId="411AAB7B">
                    <w:pPr>
                      <w:pStyle w:val="13"/>
                    </w:pPr>
                    <w:r>
                      <w:fldChar w:fldCharType="begin"/>
                    </w:r>
                    <w:r>
                      <w:instrText xml:space="preserve"> PAGE  \* MERGEFORMAT </w:instrText>
                    </w:r>
                    <w:r>
                      <w:fldChar w:fldCharType="separate"/>
                    </w:r>
                    <w:r>
                      <w:t>70</w:t>
                    </w:r>
                    <w:r>
                      <w:fldChar w:fldCharType="end"/>
                    </w:r>
                  </w:p>
                </w:txbxContent>
              </v:textbox>
            </v:shape>
          </w:pict>
        </mc:Fallback>
      </mc:AlternateContent>
    </w:r>
    <w:r>
      <w:pict>
        <v:shape id="_x0000_s1149" o:spid="_x0000_s1149" style="position:absolute;left:0pt;margin-left:79.4pt;margin-top:776.15pt;height:0.5pt;width:459.25pt;mso-position-horizontal-relative:page;mso-position-vertical-relative:page;z-index:251711488;mso-width-relative:page;mso-height-relative:page;" fillcolor="#000000" filled="t" stroked="f" coordsize="9185,10" o:allowincell="f" path="m0,0l9184,0,9184,9,0,9,0,0xe">
          <v:path/>
          <v:fill on="t" focussize="0,0"/>
          <v:stroke on="f"/>
          <v:imagedata o:title=""/>
          <o:lock v:ext="edit"/>
        </v:shape>
      </w:pict>
    </w:r>
    <w:r>
      <w:rPr>
        <w:rFonts w:ascii="宋体" w:hAnsi="宋体" w:eastAsia="宋体" w:cs="宋体"/>
        <w:position w:val="2"/>
        <w:sz w:val="18"/>
        <w:szCs w:val="18"/>
      </w:rPr>
      <w:drawing>
        <wp:inline distT="0" distB="0" distL="0" distR="0">
          <wp:extent cx="312420" cy="117475"/>
          <wp:effectExtent l="0" t="0" r="0" b="0"/>
          <wp:docPr id="248" name="IM 248"/>
          <wp:cNvGraphicFramePr/>
          <a:graphic xmlns:a="http://schemas.openxmlformats.org/drawingml/2006/main">
            <a:graphicData uri="http://schemas.openxmlformats.org/drawingml/2006/picture">
              <pic:pic xmlns:pic="http://schemas.openxmlformats.org/drawingml/2006/picture">
                <pic:nvPicPr>
                  <pic:cNvPr id="248" name="IM 248"/>
                  <pic:cNvPicPr/>
                </pic:nvPicPr>
                <pic:blipFill>
                  <a:blip r:embed="rId1"/>
                  <a:stretch>
                    <a:fillRect/>
                  </a:stretch>
                </pic:blipFill>
                <pic:spPr>
                  <a:xfrm>
                    <a:off x="0" y="0"/>
                    <a:ext cx="312682" cy="117990"/>
                  </a:xfrm>
                  <a:prstGeom prst="rect">
                    <a:avLst/>
                  </a:prstGeom>
                </pic:spPr>
              </pic:pic>
            </a:graphicData>
          </a:graphic>
        </wp:inline>
      </w:drawing>
    </w:r>
    <w:r>
      <w:rPr>
        <w:rFonts w:ascii="宋体" w:hAnsi="宋体" w:eastAsia="宋体" w:cs="宋体"/>
        <w:spacing w:val="-16"/>
        <w:sz w:val="18"/>
        <w:szCs w:val="18"/>
        <w:lang w:eastAsia="zh-CN"/>
      </w:rPr>
      <w:t xml:space="preserve"> </w:t>
    </w:r>
    <w:r>
      <w:rPr>
        <w:rFonts w:ascii="宋体" w:hAnsi="宋体" w:eastAsia="宋体" w:cs="宋体"/>
        <w:spacing w:val="-2"/>
        <w:sz w:val="18"/>
        <w:szCs w:val="18"/>
        <w:lang w:eastAsia="zh-CN"/>
      </w:rPr>
      <w:t>辽宁诺诚安全科技有限公司</w:t>
    </w:r>
    <w:r>
      <w:rPr>
        <w:rFonts w:ascii="宋体" w:hAnsi="宋体" w:eastAsia="宋体" w:cs="宋体"/>
        <w:spacing w:val="3"/>
        <w:sz w:val="18"/>
        <w:szCs w:val="18"/>
        <w:lang w:eastAsia="zh-CN"/>
      </w:rPr>
      <w:t xml:space="preserve">                   </w: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B0D608">
    <w:pPr>
      <w:spacing w:before="46" w:line="228" w:lineRule="auto"/>
      <w:ind w:left="20"/>
      <w:rPr>
        <w:rFonts w:ascii="Calibri" w:hAnsi="Calibri" w:eastAsia="宋体" w:cs="Calibri"/>
        <w:sz w:val="18"/>
        <w:szCs w:val="18"/>
        <w:lang w:eastAsia="zh-CN"/>
      </w:rPr>
    </w:pPr>
    <w: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167" name="文本框 16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DE61E12">
                          <w:pPr>
                            <w:pStyle w:val="13"/>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PqwhIotAgAAWQQAAA4AAAAAAAAAAQAgAAAAHwEAAGRycy9lMm9Eb2MueG1sUEsFBgAAAAAG&#10;AAYAWQEAAL4FAAAAAA==&#10;">
              <v:fill on="f" focussize="0,0"/>
              <v:stroke on="f" weight="0.5pt"/>
              <v:imagedata o:title=""/>
              <o:lock v:ext="edit" aspectratio="f"/>
              <v:textbox inset="0mm,0mm,0mm,0mm" style="mso-fit-shape-to-text:t;">
                <w:txbxContent>
                  <w:p w14:paraId="1DE61E12">
                    <w:pPr>
                      <w:pStyle w:val="13"/>
                    </w:pPr>
                    <w:r>
                      <w:fldChar w:fldCharType="begin"/>
                    </w:r>
                    <w:r>
                      <w:instrText xml:space="preserve"> PAGE  \* MERGEFORMAT </w:instrText>
                    </w:r>
                    <w:r>
                      <w:fldChar w:fldCharType="separate"/>
                    </w:r>
                    <w:r>
                      <w:t>73</w:t>
                    </w:r>
                    <w:r>
                      <w:fldChar w:fldCharType="end"/>
                    </w:r>
                  </w:p>
                </w:txbxContent>
              </v:textbox>
            </v:shape>
          </w:pict>
        </mc:Fallback>
      </mc:AlternateContent>
    </w:r>
    <w:r>
      <mc:AlternateContent>
        <mc:Choice Requires="wps">
          <w:drawing>
            <wp:anchor distT="0" distB="0" distL="114300" distR="114300" simplePos="0" relativeHeight="251659264" behindDoc="0" locked="0" layoutInCell="0" allowOverlap="1">
              <wp:simplePos x="0" y="0"/>
              <wp:positionH relativeFrom="page">
                <wp:posOffset>1008380</wp:posOffset>
              </wp:positionH>
              <wp:positionV relativeFrom="page">
                <wp:posOffset>9857105</wp:posOffset>
              </wp:positionV>
              <wp:extent cx="5832475" cy="6350"/>
              <wp:effectExtent l="0" t="0" r="0" b="0"/>
              <wp:wrapNone/>
              <wp:docPr id="115" name="任意多边形 115"/>
              <wp:cNvGraphicFramePr/>
              <a:graphic xmlns:a="http://schemas.openxmlformats.org/drawingml/2006/main">
                <a:graphicData uri="http://schemas.microsoft.com/office/word/2010/wordprocessingShape">
                  <wps:wsp>
                    <wps:cNvSpPr/>
                    <wps:spPr>
                      <a:xfrm>
                        <a:off x="0" y="0"/>
                        <a:ext cx="5832475" cy="6350"/>
                      </a:xfrm>
                      <a:custGeom>
                        <a:avLst/>
                        <a:gdLst/>
                        <a:ahLst/>
                        <a:cxnLst/>
                        <a:rect l="0" t="0" r="0" b="0"/>
                        <a:pathLst>
                          <a:path w="9185" h="10">
                            <a:moveTo>
                              <a:pt x="0" y="0"/>
                            </a:moveTo>
                            <a:lnTo>
                              <a:pt x="9184" y="0"/>
                            </a:lnTo>
                            <a:lnTo>
                              <a:pt x="9184" y="9"/>
                            </a:lnTo>
                            <a:lnTo>
                              <a:pt x="0" y="9"/>
                            </a:lnTo>
                            <a:lnTo>
                              <a:pt x="0" y="0"/>
                            </a:lnTo>
                            <a:close/>
                          </a:path>
                        </a:pathLst>
                      </a:custGeom>
                      <a:solidFill>
                        <a:srgbClr val="000000"/>
                      </a:solidFill>
                      <a:ln>
                        <a:noFill/>
                      </a:ln>
                    </wps:spPr>
                    <wps:bodyPr upright="1"/>
                  </wps:wsp>
                </a:graphicData>
              </a:graphic>
            </wp:anchor>
          </w:drawing>
        </mc:Choice>
        <mc:Fallback>
          <w:pict>
            <v:shape id="_x0000_s1026" o:spid="_x0000_s1026" o:spt="100" style="position:absolute;left:0pt;margin-left:79.4pt;margin-top:776.15pt;height:0.5pt;width:459.25pt;mso-position-horizontal-relative:page;mso-position-vertical-relative:page;z-index:251659264;mso-width-relative:page;mso-height-relative:page;" fillcolor="#000000" filled="t" stroked="f" coordsize="9185,10" o:allowincell="f" o:gfxdata="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AAAAABkcnMvUEsBAhQAFAAAAAgAh07iQLEy3tXXAAAADgEAAA8A&#10;AAAAAAAAAQAgAAAAIgAAAGRycy9kb3ducmV2LnhtbFBLAQIUABQAAAAIAIdO4kCrL0fYGAIAAJ4E&#10;AAAOAAAAAAAAAAEAIAAAACYBAABkcnMvZTJvRG9jLnhtbFBLBQYAAAAABgAGAFkBAACwBQAAAAA=&#10;" path="m0,0l9184,0,9184,9,0,9,0,0xe">
              <v:fill on="t" focussize="0,0"/>
              <v:stroke on="f"/>
              <v:imagedata o:title=""/>
              <o:lock v:ext="edit" aspectratio="f"/>
            </v:shape>
          </w:pict>
        </mc:Fallback>
      </mc:AlternateContent>
    </w:r>
    <w:r>
      <w:rPr>
        <w:rFonts w:ascii="宋体" w:hAnsi="宋体" w:eastAsia="宋体" w:cs="宋体"/>
        <w:position w:val="2"/>
        <w:sz w:val="18"/>
        <w:szCs w:val="18"/>
      </w:rPr>
      <w:drawing>
        <wp:inline distT="0" distB="0" distL="0" distR="0">
          <wp:extent cx="312420" cy="117475"/>
          <wp:effectExtent l="0" t="0" r="11430" b="15875"/>
          <wp:docPr id="116" name="IM 254"/>
          <wp:cNvGraphicFramePr/>
          <a:graphic xmlns:a="http://schemas.openxmlformats.org/drawingml/2006/main">
            <a:graphicData uri="http://schemas.openxmlformats.org/drawingml/2006/picture">
              <pic:pic xmlns:pic="http://schemas.openxmlformats.org/drawingml/2006/picture">
                <pic:nvPicPr>
                  <pic:cNvPr id="116" name="IM 254"/>
                  <pic:cNvPicPr/>
                </pic:nvPicPr>
                <pic:blipFill>
                  <a:blip r:embed="rId1"/>
                  <a:stretch>
                    <a:fillRect/>
                  </a:stretch>
                </pic:blipFill>
                <pic:spPr>
                  <a:xfrm>
                    <a:off x="0" y="0"/>
                    <a:ext cx="312682" cy="117990"/>
                  </a:xfrm>
                  <a:prstGeom prst="rect">
                    <a:avLst/>
                  </a:prstGeom>
                </pic:spPr>
              </pic:pic>
            </a:graphicData>
          </a:graphic>
        </wp:inline>
      </w:drawing>
    </w:r>
    <w:r>
      <w:rPr>
        <w:rFonts w:ascii="宋体" w:hAnsi="宋体" w:eastAsia="宋体" w:cs="宋体"/>
        <w:spacing w:val="-16"/>
        <w:sz w:val="18"/>
        <w:szCs w:val="18"/>
        <w:lang w:eastAsia="zh-CN"/>
      </w:rPr>
      <w:t xml:space="preserve"> </w:t>
    </w:r>
    <w:r>
      <w:rPr>
        <w:rFonts w:ascii="宋体" w:hAnsi="宋体" w:eastAsia="宋体" w:cs="宋体"/>
        <w:spacing w:val="-2"/>
        <w:sz w:val="18"/>
        <w:szCs w:val="18"/>
        <w:lang w:eastAsia="zh-CN"/>
      </w:rPr>
      <w:t>辽宁诺诚安全科技有限公司</w:t>
    </w:r>
    <w:r>
      <w:rPr>
        <w:rFonts w:ascii="宋体" w:hAnsi="宋体" w:eastAsia="宋体" w:cs="宋体"/>
        <w:spacing w:val="3"/>
        <w:sz w:val="18"/>
        <w:szCs w:val="18"/>
        <w:lang w:eastAsia="zh-CN"/>
      </w:rPr>
      <w:t xml:space="preserve">                 </w: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41F3DB">
    <w:pPr>
      <w:spacing w:before="46" w:line="228" w:lineRule="auto"/>
      <w:ind w:left="33"/>
      <w:rPr>
        <w:rFonts w:ascii="Calibri" w:hAnsi="Calibri" w:eastAsia="Calibri" w:cs="Calibri"/>
        <w:sz w:val="18"/>
        <w:szCs w:val="18"/>
        <w:lang w:eastAsia="zh-CN"/>
      </w:rPr>
    </w:pPr>
    <w: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168" name="文本框 16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8DF2426">
                          <w:pPr>
                            <w:pStyle w:val="13"/>
                          </w:pPr>
                          <w:r>
                            <w:fldChar w:fldCharType="begin"/>
                          </w:r>
                          <w:r>
                            <w:instrText xml:space="preserve"> PAGE  \* MERGEFORMAT </w:instrText>
                          </w:r>
                          <w:r>
                            <w:fldChar w:fldCharType="separate"/>
                          </w:r>
                          <w:r>
                            <w:t>74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LcwUYsAgAAW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tzBRiwCAABZBAAADgAAAAAAAAABACAAAAAfAQAAZHJzL2Uyb0RvYy54bWxQSwUGAAAAAAYA&#10;BgBZAQAAvQUAAAAA&#10;">
              <v:fill on="f" focussize="0,0"/>
              <v:stroke on="f" weight="0.5pt"/>
              <v:imagedata o:title=""/>
              <o:lock v:ext="edit" aspectratio="f"/>
              <v:textbox inset="0mm,0mm,0mm,0mm" style="mso-fit-shape-to-text:t;">
                <w:txbxContent>
                  <w:p w14:paraId="78DF2426">
                    <w:pPr>
                      <w:pStyle w:val="13"/>
                    </w:pPr>
                    <w:r>
                      <w:fldChar w:fldCharType="begin"/>
                    </w:r>
                    <w:r>
                      <w:instrText xml:space="preserve"> PAGE  \* MERGEFORMAT </w:instrText>
                    </w:r>
                    <w:r>
                      <w:fldChar w:fldCharType="separate"/>
                    </w:r>
                    <w:r>
                      <w:t>74</w:t>
                    </w:r>
                    <w:r>
                      <w:fldChar w:fldCharType="end"/>
                    </w:r>
                  </w:p>
                </w:txbxContent>
              </v:textbox>
            </v:shape>
          </w:pict>
        </mc:Fallback>
      </mc:AlternateContent>
    </w:r>
    <w:r>
      <w:pict>
        <v:shape id="_x0000_s1156" o:spid="_x0000_s1156" style="position:absolute;left:0pt;margin-left:90pt;margin-top:776.15pt;height:0.5pt;width:415.3pt;mso-position-horizontal-relative:page;mso-position-vertical-relative:page;z-index:251713536;mso-width-relative:page;mso-height-relative:page;" fillcolor="#000000" filled="t" stroked="f" coordsize="8305,10" o:allowincell="f" path="m0,0l8305,0,8305,9,0,9,0,0xe">
          <v:path/>
          <v:fill on="t" focussize="0,0"/>
          <v:stroke on="f"/>
          <v:imagedata o:title=""/>
          <o:lock v:ext="edit"/>
        </v:shape>
      </w:pict>
    </w:r>
    <w:r>
      <w:rPr>
        <w:rFonts w:ascii="宋体" w:hAnsi="宋体" w:eastAsia="宋体" w:cs="宋体"/>
        <w:position w:val="2"/>
        <w:sz w:val="18"/>
        <w:szCs w:val="18"/>
      </w:rPr>
      <w:drawing>
        <wp:inline distT="0" distB="0" distL="0" distR="0">
          <wp:extent cx="299720" cy="117475"/>
          <wp:effectExtent l="0" t="0" r="0" b="0"/>
          <wp:docPr id="256" name="IM 256"/>
          <wp:cNvGraphicFramePr/>
          <a:graphic xmlns:a="http://schemas.openxmlformats.org/drawingml/2006/main">
            <a:graphicData uri="http://schemas.openxmlformats.org/drawingml/2006/picture">
              <pic:pic xmlns:pic="http://schemas.openxmlformats.org/drawingml/2006/picture">
                <pic:nvPicPr>
                  <pic:cNvPr id="256" name="IM 256"/>
                  <pic:cNvPicPr/>
                </pic:nvPicPr>
                <pic:blipFill>
                  <a:blip r:embed="rId1"/>
                  <a:stretch>
                    <a:fillRect/>
                  </a:stretch>
                </pic:blipFill>
                <pic:spPr>
                  <a:xfrm>
                    <a:off x="0" y="0"/>
                    <a:ext cx="300175" cy="117990"/>
                  </a:xfrm>
                  <a:prstGeom prst="rect">
                    <a:avLst/>
                  </a:prstGeom>
                </pic:spPr>
              </pic:pic>
            </a:graphicData>
          </a:graphic>
        </wp:inline>
      </w:drawing>
    </w:r>
    <w:r>
      <w:rPr>
        <w:rFonts w:ascii="宋体" w:hAnsi="宋体" w:eastAsia="宋体" w:cs="宋体"/>
        <w:spacing w:val="-2"/>
        <w:sz w:val="18"/>
        <w:szCs w:val="18"/>
        <w:lang w:eastAsia="zh-CN"/>
      </w:rPr>
      <w:t xml:space="preserve"> </w:t>
    </w:r>
    <w:r>
      <w:rPr>
        <w:rFonts w:ascii="宋体" w:hAnsi="宋体" w:eastAsia="宋体" w:cs="宋体"/>
        <w:spacing w:val="-1"/>
        <w:sz w:val="18"/>
        <w:szCs w:val="18"/>
        <w:lang w:eastAsia="zh-CN"/>
      </w:rPr>
      <w:t xml:space="preserve">辽宁诺诚安全科技有限公司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224B52">
    <w:pPr>
      <w:spacing w:before="48" w:line="271" w:lineRule="exact"/>
      <w:ind w:left="20"/>
      <w:rPr>
        <w:rFonts w:ascii="Calibri" w:hAnsi="Calibri" w:eastAsia="Calibri" w:cs="Calibri"/>
        <w:sz w:val="18"/>
        <w:szCs w:val="18"/>
        <w:lang w:eastAsia="zh-CN"/>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25" name="文本框 1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121D90C">
                          <w:pPr>
                            <w:pStyle w:val="1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eFEvQtAgAAWQ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eFEvQtAgAAWQQAAA4AAAAAAAAAAQAgAAAAHwEAAGRycy9lMm9Eb2MueG1sUEsFBgAAAAAG&#10;AAYAWQEAAL4FAAAAAA==&#10;">
              <v:fill on="f" focussize="0,0"/>
              <v:stroke on="f" weight="0.5pt"/>
              <v:imagedata o:title=""/>
              <o:lock v:ext="edit" aspectratio="f"/>
              <v:textbox inset="0mm,0mm,0mm,0mm" style="mso-fit-shape-to-text:t;">
                <w:txbxContent>
                  <w:p w14:paraId="7121D90C">
                    <w:pPr>
                      <w:pStyle w:val="13"/>
                    </w:pPr>
                    <w:r>
                      <w:fldChar w:fldCharType="begin"/>
                    </w:r>
                    <w:r>
                      <w:instrText xml:space="preserve"> PAGE  \* MERGEFORMAT </w:instrText>
                    </w:r>
                    <w:r>
                      <w:fldChar w:fldCharType="separate"/>
                    </w:r>
                    <w:r>
                      <w:t>1</w:t>
                    </w:r>
                    <w:r>
                      <w:fldChar w:fldCharType="end"/>
                    </w:r>
                  </w:p>
                </w:txbxContent>
              </v:textbox>
            </v:shape>
          </w:pict>
        </mc:Fallback>
      </mc:AlternateContent>
    </w:r>
    <w:r>
      <w:pict>
        <v:shape id="_x0000_s1026" o:spid="_x0000_s1026" style="position:absolute;left:0pt;margin-left:79.4pt;margin-top:776.2pt;height:0.5pt;width:459.25pt;mso-position-horizontal-relative:page;mso-position-vertical-relative:page;z-index:251682816;mso-width-relative:page;mso-height-relative:page;" fillcolor="#000000" filled="t" stroked="f" coordsize="9185,10" o:allowincell="f" path="m0,0l9184,0,9184,9,0,9,0,0xe">
          <v:path/>
          <v:fill on="t" focussize="0,0"/>
          <v:stroke on="f"/>
          <v:imagedata o:title=""/>
          <o:lock v:ext="edit"/>
        </v:shape>
      </w:pict>
    </w:r>
    <w:r>
      <w:rPr>
        <w:rFonts w:ascii="宋体" w:hAnsi="宋体" w:eastAsia="宋体" w:cs="宋体"/>
        <w:position w:val="1"/>
        <w:sz w:val="18"/>
        <w:szCs w:val="18"/>
      </w:rPr>
      <w:drawing>
        <wp:inline distT="0" distB="0" distL="0" distR="0">
          <wp:extent cx="312420" cy="117475"/>
          <wp:effectExtent l="0" t="0" r="0" b="0"/>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1"/>
                  <a:stretch>
                    <a:fillRect/>
                  </a:stretch>
                </pic:blipFill>
                <pic:spPr>
                  <a:xfrm>
                    <a:off x="0" y="0"/>
                    <a:ext cx="312682" cy="117990"/>
                  </a:xfrm>
                  <a:prstGeom prst="rect">
                    <a:avLst/>
                  </a:prstGeom>
                </pic:spPr>
              </pic:pic>
            </a:graphicData>
          </a:graphic>
        </wp:inline>
      </w:drawing>
    </w:r>
    <w:r>
      <w:rPr>
        <w:rFonts w:ascii="宋体" w:hAnsi="宋体" w:eastAsia="宋体" w:cs="宋体"/>
        <w:spacing w:val="-22"/>
        <w:position w:val="-1"/>
        <w:sz w:val="18"/>
        <w:szCs w:val="18"/>
        <w:lang w:eastAsia="zh-CN"/>
      </w:rPr>
      <w:t xml:space="preserve"> </w:t>
    </w:r>
    <w:r>
      <w:rPr>
        <w:rFonts w:ascii="宋体" w:hAnsi="宋体" w:eastAsia="宋体" w:cs="宋体"/>
        <w:spacing w:val="-1"/>
        <w:position w:val="-1"/>
        <w:sz w:val="18"/>
        <w:szCs w:val="18"/>
        <w:lang w:eastAsia="zh-CN"/>
      </w:rPr>
      <w:t>辽宁诺诚安全科技有限公司</w:t>
    </w:r>
    <w:r>
      <w:rPr>
        <w:rFonts w:ascii="宋体" w:hAnsi="宋体" w:eastAsia="宋体" w:cs="宋体"/>
        <w:spacing w:val="4"/>
        <w:position w:val="-1"/>
        <w:sz w:val="18"/>
        <w:szCs w:val="18"/>
        <w:lang w:eastAsia="zh-CN"/>
      </w:rPr>
      <w:t xml:space="preserve">                  </w: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E7DD5B">
    <w:pPr>
      <w:spacing w:before="46" w:line="228" w:lineRule="auto"/>
      <w:ind w:left="33"/>
      <w:rPr>
        <w:rFonts w:ascii="Calibri" w:hAnsi="Calibri" w:eastAsia="Calibri" w:cs="Calibri"/>
        <w:sz w:val="18"/>
        <w:szCs w:val="18"/>
        <w:lang w:eastAsia="zh-CN"/>
      </w:rPr>
    </w:pPr>
    <w: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169" name="文本框 16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5450C58">
                          <w:pPr>
                            <w:pStyle w:val="13"/>
                          </w:pPr>
                          <w:r>
                            <w:fldChar w:fldCharType="begin"/>
                          </w:r>
                          <w:r>
                            <w:instrText xml:space="preserve"> PAGE  \* MERGEFORMAT </w:instrText>
                          </w:r>
                          <w:r>
                            <w:fldChar w:fldCharType="separate"/>
                          </w:r>
                          <w:r>
                            <w:t>75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yD7RstAgAAWQQAAA4AAAAAAAAAAQAgAAAAHwEAAGRycy9lMm9Eb2MueG1sUEsFBgAAAAAG&#10;AAYAWQEAAL4FAAAAAA==&#10;">
              <v:fill on="f" focussize="0,0"/>
              <v:stroke on="f" weight="0.5pt"/>
              <v:imagedata o:title=""/>
              <o:lock v:ext="edit" aspectratio="f"/>
              <v:textbox inset="0mm,0mm,0mm,0mm" style="mso-fit-shape-to-text:t;">
                <w:txbxContent>
                  <w:p w14:paraId="35450C58">
                    <w:pPr>
                      <w:pStyle w:val="13"/>
                    </w:pPr>
                    <w:r>
                      <w:fldChar w:fldCharType="begin"/>
                    </w:r>
                    <w:r>
                      <w:instrText xml:space="preserve"> PAGE  \* MERGEFORMAT </w:instrText>
                    </w:r>
                    <w:r>
                      <w:fldChar w:fldCharType="separate"/>
                    </w:r>
                    <w:r>
                      <w:t>75</w:t>
                    </w:r>
                    <w:r>
                      <w:fldChar w:fldCharType="end"/>
                    </w:r>
                  </w:p>
                </w:txbxContent>
              </v:textbox>
            </v:shape>
          </w:pict>
        </mc:Fallback>
      </mc:AlternateContent>
    </w:r>
    <w:r>
      <w:pict>
        <v:shape id="_x0000_s1157" o:spid="_x0000_s1157" style="position:absolute;left:0pt;margin-left:90pt;margin-top:776.15pt;height:0.5pt;width:415.3pt;mso-position-horizontal-relative:page;mso-position-vertical-relative:page;z-index:251714560;mso-width-relative:page;mso-height-relative:page;" fillcolor="#000000" filled="t" stroked="f" coordsize="8305,10" o:allowincell="f" path="m0,0l8305,0,8305,9,0,9,0,0xe">
          <v:path/>
          <v:fill on="t" focussize="0,0"/>
          <v:stroke on="f"/>
          <v:imagedata o:title=""/>
          <o:lock v:ext="edit"/>
        </v:shape>
      </w:pict>
    </w:r>
    <w:r>
      <w:rPr>
        <w:rFonts w:ascii="宋体" w:hAnsi="宋体" w:eastAsia="宋体" w:cs="宋体"/>
        <w:position w:val="2"/>
        <w:sz w:val="18"/>
        <w:szCs w:val="18"/>
      </w:rPr>
      <w:drawing>
        <wp:inline distT="0" distB="0" distL="0" distR="0">
          <wp:extent cx="299720" cy="117475"/>
          <wp:effectExtent l="0" t="0" r="0" b="0"/>
          <wp:docPr id="258" name="IM 258"/>
          <wp:cNvGraphicFramePr/>
          <a:graphic xmlns:a="http://schemas.openxmlformats.org/drawingml/2006/main">
            <a:graphicData uri="http://schemas.openxmlformats.org/drawingml/2006/picture">
              <pic:pic xmlns:pic="http://schemas.openxmlformats.org/drawingml/2006/picture">
                <pic:nvPicPr>
                  <pic:cNvPr id="258" name="IM 258"/>
                  <pic:cNvPicPr/>
                </pic:nvPicPr>
                <pic:blipFill>
                  <a:blip r:embed="rId1"/>
                  <a:stretch>
                    <a:fillRect/>
                  </a:stretch>
                </pic:blipFill>
                <pic:spPr>
                  <a:xfrm>
                    <a:off x="0" y="0"/>
                    <a:ext cx="300175" cy="117990"/>
                  </a:xfrm>
                  <a:prstGeom prst="rect">
                    <a:avLst/>
                  </a:prstGeom>
                </pic:spPr>
              </pic:pic>
            </a:graphicData>
          </a:graphic>
        </wp:inline>
      </w:drawing>
    </w:r>
    <w:r>
      <w:rPr>
        <w:rFonts w:ascii="宋体" w:hAnsi="宋体" w:eastAsia="宋体" w:cs="宋体"/>
        <w:spacing w:val="-2"/>
        <w:sz w:val="18"/>
        <w:szCs w:val="18"/>
        <w:lang w:eastAsia="zh-CN"/>
      </w:rPr>
      <w:t xml:space="preserve"> </w:t>
    </w:r>
    <w:r>
      <w:rPr>
        <w:rFonts w:ascii="宋体" w:hAnsi="宋体" w:eastAsia="宋体" w:cs="宋体"/>
        <w:spacing w:val="-1"/>
        <w:sz w:val="18"/>
        <w:szCs w:val="18"/>
        <w:lang w:eastAsia="zh-CN"/>
      </w:rPr>
      <w:t xml:space="preserve">辽宁诺诚安全科技有限公司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A4C04A">
    <w:pPr>
      <w:spacing w:before="48" w:line="271" w:lineRule="exact"/>
      <w:ind w:left="20"/>
      <w:rPr>
        <w:rFonts w:ascii="Calibri" w:hAnsi="Calibri" w:eastAsia="Calibri" w:cs="Calibri"/>
        <w:sz w:val="18"/>
        <w:szCs w:val="18"/>
        <w:lang w:eastAsia="zh-CN"/>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26" name="文本框 1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673C703">
                          <w:pPr>
                            <w:pStyle w:val="13"/>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VlZhMsAgAAW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1WVmEywCAABZBAAADgAAAAAAAAABACAAAAAfAQAAZHJzL2Uyb0RvYy54bWxQSwUGAAAAAAYA&#10;BgBZAQAAvQUAAAAA&#10;">
              <v:fill on="f" focussize="0,0"/>
              <v:stroke on="f" weight="0.5pt"/>
              <v:imagedata o:title=""/>
              <o:lock v:ext="edit" aspectratio="f"/>
              <v:textbox inset="0mm,0mm,0mm,0mm" style="mso-fit-shape-to-text:t;">
                <w:txbxContent>
                  <w:p w14:paraId="5673C703">
                    <w:pPr>
                      <w:pStyle w:val="13"/>
                    </w:pPr>
                    <w:r>
                      <w:fldChar w:fldCharType="begin"/>
                    </w:r>
                    <w:r>
                      <w:instrText xml:space="preserve"> PAGE  \* MERGEFORMAT </w:instrText>
                    </w:r>
                    <w:r>
                      <w:fldChar w:fldCharType="separate"/>
                    </w:r>
                    <w:r>
                      <w:t>2</w:t>
                    </w:r>
                    <w:r>
                      <w:fldChar w:fldCharType="end"/>
                    </w:r>
                  </w:p>
                </w:txbxContent>
              </v:textbox>
            </v:shape>
          </w:pict>
        </mc:Fallback>
      </mc:AlternateContent>
    </w:r>
    <w:r>
      <w:pict>
        <v:shape id="_x0000_s1028" o:spid="_x0000_s1028" style="position:absolute;left:0pt;margin-left:79.4pt;margin-top:776.2pt;height:0.5pt;width:459.25pt;mso-position-horizontal-relative:page;mso-position-vertical-relative:page;z-index:251689984;mso-width-relative:page;mso-height-relative:page;" fillcolor="#000000" filled="t" stroked="f" coordsize="9185,10" o:allowincell="f" path="m0,0l9184,0,9184,9,0,9,0,0xe">
          <v:path/>
          <v:fill on="t" focussize="0,0"/>
          <v:stroke on="f"/>
          <v:imagedata o:title=""/>
          <o:lock v:ext="edit"/>
        </v:shape>
      </w:pict>
    </w:r>
    <w:r>
      <w:rPr>
        <w:rFonts w:ascii="宋体" w:hAnsi="宋体" w:eastAsia="宋体" w:cs="宋体"/>
        <w:position w:val="1"/>
        <w:sz w:val="18"/>
        <w:szCs w:val="18"/>
      </w:rPr>
      <w:drawing>
        <wp:inline distT="0" distB="0" distL="0" distR="0">
          <wp:extent cx="312420" cy="117475"/>
          <wp:effectExtent l="0" t="0" r="0" b="0"/>
          <wp:docPr id="8" name="IM 8"/>
          <wp:cNvGraphicFramePr/>
          <a:graphic xmlns:a="http://schemas.openxmlformats.org/drawingml/2006/main">
            <a:graphicData uri="http://schemas.openxmlformats.org/drawingml/2006/picture">
              <pic:pic xmlns:pic="http://schemas.openxmlformats.org/drawingml/2006/picture">
                <pic:nvPicPr>
                  <pic:cNvPr id="8" name="IM 8"/>
                  <pic:cNvPicPr/>
                </pic:nvPicPr>
                <pic:blipFill>
                  <a:blip r:embed="rId1"/>
                  <a:stretch>
                    <a:fillRect/>
                  </a:stretch>
                </pic:blipFill>
                <pic:spPr>
                  <a:xfrm>
                    <a:off x="0" y="0"/>
                    <a:ext cx="312682" cy="117990"/>
                  </a:xfrm>
                  <a:prstGeom prst="rect">
                    <a:avLst/>
                  </a:prstGeom>
                </pic:spPr>
              </pic:pic>
            </a:graphicData>
          </a:graphic>
        </wp:inline>
      </w:drawing>
    </w:r>
    <w:r>
      <w:rPr>
        <w:rFonts w:ascii="宋体" w:hAnsi="宋体" w:eastAsia="宋体" w:cs="宋体"/>
        <w:spacing w:val="-22"/>
        <w:position w:val="-1"/>
        <w:sz w:val="18"/>
        <w:szCs w:val="18"/>
        <w:lang w:eastAsia="zh-CN"/>
      </w:rPr>
      <w:t xml:space="preserve"> </w:t>
    </w:r>
    <w:r>
      <w:rPr>
        <w:rFonts w:ascii="宋体" w:hAnsi="宋体" w:eastAsia="宋体" w:cs="宋体"/>
        <w:spacing w:val="-1"/>
        <w:position w:val="-1"/>
        <w:sz w:val="18"/>
        <w:szCs w:val="18"/>
        <w:lang w:eastAsia="zh-CN"/>
      </w:rPr>
      <w:t>辽宁诺诚安全科技有限公司</w:t>
    </w:r>
    <w:r>
      <w:rPr>
        <w:rFonts w:ascii="宋体" w:hAnsi="宋体" w:eastAsia="宋体" w:cs="宋体"/>
        <w:spacing w:val="3"/>
        <w:position w:val="-1"/>
        <w:sz w:val="18"/>
        <w:szCs w:val="18"/>
        <w:lang w:eastAsia="zh-CN"/>
      </w:rP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371A2A">
    <w:pPr>
      <w:spacing w:before="48" w:line="271" w:lineRule="exact"/>
      <w:ind w:left="20"/>
      <w:rPr>
        <w:rFonts w:ascii="Calibri" w:hAnsi="Calibri" w:eastAsia="Calibri" w:cs="Calibri"/>
        <w:sz w:val="18"/>
        <w:szCs w:val="18"/>
        <w:lang w:eastAsia="zh-CN"/>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28" name="文本框 1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C5034EF">
                          <w:pPr>
                            <w:pStyle w:val="13"/>
                          </w:pPr>
                          <w:r>
                            <w:fldChar w:fldCharType="begin"/>
                          </w:r>
                          <w:r>
                            <w:instrText xml:space="preserve"> PAGE  \* MERGEFORMAT </w:instrText>
                          </w:r>
                          <w:r>
                            <w:fldChar w:fldCharType="separate"/>
                          </w:r>
                          <w:r>
                            <w:t>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NWD4IsAgAAW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Q1YPgiwCAABZBAAADgAAAAAAAAABACAAAAAfAQAAZHJzL2Uyb0RvYy54bWxQSwUGAAAAAAYA&#10;BgBZAQAAvQUAAAAA&#10;">
              <v:fill on="f" focussize="0,0"/>
              <v:stroke on="f" weight="0.5pt"/>
              <v:imagedata o:title=""/>
              <o:lock v:ext="edit" aspectratio="f"/>
              <v:textbox inset="0mm,0mm,0mm,0mm" style="mso-fit-shape-to-text:t;">
                <w:txbxContent>
                  <w:p w14:paraId="3C5034EF">
                    <w:pPr>
                      <w:pStyle w:val="13"/>
                    </w:pPr>
                    <w:r>
                      <w:fldChar w:fldCharType="begin"/>
                    </w:r>
                    <w:r>
                      <w:instrText xml:space="preserve"> PAGE  \* MERGEFORMAT </w:instrText>
                    </w:r>
                    <w:r>
                      <w:fldChar w:fldCharType="separate"/>
                    </w:r>
                    <w:r>
                      <w:t>5</w:t>
                    </w:r>
                    <w:r>
                      <w:fldChar w:fldCharType="end"/>
                    </w:r>
                  </w:p>
                </w:txbxContent>
              </v:textbox>
            </v:shape>
          </w:pict>
        </mc:Fallback>
      </mc:AlternateContent>
    </w:r>
    <w:r>
      <w:pict>
        <v:shape id="_x0000_s1032" o:spid="_x0000_s1032" style="position:absolute;left:0pt;margin-left:79.4pt;margin-top:776.2pt;height:0.5pt;width:459.25pt;mso-position-horizontal-relative:page;mso-position-vertical-relative:page;z-index:251692032;mso-width-relative:page;mso-height-relative:page;" fillcolor="#000000" filled="t" stroked="f" coordsize="9185,10" o:allowincell="f" path="m0,0l9184,0,9184,9,0,9,0,0xe">
          <v:path/>
          <v:fill on="t" focussize="0,0"/>
          <v:stroke on="f"/>
          <v:imagedata o:title=""/>
          <o:lock v:ext="edit"/>
        </v:shape>
      </w:pict>
    </w:r>
    <w:r>
      <w:rPr>
        <w:rFonts w:ascii="宋体" w:hAnsi="宋体" w:eastAsia="宋体" w:cs="宋体"/>
        <w:position w:val="1"/>
        <w:sz w:val="18"/>
        <w:szCs w:val="18"/>
      </w:rPr>
      <w:drawing>
        <wp:inline distT="0" distB="0" distL="0" distR="0">
          <wp:extent cx="312420" cy="117475"/>
          <wp:effectExtent l="0" t="0" r="0" b="0"/>
          <wp:docPr id="14" name="IM 14"/>
          <wp:cNvGraphicFramePr/>
          <a:graphic xmlns:a="http://schemas.openxmlformats.org/drawingml/2006/main">
            <a:graphicData uri="http://schemas.openxmlformats.org/drawingml/2006/picture">
              <pic:pic xmlns:pic="http://schemas.openxmlformats.org/drawingml/2006/picture">
                <pic:nvPicPr>
                  <pic:cNvPr id="14" name="IM 14"/>
                  <pic:cNvPicPr/>
                </pic:nvPicPr>
                <pic:blipFill>
                  <a:blip r:embed="rId1"/>
                  <a:stretch>
                    <a:fillRect/>
                  </a:stretch>
                </pic:blipFill>
                <pic:spPr>
                  <a:xfrm>
                    <a:off x="0" y="0"/>
                    <a:ext cx="312682" cy="117990"/>
                  </a:xfrm>
                  <a:prstGeom prst="rect">
                    <a:avLst/>
                  </a:prstGeom>
                </pic:spPr>
              </pic:pic>
            </a:graphicData>
          </a:graphic>
        </wp:inline>
      </w:drawing>
    </w:r>
    <w:r>
      <w:rPr>
        <w:rFonts w:ascii="宋体" w:hAnsi="宋体" w:eastAsia="宋体" w:cs="宋体"/>
        <w:spacing w:val="-22"/>
        <w:position w:val="-1"/>
        <w:sz w:val="18"/>
        <w:szCs w:val="18"/>
        <w:lang w:eastAsia="zh-CN"/>
      </w:rPr>
      <w:t xml:space="preserve"> </w:t>
    </w:r>
    <w:r>
      <w:rPr>
        <w:rFonts w:ascii="宋体" w:hAnsi="宋体" w:eastAsia="宋体" w:cs="宋体"/>
        <w:spacing w:val="-1"/>
        <w:position w:val="-1"/>
        <w:sz w:val="18"/>
        <w:szCs w:val="18"/>
        <w:lang w:eastAsia="zh-CN"/>
      </w:rPr>
      <w:t>辽宁诺诚安全科技有限公司</w:t>
    </w:r>
    <w:r>
      <w:rPr>
        <w:rFonts w:ascii="宋体" w:hAnsi="宋体" w:eastAsia="宋体" w:cs="宋体"/>
        <w:spacing w:val="3"/>
        <w:position w:val="-1"/>
        <w:sz w:val="18"/>
        <w:szCs w:val="18"/>
        <w:lang w:eastAsia="zh-CN"/>
      </w:rPr>
      <w:t xml:space="preserve">                   </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1DCA13">
    <w:pPr>
      <w:spacing w:before="48" w:line="271" w:lineRule="exact"/>
      <w:ind w:left="20"/>
      <w:rPr>
        <w:rFonts w:ascii="Calibri" w:hAnsi="Calibri" w:eastAsia="Calibri" w:cs="Calibri"/>
        <w:sz w:val="18"/>
        <w:szCs w:val="18"/>
        <w:lang w:eastAsia="zh-CN"/>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29" name="文本框 1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35B76B3">
                          <w:pPr>
                            <w:pStyle w:val="13"/>
                          </w:pPr>
                          <w:r>
                            <w:fldChar w:fldCharType="begin"/>
                          </w:r>
                          <w:r>
                            <w:instrText xml:space="preserve"> PAGE  \* MERGEFORMAT </w:instrText>
                          </w:r>
                          <w:r>
                            <w:fldChar w:fldCharType="separate"/>
                          </w:r>
                          <w:r>
                            <w:t>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0JI98tAgAAWQ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K0JI98tAgAAWQQAAA4AAAAAAAAAAQAgAAAAHwEAAGRycy9lMm9Eb2MueG1sUEsFBgAAAAAG&#10;AAYAWQEAAL4FAAAAAA==&#10;">
              <v:fill on="f" focussize="0,0"/>
              <v:stroke on="f" weight="0.5pt"/>
              <v:imagedata o:title=""/>
              <o:lock v:ext="edit" aspectratio="f"/>
              <v:textbox inset="0mm,0mm,0mm,0mm" style="mso-fit-shape-to-text:t;">
                <w:txbxContent>
                  <w:p w14:paraId="135B76B3">
                    <w:pPr>
                      <w:pStyle w:val="13"/>
                    </w:pPr>
                    <w:r>
                      <w:fldChar w:fldCharType="begin"/>
                    </w:r>
                    <w:r>
                      <w:instrText xml:space="preserve"> PAGE  \* MERGEFORMAT </w:instrText>
                    </w:r>
                    <w:r>
                      <w:fldChar w:fldCharType="separate"/>
                    </w:r>
                    <w:r>
                      <w:t>6</w:t>
                    </w:r>
                    <w:r>
                      <w:fldChar w:fldCharType="end"/>
                    </w:r>
                  </w:p>
                </w:txbxContent>
              </v:textbox>
            </v:shape>
          </w:pict>
        </mc:Fallback>
      </mc:AlternateContent>
    </w:r>
    <w:r>
      <w:pict>
        <v:shape id="_x0000_s1036" o:spid="_x0000_s1036" style="position:absolute;left:0pt;margin-left:79.4pt;margin-top:776.2pt;height:0.5pt;width:459.25pt;mso-position-horizontal-relative:page;mso-position-vertical-relative:page;z-index:251693056;mso-width-relative:page;mso-height-relative:page;" fillcolor="#000000" filled="t" stroked="f" coordsize="9185,10" o:allowincell="f" path="m0,0l9184,0,9184,9,0,9,0,0xe">
          <v:path/>
          <v:fill on="t" focussize="0,0"/>
          <v:stroke on="f"/>
          <v:imagedata o:title=""/>
          <o:lock v:ext="edit"/>
        </v:shape>
      </w:pict>
    </w:r>
    <w:r>
      <w:rPr>
        <w:rFonts w:ascii="宋体" w:hAnsi="宋体" w:eastAsia="宋体" w:cs="宋体"/>
        <w:position w:val="1"/>
        <w:sz w:val="18"/>
        <w:szCs w:val="18"/>
      </w:rPr>
      <w:drawing>
        <wp:inline distT="0" distB="0" distL="0" distR="0">
          <wp:extent cx="312420" cy="117475"/>
          <wp:effectExtent l="0" t="0" r="0" b="0"/>
          <wp:docPr id="18" name="IM 18"/>
          <wp:cNvGraphicFramePr/>
          <a:graphic xmlns:a="http://schemas.openxmlformats.org/drawingml/2006/main">
            <a:graphicData uri="http://schemas.openxmlformats.org/drawingml/2006/picture">
              <pic:pic xmlns:pic="http://schemas.openxmlformats.org/drawingml/2006/picture">
                <pic:nvPicPr>
                  <pic:cNvPr id="18" name="IM 18"/>
                  <pic:cNvPicPr/>
                </pic:nvPicPr>
                <pic:blipFill>
                  <a:blip r:embed="rId1"/>
                  <a:stretch>
                    <a:fillRect/>
                  </a:stretch>
                </pic:blipFill>
                <pic:spPr>
                  <a:xfrm>
                    <a:off x="0" y="0"/>
                    <a:ext cx="312682" cy="117990"/>
                  </a:xfrm>
                  <a:prstGeom prst="rect">
                    <a:avLst/>
                  </a:prstGeom>
                </pic:spPr>
              </pic:pic>
            </a:graphicData>
          </a:graphic>
        </wp:inline>
      </w:drawing>
    </w:r>
    <w:r>
      <w:rPr>
        <w:rFonts w:ascii="宋体" w:hAnsi="宋体" w:eastAsia="宋体" w:cs="宋体"/>
        <w:spacing w:val="-22"/>
        <w:position w:val="-1"/>
        <w:sz w:val="18"/>
        <w:szCs w:val="18"/>
        <w:lang w:eastAsia="zh-CN"/>
      </w:rPr>
      <w:t xml:space="preserve"> </w:t>
    </w:r>
    <w:r>
      <w:rPr>
        <w:rFonts w:ascii="宋体" w:hAnsi="宋体" w:eastAsia="宋体" w:cs="宋体"/>
        <w:spacing w:val="-1"/>
        <w:position w:val="-1"/>
        <w:sz w:val="18"/>
        <w:szCs w:val="18"/>
        <w:lang w:eastAsia="zh-CN"/>
      </w:rPr>
      <w:t>辽宁诺诚安全科技有限公司</w:t>
    </w:r>
    <w:r>
      <w:rPr>
        <w:rFonts w:ascii="宋体" w:hAnsi="宋体" w:eastAsia="宋体" w:cs="宋体"/>
        <w:spacing w:val="3"/>
        <w:position w:val="-1"/>
        <w:sz w:val="18"/>
        <w:szCs w:val="18"/>
        <w:lang w:eastAsia="zh-CN"/>
      </w:rPr>
      <w:t xml:space="preserve">                  </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0498F0">
    <w:pPr>
      <w:spacing w:before="48" w:line="271" w:lineRule="exact"/>
      <w:ind w:left="20"/>
      <w:rPr>
        <w:rFonts w:ascii="Calibri" w:hAnsi="Calibri" w:eastAsia="Calibri" w:cs="Calibri"/>
        <w:sz w:val="18"/>
        <w:szCs w:val="18"/>
        <w:lang w:eastAsia="zh-CN"/>
      </w:rP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30" name="文本框 13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9BAB5A0">
                          <w:pPr>
                            <w:pStyle w:val="13"/>
                          </w:pPr>
                          <w:r>
                            <w:fldChar w:fldCharType="begin"/>
                          </w:r>
                          <w:r>
                            <w:instrText xml:space="preserve"> PAGE  \* MERGEFORMAT </w:instrText>
                          </w:r>
                          <w:r>
                            <w:fldChar w:fldCharType="separate"/>
                          </w:r>
                          <w:r>
                            <w:t>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BAEUEsAgAAWQ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0EARQSwCAABZBAAADgAAAAAAAAABACAAAAAfAQAAZHJzL2Uyb0RvYy54bWxQSwUGAAAAAAYA&#10;BgBZAQAAvQUAAAAA&#10;">
              <v:fill on="f" focussize="0,0"/>
              <v:stroke on="f" weight="0.5pt"/>
              <v:imagedata o:title=""/>
              <o:lock v:ext="edit" aspectratio="f"/>
              <v:textbox inset="0mm,0mm,0mm,0mm" style="mso-fit-shape-to-text:t;">
                <w:txbxContent>
                  <w:p w14:paraId="19BAB5A0">
                    <w:pPr>
                      <w:pStyle w:val="13"/>
                    </w:pPr>
                    <w:r>
                      <w:fldChar w:fldCharType="begin"/>
                    </w:r>
                    <w:r>
                      <w:instrText xml:space="preserve"> PAGE  \* MERGEFORMAT </w:instrText>
                    </w:r>
                    <w:r>
                      <w:fldChar w:fldCharType="separate"/>
                    </w:r>
                    <w:r>
                      <w:t>8</w:t>
                    </w:r>
                    <w:r>
                      <w:fldChar w:fldCharType="end"/>
                    </w:r>
                  </w:p>
                </w:txbxContent>
              </v:textbox>
            </v:shape>
          </w:pict>
        </mc:Fallback>
      </mc:AlternateContent>
    </w:r>
    <w:r>
      <w:pict>
        <v:shape id="_x0000_s1038" o:spid="_x0000_s1038" style="position:absolute;left:0pt;margin-left:79.4pt;margin-top:776.2pt;height:0.5pt;width:459.25pt;mso-position-horizontal-relative:page;mso-position-vertical-relative:page;z-index:251694080;mso-width-relative:page;mso-height-relative:page;" fillcolor="#000000" filled="t" stroked="f" coordsize="9185,10" o:allowincell="f" path="m0,0l9184,0,9184,9,0,9,0,0xe">
          <v:path/>
          <v:fill on="t" focussize="0,0"/>
          <v:stroke on="f"/>
          <v:imagedata o:title=""/>
          <o:lock v:ext="edit"/>
        </v:shape>
      </w:pict>
    </w:r>
    <w:r>
      <w:rPr>
        <w:rFonts w:ascii="宋体" w:hAnsi="宋体" w:eastAsia="宋体" w:cs="宋体"/>
        <w:position w:val="1"/>
        <w:sz w:val="18"/>
        <w:szCs w:val="18"/>
      </w:rPr>
      <w:drawing>
        <wp:inline distT="0" distB="0" distL="0" distR="0">
          <wp:extent cx="312420" cy="117475"/>
          <wp:effectExtent l="0" t="0" r="0" b="0"/>
          <wp:docPr id="20" name="IM 20"/>
          <wp:cNvGraphicFramePr/>
          <a:graphic xmlns:a="http://schemas.openxmlformats.org/drawingml/2006/main">
            <a:graphicData uri="http://schemas.openxmlformats.org/drawingml/2006/picture">
              <pic:pic xmlns:pic="http://schemas.openxmlformats.org/drawingml/2006/picture">
                <pic:nvPicPr>
                  <pic:cNvPr id="20" name="IM 20"/>
                  <pic:cNvPicPr/>
                </pic:nvPicPr>
                <pic:blipFill>
                  <a:blip r:embed="rId1"/>
                  <a:stretch>
                    <a:fillRect/>
                  </a:stretch>
                </pic:blipFill>
                <pic:spPr>
                  <a:xfrm>
                    <a:off x="0" y="0"/>
                    <a:ext cx="312682" cy="117990"/>
                  </a:xfrm>
                  <a:prstGeom prst="rect">
                    <a:avLst/>
                  </a:prstGeom>
                </pic:spPr>
              </pic:pic>
            </a:graphicData>
          </a:graphic>
        </wp:inline>
      </w:drawing>
    </w:r>
    <w:r>
      <w:rPr>
        <w:rFonts w:ascii="宋体" w:hAnsi="宋体" w:eastAsia="宋体" w:cs="宋体"/>
        <w:spacing w:val="-22"/>
        <w:position w:val="-1"/>
        <w:sz w:val="18"/>
        <w:szCs w:val="18"/>
        <w:lang w:eastAsia="zh-CN"/>
      </w:rPr>
      <w:t xml:space="preserve"> </w:t>
    </w:r>
    <w:r>
      <w:rPr>
        <w:rFonts w:ascii="宋体" w:hAnsi="宋体" w:eastAsia="宋体" w:cs="宋体"/>
        <w:spacing w:val="-1"/>
        <w:position w:val="-1"/>
        <w:sz w:val="18"/>
        <w:szCs w:val="18"/>
        <w:lang w:eastAsia="zh-CN"/>
      </w:rPr>
      <w:t>辽宁诺诚安全科技有限公司</w:t>
    </w:r>
    <w:r>
      <w:rPr>
        <w:rFonts w:ascii="宋体" w:hAnsi="宋体" w:eastAsia="宋体" w:cs="宋体"/>
        <w:spacing w:val="3"/>
        <w:position w:val="-1"/>
        <w:sz w:val="18"/>
        <w:szCs w:val="18"/>
        <w:lang w:eastAsia="zh-CN"/>
      </w:rPr>
      <w:t xml:space="preserve">                   </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C535EF">
    <w:pPr>
      <w:spacing w:before="48" w:line="272" w:lineRule="exact"/>
      <w:ind w:left="20"/>
      <w:rPr>
        <w:rFonts w:ascii="Calibri" w:hAnsi="Calibri" w:eastAsia="Calibri" w:cs="Calibri"/>
        <w:sz w:val="18"/>
        <w:szCs w:val="18"/>
        <w:lang w:eastAsia="zh-CN"/>
      </w:rP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31" name="文本框 1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ED3E1D2">
                          <w:pPr>
                            <w:pStyle w:val="13"/>
                          </w:pPr>
                          <w:r>
                            <w:fldChar w:fldCharType="begin"/>
                          </w:r>
                          <w:r>
                            <w:instrText xml:space="preserve"> PAGE  \* MERGEFORMAT </w:instrText>
                          </w:r>
                          <w:r>
                            <w:fldChar w:fldCharType="separate"/>
                          </w:r>
                          <w:r>
                            <w:t>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4fPRwtAgAAWQQAAA4AAAAAAAAAAQAgAAAAHwEAAGRycy9lMm9Eb2MueG1sUEsFBgAAAAAG&#10;AAYAWQEAAL4FAAAAAA==&#10;">
              <v:fill on="f" focussize="0,0"/>
              <v:stroke on="f" weight="0.5pt"/>
              <v:imagedata o:title=""/>
              <o:lock v:ext="edit" aspectratio="f"/>
              <v:textbox inset="0mm,0mm,0mm,0mm" style="mso-fit-shape-to-text:t;">
                <w:txbxContent>
                  <w:p w14:paraId="7ED3E1D2">
                    <w:pPr>
                      <w:pStyle w:val="13"/>
                    </w:pPr>
                    <w:r>
                      <w:fldChar w:fldCharType="begin"/>
                    </w:r>
                    <w:r>
                      <w:instrText xml:space="preserve"> PAGE  \* MERGEFORMAT </w:instrText>
                    </w:r>
                    <w:r>
                      <w:fldChar w:fldCharType="separate"/>
                    </w:r>
                    <w:r>
                      <w:t>9</w:t>
                    </w:r>
                    <w:r>
                      <w:fldChar w:fldCharType="end"/>
                    </w:r>
                  </w:p>
                </w:txbxContent>
              </v:textbox>
            </v:shape>
          </w:pict>
        </mc:Fallback>
      </mc:AlternateContent>
    </w:r>
    <w:r>
      <w:pict>
        <v:shape id="_x0000_s1041" o:spid="_x0000_s1041" style="position:absolute;left:0pt;margin-left:85.05pt;margin-top:769.1pt;height:0.5pt;width:425.25pt;mso-position-horizontal-relative:page;mso-position-vertical-relative:page;z-index:251696128;mso-width-relative:page;mso-height-relative:page;" fillcolor="#000000" filled="t" stroked="f" coordsize="8505,10" o:allowincell="f" path="m0,0l8504,0,8504,9,0,9,0,0xe">
          <v:path/>
          <v:fill on="t" focussize="0,0"/>
          <v:stroke on="f"/>
          <v:imagedata o:title=""/>
          <o:lock v:ext="edit"/>
        </v:shape>
      </w:pict>
    </w:r>
    <w:r>
      <w:rPr>
        <w:rFonts w:ascii="宋体" w:hAnsi="宋体" w:eastAsia="宋体" w:cs="宋体"/>
        <w:position w:val="1"/>
        <w:sz w:val="18"/>
        <w:szCs w:val="18"/>
      </w:rPr>
      <w:drawing>
        <wp:inline distT="0" distB="0" distL="0" distR="0">
          <wp:extent cx="299720" cy="117475"/>
          <wp:effectExtent l="0" t="0" r="0" b="0"/>
          <wp:docPr id="28" name="IM 28"/>
          <wp:cNvGraphicFramePr/>
          <a:graphic xmlns:a="http://schemas.openxmlformats.org/drawingml/2006/main">
            <a:graphicData uri="http://schemas.openxmlformats.org/drawingml/2006/picture">
              <pic:pic xmlns:pic="http://schemas.openxmlformats.org/drawingml/2006/picture">
                <pic:nvPicPr>
                  <pic:cNvPr id="28" name="IM 28"/>
                  <pic:cNvPicPr/>
                </pic:nvPicPr>
                <pic:blipFill>
                  <a:blip r:embed="rId1"/>
                  <a:stretch>
                    <a:fillRect/>
                  </a:stretch>
                </pic:blipFill>
                <pic:spPr>
                  <a:xfrm>
                    <a:off x="0" y="0"/>
                    <a:ext cx="300175" cy="117990"/>
                  </a:xfrm>
                  <a:prstGeom prst="rect">
                    <a:avLst/>
                  </a:prstGeom>
                </pic:spPr>
              </pic:pic>
            </a:graphicData>
          </a:graphic>
        </wp:inline>
      </w:drawing>
    </w:r>
    <w:r>
      <w:rPr>
        <w:rFonts w:ascii="宋体" w:hAnsi="宋体" w:eastAsia="宋体" w:cs="宋体"/>
        <w:spacing w:val="-2"/>
        <w:position w:val="-1"/>
        <w:sz w:val="18"/>
        <w:szCs w:val="18"/>
        <w:lang w:eastAsia="zh-CN"/>
      </w:rPr>
      <w:t xml:space="preserve"> </w:t>
    </w:r>
    <w:r>
      <w:rPr>
        <w:rFonts w:ascii="宋体" w:hAnsi="宋体" w:eastAsia="宋体" w:cs="宋体"/>
        <w:spacing w:val="-1"/>
        <w:position w:val="-1"/>
        <w:sz w:val="18"/>
        <w:szCs w:val="18"/>
        <w:lang w:eastAsia="zh-CN"/>
      </w:rPr>
      <w:t xml:space="preserve">辽宁诺诚安全科技有限公司              </w:t>
    </w:r>
    <w:r>
      <w:rPr>
        <w:rFonts w:ascii="宋体" w:hAnsi="宋体" w:eastAsia="宋体" w:cs="宋体"/>
        <w:spacing w:val="-2"/>
        <w:position w:val="-1"/>
        <w:sz w:val="18"/>
        <w:szCs w:val="18"/>
        <w:lang w:eastAsia="zh-CN"/>
      </w:rPr>
      <w:t xml:space="preserve">      </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58EBA3">
    <w:pPr>
      <w:spacing w:before="48" w:line="272" w:lineRule="exact"/>
      <w:ind w:left="20"/>
      <w:rPr>
        <w:rFonts w:ascii="Calibri" w:hAnsi="Calibri" w:eastAsia="Calibri" w:cs="Calibri"/>
        <w:sz w:val="18"/>
        <w:szCs w:val="18"/>
        <w:lang w:eastAsia="zh-CN"/>
      </w:rP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45" name="文本框 14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564AAF2">
                          <w:pPr>
                            <w:pStyle w:val="13"/>
                          </w:pPr>
                          <w:r>
                            <w:fldChar w:fldCharType="begin"/>
                          </w:r>
                          <w:r>
                            <w:instrText xml:space="preserve"> PAGE  \* MERGEFORMAT </w:instrText>
                          </w:r>
                          <w:r>
                            <w:fldChar w:fldCharType="separate"/>
                          </w:r>
                          <w:r>
                            <w:t>33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bJA78tAgAAWQ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bJA78tAgAAWQQAAA4AAAAAAAAAAQAgAAAAHwEAAGRycy9lMm9Eb2MueG1sUEsFBgAAAAAG&#10;AAYAWQEAAL4FAAAAAA==&#10;">
              <v:fill on="f" focussize="0,0"/>
              <v:stroke on="f" weight="0.5pt"/>
              <v:imagedata o:title=""/>
              <o:lock v:ext="edit" aspectratio="f"/>
              <v:textbox inset="0mm,0mm,0mm,0mm" style="mso-fit-shape-to-text:t;">
                <w:txbxContent>
                  <w:p w14:paraId="7564AAF2">
                    <w:pPr>
                      <w:pStyle w:val="13"/>
                    </w:pPr>
                    <w:r>
                      <w:fldChar w:fldCharType="begin"/>
                    </w:r>
                    <w:r>
                      <w:instrText xml:space="preserve"> PAGE  \* MERGEFORMAT </w:instrText>
                    </w:r>
                    <w:r>
                      <w:fldChar w:fldCharType="separate"/>
                    </w:r>
                    <w:r>
                      <w:t>33</w:t>
                    </w:r>
                    <w:r>
                      <w:fldChar w:fldCharType="end"/>
                    </w:r>
                  </w:p>
                </w:txbxContent>
              </v:textbox>
            </v:shape>
          </w:pict>
        </mc:Fallback>
      </mc:AlternateContent>
    </w:r>
    <w:r>
      <w:pict>
        <v:shape id="_x0000_s1088" o:spid="_x0000_s1088" style="position:absolute;left:0pt;margin-left:85.05pt;margin-top:769.1pt;height:0.5pt;width:425.25pt;mso-position-horizontal-relative:page;mso-position-vertical-relative:page;z-index:251698176;mso-width-relative:page;mso-height-relative:page;" fillcolor="#000000" filled="t" stroked="f" coordsize="8505,10" o:allowincell="f" path="m0,0l8504,0,8504,9,0,9,0,0xe">
          <v:path/>
          <v:fill on="t" focussize="0,0"/>
          <v:stroke on="f"/>
          <v:imagedata o:title=""/>
          <o:lock v:ext="edit"/>
        </v:shape>
      </w:pict>
    </w:r>
    <w:r>
      <w:rPr>
        <w:rFonts w:ascii="宋体" w:hAnsi="宋体" w:eastAsia="宋体" w:cs="宋体"/>
        <w:position w:val="1"/>
        <w:sz w:val="18"/>
        <w:szCs w:val="18"/>
      </w:rPr>
      <w:drawing>
        <wp:inline distT="0" distB="0" distL="0" distR="0">
          <wp:extent cx="299720" cy="117475"/>
          <wp:effectExtent l="0" t="0" r="0" b="0"/>
          <wp:docPr id="134" name="IM 134"/>
          <wp:cNvGraphicFramePr/>
          <a:graphic xmlns:a="http://schemas.openxmlformats.org/drawingml/2006/main">
            <a:graphicData uri="http://schemas.openxmlformats.org/drawingml/2006/picture">
              <pic:pic xmlns:pic="http://schemas.openxmlformats.org/drawingml/2006/picture">
                <pic:nvPicPr>
                  <pic:cNvPr id="134" name="IM 134"/>
                  <pic:cNvPicPr/>
                </pic:nvPicPr>
                <pic:blipFill>
                  <a:blip r:embed="rId1"/>
                  <a:stretch>
                    <a:fillRect/>
                  </a:stretch>
                </pic:blipFill>
                <pic:spPr>
                  <a:xfrm>
                    <a:off x="0" y="0"/>
                    <a:ext cx="300175" cy="117990"/>
                  </a:xfrm>
                  <a:prstGeom prst="rect">
                    <a:avLst/>
                  </a:prstGeom>
                </pic:spPr>
              </pic:pic>
            </a:graphicData>
          </a:graphic>
        </wp:inline>
      </w:drawing>
    </w:r>
    <w:r>
      <w:rPr>
        <w:rFonts w:ascii="宋体" w:hAnsi="宋体" w:eastAsia="宋体" w:cs="宋体"/>
        <w:spacing w:val="4"/>
        <w:position w:val="-1"/>
        <w:sz w:val="18"/>
        <w:szCs w:val="18"/>
        <w:lang w:eastAsia="zh-CN"/>
      </w:rPr>
      <w:t xml:space="preserve"> </w:t>
    </w:r>
    <w:r>
      <w:rPr>
        <w:rFonts w:ascii="宋体" w:hAnsi="宋体" w:eastAsia="宋体" w:cs="宋体"/>
        <w:spacing w:val="-2"/>
        <w:position w:val="-1"/>
        <w:sz w:val="18"/>
        <w:szCs w:val="18"/>
        <w:lang w:eastAsia="zh-CN"/>
      </w:rPr>
      <w:t>辽宁诺诚安全科技有限公司</w:t>
    </w:r>
    <w:r>
      <w:rPr>
        <w:rFonts w:ascii="宋体" w:hAnsi="宋体" w:eastAsia="宋体" w:cs="宋体"/>
        <w:spacing w:val="3"/>
        <w:position w:val="-1"/>
        <w:sz w:val="18"/>
        <w:szCs w:val="18"/>
        <w:lang w:eastAsia="zh-CN"/>
      </w:rPr>
      <w:t xml:space="preserve">                   </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BA9C0C">
    <w:pPr>
      <w:spacing w:before="46" w:line="228" w:lineRule="auto"/>
      <w:ind w:left="20"/>
      <w:rPr>
        <w:rFonts w:ascii="Calibri" w:hAnsi="Calibri" w:eastAsia="Calibri" w:cs="Calibri"/>
        <w:sz w:val="18"/>
        <w:szCs w:val="18"/>
        <w:lang w:eastAsia="zh-CN"/>
      </w:rPr>
    </w:pPr>
    <w:r>
      <mc:AlternateContent>
        <mc:Choice Requires="wps">
          <w:drawing>
            <wp:anchor distT="0" distB="0" distL="114300" distR="114300" simplePos="0" relativeHeight="251667456" behindDoc="0" locked="0" layoutInCell="1" allowOverlap="1">
              <wp:simplePos x="0" y="0"/>
              <wp:positionH relativeFrom="margin">
                <wp:posOffset>2929255</wp:posOffset>
              </wp:positionH>
              <wp:positionV relativeFrom="paragraph">
                <wp:posOffset>6985</wp:posOffset>
              </wp:positionV>
              <wp:extent cx="1828800" cy="1828800"/>
              <wp:effectExtent l="0" t="0" r="0" b="0"/>
              <wp:wrapNone/>
              <wp:docPr id="147" name="文本框 14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0DF4FF5">
                          <w:pPr>
                            <w:pStyle w:val="13"/>
                          </w:pPr>
                          <w:r>
                            <w:fldChar w:fldCharType="begin"/>
                          </w:r>
                          <w:r>
                            <w:instrText xml:space="preserve"> PAGE  \* MERGEFORMAT </w:instrText>
                          </w:r>
                          <w:r>
                            <w:fldChar w:fldCharType="separate"/>
                          </w:r>
                          <w:r>
                            <w:t>36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left:230.65pt;margin-top:0.55pt;height:144pt;width:144pt;mso-position-horizontal-relative:margin;mso-wrap-style:none;z-index:251667456;mso-width-relative:page;mso-height-relative:page;" filled="f" stroked="f" coordsize="21600,21600" o:gfxdata="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nIc39YAAAAJAQAADwAAAAAAAAABACAAAAAiAAAAZHJzL2Rvd25yZXYueG1sUEsBAhQA&#10;FAAAAAgAh07iQLp2WwUtAgAAWQQAAA4AAAAAAAAAAQAgAAAAJQEAAGRycy9lMm9Eb2MueG1sUEsF&#10;BgAAAAAGAAYAWQEAAMQFAAAAAA==&#10;">
              <v:fill on="f" focussize="0,0"/>
              <v:stroke on="f" weight="0.5pt"/>
              <v:imagedata o:title=""/>
              <o:lock v:ext="edit" aspectratio="f"/>
              <v:textbox inset="0mm,0mm,0mm,0mm" style="mso-fit-shape-to-text:t;">
                <w:txbxContent>
                  <w:p w14:paraId="20DF4FF5">
                    <w:pPr>
                      <w:pStyle w:val="13"/>
                    </w:pPr>
                    <w:r>
                      <w:fldChar w:fldCharType="begin"/>
                    </w:r>
                    <w:r>
                      <w:instrText xml:space="preserve"> PAGE  \* MERGEFORMAT </w:instrText>
                    </w:r>
                    <w:r>
                      <w:fldChar w:fldCharType="separate"/>
                    </w:r>
                    <w:r>
                      <w:t>36</w:t>
                    </w:r>
                    <w:r>
                      <w:fldChar w:fldCharType="end"/>
                    </w:r>
                  </w:p>
                </w:txbxContent>
              </v:textbox>
            </v:shape>
          </w:pict>
        </mc:Fallback>
      </mc:AlternateContent>
    </w:r>
    <w:r>
      <w:pict>
        <v:shape id="_x0000_s1090" o:spid="_x0000_s1090" style="position:absolute;left:0pt;margin-left:79.4pt;margin-top:776.15pt;height:0.5pt;width:459.25pt;mso-position-horizontal-relative:page;mso-position-vertical-relative:page;z-index:251700224;mso-width-relative:page;mso-height-relative:page;" fillcolor="#000000" filled="t" stroked="f" coordsize="9185,10" o:allowincell="f" path="m0,0l9184,0,9184,9,0,9,0,0xe">
          <v:path/>
          <v:fill on="t" focussize="0,0"/>
          <v:stroke on="f"/>
          <v:imagedata o:title=""/>
          <o:lock v:ext="edit"/>
        </v:shape>
      </w:pict>
    </w:r>
    <w:r>
      <w:rPr>
        <w:rFonts w:ascii="宋体" w:hAnsi="宋体" w:eastAsia="宋体" w:cs="宋体"/>
        <w:position w:val="2"/>
        <w:sz w:val="18"/>
        <w:szCs w:val="18"/>
      </w:rPr>
      <w:drawing>
        <wp:inline distT="0" distB="0" distL="0" distR="0">
          <wp:extent cx="312420" cy="117475"/>
          <wp:effectExtent l="0" t="0" r="0" b="0"/>
          <wp:docPr id="136" name="IM 136"/>
          <wp:cNvGraphicFramePr/>
          <a:graphic xmlns:a="http://schemas.openxmlformats.org/drawingml/2006/main">
            <a:graphicData uri="http://schemas.openxmlformats.org/drawingml/2006/picture">
              <pic:pic xmlns:pic="http://schemas.openxmlformats.org/drawingml/2006/picture">
                <pic:nvPicPr>
                  <pic:cNvPr id="136" name="IM 136"/>
                  <pic:cNvPicPr/>
                </pic:nvPicPr>
                <pic:blipFill>
                  <a:blip r:embed="rId1"/>
                  <a:stretch>
                    <a:fillRect/>
                  </a:stretch>
                </pic:blipFill>
                <pic:spPr>
                  <a:xfrm>
                    <a:off x="0" y="0"/>
                    <a:ext cx="312682" cy="117990"/>
                  </a:xfrm>
                  <a:prstGeom prst="rect">
                    <a:avLst/>
                  </a:prstGeom>
                </pic:spPr>
              </pic:pic>
            </a:graphicData>
          </a:graphic>
        </wp:inline>
      </w:drawing>
    </w:r>
    <w:r>
      <w:rPr>
        <w:rFonts w:ascii="宋体" w:hAnsi="宋体" w:eastAsia="宋体" w:cs="宋体"/>
        <w:spacing w:val="-16"/>
        <w:sz w:val="18"/>
        <w:szCs w:val="18"/>
        <w:lang w:eastAsia="zh-CN"/>
      </w:rPr>
      <w:t xml:space="preserve"> </w:t>
    </w:r>
    <w:r>
      <w:rPr>
        <w:rFonts w:ascii="宋体" w:hAnsi="宋体" w:eastAsia="宋体" w:cs="宋体"/>
        <w:spacing w:val="-2"/>
        <w:sz w:val="18"/>
        <w:szCs w:val="18"/>
        <w:lang w:eastAsia="zh-CN"/>
      </w:rPr>
      <w:t>辽宁诺诚安全科技有限公司</w:t>
    </w:r>
    <w:r>
      <w:rPr>
        <w:rFonts w:ascii="宋体" w:hAnsi="宋体" w:eastAsia="宋体" w:cs="宋体"/>
        <w:spacing w:val="3"/>
        <w:sz w:val="18"/>
        <w:szCs w:val="18"/>
        <w:lang w:eastAsia="zh-CN"/>
      </w:rPr>
      <w:t xml:space="preserve">                   </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39825F">
    <w:pPr>
      <w:pStyle w:val="9"/>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20F5CF">
    <w:pPr>
      <w:spacing w:before="14" w:line="229" w:lineRule="auto"/>
      <w:ind w:left="2093"/>
      <w:rPr>
        <w:rFonts w:hint="eastAsia" w:ascii="宋体" w:hAnsi="宋体" w:eastAsia="宋体" w:cs="宋体"/>
        <w:sz w:val="20"/>
        <w:szCs w:val="20"/>
        <w:lang w:eastAsia="zh-CN"/>
      </w:rPr>
    </w:pPr>
    <w:r>
      <w:rPr>
        <w:rFonts w:hint="eastAsia" w:ascii="宋体" w:hAnsi="宋体" w:eastAsia="宋体" w:cs="宋体"/>
      </w:rPr>
      <w:pict>
        <v:shape id="_x0000_s1093" o:spid="_x0000_s1093" style="position:absolute;left:0pt;margin-left:79.4pt;margin-top:56.15pt;height:0.75pt;width:459.25pt;mso-position-horizontal-relative:page;mso-position-vertical-relative:page;z-index:251680768;mso-width-relative:page;mso-height-relative:page;" fillcolor="#000000" filled="t" stroked="f" coordsize="9185,15" o:allowincell="f" path="m0,0l9184,0,9184,14,0,14,0,0xe">
          <v:path/>
          <v:fill on="t" focussize="0,0"/>
          <v:stroke on="f"/>
          <v:imagedata o:title=""/>
          <o:lock v:ext="edit"/>
        </v:shape>
      </w:pict>
    </w:r>
    <w:r>
      <w:rPr>
        <w:rFonts w:hint="eastAsia" w:ascii="宋体" w:hAnsi="宋体" w:eastAsia="宋体" w:cs="宋体"/>
        <w:spacing w:val="9"/>
        <w:sz w:val="20"/>
        <w:szCs w:val="20"/>
        <w:lang w:eastAsia="zh-CN"/>
      </w:rPr>
      <w:t>本溪市晟腾矿业有限公司尾矿库安全现状评价</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6039A0">
    <w:pPr>
      <w:spacing w:before="14" w:line="229" w:lineRule="auto"/>
      <w:ind w:left="2093"/>
      <w:rPr>
        <w:rFonts w:hint="eastAsia" w:ascii="宋体" w:hAnsi="宋体" w:eastAsia="宋体" w:cs="宋体"/>
        <w:sz w:val="20"/>
        <w:szCs w:val="20"/>
        <w:lang w:eastAsia="zh-CN"/>
      </w:rPr>
    </w:pPr>
    <w:r>
      <w:rPr>
        <w:rFonts w:hint="eastAsia" w:ascii="宋体" w:hAnsi="宋体" w:eastAsia="宋体" w:cs="宋体"/>
      </w:rPr>
      <w:pict>
        <v:shape id="_x0000_s1095" o:spid="_x0000_s1095" style="position:absolute;left:0pt;margin-left:79.4pt;margin-top:56.15pt;height:0.75pt;width:459.25pt;mso-position-horizontal-relative:page;mso-position-vertical-relative:page;z-index:251703296;mso-width-relative:page;mso-height-relative:page;" fillcolor="#000000" filled="t" stroked="f" coordsize="9185,15" o:allowincell="f" path="m0,0l9184,0,9184,14,0,14,0,0xe">
          <v:path/>
          <v:fill on="t" focussize="0,0"/>
          <v:stroke on="f"/>
          <v:imagedata o:title=""/>
          <o:lock v:ext="edit"/>
        </v:shape>
      </w:pict>
    </w:r>
    <w:r>
      <w:rPr>
        <w:rFonts w:hint="eastAsia" w:ascii="宋体" w:hAnsi="宋体" w:eastAsia="宋体" w:cs="宋体"/>
        <w:spacing w:val="9"/>
        <w:sz w:val="20"/>
        <w:szCs w:val="20"/>
        <w:lang w:eastAsia="zh-CN"/>
      </w:rPr>
      <w:t>本溪市晟腾矿业有限公司尾矿库安全现状评价</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A64CD9">
    <w:pPr>
      <w:spacing w:before="14" w:line="229" w:lineRule="auto"/>
      <w:ind w:left="2093"/>
      <w:rPr>
        <w:rFonts w:hint="eastAsia" w:ascii="宋体" w:hAnsi="宋体" w:eastAsia="宋体" w:cs="宋体"/>
        <w:sz w:val="20"/>
        <w:szCs w:val="20"/>
        <w:lang w:eastAsia="zh-CN"/>
      </w:rPr>
    </w:pPr>
    <w:r>
      <w:rPr>
        <w:rFonts w:hint="eastAsia" w:ascii="宋体" w:hAnsi="宋体" w:eastAsia="宋体" w:cs="宋体"/>
      </w:rPr>
      <w:pict>
        <v:shape id="_x0000_s1100" o:spid="_x0000_s1100" style="position:absolute;left:0pt;margin-left:79.4pt;margin-top:56.15pt;height:0.75pt;width:459.25pt;mso-position-horizontal-relative:page;mso-position-vertical-relative:page;z-index:251681792;mso-width-relative:page;mso-height-relative:page;" fillcolor="#000000" filled="t" stroked="f" coordsize="9185,15" o:allowincell="f" path="m0,0l9184,0,9184,14,0,14,0,0xe">
          <v:path/>
          <v:fill on="t" focussize="0,0"/>
          <v:stroke on="f"/>
          <v:imagedata o:title=""/>
          <o:lock v:ext="edit"/>
        </v:shape>
      </w:pict>
    </w:r>
    <w:r>
      <w:rPr>
        <w:rFonts w:hint="eastAsia" w:ascii="宋体" w:hAnsi="宋体" w:eastAsia="宋体" w:cs="宋体"/>
        <w:spacing w:val="9"/>
        <w:sz w:val="20"/>
        <w:szCs w:val="20"/>
        <w:lang w:eastAsia="zh-CN"/>
      </w:rPr>
      <w:t>本溪市晟腾矿业有限公司尾矿库安全现状评价</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939C81">
    <w:pPr>
      <w:spacing w:before="14" w:line="229" w:lineRule="auto"/>
      <w:ind w:left="2093"/>
      <w:rPr>
        <w:rFonts w:hint="eastAsia" w:ascii="宋体" w:hAnsi="宋体" w:eastAsia="宋体" w:cs="宋体"/>
        <w:sz w:val="20"/>
        <w:szCs w:val="20"/>
        <w:lang w:eastAsia="zh-CN"/>
      </w:rPr>
    </w:pPr>
    <w:r>
      <w:rPr>
        <w:rFonts w:hint="eastAsia" w:ascii="宋体" w:hAnsi="宋体" w:eastAsia="宋体" w:cs="宋体"/>
      </w:rPr>
      <w:pict>
        <v:shape id="_x0000_s1102" o:spid="_x0000_s1102" style="position:absolute;left:0pt;margin-left:79.4pt;margin-top:56.15pt;height:0.75pt;width:459.25pt;mso-position-horizontal-relative:page;mso-position-vertical-relative:page;z-index:251686912;mso-width-relative:page;mso-height-relative:page;" fillcolor="#000000" filled="t" stroked="f" coordsize="9185,15" o:allowincell="f" path="m0,0l9184,0,9184,14,0,14,0,0xe">
          <v:path/>
          <v:fill on="t" focussize="0,0"/>
          <v:stroke on="f"/>
          <v:imagedata o:title=""/>
          <o:lock v:ext="edit"/>
        </v:shape>
      </w:pict>
    </w:r>
    <w:r>
      <w:rPr>
        <w:rFonts w:hint="eastAsia" w:ascii="宋体" w:hAnsi="宋体" w:eastAsia="宋体" w:cs="宋体"/>
        <w:spacing w:val="9"/>
        <w:sz w:val="20"/>
        <w:szCs w:val="20"/>
        <w:lang w:eastAsia="zh-CN"/>
      </w:rPr>
      <w:t>本溪市晟腾矿业有限公司尾矿库安全现状评价</w: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D5959C">
    <w:pPr>
      <w:spacing w:before="14" w:line="229" w:lineRule="auto"/>
      <w:ind w:left="2208"/>
      <w:rPr>
        <w:rFonts w:hint="eastAsia" w:ascii="宋体" w:hAnsi="宋体" w:eastAsia="宋体" w:cs="宋体"/>
        <w:sz w:val="20"/>
        <w:szCs w:val="20"/>
        <w:lang w:eastAsia="zh-CN"/>
      </w:rPr>
    </w:pPr>
    <w:r>
      <w:rPr>
        <w:rFonts w:hint="eastAsia" w:ascii="宋体" w:hAnsi="宋体" w:eastAsia="宋体" w:cs="宋体"/>
      </w:rPr>
      <w:pict>
        <v:shape id="_x0000_s1104" o:spid="_x0000_s1104" style="position:absolute;left:0pt;margin-left:79.4pt;margin-top:56.15pt;height:0.75pt;width:459.25pt;mso-position-horizontal-relative:page;mso-position-vertical-relative:page;z-index:251707392;mso-width-relative:page;mso-height-relative:page;" fillcolor="#000000" filled="t" stroked="f" coordsize="9185,15" o:allowincell="f" path="m0,0l9184,0,9184,14,0,14,0,0xe">
          <v:path/>
          <v:fill on="t" focussize="0,0"/>
          <v:stroke on="f"/>
          <v:imagedata o:title=""/>
          <o:lock v:ext="edit"/>
        </v:shape>
      </w:pict>
    </w:r>
    <w:r>
      <w:rPr>
        <w:rFonts w:hint="eastAsia" w:ascii="宋体" w:hAnsi="宋体" w:eastAsia="宋体" w:cs="宋体"/>
        <w:spacing w:val="9"/>
        <w:sz w:val="20"/>
        <w:szCs w:val="20"/>
        <w:lang w:eastAsia="zh-CN"/>
      </w:rPr>
      <w:t>本溪市晟腾矿业有限公司尾矿库安全现状评价</w: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9858F7">
    <w:pPr>
      <w:spacing w:before="14" w:line="229" w:lineRule="auto"/>
      <w:jc w:val="center"/>
      <w:rPr>
        <w:rFonts w:hint="eastAsia" w:ascii="宋体" w:hAnsi="宋体" w:eastAsia="宋体" w:cs="宋体"/>
        <w:sz w:val="20"/>
        <w:szCs w:val="20"/>
        <w:lang w:eastAsia="zh-CN"/>
      </w:rPr>
    </w:pPr>
    <w:r>
      <w:rPr>
        <w:rFonts w:hint="eastAsia" w:ascii="宋体" w:hAnsi="宋体" w:eastAsia="宋体" w:cs="宋体"/>
      </w:rPr>
      <w:pict>
        <v:shape id="_x0000_s1141" o:spid="_x0000_s1141" style="position:absolute;left:0pt;margin-left:79.4pt;margin-top:56.15pt;height:0.75pt;width:459.25pt;mso-position-horizontal-relative:page;mso-position-vertical-relative:page;z-index:251709440;mso-width-relative:page;mso-height-relative:page;" fillcolor="#000000" filled="t" stroked="f" coordsize="9185,15" o:allowincell="f" path="m0,0l9184,0,9184,14,0,14,0,0xe">
          <v:path/>
          <v:fill on="t" focussize="0,0"/>
          <v:stroke on="f"/>
          <v:imagedata o:title=""/>
          <o:lock v:ext="edit"/>
        </v:shape>
      </w:pict>
    </w:r>
    <w:r>
      <w:rPr>
        <w:rFonts w:hint="eastAsia" w:ascii="宋体" w:hAnsi="宋体" w:eastAsia="宋体" w:cs="宋体"/>
        <w:spacing w:val="9"/>
        <w:sz w:val="20"/>
        <w:szCs w:val="20"/>
        <w:lang w:eastAsia="zh-CN"/>
      </w:rPr>
      <w:t>本溪市晟腾矿业有限公司尾矿库安全现状评价</w: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53C13E">
    <w:pPr>
      <w:spacing w:before="14" w:line="229" w:lineRule="auto"/>
      <w:jc w:val="center"/>
      <w:rPr>
        <w:rFonts w:hint="eastAsia" w:ascii="宋体" w:hAnsi="宋体" w:eastAsia="宋体" w:cs="宋体"/>
        <w:sz w:val="20"/>
        <w:szCs w:val="20"/>
        <w:lang w:eastAsia="zh-CN"/>
      </w:rPr>
    </w:pPr>
    <w:r>
      <w:rPr>
        <w:rFonts w:hint="eastAsia" w:ascii="宋体" w:hAnsi="宋体" w:eastAsia="宋体" w:cs="宋体"/>
      </w:rPr>
      <w:pict>
        <v:shape id="_x0000_s1148" o:spid="_x0000_s1148" style="position:absolute;left:0pt;margin-left:79.4pt;margin-top:56.15pt;height:0.75pt;width:459.25pt;mso-position-horizontal-relative:page;mso-position-vertical-relative:page;z-index:251687936;mso-width-relative:page;mso-height-relative:page;" fillcolor="#000000" filled="t" stroked="f" coordsize="9185,15" o:allowincell="f" path="m0,0l9184,0,9184,14,0,14,0,0xe">
          <v:path/>
          <v:fill on="t" focussize="0,0"/>
          <v:stroke on="f"/>
          <v:imagedata o:title=""/>
          <o:lock v:ext="edit"/>
        </v:shape>
      </w:pict>
    </w:r>
    <w:r>
      <w:rPr>
        <w:rFonts w:hint="eastAsia" w:ascii="宋体" w:hAnsi="宋体" w:eastAsia="宋体" w:cs="宋体"/>
        <w:spacing w:val="9"/>
        <w:sz w:val="20"/>
        <w:szCs w:val="20"/>
        <w:lang w:eastAsia="zh-CN"/>
      </w:rPr>
      <w:t>本溪市晟腾矿业有限公司尾矿库安全现状评价</w: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EA4378">
    <w:pPr>
      <w:spacing w:before="14" w:line="229" w:lineRule="auto"/>
      <w:jc w:val="center"/>
      <w:rPr>
        <w:rFonts w:hint="eastAsia" w:ascii="宋体" w:hAnsi="宋体" w:eastAsia="宋体" w:cs="宋体"/>
        <w:sz w:val="20"/>
        <w:szCs w:val="20"/>
        <w:lang w:eastAsia="zh-CN"/>
      </w:rPr>
    </w:pPr>
    <w:r>
      <w:rPr>
        <w:rFonts w:hint="eastAsia" w:ascii="宋体" w:hAnsi="宋体" w:eastAsia="宋体" w:cs="宋体"/>
      </w:rPr>
      <w:pict>
        <v:shape id="_x0000_s1152" o:spid="_x0000_s1152" style="position:absolute;left:0pt;margin-left:79.4pt;margin-top:56.15pt;height:0.75pt;width:459.25pt;mso-position-horizontal-relative:page;mso-position-vertical-relative:page;z-index:251688960;mso-width-relative:page;mso-height-relative:page;" fillcolor="#000000" filled="t" stroked="f" coordsize="9185,15" o:allowincell="f" path="m0,0l9184,0,9184,14,0,14,0,0xe">
          <v:path/>
          <v:fill on="t" focussize="0,0"/>
          <v:stroke on="f"/>
          <v:imagedata o:title=""/>
          <o:lock v:ext="edit"/>
        </v:shape>
      </w:pict>
    </w:r>
    <w:r>
      <w:rPr>
        <w:rFonts w:hint="eastAsia" w:ascii="宋体" w:hAnsi="宋体" w:eastAsia="宋体" w:cs="宋体"/>
        <w:spacing w:val="9"/>
        <w:sz w:val="20"/>
        <w:szCs w:val="20"/>
        <w:lang w:eastAsia="zh-CN"/>
      </w:rPr>
      <w:t>本溪市晟腾矿业有限公司尾矿库安全现状评价</w:t>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94368E">
    <w:pPr>
      <w:spacing w:before="14" w:line="229" w:lineRule="auto"/>
      <w:jc w:val="center"/>
      <w:rPr>
        <w:rFonts w:hint="eastAsia" w:ascii="宋体" w:hAnsi="宋体" w:eastAsia="宋体" w:cs="宋体"/>
        <w:sz w:val="20"/>
        <w:szCs w:val="20"/>
        <w:lang w:eastAsia="zh-CN"/>
      </w:rPr>
    </w:pPr>
    <w:r>
      <w:rPr>
        <w:rFonts w:hint="eastAsia" w:ascii="宋体" w:hAnsi="宋体" w:eastAsia="宋体" w:cs="宋体"/>
      </w:rPr>
      <w:pict>
        <v:shape id="_x0000_s1155" o:spid="_x0000_s1155" style="position:absolute;left:0pt;margin-left:90pt;margin-top:56.15pt;height:0.75pt;width:415.3pt;mso-position-horizontal-relative:page;mso-position-vertical-relative:page;z-index:251712512;mso-width-relative:page;mso-height-relative:page;" fillcolor="#000000" filled="t" stroked="f" coordsize="8305,15" o:allowincell="f" path="m0,0l8305,0,8305,14,0,14,0,0xe">
          <v:path/>
          <v:fill on="t" focussize="0,0"/>
          <v:stroke on="f"/>
          <v:imagedata o:title=""/>
          <o:lock v:ext="edit"/>
        </v:shape>
      </w:pict>
    </w:r>
    <w:r>
      <w:rPr>
        <w:rFonts w:hint="eastAsia" w:ascii="宋体" w:hAnsi="宋体" w:eastAsia="宋体" w:cs="宋体"/>
        <w:spacing w:val="9"/>
        <w:sz w:val="20"/>
        <w:szCs w:val="20"/>
        <w:lang w:eastAsia="zh-CN"/>
      </w:rPr>
      <w:t>本溪市晟腾矿业有限公司尾矿库安全现状评价</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191B54">
    <w:pPr>
      <w:spacing w:before="14" w:line="229" w:lineRule="auto"/>
      <w:jc w:val="center"/>
      <w:rPr>
        <w:rFonts w:hint="eastAsia" w:ascii="楷体" w:hAnsi="楷体" w:eastAsia="楷体" w:cs="楷体"/>
        <w:sz w:val="20"/>
        <w:szCs w:val="20"/>
        <w:lang w:eastAsia="zh-CN"/>
      </w:rPr>
    </w:pPr>
    <w:r>
      <w:rPr>
        <w:rFonts w:hint="eastAsia" w:ascii="宋体" w:hAnsi="宋体" w:eastAsia="宋体" w:cs="宋体"/>
      </w:rPr>
      <w:pict>
        <v:shape id="_x0000_s1025" o:spid="_x0000_s1025" style="position:absolute;left:0pt;margin-left:79.4pt;margin-top:56.15pt;height:0.75pt;width:459.25pt;mso-position-horizontal-relative:page;mso-position-vertical-relative:page;z-index:251679744;mso-width-relative:page;mso-height-relative:page;" fillcolor="#000000" filled="t" stroked="f" coordsize="9185,15" o:allowincell="f" path="m0,0l9184,0,9184,14,0,14,0,0xe">
          <v:path/>
          <v:fill on="t" focussize="0,0"/>
          <v:stroke on="f"/>
          <v:imagedata o:title=""/>
          <o:lock v:ext="edit"/>
        </v:shape>
      </w:pict>
    </w:r>
    <w:r>
      <w:rPr>
        <w:rFonts w:hint="eastAsia" w:ascii="宋体" w:hAnsi="宋体" w:eastAsia="宋体" w:cs="宋体"/>
        <w:spacing w:val="9"/>
        <w:sz w:val="20"/>
        <w:szCs w:val="20"/>
        <w:lang w:eastAsia="zh-CN"/>
      </w:rPr>
      <w:t>本溪市晟腾矿业有限公司尾矿库安全现状评价</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BBB721">
    <w:pPr>
      <w:spacing w:before="14" w:line="229" w:lineRule="auto"/>
      <w:ind w:left="2093"/>
      <w:rPr>
        <w:rFonts w:hint="eastAsia" w:ascii="宋体" w:hAnsi="宋体" w:eastAsia="宋体" w:cs="宋体"/>
        <w:sz w:val="20"/>
        <w:szCs w:val="20"/>
        <w:lang w:eastAsia="zh-CN"/>
      </w:rPr>
    </w:pPr>
    <w:r>
      <w:rPr>
        <w:rFonts w:hint="eastAsia" w:ascii="宋体" w:hAnsi="宋体" w:eastAsia="宋体" w:cs="宋体"/>
      </w:rPr>
      <w:pict>
        <v:shape id="_x0000_s1027" o:spid="_x0000_s1027" style="position:absolute;left:0pt;margin-left:79.4pt;margin-top:56.15pt;height:0.75pt;width:459.25pt;mso-position-horizontal-relative:page;mso-position-vertical-relative:page;z-index:251683840;mso-width-relative:page;mso-height-relative:page;" fillcolor="#000000" filled="t" stroked="f" coordsize="9185,15" o:allowincell="f" path="m0,0l9184,0,9184,14,0,14,0,0xe">
          <v:path/>
          <v:fill on="t" focussize="0,0"/>
          <v:stroke on="f"/>
          <v:imagedata o:title=""/>
          <o:lock v:ext="edit"/>
        </v:shape>
      </w:pict>
    </w:r>
    <w:r>
      <w:rPr>
        <w:rFonts w:hint="eastAsia" w:ascii="宋体" w:hAnsi="宋体" w:eastAsia="宋体" w:cs="宋体"/>
        <w:spacing w:val="9"/>
        <w:sz w:val="20"/>
        <w:szCs w:val="20"/>
        <w:lang w:eastAsia="zh-CN"/>
      </w:rPr>
      <w:t>本溪市晟腾矿业有限公司尾矿库安全现状评价</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83E4A2">
    <w:pPr>
      <w:spacing w:before="14" w:line="229" w:lineRule="auto"/>
      <w:ind w:left="2093"/>
      <w:rPr>
        <w:rFonts w:hint="eastAsia" w:ascii="宋体" w:hAnsi="宋体" w:eastAsia="宋体" w:cs="宋体"/>
        <w:sz w:val="20"/>
        <w:szCs w:val="20"/>
        <w:lang w:eastAsia="zh-CN"/>
      </w:rPr>
    </w:pPr>
    <w:r>
      <w:rPr>
        <w:rFonts w:hint="eastAsia" w:ascii="宋体" w:hAnsi="宋体" w:eastAsia="宋体" w:cs="宋体"/>
      </w:rPr>
      <w:pict>
        <v:shape id="_x0000_s1031" o:spid="_x0000_s1031" style="position:absolute;left:0pt;margin-left:79.4pt;margin-top:56.15pt;height:0.75pt;width:459.25pt;mso-position-horizontal-relative:page;mso-position-vertical-relative:page;z-index:251691008;mso-width-relative:page;mso-height-relative:page;" fillcolor="#000000" filled="t" stroked="f" coordsize="9185,15" o:allowincell="f" path="m0,0l9184,0,9184,14,0,14,0,0xe">
          <v:path/>
          <v:fill on="t" focussize="0,0"/>
          <v:stroke on="f"/>
          <v:imagedata o:title=""/>
          <o:lock v:ext="edit"/>
        </v:shape>
      </w:pict>
    </w:r>
    <w:r>
      <w:rPr>
        <w:rFonts w:hint="eastAsia" w:ascii="宋体" w:hAnsi="宋体" w:eastAsia="宋体" w:cs="宋体"/>
        <w:spacing w:val="9"/>
        <w:sz w:val="20"/>
        <w:szCs w:val="20"/>
        <w:lang w:eastAsia="zh-CN"/>
      </w:rPr>
      <w:t>本溪市晟腾矿业有限公司尾矿库安全现状评价</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75C9B9">
    <w:pPr>
      <w:spacing w:before="14" w:line="229" w:lineRule="auto"/>
      <w:jc w:val="center"/>
      <w:rPr>
        <w:rFonts w:hint="eastAsia" w:ascii="宋体" w:hAnsi="宋体" w:eastAsia="宋体" w:cs="宋体"/>
        <w:sz w:val="20"/>
        <w:szCs w:val="20"/>
        <w:lang w:eastAsia="zh-CN"/>
      </w:rPr>
    </w:pPr>
    <w:r>
      <w:rPr>
        <w:rFonts w:hint="eastAsia" w:ascii="宋体" w:hAnsi="宋体" w:eastAsia="宋体" w:cs="宋体"/>
      </w:rPr>
      <w:pict>
        <v:shape id="_x0000_s1037" o:spid="_x0000_s1037" style="position:absolute;left:0pt;margin-left:79.4pt;margin-top:56.15pt;height:0.75pt;width:459.25pt;mso-position-horizontal-relative:page;mso-position-vertical-relative:page;z-index:251684864;mso-width-relative:page;mso-height-relative:page;" fillcolor="#000000" filled="t" stroked="f" coordsize="9185,15" o:allowincell="f" path="m0,0l9184,0,9184,14,0,14,0,0xe">
          <v:path/>
          <v:fill on="t" focussize="0,0"/>
          <v:stroke on="f"/>
          <v:imagedata o:title=""/>
          <o:lock v:ext="edit"/>
        </v:shape>
      </w:pict>
    </w:r>
    <w:r>
      <w:rPr>
        <w:rFonts w:hint="eastAsia" w:ascii="宋体" w:hAnsi="宋体" w:eastAsia="宋体" w:cs="宋体"/>
        <w:spacing w:val="9"/>
        <w:sz w:val="20"/>
        <w:szCs w:val="20"/>
        <w:lang w:eastAsia="zh-CN"/>
      </w:rPr>
      <w:t>本溪市晟腾矿业有限公司尾矿库安全现状评价</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D81176">
    <w:pPr>
      <w:spacing w:before="14" w:line="229" w:lineRule="auto"/>
      <w:ind w:left="1752"/>
      <w:rPr>
        <w:rFonts w:hint="eastAsia" w:ascii="宋体" w:hAnsi="宋体" w:eastAsia="宋体" w:cs="宋体"/>
        <w:sz w:val="20"/>
        <w:szCs w:val="20"/>
        <w:lang w:eastAsia="zh-CN"/>
      </w:rPr>
    </w:pPr>
    <w:r>
      <w:rPr>
        <w:rFonts w:hint="eastAsia" w:ascii="宋体" w:hAnsi="宋体" w:eastAsia="宋体" w:cs="宋体"/>
      </w:rPr>
      <w:pict>
        <v:shape id="_x0000_s1040" o:spid="_x0000_s1040" style="position:absolute;left:0pt;margin-left:85.05pt;margin-top:70.3pt;height:0.75pt;width:425.25pt;mso-position-horizontal-relative:page;mso-position-vertical-relative:page;z-index:251695104;mso-width-relative:page;mso-height-relative:page;" fillcolor="#000000" filled="t" stroked="f" coordsize="8505,15" o:allowincell="f" path="m0,0l8504,0,8504,14,0,14,0,0xe">
          <v:path/>
          <v:fill on="t" focussize="0,0"/>
          <v:stroke on="f"/>
          <v:imagedata o:title=""/>
          <o:lock v:ext="edit"/>
        </v:shape>
      </w:pict>
    </w:r>
    <w:r>
      <w:rPr>
        <w:rFonts w:hint="eastAsia" w:ascii="宋体" w:hAnsi="宋体" w:eastAsia="宋体" w:cs="宋体"/>
        <w:spacing w:val="9"/>
        <w:sz w:val="20"/>
        <w:szCs w:val="20"/>
        <w:lang w:eastAsia="zh-CN"/>
      </w:rPr>
      <w:t>本溪市晟腾矿业有限公司尾矿库安全现状评价</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1E525F">
    <w:pPr>
      <w:spacing w:before="14" w:line="229" w:lineRule="auto"/>
      <w:jc w:val="center"/>
      <w:rPr>
        <w:rFonts w:hint="eastAsia" w:ascii="宋体" w:hAnsi="宋体" w:eastAsia="宋体" w:cs="宋体"/>
        <w:sz w:val="20"/>
        <w:szCs w:val="20"/>
        <w:lang w:eastAsia="zh-CN"/>
      </w:rPr>
    </w:pPr>
    <w:r>
      <w:rPr>
        <w:rFonts w:hint="eastAsia" w:ascii="宋体" w:hAnsi="宋体" w:eastAsia="宋体" w:cs="宋体"/>
      </w:rPr>
      <w:pict>
        <v:shape id="_x0000_s1087" o:spid="_x0000_s1087" style="position:absolute;left:0pt;margin-left:85.05pt;margin-top:70.3pt;height:0.75pt;width:425.25pt;mso-position-horizontal-relative:page;mso-position-vertical-relative:page;z-index:251697152;mso-width-relative:page;mso-height-relative:page;" fillcolor="#000000" filled="t" stroked="f" coordsize="8505,15" o:allowincell="f" path="m0,0l8504,0,8504,14,0,14,0,0xe">
          <v:path/>
          <v:fill on="t" focussize="0,0"/>
          <v:stroke on="f"/>
          <v:imagedata o:title=""/>
          <o:lock v:ext="edit"/>
        </v:shape>
      </w:pict>
    </w:r>
    <w:r>
      <w:rPr>
        <w:rFonts w:hint="eastAsia" w:ascii="宋体" w:hAnsi="宋体" w:eastAsia="宋体" w:cs="宋体"/>
        <w:spacing w:val="9"/>
        <w:sz w:val="20"/>
        <w:szCs w:val="20"/>
        <w:lang w:eastAsia="zh-CN"/>
      </w:rPr>
      <w:t>本溪市晟腾矿业有限公司尾矿库安全现状评价</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E995FD">
    <w:pPr>
      <w:spacing w:before="14" w:line="229" w:lineRule="auto"/>
      <w:ind w:left="2093"/>
      <w:rPr>
        <w:rFonts w:hint="eastAsia" w:ascii="宋体" w:hAnsi="宋体" w:eastAsia="宋体" w:cs="宋体"/>
        <w:sz w:val="20"/>
        <w:szCs w:val="20"/>
        <w:lang w:eastAsia="zh-CN"/>
      </w:rPr>
    </w:pPr>
    <w:r>
      <w:rPr>
        <w:rFonts w:hint="eastAsia" w:ascii="宋体" w:hAnsi="宋体" w:eastAsia="宋体" w:cs="宋体"/>
      </w:rPr>
      <w:pict>
        <v:shape id="_x0000_s1089" o:spid="_x0000_s1089" style="position:absolute;left:0pt;margin-left:79.4pt;margin-top:56.15pt;height:0.75pt;width:459.25pt;mso-position-horizontal-relative:page;mso-position-vertical-relative:page;z-index:251699200;mso-width-relative:page;mso-height-relative:page;" fillcolor="#000000" filled="t" stroked="f" coordsize="9185,15" o:allowincell="f" path="m0,0l9184,0,9184,14,0,14,0,0xe">
          <v:path/>
          <v:fill on="t" focussize="0,0"/>
          <v:stroke on="f"/>
          <v:imagedata o:title=""/>
          <o:lock v:ext="edit"/>
        </v:shape>
      </w:pict>
    </w:r>
    <w:r>
      <w:rPr>
        <w:rFonts w:hint="eastAsia" w:ascii="宋体" w:hAnsi="宋体" w:eastAsia="宋体" w:cs="宋体"/>
        <w:spacing w:val="9"/>
        <w:sz w:val="20"/>
        <w:szCs w:val="20"/>
        <w:lang w:eastAsia="zh-CN"/>
      </w:rPr>
      <w:t>本溪市晟腾矿业有限公司尾矿库安全现状评价</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E8E71D">
    <w:pPr>
      <w:spacing w:before="14" w:line="229" w:lineRule="auto"/>
      <w:ind w:left="2093"/>
      <w:rPr>
        <w:rFonts w:hint="eastAsia" w:ascii="宋体" w:hAnsi="宋体" w:eastAsia="宋体" w:cs="宋体"/>
        <w:sz w:val="20"/>
        <w:szCs w:val="20"/>
        <w:lang w:eastAsia="zh-CN"/>
      </w:rPr>
    </w:pPr>
    <w:r>
      <w:rPr>
        <w:rFonts w:hint="eastAsia" w:ascii="宋体" w:hAnsi="宋体" w:eastAsia="宋体" w:cs="宋体"/>
      </w:rPr>
      <w:pict>
        <v:shape id="_x0000_s1091" o:spid="_x0000_s1091" style="position:absolute;left:0pt;margin-left:79.4pt;margin-top:56.15pt;height:0.75pt;width:459.25pt;mso-position-horizontal-relative:page;mso-position-vertical-relative:page;z-index:251685888;mso-width-relative:page;mso-height-relative:page;" fillcolor="#000000" filled="t" stroked="f" coordsize="9185,15" o:allowincell="f" path="m0,0l9184,0,9184,14,0,14,0,0xe">
          <v:path/>
          <v:fill on="t" focussize="0,0"/>
          <v:stroke on="f"/>
          <v:imagedata o:title=""/>
          <o:lock v:ext="edit"/>
        </v:shape>
      </w:pict>
    </w:r>
    <w:r>
      <w:rPr>
        <w:rFonts w:hint="eastAsia" w:ascii="宋体" w:hAnsi="宋体" w:eastAsia="宋体" w:cs="宋体"/>
        <w:spacing w:val="9"/>
        <w:sz w:val="20"/>
        <w:szCs w:val="20"/>
        <w:lang w:eastAsia="zh-CN"/>
      </w:rPr>
      <w:t>本溪市晟腾矿业有限公司尾矿库安全现状评价</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B566684"/>
    <w:multiLevelType w:val="multilevel"/>
    <w:tmpl w:val="FB566684"/>
    <w:lvl w:ilvl="0" w:tentative="0">
      <w:start w:val="1"/>
      <w:numFmt w:val="decimal"/>
      <w:lvlText w:val="%1."/>
      <w:lvlJc w:val="left"/>
      <w:pPr>
        <w:ind w:left="432" w:hanging="432"/>
      </w:pPr>
      <w:rPr>
        <w:rFonts w:hint="default"/>
        <w:sz w:val="36"/>
        <w:szCs w:val="36"/>
      </w:rPr>
    </w:lvl>
    <w:lvl w:ilvl="1" w:tentative="0">
      <w:start w:val="1"/>
      <w:numFmt w:val="decimal"/>
      <w:pStyle w:val="3"/>
      <w:lvlText w:val="%1.%2."/>
      <w:lvlJc w:val="left"/>
      <w:pPr>
        <w:ind w:left="575" w:hanging="575"/>
      </w:pPr>
      <w:rPr>
        <w:rFonts w:hint="default"/>
      </w:rPr>
    </w:lvl>
    <w:lvl w:ilvl="2" w:tentative="0">
      <w:start w:val="1"/>
      <w:numFmt w:val="decimal"/>
      <w:lvlText w:val="%1.%2.%3."/>
      <w:lvlJc w:val="left"/>
      <w:pPr>
        <w:ind w:left="720" w:hanging="720"/>
      </w:pPr>
      <w:rPr>
        <w:rFonts w:hint="default"/>
      </w:rPr>
    </w:lvl>
    <w:lvl w:ilvl="3" w:tentative="0">
      <w:start w:val="1"/>
      <w:numFmt w:val="decimal"/>
      <w:lvlText w:val="%1.%2.%3.%4."/>
      <w:lvlJc w:val="left"/>
      <w:pPr>
        <w:ind w:left="864" w:hanging="864"/>
      </w:pPr>
      <w:rPr>
        <w:rFonts w:hint="default"/>
      </w:rPr>
    </w:lvl>
    <w:lvl w:ilvl="4" w:tentative="0">
      <w:start w:val="1"/>
      <w:numFmt w:val="decimal"/>
      <w:lvlText w:val="%1.%2.%3.%4.%5."/>
      <w:lvlJc w:val="left"/>
      <w:pPr>
        <w:ind w:left="1008" w:hanging="1008"/>
      </w:pPr>
      <w:rPr>
        <w:rFonts w:hint="default"/>
      </w:rPr>
    </w:lvl>
    <w:lvl w:ilvl="5" w:tentative="0">
      <w:start w:val="1"/>
      <w:numFmt w:val="decimal"/>
      <w:lvlText w:val="%1.%2.%3.%4.%5.%6."/>
      <w:lvlJc w:val="left"/>
      <w:pPr>
        <w:ind w:left="1151" w:hanging="1151"/>
      </w:pPr>
      <w:rPr>
        <w:rFonts w:hint="default"/>
      </w:rPr>
    </w:lvl>
    <w:lvl w:ilvl="6" w:tentative="0">
      <w:start w:val="1"/>
      <w:numFmt w:val="decimal"/>
      <w:lvlText w:val="%1.%2.%3.%4.%5.%6.%7."/>
      <w:lvlJc w:val="left"/>
      <w:pPr>
        <w:ind w:left="1296" w:hanging="1296"/>
      </w:pPr>
      <w:rPr>
        <w:rFonts w:hint="default"/>
      </w:rPr>
    </w:lvl>
    <w:lvl w:ilvl="7" w:tentative="0">
      <w:start w:val="1"/>
      <w:numFmt w:val="decimal"/>
      <w:lvlText w:val="%1.%2.%3.%4.%5.%6.%7.%8."/>
      <w:lvlJc w:val="left"/>
      <w:pPr>
        <w:ind w:left="1440" w:hanging="1440"/>
      </w:pPr>
      <w:rPr>
        <w:rFonts w:hint="default"/>
      </w:rPr>
    </w:lvl>
    <w:lvl w:ilvl="8" w:tentative="0">
      <w:start w:val="1"/>
      <w:numFmt w:val="decimal"/>
      <w:lvlText w:val="%1.%2.%3.%4.%5.%6.%7.%8.%9."/>
      <w:lvlJc w:val="left"/>
      <w:pPr>
        <w:ind w:left="1583" w:hanging="1583"/>
      </w:pPr>
      <w:rPr>
        <w:rFonts w:hint="default"/>
      </w:rPr>
    </w:lvl>
  </w:abstractNum>
  <w:abstractNum w:abstractNumId="1">
    <w:nsid w:val="2DFA3203"/>
    <w:multiLevelType w:val="singleLevel"/>
    <w:tmpl w:val="2DFA3203"/>
    <w:lvl w:ilvl="0" w:tentative="0">
      <w:start w:val="6"/>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isplayBackgroundShape w:val="1"/>
  <w:bordersDoNotSurroundHeader w:val="0"/>
  <w:bordersDoNotSurroundFooter w:val="0"/>
  <w:documentProtection w:enforcement="0"/>
  <w:defaultTabStop w:val="420"/>
  <w:displayHorizontalDrawingGridEvery w:val="1"/>
  <w:displayVerticalDrawingGridEvery w:val="1"/>
  <w:noPunctuationKerning w:val="1"/>
  <w:characterSpacingControl w:val="doNotCompress"/>
  <w:hdrShapeDefaults>
    <o:shapelayout v:ext="edit">
      <o:idmap v:ext="edit" data="1"/>
    </o:shapelayout>
  </w:hdrShapeDefaults>
  <w:compat>
    <w:spaceForUL/>
    <w:ulTrailSpace/>
    <w:doNotExpandShiftReturn/>
    <w:doNotWrapTextWithPunct/>
    <w:doNotUseEastAsianBreakRules/>
    <w:useFELayout/>
    <w:compatSetting w:name="compatibilityMode" w:uri="http://schemas.microsoft.com/office/word" w:val="14"/>
  </w:compat>
  <w:rsids>
    <w:rsidRoot w:val="000463FD"/>
    <w:rsid w:val="00010D8E"/>
    <w:rsid w:val="000463FD"/>
    <w:rsid w:val="000F6550"/>
    <w:rsid w:val="0025141C"/>
    <w:rsid w:val="00544E86"/>
    <w:rsid w:val="00664F37"/>
    <w:rsid w:val="00802225"/>
    <w:rsid w:val="008B2702"/>
    <w:rsid w:val="009444C8"/>
    <w:rsid w:val="00995450"/>
    <w:rsid w:val="009F39EA"/>
    <w:rsid w:val="00A32A0F"/>
    <w:rsid w:val="00AE0B90"/>
    <w:rsid w:val="00BA3803"/>
    <w:rsid w:val="00BB138A"/>
    <w:rsid w:val="00BE1897"/>
    <w:rsid w:val="00BE7336"/>
    <w:rsid w:val="00C451A5"/>
    <w:rsid w:val="00D15BC1"/>
    <w:rsid w:val="00DB1B34"/>
    <w:rsid w:val="00E26F2E"/>
    <w:rsid w:val="00F55858"/>
    <w:rsid w:val="043624B7"/>
    <w:rsid w:val="04385456"/>
    <w:rsid w:val="04673634"/>
    <w:rsid w:val="04DF7CDC"/>
    <w:rsid w:val="05024B7F"/>
    <w:rsid w:val="08872B64"/>
    <w:rsid w:val="08B4450F"/>
    <w:rsid w:val="0A7B04A7"/>
    <w:rsid w:val="0B023A15"/>
    <w:rsid w:val="0BCD088E"/>
    <w:rsid w:val="0C974938"/>
    <w:rsid w:val="0D0758F2"/>
    <w:rsid w:val="0F087E2F"/>
    <w:rsid w:val="0F5C08A7"/>
    <w:rsid w:val="0FE70C35"/>
    <w:rsid w:val="0FFF3868"/>
    <w:rsid w:val="10640357"/>
    <w:rsid w:val="112D6BC5"/>
    <w:rsid w:val="115F467E"/>
    <w:rsid w:val="120B2110"/>
    <w:rsid w:val="13257202"/>
    <w:rsid w:val="136C3083"/>
    <w:rsid w:val="13B004C6"/>
    <w:rsid w:val="13FB7F63"/>
    <w:rsid w:val="14EE172C"/>
    <w:rsid w:val="15307CC4"/>
    <w:rsid w:val="1598015F"/>
    <w:rsid w:val="15AB474B"/>
    <w:rsid w:val="1632225F"/>
    <w:rsid w:val="169D3E34"/>
    <w:rsid w:val="171E67A4"/>
    <w:rsid w:val="17496CF0"/>
    <w:rsid w:val="17945F4E"/>
    <w:rsid w:val="17FF7C7D"/>
    <w:rsid w:val="18544C40"/>
    <w:rsid w:val="19824AD2"/>
    <w:rsid w:val="1A116732"/>
    <w:rsid w:val="1A6E5932"/>
    <w:rsid w:val="1B634D6B"/>
    <w:rsid w:val="1B7A3E63"/>
    <w:rsid w:val="1D3D0372"/>
    <w:rsid w:val="1E026ABD"/>
    <w:rsid w:val="1EB1403F"/>
    <w:rsid w:val="1EBF49AE"/>
    <w:rsid w:val="1EFA1818"/>
    <w:rsid w:val="1F745799"/>
    <w:rsid w:val="1FFE32B4"/>
    <w:rsid w:val="20BD232A"/>
    <w:rsid w:val="215D400B"/>
    <w:rsid w:val="224F6049"/>
    <w:rsid w:val="230A0973"/>
    <w:rsid w:val="238735C1"/>
    <w:rsid w:val="262C63E0"/>
    <w:rsid w:val="26832765"/>
    <w:rsid w:val="26C843E6"/>
    <w:rsid w:val="279C5427"/>
    <w:rsid w:val="279F712B"/>
    <w:rsid w:val="27F47EBE"/>
    <w:rsid w:val="288B3EF1"/>
    <w:rsid w:val="298F31CF"/>
    <w:rsid w:val="29DD03DE"/>
    <w:rsid w:val="2A094D30"/>
    <w:rsid w:val="2A4C079A"/>
    <w:rsid w:val="2A61691A"/>
    <w:rsid w:val="2A800ABA"/>
    <w:rsid w:val="2BD05317"/>
    <w:rsid w:val="2D571C96"/>
    <w:rsid w:val="2F087CAC"/>
    <w:rsid w:val="2F1321AD"/>
    <w:rsid w:val="2F68317C"/>
    <w:rsid w:val="2FB54B35"/>
    <w:rsid w:val="2FCF3C2C"/>
    <w:rsid w:val="30A67E35"/>
    <w:rsid w:val="30C14964"/>
    <w:rsid w:val="319C292D"/>
    <w:rsid w:val="31B954E7"/>
    <w:rsid w:val="321B1AA4"/>
    <w:rsid w:val="32DB3FC7"/>
    <w:rsid w:val="337E053C"/>
    <w:rsid w:val="342C5338"/>
    <w:rsid w:val="343A7193"/>
    <w:rsid w:val="34853B4C"/>
    <w:rsid w:val="34A30E88"/>
    <w:rsid w:val="34EB7E53"/>
    <w:rsid w:val="36631C6B"/>
    <w:rsid w:val="37071D00"/>
    <w:rsid w:val="373D24BC"/>
    <w:rsid w:val="38447C67"/>
    <w:rsid w:val="3C384612"/>
    <w:rsid w:val="3E353EED"/>
    <w:rsid w:val="3E8D5AD7"/>
    <w:rsid w:val="406A6567"/>
    <w:rsid w:val="45034D45"/>
    <w:rsid w:val="459B19DB"/>
    <w:rsid w:val="46FA014B"/>
    <w:rsid w:val="482A04BC"/>
    <w:rsid w:val="48934101"/>
    <w:rsid w:val="48F350D1"/>
    <w:rsid w:val="49507E2D"/>
    <w:rsid w:val="4953092A"/>
    <w:rsid w:val="49A040E1"/>
    <w:rsid w:val="4A8672ED"/>
    <w:rsid w:val="4ACD005C"/>
    <w:rsid w:val="4AFF1B0B"/>
    <w:rsid w:val="4BC04353"/>
    <w:rsid w:val="4BD72A88"/>
    <w:rsid w:val="4BFB6776"/>
    <w:rsid w:val="4DBA440F"/>
    <w:rsid w:val="4E451F2B"/>
    <w:rsid w:val="4E8E1743"/>
    <w:rsid w:val="4F1D1BC7"/>
    <w:rsid w:val="50701184"/>
    <w:rsid w:val="50D6330E"/>
    <w:rsid w:val="50EE68AA"/>
    <w:rsid w:val="55364A75"/>
    <w:rsid w:val="554C0D69"/>
    <w:rsid w:val="56B20379"/>
    <w:rsid w:val="57604EF0"/>
    <w:rsid w:val="58A02683"/>
    <w:rsid w:val="59210B12"/>
    <w:rsid w:val="59380E82"/>
    <w:rsid w:val="5A025174"/>
    <w:rsid w:val="5C4E0948"/>
    <w:rsid w:val="5CCE758F"/>
    <w:rsid w:val="5CD56B70"/>
    <w:rsid w:val="5D2D075A"/>
    <w:rsid w:val="5E2B62FF"/>
    <w:rsid w:val="5E5F293B"/>
    <w:rsid w:val="5E6261E1"/>
    <w:rsid w:val="5EA507C4"/>
    <w:rsid w:val="5F7C32D2"/>
    <w:rsid w:val="5FBC5DC5"/>
    <w:rsid w:val="5FE5531C"/>
    <w:rsid w:val="60536729"/>
    <w:rsid w:val="613C540F"/>
    <w:rsid w:val="616C4DE5"/>
    <w:rsid w:val="637D0BBD"/>
    <w:rsid w:val="640342D8"/>
    <w:rsid w:val="641B23DB"/>
    <w:rsid w:val="64E4273F"/>
    <w:rsid w:val="65554CF2"/>
    <w:rsid w:val="66D14589"/>
    <w:rsid w:val="66E66C40"/>
    <w:rsid w:val="68D76C0D"/>
    <w:rsid w:val="6A401E6D"/>
    <w:rsid w:val="6A617C95"/>
    <w:rsid w:val="6BB12781"/>
    <w:rsid w:val="6BD6034B"/>
    <w:rsid w:val="6C8934D3"/>
    <w:rsid w:val="6CD3474E"/>
    <w:rsid w:val="6CD604AE"/>
    <w:rsid w:val="6D3137F3"/>
    <w:rsid w:val="6EA41DB6"/>
    <w:rsid w:val="6EC04B13"/>
    <w:rsid w:val="6EC275FE"/>
    <w:rsid w:val="70C76378"/>
    <w:rsid w:val="72EA3C3A"/>
    <w:rsid w:val="737F2F3A"/>
    <w:rsid w:val="76576448"/>
    <w:rsid w:val="771340C5"/>
    <w:rsid w:val="78453910"/>
    <w:rsid w:val="78E84F31"/>
    <w:rsid w:val="7AB835F9"/>
    <w:rsid w:val="7BD2334F"/>
    <w:rsid w:val="7C5742C0"/>
    <w:rsid w:val="7CAD7E91"/>
    <w:rsid w:val="7D501861"/>
    <w:rsid w:val="7DC52BA6"/>
    <w:rsid w:val="7F743C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3">
    <w:name w:val="heading 2"/>
    <w:basedOn w:val="1"/>
    <w:next w:val="1"/>
    <w:qFormat/>
    <w:uiPriority w:val="0"/>
    <w:pPr>
      <w:keepNext/>
      <w:keepLines/>
      <w:numPr>
        <w:ilvl w:val="1"/>
        <w:numId w:val="1"/>
      </w:numPr>
      <w:spacing w:before="260" w:after="260"/>
      <w:outlineLvl w:val="1"/>
    </w:pPr>
    <w:rPr>
      <w:rFonts w:ascii="Times New Roman" w:hAnsi="Times New Roman" w:eastAsia="宋体"/>
      <w:b/>
      <w:bCs/>
      <w:sz w:val="30"/>
      <w:szCs w:val="32"/>
    </w:rPr>
  </w:style>
  <w:style w:type="paragraph" w:styleId="4">
    <w:name w:val="heading 3"/>
    <w:basedOn w:val="1"/>
    <w:next w:val="1"/>
    <w:semiHidden/>
    <w:unhideWhenUsed/>
    <w:qFormat/>
    <w:uiPriority w:val="0"/>
    <w:pPr>
      <w:keepNext/>
      <w:keepLines/>
      <w:spacing w:before="260" w:after="260" w:line="413" w:lineRule="auto"/>
      <w:outlineLvl w:val="2"/>
    </w:pPr>
    <w:rPr>
      <w:b/>
      <w:sz w:val="32"/>
    </w:rPr>
  </w:style>
  <w:style w:type="paragraph" w:styleId="5">
    <w:name w:val="heading 4"/>
    <w:basedOn w:val="1"/>
    <w:next w:val="1"/>
    <w:semiHidden/>
    <w:unhideWhenUsed/>
    <w:qFormat/>
    <w:uiPriority w:val="0"/>
    <w:pPr>
      <w:keepNext/>
      <w:keepLines/>
      <w:spacing w:before="280" w:after="290" w:line="372" w:lineRule="auto"/>
      <w:outlineLvl w:val="3"/>
    </w:pPr>
    <w:rPr>
      <w:rFonts w:eastAsia="黑体"/>
      <w:b/>
      <w:sz w:val="28"/>
    </w:rPr>
  </w:style>
  <w:style w:type="character" w:default="1" w:styleId="21">
    <w:name w:val="Default Paragraph Font"/>
    <w:semiHidden/>
    <w:unhideWhenUsed/>
    <w:qFormat/>
    <w:uiPriority w:val="1"/>
  </w:style>
  <w:style w:type="table" w:default="1" w:styleId="19">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1"/>
    <w:qFormat/>
    <w:uiPriority w:val="0"/>
    <w:pPr>
      <w:ind w:firstLine="420"/>
    </w:pPr>
    <w:rPr>
      <w:rFonts w:ascii="宋体" w:hAnsi="宋体" w:cs="宋体"/>
      <w:szCs w:val="24"/>
    </w:rPr>
  </w:style>
  <w:style w:type="paragraph" w:styleId="6">
    <w:name w:val="annotation text"/>
    <w:basedOn w:val="1"/>
    <w:link w:val="26"/>
    <w:qFormat/>
    <w:uiPriority w:val="0"/>
  </w:style>
  <w:style w:type="paragraph" w:styleId="7">
    <w:name w:val="Body Text"/>
    <w:basedOn w:val="1"/>
    <w:semiHidden/>
    <w:qFormat/>
    <w:uiPriority w:val="0"/>
  </w:style>
  <w:style w:type="paragraph" w:styleId="8">
    <w:name w:val="Body Text Indent"/>
    <w:basedOn w:val="1"/>
    <w:next w:val="9"/>
    <w:qFormat/>
    <w:uiPriority w:val="0"/>
    <w:pPr>
      <w:spacing w:line="380" w:lineRule="exact"/>
      <w:ind w:firstLine="480" w:firstLineChars="200"/>
    </w:pPr>
    <w:rPr>
      <w:sz w:val="24"/>
    </w:rPr>
  </w:style>
  <w:style w:type="paragraph" w:styleId="9">
    <w:name w:val="header"/>
    <w:basedOn w:val="1"/>
    <w:next w:val="10"/>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customStyle="1" w:styleId="10">
    <w:name w:val="样式5"/>
    <w:basedOn w:val="2"/>
    <w:autoRedefine/>
    <w:qFormat/>
    <w:uiPriority w:val="0"/>
    <w:pPr>
      <w:spacing w:line="360" w:lineRule="auto"/>
    </w:pPr>
  </w:style>
  <w:style w:type="paragraph" w:styleId="11">
    <w:name w:val="toc 3"/>
    <w:basedOn w:val="1"/>
    <w:next w:val="1"/>
    <w:qFormat/>
    <w:uiPriority w:val="0"/>
    <w:pPr>
      <w:ind w:left="840" w:leftChars="400"/>
    </w:pPr>
  </w:style>
  <w:style w:type="paragraph" w:styleId="12">
    <w:name w:val="Plain Text"/>
    <w:basedOn w:val="1"/>
    <w:qFormat/>
    <w:uiPriority w:val="0"/>
    <w:rPr>
      <w:rFonts w:ascii="宋体" w:hAnsi="Courier New"/>
      <w:szCs w:val="20"/>
    </w:rPr>
  </w:style>
  <w:style w:type="paragraph" w:styleId="13">
    <w:name w:val="footer"/>
    <w:basedOn w:val="1"/>
    <w:qFormat/>
    <w:uiPriority w:val="0"/>
    <w:pPr>
      <w:tabs>
        <w:tab w:val="center" w:pos="4153"/>
        <w:tab w:val="right" w:pos="8306"/>
      </w:tabs>
    </w:pPr>
    <w:rPr>
      <w:sz w:val="18"/>
    </w:rPr>
  </w:style>
  <w:style w:type="paragraph" w:styleId="14">
    <w:name w:val="toc 1"/>
    <w:basedOn w:val="1"/>
    <w:next w:val="1"/>
    <w:qFormat/>
    <w:uiPriority w:val="0"/>
  </w:style>
  <w:style w:type="paragraph" w:styleId="15">
    <w:name w:val="Subtitle"/>
    <w:basedOn w:val="1"/>
    <w:next w:val="1"/>
    <w:qFormat/>
    <w:uiPriority w:val="0"/>
    <w:pPr>
      <w:spacing w:line="300" w:lineRule="auto"/>
      <w:jc w:val="center"/>
    </w:pPr>
    <w:rPr>
      <w:bCs/>
      <w:kern w:val="28"/>
      <w:szCs w:val="32"/>
    </w:rPr>
  </w:style>
  <w:style w:type="paragraph" w:styleId="16">
    <w:name w:val="toc 2"/>
    <w:basedOn w:val="1"/>
    <w:next w:val="1"/>
    <w:qFormat/>
    <w:uiPriority w:val="0"/>
    <w:pPr>
      <w:ind w:left="420" w:leftChars="200"/>
    </w:pPr>
  </w:style>
  <w:style w:type="paragraph" w:styleId="17">
    <w:name w:val="annotation subject"/>
    <w:basedOn w:val="6"/>
    <w:next w:val="6"/>
    <w:link w:val="27"/>
    <w:qFormat/>
    <w:uiPriority w:val="0"/>
    <w:rPr>
      <w:b/>
      <w:bCs/>
    </w:rPr>
  </w:style>
  <w:style w:type="paragraph" w:styleId="18">
    <w:name w:val="Body Text First Indent 2"/>
    <w:basedOn w:val="8"/>
    <w:next w:val="8"/>
    <w:unhideWhenUsed/>
    <w:qFormat/>
    <w:uiPriority w:val="0"/>
    <w:pPr>
      <w:widowControl w:val="0"/>
      <w:spacing w:after="120" w:line="240" w:lineRule="auto"/>
      <w:ind w:left="420" w:leftChars="200" w:firstLine="420"/>
      <w:jc w:val="both"/>
    </w:pPr>
    <w:rPr>
      <w:rFonts w:ascii="Times New Roman" w:hAnsi="Times New Roman" w:eastAsia="宋体" w:cs="Times New Roman"/>
      <w:kern w:val="2"/>
      <w:sz w:val="21"/>
      <w:szCs w:val="24"/>
      <w:lang w:eastAsia="zh-CN"/>
    </w:rPr>
  </w:style>
  <w:style w:type="table" w:styleId="20">
    <w:name w:val="Table Grid"/>
    <w:basedOn w:val="19"/>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2">
    <w:name w:val="annotation reference"/>
    <w:basedOn w:val="21"/>
    <w:qFormat/>
    <w:uiPriority w:val="0"/>
    <w:rPr>
      <w:sz w:val="21"/>
      <w:szCs w:val="21"/>
    </w:rPr>
  </w:style>
  <w:style w:type="table" w:customStyle="1" w:styleId="23">
    <w:name w:val="Table Normal"/>
    <w:semiHidden/>
    <w:unhideWhenUsed/>
    <w:qFormat/>
    <w:uiPriority w:val="0"/>
    <w:tblPr>
      <w:tblCellMar>
        <w:top w:w="0" w:type="dxa"/>
        <w:left w:w="0" w:type="dxa"/>
        <w:bottom w:w="0" w:type="dxa"/>
        <w:right w:w="0" w:type="dxa"/>
      </w:tblCellMar>
    </w:tblPr>
  </w:style>
  <w:style w:type="paragraph" w:customStyle="1" w:styleId="24">
    <w:name w:val="Table Text"/>
    <w:basedOn w:val="1"/>
    <w:semiHidden/>
    <w:qFormat/>
    <w:uiPriority w:val="0"/>
    <w:rPr>
      <w:rFonts w:ascii="Times New Roman" w:hAnsi="Times New Roman" w:eastAsia="Times New Roman" w:cs="Times New Roman"/>
      <w:sz w:val="20"/>
      <w:szCs w:val="20"/>
    </w:rPr>
  </w:style>
  <w:style w:type="paragraph" w:customStyle="1" w:styleId="25">
    <w:name w:val="表格居中"/>
    <w:qFormat/>
    <w:uiPriority w:val="0"/>
    <w:pPr>
      <w:tabs>
        <w:tab w:val="left" w:pos="369"/>
      </w:tabs>
      <w:wordWrap w:val="0"/>
      <w:jc w:val="center"/>
    </w:pPr>
    <w:rPr>
      <w:rFonts w:ascii="Times New Roman" w:hAnsi="Times New Roman" w:eastAsia="宋体" w:cs="Times New Roman"/>
      <w:kern w:val="21"/>
      <w:sz w:val="21"/>
      <w:szCs w:val="24"/>
      <w:lang w:val="en-US" w:eastAsia="zh-CN" w:bidi="ar-SA"/>
    </w:rPr>
  </w:style>
  <w:style w:type="character" w:customStyle="1" w:styleId="26">
    <w:name w:val="批注文字 字符"/>
    <w:basedOn w:val="21"/>
    <w:link w:val="6"/>
    <w:qFormat/>
    <w:uiPriority w:val="0"/>
    <w:rPr>
      <w:rFonts w:eastAsia="Arial"/>
      <w:snapToGrid w:val="0"/>
      <w:color w:val="000000"/>
      <w:sz w:val="21"/>
      <w:szCs w:val="21"/>
      <w:lang w:eastAsia="en-US"/>
    </w:rPr>
  </w:style>
  <w:style w:type="character" w:customStyle="1" w:styleId="27">
    <w:name w:val="批注主题 字符"/>
    <w:basedOn w:val="26"/>
    <w:link w:val="17"/>
    <w:qFormat/>
    <w:uiPriority w:val="0"/>
    <w:rPr>
      <w:rFonts w:eastAsia="Arial"/>
      <w:b/>
      <w:bCs/>
      <w:snapToGrid w:val="0"/>
      <w:color w:val="000000"/>
      <w:sz w:val="21"/>
      <w:szCs w:val="21"/>
      <w:lang w:eastAsia="en-US"/>
    </w:rPr>
  </w:style>
  <w:style w:type="paragraph" w:customStyle="1" w:styleId="28">
    <w:name w:val="列出段落1"/>
    <w:basedOn w:val="1"/>
    <w:autoRedefine/>
    <w:qFormat/>
    <w:uiPriority w:val="34"/>
    <w:pPr>
      <w:ind w:firstLine="420"/>
    </w:pPr>
  </w:style>
  <w:style w:type="paragraph" w:customStyle="1" w:styleId="29">
    <w:name w:val="报告正文"/>
    <w:basedOn w:val="1"/>
    <w:autoRedefine/>
    <w:qFormat/>
    <w:uiPriority w:val="99"/>
    <w:pPr>
      <w:spacing w:line="360" w:lineRule="auto"/>
      <w:ind w:firstLine="480" w:firstLineChars="200"/>
    </w:pPr>
    <w:rPr>
      <w:rFonts w:ascii="宋体" w:hAnsi="宋体"/>
    </w:rPr>
  </w:style>
  <w:style w:type="paragraph" w:customStyle="1" w:styleId="30">
    <w:name w:val="表格标题"/>
    <w:basedOn w:val="1"/>
    <w:next w:val="1"/>
    <w:qFormat/>
    <w:uiPriority w:val="0"/>
    <w:pPr>
      <w:spacing w:before="50" w:beforeLines="50"/>
      <w:jc w:val="center"/>
      <w:textAlignment w:val="center"/>
    </w:pPr>
    <w:rPr>
      <w:b/>
      <w:bCs/>
      <w:sz w:val="24"/>
    </w:rPr>
  </w:style>
  <w:style w:type="paragraph" w:customStyle="1" w:styleId="31">
    <w:name w:val="表格正文"/>
    <w:basedOn w:val="1"/>
    <w:qFormat/>
    <w:uiPriority w:val="0"/>
    <w:pPr>
      <w:jc w:val="center"/>
    </w:pPr>
    <w:rPr>
      <w:sz w:val="24"/>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header" Target="header2.xml"/><Relationship Id="rId46" Type="http://schemas.openxmlformats.org/officeDocument/2006/relationships/fontTable" Target="fontTable.xml"/><Relationship Id="rId45" Type="http://schemas.openxmlformats.org/officeDocument/2006/relationships/numbering" Target="numbering.xml"/><Relationship Id="rId44" Type="http://schemas.openxmlformats.org/officeDocument/2006/relationships/customXml" Target="../customXml/item1.xml"/><Relationship Id="rId43" Type="http://schemas.openxmlformats.org/officeDocument/2006/relationships/image" Target="media/image5.png"/><Relationship Id="rId42" Type="http://schemas.openxmlformats.org/officeDocument/2006/relationships/image" Target="media/image4.png"/><Relationship Id="rId41" Type="http://schemas.openxmlformats.org/officeDocument/2006/relationships/theme" Target="theme/theme1.xml"/><Relationship Id="rId40" Type="http://schemas.openxmlformats.org/officeDocument/2006/relationships/footer" Target="footer20.xml"/><Relationship Id="rId4" Type="http://schemas.openxmlformats.org/officeDocument/2006/relationships/footer" Target="footer1.xml"/><Relationship Id="rId39" Type="http://schemas.openxmlformats.org/officeDocument/2006/relationships/footer" Target="footer19.xml"/><Relationship Id="rId38" Type="http://schemas.openxmlformats.org/officeDocument/2006/relationships/header" Target="header18.xml"/><Relationship Id="rId37" Type="http://schemas.openxmlformats.org/officeDocument/2006/relationships/footer" Target="footer18.xml"/><Relationship Id="rId36" Type="http://schemas.openxmlformats.org/officeDocument/2006/relationships/header" Target="header17.xml"/><Relationship Id="rId35" Type="http://schemas.openxmlformats.org/officeDocument/2006/relationships/footer" Target="footer17.xml"/><Relationship Id="rId34" Type="http://schemas.openxmlformats.org/officeDocument/2006/relationships/header" Target="header16.xml"/><Relationship Id="rId33" Type="http://schemas.openxmlformats.org/officeDocument/2006/relationships/footer" Target="footer16.xml"/><Relationship Id="rId32" Type="http://schemas.openxmlformats.org/officeDocument/2006/relationships/header" Target="header15.xml"/><Relationship Id="rId31" Type="http://schemas.openxmlformats.org/officeDocument/2006/relationships/footer" Target="footer15.xml"/><Relationship Id="rId30" Type="http://schemas.openxmlformats.org/officeDocument/2006/relationships/header" Target="header14.xml"/><Relationship Id="rId3" Type="http://schemas.openxmlformats.org/officeDocument/2006/relationships/header" Target="header1.xml"/><Relationship Id="rId29" Type="http://schemas.openxmlformats.org/officeDocument/2006/relationships/footer" Target="footer14.xml"/><Relationship Id="rId28" Type="http://schemas.openxmlformats.org/officeDocument/2006/relationships/header" Target="header13.xml"/><Relationship Id="rId27" Type="http://schemas.openxmlformats.org/officeDocument/2006/relationships/footer" Target="footer13.xml"/><Relationship Id="rId26" Type="http://schemas.openxmlformats.org/officeDocument/2006/relationships/header" Target="header12.xml"/><Relationship Id="rId25" Type="http://schemas.openxmlformats.org/officeDocument/2006/relationships/footer" Target="footer12.xml"/><Relationship Id="rId24" Type="http://schemas.openxmlformats.org/officeDocument/2006/relationships/header" Target="header11.xml"/><Relationship Id="rId23" Type="http://schemas.openxmlformats.org/officeDocument/2006/relationships/footer" Target="footer11.xml"/><Relationship Id="rId22" Type="http://schemas.openxmlformats.org/officeDocument/2006/relationships/header" Target="header10.xml"/><Relationship Id="rId21" Type="http://schemas.openxmlformats.org/officeDocument/2006/relationships/footer" Target="footer10.xml"/><Relationship Id="rId20" Type="http://schemas.openxmlformats.org/officeDocument/2006/relationships/header" Target="header9.xml"/><Relationship Id="rId2" Type="http://schemas.openxmlformats.org/officeDocument/2006/relationships/settings" Target="settings.xml"/><Relationship Id="rId19" Type="http://schemas.openxmlformats.org/officeDocument/2006/relationships/footer" Target="footer9.xml"/><Relationship Id="rId18" Type="http://schemas.openxmlformats.org/officeDocument/2006/relationships/header" Target="header8.xml"/><Relationship Id="rId17" Type="http://schemas.openxmlformats.org/officeDocument/2006/relationships/footer" Target="footer8.xml"/><Relationship Id="rId16" Type="http://schemas.openxmlformats.org/officeDocument/2006/relationships/header" Target="header7.xml"/><Relationship Id="rId15" Type="http://schemas.openxmlformats.org/officeDocument/2006/relationships/footer" Target="footer7.xml"/><Relationship Id="rId14" Type="http://schemas.openxmlformats.org/officeDocument/2006/relationships/header" Target="header6.xml"/><Relationship Id="rId13" Type="http://schemas.openxmlformats.org/officeDocument/2006/relationships/footer" Target="footer6.xml"/><Relationship Id="rId12" Type="http://schemas.openxmlformats.org/officeDocument/2006/relationships/header" Target="header5.xml"/><Relationship Id="rId11" Type="http://schemas.openxmlformats.org/officeDocument/2006/relationships/footer" Target="footer5.xml"/><Relationship Id="rId10" Type="http://schemas.openxmlformats.org/officeDocument/2006/relationships/footer" Target="footer4.xml"/><Relationship Id="rId1" Type="http://schemas.openxmlformats.org/officeDocument/2006/relationships/styles" Target="styles.xml"/></Relationships>
</file>

<file path=word/_rels/footer10.xml.rels><?xml version="1.0" encoding="UTF-8" standalone="yes"?>
<Relationships xmlns="http://schemas.openxmlformats.org/package/2006/relationships"><Relationship Id="rId1" Type="http://schemas.openxmlformats.org/officeDocument/2006/relationships/image" Target="media/image1.png"/></Relationships>
</file>

<file path=word/_rels/footer11.xml.rels><?xml version="1.0" encoding="UTF-8" standalone="yes"?>
<Relationships xmlns="http://schemas.openxmlformats.org/package/2006/relationships"><Relationship Id="rId1" Type="http://schemas.openxmlformats.org/officeDocument/2006/relationships/image" Target="media/image1.png"/></Relationships>
</file>

<file path=word/_rels/footer12.xml.rels><?xml version="1.0" encoding="UTF-8" standalone="yes"?>
<Relationships xmlns="http://schemas.openxmlformats.org/package/2006/relationships"><Relationship Id="rId1" Type="http://schemas.openxmlformats.org/officeDocument/2006/relationships/image" Target="media/image1.png"/></Relationships>
</file>

<file path=word/_rels/footer13.xml.rels><?xml version="1.0" encoding="UTF-8" standalone="yes"?>
<Relationships xmlns="http://schemas.openxmlformats.org/package/2006/relationships"><Relationship Id="rId1" Type="http://schemas.openxmlformats.org/officeDocument/2006/relationships/image" Target="media/image1.png"/></Relationships>
</file>

<file path=word/_rels/footer14.xml.rels><?xml version="1.0" encoding="UTF-8" standalone="yes"?>
<Relationships xmlns="http://schemas.openxmlformats.org/package/2006/relationships"><Relationship Id="rId1" Type="http://schemas.openxmlformats.org/officeDocument/2006/relationships/image" Target="media/image1.png"/></Relationships>
</file>

<file path=word/_rels/footer15.xml.rels><?xml version="1.0" encoding="UTF-8" standalone="yes"?>
<Relationships xmlns="http://schemas.openxmlformats.org/package/2006/relationships"><Relationship Id="rId1" Type="http://schemas.openxmlformats.org/officeDocument/2006/relationships/image" Target="media/image1.png"/></Relationships>
</file>

<file path=word/_rels/footer16.xml.rels><?xml version="1.0" encoding="UTF-8" standalone="yes"?>
<Relationships xmlns="http://schemas.openxmlformats.org/package/2006/relationships"><Relationship Id="rId1" Type="http://schemas.openxmlformats.org/officeDocument/2006/relationships/image" Target="media/image1.png"/></Relationships>
</file>

<file path=word/_rels/footer17.xml.rels><?xml version="1.0" encoding="UTF-8" standalone="yes"?>
<Relationships xmlns="http://schemas.openxmlformats.org/package/2006/relationships"><Relationship Id="rId1" Type="http://schemas.openxmlformats.org/officeDocument/2006/relationships/image" Target="media/image1.png"/></Relationships>
</file>

<file path=word/_rels/footer18.xml.rels><?xml version="1.0" encoding="UTF-8" standalone="yes"?>
<Relationships xmlns="http://schemas.openxmlformats.org/package/2006/relationships"><Relationship Id="rId1" Type="http://schemas.openxmlformats.org/officeDocument/2006/relationships/image" Target="media/image1.png"/></Relationships>
</file>

<file path=word/_rels/footer19.xml.rels><?xml version="1.0" encoding="UTF-8" standalone="yes"?>
<Relationships xmlns="http://schemas.openxmlformats.org/package/2006/relationships"><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20.xml.rels><?xml version="1.0" encoding="UTF-8" standalone="yes"?>
<Relationships xmlns="http://schemas.openxmlformats.org/package/2006/relationships"><Relationship Id="rId1" Type="http://schemas.openxmlformats.org/officeDocument/2006/relationships/image" Target="media/image3.png"/></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footer4.xml.rels><?xml version="1.0" encoding="UTF-8" standalone="yes"?>
<Relationships xmlns="http://schemas.openxmlformats.org/package/2006/relationships"><Relationship Id="rId1" Type="http://schemas.openxmlformats.org/officeDocument/2006/relationships/image" Target="media/image1.png"/></Relationships>
</file>

<file path=word/_rels/footer5.xml.rels><?xml version="1.0" encoding="UTF-8" standalone="yes"?>
<Relationships xmlns="http://schemas.openxmlformats.org/package/2006/relationships"><Relationship Id="rId1" Type="http://schemas.openxmlformats.org/officeDocument/2006/relationships/image" Target="media/image1.png"/></Relationships>
</file>

<file path=word/_rels/footer6.xml.rels><?xml version="1.0" encoding="UTF-8" standalone="yes"?>
<Relationships xmlns="http://schemas.openxmlformats.org/package/2006/relationships"><Relationship Id="rId1" Type="http://schemas.openxmlformats.org/officeDocument/2006/relationships/image" Target="media/image1.png"/></Relationships>
</file>

<file path=word/_rels/footer7.xml.rels><?xml version="1.0" encoding="UTF-8" standalone="yes"?>
<Relationships xmlns="http://schemas.openxmlformats.org/package/2006/relationships"><Relationship Id="rId1" Type="http://schemas.openxmlformats.org/officeDocument/2006/relationships/image" Target="media/image2.png"/></Relationships>
</file>

<file path=word/_rels/footer8.xml.rels><?xml version="1.0" encoding="UTF-8" standalone="yes"?>
<Relationships xmlns="http://schemas.openxmlformats.org/package/2006/relationships"><Relationship Id="rId1" Type="http://schemas.openxmlformats.org/officeDocument/2006/relationships/image" Target="media/image2.png"/></Relationships>
</file>

<file path=word/_rels/footer9.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5"/>
    <customShpInfo spid="_x0000_s1026" textRotate="1"/>
    <customShpInfo spid="_x0000_s1027"/>
    <customShpInfo spid="_x0000_s1028"/>
    <customShpInfo spid="_x0000_s1031"/>
    <customShpInfo spid="_x0000_s1032"/>
    <customShpInfo spid="_x0000_s1036"/>
    <customShpInfo spid="_x0000_s1037"/>
    <customShpInfo spid="_x0000_s1038"/>
    <customShpInfo spid="_x0000_s1040"/>
    <customShpInfo spid="_x0000_s1041"/>
    <customShpInfo spid="_x0000_s1087"/>
    <customShpInfo spid="_x0000_s1088"/>
    <customShpInfo spid="_x0000_s1089"/>
    <customShpInfo spid="_x0000_s1090"/>
    <customShpInfo spid="_x0000_s1091"/>
    <customShpInfo spid="_x0000_s1092"/>
    <customShpInfo spid="_x0000_s1093"/>
    <customShpInfo spid="_x0000_s1094"/>
    <customShpInfo spid="_x0000_s1095"/>
    <customShpInfo spid="_x0000_s1096"/>
    <customShpInfo spid="_x0000_s1100"/>
    <customShpInfo spid="_x0000_s1101"/>
    <customShpInfo spid="_x0000_s1102"/>
    <customShpInfo spid="_x0000_s1103"/>
    <customShpInfo spid="_x0000_s1104"/>
    <customShpInfo spid="_x0000_s1105"/>
    <customShpInfo spid="_x0000_s1141"/>
    <customShpInfo spid="_x0000_s1143"/>
    <customShpInfo spid="_x0000_s1148"/>
    <customShpInfo spid="_x0000_s1149"/>
    <customShpInfo spid="_x0000_s1152"/>
    <customShpInfo spid="_x0000_s1155"/>
    <customShpInfo spid="_x0000_s1156"/>
    <customShpInfo spid="_x0000_s115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40</Pages>
  <Words>16821</Words>
  <Characters>19436</Characters>
  <Lines>1697</Lines>
  <Paragraphs>1606</Paragraphs>
  <TotalTime>13</TotalTime>
  <ScaleCrop>false</ScaleCrop>
  <LinksUpToDate>false</LinksUpToDate>
  <CharactersWithSpaces>19909</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2024-11-01T15:50:00Z</dcterms:created>
  <dc:creator>Administrator</dc:creator>
  <cp:lastModifiedBy>真高兴。</cp:lastModifiedBy>
  <dcterms:modified xsi:type="dcterms:W3CDTF">2026-05-29T08:15:00Z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wqlLaW5nc29mdCBQREYgdG8gV1BTIDEwMA</vt:lpwstr>
  </property>
  <property fmtid="{D5CDD505-2E9C-101B-9397-08002B2CF9AE}" pid="3" name="Created">
    <vt:filetime>2024-12-12T13:13:27Z</vt:filetime>
  </property>
  <property fmtid="{D5CDD505-2E9C-101B-9397-08002B2CF9AE}" pid="4" name="KSOProductBuildVer">
    <vt:lpwstr>2052-12.1.0.26375</vt:lpwstr>
  </property>
  <property fmtid="{D5CDD505-2E9C-101B-9397-08002B2CF9AE}" pid="5" name="ICV">
    <vt:lpwstr>DACAAA70F2034717ADD5C39E255F7AFA_13</vt:lpwstr>
  </property>
  <property fmtid="{D5CDD505-2E9C-101B-9397-08002B2CF9AE}" pid="6" name="KSOTemplateDocerSaveRecord">
    <vt:lpwstr>eyJoZGlkIjoiNTc1ZDQzMzRiMzI4ODBiMDViN2JjZTNlZmNiZWI0YjgiLCJ1c2VySWQiOiIyNzQ3NzIxNDMifQ==</vt:lpwstr>
  </property>
</Properties>
</file>