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99F71">
      <w:pPr>
        <w:jc w:val="center"/>
        <w:rPr>
          <w:rFonts w:ascii="Times New Roman" w:hAnsi="Times New Roman" w:cs="Times New Roman"/>
          <w:b/>
          <w:bCs/>
          <w:color w:val="auto"/>
          <w:sz w:val="24"/>
          <w:szCs w:val="28"/>
          <w:highlight w:val="none"/>
        </w:rPr>
      </w:pPr>
      <w:bookmarkStart w:id="0" w:name="_Toc124926600"/>
      <w:bookmarkStart w:id="1" w:name="_Toc111601635"/>
      <w:bookmarkStart w:id="2" w:name="_Toc145125127"/>
      <w:r>
        <w:rPr>
          <w:rFonts w:ascii="Times New Roman" w:hAnsi="Times New Roman" w:cs="Times New Roman"/>
          <w:color w:val="auto"/>
          <w:sz w:val="24"/>
          <w:szCs w:val="28"/>
          <w:highlight w:val="none"/>
        </w:rPr>
        <w:t xml:space="preserve">                                       </w:t>
      </w:r>
      <w:r>
        <w:rPr>
          <w:rFonts w:ascii="Times New Roman" w:hAnsi="Times New Roman" w:cs="Times New Roman"/>
          <w:b/>
          <w:bCs/>
          <w:color w:val="auto"/>
          <w:sz w:val="24"/>
          <w:szCs w:val="28"/>
          <w:highlight w:val="none"/>
        </w:rPr>
        <w:t xml:space="preserve"> </w:t>
      </w:r>
    </w:p>
    <w:p w14:paraId="3A677C7C">
      <w:pPr>
        <w:spacing w:before="312" w:beforeLines="100" w:after="156" w:afterLines="50"/>
        <w:jc w:val="center"/>
        <w:outlineLvl w:val="0"/>
        <w:rPr>
          <w:rFonts w:ascii="Times New Roman" w:hAnsi="Times New Roman" w:eastAsia="黑体" w:cs="Times New Roman"/>
          <w:b/>
          <w:bCs/>
          <w:color w:val="auto"/>
          <w:kern w:val="44"/>
          <w:sz w:val="32"/>
          <w:szCs w:val="24"/>
          <w:highlight w:val="none"/>
        </w:rPr>
      </w:pPr>
      <w:bookmarkStart w:id="3" w:name="_Toc18147"/>
      <w:bookmarkStart w:id="4" w:name="_Toc1681"/>
      <w:bookmarkStart w:id="5" w:name="_Toc3369"/>
      <w:r>
        <w:rPr>
          <w:rFonts w:ascii="Times New Roman" w:hAnsi="Times New Roman" w:eastAsia="黑体" w:cs="Times New Roman"/>
          <w:b/>
          <w:bCs/>
          <w:color w:val="auto"/>
          <w:kern w:val="44"/>
          <w:sz w:val="32"/>
          <w:szCs w:val="24"/>
          <w:highlight w:val="none"/>
        </w:rPr>
        <w:t>前 言</w:t>
      </w:r>
      <w:bookmarkEnd w:id="3"/>
      <w:bookmarkEnd w:id="4"/>
      <w:bookmarkEnd w:id="5"/>
    </w:p>
    <w:p w14:paraId="5664F203">
      <w:pPr>
        <w:adjustRightInd w:val="0"/>
        <w:snapToGrid w:val="0"/>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bCs/>
          <w:color w:val="auto"/>
          <w:sz w:val="28"/>
          <w:highlight w:val="none"/>
          <w:lang w:val="en-US" w:eastAsia="zh-CN"/>
        </w:rPr>
        <w:t>Xxx</w:t>
      </w:r>
      <w:r>
        <w:rPr>
          <w:rFonts w:ascii="Times New Roman" w:hAnsi="Times New Roman" w:cs="Times New Roman"/>
          <w:color w:val="auto"/>
          <w:sz w:val="28"/>
          <w:szCs w:val="28"/>
          <w:highlight w:val="none"/>
        </w:rPr>
        <w:t>。</w:t>
      </w:r>
    </w:p>
    <w:p w14:paraId="6CC5C557">
      <w:pPr>
        <w:adjustRightInd w:val="0"/>
        <w:snapToGrid w:val="0"/>
        <w:spacing w:line="360" w:lineRule="auto"/>
        <w:ind w:firstLine="560" w:firstLineChars="200"/>
        <w:rPr>
          <w:rFonts w:ascii="Times New Roman" w:hAnsi="Times New Roman" w:cs="Times New Roman"/>
          <w:bCs/>
          <w:color w:val="auto"/>
          <w:sz w:val="28"/>
          <w:szCs w:val="28"/>
          <w:highlight w:val="none"/>
        </w:rPr>
      </w:pPr>
      <w:r>
        <w:rPr>
          <w:rFonts w:ascii="Times New Roman" w:hAnsi="Times New Roman" w:cs="Times New Roman"/>
          <w:bCs/>
          <w:color w:val="auto"/>
          <w:sz w:val="28"/>
          <w:szCs w:val="28"/>
          <w:highlight w:val="none"/>
        </w:rPr>
        <w:t>根据《中华人民共和国安全生产法》（中华人民共和国主席令〔2021〕88号）、</w:t>
      </w:r>
      <w:r>
        <w:rPr>
          <w:rFonts w:ascii="Times New Roman" w:hAnsi="Times New Roman" w:cs="Times New Roman"/>
          <w:bCs/>
          <w:color w:val="auto"/>
          <w:sz w:val="28"/>
          <w:szCs w:val="28"/>
          <w:highlight w:val="none"/>
          <w:lang w:val="sq-AL"/>
        </w:rPr>
        <w:t>《尾矿库安全监督管理规定》（</w:t>
      </w:r>
      <w:r>
        <w:rPr>
          <w:rFonts w:ascii="Times New Roman" w:hAnsi="Times New Roman" w:cs="Times New Roman"/>
          <w:bCs/>
          <w:color w:val="auto"/>
          <w:sz w:val="28"/>
          <w:szCs w:val="28"/>
          <w:highlight w:val="none"/>
        </w:rPr>
        <w:t>原国家安全生产监督管理总局令第38号，原</w:t>
      </w:r>
      <w:r>
        <w:rPr>
          <w:rFonts w:ascii="Times New Roman" w:hAnsi="Times New Roman" w:cs="Times New Roman"/>
          <w:bCs/>
          <w:color w:val="auto"/>
          <w:sz w:val="28"/>
          <w:szCs w:val="28"/>
          <w:highlight w:val="none"/>
          <w:lang w:val="sq-AL"/>
        </w:rPr>
        <w:t>国家安全生产监督管理总局第78号令修</w:t>
      </w:r>
      <w:r>
        <w:rPr>
          <w:rFonts w:ascii="Times New Roman" w:hAnsi="Times New Roman" w:cs="Times New Roman"/>
          <w:bCs/>
          <w:color w:val="auto"/>
          <w:sz w:val="28"/>
          <w:szCs w:val="28"/>
          <w:highlight w:val="none"/>
        </w:rPr>
        <w:t>正</w:t>
      </w:r>
      <w:r>
        <w:rPr>
          <w:rFonts w:ascii="Times New Roman" w:hAnsi="Times New Roman" w:cs="Times New Roman"/>
          <w:bCs/>
          <w:color w:val="auto"/>
          <w:sz w:val="28"/>
          <w:szCs w:val="28"/>
          <w:highlight w:val="none"/>
          <w:lang w:val="sq-AL"/>
        </w:rPr>
        <w:t>）</w:t>
      </w:r>
      <w:r>
        <w:rPr>
          <w:rFonts w:ascii="Times New Roman" w:hAnsi="Times New Roman" w:cs="Times New Roman"/>
          <w:bCs/>
          <w:color w:val="auto"/>
          <w:sz w:val="28"/>
          <w:szCs w:val="28"/>
          <w:highlight w:val="none"/>
        </w:rPr>
        <w:t>的要求，为完成建设项目安全设施“三同时”手续，</w:t>
      </w:r>
      <w:r>
        <w:rPr>
          <w:rFonts w:hint="eastAsia" w:ascii="Times New Roman" w:hAnsi="Times New Roman" w:cs="Times New Roman"/>
          <w:bCs/>
          <w:color w:val="auto"/>
          <w:sz w:val="28"/>
          <w:szCs w:val="28"/>
          <w:highlight w:val="none"/>
        </w:rPr>
        <w:t>勐海云璞大河矿业有限公司</w:t>
      </w:r>
      <w:r>
        <w:rPr>
          <w:rFonts w:ascii="Times New Roman" w:hAnsi="Times New Roman" w:cs="Times New Roman"/>
          <w:bCs/>
          <w:color w:val="auto"/>
          <w:sz w:val="28"/>
          <w:szCs w:val="28"/>
          <w:highlight w:val="none"/>
        </w:rPr>
        <w:t>委托</w:t>
      </w:r>
      <w:r>
        <w:rPr>
          <w:rFonts w:hint="eastAsia" w:ascii="Times New Roman" w:hAnsi="Times New Roman" w:cs="Times New Roman"/>
          <w:bCs/>
          <w:color w:val="auto"/>
          <w:sz w:val="28"/>
          <w:szCs w:val="28"/>
          <w:highlight w:val="none"/>
        </w:rPr>
        <w:t>辽宁诺诚安全科技有限公司</w:t>
      </w:r>
      <w:r>
        <w:rPr>
          <w:rFonts w:ascii="Times New Roman" w:hAnsi="Times New Roman" w:cs="Times New Roman"/>
          <w:bCs/>
          <w:color w:val="auto"/>
          <w:sz w:val="28"/>
          <w:szCs w:val="28"/>
          <w:highlight w:val="none"/>
        </w:rPr>
        <w:t>对</w:t>
      </w:r>
      <w:r>
        <w:rPr>
          <w:rFonts w:hint="eastAsia" w:ascii="Times New Roman" w:hAnsi="Times New Roman" w:cs="Times New Roman"/>
          <w:bCs/>
          <w:color w:val="auto"/>
          <w:sz w:val="28"/>
          <w:szCs w:val="28"/>
          <w:highlight w:val="none"/>
        </w:rPr>
        <w:t>东河锰铁矿下东河尾矿库</w:t>
      </w:r>
      <w:r>
        <w:rPr>
          <w:rFonts w:ascii="Times New Roman" w:hAnsi="Times New Roman" w:cs="Times New Roman"/>
          <w:bCs/>
          <w:color w:val="auto"/>
          <w:sz w:val="28"/>
          <w:szCs w:val="28"/>
          <w:highlight w:val="none"/>
        </w:rPr>
        <w:t>闭库进行安全设施验收评价工作。</w:t>
      </w:r>
    </w:p>
    <w:p w14:paraId="3C848B70">
      <w:pPr>
        <w:adjustRightInd w:val="0"/>
        <w:snapToGrid w:val="0"/>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在接受</w:t>
      </w:r>
      <w:r>
        <w:rPr>
          <w:rFonts w:hint="eastAsia" w:ascii="Times New Roman" w:hAnsi="Times New Roman" w:cs="Times New Roman"/>
          <w:bCs/>
          <w:color w:val="auto"/>
          <w:sz w:val="28"/>
          <w:highlight w:val="none"/>
        </w:rPr>
        <w:t>勐海云璞大河矿业有限公司</w:t>
      </w:r>
      <w:r>
        <w:rPr>
          <w:rFonts w:ascii="Times New Roman" w:hAnsi="Times New Roman" w:cs="Times New Roman"/>
          <w:color w:val="auto"/>
          <w:sz w:val="28"/>
          <w:szCs w:val="28"/>
          <w:highlight w:val="none"/>
        </w:rPr>
        <w:t>的委托之后，</w:t>
      </w:r>
      <w:r>
        <w:rPr>
          <w:rFonts w:hint="eastAsia" w:ascii="Times New Roman" w:hAnsi="Times New Roman" w:cs="Times New Roman"/>
          <w:color w:val="auto"/>
          <w:sz w:val="28"/>
          <w:szCs w:val="28"/>
          <w:highlight w:val="none"/>
        </w:rPr>
        <w:t>辽宁诺诚安全科技有限公司</w:t>
      </w:r>
      <w:r>
        <w:rPr>
          <w:rFonts w:ascii="Times New Roman" w:hAnsi="Times New Roman" w:cs="Times New Roman"/>
          <w:color w:val="auto"/>
          <w:sz w:val="28"/>
          <w:szCs w:val="28"/>
          <w:highlight w:val="none"/>
        </w:rPr>
        <w:t>遵照相关规定和公司作业指导书，组建了安全评价组。评价组于</w:t>
      </w:r>
      <w:r>
        <w:rPr>
          <w:rFonts w:hint="eastAsia" w:ascii="Times New Roman" w:hAnsi="Times New Roman" w:cs="Times New Roman"/>
          <w:color w:val="auto"/>
          <w:sz w:val="28"/>
          <w:szCs w:val="28"/>
          <w:highlight w:val="none"/>
        </w:rPr>
        <w:t>2025年12月10日</w:t>
      </w:r>
      <w:r>
        <w:rPr>
          <w:rFonts w:ascii="Times New Roman" w:hAnsi="Times New Roman" w:cs="Times New Roman"/>
          <w:color w:val="auto"/>
          <w:sz w:val="28"/>
          <w:szCs w:val="28"/>
          <w:highlight w:val="none"/>
        </w:rPr>
        <w:t>对该建设项目进行现场勘验，经对现场收集的调查资料分析整理，收集法律法规、标准和规范及评价所需要的有关资料；进行评价单元划分、评价方法选择，采用可靠、适用的评价技术对该项目进行评价，得出评价结论，提出科学、合理、可行的安全技术和管理措施，做出安全设施验收评价结论，最后编制形成《</w:t>
      </w:r>
      <w:r>
        <w:rPr>
          <w:rFonts w:hint="eastAsia" w:ascii="Times New Roman" w:hAnsi="Times New Roman" w:cs="Times New Roman"/>
          <w:color w:val="auto"/>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安全设施验收评价报告》。</w:t>
      </w:r>
    </w:p>
    <w:p w14:paraId="74DF0D54">
      <w:pPr>
        <w:adjustRightInd w:val="0"/>
        <w:snapToGrid w:val="0"/>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本项目的安全设施验收评价工作中，得到了</w:t>
      </w:r>
      <w:r>
        <w:rPr>
          <w:rFonts w:hint="eastAsia" w:ascii="Times New Roman" w:hAnsi="Times New Roman" w:cs="Times New Roman"/>
          <w:color w:val="auto"/>
          <w:sz w:val="28"/>
          <w:szCs w:val="28"/>
          <w:highlight w:val="none"/>
        </w:rPr>
        <w:t>勐海云璞大河矿业有限公司</w:t>
      </w:r>
      <w:r>
        <w:rPr>
          <w:rFonts w:ascii="Times New Roman" w:hAnsi="Times New Roman" w:cs="Times New Roman"/>
          <w:color w:val="auto"/>
          <w:sz w:val="28"/>
          <w:szCs w:val="28"/>
          <w:highlight w:val="none"/>
        </w:rPr>
        <w:t>有关人员的大力支持，同时在本报告中引用了一些专家学者的研究成果和技术资料，在此一并表示感谢。</w:t>
      </w:r>
    </w:p>
    <w:bookmarkEnd w:id="0"/>
    <w:p w14:paraId="2659BEC1">
      <w:pPr>
        <w:pStyle w:val="29"/>
        <w:spacing w:line="360" w:lineRule="exact"/>
        <w:ind w:left="420" w:leftChars="200"/>
        <w:jc w:val="center"/>
        <w:rPr>
          <w:rFonts w:ascii="Times New Roman" w:hAnsi="Times New Roman" w:cs="Times New Roman"/>
          <w:i w:val="0"/>
          <w:color w:val="auto"/>
          <w:sz w:val="32"/>
          <w:szCs w:val="32"/>
          <w:highlight w:val="none"/>
        </w:rPr>
        <w:sectPr>
          <w:headerReference r:id="rId3" w:type="default"/>
          <w:footerReference r:id="rId4" w:type="default"/>
          <w:pgSz w:w="11906" w:h="16838"/>
          <w:pgMar w:top="1418" w:right="1134" w:bottom="1134" w:left="1588" w:header="851" w:footer="851" w:gutter="0"/>
          <w:pgNumType w:fmt="upperRoman" w:start="1"/>
          <w:cols w:space="720" w:num="1"/>
          <w:docGrid w:type="lines" w:linePitch="312" w:charSpace="0"/>
        </w:sectPr>
      </w:pPr>
    </w:p>
    <w:p w14:paraId="506CCFB4">
      <w:pPr>
        <w:pStyle w:val="3"/>
        <w:spacing w:before="20" w:after="312" w:afterLines="100" w:line="480" w:lineRule="exact"/>
        <w:rPr>
          <w:rFonts w:ascii="Times New Roman" w:hAnsi="Times New Roman" w:eastAsia="黑体" w:cs="Times New Roman"/>
          <w:b w:val="0"/>
          <w:bCs/>
          <w:i/>
          <w:color w:val="auto"/>
          <w:kern w:val="44"/>
          <w:sz w:val="32"/>
          <w:szCs w:val="32"/>
          <w:highlight w:val="none"/>
          <w:lang w:val="en-US" w:eastAsia="zh-CN" w:bidi="ar-SA"/>
        </w:rPr>
      </w:pPr>
      <w:bookmarkStart w:id="6" w:name="_Toc8680"/>
      <w:bookmarkStart w:id="7" w:name="_Toc4223"/>
      <w:bookmarkStart w:id="8" w:name="_Toc11245"/>
      <w:bookmarkStart w:id="9" w:name="_Toc3249"/>
      <w:r>
        <w:rPr>
          <w:rFonts w:ascii="Times New Roman" w:hAnsi="Times New Roman" w:eastAsia="黑体" w:cs="Times New Roman"/>
          <w:b w:val="0"/>
          <w:i w:val="0"/>
          <w:iCs w:val="0"/>
          <w:color w:val="auto"/>
          <w:sz w:val="32"/>
          <w:szCs w:val="24"/>
          <w:highlight w:val="none"/>
        </w:rPr>
        <w:t>目 录</w:t>
      </w:r>
      <w:bookmarkEnd w:id="6"/>
      <w:bookmarkEnd w:id="7"/>
      <w:bookmarkEnd w:id="8"/>
      <w:bookmarkEnd w:id="9"/>
      <w:r>
        <w:rPr>
          <w:rFonts w:ascii="Times New Roman" w:hAnsi="Times New Roman" w:cs="Times New Roman"/>
          <w:color w:val="auto"/>
          <w:szCs w:val="24"/>
          <w:highlight w:val="none"/>
        </w:rPr>
        <w:fldChar w:fldCharType="begin"/>
      </w:r>
      <w:r>
        <w:rPr>
          <w:rFonts w:ascii="Times New Roman" w:hAnsi="Times New Roman" w:cs="Times New Roman"/>
          <w:color w:val="auto"/>
          <w:szCs w:val="24"/>
          <w:highlight w:val="none"/>
        </w:rPr>
        <w:instrText xml:space="preserve"> TOC \o "1-3" \h \z \u </w:instrText>
      </w:r>
      <w:r>
        <w:rPr>
          <w:rFonts w:ascii="Times New Roman" w:hAnsi="Times New Roman" w:cs="Times New Roman"/>
          <w:color w:val="auto"/>
          <w:szCs w:val="24"/>
          <w:highlight w:val="none"/>
        </w:rPr>
        <w:fldChar w:fldCharType="separate"/>
      </w:r>
    </w:p>
    <w:p w14:paraId="7C989214">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_Toc24298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1 评价范围与依据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_Toc24298 \h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5BFDF0D">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_Toc12116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1.1评价对象和范围</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_Toc12116 \h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39FD45D">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_Toc31815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1.1.1评价对象</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_Toc31815 \h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D424CF3">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_Toc18252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1.1.2评价范围</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_Toc18252 \h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8BDCC71">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_Toc19280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1.2评价依据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_Toc19280 \h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CC48E0F">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_Toc24572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1.2.1法律法规</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_Toc24572 \h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268935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_Toc4100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1.2.2标准规范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_Toc4100 \h </w:instrText>
      </w:r>
      <w:r>
        <w:rPr>
          <w:i w:val="0"/>
          <w:iCs w:val="0"/>
          <w:color w:val="auto"/>
          <w:highlight w:val="none"/>
        </w:rPr>
        <w:fldChar w:fldCharType="separate"/>
      </w:r>
      <w:r>
        <w:rPr>
          <w:i w:val="0"/>
          <w:iCs w:val="0"/>
          <w:color w:val="auto"/>
          <w:highlight w:val="none"/>
        </w:rPr>
        <w:t>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92BC161">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_Toc1334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1.2.3建设项目合法证明文件</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_Toc1334 \h </w:instrText>
      </w:r>
      <w:r>
        <w:rPr>
          <w:i w:val="0"/>
          <w:iCs w:val="0"/>
          <w:color w:val="auto"/>
          <w:highlight w:val="none"/>
        </w:rPr>
        <w:fldChar w:fldCharType="separate"/>
      </w:r>
      <w:r>
        <w:rPr>
          <w:i w:val="0"/>
          <w:iCs w:val="0"/>
          <w:color w:val="auto"/>
          <w:highlight w:val="none"/>
        </w:rPr>
        <w:t>10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722C028">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_Toc26485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1.2.4建设项目技术资料</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_Toc26485 \h </w:instrText>
      </w:r>
      <w:r>
        <w:rPr>
          <w:i w:val="0"/>
          <w:iCs w:val="0"/>
          <w:color w:val="auto"/>
          <w:highlight w:val="none"/>
        </w:rPr>
        <w:fldChar w:fldCharType="separate"/>
      </w:r>
      <w:r>
        <w:rPr>
          <w:i w:val="0"/>
          <w:iCs w:val="0"/>
          <w:color w:val="auto"/>
          <w:highlight w:val="none"/>
        </w:rPr>
        <w:t>10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088FEC9">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_Toc17957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1.2.5其他评价依据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_Toc17957 \h </w:instrText>
      </w:r>
      <w:r>
        <w:rPr>
          <w:i w:val="0"/>
          <w:iCs w:val="0"/>
          <w:color w:val="auto"/>
          <w:highlight w:val="none"/>
        </w:rPr>
        <w:fldChar w:fldCharType="separate"/>
      </w:r>
      <w:r>
        <w:rPr>
          <w:i w:val="0"/>
          <w:iCs w:val="0"/>
          <w:color w:val="auto"/>
          <w:highlight w:val="none"/>
        </w:rPr>
        <w:t>11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A738A33">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_Toc30972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1.2.6评价基准日</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_Toc30972 \h </w:instrText>
      </w:r>
      <w:r>
        <w:rPr>
          <w:i w:val="0"/>
          <w:iCs w:val="0"/>
          <w:color w:val="auto"/>
          <w:highlight w:val="none"/>
        </w:rPr>
        <w:fldChar w:fldCharType="separate"/>
      </w:r>
      <w:r>
        <w:rPr>
          <w:i w:val="0"/>
          <w:iCs w:val="0"/>
          <w:color w:val="auto"/>
          <w:highlight w:val="none"/>
        </w:rPr>
        <w:t>11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5B71616">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_Toc5684 </w:instrText>
      </w:r>
      <w:r>
        <w:rPr>
          <w:rFonts w:ascii="Times New Roman" w:hAnsi="Times New Roman" w:cs="Times New Roman"/>
          <w:i w:val="0"/>
          <w:iCs w:val="0"/>
          <w:color w:val="auto"/>
          <w:highlight w:val="none"/>
        </w:rPr>
        <w:fldChar w:fldCharType="separate"/>
      </w:r>
      <w:r>
        <w:rPr>
          <w:rFonts w:ascii="Times New Roman" w:hAnsi="Times New Roman" w:cs="Times New Roman"/>
          <w:bCs w:val="0"/>
          <w:i w:val="0"/>
          <w:iCs w:val="0"/>
          <w:color w:val="auto"/>
          <w:highlight w:val="none"/>
        </w:rPr>
        <w:t>2 建设项目概述</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_Toc5684 \h </w:instrText>
      </w:r>
      <w:r>
        <w:rPr>
          <w:i w:val="0"/>
          <w:iCs w:val="0"/>
          <w:color w:val="auto"/>
          <w:highlight w:val="none"/>
        </w:rPr>
        <w:fldChar w:fldCharType="separate"/>
      </w:r>
      <w:r>
        <w:rPr>
          <w:i w:val="0"/>
          <w:iCs w:val="0"/>
          <w:color w:val="auto"/>
          <w:highlight w:val="none"/>
        </w:rPr>
        <w:t>12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1B14A9F">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_Toc30210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2.1建设单位概况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_Toc30210 \h </w:instrText>
      </w:r>
      <w:r>
        <w:rPr>
          <w:i w:val="0"/>
          <w:iCs w:val="0"/>
          <w:color w:val="auto"/>
          <w:highlight w:val="none"/>
        </w:rPr>
        <w:fldChar w:fldCharType="separate"/>
      </w:r>
      <w:r>
        <w:rPr>
          <w:i w:val="0"/>
          <w:iCs w:val="0"/>
          <w:color w:val="auto"/>
          <w:highlight w:val="none"/>
        </w:rPr>
        <w:t>12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D6FC102">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_Toc26153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2.1.1建设单位简介</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_Toc26153 \h </w:instrText>
      </w:r>
      <w:r>
        <w:rPr>
          <w:i w:val="0"/>
          <w:iCs w:val="0"/>
          <w:color w:val="auto"/>
          <w:highlight w:val="none"/>
        </w:rPr>
        <w:fldChar w:fldCharType="separate"/>
      </w:r>
      <w:r>
        <w:rPr>
          <w:i w:val="0"/>
          <w:iCs w:val="0"/>
          <w:color w:val="auto"/>
          <w:highlight w:val="none"/>
        </w:rPr>
        <w:t>12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C9A8A76">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_Toc1327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2.1.2建设项目背景</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_Toc1327 \h </w:instrText>
      </w:r>
      <w:r>
        <w:rPr>
          <w:i w:val="0"/>
          <w:iCs w:val="0"/>
          <w:color w:val="auto"/>
          <w:highlight w:val="none"/>
        </w:rPr>
        <w:fldChar w:fldCharType="separate"/>
      </w:r>
      <w:r>
        <w:rPr>
          <w:i w:val="0"/>
          <w:iCs w:val="0"/>
          <w:color w:val="auto"/>
          <w:highlight w:val="none"/>
        </w:rPr>
        <w:t>12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DA9867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_Toc16158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2.1.3建设项目行政区划、地理位置及交通</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_Toc16158 \h </w:instrText>
      </w:r>
      <w:r>
        <w:rPr>
          <w:i w:val="0"/>
          <w:iCs w:val="0"/>
          <w:color w:val="auto"/>
          <w:highlight w:val="none"/>
        </w:rPr>
        <w:fldChar w:fldCharType="separate"/>
      </w:r>
      <w:r>
        <w:rPr>
          <w:i w:val="0"/>
          <w:iCs w:val="0"/>
          <w:color w:val="auto"/>
          <w:highlight w:val="none"/>
        </w:rPr>
        <w:t>15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76D7F7D">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_Toc23551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2.1.4项目参建单位情况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_Toc23551 \h </w:instrText>
      </w:r>
      <w:r>
        <w:rPr>
          <w:i w:val="0"/>
          <w:iCs w:val="0"/>
          <w:color w:val="auto"/>
          <w:highlight w:val="none"/>
        </w:rPr>
        <w:fldChar w:fldCharType="separate"/>
      </w:r>
      <w:r>
        <w:rPr>
          <w:i w:val="0"/>
          <w:iCs w:val="0"/>
          <w:color w:val="auto"/>
          <w:highlight w:val="none"/>
        </w:rPr>
        <w:t>16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FEB568B">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_Toc13886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2.2自然环境概况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_Toc13886 \h </w:instrText>
      </w:r>
      <w:r>
        <w:rPr>
          <w:i w:val="0"/>
          <w:iCs w:val="0"/>
          <w:color w:val="auto"/>
          <w:highlight w:val="none"/>
        </w:rPr>
        <w:fldChar w:fldCharType="separate"/>
      </w:r>
      <w:r>
        <w:rPr>
          <w:i w:val="0"/>
          <w:iCs w:val="0"/>
          <w:color w:val="auto"/>
          <w:highlight w:val="none"/>
        </w:rPr>
        <w:t>16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FBEE3CC">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_Toc8716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2.2.1地形地貌</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_Toc8716 \h </w:instrText>
      </w:r>
      <w:r>
        <w:rPr>
          <w:i w:val="0"/>
          <w:iCs w:val="0"/>
          <w:color w:val="auto"/>
          <w:highlight w:val="none"/>
        </w:rPr>
        <w:fldChar w:fldCharType="separate"/>
      </w:r>
      <w:r>
        <w:rPr>
          <w:i w:val="0"/>
          <w:iCs w:val="0"/>
          <w:color w:val="auto"/>
          <w:highlight w:val="none"/>
        </w:rPr>
        <w:t>16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69046AE">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_Toc1904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2.2.2气象、水文条件</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_Toc1904 \h </w:instrText>
      </w:r>
      <w:r>
        <w:rPr>
          <w:i w:val="0"/>
          <w:iCs w:val="0"/>
          <w:color w:val="auto"/>
          <w:highlight w:val="none"/>
        </w:rPr>
        <w:fldChar w:fldCharType="separate"/>
      </w:r>
      <w:r>
        <w:rPr>
          <w:i w:val="0"/>
          <w:iCs w:val="0"/>
          <w:color w:val="auto"/>
          <w:highlight w:val="none"/>
        </w:rPr>
        <w:t>16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5C7003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_Toc21387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2.2.3地震</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_Toc21387 \h </w:instrText>
      </w:r>
      <w:r>
        <w:rPr>
          <w:i w:val="0"/>
          <w:iCs w:val="0"/>
          <w:color w:val="auto"/>
          <w:highlight w:val="none"/>
        </w:rPr>
        <w:fldChar w:fldCharType="separate"/>
      </w:r>
      <w:r>
        <w:rPr>
          <w:i w:val="0"/>
          <w:iCs w:val="0"/>
          <w:color w:val="auto"/>
          <w:highlight w:val="none"/>
        </w:rPr>
        <w:t>17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A16040E">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_Toc22102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2.3地质概况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_Toc22102 \h </w:instrText>
      </w:r>
      <w:r>
        <w:rPr>
          <w:i w:val="0"/>
          <w:iCs w:val="0"/>
          <w:color w:val="auto"/>
          <w:highlight w:val="none"/>
        </w:rPr>
        <w:fldChar w:fldCharType="separate"/>
      </w:r>
      <w:r>
        <w:rPr>
          <w:i w:val="0"/>
          <w:iCs w:val="0"/>
          <w:color w:val="auto"/>
          <w:highlight w:val="none"/>
        </w:rPr>
        <w:t>17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C318187">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_Toc17615 </w:instrText>
      </w:r>
      <w:r>
        <w:rPr>
          <w:rFonts w:ascii="Times New Roman" w:hAnsi="Times New Roman" w:cs="Times New Roman"/>
          <w:i w:val="0"/>
          <w:iCs w:val="0"/>
          <w:color w:val="auto"/>
          <w:highlight w:val="none"/>
        </w:rPr>
        <w:fldChar w:fldCharType="separate"/>
      </w:r>
      <w:r>
        <w:rPr>
          <w:rFonts w:hint="eastAsia" w:ascii="Times New Roman" w:hAnsi="Times New Roman" w:cs="Times New Roman"/>
          <w:bCs/>
          <w:i w:val="0"/>
          <w:iCs w:val="0"/>
          <w:color w:val="auto"/>
          <w:szCs w:val="28"/>
          <w:highlight w:val="none"/>
        </w:rPr>
        <w:t>2.3.1场区工程地质条件</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_Toc17615 \h </w:instrText>
      </w:r>
      <w:r>
        <w:rPr>
          <w:i w:val="0"/>
          <w:iCs w:val="0"/>
          <w:color w:val="auto"/>
          <w:highlight w:val="none"/>
        </w:rPr>
        <w:fldChar w:fldCharType="separate"/>
      </w:r>
      <w:r>
        <w:rPr>
          <w:i w:val="0"/>
          <w:iCs w:val="0"/>
          <w:color w:val="auto"/>
          <w:highlight w:val="none"/>
        </w:rPr>
        <w:t>17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6F0A81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_Toc20555 </w:instrText>
      </w:r>
      <w:r>
        <w:rPr>
          <w:rFonts w:ascii="Times New Roman" w:hAnsi="Times New Roman" w:cs="Times New Roman"/>
          <w:i w:val="0"/>
          <w:iCs w:val="0"/>
          <w:color w:val="auto"/>
          <w:highlight w:val="none"/>
        </w:rPr>
        <w:fldChar w:fldCharType="separate"/>
      </w:r>
      <w:r>
        <w:rPr>
          <w:rFonts w:hint="eastAsia" w:ascii="Times New Roman" w:hAnsi="Times New Roman" w:cs="Times New Roman"/>
          <w:bCs/>
          <w:i w:val="0"/>
          <w:iCs w:val="0"/>
          <w:color w:val="auto"/>
          <w:szCs w:val="28"/>
          <w:highlight w:val="none"/>
        </w:rPr>
        <w:t>2.3.2水文地质</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_Toc20555 \h </w:instrText>
      </w:r>
      <w:r>
        <w:rPr>
          <w:i w:val="0"/>
          <w:iCs w:val="0"/>
          <w:color w:val="auto"/>
          <w:highlight w:val="none"/>
        </w:rPr>
        <w:fldChar w:fldCharType="separate"/>
      </w:r>
      <w:r>
        <w:rPr>
          <w:i w:val="0"/>
          <w:iCs w:val="0"/>
          <w:color w:val="auto"/>
          <w:highlight w:val="none"/>
        </w:rPr>
        <w:t>19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42C9A9B">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_Toc14033 </w:instrText>
      </w:r>
      <w:r>
        <w:rPr>
          <w:rFonts w:ascii="Times New Roman" w:hAnsi="Times New Roman" w:cs="Times New Roman"/>
          <w:i w:val="0"/>
          <w:iCs w:val="0"/>
          <w:color w:val="auto"/>
          <w:highlight w:val="none"/>
        </w:rPr>
        <w:fldChar w:fldCharType="separate"/>
      </w:r>
      <w:r>
        <w:rPr>
          <w:rFonts w:hint="eastAsia" w:ascii="Times New Roman" w:hAnsi="Times New Roman" w:cs="Times New Roman"/>
          <w:bCs/>
          <w:i w:val="0"/>
          <w:iCs w:val="0"/>
          <w:color w:val="auto"/>
          <w:szCs w:val="28"/>
          <w:highlight w:val="none"/>
        </w:rPr>
        <w:t>2.3.3地震效应评价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_Toc14033 \h </w:instrText>
      </w:r>
      <w:r>
        <w:rPr>
          <w:i w:val="0"/>
          <w:iCs w:val="0"/>
          <w:color w:val="auto"/>
          <w:highlight w:val="none"/>
        </w:rPr>
        <w:fldChar w:fldCharType="separate"/>
      </w:r>
      <w:r>
        <w:rPr>
          <w:i w:val="0"/>
          <w:iCs w:val="0"/>
          <w:color w:val="auto"/>
          <w:highlight w:val="none"/>
        </w:rPr>
        <w:t>26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ED6AB9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_Toc32579 </w:instrText>
      </w:r>
      <w:r>
        <w:rPr>
          <w:rFonts w:ascii="Times New Roman" w:hAnsi="Times New Roman" w:cs="Times New Roman"/>
          <w:i w:val="0"/>
          <w:iCs w:val="0"/>
          <w:color w:val="auto"/>
          <w:highlight w:val="none"/>
        </w:rPr>
        <w:fldChar w:fldCharType="separate"/>
      </w:r>
      <w:r>
        <w:rPr>
          <w:rFonts w:hint="eastAsia" w:ascii="Times New Roman" w:hAnsi="Times New Roman" w:cs="Times New Roman"/>
          <w:bCs/>
          <w:i w:val="0"/>
          <w:iCs w:val="0"/>
          <w:color w:val="auto"/>
          <w:szCs w:val="28"/>
          <w:highlight w:val="none"/>
        </w:rPr>
        <w:t>2.3.4适宜性及稳定性评价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_Toc32579 \h </w:instrText>
      </w:r>
      <w:r>
        <w:rPr>
          <w:i w:val="0"/>
          <w:iCs w:val="0"/>
          <w:color w:val="auto"/>
          <w:highlight w:val="none"/>
        </w:rPr>
        <w:fldChar w:fldCharType="separate"/>
      </w:r>
      <w:r>
        <w:rPr>
          <w:i w:val="0"/>
          <w:iCs w:val="0"/>
          <w:color w:val="auto"/>
          <w:highlight w:val="none"/>
        </w:rPr>
        <w:t>28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730E93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_Toc11533 </w:instrText>
      </w:r>
      <w:r>
        <w:rPr>
          <w:rFonts w:ascii="Times New Roman" w:hAnsi="Times New Roman" w:cs="Times New Roman"/>
          <w:i w:val="0"/>
          <w:iCs w:val="0"/>
          <w:color w:val="auto"/>
          <w:highlight w:val="none"/>
        </w:rPr>
        <w:fldChar w:fldCharType="separate"/>
      </w:r>
      <w:r>
        <w:rPr>
          <w:rFonts w:hint="eastAsia" w:ascii="Times New Roman" w:hAnsi="Times New Roman" w:cs="Times New Roman"/>
          <w:bCs/>
          <w:i w:val="0"/>
          <w:iCs w:val="0"/>
          <w:color w:val="auto"/>
          <w:szCs w:val="28"/>
          <w:highlight w:val="none"/>
        </w:rPr>
        <w:t>2.3.5工勘报告结论</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_Toc11533 \h </w:instrText>
      </w:r>
      <w:r>
        <w:rPr>
          <w:i w:val="0"/>
          <w:iCs w:val="0"/>
          <w:color w:val="auto"/>
          <w:highlight w:val="none"/>
        </w:rPr>
        <w:fldChar w:fldCharType="separate"/>
      </w:r>
      <w:r>
        <w:rPr>
          <w:i w:val="0"/>
          <w:iCs w:val="0"/>
          <w:color w:val="auto"/>
          <w:highlight w:val="none"/>
        </w:rPr>
        <w:t>31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70268EA">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_Toc23740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2.4建设项目概况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_Toc23740 \h </w:instrText>
      </w:r>
      <w:r>
        <w:rPr>
          <w:i w:val="0"/>
          <w:iCs w:val="0"/>
          <w:color w:val="auto"/>
          <w:highlight w:val="none"/>
        </w:rPr>
        <w:fldChar w:fldCharType="separate"/>
      </w:r>
      <w:r>
        <w:rPr>
          <w:i w:val="0"/>
          <w:iCs w:val="0"/>
          <w:color w:val="auto"/>
          <w:highlight w:val="none"/>
        </w:rPr>
        <w:t>32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015E257">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_Toc30519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2.4.1尾矿库闭库前现状</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_Toc30519 \h </w:instrText>
      </w:r>
      <w:r>
        <w:rPr>
          <w:i w:val="0"/>
          <w:iCs w:val="0"/>
          <w:color w:val="auto"/>
          <w:highlight w:val="none"/>
        </w:rPr>
        <w:fldChar w:fldCharType="separate"/>
      </w:r>
      <w:r>
        <w:rPr>
          <w:i w:val="0"/>
          <w:iCs w:val="0"/>
          <w:color w:val="auto"/>
          <w:highlight w:val="none"/>
        </w:rPr>
        <w:t>32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A0D3E2F">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_Toc27935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2.4.2尾矿库库址</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_Toc27935 \h </w:instrText>
      </w:r>
      <w:r>
        <w:rPr>
          <w:i w:val="0"/>
          <w:iCs w:val="0"/>
          <w:color w:val="auto"/>
          <w:highlight w:val="none"/>
        </w:rPr>
        <w:fldChar w:fldCharType="separate"/>
      </w:r>
      <w:r>
        <w:rPr>
          <w:i w:val="0"/>
          <w:iCs w:val="0"/>
          <w:color w:val="auto"/>
          <w:highlight w:val="none"/>
        </w:rPr>
        <w:t>37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0408E97">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_Toc13709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2.4.3库容</w:t>
      </w:r>
      <w:r>
        <w:rPr>
          <w:rFonts w:hint="eastAsia" w:ascii="Times New Roman" w:hAnsi="Times New Roman" w:cs="Times New Roman"/>
          <w:bCs/>
          <w:i w:val="0"/>
          <w:iCs w:val="0"/>
          <w:color w:val="auto"/>
          <w:szCs w:val="28"/>
          <w:highlight w:val="none"/>
        </w:rPr>
        <w:t>等</w:t>
      </w:r>
      <w:r>
        <w:rPr>
          <w:rFonts w:ascii="Times New Roman" w:hAnsi="Times New Roman" w:cs="Times New Roman"/>
          <w:bCs/>
          <w:i w:val="0"/>
          <w:iCs w:val="0"/>
          <w:color w:val="auto"/>
          <w:szCs w:val="28"/>
          <w:highlight w:val="none"/>
        </w:rPr>
        <w:t>别及建设标准</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_Toc13709 \h </w:instrText>
      </w:r>
      <w:r>
        <w:rPr>
          <w:i w:val="0"/>
          <w:iCs w:val="0"/>
          <w:color w:val="auto"/>
          <w:highlight w:val="none"/>
        </w:rPr>
        <w:fldChar w:fldCharType="separate"/>
      </w:r>
      <w:r>
        <w:rPr>
          <w:i w:val="0"/>
          <w:iCs w:val="0"/>
          <w:color w:val="auto"/>
          <w:highlight w:val="none"/>
        </w:rPr>
        <w:t>37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DBCF607">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_Toc12097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2.4.4尾矿坝闭库设计及建设概况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_Toc12097 \h </w:instrText>
      </w:r>
      <w:r>
        <w:rPr>
          <w:i w:val="0"/>
          <w:iCs w:val="0"/>
          <w:color w:val="auto"/>
          <w:highlight w:val="none"/>
        </w:rPr>
        <w:fldChar w:fldCharType="separate"/>
      </w:r>
      <w:r>
        <w:rPr>
          <w:i w:val="0"/>
          <w:iCs w:val="0"/>
          <w:color w:val="auto"/>
          <w:highlight w:val="none"/>
        </w:rPr>
        <w:t>38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F606DF6">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_Toc5336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2.4.5防洪系统闭库设计及建设概况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_Toc5336 \h </w:instrText>
      </w:r>
      <w:r>
        <w:rPr>
          <w:i w:val="0"/>
          <w:iCs w:val="0"/>
          <w:color w:val="auto"/>
          <w:highlight w:val="none"/>
        </w:rPr>
        <w:fldChar w:fldCharType="separate"/>
      </w:r>
      <w:r>
        <w:rPr>
          <w:i w:val="0"/>
          <w:iCs w:val="0"/>
          <w:color w:val="auto"/>
          <w:highlight w:val="none"/>
        </w:rPr>
        <w:t>40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B9A5523">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_Toc18667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2.4.6安全监测设施设计及建设概况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_Toc18667 \h </w:instrText>
      </w:r>
      <w:r>
        <w:rPr>
          <w:i w:val="0"/>
          <w:iCs w:val="0"/>
          <w:color w:val="auto"/>
          <w:highlight w:val="none"/>
        </w:rPr>
        <w:fldChar w:fldCharType="separate"/>
      </w:r>
      <w:r>
        <w:rPr>
          <w:i w:val="0"/>
          <w:iCs w:val="0"/>
          <w:color w:val="auto"/>
          <w:highlight w:val="none"/>
        </w:rPr>
        <w:t>46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2432A16">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_Toc10074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2.4.7地质灾害防护设施设计及建设概况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_Toc10074 \h </w:instrText>
      </w:r>
      <w:r>
        <w:rPr>
          <w:i w:val="0"/>
          <w:iCs w:val="0"/>
          <w:color w:val="auto"/>
          <w:highlight w:val="none"/>
        </w:rPr>
        <w:fldChar w:fldCharType="separate"/>
      </w:r>
      <w:r>
        <w:rPr>
          <w:i w:val="0"/>
          <w:iCs w:val="0"/>
          <w:color w:val="auto"/>
          <w:highlight w:val="none"/>
        </w:rPr>
        <w:t>47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F754FE3">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_Toc24713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2.4.8库区滩面平整设计及建设概况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_Toc24713 \h </w:instrText>
      </w:r>
      <w:r>
        <w:rPr>
          <w:i w:val="0"/>
          <w:iCs w:val="0"/>
          <w:color w:val="auto"/>
          <w:highlight w:val="none"/>
        </w:rPr>
        <w:fldChar w:fldCharType="separate"/>
      </w:r>
      <w:r>
        <w:rPr>
          <w:i w:val="0"/>
          <w:iCs w:val="0"/>
          <w:color w:val="auto"/>
          <w:highlight w:val="none"/>
        </w:rPr>
        <w:t>47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127B869">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_Toc10805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2.4.9辅助设施设计及建设概况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_Toc10805 \h </w:instrText>
      </w:r>
      <w:r>
        <w:rPr>
          <w:i w:val="0"/>
          <w:iCs w:val="0"/>
          <w:color w:val="auto"/>
          <w:highlight w:val="none"/>
        </w:rPr>
        <w:fldChar w:fldCharType="separate"/>
      </w:r>
      <w:r>
        <w:rPr>
          <w:i w:val="0"/>
          <w:iCs w:val="0"/>
          <w:color w:val="auto"/>
          <w:highlight w:val="none"/>
        </w:rPr>
        <w:t>49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7CC77B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_Toc21878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2.4.10个人安全防护</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_Toc21878 \h </w:instrText>
      </w:r>
      <w:r>
        <w:rPr>
          <w:i w:val="0"/>
          <w:iCs w:val="0"/>
          <w:color w:val="auto"/>
          <w:highlight w:val="none"/>
        </w:rPr>
        <w:fldChar w:fldCharType="separate"/>
      </w:r>
      <w:r>
        <w:rPr>
          <w:i w:val="0"/>
          <w:iCs w:val="0"/>
          <w:color w:val="auto"/>
          <w:highlight w:val="none"/>
        </w:rPr>
        <w:t>49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6EA808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_Toc17174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2.4.11安全标志</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_Toc17174 \h </w:instrText>
      </w:r>
      <w:r>
        <w:rPr>
          <w:i w:val="0"/>
          <w:iCs w:val="0"/>
          <w:color w:val="auto"/>
          <w:highlight w:val="none"/>
        </w:rPr>
        <w:fldChar w:fldCharType="separate"/>
      </w:r>
      <w:r>
        <w:rPr>
          <w:i w:val="0"/>
          <w:iCs w:val="0"/>
          <w:color w:val="auto"/>
          <w:highlight w:val="none"/>
        </w:rPr>
        <w:t>50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B2D2859">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_Toc21372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2.4.12安全管理</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_Toc21372 \h </w:instrText>
      </w:r>
      <w:r>
        <w:rPr>
          <w:i w:val="0"/>
          <w:iCs w:val="0"/>
          <w:color w:val="auto"/>
          <w:highlight w:val="none"/>
        </w:rPr>
        <w:fldChar w:fldCharType="separate"/>
      </w:r>
      <w:r>
        <w:rPr>
          <w:i w:val="0"/>
          <w:iCs w:val="0"/>
          <w:color w:val="auto"/>
          <w:highlight w:val="none"/>
        </w:rPr>
        <w:t>50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A07AD1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_Toc24615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2.4.13安全设施投入</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_Toc24615 \h </w:instrText>
      </w:r>
      <w:r>
        <w:rPr>
          <w:i w:val="0"/>
          <w:iCs w:val="0"/>
          <w:color w:val="auto"/>
          <w:highlight w:val="none"/>
        </w:rPr>
        <w:fldChar w:fldCharType="separate"/>
      </w:r>
      <w:r>
        <w:rPr>
          <w:i w:val="0"/>
          <w:iCs w:val="0"/>
          <w:color w:val="auto"/>
          <w:highlight w:val="none"/>
        </w:rPr>
        <w:t>52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AC23AB6">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_Toc25472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2.5施工及监理情况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_Toc25472 \h </w:instrText>
      </w:r>
      <w:r>
        <w:rPr>
          <w:i w:val="0"/>
          <w:iCs w:val="0"/>
          <w:color w:val="auto"/>
          <w:highlight w:val="none"/>
        </w:rPr>
        <w:fldChar w:fldCharType="separate"/>
      </w:r>
      <w:r>
        <w:rPr>
          <w:i w:val="0"/>
          <w:iCs w:val="0"/>
          <w:color w:val="auto"/>
          <w:highlight w:val="none"/>
        </w:rPr>
        <w:t>52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45E2C91">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_Toc29841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2.6试运行概况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_Toc29841 \h </w:instrText>
      </w:r>
      <w:r>
        <w:rPr>
          <w:i w:val="0"/>
          <w:iCs w:val="0"/>
          <w:color w:val="auto"/>
          <w:highlight w:val="none"/>
        </w:rPr>
        <w:fldChar w:fldCharType="separate"/>
      </w:r>
      <w:r>
        <w:rPr>
          <w:i w:val="0"/>
          <w:iCs w:val="0"/>
          <w:color w:val="auto"/>
          <w:highlight w:val="none"/>
        </w:rPr>
        <w:t>55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005FEC1">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_Toc27259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2.7安全设施概况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_Toc27259 \h </w:instrText>
      </w:r>
      <w:r>
        <w:rPr>
          <w:i w:val="0"/>
          <w:iCs w:val="0"/>
          <w:color w:val="auto"/>
          <w:highlight w:val="none"/>
        </w:rPr>
        <w:fldChar w:fldCharType="separate"/>
      </w:r>
      <w:r>
        <w:rPr>
          <w:i w:val="0"/>
          <w:iCs w:val="0"/>
          <w:color w:val="auto"/>
          <w:highlight w:val="none"/>
        </w:rPr>
        <w:t>55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D21B760">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_Toc24089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2.8项目建设情况图片</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_Toc24089 \h </w:instrText>
      </w:r>
      <w:r>
        <w:rPr>
          <w:i w:val="0"/>
          <w:iCs w:val="0"/>
          <w:color w:val="auto"/>
          <w:highlight w:val="none"/>
        </w:rPr>
        <w:fldChar w:fldCharType="separate"/>
      </w:r>
      <w:r>
        <w:rPr>
          <w:i w:val="0"/>
          <w:iCs w:val="0"/>
          <w:color w:val="auto"/>
          <w:highlight w:val="none"/>
        </w:rPr>
        <w:t>56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FF93A3C">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_Toc20768 </w:instrText>
      </w:r>
      <w:r>
        <w:rPr>
          <w:rFonts w:ascii="Times New Roman" w:hAnsi="Times New Roman" w:cs="Times New Roman"/>
          <w:i w:val="0"/>
          <w:iCs w:val="0"/>
          <w:color w:val="auto"/>
          <w:highlight w:val="none"/>
        </w:rPr>
        <w:fldChar w:fldCharType="separate"/>
      </w:r>
      <w:r>
        <w:rPr>
          <w:rFonts w:ascii="Times New Roman" w:hAnsi="Times New Roman" w:cs="Times New Roman"/>
          <w:bCs w:val="0"/>
          <w:i w:val="0"/>
          <w:iCs w:val="0"/>
          <w:color w:val="auto"/>
          <w:highlight w:val="none"/>
        </w:rPr>
        <w:t>3 安全设施符合性评价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_Toc20768 \h </w:instrText>
      </w:r>
      <w:r>
        <w:rPr>
          <w:i w:val="0"/>
          <w:iCs w:val="0"/>
          <w:color w:val="auto"/>
          <w:highlight w:val="none"/>
        </w:rPr>
        <w:fldChar w:fldCharType="separate"/>
      </w:r>
      <w:r>
        <w:rPr>
          <w:i w:val="0"/>
          <w:iCs w:val="0"/>
          <w:color w:val="auto"/>
          <w:highlight w:val="none"/>
        </w:rPr>
        <w:t>69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5B07F81">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_Toc25755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3.1安全设施“三同时”程序单元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_Toc25755 \h </w:instrText>
      </w:r>
      <w:r>
        <w:rPr>
          <w:i w:val="0"/>
          <w:iCs w:val="0"/>
          <w:color w:val="auto"/>
          <w:highlight w:val="none"/>
        </w:rPr>
        <w:fldChar w:fldCharType="separate"/>
      </w:r>
      <w:r>
        <w:rPr>
          <w:i w:val="0"/>
          <w:iCs w:val="0"/>
          <w:color w:val="auto"/>
          <w:highlight w:val="none"/>
        </w:rPr>
        <w:t>69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6B8B44B">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_Toc8681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3.1.</w:t>
      </w:r>
      <w:r>
        <w:rPr>
          <w:rFonts w:hint="eastAsia" w:ascii="Times New Roman" w:hAnsi="Times New Roman" w:cs="Times New Roman"/>
          <w:bCs/>
          <w:i w:val="0"/>
          <w:iCs w:val="0"/>
          <w:color w:val="auto"/>
          <w:szCs w:val="28"/>
          <w:highlight w:val="none"/>
        </w:rPr>
        <w:t>1</w:t>
      </w:r>
      <w:r>
        <w:rPr>
          <w:rFonts w:ascii="Times New Roman" w:hAnsi="Times New Roman" w:cs="Times New Roman"/>
          <w:bCs/>
          <w:i w:val="0"/>
          <w:iCs w:val="0"/>
          <w:color w:val="auto"/>
          <w:szCs w:val="28"/>
          <w:highlight w:val="none"/>
        </w:rPr>
        <w:t>安全设施“三同时”程序单元符合性评价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_Toc8681 \h </w:instrText>
      </w:r>
      <w:r>
        <w:rPr>
          <w:i w:val="0"/>
          <w:iCs w:val="0"/>
          <w:color w:val="auto"/>
          <w:highlight w:val="none"/>
        </w:rPr>
        <w:fldChar w:fldCharType="separate"/>
      </w:r>
      <w:r>
        <w:rPr>
          <w:i w:val="0"/>
          <w:iCs w:val="0"/>
          <w:color w:val="auto"/>
          <w:highlight w:val="none"/>
        </w:rPr>
        <w:t>69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922F360">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_Toc2675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3.1.2单元小结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_Toc2675 \h </w:instrText>
      </w:r>
      <w:r>
        <w:rPr>
          <w:i w:val="0"/>
          <w:iCs w:val="0"/>
          <w:color w:val="auto"/>
          <w:highlight w:val="none"/>
        </w:rPr>
        <w:fldChar w:fldCharType="separate"/>
      </w:r>
      <w:r>
        <w:rPr>
          <w:i w:val="0"/>
          <w:iCs w:val="0"/>
          <w:color w:val="auto"/>
          <w:highlight w:val="none"/>
        </w:rPr>
        <w:t>70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E73A8BC">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_Toc6243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3.2尾矿坝单元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_Toc6243 \h </w:instrText>
      </w:r>
      <w:r>
        <w:rPr>
          <w:i w:val="0"/>
          <w:iCs w:val="0"/>
          <w:color w:val="auto"/>
          <w:highlight w:val="none"/>
        </w:rPr>
        <w:fldChar w:fldCharType="separate"/>
      </w:r>
      <w:r>
        <w:rPr>
          <w:i w:val="0"/>
          <w:iCs w:val="0"/>
          <w:color w:val="auto"/>
          <w:highlight w:val="none"/>
        </w:rPr>
        <w:t>71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B949973">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_Toc23830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3.2.1尾矿坝评价单元符合性评价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_Toc23830 \h </w:instrText>
      </w:r>
      <w:r>
        <w:rPr>
          <w:i w:val="0"/>
          <w:iCs w:val="0"/>
          <w:color w:val="auto"/>
          <w:highlight w:val="none"/>
        </w:rPr>
        <w:fldChar w:fldCharType="separate"/>
      </w:r>
      <w:r>
        <w:rPr>
          <w:i w:val="0"/>
          <w:iCs w:val="0"/>
          <w:color w:val="auto"/>
          <w:highlight w:val="none"/>
        </w:rPr>
        <w:t>71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4ECF3E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_Toc13290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3.2.2单元小结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_Toc13290 \h </w:instrText>
      </w:r>
      <w:r>
        <w:rPr>
          <w:i w:val="0"/>
          <w:iCs w:val="0"/>
          <w:color w:val="auto"/>
          <w:highlight w:val="none"/>
        </w:rPr>
        <w:fldChar w:fldCharType="separate"/>
      </w:r>
      <w:r>
        <w:rPr>
          <w:i w:val="0"/>
          <w:iCs w:val="0"/>
          <w:color w:val="auto"/>
          <w:highlight w:val="none"/>
        </w:rPr>
        <w:t>72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0EA759F">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_Toc12121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3.3防排洪系统单元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_Toc12121 \h </w:instrText>
      </w:r>
      <w:r>
        <w:rPr>
          <w:i w:val="0"/>
          <w:iCs w:val="0"/>
          <w:color w:val="auto"/>
          <w:highlight w:val="none"/>
        </w:rPr>
        <w:fldChar w:fldCharType="separate"/>
      </w:r>
      <w:r>
        <w:rPr>
          <w:i w:val="0"/>
          <w:iCs w:val="0"/>
          <w:color w:val="auto"/>
          <w:highlight w:val="none"/>
        </w:rPr>
        <w:t>73</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072B516">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_Toc12598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3.3.1防排洪系统单元符合性评价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_Toc12598 \h </w:instrText>
      </w:r>
      <w:r>
        <w:rPr>
          <w:i w:val="0"/>
          <w:iCs w:val="0"/>
          <w:color w:val="auto"/>
          <w:highlight w:val="none"/>
        </w:rPr>
        <w:fldChar w:fldCharType="separate"/>
      </w:r>
      <w:r>
        <w:rPr>
          <w:i w:val="0"/>
          <w:iCs w:val="0"/>
          <w:color w:val="auto"/>
          <w:highlight w:val="none"/>
        </w:rPr>
        <w:t>73</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AA3F65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_Toc13135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3.3.2单元小结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_Toc13135 \h </w:instrText>
      </w:r>
      <w:r>
        <w:rPr>
          <w:i w:val="0"/>
          <w:iCs w:val="0"/>
          <w:color w:val="auto"/>
          <w:highlight w:val="none"/>
        </w:rPr>
        <w:fldChar w:fldCharType="separate"/>
      </w:r>
      <w:r>
        <w:rPr>
          <w:i w:val="0"/>
          <w:iCs w:val="0"/>
          <w:color w:val="auto"/>
          <w:highlight w:val="none"/>
        </w:rPr>
        <w:t>75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EA10283">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_Toc10602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3.4地质灾害防护设施单元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_Toc10602 \h </w:instrText>
      </w:r>
      <w:r>
        <w:rPr>
          <w:i w:val="0"/>
          <w:iCs w:val="0"/>
          <w:color w:val="auto"/>
          <w:highlight w:val="none"/>
        </w:rPr>
        <w:fldChar w:fldCharType="separate"/>
      </w:r>
      <w:r>
        <w:rPr>
          <w:i w:val="0"/>
          <w:iCs w:val="0"/>
          <w:color w:val="auto"/>
          <w:highlight w:val="none"/>
        </w:rPr>
        <w:t>76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17A3B2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_Toc22422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3.4.1地质灾害防护设施</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_Toc22422 \h </w:instrText>
      </w:r>
      <w:r>
        <w:rPr>
          <w:i w:val="0"/>
          <w:iCs w:val="0"/>
          <w:color w:val="auto"/>
          <w:highlight w:val="none"/>
        </w:rPr>
        <w:fldChar w:fldCharType="separate"/>
      </w:r>
      <w:r>
        <w:rPr>
          <w:i w:val="0"/>
          <w:iCs w:val="0"/>
          <w:color w:val="auto"/>
          <w:highlight w:val="none"/>
        </w:rPr>
        <w:t>76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0CBF31E">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_Toc19078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3.4.2周边环境相互影响评价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_Toc19078 \h </w:instrText>
      </w:r>
      <w:r>
        <w:rPr>
          <w:i w:val="0"/>
          <w:iCs w:val="0"/>
          <w:color w:val="auto"/>
          <w:highlight w:val="none"/>
        </w:rPr>
        <w:fldChar w:fldCharType="separate"/>
      </w:r>
      <w:r>
        <w:rPr>
          <w:i w:val="0"/>
          <w:iCs w:val="0"/>
          <w:color w:val="auto"/>
          <w:highlight w:val="none"/>
        </w:rPr>
        <w:t>76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9D7BA2E">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_Toc11406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3.4.3单元小结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_Toc11406 \h </w:instrText>
      </w:r>
      <w:r>
        <w:rPr>
          <w:i w:val="0"/>
          <w:iCs w:val="0"/>
          <w:color w:val="auto"/>
          <w:highlight w:val="none"/>
        </w:rPr>
        <w:fldChar w:fldCharType="separate"/>
      </w:r>
      <w:r>
        <w:rPr>
          <w:i w:val="0"/>
          <w:iCs w:val="0"/>
          <w:color w:val="auto"/>
          <w:highlight w:val="none"/>
        </w:rPr>
        <w:t>77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35CC9E2">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_Toc31842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3.5安全监测设施单元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_Toc31842 \h </w:instrText>
      </w:r>
      <w:r>
        <w:rPr>
          <w:i w:val="0"/>
          <w:iCs w:val="0"/>
          <w:color w:val="auto"/>
          <w:highlight w:val="none"/>
        </w:rPr>
        <w:fldChar w:fldCharType="separate"/>
      </w:r>
      <w:r>
        <w:rPr>
          <w:i w:val="0"/>
          <w:iCs w:val="0"/>
          <w:color w:val="auto"/>
          <w:highlight w:val="none"/>
        </w:rPr>
        <w:t>77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370E18C">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_Toc30675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3.5.1安全监测设施单元符合性评价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_Toc30675 \h </w:instrText>
      </w:r>
      <w:r>
        <w:rPr>
          <w:i w:val="0"/>
          <w:iCs w:val="0"/>
          <w:color w:val="auto"/>
          <w:highlight w:val="none"/>
        </w:rPr>
        <w:fldChar w:fldCharType="separate"/>
      </w:r>
      <w:r>
        <w:rPr>
          <w:i w:val="0"/>
          <w:iCs w:val="0"/>
          <w:color w:val="auto"/>
          <w:highlight w:val="none"/>
        </w:rPr>
        <w:t>77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8ACB91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_Toc7845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3.5.2单元小结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_Toc7845 \h </w:instrText>
      </w:r>
      <w:r>
        <w:rPr>
          <w:i w:val="0"/>
          <w:iCs w:val="0"/>
          <w:color w:val="auto"/>
          <w:highlight w:val="none"/>
        </w:rPr>
        <w:fldChar w:fldCharType="separate"/>
      </w:r>
      <w:r>
        <w:rPr>
          <w:i w:val="0"/>
          <w:iCs w:val="0"/>
          <w:color w:val="auto"/>
          <w:highlight w:val="none"/>
        </w:rPr>
        <w:t>78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0EA526C">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_Toc4331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3.6辅助设施单元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_Toc4331 \h </w:instrText>
      </w:r>
      <w:r>
        <w:rPr>
          <w:i w:val="0"/>
          <w:iCs w:val="0"/>
          <w:color w:val="auto"/>
          <w:highlight w:val="none"/>
        </w:rPr>
        <w:fldChar w:fldCharType="separate"/>
      </w:r>
      <w:r>
        <w:rPr>
          <w:i w:val="0"/>
          <w:iCs w:val="0"/>
          <w:color w:val="auto"/>
          <w:highlight w:val="none"/>
        </w:rPr>
        <w:t>78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EC52AA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_Toc12118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3.6.1辅助设施单元符合性评价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_Toc12118 \h </w:instrText>
      </w:r>
      <w:r>
        <w:rPr>
          <w:i w:val="0"/>
          <w:iCs w:val="0"/>
          <w:color w:val="auto"/>
          <w:highlight w:val="none"/>
        </w:rPr>
        <w:fldChar w:fldCharType="separate"/>
      </w:r>
      <w:r>
        <w:rPr>
          <w:i w:val="0"/>
          <w:iCs w:val="0"/>
          <w:color w:val="auto"/>
          <w:highlight w:val="none"/>
        </w:rPr>
        <w:t>78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117709D">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_Toc14349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3.6.2单元小结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_Toc14349 \h </w:instrText>
      </w:r>
      <w:r>
        <w:rPr>
          <w:i w:val="0"/>
          <w:iCs w:val="0"/>
          <w:color w:val="auto"/>
          <w:highlight w:val="none"/>
        </w:rPr>
        <w:fldChar w:fldCharType="separate"/>
      </w:r>
      <w:r>
        <w:rPr>
          <w:i w:val="0"/>
          <w:iCs w:val="0"/>
          <w:color w:val="auto"/>
          <w:highlight w:val="none"/>
        </w:rPr>
        <w:t>79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5464464">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_Toc26352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3.7 库区滩面平整单元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_Toc26352 \h </w:instrText>
      </w:r>
      <w:r>
        <w:rPr>
          <w:i w:val="0"/>
          <w:iCs w:val="0"/>
          <w:color w:val="auto"/>
          <w:highlight w:val="none"/>
        </w:rPr>
        <w:fldChar w:fldCharType="separate"/>
      </w:r>
      <w:r>
        <w:rPr>
          <w:i w:val="0"/>
          <w:iCs w:val="0"/>
          <w:color w:val="auto"/>
          <w:highlight w:val="none"/>
        </w:rPr>
        <w:t>79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2480A5E">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_Toc24676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3.7.1库区滩面平整符合性评价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_Toc24676 \h </w:instrText>
      </w:r>
      <w:r>
        <w:rPr>
          <w:i w:val="0"/>
          <w:iCs w:val="0"/>
          <w:color w:val="auto"/>
          <w:highlight w:val="none"/>
        </w:rPr>
        <w:fldChar w:fldCharType="separate"/>
      </w:r>
      <w:r>
        <w:rPr>
          <w:i w:val="0"/>
          <w:iCs w:val="0"/>
          <w:color w:val="auto"/>
          <w:highlight w:val="none"/>
        </w:rPr>
        <w:t>79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5055887">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_Toc32291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3.7.2单元小结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_Toc32291 \h </w:instrText>
      </w:r>
      <w:r>
        <w:rPr>
          <w:i w:val="0"/>
          <w:iCs w:val="0"/>
          <w:color w:val="auto"/>
          <w:highlight w:val="none"/>
        </w:rPr>
        <w:fldChar w:fldCharType="separate"/>
      </w:r>
      <w:r>
        <w:rPr>
          <w:i w:val="0"/>
          <w:iCs w:val="0"/>
          <w:color w:val="auto"/>
          <w:highlight w:val="none"/>
        </w:rPr>
        <w:t>80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121A404">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_Toc28998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3.8个人安全防护单元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_Toc28998 \h </w:instrText>
      </w:r>
      <w:r>
        <w:rPr>
          <w:i w:val="0"/>
          <w:iCs w:val="0"/>
          <w:color w:val="auto"/>
          <w:highlight w:val="none"/>
        </w:rPr>
        <w:fldChar w:fldCharType="separate"/>
      </w:r>
      <w:r>
        <w:rPr>
          <w:i w:val="0"/>
          <w:iCs w:val="0"/>
          <w:color w:val="auto"/>
          <w:highlight w:val="none"/>
        </w:rPr>
        <w:t>80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9E7069C">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_Toc12975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3.8.1个人安全防护单元符合性评价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_Toc12975 \h </w:instrText>
      </w:r>
      <w:r>
        <w:rPr>
          <w:i w:val="0"/>
          <w:iCs w:val="0"/>
          <w:color w:val="auto"/>
          <w:highlight w:val="none"/>
        </w:rPr>
        <w:fldChar w:fldCharType="separate"/>
      </w:r>
      <w:r>
        <w:rPr>
          <w:i w:val="0"/>
          <w:iCs w:val="0"/>
          <w:color w:val="auto"/>
          <w:highlight w:val="none"/>
        </w:rPr>
        <w:t>80</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F4F290D">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_Toc24109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3.8.2单元小结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_Toc24109 \h </w:instrText>
      </w:r>
      <w:r>
        <w:rPr>
          <w:i w:val="0"/>
          <w:iCs w:val="0"/>
          <w:color w:val="auto"/>
          <w:highlight w:val="none"/>
        </w:rPr>
        <w:fldChar w:fldCharType="separate"/>
      </w:r>
      <w:r>
        <w:rPr>
          <w:i w:val="0"/>
          <w:iCs w:val="0"/>
          <w:color w:val="auto"/>
          <w:highlight w:val="none"/>
        </w:rPr>
        <w:t>81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B9CE9F7">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_Toc3063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3.9</w:t>
      </w:r>
      <w:r>
        <w:rPr>
          <w:rFonts w:ascii="Times New Roman" w:hAnsi="Times New Roman" w:cs="Times New Roman"/>
          <w:bCs w:val="0"/>
          <w:i w:val="0"/>
          <w:iCs w:val="0"/>
          <w:color w:val="auto"/>
          <w:highlight w:val="none"/>
        </w:rPr>
        <w:t>安全标志</w:t>
      </w:r>
      <w:r>
        <w:rPr>
          <w:rFonts w:ascii="Times New Roman" w:hAnsi="Times New Roman" w:cs="Times New Roman"/>
          <w:i w:val="0"/>
          <w:iCs w:val="0"/>
          <w:color w:val="auto"/>
          <w:highlight w:val="none"/>
        </w:rPr>
        <w:t>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_Toc3063 \h </w:instrText>
      </w:r>
      <w:r>
        <w:rPr>
          <w:i w:val="0"/>
          <w:iCs w:val="0"/>
          <w:color w:val="auto"/>
          <w:highlight w:val="none"/>
        </w:rPr>
        <w:fldChar w:fldCharType="separate"/>
      </w:r>
      <w:r>
        <w:rPr>
          <w:i w:val="0"/>
          <w:iCs w:val="0"/>
          <w:color w:val="auto"/>
          <w:highlight w:val="none"/>
        </w:rPr>
        <w:t>81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FBCD01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_Toc13178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3.9.1安全标志单元符合性评价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_Toc13178 \h </w:instrText>
      </w:r>
      <w:r>
        <w:rPr>
          <w:i w:val="0"/>
          <w:iCs w:val="0"/>
          <w:color w:val="auto"/>
          <w:highlight w:val="none"/>
        </w:rPr>
        <w:fldChar w:fldCharType="separate"/>
      </w:r>
      <w:r>
        <w:rPr>
          <w:i w:val="0"/>
          <w:iCs w:val="0"/>
          <w:color w:val="auto"/>
          <w:highlight w:val="none"/>
        </w:rPr>
        <w:t>81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E565158">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_Toc9532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3.9.2单元小结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_Toc9532 \h </w:instrText>
      </w:r>
      <w:r>
        <w:rPr>
          <w:i w:val="0"/>
          <w:iCs w:val="0"/>
          <w:color w:val="auto"/>
          <w:highlight w:val="none"/>
        </w:rPr>
        <w:fldChar w:fldCharType="separate"/>
      </w:r>
      <w:r>
        <w:rPr>
          <w:i w:val="0"/>
          <w:iCs w:val="0"/>
          <w:color w:val="auto"/>
          <w:highlight w:val="none"/>
        </w:rPr>
        <w:t>81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2D5B140">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_Toc26183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3.10安全管理单元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_Toc26183 \h </w:instrText>
      </w:r>
      <w:r>
        <w:rPr>
          <w:i w:val="0"/>
          <w:iCs w:val="0"/>
          <w:color w:val="auto"/>
          <w:highlight w:val="none"/>
        </w:rPr>
        <w:fldChar w:fldCharType="separate"/>
      </w:r>
      <w:r>
        <w:rPr>
          <w:i w:val="0"/>
          <w:iCs w:val="0"/>
          <w:color w:val="auto"/>
          <w:highlight w:val="none"/>
        </w:rPr>
        <w:t>82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2AA1FFE4">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_Toc12961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3.10.1安全管理单元符合性评价</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_Toc12961 \h </w:instrText>
      </w:r>
      <w:r>
        <w:rPr>
          <w:i w:val="0"/>
          <w:iCs w:val="0"/>
          <w:color w:val="auto"/>
          <w:highlight w:val="none"/>
        </w:rPr>
        <w:fldChar w:fldCharType="separate"/>
      </w:r>
      <w:r>
        <w:rPr>
          <w:i w:val="0"/>
          <w:iCs w:val="0"/>
          <w:color w:val="auto"/>
          <w:highlight w:val="none"/>
        </w:rPr>
        <w:t>82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3D9421E0">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_Toc26580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3.10.2单元小结</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_Toc26580 \h </w:instrText>
      </w:r>
      <w:r>
        <w:rPr>
          <w:i w:val="0"/>
          <w:iCs w:val="0"/>
          <w:color w:val="auto"/>
          <w:highlight w:val="none"/>
        </w:rPr>
        <w:fldChar w:fldCharType="separate"/>
      </w:r>
      <w:r>
        <w:rPr>
          <w:i w:val="0"/>
          <w:iCs w:val="0"/>
          <w:color w:val="auto"/>
          <w:highlight w:val="none"/>
        </w:rPr>
        <w:t>84</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18A114D">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_Toc24424 </w:instrText>
      </w:r>
      <w:r>
        <w:rPr>
          <w:rFonts w:ascii="Times New Roman" w:hAnsi="Times New Roman" w:cs="Times New Roman"/>
          <w:i w:val="0"/>
          <w:iCs w:val="0"/>
          <w:color w:val="auto"/>
          <w:highlight w:val="none"/>
        </w:rPr>
        <w:fldChar w:fldCharType="separate"/>
      </w:r>
      <w:r>
        <w:rPr>
          <w:rFonts w:ascii="Times New Roman" w:hAnsi="Times New Roman" w:eastAsia="黑体" w:cs="Times New Roman"/>
          <w:i w:val="0"/>
          <w:iCs w:val="0"/>
          <w:color w:val="auto"/>
          <w:highlight w:val="none"/>
        </w:rPr>
        <w:t>4  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_Toc24424 \h </w:instrText>
      </w:r>
      <w:r>
        <w:rPr>
          <w:i w:val="0"/>
          <w:iCs w:val="0"/>
          <w:color w:val="auto"/>
          <w:highlight w:val="none"/>
        </w:rPr>
        <w:fldChar w:fldCharType="separate"/>
      </w:r>
      <w:r>
        <w:rPr>
          <w:i w:val="0"/>
          <w:iCs w:val="0"/>
          <w:color w:val="auto"/>
          <w:highlight w:val="none"/>
        </w:rPr>
        <w:t>85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659E643">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_Toc16724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4.1隐患整改建议</w:t>
      </w:r>
      <w:r>
        <w:rPr>
          <w:rFonts w:hint="eastAsia" w:ascii="Times New Roman" w:hAnsi="Times New Roman" w:cs="Times New Roman"/>
          <w:i w:val="0"/>
          <w:iCs w:val="0"/>
          <w:color w:val="auto"/>
          <w:highlight w:val="none"/>
        </w:rPr>
        <w:t>和</w:t>
      </w:r>
      <w:r>
        <w:rPr>
          <w:rFonts w:ascii="Times New Roman" w:hAnsi="Times New Roman" w:cs="Times New Roman"/>
          <w:i w:val="0"/>
          <w:iCs w:val="0"/>
          <w:color w:val="auto"/>
          <w:highlight w:val="none"/>
        </w:rPr>
        <w:t>整改完成情况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_Toc16724 \h </w:instrText>
      </w:r>
      <w:r>
        <w:rPr>
          <w:i w:val="0"/>
          <w:iCs w:val="0"/>
          <w:color w:val="auto"/>
          <w:highlight w:val="none"/>
        </w:rPr>
        <w:fldChar w:fldCharType="separate"/>
      </w:r>
      <w:r>
        <w:rPr>
          <w:i w:val="0"/>
          <w:iCs w:val="0"/>
          <w:color w:val="auto"/>
          <w:highlight w:val="none"/>
        </w:rPr>
        <w:t>85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0BE5912">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_Toc22283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4.1.1现场勘验提出的隐患</w:t>
      </w:r>
      <w:r>
        <w:rPr>
          <w:rFonts w:hint="eastAsia" w:ascii="Times New Roman" w:hAnsi="Times New Roman" w:cs="Times New Roman"/>
          <w:bCs/>
          <w:i w:val="0"/>
          <w:iCs w:val="0"/>
          <w:color w:val="auto"/>
          <w:szCs w:val="28"/>
          <w:highlight w:val="none"/>
        </w:rPr>
        <w:t>整改建议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_Toc22283 \h </w:instrText>
      </w:r>
      <w:r>
        <w:rPr>
          <w:i w:val="0"/>
          <w:iCs w:val="0"/>
          <w:color w:val="auto"/>
          <w:highlight w:val="none"/>
        </w:rPr>
        <w:fldChar w:fldCharType="separate"/>
      </w:r>
      <w:r>
        <w:rPr>
          <w:i w:val="0"/>
          <w:iCs w:val="0"/>
          <w:color w:val="auto"/>
          <w:highlight w:val="none"/>
        </w:rPr>
        <w:t>85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7767884">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_Toc25378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4.1.2整改完成情况</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_Toc25378 \h </w:instrText>
      </w:r>
      <w:r>
        <w:rPr>
          <w:i w:val="0"/>
          <w:iCs w:val="0"/>
          <w:color w:val="auto"/>
          <w:highlight w:val="none"/>
        </w:rPr>
        <w:fldChar w:fldCharType="separate"/>
      </w:r>
      <w:r>
        <w:rPr>
          <w:i w:val="0"/>
          <w:iCs w:val="0"/>
          <w:color w:val="auto"/>
          <w:highlight w:val="none"/>
        </w:rPr>
        <w:t>85</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0220228">
      <w:pPr>
        <w:pStyle w:val="35"/>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_Toc6170 </w:instrText>
      </w:r>
      <w:r>
        <w:rPr>
          <w:rFonts w:ascii="Times New Roman" w:hAnsi="Times New Roman" w:cs="Times New Roman"/>
          <w:i w:val="0"/>
          <w:iCs w:val="0"/>
          <w:color w:val="auto"/>
          <w:highlight w:val="none"/>
        </w:rPr>
        <w:fldChar w:fldCharType="separate"/>
      </w:r>
      <w:r>
        <w:rPr>
          <w:rFonts w:ascii="Times New Roman" w:hAnsi="Times New Roman" w:cs="Times New Roman"/>
          <w:i w:val="0"/>
          <w:iCs w:val="0"/>
          <w:color w:val="auto"/>
          <w:highlight w:val="none"/>
        </w:rPr>
        <w:t>4.2各单元安全对策措施建议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_Toc6170 \h </w:instrText>
      </w:r>
      <w:r>
        <w:rPr>
          <w:i w:val="0"/>
          <w:iCs w:val="0"/>
          <w:color w:val="auto"/>
          <w:highlight w:val="none"/>
        </w:rPr>
        <w:fldChar w:fldCharType="separate"/>
      </w:r>
      <w:r>
        <w:rPr>
          <w:i w:val="0"/>
          <w:iCs w:val="0"/>
          <w:color w:val="auto"/>
          <w:highlight w:val="none"/>
        </w:rPr>
        <w:t>86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414639E">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_Toc27306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4.2.1尾矿坝单元安全对策措施建议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_Toc27306 \h </w:instrText>
      </w:r>
      <w:r>
        <w:rPr>
          <w:i w:val="0"/>
          <w:iCs w:val="0"/>
          <w:color w:val="auto"/>
          <w:highlight w:val="none"/>
        </w:rPr>
        <w:fldChar w:fldCharType="separate"/>
      </w:r>
      <w:r>
        <w:rPr>
          <w:i w:val="0"/>
          <w:iCs w:val="0"/>
          <w:color w:val="auto"/>
          <w:highlight w:val="none"/>
        </w:rPr>
        <w:t>86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803B2D5">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_Toc26372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4.2.2防排水单元安全对策措施建议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_Toc26372 \h </w:instrText>
      </w:r>
      <w:r>
        <w:rPr>
          <w:i w:val="0"/>
          <w:iCs w:val="0"/>
          <w:color w:val="auto"/>
          <w:highlight w:val="none"/>
        </w:rPr>
        <w:fldChar w:fldCharType="separate"/>
      </w:r>
      <w:r>
        <w:rPr>
          <w:i w:val="0"/>
          <w:iCs w:val="0"/>
          <w:color w:val="auto"/>
          <w:highlight w:val="none"/>
        </w:rPr>
        <w:t>86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1233DBF">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_Toc31879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4.2.3地质灾害防护设施单元安全对策措施建议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_Toc31879 \h </w:instrText>
      </w:r>
      <w:r>
        <w:rPr>
          <w:i w:val="0"/>
          <w:iCs w:val="0"/>
          <w:color w:val="auto"/>
          <w:highlight w:val="none"/>
        </w:rPr>
        <w:fldChar w:fldCharType="separate"/>
      </w:r>
      <w:r>
        <w:rPr>
          <w:i w:val="0"/>
          <w:iCs w:val="0"/>
          <w:color w:val="auto"/>
          <w:highlight w:val="none"/>
        </w:rPr>
        <w:t>86</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A8355D1">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_Toc10297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4.2.4安全监测设施单元安全对策措施建议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_Toc10297 \h </w:instrText>
      </w:r>
      <w:r>
        <w:rPr>
          <w:i w:val="0"/>
          <w:iCs w:val="0"/>
          <w:color w:val="auto"/>
          <w:highlight w:val="none"/>
        </w:rPr>
        <w:fldChar w:fldCharType="separate"/>
      </w:r>
      <w:r>
        <w:rPr>
          <w:i w:val="0"/>
          <w:iCs w:val="0"/>
          <w:color w:val="auto"/>
          <w:highlight w:val="none"/>
        </w:rPr>
        <w:t>87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73A74C1A">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_Toc31910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4.2.5辅助设施单元安全对策措施建议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_Toc31910 \h </w:instrText>
      </w:r>
      <w:r>
        <w:rPr>
          <w:i w:val="0"/>
          <w:iCs w:val="0"/>
          <w:color w:val="auto"/>
          <w:highlight w:val="none"/>
        </w:rPr>
        <w:fldChar w:fldCharType="separate"/>
      </w:r>
      <w:r>
        <w:rPr>
          <w:i w:val="0"/>
          <w:iCs w:val="0"/>
          <w:color w:val="auto"/>
          <w:highlight w:val="none"/>
        </w:rPr>
        <w:t>87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10415DD">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_Toc25667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4.2.6个人安全防护单元安全对策措施建议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_Toc25667 \h </w:instrText>
      </w:r>
      <w:r>
        <w:rPr>
          <w:i w:val="0"/>
          <w:iCs w:val="0"/>
          <w:color w:val="auto"/>
          <w:highlight w:val="none"/>
        </w:rPr>
        <w:fldChar w:fldCharType="separate"/>
      </w:r>
      <w:r>
        <w:rPr>
          <w:i w:val="0"/>
          <w:iCs w:val="0"/>
          <w:color w:val="auto"/>
          <w:highlight w:val="none"/>
        </w:rPr>
        <w:t>87</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54301B8F">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_Toc31855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4.2.7安全标志单元安全对策措施建议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_Toc31855 \h </w:instrText>
      </w:r>
      <w:r>
        <w:rPr>
          <w:i w:val="0"/>
          <w:iCs w:val="0"/>
          <w:color w:val="auto"/>
          <w:highlight w:val="none"/>
        </w:rPr>
        <w:fldChar w:fldCharType="separate"/>
      </w:r>
      <w:r>
        <w:rPr>
          <w:i w:val="0"/>
          <w:iCs w:val="0"/>
          <w:color w:val="auto"/>
          <w:highlight w:val="none"/>
        </w:rPr>
        <w:t>88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0CE90A51">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_Toc3532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4.2.8库区滩面平整单元安全对策措施建议</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_Toc3532 \h </w:instrText>
      </w:r>
      <w:r>
        <w:rPr>
          <w:i w:val="0"/>
          <w:iCs w:val="0"/>
          <w:color w:val="auto"/>
          <w:highlight w:val="none"/>
        </w:rPr>
        <w:fldChar w:fldCharType="separate"/>
      </w:r>
      <w:r>
        <w:rPr>
          <w:i w:val="0"/>
          <w:iCs w:val="0"/>
          <w:color w:val="auto"/>
          <w:highlight w:val="none"/>
        </w:rPr>
        <w:t>88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F6F5741">
      <w:pPr>
        <w:pStyle w:val="21"/>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_Toc14146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28"/>
          <w:highlight w:val="none"/>
        </w:rPr>
        <w:t>4.2.9安全管理单元</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_Toc14146 \h </w:instrText>
      </w:r>
      <w:r>
        <w:rPr>
          <w:i w:val="0"/>
          <w:iCs w:val="0"/>
          <w:color w:val="auto"/>
          <w:highlight w:val="none"/>
        </w:rPr>
        <w:fldChar w:fldCharType="separate"/>
      </w:r>
      <w:r>
        <w:rPr>
          <w:i w:val="0"/>
          <w:iCs w:val="0"/>
          <w:color w:val="auto"/>
          <w:highlight w:val="none"/>
        </w:rPr>
        <w:t>88</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4A20454C">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_Toc8361 </w:instrText>
      </w:r>
      <w:r>
        <w:rPr>
          <w:rFonts w:ascii="Times New Roman" w:hAnsi="Times New Roman" w:cs="Times New Roman"/>
          <w:i w:val="0"/>
          <w:iCs w:val="0"/>
          <w:color w:val="auto"/>
          <w:highlight w:val="none"/>
        </w:rPr>
        <w:fldChar w:fldCharType="separate"/>
      </w:r>
      <w:r>
        <w:rPr>
          <w:rFonts w:ascii="Times New Roman" w:hAnsi="Times New Roman" w:eastAsia="黑体" w:cs="Times New Roman"/>
          <w:i w:val="0"/>
          <w:iCs w:val="0"/>
          <w:color w:val="auto"/>
          <w:highlight w:val="none"/>
        </w:rPr>
        <w:t>5 评价结论</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_Toc8361 \h </w:instrText>
      </w:r>
      <w:r>
        <w:rPr>
          <w:i w:val="0"/>
          <w:iCs w:val="0"/>
          <w:color w:val="auto"/>
          <w:highlight w:val="none"/>
        </w:rPr>
        <w:fldChar w:fldCharType="separate"/>
      </w:r>
      <w:r>
        <w:rPr>
          <w:i w:val="0"/>
          <w:iCs w:val="0"/>
          <w:color w:val="auto"/>
          <w:highlight w:val="none"/>
        </w:rPr>
        <w:t>89</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6A3A052E">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_Toc30664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36"/>
          <w:highlight w:val="none"/>
        </w:rPr>
        <w:t>附 件</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_Toc30664 \h </w:instrText>
      </w:r>
      <w:r>
        <w:rPr>
          <w:i w:val="0"/>
          <w:iCs w:val="0"/>
          <w:color w:val="auto"/>
          <w:highlight w:val="none"/>
        </w:rPr>
        <w:fldChar w:fldCharType="separate"/>
      </w:r>
      <w:r>
        <w:rPr>
          <w:i w:val="0"/>
          <w:iCs w:val="0"/>
          <w:color w:val="auto"/>
          <w:highlight w:val="none"/>
        </w:rPr>
        <w:t>91</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0A77F91">
      <w:pPr>
        <w:pStyle w:val="29"/>
        <w:tabs>
          <w:tab w:val="right" w:leader="dot" w:pos="9184"/>
        </w:tabs>
        <w:rPr>
          <w:i w:val="0"/>
          <w:iCs w:val="0"/>
          <w:color w:val="auto"/>
          <w:highlight w:val="none"/>
        </w:rPr>
      </w:pPr>
      <w:r>
        <w:rPr>
          <w:rFonts w:ascii="Times New Roman" w:hAnsi="Times New Roman" w:cs="Times New Roman"/>
          <w:i w:val="0"/>
          <w:iCs w:val="0"/>
          <w:color w:val="auto"/>
          <w:highlight w:val="none"/>
        </w:rPr>
        <w:fldChar w:fldCharType="begin"/>
      </w:r>
      <w:r>
        <w:rPr>
          <w:rFonts w:ascii="Times New Roman" w:hAnsi="Times New Roman" w:cs="Times New Roman"/>
          <w:i w:val="0"/>
          <w:iCs w:val="0"/>
          <w:color w:val="auto"/>
          <w:highlight w:val="none"/>
        </w:rPr>
        <w:instrText xml:space="preserve"> HYPERLINK \l _Toc10848 </w:instrText>
      </w:r>
      <w:r>
        <w:rPr>
          <w:rFonts w:ascii="Times New Roman" w:hAnsi="Times New Roman" w:cs="Times New Roman"/>
          <w:i w:val="0"/>
          <w:iCs w:val="0"/>
          <w:color w:val="auto"/>
          <w:highlight w:val="none"/>
        </w:rPr>
        <w:fldChar w:fldCharType="separate"/>
      </w:r>
      <w:r>
        <w:rPr>
          <w:rFonts w:ascii="Times New Roman" w:hAnsi="Times New Roman" w:cs="Times New Roman"/>
          <w:bCs/>
          <w:i w:val="0"/>
          <w:iCs w:val="0"/>
          <w:color w:val="auto"/>
          <w:szCs w:val="36"/>
          <w:highlight w:val="none"/>
        </w:rPr>
        <w:t>附图</w:t>
      </w:r>
      <w:r>
        <w:rPr>
          <w:i w:val="0"/>
          <w:iCs w:val="0"/>
          <w:color w:val="auto"/>
          <w:highlight w:val="none"/>
        </w:rPr>
        <w:tab/>
      </w:r>
      <w:r>
        <w:rPr>
          <w:i w:val="0"/>
          <w:iCs w:val="0"/>
          <w:color w:val="auto"/>
          <w:highlight w:val="none"/>
        </w:rPr>
        <w:fldChar w:fldCharType="begin"/>
      </w:r>
      <w:r>
        <w:rPr>
          <w:i w:val="0"/>
          <w:iCs w:val="0"/>
          <w:color w:val="auto"/>
          <w:highlight w:val="none"/>
        </w:rPr>
        <w:instrText xml:space="preserve"> PAGEREF _Toc10848 \h </w:instrText>
      </w:r>
      <w:r>
        <w:rPr>
          <w:i w:val="0"/>
          <w:iCs w:val="0"/>
          <w:color w:val="auto"/>
          <w:highlight w:val="none"/>
        </w:rPr>
        <w:fldChar w:fldCharType="separate"/>
      </w:r>
      <w:r>
        <w:rPr>
          <w:i w:val="0"/>
          <w:iCs w:val="0"/>
          <w:color w:val="auto"/>
          <w:highlight w:val="none"/>
        </w:rPr>
        <w:t>92</w:t>
      </w:r>
      <w:r>
        <w:rPr>
          <w:i w:val="0"/>
          <w:iCs w:val="0"/>
          <w:color w:val="auto"/>
          <w:highlight w:val="none"/>
        </w:rPr>
        <w:fldChar w:fldCharType="end"/>
      </w:r>
      <w:r>
        <w:rPr>
          <w:rFonts w:ascii="Times New Roman" w:hAnsi="Times New Roman" w:cs="Times New Roman"/>
          <w:i w:val="0"/>
          <w:iCs w:val="0"/>
          <w:color w:val="auto"/>
          <w:highlight w:val="none"/>
        </w:rPr>
        <w:fldChar w:fldCharType="end"/>
      </w:r>
    </w:p>
    <w:p w14:paraId="155BA37B">
      <w:pPr>
        <w:pStyle w:val="29"/>
        <w:spacing w:before="20" w:after="312" w:afterLines="100" w:line="500" w:lineRule="exact"/>
        <w:jc w:val="center"/>
        <w:rPr>
          <w:rStyle w:val="46"/>
          <w:rFonts w:ascii="Times New Roman" w:hAnsi="Times New Roman" w:cs="Times New Roman"/>
          <w:b w:val="0"/>
          <w:i/>
          <w:color w:val="auto"/>
          <w:highlight w:val="none"/>
        </w:rPr>
        <w:sectPr>
          <w:headerReference r:id="rId5" w:type="default"/>
          <w:footerReference r:id="rId6" w:type="default"/>
          <w:pgSz w:w="11906" w:h="16838"/>
          <w:pgMar w:top="1418" w:right="1134" w:bottom="1134" w:left="1588" w:header="851" w:footer="850" w:gutter="0"/>
          <w:pgNumType w:fmt="upperRoman" w:start="1"/>
          <w:cols w:space="720" w:num="1"/>
          <w:docGrid w:type="lines" w:linePitch="312" w:charSpace="0"/>
        </w:sectPr>
      </w:pPr>
      <w:r>
        <w:rPr>
          <w:rFonts w:ascii="Times New Roman" w:hAnsi="Times New Roman" w:cs="Times New Roman"/>
          <w:b w:val="0"/>
          <w:i/>
          <w:color w:val="auto"/>
          <w:highlight w:val="none"/>
        </w:rPr>
        <w:fldChar w:fldCharType="end"/>
      </w:r>
    </w:p>
    <w:bookmarkEnd w:id="1"/>
    <w:bookmarkEnd w:id="2"/>
    <w:p w14:paraId="664BCA6C">
      <w:pPr>
        <w:pStyle w:val="3"/>
        <w:rPr>
          <w:rFonts w:ascii="Times New Roman" w:hAnsi="Times New Roman" w:cs="Times New Roman"/>
          <w:b w:val="0"/>
          <w:color w:val="auto"/>
          <w:highlight w:val="none"/>
        </w:rPr>
      </w:pPr>
      <w:bookmarkStart w:id="10" w:name="_Toc436688448"/>
      <w:bookmarkStart w:id="11" w:name="_Toc24298"/>
      <w:bookmarkStart w:id="12" w:name="_Toc436687624"/>
      <w:r>
        <w:rPr>
          <w:rFonts w:ascii="Times New Roman" w:hAnsi="Times New Roman" w:cs="Times New Roman"/>
          <w:b w:val="0"/>
          <w:color w:val="auto"/>
          <w:highlight w:val="none"/>
        </w:rPr>
        <w:t>1 评价范围与依据</w:t>
      </w:r>
      <w:bookmarkEnd w:id="10"/>
      <w:bookmarkEnd w:id="11"/>
      <w:bookmarkEnd w:id="12"/>
    </w:p>
    <w:p w14:paraId="551FD244">
      <w:pPr>
        <w:pStyle w:val="4"/>
        <w:spacing w:before="120" w:after="120"/>
        <w:rPr>
          <w:rFonts w:ascii="Times New Roman" w:hAnsi="Times New Roman" w:cs="Times New Roman"/>
          <w:color w:val="auto"/>
          <w:highlight w:val="none"/>
        </w:rPr>
      </w:pPr>
      <w:bookmarkStart w:id="13" w:name="_Toc436688449"/>
      <w:bookmarkStart w:id="14" w:name="_Toc332357203"/>
      <w:bookmarkStart w:id="15" w:name="_Toc332786032"/>
      <w:bookmarkStart w:id="16" w:name="_Toc12116"/>
      <w:bookmarkStart w:id="17" w:name="_Toc436687625"/>
      <w:r>
        <w:rPr>
          <w:rFonts w:ascii="Times New Roman" w:hAnsi="Times New Roman" w:cs="Times New Roman"/>
          <w:color w:val="auto"/>
          <w:highlight w:val="none"/>
        </w:rPr>
        <w:t>1.1评价对象和范围</w:t>
      </w:r>
      <w:bookmarkEnd w:id="13"/>
      <w:bookmarkEnd w:id="14"/>
      <w:bookmarkEnd w:id="15"/>
      <w:bookmarkEnd w:id="16"/>
      <w:bookmarkEnd w:id="17"/>
    </w:p>
    <w:p w14:paraId="53468A62">
      <w:pPr>
        <w:keepNext/>
        <w:keepLines/>
        <w:spacing w:line="360" w:lineRule="auto"/>
        <w:jc w:val="left"/>
        <w:outlineLvl w:val="2"/>
        <w:rPr>
          <w:rFonts w:ascii="Times New Roman" w:hAnsi="Times New Roman" w:cs="Times New Roman"/>
          <w:b/>
          <w:bCs/>
          <w:color w:val="auto"/>
          <w:sz w:val="28"/>
          <w:szCs w:val="28"/>
          <w:highlight w:val="none"/>
        </w:rPr>
      </w:pPr>
      <w:bookmarkStart w:id="18" w:name="_Toc436687626"/>
      <w:bookmarkStart w:id="19" w:name="_Toc436688450"/>
      <w:bookmarkStart w:id="20" w:name="_Toc31815"/>
      <w:r>
        <w:rPr>
          <w:rFonts w:ascii="Times New Roman" w:hAnsi="Times New Roman" w:cs="Times New Roman"/>
          <w:b/>
          <w:bCs/>
          <w:color w:val="auto"/>
          <w:sz w:val="28"/>
          <w:szCs w:val="28"/>
          <w:highlight w:val="none"/>
        </w:rPr>
        <w:t>1.1.1评价对象</w:t>
      </w:r>
      <w:bookmarkEnd w:id="18"/>
      <w:bookmarkEnd w:id="19"/>
      <w:bookmarkEnd w:id="20"/>
    </w:p>
    <w:p w14:paraId="3C509862">
      <w:p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依据项目初步设计、安全设施设计、《金属非金属矿山建设项目安全设施目录（</w:t>
      </w:r>
      <w:r>
        <w:rPr>
          <w:rFonts w:ascii="Times New Roman" w:hAnsi="Times New Roman" w:cs="Times New Roman"/>
          <w:bCs/>
          <w:color w:val="auto"/>
          <w:sz w:val="28"/>
          <w:highlight w:val="none"/>
        </w:rPr>
        <w:t>试行</w:t>
      </w:r>
      <w:r>
        <w:rPr>
          <w:rFonts w:ascii="Times New Roman" w:hAnsi="Times New Roman" w:cs="Times New Roman"/>
          <w:color w:val="auto"/>
          <w:sz w:val="28"/>
          <w:szCs w:val="28"/>
          <w:highlight w:val="none"/>
        </w:rPr>
        <w:t>）》（原国家安全监管总局令第75号）和有关法律法规，根据双方签订的技术服务合同，</w:t>
      </w:r>
      <w:r>
        <w:rPr>
          <w:rFonts w:ascii="Times New Roman" w:hAnsi="Times New Roman" w:cs="Times New Roman"/>
          <w:snapToGrid w:val="0"/>
          <w:color w:val="auto"/>
          <w:kern w:val="0"/>
          <w:sz w:val="28"/>
          <w:szCs w:val="28"/>
          <w:highlight w:val="none"/>
        </w:rPr>
        <w:t>本次评价对象为</w:t>
      </w:r>
      <w:r>
        <w:rPr>
          <w:rFonts w:hint="eastAsia" w:ascii="Times New Roman" w:hAnsi="Times New Roman" w:cs="Times New Roman"/>
          <w:snapToGrid w:val="0"/>
          <w:color w:val="auto"/>
          <w:kern w:val="0"/>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w:t>
      </w:r>
    </w:p>
    <w:p w14:paraId="37245699">
      <w:pPr>
        <w:keepNext/>
        <w:keepLines/>
        <w:spacing w:line="360" w:lineRule="auto"/>
        <w:jc w:val="left"/>
        <w:outlineLvl w:val="2"/>
        <w:rPr>
          <w:rFonts w:ascii="Times New Roman" w:hAnsi="Times New Roman" w:cs="Times New Roman"/>
          <w:b/>
          <w:bCs/>
          <w:color w:val="auto"/>
          <w:sz w:val="28"/>
          <w:szCs w:val="28"/>
          <w:highlight w:val="none"/>
        </w:rPr>
      </w:pPr>
      <w:bookmarkStart w:id="21" w:name="_Toc436687627"/>
      <w:bookmarkStart w:id="22" w:name="_Toc436688451"/>
      <w:bookmarkStart w:id="23" w:name="_Toc18252"/>
      <w:r>
        <w:rPr>
          <w:rFonts w:ascii="Times New Roman" w:hAnsi="Times New Roman" w:cs="Times New Roman"/>
          <w:b/>
          <w:bCs/>
          <w:color w:val="auto"/>
          <w:sz w:val="28"/>
          <w:szCs w:val="28"/>
          <w:highlight w:val="none"/>
        </w:rPr>
        <w:t>1.1.2评价范围</w:t>
      </w:r>
      <w:bookmarkEnd w:id="21"/>
      <w:bookmarkEnd w:id="22"/>
      <w:bookmarkEnd w:id="23"/>
    </w:p>
    <w:p w14:paraId="07DB06A2">
      <w:pPr>
        <w:spacing w:line="360" w:lineRule="auto"/>
        <w:ind w:firstLine="560" w:firstLineChars="200"/>
        <w:rPr>
          <w:rFonts w:ascii="Times New Roman" w:hAnsi="Times New Roman" w:cs="Times New Roman"/>
          <w:snapToGrid w:val="0"/>
          <w:color w:val="auto"/>
          <w:kern w:val="0"/>
          <w:sz w:val="28"/>
          <w:szCs w:val="20"/>
          <w:highlight w:val="none"/>
        </w:rPr>
      </w:pPr>
      <w:r>
        <w:rPr>
          <w:rFonts w:ascii="Times New Roman" w:hAnsi="Times New Roman" w:cs="Times New Roman"/>
          <w:snapToGrid w:val="0"/>
          <w:color w:val="auto"/>
          <w:kern w:val="0"/>
          <w:sz w:val="28"/>
          <w:szCs w:val="20"/>
          <w:highlight w:val="none"/>
        </w:rPr>
        <w:t>根据企业的委托书和评价协议、《</w:t>
      </w:r>
      <w:r>
        <w:rPr>
          <w:rFonts w:hint="eastAsia" w:ascii="Times New Roman" w:hAnsi="Times New Roman" w:cs="Times New Roman"/>
          <w:snapToGrid w:val="0"/>
          <w:color w:val="auto"/>
          <w:kern w:val="0"/>
          <w:sz w:val="28"/>
          <w:szCs w:val="20"/>
          <w:highlight w:val="none"/>
        </w:rPr>
        <w:t>勐海云璞大河矿业有限公司东河锰铁矿下东河尾矿库闭库工程</w:t>
      </w:r>
      <w:r>
        <w:rPr>
          <w:rFonts w:ascii="Times New Roman" w:hAnsi="Times New Roman" w:cs="Times New Roman"/>
          <w:snapToGrid w:val="0"/>
          <w:color w:val="auto"/>
          <w:kern w:val="0"/>
          <w:sz w:val="28"/>
          <w:szCs w:val="20"/>
          <w:highlight w:val="none"/>
        </w:rPr>
        <w:t>安全设施设计</w:t>
      </w:r>
      <w:r>
        <w:rPr>
          <w:rFonts w:hint="eastAsia" w:ascii="Times New Roman" w:hAnsi="Times New Roman" w:cs="Times New Roman"/>
          <w:snapToGrid w:val="0"/>
          <w:color w:val="auto"/>
          <w:kern w:val="0"/>
          <w:sz w:val="28"/>
          <w:szCs w:val="20"/>
          <w:highlight w:val="none"/>
        </w:rPr>
        <w:t>》《</w:t>
      </w:r>
      <w:r>
        <w:rPr>
          <w:rFonts w:ascii="Times New Roman" w:hAnsi="Times New Roman" w:cs="Times New Roman"/>
          <w:snapToGrid w:val="0"/>
          <w:color w:val="auto"/>
          <w:kern w:val="0"/>
          <w:sz w:val="28"/>
          <w:szCs w:val="20"/>
          <w:highlight w:val="none"/>
        </w:rPr>
        <w:t>金属非金属矿山建设项目安全设施目录（试行）》（原国家安全监管总局令第75号）和有关法律法规，安全设施验收评价范围主要包括尾矿库总平面布置及周边环境、尾矿坝、防洪系统、库区滩面平整、安全监测设施、安全标志及辅助设施等的安全设施及安全管理。</w:t>
      </w:r>
    </w:p>
    <w:p w14:paraId="6315C199">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snapToGrid w:val="0"/>
          <w:color w:val="auto"/>
          <w:kern w:val="0"/>
          <w:sz w:val="28"/>
          <w:szCs w:val="20"/>
          <w:highlight w:val="none"/>
          <w:lang w:val="en-US" w:eastAsia="zh-CN"/>
        </w:rPr>
        <w:t>尾矿库北侧滩面上应村民需求建设的排水支沟不在本次验收评价范围。</w:t>
      </w:r>
      <w:r>
        <w:rPr>
          <w:rFonts w:ascii="Times New Roman" w:hAnsi="Times New Roman" w:cs="Times New Roman"/>
          <w:snapToGrid w:val="0"/>
          <w:color w:val="auto"/>
          <w:kern w:val="0"/>
          <w:sz w:val="28"/>
          <w:szCs w:val="20"/>
          <w:highlight w:val="none"/>
        </w:rPr>
        <w:t>凡涉及本工程项目的消防、职业卫生、环保、地质灾害、职业卫生等方面，不在本次安全评价范围内，但评价报告中会涉及到相关内容，企业应执行国家相关法律、法规、标准和规范要求，委托有相应评价资质的单位承担相应评价</w:t>
      </w:r>
      <w:r>
        <w:rPr>
          <w:rFonts w:ascii="Times New Roman" w:hAnsi="Times New Roman" w:cs="Times New Roman"/>
          <w:color w:val="auto"/>
          <w:sz w:val="28"/>
          <w:szCs w:val="28"/>
          <w:highlight w:val="none"/>
        </w:rPr>
        <w:t>。</w:t>
      </w:r>
    </w:p>
    <w:p w14:paraId="69DEC8C2">
      <w:pPr>
        <w:pStyle w:val="4"/>
        <w:spacing w:before="120" w:after="120"/>
        <w:rPr>
          <w:rFonts w:ascii="Times New Roman" w:hAnsi="Times New Roman" w:cs="Times New Roman"/>
          <w:color w:val="auto"/>
          <w:highlight w:val="none"/>
        </w:rPr>
      </w:pPr>
      <w:bookmarkStart w:id="24" w:name="_Toc332786034"/>
      <w:bookmarkStart w:id="25" w:name="_Toc436688455"/>
      <w:bookmarkStart w:id="26" w:name="_Toc332357205"/>
      <w:bookmarkStart w:id="27" w:name="_Toc19280"/>
      <w:bookmarkStart w:id="28" w:name="_Toc436687631"/>
      <w:bookmarkStart w:id="29" w:name="_Toc323820645"/>
      <w:bookmarkStart w:id="30" w:name="_Toc327020769"/>
      <w:r>
        <w:rPr>
          <w:rFonts w:ascii="Times New Roman" w:hAnsi="Times New Roman" w:cs="Times New Roman"/>
          <w:color w:val="auto"/>
          <w:highlight w:val="none"/>
        </w:rPr>
        <w:t>1.2评价依据</w:t>
      </w:r>
      <w:bookmarkEnd w:id="24"/>
      <w:bookmarkEnd w:id="25"/>
      <w:bookmarkEnd w:id="26"/>
      <w:bookmarkEnd w:id="27"/>
      <w:bookmarkEnd w:id="28"/>
      <w:bookmarkEnd w:id="29"/>
      <w:bookmarkEnd w:id="30"/>
    </w:p>
    <w:p w14:paraId="7453A93D">
      <w:pPr>
        <w:keepNext/>
        <w:keepLines/>
        <w:spacing w:line="360" w:lineRule="auto"/>
        <w:jc w:val="left"/>
        <w:outlineLvl w:val="2"/>
        <w:rPr>
          <w:rFonts w:ascii="Times New Roman" w:hAnsi="Times New Roman" w:cs="Times New Roman"/>
          <w:b/>
          <w:bCs/>
          <w:color w:val="auto"/>
          <w:sz w:val="28"/>
          <w:szCs w:val="28"/>
          <w:highlight w:val="none"/>
        </w:rPr>
      </w:pPr>
      <w:bookmarkStart w:id="31" w:name="_Toc323820646"/>
      <w:bookmarkStart w:id="32" w:name="_Toc24572"/>
      <w:bookmarkStart w:id="33" w:name="_Toc332357206"/>
      <w:bookmarkStart w:id="34" w:name="_Toc436687632"/>
      <w:bookmarkStart w:id="35" w:name="_Toc331"/>
      <w:bookmarkStart w:id="36" w:name="_Toc327020770"/>
      <w:bookmarkStart w:id="37" w:name="_Toc436688456"/>
      <w:bookmarkStart w:id="38" w:name="_Toc332786035"/>
      <w:bookmarkStart w:id="39" w:name="_Toc332357208"/>
      <w:bookmarkStart w:id="40" w:name="_Toc332786037"/>
      <w:bookmarkStart w:id="41" w:name="_Toc436688458"/>
      <w:bookmarkStart w:id="42" w:name="_Toc436687634"/>
      <w:r>
        <w:rPr>
          <w:rFonts w:ascii="Times New Roman" w:hAnsi="Times New Roman" w:cs="Times New Roman"/>
          <w:b/>
          <w:bCs/>
          <w:color w:val="auto"/>
          <w:sz w:val="28"/>
          <w:szCs w:val="28"/>
          <w:highlight w:val="none"/>
        </w:rPr>
        <w:t>1.2.1法律法规</w:t>
      </w:r>
      <w:bookmarkEnd w:id="31"/>
      <w:bookmarkEnd w:id="32"/>
      <w:bookmarkEnd w:id="33"/>
      <w:bookmarkEnd w:id="34"/>
      <w:bookmarkEnd w:id="35"/>
      <w:bookmarkEnd w:id="36"/>
      <w:bookmarkEnd w:id="37"/>
      <w:bookmarkEnd w:id="38"/>
    </w:p>
    <w:p w14:paraId="3E0DABBD">
      <w:pPr>
        <w:spacing w:line="360" w:lineRule="auto"/>
        <w:outlineLvl w:val="3"/>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1.2.1.1法律</w:t>
      </w:r>
    </w:p>
    <w:p w14:paraId="5361860E">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《中华人民共和国矿山安全法》（中华人民共和国主席令</w:t>
      </w:r>
      <w:r>
        <w:rPr>
          <w:rFonts w:hint="eastAsia" w:ascii="Times New Roman" w:hAnsi="Times New Roman" w:cs="Times New Roman"/>
          <w:color w:val="auto"/>
          <w:sz w:val="28"/>
          <w:szCs w:val="28"/>
          <w:highlight w:val="none"/>
        </w:rPr>
        <w:t>〔1992〕</w:t>
      </w:r>
      <w:r>
        <w:rPr>
          <w:rFonts w:ascii="Times New Roman" w:hAnsi="Times New Roman" w:cs="Times New Roman"/>
          <w:color w:val="auto"/>
          <w:sz w:val="28"/>
          <w:szCs w:val="28"/>
          <w:highlight w:val="none"/>
        </w:rPr>
        <w:t>第六十五号公布，自1993年5月1日起施行；根据《全国人民代表大会常务委员会关于修改部分法律的决定》（中华人民共和国主席令</w:t>
      </w:r>
      <w:r>
        <w:rPr>
          <w:rFonts w:hint="eastAsia" w:ascii="Times New Roman" w:hAnsi="Times New Roman" w:cs="Times New Roman"/>
          <w:color w:val="auto"/>
          <w:sz w:val="28"/>
          <w:szCs w:val="28"/>
          <w:highlight w:val="none"/>
        </w:rPr>
        <w:t>〔2009〕</w:t>
      </w:r>
      <w:r>
        <w:rPr>
          <w:rFonts w:ascii="Times New Roman" w:hAnsi="Times New Roman" w:cs="Times New Roman"/>
          <w:color w:val="auto"/>
          <w:sz w:val="28"/>
          <w:szCs w:val="28"/>
          <w:highlight w:val="none"/>
        </w:rPr>
        <w:t>第十八号）修改并公布，自2009年8月27日起施行）；</w:t>
      </w:r>
    </w:p>
    <w:p w14:paraId="57EA6E09">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《中华人民共和国特种设备安全法》（由中华人民共和国第十二届全国人民代表大会常务委员会第三次会议于2013年6月29日通过，中华人民共和国主席令</w:t>
      </w:r>
      <w:r>
        <w:rPr>
          <w:rFonts w:hint="eastAsia" w:ascii="Times New Roman" w:hAnsi="Times New Roman" w:cs="Times New Roman"/>
          <w:color w:val="auto"/>
          <w:sz w:val="28"/>
          <w:szCs w:val="28"/>
          <w:highlight w:val="none"/>
        </w:rPr>
        <w:t>〔2013〕</w:t>
      </w:r>
      <w:r>
        <w:rPr>
          <w:rFonts w:ascii="Times New Roman" w:hAnsi="Times New Roman" w:cs="Times New Roman"/>
          <w:color w:val="auto"/>
          <w:sz w:val="28"/>
          <w:szCs w:val="28"/>
          <w:highlight w:val="none"/>
        </w:rPr>
        <w:t>第四号公布，自2014年1月1日起施行）；</w:t>
      </w:r>
    </w:p>
    <w:p w14:paraId="746998BD">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《中华人民共和国防洪法》（中华人民共和国主席令</w:t>
      </w:r>
      <w:r>
        <w:rPr>
          <w:rFonts w:hint="eastAsia" w:ascii="Times New Roman" w:hAnsi="Times New Roman" w:cs="Times New Roman"/>
          <w:color w:val="auto"/>
          <w:sz w:val="28"/>
          <w:szCs w:val="28"/>
          <w:highlight w:val="none"/>
        </w:rPr>
        <w:t>〔1997〕</w:t>
      </w:r>
      <w:r>
        <w:rPr>
          <w:rFonts w:ascii="Times New Roman" w:hAnsi="Times New Roman" w:cs="Times New Roman"/>
          <w:color w:val="auto"/>
          <w:sz w:val="28"/>
          <w:szCs w:val="28"/>
          <w:highlight w:val="none"/>
        </w:rPr>
        <w:t>第八十八号公布，自1998年1月1日起施行；根据《全国人民代表大会常务委员会关于修改〈中华人民共和国节约能源法〉等六部法律的决定》（中华人民共和国主席令</w:t>
      </w:r>
      <w:r>
        <w:rPr>
          <w:rFonts w:hint="eastAsia" w:ascii="Times New Roman" w:hAnsi="Times New Roman" w:cs="Times New Roman"/>
          <w:color w:val="auto"/>
          <w:sz w:val="28"/>
          <w:szCs w:val="28"/>
          <w:highlight w:val="none"/>
        </w:rPr>
        <w:t>〔2016〕</w:t>
      </w:r>
      <w:r>
        <w:rPr>
          <w:rFonts w:ascii="Times New Roman" w:hAnsi="Times New Roman" w:cs="Times New Roman"/>
          <w:color w:val="auto"/>
          <w:sz w:val="28"/>
          <w:szCs w:val="28"/>
          <w:highlight w:val="none"/>
        </w:rPr>
        <w:t>第四十八号）修改并公布，自2016年9月1日起施行）；</w:t>
      </w:r>
    </w:p>
    <w:p w14:paraId="2B582E34">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劳动法》（1994年7月5日第八届全国人民代表大会常务委员会第八次会议通过，根据2018年12月29日第十三届全国人民代表大会常务委员会第七次会议《关于修改〈中华人民共和国劳动法〉等七部法律的决定》第二次修正）；</w:t>
      </w:r>
    </w:p>
    <w:p w14:paraId="753E7B69">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《中华人民共和国职业病防治法》（中华人民共和国主席令</w:t>
      </w:r>
      <w:r>
        <w:rPr>
          <w:rFonts w:hint="eastAsia" w:ascii="Times New Roman" w:hAnsi="Times New Roman" w:cs="Times New Roman"/>
          <w:color w:val="auto"/>
          <w:sz w:val="28"/>
          <w:szCs w:val="28"/>
          <w:highlight w:val="none"/>
        </w:rPr>
        <w:t>〔2001〕</w:t>
      </w:r>
      <w:r>
        <w:rPr>
          <w:rFonts w:ascii="Times New Roman" w:hAnsi="Times New Roman" w:cs="Times New Roman"/>
          <w:color w:val="auto"/>
          <w:sz w:val="28"/>
          <w:szCs w:val="28"/>
          <w:highlight w:val="none"/>
        </w:rPr>
        <w:t>第六十号公布，自2002年5月1日起施行；根据《全国人民代表大会常务委员会关于修改〈中华人民共和国劳动法〉等七部法律的决定》（中华人民共和国主席令</w:t>
      </w:r>
      <w:r>
        <w:rPr>
          <w:rFonts w:hint="eastAsia" w:ascii="Times New Roman" w:hAnsi="Times New Roman" w:cs="Times New Roman"/>
          <w:color w:val="auto"/>
          <w:sz w:val="28"/>
          <w:szCs w:val="28"/>
          <w:highlight w:val="none"/>
        </w:rPr>
        <w:t>〔2018〕</w:t>
      </w:r>
      <w:r>
        <w:rPr>
          <w:rFonts w:ascii="Times New Roman" w:hAnsi="Times New Roman" w:cs="Times New Roman"/>
          <w:color w:val="auto"/>
          <w:sz w:val="28"/>
          <w:szCs w:val="28"/>
          <w:highlight w:val="none"/>
        </w:rPr>
        <w:t>第二十四号）修改并公布，自2018年12月29日起施行）；</w:t>
      </w:r>
    </w:p>
    <w:p w14:paraId="625221F9">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《中华人民共和国消防法》（中华人民共和国主席令</w:t>
      </w:r>
      <w:r>
        <w:rPr>
          <w:rFonts w:hint="eastAsia" w:ascii="Times New Roman" w:hAnsi="Times New Roman" w:cs="Times New Roman"/>
          <w:color w:val="auto"/>
          <w:sz w:val="28"/>
          <w:szCs w:val="28"/>
          <w:highlight w:val="none"/>
        </w:rPr>
        <w:t>〔2008〕</w:t>
      </w:r>
      <w:r>
        <w:rPr>
          <w:rFonts w:ascii="Times New Roman" w:hAnsi="Times New Roman" w:cs="Times New Roman"/>
          <w:color w:val="auto"/>
          <w:sz w:val="28"/>
          <w:szCs w:val="28"/>
          <w:highlight w:val="none"/>
        </w:rPr>
        <w:t>第六号公布，自2009年5月1日起施行；根据2021年4月29日第十三届全国人民代表大会常务委员会第二十八次会议《关于修改〈中华人民共和国道路交通安全法〉等八部法律的决定》第二次修正，中华人民共和国主席令</w:t>
      </w:r>
      <w:r>
        <w:rPr>
          <w:rFonts w:hint="eastAsia" w:ascii="Times New Roman" w:hAnsi="Times New Roman" w:cs="Times New Roman"/>
          <w:color w:val="auto"/>
          <w:sz w:val="28"/>
          <w:szCs w:val="28"/>
          <w:highlight w:val="none"/>
        </w:rPr>
        <w:t>〔2021〕</w:t>
      </w:r>
      <w:r>
        <w:rPr>
          <w:rFonts w:ascii="Times New Roman" w:hAnsi="Times New Roman" w:cs="Times New Roman"/>
          <w:color w:val="auto"/>
          <w:sz w:val="28"/>
          <w:szCs w:val="28"/>
          <w:highlight w:val="none"/>
        </w:rPr>
        <w:t>第八十一号公布，自2021年4月29日起施行）；</w:t>
      </w:r>
    </w:p>
    <w:p w14:paraId="7E278DE3">
      <w:pPr>
        <w:numPr>
          <w:ilvl w:val="0"/>
          <w:numId w:val="4"/>
        </w:numPr>
        <w:adjustRightInd w:val="0"/>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《中华人民共和国安全生产法》（中华人民共和国主席令</w:t>
      </w:r>
      <w:r>
        <w:rPr>
          <w:rFonts w:hint="eastAsia" w:ascii="Times New Roman" w:hAnsi="Times New Roman" w:cs="Times New Roman"/>
          <w:color w:val="auto"/>
          <w:sz w:val="28"/>
          <w:szCs w:val="28"/>
          <w:highlight w:val="none"/>
        </w:rPr>
        <w:t>〔2002〕</w:t>
      </w:r>
      <w:r>
        <w:rPr>
          <w:rFonts w:ascii="Times New Roman" w:hAnsi="Times New Roman" w:cs="Times New Roman"/>
          <w:color w:val="auto"/>
          <w:sz w:val="28"/>
          <w:szCs w:val="28"/>
          <w:highlight w:val="none"/>
        </w:rPr>
        <w:t>第七十号公布，自2002年11月1日起施行；根据《全国人民代表大会常务委员会关于修改〈中华人民共和国安全生产法〉的决定》（中华人民共和国主席令</w:t>
      </w:r>
      <w:r>
        <w:rPr>
          <w:rFonts w:hint="eastAsia" w:ascii="Times New Roman" w:hAnsi="Times New Roman" w:cs="Times New Roman"/>
          <w:color w:val="auto"/>
          <w:sz w:val="28"/>
          <w:szCs w:val="28"/>
          <w:highlight w:val="none"/>
        </w:rPr>
        <w:t>〔2021〕</w:t>
      </w:r>
      <w:r>
        <w:rPr>
          <w:rFonts w:ascii="Times New Roman" w:hAnsi="Times New Roman" w:cs="Times New Roman"/>
          <w:color w:val="auto"/>
          <w:sz w:val="28"/>
          <w:szCs w:val="28"/>
          <w:highlight w:val="none"/>
        </w:rPr>
        <w:t>第八十八号）修改并公布，自2021年9月1日起施行）；</w:t>
      </w:r>
    </w:p>
    <w:p w14:paraId="52488527">
      <w:pPr>
        <w:numPr>
          <w:ilvl w:val="0"/>
          <w:numId w:val="4"/>
        </w:numPr>
        <w:spacing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《中华人民共和国突发事件应对法》（中华人民共和国主席令</w:t>
      </w:r>
      <w:r>
        <w:rPr>
          <w:rFonts w:hint="eastAsia" w:ascii="Times New Roman" w:hAnsi="Times New Roman" w:cs="Times New Roman"/>
          <w:color w:val="auto"/>
          <w:sz w:val="28"/>
          <w:szCs w:val="28"/>
          <w:highlight w:val="none"/>
        </w:rPr>
        <w:t>〔2007〕</w:t>
      </w:r>
      <w:r>
        <w:rPr>
          <w:rFonts w:ascii="Times New Roman" w:hAnsi="Times New Roman" w:cs="Times New Roman"/>
          <w:color w:val="auto"/>
          <w:sz w:val="28"/>
          <w:szCs w:val="28"/>
          <w:highlight w:val="none"/>
        </w:rPr>
        <w:t>第六十九号公布，自2007年11月1日起施行；根据中华人民共和国第十四届全国人民代表大会常务委员会第十次会议于2024年6月28日修订通过，中华人民共和国主席令</w:t>
      </w:r>
      <w:r>
        <w:rPr>
          <w:rFonts w:hint="eastAsia" w:ascii="Times New Roman" w:hAnsi="Times New Roman" w:cs="Times New Roman"/>
          <w:color w:val="auto"/>
          <w:sz w:val="28"/>
          <w:szCs w:val="28"/>
          <w:highlight w:val="none"/>
        </w:rPr>
        <w:t>〔2024〕</w:t>
      </w:r>
      <w:r>
        <w:rPr>
          <w:rFonts w:ascii="Times New Roman" w:hAnsi="Times New Roman" w:cs="Times New Roman"/>
          <w:color w:val="auto"/>
          <w:sz w:val="28"/>
          <w:szCs w:val="28"/>
          <w:highlight w:val="none"/>
        </w:rPr>
        <w:t>第二十五号公布，自2024年11月1日起施行）；</w:t>
      </w:r>
    </w:p>
    <w:p w14:paraId="2416CD18">
      <w:pPr>
        <w:numPr>
          <w:ilvl w:val="0"/>
          <w:numId w:val="4"/>
        </w:numPr>
        <w:spacing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《中华人民共和国矿产资源法》（中华人民共和国主席令</w:t>
      </w:r>
      <w:r>
        <w:rPr>
          <w:rFonts w:hint="eastAsia" w:ascii="Times New Roman" w:hAnsi="Times New Roman" w:cs="Times New Roman"/>
          <w:color w:val="auto"/>
          <w:sz w:val="28"/>
          <w:szCs w:val="28"/>
          <w:highlight w:val="none"/>
        </w:rPr>
        <w:t>〔1986〕</w:t>
      </w:r>
      <w:r>
        <w:rPr>
          <w:rFonts w:ascii="Times New Roman" w:hAnsi="Times New Roman" w:cs="Times New Roman"/>
          <w:color w:val="auto"/>
          <w:sz w:val="28"/>
          <w:szCs w:val="28"/>
          <w:highlight w:val="none"/>
        </w:rPr>
        <w:t>第三十六号公布，自1986年10月1日起施行；后由中华人民共和国第十四届全国人民代表大会常务委员会第十二次会议修订通过，中华人民共和国主席令</w:t>
      </w:r>
      <w:r>
        <w:rPr>
          <w:rFonts w:hint="eastAsia" w:ascii="Times New Roman" w:hAnsi="Times New Roman" w:cs="Times New Roman"/>
          <w:color w:val="auto"/>
          <w:sz w:val="28"/>
          <w:szCs w:val="28"/>
          <w:highlight w:val="none"/>
        </w:rPr>
        <w:t>〔2024〕</w:t>
      </w:r>
      <w:r>
        <w:rPr>
          <w:rFonts w:ascii="Times New Roman" w:hAnsi="Times New Roman" w:cs="Times New Roman"/>
          <w:color w:val="auto"/>
          <w:sz w:val="28"/>
          <w:szCs w:val="28"/>
          <w:highlight w:val="none"/>
        </w:rPr>
        <w:t>第三十六号公布，自2025年7月1日起施行）</w:t>
      </w:r>
      <w:r>
        <w:rPr>
          <w:rFonts w:ascii="Times New Roman" w:hAnsi="Times New Roman" w:cs="Times New Roman"/>
          <w:color w:val="auto"/>
          <w:sz w:val="28"/>
          <w:highlight w:val="none"/>
        </w:rPr>
        <w:t>。</w:t>
      </w:r>
    </w:p>
    <w:p w14:paraId="3E28EC27">
      <w:pPr>
        <w:spacing w:line="360" w:lineRule="auto"/>
        <w:outlineLvl w:val="3"/>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1.2.1.2行政法规</w:t>
      </w:r>
    </w:p>
    <w:p w14:paraId="59D9C215">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《中华人民共和国矿产资源法实施细则》（1994年3月26日由国务院令第152号公布，自发布之日起施行）；</w:t>
      </w:r>
    </w:p>
    <w:p w14:paraId="04D1B00E">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《中华人民共和国矿山安全法实施条例》（中华人民共和国劳动部令第4号，1996年10月30日发布施行）；</w:t>
      </w:r>
    </w:p>
    <w:p w14:paraId="2B9E22C1">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《建设工程安全生产管理条例》（2003年11月12日国务院第28次常务会议通过，2003年11月24日国务院令第493号予以公布，自2004年2月1日起施行）；</w:t>
      </w:r>
    </w:p>
    <w:p w14:paraId="50F79088">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《地质灾害防治条例》（中华人民共和国国务院令第394号公布，自2004年3月1日起施行）；</w:t>
      </w:r>
    </w:p>
    <w:p w14:paraId="75105253">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《工伤保险条例》（中华人民共和国国务院令第375号公布，自2004年1月1日起施行；根据《国务院关于修改〈工伤保险条例〉的决定》（中华人民共和国国务院令第586号）修改并公布，自2011年1月1日起施行）；</w:t>
      </w:r>
    </w:p>
    <w:p w14:paraId="142BF326">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highlight w:val="none"/>
        </w:rPr>
        <w:t>《中华人民共和国水土保持法实施条例》（中华人民共和国国务院令第588号，第一次</w:t>
      </w:r>
      <w:r>
        <w:rPr>
          <w:rFonts w:ascii="Times New Roman" w:hAnsi="Times New Roman" w:cs="Times New Roman"/>
          <w:color w:val="auto"/>
          <w:sz w:val="28"/>
          <w:highlight w:val="none"/>
          <w:lang w:val="sq-AL"/>
        </w:rPr>
        <w:t>修订</w:t>
      </w:r>
      <w:r>
        <w:rPr>
          <w:rFonts w:ascii="Times New Roman" w:hAnsi="Times New Roman" w:cs="Times New Roman"/>
          <w:color w:val="auto"/>
          <w:sz w:val="28"/>
          <w:highlight w:val="none"/>
        </w:rPr>
        <w:t>，2011年1月8日施行）</w:t>
      </w:r>
      <w:r>
        <w:rPr>
          <w:rFonts w:hint="eastAsia" w:ascii="Times New Roman" w:hAnsi="Times New Roman" w:cs="Times New Roman"/>
          <w:color w:val="auto"/>
          <w:sz w:val="28"/>
          <w:szCs w:val="28"/>
          <w:highlight w:val="none"/>
        </w:rPr>
        <w:t>；</w:t>
      </w:r>
    </w:p>
    <w:p w14:paraId="6600CAA1">
      <w:pPr>
        <w:pStyle w:val="18"/>
        <w:numPr>
          <w:ilvl w:val="0"/>
          <w:numId w:val="5"/>
        </w:numPr>
        <w:adjustRightInd w:val="0"/>
        <w:snapToGrid w:val="0"/>
        <w:spacing w:after="0"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《安全生产许可证条例》（中华人民共和国国务院令第397号公布，自2004年1月13日起施行；根据《国务院关于修改部分行政法规的决定》（中华人民共和国国务院令第653号）修改并公布，自2014年7月29日起施行）；</w:t>
      </w:r>
    </w:p>
    <w:p w14:paraId="434A7449">
      <w:pPr>
        <w:pStyle w:val="18"/>
        <w:numPr>
          <w:ilvl w:val="0"/>
          <w:numId w:val="5"/>
        </w:numPr>
        <w:adjustRightInd w:val="0"/>
        <w:snapToGrid w:val="0"/>
        <w:spacing w:after="0"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《生产安全事故应急条例》（中华人民共和国国务院令第708号公布，2019年4月1日起施行</w:t>
      </w:r>
      <w:r>
        <w:rPr>
          <w:rFonts w:hint="eastAsia" w:ascii="Times New Roman" w:hAnsi="Times New Roman" w:cs="Times New Roman"/>
          <w:color w:val="auto"/>
          <w:sz w:val="28"/>
          <w:szCs w:val="28"/>
          <w:highlight w:val="none"/>
        </w:rPr>
        <w:t>）。</w:t>
      </w:r>
    </w:p>
    <w:p w14:paraId="383504EB">
      <w:pPr>
        <w:spacing w:line="360" w:lineRule="auto"/>
        <w:outlineLvl w:val="3"/>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1.2.1.3部门规章及规范性文件</w:t>
      </w:r>
    </w:p>
    <w:p w14:paraId="15194B98">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安全生产事故隐患排查治理暂行规定</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lang w:val="en-US" w:eastAsia="zh-CN"/>
        </w:rPr>
        <w:t>原</w:t>
      </w:r>
      <w:r>
        <w:rPr>
          <w:rFonts w:ascii="Times New Roman" w:hAnsi="Times New Roman" w:cs="Times New Roman"/>
          <w:color w:val="auto"/>
          <w:sz w:val="28"/>
          <w:szCs w:val="28"/>
          <w:highlight w:val="none"/>
        </w:rPr>
        <w:t>国家安全生产监督管理总局令第16号公布，自2008年2月1日起施行）；</w:t>
      </w:r>
    </w:p>
    <w:p w14:paraId="6F9B7FD2">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highlight w:val="none"/>
        </w:rPr>
        <w:t>《尾矿库安全监督管理规定》（原国家安全生产监督管理总局令</w:t>
      </w:r>
      <w:r>
        <w:rPr>
          <w:rFonts w:hint="eastAsia" w:ascii="Times New Roman" w:hAnsi="Times New Roman" w:cs="Times New Roman"/>
          <w:color w:val="auto"/>
          <w:sz w:val="28"/>
          <w:highlight w:val="none"/>
        </w:rPr>
        <w:t>第</w:t>
      </w:r>
      <w:r>
        <w:rPr>
          <w:rFonts w:ascii="Times New Roman" w:hAnsi="Times New Roman" w:cs="Times New Roman"/>
          <w:color w:val="auto"/>
          <w:sz w:val="28"/>
          <w:highlight w:val="none"/>
        </w:rPr>
        <w:t>38号，原国家安监总局令第78号修正，自2015年7月1日起施行）</w:t>
      </w:r>
      <w:r>
        <w:rPr>
          <w:rFonts w:hint="eastAsia" w:ascii="Times New Roman" w:hAnsi="Times New Roman" w:cs="Times New Roman"/>
          <w:color w:val="auto"/>
          <w:sz w:val="28"/>
          <w:highlight w:val="none"/>
        </w:rPr>
        <w:t>；</w:t>
      </w:r>
    </w:p>
    <w:p w14:paraId="4ABCEBE5">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《生产经营单位安全培训规定（2015年修正）》（原国家安全监管总局令第3号，2015年7月1日起施行）；</w:t>
      </w:r>
    </w:p>
    <w:p w14:paraId="29AFCAA1">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《非煤矿矿山企业安全生产许可证实施办法（2015年修正）》（原国家安全监管总局令第20号，2015年7月1日起施行）；</w:t>
      </w:r>
    </w:p>
    <w:p w14:paraId="1D12CA50">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《建设项目安全设施“三同时”监督管理办法》（</w:t>
      </w:r>
      <w:r>
        <w:rPr>
          <w:rFonts w:hint="eastAsia" w:ascii="Times New Roman" w:hAnsi="Times New Roman" w:cs="Times New Roman"/>
          <w:color w:val="auto"/>
          <w:sz w:val="28"/>
          <w:szCs w:val="28"/>
          <w:highlight w:val="none"/>
        </w:rPr>
        <w:t>安监总局令〔2010〕36号发布，安监总局令〔2015〕77号、应急部公告〔2018〕12号修正</w:t>
      </w:r>
      <w:r>
        <w:rPr>
          <w:rFonts w:ascii="Times New Roman" w:hAnsi="Times New Roman" w:cs="Times New Roman"/>
          <w:color w:val="auto"/>
          <w:sz w:val="28"/>
          <w:szCs w:val="28"/>
          <w:highlight w:val="none"/>
        </w:rPr>
        <w:t>）；</w:t>
      </w:r>
    </w:p>
    <w:p w14:paraId="35FBDAF6">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《金属非金属矿山建设项目安全设施目录（试行）》（原国家安全监管总局令第75号，2015年7月1日起施行）；</w:t>
      </w:r>
    </w:p>
    <w:p w14:paraId="52867392">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《生产安全事故应急预案管理办法（2019年修正）》（应急管理部令第2号，2019年9月1日起施行）；</w:t>
      </w:r>
    </w:p>
    <w:p w14:paraId="10113A36">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《矿山救援规程》（2024年4月15日应急管理部第12次部务会议审议通过，应急管理部令第16号公布，自2024年7月1日起施行）</w:t>
      </w:r>
      <w:r>
        <w:rPr>
          <w:rFonts w:hint="eastAsia" w:ascii="Times New Roman" w:hAnsi="Times New Roman" w:cs="Times New Roman"/>
          <w:color w:val="auto"/>
          <w:sz w:val="28"/>
          <w:szCs w:val="28"/>
          <w:highlight w:val="none"/>
          <w:lang w:eastAsia="zh-CN"/>
        </w:rPr>
        <w:t>；</w:t>
      </w:r>
    </w:p>
    <w:p w14:paraId="6684772A">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特种作业人员安全技术培训考核管理规定</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应急部令〔2025〕19号</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2026年6月1日施行</w:t>
      </w:r>
      <w:r>
        <w:rPr>
          <w:rFonts w:ascii="Times New Roman" w:hAnsi="Times New Roman" w:cs="Times New Roman"/>
          <w:color w:val="auto"/>
          <w:sz w:val="28"/>
          <w:szCs w:val="28"/>
          <w:highlight w:val="none"/>
        </w:rPr>
        <w:t>）；</w:t>
      </w:r>
    </w:p>
    <w:p w14:paraId="0D9FA18B">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《国家安全监管总局关于发布金属非金属矿山禁止使用的设备及工艺目录（第一批）的通知》（安监总管一〔2013〕101号，2013年9月6日）；</w:t>
      </w:r>
    </w:p>
    <w:p w14:paraId="5C8ECAD0">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《国家安全监管总局关于发布金属非金属矿山禁止使用的设备及工艺目录（第二批）的通知》（安监总管一〔2015〕13号，2015年2月13日）；</w:t>
      </w:r>
    </w:p>
    <w:p w14:paraId="095E2D6A">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《国家安全监管总局关于印发</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金属非金属矿山建设项目安全评价报告编写提纲</w:t>
      </w:r>
      <w:r>
        <w:rPr>
          <w:rFonts w:hint="eastAsia" w:ascii="Times New Roman" w:hAnsi="Times New Roman" w:cs="Times New Roman"/>
          <w:color w:val="auto"/>
          <w:sz w:val="28"/>
          <w:szCs w:val="28"/>
          <w:highlight w:val="none"/>
        </w:rPr>
        <w:t>〉的通知》</w:t>
      </w:r>
      <w:r>
        <w:rPr>
          <w:rFonts w:ascii="Times New Roman" w:hAnsi="Times New Roman" w:cs="Times New Roman"/>
          <w:color w:val="auto"/>
          <w:sz w:val="28"/>
          <w:szCs w:val="28"/>
          <w:highlight w:val="none"/>
        </w:rPr>
        <w:t>（安监总管一〔2016〕49号， 2016年5月30日起施行）</w:t>
      </w:r>
      <w:r>
        <w:rPr>
          <w:rFonts w:hint="eastAsia" w:ascii="Times New Roman" w:hAnsi="Times New Roman" w:cs="Times New Roman"/>
          <w:color w:val="auto"/>
          <w:sz w:val="28"/>
          <w:szCs w:val="28"/>
          <w:highlight w:val="none"/>
        </w:rPr>
        <w:t>；</w:t>
      </w:r>
    </w:p>
    <w:p w14:paraId="04D5A881">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highlight w:val="none"/>
        </w:rPr>
        <w:t>《关于印发防范化解尾矿库安全风险工作方案的通知》（应急〔2020〕15号，2020年2月21日）</w:t>
      </w:r>
      <w:r>
        <w:rPr>
          <w:rFonts w:hint="eastAsia" w:ascii="Times New Roman" w:hAnsi="Times New Roman" w:cs="Times New Roman"/>
          <w:color w:val="auto"/>
          <w:sz w:val="28"/>
          <w:highlight w:val="none"/>
        </w:rPr>
        <w:t>；</w:t>
      </w:r>
    </w:p>
    <w:p w14:paraId="4AF34911">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highlight w:val="none"/>
        </w:rPr>
        <w:t>《应急管理部办公厅关于进一步加强尾矿库安全风险隐患排查治理的通知》（应急厅</w:t>
      </w:r>
      <w:r>
        <w:rPr>
          <w:rFonts w:hint="eastAsia" w:ascii="Times New Roman" w:hAnsi="Times New Roman" w:cs="Times New Roman"/>
          <w:color w:val="auto"/>
          <w:sz w:val="28"/>
          <w:highlight w:val="none"/>
        </w:rPr>
        <w:t>〔2020〕16号</w:t>
      </w:r>
      <w:r>
        <w:rPr>
          <w:rFonts w:ascii="Times New Roman" w:hAnsi="Times New Roman" w:cs="Times New Roman"/>
          <w:color w:val="auto"/>
          <w:sz w:val="28"/>
          <w:highlight w:val="none"/>
        </w:rPr>
        <w:t>，2020年4月7日）</w:t>
      </w:r>
      <w:r>
        <w:rPr>
          <w:rFonts w:ascii="Times New Roman" w:hAnsi="Times New Roman" w:cs="Times New Roman"/>
          <w:color w:val="auto"/>
          <w:sz w:val="28"/>
          <w:szCs w:val="28"/>
          <w:highlight w:val="none"/>
        </w:rPr>
        <w:t>；</w:t>
      </w:r>
    </w:p>
    <w:p w14:paraId="18535DDD">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《国家矿山安全监察局关于印发关于加强非煤矿山安全生产工作的指导意见的通知》（矿安〔2022〕4号，2022年2月8日）；</w:t>
      </w:r>
    </w:p>
    <w:p w14:paraId="60EAA74D">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《国家矿山安全监察局关于印发〈金属非金属矿山重大事故隐患判定标准〉的通知》（矿安</w:t>
      </w:r>
      <w:r>
        <w:rPr>
          <w:rFonts w:hint="eastAsia" w:ascii="Times New Roman" w:hAnsi="Times New Roman" w:cs="Times New Roman"/>
          <w:color w:val="auto"/>
          <w:sz w:val="28"/>
          <w:szCs w:val="28"/>
          <w:highlight w:val="none"/>
        </w:rPr>
        <w:t>〔2022〕88号</w:t>
      </w:r>
      <w:r>
        <w:rPr>
          <w:rFonts w:ascii="Times New Roman" w:hAnsi="Times New Roman" w:cs="Times New Roman"/>
          <w:color w:val="auto"/>
          <w:sz w:val="28"/>
          <w:szCs w:val="28"/>
          <w:highlight w:val="none"/>
        </w:rPr>
        <w:t>，2022年9月1日起施行）；</w:t>
      </w:r>
    </w:p>
    <w:p w14:paraId="3037ACE5">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《企业安全生产费用提取和使用管理办法》（财资〔2022〕136号，2022年11月21日起施行）</w:t>
      </w:r>
      <w:r>
        <w:rPr>
          <w:rFonts w:hint="eastAsia" w:ascii="Times New Roman" w:hAnsi="Times New Roman" w:cs="Times New Roman"/>
          <w:color w:val="auto"/>
          <w:sz w:val="28"/>
          <w:szCs w:val="28"/>
          <w:highlight w:val="none"/>
        </w:rPr>
        <w:t>；</w:t>
      </w:r>
    </w:p>
    <w:p w14:paraId="3B9C8C22">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highlight w:val="none"/>
        </w:rPr>
        <w:t>《国家矿山安全监察局关于加强汛期尾矿库安全生产工作的通知》（矿安〔2023〕54号，2023年4月26日）</w:t>
      </w:r>
      <w:r>
        <w:rPr>
          <w:rFonts w:ascii="Times New Roman" w:hAnsi="Times New Roman" w:cs="Times New Roman"/>
          <w:color w:val="auto"/>
          <w:sz w:val="28"/>
          <w:szCs w:val="28"/>
          <w:highlight w:val="none"/>
        </w:rPr>
        <w:t>；</w:t>
      </w:r>
    </w:p>
    <w:p w14:paraId="3035208F">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《国家矿山安全监察局关于做好非煤矿山灾害情况发生重大变化及时报告和出现事故征兆等紧急情况及时撤人工作的通知》（矿安〔2023〕60号，2023年6月21日）；</w:t>
      </w:r>
    </w:p>
    <w:p w14:paraId="16B32511">
      <w:pPr>
        <w:pStyle w:val="18"/>
        <w:numPr>
          <w:ilvl w:val="0"/>
          <w:numId w:val="5"/>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《中共中央办公厅 国务院办公厅关于进一步加强矿山安全生产工作的意见》（厅字〔2023〕21号，2023年9月6日）；</w:t>
      </w:r>
    </w:p>
    <w:p w14:paraId="02BA43BC">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《国家矿山安全监察局关于印发〈防范非煤矿山典型多发事故六十条措施〉的通知》（矿安〔2023〕124号，2023年9月12日）；</w:t>
      </w:r>
    </w:p>
    <w:p w14:paraId="177AE30D">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fldChar w:fldCharType="begin"/>
      </w:r>
      <w:r>
        <w:rPr>
          <w:rFonts w:ascii="Times New Roman" w:hAnsi="Times New Roman" w:cs="Times New Roman"/>
          <w:color w:val="auto"/>
          <w:sz w:val="28"/>
          <w:szCs w:val="28"/>
          <w:highlight w:val="none"/>
        </w:rPr>
        <w:instrText xml:space="preserve"> HYPERLINK "file:///C:\\Users\\A、\\Desktop\\矿山知识培训课件（2024.03.何宁）\\主要相关文件及标准\\矿安%5b2023%5d147号《国家矿山安全监察局关于印发〈非煤矿山建设项目安全设施重大变更范围〉的通知》（2023年11月14日）.pdf" </w:instrText>
      </w:r>
      <w:r>
        <w:rPr>
          <w:rFonts w:ascii="Times New Roman" w:hAnsi="Times New Roman" w:cs="Times New Roman"/>
          <w:color w:val="auto"/>
          <w:sz w:val="28"/>
          <w:szCs w:val="28"/>
          <w:highlight w:val="none"/>
        </w:rPr>
        <w:fldChar w:fldCharType="separate"/>
      </w:r>
      <w:r>
        <w:rPr>
          <w:rFonts w:ascii="Times New Roman" w:hAnsi="Times New Roman" w:cs="Times New Roman"/>
          <w:color w:val="auto"/>
          <w:sz w:val="28"/>
          <w:szCs w:val="28"/>
          <w:highlight w:val="none"/>
        </w:rPr>
        <w:t>《国家矿山安全监察局关于印发〈非煤矿山建设项目安全设施重大变更范围〉的通知》</w:t>
      </w:r>
      <w:r>
        <w:rPr>
          <w:rFonts w:ascii="Times New Roman" w:hAnsi="Times New Roman" w:cs="Times New Roman"/>
          <w:color w:val="auto"/>
          <w:sz w:val="28"/>
          <w:szCs w:val="28"/>
          <w:highlight w:val="none"/>
        </w:rPr>
        <w:fldChar w:fldCharType="end"/>
      </w:r>
      <w:r>
        <w:rPr>
          <w:rFonts w:ascii="Times New Roman" w:hAnsi="Times New Roman" w:cs="Times New Roman"/>
          <w:color w:val="auto"/>
          <w:sz w:val="28"/>
          <w:szCs w:val="28"/>
          <w:highlight w:val="none"/>
        </w:rPr>
        <w:t>（矿安</w:t>
      </w:r>
      <w:r>
        <w:rPr>
          <w:rFonts w:hint="eastAsia" w:ascii="Times New Roman" w:hAnsi="Times New Roman" w:cs="Times New Roman"/>
          <w:color w:val="auto"/>
          <w:sz w:val="28"/>
          <w:szCs w:val="28"/>
          <w:highlight w:val="none"/>
        </w:rPr>
        <w:t>〔2023〕147号</w:t>
      </w:r>
      <w:r>
        <w:rPr>
          <w:rFonts w:ascii="Times New Roman" w:hAnsi="Times New Roman" w:cs="Times New Roman"/>
          <w:color w:val="auto"/>
          <w:sz w:val="28"/>
          <w:szCs w:val="28"/>
          <w:highlight w:val="none"/>
        </w:rPr>
        <w:t>，国家矿山安全监察局，2023年11月14日）；</w:t>
      </w:r>
    </w:p>
    <w:p w14:paraId="7072C648">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《国务院安全生产委员会印发</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关于防范遏制矿山领域重特大生产安全事故的硬措施</w:t>
      </w:r>
      <w:r>
        <w:rPr>
          <w:rFonts w:hint="eastAsia" w:ascii="Times New Roman" w:hAnsi="Times New Roman" w:cs="Times New Roman"/>
          <w:color w:val="auto"/>
          <w:sz w:val="28"/>
          <w:szCs w:val="28"/>
          <w:highlight w:val="none"/>
        </w:rPr>
        <w:t>〉的通知》</w:t>
      </w:r>
      <w:r>
        <w:rPr>
          <w:rFonts w:ascii="Times New Roman" w:hAnsi="Times New Roman" w:cs="Times New Roman"/>
          <w:color w:val="auto"/>
          <w:sz w:val="28"/>
          <w:szCs w:val="28"/>
          <w:highlight w:val="none"/>
        </w:rPr>
        <w:t>（安委〔2024〕1号，2024年1月16日）；</w:t>
      </w:r>
    </w:p>
    <w:p w14:paraId="26DB67E4">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《国家矿山安全监察局关于印发〈金属非金属矿山重大事故隐患判定标准补充情形〉的通知》（矿安〔2024〕41号，2024年4月23日）；</w:t>
      </w:r>
    </w:p>
    <w:p w14:paraId="10B5A97D">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《国家矿山安全监察局关于印发2024年矿山安全先进适用技术及装备推广目录与落后工艺及设备淘汰目录的通知》（国家矿山安全监察局 2024年6月17日）；</w:t>
      </w:r>
    </w:p>
    <w:p w14:paraId="0BDA520A">
      <w:pPr>
        <w:pStyle w:val="18"/>
        <w:numPr>
          <w:ilvl w:val="0"/>
          <w:numId w:val="6"/>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《国家矿山安全监察局关于进一步加强非煤矿山安全生产行政许可工作的通知》（矿安〔2024〕70号，2024年6月28日）；</w:t>
      </w:r>
    </w:p>
    <w:p w14:paraId="44C505D8">
      <w:pPr>
        <w:pStyle w:val="18"/>
        <w:numPr>
          <w:ilvl w:val="0"/>
          <w:numId w:val="6"/>
        </w:numPr>
        <w:adjustRightInd w:val="0"/>
        <w:snapToGrid w:val="0"/>
        <w:spacing w:after="0"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《安全生产责任保险实施办法》（应急〔2025〕27号，2025年3月29日）；</w:t>
      </w:r>
    </w:p>
    <w:p w14:paraId="42DED118">
      <w:pPr>
        <w:pStyle w:val="18"/>
        <w:numPr>
          <w:ilvl w:val="0"/>
          <w:numId w:val="6"/>
        </w:numPr>
        <w:adjustRightInd w:val="0"/>
        <w:snapToGrid w:val="0"/>
        <w:spacing w:after="0"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《国家矿山安全监察局关于印发</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矿山安全风险监测预警处置工作管理办法（试行）</w:t>
      </w:r>
      <w:r>
        <w:rPr>
          <w:rFonts w:hint="eastAsia" w:ascii="Times New Roman" w:hAnsi="Times New Roman" w:cs="Times New Roman"/>
          <w:color w:val="auto"/>
          <w:sz w:val="28"/>
          <w:szCs w:val="28"/>
          <w:highlight w:val="none"/>
        </w:rPr>
        <w:t>〉的通知》</w:t>
      </w:r>
      <w:r>
        <w:rPr>
          <w:rFonts w:ascii="Times New Roman" w:hAnsi="Times New Roman" w:cs="Times New Roman"/>
          <w:color w:val="auto"/>
          <w:sz w:val="28"/>
          <w:szCs w:val="28"/>
          <w:highlight w:val="none"/>
        </w:rPr>
        <w:t>（矿安〔2025〕100号，2025年8月8日）</w:t>
      </w:r>
      <w:r>
        <w:rPr>
          <w:rFonts w:hint="eastAsia" w:ascii="Times New Roman" w:hAnsi="Times New Roman" w:cs="Times New Roman"/>
          <w:color w:val="auto"/>
          <w:sz w:val="28"/>
          <w:szCs w:val="28"/>
          <w:highlight w:val="none"/>
          <w:lang w:eastAsia="zh-CN"/>
        </w:rPr>
        <w:t>。</w:t>
      </w:r>
    </w:p>
    <w:p w14:paraId="5473EC00">
      <w:pPr>
        <w:spacing w:line="360" w:lineRule="auto"/>
        <w:outlineLvl w:val="3"/>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1.2.1.4</w:t>
      </w:r>
      <w:r>
        <w:rPr>
          <w:rFonts w:hint="eastAsia" w:ascii="Times New Roman" w:hAnsi="Times New Roman" w:cs="Times New Roman"/>
          <w:color w:val="auto"/>
          <w:sz w:val="28"/>
          <w:szCs w:val="28"/>
          <w:highlight w:val="none"/>
        </w:rPr>
        <w:t>地方性法规</w:t>
      </w:r>
      <w:r>
        <w:rPr>
          <w:rFonts w:ascii="Times New Roman" w:hAnsi="Times New Roman" w:cs="Times New Roman"/>
          <w:color w:val="auto"/>
          <w:sz w:val="28"/>
          <w:szCs w:val="28"/>
          <w:highlight w:val="none"/>
        </w:rPr>
        <w:t>及规范性文件</w:t>
      </w:r>
    </w:p>
    <w:p w14:paraId="0DE6699D">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《云南省人民政府关于促进非煤矿山转型升级的实施意见》（云政发〔2015〕38号，自2015年5月29日施行）；</w:t>
      </w:r>
    </w:p>
    <w:p w14:paraId="61B4C358">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《云南省安全生产条例》（云南省第十二届人民代表大会常务委员会公告第63号，2018年1月1日起施行）；</w:t>
      </w:r>
    </w:p>
    <w:p w14:paraId="42DB6F90">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《云南省安全生产监督管理局关于进一步加强非煤矿山建设项目安全设施“三同时”工作的通知》（云安监管〔2018〕14号，2018年4月25日）；</w:t>
      </w:r>
    </w:p>
    <w:p w14:paraId="0130104B">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bookmarkStart w:id="43" w:name="OLE_LINK1"/>
      <w:r>
        <w:rPr>
          <w:rFonts w:hint="eastAsia" w:ascii="Times New Roman" w:hAnsi="Times New Roman" w:cs="Times New Roman"/>
          <w:color w:val="auto"/>
          <w:sz w:val="28"/>
          <w:szCs w:val="28"/>
          <w:highlight w:val="none"/>
        </w:rPr>
        <w:t>云南省安委会办公室关于进一步夯实安全基础坚决防范遏制非煤矿山重特大事故的通知</w:t>
      </w:r>
      <w:r>
        <w:rPr>
          <w:rFonts w:ascii="Times New Roman" w:hAnsi="Times New Roman" w:cs="Times New Roman"/>
          <w:color w:val="auto"/>
          <w:sz w:val="28"/>
          <w:szCs w:val="28"/>
          <w:highlight w:val="none"/>
        </w:rPr>
        <w:t>》（云安办〔2019〕7号），2019年3月1日）</w:t>
      </w:r>
      <w:bookmarkEnd w:id="43"/>
      <w:r>
        <w:rPr>
          <w:rFonts w:ascii="Times New Roman" w:hAnsi="Times New Roman" w:cs="Times New Roman"/>
          <w:color w:val="auto"/>
          <w:sz w:val="28"/>
          <w:szCs w:val="28"/>
          <w:highlight w:val="none"/>
        </w:rPr>
        <w:t>；</w:t>
      </w:r>
    </w:p>
    <w:p w14:paraId="3EACEA5C">
      <w:pPr>
        <w:pStyle w:val="18"/>
        <w:numPr>
          <w:ilvl w:val="0"/>
          <w:numId w:val="7"/>
        </w:numPr>
        <w:adjustRightInd w:val="0"/>
        <w:snapToGrid w:val="0"/>
        <w:spacing w:after="0" w:line="360" w:lineRule="auto"/>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《云南省应急管理厅等10部门关于印发云南省防范化解尾矿库安全风险工作方案的通知》（云应急〔2020〕41号，2020年6月5日）；</w:t>
      </w:r>
    </w:p>
    <w:p w14:paraId="017333DF">
      <w:pPr>
        <w:pStyle w:val="18"/>
        <w:numPr>
          <w:ilvl w:val="0"/>
          <w:numId w:val="7"/>
        </w:numPr>
        <w:adjustRightInd w:val="0"/>
        <w:snapToGrid w:val="0"/>
        <w:spacing w:after="0" w:line="360" w:lineRule="auto"/>
        <w:rPr>
          <w:rFonts w:hint="eastAsia" w:ascii="Times New Roman" w:hAnsi="Times New Roman" w:cs="Times New Roman"/>
          <w:color w:val="auto"/>
          <w:sz w:val="28"/>
          <w:szCs w:val="28"/>
          <w:highlight w:val="none"/>
        </w:rPr>
      </w:pPr>
      <w:bookmarkStart w:id="44" w:name="OLE_LINK3"/>
      <w:r>
        <w:rPr>
          <w:rFonts w:hint="eastAsia" w:ascii="Times New Roman" w:hAnsi="Times New Roman" w:cs="Times New Roman"/>
          <w:color w:val="auto"/>
          <w:sz w:val="28"/>
          <w:szCs w:val="28"/>
          <w:highlight w:val="none"/>
        </w:rPr>
        <w:t>《云南省人民政府办公厅关于印发云南省尾矿库专项整治工作实施方案的通知》（云政办函〔2020〕105号</w:t>
      </w:r>
      <w:r>
        <w:rPr>
          <w:rFonts w:hint="eastAsia" w:ascii="Times New Roman" w:hAnsi="Times New Roman" w:cs="Times New Roman"/>
          <w:color w:val="auto"/>
          <w:sz w:val="28"/>
          <w:szCs w:val="28"/>
          <w:highlight w:val="none"/>
          <w:lang w:eastAsia="zh-CN"/>
        </w:rPr>
        <w:t>，2020年12月8日印发</w:t>
      </w:r>
      <w:r>
        <w:rPr>
          <w:rFonts w:hint="eastAsia" w:ascii="Times New Roman" w:hAnsi="Times New Roman" w:cs="Times New Roman"/>
          <w:color w:val="auto"/>
          <w:sz w:val="28"/>
          <w:szCs w:val="28"/>
          <w:highlight w:val="none"/>
        </w:rPr>
        <w:t>）</w:t>
      </w:r>
      <w:bookmarkEnd w:id="44"/>
      <w:r>
        <w:rPr>
          <w:rFonts w:hint="eastAsia" w:ascii="Times New Roman" w:hAnsi="Times New Roman" w:cs="Times New Roman"/>
          <w:color w:val="auto"/>
          <w:sz w:val="28"/>
          <w:szCs w:val="28"/>
          <w:highlight w:val="none"/>
        </w:rPr>
        <w:t>；</w:t>
      </w:r>
    </w:p>
    <w:p w14:paraId="7FB2DF2A">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《云南省尾矿库闭库销号管理办法（试行）》（云应急〔2021〕20号，自2020年12月8日施行）；</w:t>
      </w:r>
    </w:p>
    <w:p w14:paraId="73A46334">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《云南省人民政府关于印发云南省生产经营单位安全生产主体责任规定的通知》（云政规〔2022〕4号，云南省人民政府，2022年11月12日）；</w:t>
      </w:r>
    </w:p>
    <w:p w14:paraId="71A9104F">
      <w:pPr>
        <w:pStyle w:val="18"/>
        <w:numPr>
          <w:ilvl w:val="0"/>
          <w:numId w:val="7"/>
        </w:numPr>
        <w:adjustRightInd w:val="0"/>
        <w:snapToGrid w:val="0"/>
        <w:spacing w:after="0"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《云南省生产安全事故应急办法》（云南省人民政府令第227号，自2024年2月1日起施行）；</w:t>
      </w:r>
    </w:p>
    <w:p w14:paraId="5F33A366">
      <w:pPr>
        <w:pStyle w:val="18"/>
        <w:numPr>
          <w:ilvl w:val="0"/>
          <w:numId w:val="7"/>
        </w:numPr>
        <w:adjustRightInd w:val="0"/>
        <w:snapToGrid w:val="0"/>
        <w:spacing w:after="0"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《云南省全面加强非煤矿山安全生产工作若干措施》（2024年7月18日</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云政办发〔2024〕44号</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发布，自发布之日起施行）；</w:t>
      </w:r>
    </w:p>
    <w:p w14:paraId="1974694F">
      <w:pPr>
        <w:pStyle w:val="18"/>
        <w:numPr>
          <w:ilvl w:val="0"/>
          <w:numId w:val="7"/>
        </w:numPr>
        <w:adjustRightInd w:val="0"/>
        <w:snapToGrid w:val="0"/>
        <w:spacing w:after="0" w:line="360" w:lineRule="auto"/>
        <w:rPr>
          <w:rFonts w:ascii="Times New Roman" w:hAnsi="Times New Roman" w:cs="Times New Roman"/>
          <w:color w:val="auto"/>
          <w:sz w:val="28"/>
          <w:highlight w:val="none"/>
        </w:rPr>
      </w:pPr>
      <w:r>
        <w:rPr>
          <w:rFonts w:ascii="Times New Roman" w:hAnsi="Times New Roman" w:cs="Times New Roman"/>
          <w:color w:val="auto"/>
          <w:sz w:val="28"/>
          <w:szCs w:val="28"/>
          <w:highlight w:val="none"/>
        </w:rPr>
        <w:t>《云南省应急管理厅办公室关于调整非煤矿山安全生产行政许可权限的通知》（云应急办〔2025〕14号，2025年11月7日）</w:t>
      </w:r>
      <w:r>
        <w:rPr>
          <w:rFonts w:hint="eastAsia" w:ascii="Times New Roman" w:hAnsi="Times New Roman" w:cs="Times New Roman"/>
          <w:color w:val="auto"/>
          <w:sz w:val="28"/>
          <w:szCs w:val="28"/>
          <w:highlight w:val="none"/>
        </w:rPr>
        <w:t>。</w:t>
      </w:r>
    </w:p>
    <w:p w14:paraId="3F9B342F">
      <w:pPr>
        <w:keepNext/>
        <w:keepLines/>
        <w:spacing w:line="360" w:lineRule="auto"/>
        <w:jc w:val="left"/>
        <w:outlineLvl w:val="2"/>
        <w:rPr>
          <w:rFonts w:ascii="Times New Roman" w:hAnsi="Times New Roman" w:cs="Times New Roman"/>
          <w:b/>
          <w:bCs/>
          <w:color w:val="auto"/>
          <w:sz w:val="28"/>
          <w:szCs w:val="28"/>
          <w:highlight w:val="none"/>
        </w:rPr>
      </w:pPr>
      <w:bookmarkStart w:id="45" w:name="_Toc29492"/>
      <w:bookmarkStart w:id="46" w:name="_Toc4100"/>
      <w:r>
        <w:rPr>
          <w:rFonts w:ascii="Times New Roman" w:hAnsi="Times New Roman" w:cs="Times New Roman"/>
          <w:b/>
          <w:bCs/>
          <w:color w:val="auto"/>
          <w:sz w:val="28"/>
          <w:szCs w:val="28"/>
          <w:highlight w:val="none"/>
        </w:rPr>
        <w:t>1.2.2标准规范</w:t>
      </w:r>
      <w:bookmarkEnd w:id="45"/>
      <w:bookmarkEnd w:id="46"/>
    </w:p>
    <w:p w14:paraId="28FFEB77">
      <w:pPr>
        <w:spacing w:line="360" w:lineRule="auto"/>
        <w:outlineLvl w:val="3"/>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1.2.2.1国家标准</w:t>
      </w:r>
    </w:p>
    <w:p w14:paraId="579EBC0B">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《企业职工伤亡事故分类》（GB6441-1986）；</w:t>
      </w:r>
    </w:p>
    <w:p w14:paraId="41B84051">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《厂矿道路设计规范》（GBJ22-1987）；</w:t>
      </w:r>
    </w:p>
    <w:p w14:paraId="44093150">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土工合成材料 防渗性能 第1部分：耐静水压的测定</w:t>
      </w:r>
      <w:r>
        <w:rPr>
          <w:rFonts w:ascii="Times New Roman" w:hAnsi="Times New Roman" w:cs="Times New Roman"/>
          <w:color w:val="auto"/>
          <w:sz w:val="28"/>
          <w:highlight w:val="none"/>
          <w:lang w:val="sq-AL"/>
        </w:rPr>
        <w:t>》（GB/T19979.1-2005）；</w:t>
      </w:r>
    </w:p>
    <w:p w14:paraId="111B493D">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土工合成材料 防渗性能 第2部分：渗透系数的测定</w:t>
      </w:r>
      <w:r>
        <w:rPr>
          <w:rFonts w:ascii="Times New Roman" w:hAnsi="Times New Roman" w:cs="Times New Roman"/>
          <w:color w:val="auto"/>
          <w:sz w:val="28"/>
          <w:highlight w:val="none"/>
          <w:lang w:val="sq-AL"/>
        </w:rPr>
        <w:t>》（GB/T19979.2-2006）；</w:t>
      </w:r>
    </w:p>
    <w:p w14:paraId="65A9309D">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《工作场所有害因素职业接触限值</w:t>
      </w:r>
      <w:r>
        <w:rPr>
          <w:rFonts w:hint="eastAsia" w:ascii="Times New Roman" w:hAnsi="Times New Roman" w:cs="Times New Roman"/>
          <w:color w:val="auto"/>
          <w:sz w:val="28"/>
          <w:highlight w:val="none"/>
        </w:rPr>
        <w:t xml:space="preserve"> </w:t>
      </w:r>
      <w:r>
        <w:rPr>
          <w:rFonts w:ascii="Times New Roman" w:hAnsi="Times New Roman" w:cs="Times New Roman"/>
          <w:color w:val="auto"/>
          <w:sz w:val="28"/>
          <w:highlight w:val="none"/>
          <w:lang w:val="sq-AL"/>
        </w:rPr>
        <w:t>第2部分：物理因素》（GBZ2.2-20</w:t>
      </w:r>
      <w:r>
        <w:rPr>
          <w:rFonts w:hint="eastAsia" w:ascii="Times New Roman" w:hAnsi="Times New Roman" w:cs="Times New Roman"/>
          <w:color w:val="auto"/>
          <w:sz w:val="28"/>
          <w:highlight w:val="none"/>
          <w:lang w:val="en-US" w:eastAsia="zh-CN"/>
        </w:rPr>
        <w:t>07</w:t>
      </w:r>
      <w:r>
        <w:rPr>
          <w:rFonts w:ascii="Times New Roman" w:hAnsi="Times New Roman" w:cs="Times New Roman"/>
          <w:color w:val="auto"/>
          <w:sz w:val="28"/>
          <w:highlight w:val="none"/>
          <w:lang w:val="sq-AL"/>
        </w:rPr>
        <w:t>）；</w:t>
      </w:r>
    </w:p>
    <w:p w14:paraId="347E3750">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《安全色和安全标志》（GB 2894-2025）；</w:t>
      </w:r>
    </w:p>
    <w:p w14:paraId="5DD23664">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《高处作业分级》（</w:t>
      </w:r>
      <w:r>
        <w:rPr>
          <w:rFonts w:hint="eastAsia" w:ascii="Times New Roman" w:hAnsi="Times New Roman" w:cs="Times New Roman"/>
          <w:color w:val="auto"/>
          <w:sz w:val="28"/>
          <w:highlight w:val="none"/>
          <w:lang w:val="sq-AL"/>
        </w:rPr>
        <w:t>GB3608-2025</w:t>
      </w:r>
      <w:r>
        <w:rPr>
          <w:rFonts w:ascii="Times New Roman" w:hAnsi="Times New Roman" w:cs="Times New Roman"/>
          <w:color w:val="auto"/>
          <w:sz w:val="28"/>
          <w:highlight w:val="none"/>
          <w:lang w:val="sq-AL"/>
        </w:rPr>
        <w:t>）；</w:t>
      </w:r>
    </w:p>
    <w:p w14:paraId="0C01AF8B">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《工业企业厂内铁路、道路运输安全规程》（GB4387-2008）；</w:t>
      </w:r>
    </w:p>
    <w:p w14:paraId="6DCAB19E">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尾矿堆积坝岩土工程技术标准</w:t>
      </w: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GB/T 50547-2022</w:t>
      </w:r>
      <w:r>
        <w:rPr>
          <w:rFonts w:ascii="Times New Roman" w:hAnsi="Times New Roman" w:cs="Times New Roman"/>
          <w:color w:val="auto"/>
          <w:sz w:val="28"/>
          <w:highlight w:val="none"/>
          <w:lang w:val="sq-AL"/>
        </w:rPr>
        <w:t>）；</w:t>
      </w:r>
    </w:p>
    <w:p w14:paraId="07338A86">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《低压配电设计规范》（GB50054-2011）；</w:t>
      </w:r>
    </w:p>
    <w:p w14:paraId="36DA96E9">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《工业企业总平面设计规范》（GB50187-2012）；</w:t>
      </w:r>
    </w:p>
    <w:p w14:paraId="0C7F641E">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《构筑物抗震设计规范》（GB50191-2012）；</w:t>
      </w:r>
    </w:p>
    <w:p w14:paraId="6AE81569">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《尾矿设施设计规范》（GB50863-2013）；</w:t>
      </w:r>
    </w:p>
    <w:p w14:paraId="1189E6A6">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《尾矿设施施工及验收规范》（GB50864-2013）；</w:t>
      </w:r>
    </w:p>
    <w:p w14:paraId="2103B78D">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《土工合成材料应用技术规范》（GB/T50290-2014）；</w:t>
      </w:r>
    </w:p>
    <w:p w14:paraId="7F489A94">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《防洪标准》（GB50201-2014）；</w:t>
      </w:r>
    </w:p>
    <w:p w14:paraId="2E83CCFB">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《中国地震动参数区划图》（GB18306-2015）；</w:t>
      </w:r>
    </w:p>
    <w:p w14:paraId="4BB649E8">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建筑抗震设计标准</w:t>
      </w: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GB/T 50011-2010[2024年版]</w:t>
      </w:r>
      <w:r>
        <w:rPr>
          <w:rFonts w:ascii="Times New Roman" w:hAnsi="Times New Roman" w:cs="Times New Roman"/>
          <w:color w:val="auto"/>
          <w:sz w:val="28"/>
          <w:highlight w:val="none"/>
          <w:lang w:val="sq-AL"/>
        </w:rPr>
        <w:t>）；</w:t>
      </w:r>
    </w:p>
    <w:p w14:paraId="6277FE3C">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《头部防护安全帽》（GB2811-2019）；</w:t>
      </w:r>
    </w:p>
    <w:p w14:paraId="4927AC4E">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《生产经营单位生产安全事故应急预案编制导则》（GB/T29639-2020）</w:t>
      </w:r>
      <w:r>
        <w:rPr>
          <w:rFonts w:ascii="Times New Roman" w:hAnsi="Times New Roman" w:cs="Times New Roman"/>
          <w:color w:val="auto"/>
          <w:sz w:val="28"/>
          <w:highlight w:val="none"/>
        </w:rPr>
        <w:t>；</w:t>
      </w:r>
    </w:p>
    <w:p w14:paraId="71E757CA">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《一般工业固体废物贮存和填埋污染控制标准》（GB18599-2020）；</w:t>
      </w:r>
    </w:p>
    <w:p w14:paraId="0D3ABD83">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《个体防护装备配备规范</w:t>
      </w:r>
      <w:r>
        <w:rPr>
          <w:rFonts w:ascii="Times New Roman" w:hAnsi="Times New Roman" w:cs="Times New Roman"/>
          <w:color w:val="auto"/>
          <w:sz w:val="28"/>
          <w:highlight w:val="none"/>
        </w:rPr>
        <w:t xml:space="preserve"> </w:t>
      </w:r>
      <w:r>
        <w:rPr>
          <w:rFonts w:ascii="Times New Roman" w:hAnsi="Times New Roman" w:cs="Times New Roman"/>
          <w:color w:val="auto"/>
          <w:sz w:val="28"/>
          <w:highlight w:val="none"/>
          <w:lang w:val="sq-AL"/>
        </w:rPr>
        <w:t>第1部分：总则》（</w:t>
      </w:r>
      <w:r>
        <w:rPr>
          <w:rFonts w:ascii="Times New Roman" w:hAnsi="Times New Roman" w:cs="Times New Roman"/>
          <w:color w:val="auto"/>
          <w:sz w:val="28"/>
          <w:highlight w:val="none"/>
          <w:lang w:val="sq-AL"/>
        </w:rPr>
        <w:fldChar w:fldCharType="begin"/>
      </w:r>
      <w:r>
        <w:rPr>
          <w:rFonts w:ascii="Times New Roman" w:hAnsi="Times New Roman" w:cs="Times New Roman"/>
          <w:color w:val="auto"/>
          <w:sz w:val="28"/>
          <w:highlight w:val="none"/>
          <w:lang w:val="sq-AL"/>
        </w:rPr>
        <w:instrText xml:space="preserve"> HYPERLINK "https://zhishi.anhuanjia.com/p-30371.html" \t "https://www.anhuanjia.com/c/2022-01-06/_self" </w:instrText>
      </w:r>
      <w:r>
        <w:rPr>
          <w:rFonts w:ascii="Times New Roman" w:hAnsi="Times New Roman" w:cs="Times New Roman"/>
          <w:color w:val="auto"/>
          <w:sz w:val="28"/>
          <w:highlight w:val="none"/>
          <w:lang w:val="sq-AL"/>
        </w:rPr>
        <w:fldChar w:fldCharType="separate"/>
      </w:r>
      <w:r>
        <w:rPr>
          <w:rFonts w:ascii="Times New Roman" w:hAnsi="Times New Roman" w:cs="Times New Roman"/>
          <w:color w:val="auto"/>
          <w:sz w:val="28"/>
          <w:highlight w:val="none"/>
          <w:lang w:val="sq-AL"/>
        </w:rPr>
        <w:t>GB 39800.1-2020</w:t>
      </w:r>
      <w:r>
        <w:rPr>
          <w:rFonts w:ascii="Times New Roman" w:hAnsi="Times New Roman" w:cs="Times New Roman"/>
          <w:color w:val="auto"/>
          <w:sz w:val="28"/>
          <w:highlight w:val="none"/>
          <w:lang w:val="sq-AL"/>
        </w:rPr>
        <w:fldChar w:fldCharType="end"/>
      </w:r>
      <w:r>
        <w:rPr>
          <w:rFonts w:ascii="Times New Roman" w:hAnsi="Times New Roman" w:cs="Times New Roman"/>
          <w:color w:val="auto"/>
          <w:sz w:val="28"/>
          <w:highlight w:val="none"/>
          <w:lang w:val="sq-AL"/>
        </w:rPr>
        <w:t>）；</w:t>
      </w:r>
    </w:p>
    <w:p w14:paraId="2BB0525D">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《个体防护装备配备规范 第4部分：非煤矿山》（GB 39800.4-2020）；</w:t>
      </w:r>
    </w:p>
    <w:p w14:paraId="02F6DA20">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《尾矿库安全规程》（GB39496-2020）</w:t>
      </w:r>
      <w:r>
        <w:rPr>
          <w:rFonts w:ascii="Times New Roman" w:hAnsi="Times New Roman" w:cs="Times New Roman"/>
          <w:color w:val="auto"/>
          <w:sz w:val="28"/>
          <w:highlight w:val="none"/>
        </w:rPr>
        <w:t>；</w:t>
      </w:r>
    </w:p>
    <w:p w14:paraId="493CA824">
      <w:pPr>
        <w:pStyle w:val="18"/>
        <w:numPr>
          <w:ilvl w:val="0"/>
          <w:numId w:val="8"/>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《生产过程危险和有害因素分类与代码》（GB/T13861-2022）。</w:t>
      </w:r>
    </w:p>
    <w:p w14:paraId="561A5ECB">
      <w:pPr>
        <w:spacing w:line="360" w:lineRule="auto"/>
        <w:outlineLvl w:val="3"/>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1.2.2.2行业标准</w:t>
      </w:r>
    </w:p>
    <w:p w14:paraId="6548955F">
      <w:pPr>
        <w:pStyle w:val="18"/>
        <w:numPr>
          <w:ilvl w:val="0"/>
          <w:numId w:val="9"/>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《尾矿库安全监测技术规范》（AQ2030-2010）；</w:t>
      </w:r>
    </w:p>
    <w:p w14:paraId="419CC98F">
      <w:pPr>
        <w:pStyle w:val="18"/>
        <w:numPr>
          <w:ilvl w:val="0"/>
          <w:numId w:val="9"/>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《安全评价通则》（AQ8001-2007）；</w:t>
      </w:r>
    </w:p>
    <w:p w14:paraId="2313E99B">
      <w:pPr>
        <w:pStyle w:val="18"/>
        <w:numPr>
          <w:ilvl w:val="0"/>
          <w:numId w:val="9"/>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w:t>
      </w:r>
      <w:r>
        <w:rPr>
          <w:rFonts w:hint="eastAsia" w:ascii="Times New Roman" w:hAnsi="Times New Roman" w:cs="Times New Roman"/>
          <w:color w:val="auto"/>
          <w:sz w:val="28"/>
          <w:highlight w:val="none"/>
          <w:lang w:val="sq-AL"/>
        </w:rPr>
        <w:t>安全验收评价导则</w:t>
      </w:r>
      <w:r>
        <w:rPr>
          <w:rFonts w:ascii="Times New Roman" w:hAnsi="Times New Roman" w:cs="Times New Roman"/>
          <w:color w:val="auto"/>
          <w:sz w:val="28"/>
          <w:highlight w:val="none"/>
          <w:lang w:val="sq-AL"/>
        </w:rPr>
        <w:t>》（AQ8003-2007）；</w:t>
      </w:r>
    </w:p>
    <w:p w14:paraId="05C5F823">
      <w:pPr>
        <w:pStyle w:val="18"/>
        <w:numPr>
          <w:ilvl w:val="0"/>
          <w:numId w:val="9"/>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《生产经营单位生产安全事故应急预案评估指南》（</w:t>
      </w:r>
      <w:r>
        <w:rPr>
          <w:rFonts w:hint="eastAsia" w:ascii="Times New Roman" w:hAnsi="Times New Roman" w:cs="Times New Roman"/>
          <w:color w:val="auto"/>
          <w:sz w:val="28"/>
          <w:highlight w:val="none"/>
        </w:rPr>
        <w:t>YJ</w:t>
      </w:r>
      <w:r>
        <w:rPr>
          <w:rFonts w:ascii="Times New Roman" w:hAnsi="Times New Roman" w:cs="Times New Roman"/>
          <w:color w:val="auto"/>
          <w:sz w:val="28"/>
          <w:highlight w:val="none"/>
          <w:lang w:val="sq-AL"/>
        </w:rPr>
        <w:t>∕T9011-2019）；</w:t>
      </w:r>
    </w:p>
    <w:p w14:paraId="09C023DC">
      <w:pPr>
        <w:pStyle w:val="18"/>
        <w:numPr>
          <w:ilvl w:val="0"/>
          <w:numId w:val="9"/>
        </w:numPr>
        <w:adjustRightInd w:val="0"/>
        <w:snapToGrid w:val="0"/>
        <w:spacing w:after="0" w:line="360" w:lineRule="auto"/>
        <w:rPr>
          <w:rFonts w:ascii="Times New Roman" w:hAnsi="Times New Roman" w:cs="Times New Roman"/>
          <w:color w:val="auto"/>
          <w:sz w:val="28"/>
          <w:highlight w:val="none"/>
          <w:lang w:val="sq-AL"/>
        </w:rPr>
      </w:pPr>
      <w:r>
        <w:rPr>
          <w:rFonts w:ascii="Times New Roman" w:hAnsi="Times New Roman" w:cs="Times New Roman"/>
          <w:color w:val="auto"/>
          <w:sz w:val="28"/>
          <w:highlight w:val="none"/>
          <w:lang w:val="sq-AL"/>
        </w:rPr>
        <w:t>《生产安全事故应急演练基本规范》（</w:t>
      </w:r>
      <w:r>
        <w:rPr>
          <w:rFonts w:hint="eastAsia" w:ascii="Times New Roman" w:hAnsi="Times New Roman" w:cs="Times New Roman"/>
          <w:color w:val="auto"/>
          <w:sz w:val="28"/>
          <w:highlight w:val="none"/>
        </w:rPr>
        <w:t>YJ</w:t>
      </w:r>
      <w:r>
        <w:rPr>
          <w:rFonts w:ascii="Times New Roman" w:hAnsi="Times New Roman" w:cs="Times New Roman"/>
          <w:color w:val="auto"/>
          <w:sz w:val="28"/>
          <w:highlight w:val="none"/>
          <w:lang w:val="sq-AL"/>
        </w:rPr>
        <w:t>∕T9007-2019）。</w:t>
      </w:r>
    </w:p>
    <w:p w14:paraId="65F51057">
      <w:pPr>
        <w:keepNext/>
        <w:keepLines/>
        <w:spacing w:line="360" w:lineRule="auto"/>
        <w:jc w:val="left"/>
        <w:outlineLvl w:val="2"/>
        <w:rPr>
          <w:rFonts w:ascii="Times New Roman" w:hAnsi="Times New Roman" w:cs="Times New Roman"/>
          <w:b/>
          <w:bCs/>
          <w:color w:val="auto"/>
          <w:sz w:val="28"/>
          <w:szCs w:val="28"/>
          <w:highlight w:val="none"/>
        </w:rPr>
      </w:pPr>
      <w:bookmarkStart w:id="47" w:name="_Toc1334"/>
      <w:r>
        <w:rPr>
          <w:rFonts w:ascii="Times New Roman" w:hAnsi="Times New Roman" w:cs="Times New Roman"/>
          <w:b/>
          <w:bCs/>
          <w:color w:val="auto"/>
          <w:sz w:val="28"/>
          <w:szCs w:val="28"/>
          <w:highlight w:val="none"/>
        </w:rPr>
        <w:t>1.2.3</w:t>
      </w:r>
      <w:bookmarkEnd w:id="39"/>
      <w:bookmarkEnd w:id="40"/>
      <w:bookmarkEnd w:id="41"/>
      <w:bookmarkEnd w:id="42"/>
      <w:r>
        <w:rPr>
          <w:rFonts w:ascii="Times New Roman" w:hAnsi="Times New Roman" w:cs="Times New Roman"/>
          <w:b/>
          <w:bCs/>
          <w:color w:val="auto"/>
          <w:sz w:val="28"/>
          <w:szCs w:val="28"/>
          <w:highlight w:val="none"/>
        </w:rPr>
        <w:t>建设项目合法证明文件</w:t>
      </w:r>
      <w:bookmarkEnd w:id="47"/>
    </w:p>
    <w:p w14:paraId="0B6C07FA">
      <w:pPr>
        <w:pStyle w:val="17"/>
        <w:numPr>
          <w:ilvl w:val="0"/>
          <w:numId w:val="10"/>
        </w:numPr>
        <w:spacing w:line="360" w:lineRule="auto"/>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4"/>
          <w:highlight w:val="none"/>
        </w:rPr>
        <w:t>《尾矿库闭库工作提醒通知</w:t>
      </w:r>
      <w:r>
        <w:rPr>
          <w:rFonts w:ascii="Times New Roman" w:hAnsi="Times New Roman" w:cs="Times New Roman"/>
          <w:color w:val="auto"/>
          <w:sz w:val="28"/>
          <w:szCs w:val="24"/>
          <w:highlight w:val="none"/>
          <w:lang w:val="sq-AL"/>
        </w:rPr>
        <w:t>》（海应管便签</w:t>
      </w:r>
      <w:r>
        <w:rPr>
          <w:rFonts w:ascii="Times New Roman" w:hAnsi="Times New Roman" w:cs="Times New Roman"/>
          <w:color w:val="auto"/>
          <w:sz w:val="28"/>
          <w:szCs w:val="28"/>
          <w:highlight w:val="none"/>
        </w:rPr>
        <w:t>〔2025〕</w:t>
      </w:r>
      <w:r>
        <w:rPr>
          <w:rFonts w:hint="eastAsia" w:ascii="Times New Roman" w:hAnsi="Times New Roman" w:cs="Times New Roman"/>
          <w:color w:val="auto"/>
          <w:sz w:val="28"/>
          <w:szCs w:val="24"/>
          <w:highlight w:val="none"/>
        </w:rPr>
        <w:t>-</w:t>
      </w:r>
      <w:r>
        <w:rPr>
          <w:rFonts w:ascii="Times New Roman" w:hAnsi="Times New Roman" w:cs="Times New Roman"/>
          <w:color w:val="auto"/>
          <w:sz w:val="28"/>
          <w:szCs w:val="24"/>
          <w:highlight w:val="none"/>
          <w:lang w:val="sq-AL"/>
        </w:rPr>
        <w:t>20）</w:t>
      </w:r>
      <w:r>
        <w:rPr>
          <w:rFonts w:ascii="Times New Roman" w:hAnsi="Times New Roman" w:cs="Times New Roman"/>
          <w:color w:val="auto"/>
          <w:sz w:val="28"/>
          <w:szCs w:val="24"/>
          <w:highlight w:val="none"/>
        </w:rPr>
        <w:t>；</w:t>
      </w:r>
    </w:p>
    <w:p w14:paraId="78380E8F">
      <w:pPr>
        <w:pStyle w:val="17"/>
        <w:numPr>
          <w:ilvl w:val="0"/>
          <w:numId w:val="10"/>
        </w:numPr>
        <w:spacing w:line="360" w:lineRule="auto"/>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4"/>
          <w:highlight w:val="none"/>
        </w:rPr>
        <w:t>《</w:t>
      </w:r>
      <w:r>
        <w:rPr>
          <w:rFonts w:hint="eastAsia" w:ascii="Times New Roman" w:hAnsi="Times New Roman" w:cs="Times New Roman"/>
          <w:color w:val="auto"/>
          <w:sz w:val="28"/>
          <w:szCs w:val="24"/>
          <w:highlight w:val="none"/>
        </w:rPr>
        <w:t>勐海云璞大河矿业有限公司东河锰铁矿下东河尾矿库闭库工程</w:t>
      </w:r>
      <w:r>
        <w:rPr>
          <w:rFonts w:ascii="Times New Roman" w:hAnsi="Times New Roman" w:cs="Times New Roman"/>
          <w:color w:val="auto"/>
          <w:sz w:val="28"/>
          <w:szCs w:val="24"/>
          <w:highlight w:val="none"/>
        </w:rPr>
        <w:t>安全设施设计审查意见》（</w:t>
      </w:r>
      <w:r>
        <w:rPr>
          <w:rFonts w:hint="eastAsia" w:ascii="Times New Roman" w:hAnsi="Times New Roman" w:cs="Times New Roman"/>
          <w:color w:val="auto"/>
          <w:sz w:val="28"/>
          <w:szCs w:val="24"/>
          <w:highlight w:val="none"/>
          <w:lang w:val="sq-AL"/>
        </w:rPr>
        <w:t>2025年7月26日</w:t>
      </w:r>
      <w:r>
        <w:rPr>
          <w:rFonts w:ascii="Times New Roman" w:hAnsi="Times New Roman" w:cs="Times New Roman"/>
          <w:color w:val="auto"/>
          <w:sz w:val="28"/>
          <w:szCs w:val="24"/>
          <w:highlight w:val="none"/>
        </w:rPr>
        <w:t>）；</w:t>
      </w:r>
    </w:p>
    <w:p w14:paraId="3EFA10F3">
      <w:pPr>
        <w:pStyle w:val="17"/>
        <w:numPr>
          <w:ilvl w:val="0"/>
          <w:numId w:val="10"/>
        </w:numPr>
        <w:spacing w:line="360" w:lineRule="auto"/>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4"/>
          <w:highlight w:val="none"/>
        </w:rPr>
        <w:t>《</w:t>
      </w:r>
      <w:r>
        <w:rPr>
          <w:rFonts w:hint="eastAsia" w:ascii="Times New Roman" w:hAnsi="Times New Roman" w:cs="Times New Roman"/>
          <w:color w:val="auto"/>
          <w:sz w:val="28"/>
          <w:szCs w:val="24"/>
          <w:highlight w:val="none"/>
        </w:rPr>
        <w:t>勐海云璞大河矿业有限公司东河锰铁矿下东河尾矿库闭库工程</w:t>
      </w:r>
      <w:r>
        <w:rPr>
          <w:rFonts w:ascii="Times New Roman" w:hAnsi="Times New Roman" w:cs="Times New Roman"/>
          <w:color w:val="auto"/>
          <w:sz w:val="28"/>
          <w:szCs w:val="24"/>
          <w:highlight w:val="none"/>
        </w:rPr>
        <w:t>安全设施设计审批书》（</w:t>
      </w:r>
      <w:r>
        <w:rPr>
          <w:rFonts w:hint="eastAsia" w:ascii="Times New Roman" w:hAnsi="Times New Roman" w:cs="Times New Roman"/>
          <w:color w:val="auto"/>
          <w:sz w:val="28"/>
          <w:szCs w:val="24"/>
          <w:highlight w:val="none"/>
        </w:rPr>
        <w:t>西双版纳州应急管理局</w:t>
      </w:r>
      <w:r>
        <w:rPr>
          <w:rFonts w:ascii="Times New Roman" w:hAnsi="Times New Roman" w:cs="Times New Roman"/>
          <w:color w:val="auto"/>
          <w:sz w:val="28"/>
          <w:szCs w:val="24"/>
          <w:highlight w:val="none"/>
        </w:rPr>
        <w:t>，</w:t>
      </w:r>
      <w:r>
        <w:rPr>
          <w:rFonts w:hint="eastAsia" w:ascii="Times New Roman" w:hAnsi="Times New Roman" w:cs="Times New Roman"/>
          <w:color w:val="auto"/>
          <w:sz w:val="28"/>
          <w:szCs w:val="24"/>
          <w:highlight w:val="none"/>
          <w:lang w:val="sq-AL"/>
        </w:rPr>
        <w:t>2025年11月5日</w:t>
      </w:r>
      <w:r>
        <w:rPr>
          <w:rFonts w:ascii="Times New Roman" w:hAnsi="Times New Roman" w:cs="Times New Roman"/>
          <w:color w:val="auto"/>
          <w:sz w:val="28"/>
          <w:szCs w:val="24"/>
          <w:highlight w:val="none"/>
        </w:rPr>
        <w:t>）</w:t>
      </w:r>
      <w:r>
        <w:rPr>
          <w:rFonts w:hint="eastAsia" w:ascii="Times New Roman" w:hAnsi="Times New Roman" w:cs="Times New Roman"/>
          <w:color w:val="auto"/>
          <w:sz w:val="28"/>
          <w:szCs w:val="24"/>
          <w:highlight w:val="none"/>
        </w:rPr>
        <w:t>。</w:t>
      </w:r>
    </w:p>
    <w:p w14:paraId="59EF1A29">
      <w:pPr>
        <w:keepNext/>
        <w:keepLines/>
        <w:spacing w:line="360" w:lineRule="auto"/>
        <w:jc w:val="left"/>
        <w:outlineLvl w:val="2"/>
        <w:rPr>
          <w:rFonts w:ascii="Times New Roman" w:hAnsi="Times New Roman" w:cs="Times New Roman"/>
          <w:b/>
          <w:bCs/>
          <w:color w:val="auto"/>
          <w:sz w:val="28"/>
          <w:szCs w:val="28"/>
          <w:highlight w:val="none"/>
        </w:rPr>
      </w:pPr>
      <w:bookmarkStart w:id="48" w:name="_Toc332357209"/>
      <w:bookmarkStart w:id="49" w:name="_Toc436687635"/>
      <w:bookmarkStart w:id="50" w:name="_Toc323820648"/>
      <w:bookmarkStart w:id="51" w:name="_Toc327020772"/>
      <w:bookmarkStart w:id="52" w:name="_Toc436688459"/>
      <w:bookmarkStart w:id="53" w:name="_Toc332786038"/>
      <w:bookmarkStart w:id="54" w:name="_Toc26485"/>
      <w:r>
        <w:rPr>
          <w:rFonts w:ascii="Times New Roman" w:hAnsi="Times New Roman" w:cs="Times New Roman"/>
          <w:b/>
          <w:bCs/>
          <w:color w:val="auto"/>
          <w:sz w:val="28"/>
          <w:szCs w:val="28"/>
          <w:highlight w:val="none"/>
        </w:rPr>
        <w:t>1.2.4</w:t>
      </w:r>
      <w:bookmarkEnd w:id="48"/>
      <w:bookmarkEnd w:id="49"/>
      <w:bookmarkEnd w:id="50"/>
      <w:bookmarkEnd w:id="51"/>
      <w:bookmarkEnd w:id="52"/>
      <w:bookmarkEnd w:id="53"/>
      <w:r>
        <w:rPr>
          <w:rFonts w:ascii="Times New Roman" w:hAnsi="Times New Roman" w:cs="Times New Roman"/>
          <w:b/>
          <w:bCs/>
          <w:color w:val="auto"/>
          <w:sz w:val="28"/>
          <w:szCs w:val="28"/>
          <w:highlight w:val="none"/>
        </w:rPr>
        <w:t>建设项目技术资料</w:t>
      </w:r>
      <w:bookmarkEnd w:id="54"/>
    </w:p>
    <w:p w14:paraId="373D8B38">
      <w:pPr>
        <w:numPr>
          <w:ilvl w:val="0"/>
          <w:numId w:val="11"/>
        </w:numPr>
        <w:tabs>
          <w:tab w:val="left" w:pos="0"/>
          <w:tab w:val="left" w:pos="900"/>
          <w:tab w:val="left" w:pos="1080"/>
          <w:tab w:val="clear" w:pos="600"/>
        </w:tabs>
        <w:spacing w:line="360" w:lineRule="auto"/>
        <w:ind w:left="0" w:firstLine="539"/>
        <w:rPr>
          <w:rFonts w:ascii="Times New Roman" w:hAnsi="Times New Roman" w:cs="Times New Roman"/>
          <w:color w:val="auto"/>
          <w:sz w:val="28"/>
          <w:highlight w:val="none"/>
        </w:rPr>
      </w:pPr>
      <w:bookmarkStart w:id="55" w:name="_Toc332357210"/>
      <w:bookmarkStart w:id="56" w:name="_Toc332786039"/>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勐海云璞大河矿业有限公司东河锰铁矿下东河尾矿库闭库工程</w:t>
      </w:r>
      <w:r>
        <w:rPr>
          <w:rFonts w:ascii="Times New Roman" w:hAnsi="Times New Roman" w:cs="Times New Roman"/>
          <w:color w:val="auto"/>
          <w:sz w:val="28"/>
          <w:highlight w:val="none"/>
        </w:rPr>
        <w:t>工程项目岩土工程勘察报告（详勘阶段）》（</w:t>
      </w:r>
      <w:r>
        <w:rPr>
          <w:rFonts w:hint="eastAsia" w:ascii="Times New Roman" w:hAnsi="Times New Roman" w:cs="Times New Roman"/>
          <w:color w:val="auto"/>
          <w:sz w:val="28"/>
          <w:highlight w:val="none"/>
        </w:rPr>
        <w:t>云南云泰中科工程勘察设计有限公司</w:t>
      </w:r>
      <w:r>
        <w:rPr>
          <w:rFonts w:ascii="Times New Roman" w:hAnsi="Times New Roman" w:cs="Times New Roman"/>
          <w:color w:val="auto"/>
          <w:sz w:val="28"/>
          <w:highlight w:val="none"/>
        </w:rPr>
        <w:t>，202</w:t>
      </w:r>
      <w:r>
        <w:rPr>
          <w:rFonts w:hint="eastAsia" w:ascii="Times New Roman" w:hAnsi="Times New Roman" w:cs="Times New Roman"/>
          <w:color w:val="auto"/>
          <w:sz w:val="28"/>
          <w:highlight w:val="none"/>
        </w:rPr>
        <w:t>5</w:t>
      </w:r>
      <w:r>
        <w:rPr>
          <w:rFonts w:ascii="Times New Roman" w:hAnsi="Times New Roman" w:cs="Times New Roman"/>
          <w:color w:val="auto"/>
          <w:sz w:val="28"/>
          <w:highlight w:val="none"/>
        </w:rPr>
        <w:t>年</w:t>
      </w:r>
      <w:r>
        <w:rPr>
          <w:rFonts w:hint="eastAsia" w:ascii="Times New Roman" w:hAnsi="Times New Roman" w:cs="Times New Roman"/>
          <w:color w:val="auto"/>
          <w:sz w:val="28"/>
          <w:highlight w:val="none"/>
        </w:rPr>
        <w:t>6</w:t>
      </w:r>
      <w:r>
        <w:rPr>
          <w:rFonts w:ascii="Times New Roman" w:hAnsi="Times New Roman" w:cs="Times New Roman"/>
          <w:color w:val="auto"/>
          <w:sz w:val="28"/>
          <w:highlight w:val="none"/>
        </w:rPr>
        <w:t>月）；</w:t>
      </w:r>
    </w:p>
    <w:p w14:paraId="690C38A5">
      <w:pPr>
        <w:numPr>
          <w:ilvl w:val="0"/>
          <w:numId w:val="11"/>
        </w:numPr>
        <w:tabs>
          <w:tab w:val="left" w:pos="0"/>
          <w:tab w:val="left" w:pos="900"/>
          <w:tab w:val="left" w:pos="1080"/>
          <w:tab w:val="clear" w:pos="600"/>
        </w:tabs>
        <w:spacing w:line="360" w:lineRule="auto"/>
        <w:ind w:left="0" w:firstLine="539"/>
        <w:rPr>
          <w:rFonts w:ascii="Times New Roman" w:hAnsi="Times New Roman" w:cs="Times New Roman"/>
          <w:color w:val="auto"/>
          <w:sz w:val="28"/>
          <w:highlight w:val="none"/>
        </w:rPr>
      </w:pP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勐海云璞大河矿业有限公司东河锰铁矿下东河尾矿库安全现状评价报告</w:t>
      </w: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辽宁诺诚安全科技有限公司</w:t>
      </w:r>
      <w:r>
        <w:rPr>
          <w:rFonts w:ascii="Times New Roman" w:hAnsi="Times New Roman" w:cs="Times New Roman"/>
          <w:color w:val="auto"/>
          <w:sz w:val="28"/>
          <w:highlight w:val="none"/>
        </w:rPr>
        <w:t>，202</w:t>
      </w:r>
      <w:r>
        <w:rPr>
          <w:rFonts w:hint="eastAsia" w:ascii="Times New Roman" w:hAnsi="Times New Roman" w:cs="Times New Roman"/>
          <w:color w:val="auto"/>
          <w:sz w:val="28"/>
          <w:highlight w:val="none"/>
        </w:rPr>
        <w:t>5</w:t>
      </w:r>
      <w:r>
        <w:rPr>
          <w:rFonts w:ascii="Times New Roman" w:hAnsi="Times New Roman" w:cs="Times New Roman"/>
          <w:color w:val="auto"/>
          <w:sz w:val="28"/>
          <w:highlight w:val="none"/>
        </w:rPr>
        <w:t>年</w:t>
      </w:r>
      <w:r>
        <w:rPr>
          <w:rFonts w:hint="eastAsia" w:ascii="Times New Roman" w:hAnsi="Times New Roman" w:cs="Times New Roman"/>
          <w:color w:val="auto"/>
          <w:sz w:val="28"/>
          <w:highlight w:val="none"/>
        </w:rPr>
        <w:t>6</w:t>
      </w:r>
      <w:r>
        <w:rPr>
          <w:rFonts w:ascii="Times New Roman" w:hAnsi="Times New Roman" w:cs="Times New Roman"/>
          <w:color w:val="auto"/>
          <w:sz w:val="28"/>
          <w:highlight w:val="none"/>
        </w:rPr>
        <w:t>月）；</w:t>
      </w:r>
    </w:p>
    <w:p w14:paraId="1EFB4910">
      <w:pPr>
        <w:numPr>
          <w:ilvl w:val="0"/>
          <w:numId w:val="11"/>
        </w:numPr>
        <w:tabs>
          <w:tab w:val="left" w:pos="0"/>
          <w:tab w:val="left" w:pos="900"/>
          <w:tab w:val="left" w:pos="1080"/>
          <w:tab w:val="clear" w:pos="600"/>
        </w:tabs>
        <w:spacing w:line="360" w:lineRule="auto"/>
        <w:ind w:left="0" w:firstLine="540"/>
        <w:rPr>
          <w:rFonts w:ascii="Times New Roman" w:hAnsi="Times New Roman" w:cs="Times New Roman"/>
          <w:color w:val="auto"/>
          <w:sz w:val="28"/>
          <w:highlight w:val="none"/>
        </w:rPr>
      </w:pPr>
      <w:r>
        <w:rPr>
          <w:rFonts w:ascii="Times New Roman" w:hAnsi="Times New Roman" w:cs="Times New Roman"/>
          <w:color w:val="auto"/>
          <w:sz w:val="28"/>
          <w:highlight w:val="none"/>
        </w:rPr>
        <w:t>《</w:t>
      </w:r>
      <w:r>
        <w:rPr>
          <w:rFonts w:hint="eastAsia" w:ascii="Times New Roman" w:hAnsi="Times New Roman" w:cs="Times New Roman"/>
          <w:bCs/>
          <w:color w:val="auto"/>
          <w:sz w:val="28"/>
          <w:highlight w:val="none"/>
        </w:rPr>
        <w:t>勐海云璞大河矿业有限公司东河锰铁矿下东河尾矿库闭库工程</w:t>
      </w:r>
      <w:r>
        <w:rPr>
          <w:rFonts w:ascii="Times New Roman" w:hAnsi="Times New Roman" w:cs="Times New Roman"/>
          <w:bCs/>
          <w:color w:val="auto"/>
          <w:sz w:val="28"/>
          <w:szCs w:val="28"/>
          <w:highlight w:val="none"/>
        </w:rPr>
        <w:t>初步设计</w:t>
      </w: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云南省设计院集团勘察院有限公司</w:t>
      </w:r>
      <w:r>
        <w:rPr>
          <w:rFonts w:ascii="Times New Roman" w:hAnsi="Times New Roman" w:cs="Times New Roman"/>
          <w:color w:val="auto"/>
          <w:sz w:val="28"/>
          <w:highlight w:val="none"/>
        </w:rPr>
        <w:t>，202</w:t>
      </w:r>
      <w:r>
        <w:rPr>
          <w:rFonts w:hint="eastAsia" w:ascii="Times New Roman" w:hAnsi="Times New Roman" w:cs="Times New Roman"/>
          <w:color w:val="auto"/>
          <w:sz w:val="28"/>
          <w:highlight w:val="none"/>
        </w:rPr>
        <w:t>5</w:t>
      </w:r>
      <w:r>
        <w:rPr>
          <w:rFonts w:ascii="Times New Roman" w:hAnsi="Times New Roman" w:cs="Times New Roman"/>
          <w:color w:val="auto"/>
          <w:sz w:val="28"/>
          <w:highlight w:val="none"/>
        </w:rPr>
        <w:t>年7月）；</w:t>
      </w:r>
    </w:p>
    <w:p w14:paraId="56D0F148">
      <w:pPr>
        <w:numPr>
          <w:ilvl w:val="0"/>
          <w:numId w:val="11"/>
        </w:numPr>
        <w:tabs>
          <w:tab w:val="left" w:pos="0"/>
          <w:tab w:val="left" w:pos="900"/>
          <w:tab w:val="left" w:pos="1080"/>
          <w:tab w:val="clear" w:pos="600"/>
        </w:tabs>
        <w:spacing w:line="360" w:lineRule="auto"/>
        <w:ind w:left="0" w:firstLine="540"/>
        <w:rPr>
          <w:rFonts w:ascii="Times New Roman" w:hAnsi="Times New Roman" w:cs="Times New Roman"/>
          <w:color w:val="auto"/>
          <w:sz w:val="28"/>
          <w:highlight w:val="none"/>
        </w:rPr>
      </w:pPr>
      <w:r>
        <w:rPr>
          <w:rFonts w:ascii="Times New Roman" w:hAnsi="Times New Roman" w:cs="Times New Roman"/>
          <w:color w:val="auto"/>
          <w:sz w:val="28"/>
          <w:highlight w:val="none"/>
        </w:rPr>
        <w:t>《</w:t>
      </w:r>
      <w:r>
        <w:rPr>
          <w:rFonts w:hint="eastAsia" w:ascii="Times New Roman" w:hAnsi="Times New Roman" w:cs="Times New Roman"/>
          <w:bCs/>
          <w:color w:val="auto"/>
          <w:sz w:val="28"/>
          <w:highlight w:val="none"/>
        </w:rPr>
        <w:t>勐海云璞大河矿业有限公司东河锰铁矿下东河尾矿库闭库工程</w:t>
      </w:r>
      <w:r>
        <w:rPr>
          <w:rFonts w:ascii="Times New Roman" w:hAnsi="Times New Roman" w:cs="Times New Roman"/>
          <w:bCs/>
          <w:color w:val="auto"/>
          <w:sz w:val="28"/>
          <w:szCs w:val="28"/>
          <w:highlight w:val="none"/>
        </w:rPr>
        <w:t>安全设施设计</w:t>
      </w: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云南省设计院集团勘察院有限公司</w:t>
      </w:r>
      <w:r>
        <w:rPr>
          <w:rFonts w:ascii="Times New Roman" w:hAnsi="Times New Roman" w:cs="Times New Roman"/>
          <w:color w:val="auto"/>
          <w:sz w:val="28"/>
          <w:highlight w:val="none"/>
        </w:rPr>
        <w:t>，202</w:t>
      </w:r>
      <w:r>
        <w:rPr>
          <w:rFonts w:hint="eastAsia" w:ascii="Times New Roman" w:hAnsi="Times New Roman" w:cs="Times New Roman"/>
          <w:color w:val="auto"/>
          <w:sz w:val="28"/>
          <w:highlight w:val="none"/>
        </w:rPr>
        <w:t>5</w:t>
      </w:r>
      <w:r>
        <w:rPr>
          <w:rFonts w:ascii="Times New Roman" w:hAnsi="Times New Roman" w:cs="Times New Roman"/>
          <w:color w:val="auto"/>
          <w:sz w:val="28"/>
          <w:highlight w:val="none"/>
        </w:rPr>
        <w:t>年</w:t>
      </w:r>
      <w:r>
        <w:rPr>
          <w:rFonts w:hint="eastAsia" w:ascii="Times New Roman" w:hAnsi="Times New Roman" w:cs="Times New Roman"/>
          <w:color w:val="auto"/>
          <w:sz w:val="28"/>
          <w:highlight w:val="none"/>
        </w:rPr>
        <w:t>7</w:t>
      </w:r>
      <w:r>
        <w:rPr>
          <w:rFonts w:ascii="Times New Roman" w:hAnsi="Times New Roman" w:cs="Times New Roman"/>
          <w:color w:val="auto"/>
          <w:sz w:val="28"/>
          <w:highlight w:val="none"/>
        </w:rPr>
        <w:t>月）；</w:t>
      </w:r>
    </w:p>
    <w:p w14:paraId="0EB42087">
      <w:pPr>
        <w:numPr>
          <w:ilvl w:val="0"/>
          <w:numId w:val="11"/>
        </w:numPr>
        <w:tabs>
          <w:tab w:val="left" w:pos="0"/>
          <w:tab w:val="left" w:pos="900"/>
          <w:tab w:val="left" w:pos="1080"/>
          <w:tab w:val="clear" w:pos="600"/>
        </w:tabs>
        <w:spacing w:line="360" w:lineRule="auto"/>
        <w:ind w:left="0" w:firstLine="540"/>
        <w:rPr>
          <w:rFonts w:ascii="Times New Roman" w:hAnsi="Times New Roman" w:cs="Times New Roman"/>
          <w:color w:val="auto"/>
          <w:sz w:val="28"/>
          <w:highlight w:val="none"/>
        </w:rPr>
      </w:pP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勐海云璞大河矿业有限公司东河锰铁矿下东河尾矿库闭库工程</w:t>
      </w:r>
      <w:r>
        <w:rPr>
          <w:rFonts w:ascii="Times New Roman" w:hAnsi="Times New Roman" w:cs="Times New Roman"/>
          <w:color w:val="auto"/>
          <w:sz w:val="28"/>
          <w:highlight w:val="none"/>
        </w:rPr>
        <w:t>施工</w:t>
      </w:r>
      <w:r>
        <w:rPr>
          <w:rFonts w:hint="eastAsia" w:ascii="Times New Roman" w:hAnsi="Times New Roman" w:cs="Times New Roman"/>
          <w:color w:val="auto"/>
          <w:sz w:val="28"/>
          <w:highlight w:val="none"/>
        </w:rPr>
        <w:t>总结报告</w:t>
      </w: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中桐矿业(贵州)有限公司</w:t>
      </w:r>
      <w:r>
        <w:rPr>
          <w:rFonts w:ascii="Times New Roman" w:hAnsi="Times New Roman" w:cs="Times New Roman"/>
          <w:color w:val="auto"/>
          <w:sz w:val="28"/>
          <w:highlight w:val="none"/>
        </w:rPr>
        <w:t>，</w:t>
      </w:r>
      <w:r>
        <w:rPr>
          <w:rFonts w:ascii="Times New Roman" w:hAnsi="Times New Roman" w:cs="Times New Roman"/>
          <w:color w:val="auto"/>
          <w:sz w:val="28"/>
          <w:highlight w:val="none"/>
          <w:lang w:val="sq-AL"/>
        </w:rPr>
        <w:t>20</w:t>
      </w:r>
      <w:r>
        <w:rPr>
          <w:rFonts w:ascii="Times New Roman" w:hAnsi="Times New Roman" w:cs="Times New Roman"/>
          <w:color w:val="auto"/>
          <w:sz w:val="28"/>
          <w:highlight w:val="none"/>
        </w:rPr>
        <w:t>2</w:t>
      </w:r>
      <w:r>
        <w:rPr>
          <w:rFonts w:hint="eastAsia" w:ascii="Times New Roman" w:hAnsi="Times New Roman" w:cs="Times New Roman"/>
          <w:color w:val="auto"/>
          <w:sz w:val="28"/>
          <w:highlight w:val="none"/>
        </w:rPr>
        <w:t>6</w:t>
      </w:r>
      <w:r>
        <w:rPr>
          <w:rFonts w:ascii="Times New Roman" w:hAnsi="Times New Roman" w:cs="Times New Roman"/>
          <w:color w:val="auto"/>
          <w:sz w:val="28"/>
          <w:highlight w:val="none"/>
          <w:lang w:val="sq-AL"/>
        </w:rPr>
        <w:t>年</w:t>
      </w:r>
      <w:r>
        <w:rPr>
          <w:rFonts w:hint="eastAsia" w:ascii="Times New Roman" w:hAnsi="Times New Roman" w:cs="Times New Roman"/>
          <w:color w:val="auto"/>
          <w:sz w:val="28"/>
          <w:highlight w:val="none"/>
        </w:rPr>
        <w:t>1</w:t>
      </w:r>
      <w:r>
        <w:rPr>
          <w:rFonts w:ascii="Times New Roman" w:hAnsi="Times New Roman" w:cs="Times New Roman"/>
          <w:color w:val="auto"/>
          <w:sz w:val="28"/>
          <w:highlight w:val="none"/>
          <w:lang w:val="sq-AL"/>
        </w:rPr>
        <w:t>月</w:t>
      </w:r>
      <w:r>
        <w:rPr>
          <w:rFonts w:ascii="Times New Roman" w:hAnsi="Times New Roman" w:cs="Times New Roman"/>
          <w:color w:val="auto"/>
          <w:sz w:val="28"/>
          <w:highlight w:val="none"/>
        </w:rPr>
        <w:t>）；</w:t>
      </w:r>
    </w:p>
    <w:p w14:paraId="2D673E7A">
      <w:pPr>
        <w:numPr>
          <w:ilvl w:val="0"/>
          <w:numId w:val="11"/>
        </w:numPr>
        <w:tabs>
          <w:tab w:val="left" w:pos="0"/>
          <w:tab w:val="left" w:pos="900"/>
          <w:tab w:val="left" w:pos="1080"/>
          <w:tab w:val="clear" w:pos="600"/>
        </w:tabs>
        <w:spacing w:line="360" w:lineRule="auto"/>
        <w:ind w:left="0" w:firstLine="540"/>
        <w:rPr>
          <w:rFonts w:ascii="Times New Roman" w:hAnsi="Times New Roman" w:cs="Times New Roman"/>
          <w:color w:val="auto"/>
          <w:sz w:val="28"/>
          <w:highlight w:val="none"/>
        </w:rPr>
      </w:pP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勐海云璞大河矿业有限公司东河锰铁矿下东河尾矿库闭库工程</w:t>
      </w:r>
      <w:r>
        <w:rPr>
          <w:rFonts w:ascii="Times New Roman" w:hAnsi="Times New Roman" w:cs="Times New Roman"/>
          <w:color w:val="auto"/>
          <w:sz w:val="28"/>
          <w:highlight w:val="none"/>
        </w:rPr>
        <w:t>竣工图》（</w:t>
      </w:r>
      <w:r>
        <w:rPr>
          <w:rFonts w:hint="eastAsia" w:ascii="Times New Roman" w:hAnsi="Times New Roman" w:cs="Times New Roman"/>
          <w:color w:val="auto"/>
          <w:sz w:val="28"/>
          <w:highlight w:val="none"/>
        </w:rPr>
        <w:t>中桐矿业(贵州)有限公司</w:t>
      </w: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成都交大工程建设集团有限公司</w:t>
      </w:r>
      <w:r>
        <w:rPr>
          <w:rFonts w:ascii="Times New Roman" w:hAnsi="Times New Roman" w:cs="Times New Roman"/>
          <w:color w:val="auto"/>
          <w:sz w:val="28"/>
          <w:highlight w:val="none"/>
        </w:rPr>
        <w:t>，</w:t>
      </w:r>
      <w:r>
        <w:rPr>
          <w:rFonts w:ascii="Times New Roman" w:hAnsi="Times New Roman" w:cs="Times New Roman"/>
          <w:color w:val="auto"/>
          <w:sz w:val="28"/>
          <w:highlight w:val="none"/>
          <w:lang w:val="sq-AL"/>
        </w:rPr>
        <w:t>20</w:t>
      </w:r>
      <w:r>
        <w:rPr>
          <w:rFonts w:ascii="Times New Roman" w:hAnsi="Times New Roman" w:cs="Times New Roman"/>
          <w:color w:val="auto"/>
          <w:sz w:val="28"/>
          <w:highlight w:val="none"/>
        </w:rPr>
        <w:t>2</w:t>
      </w:r>
      <w:r>
        <w:rPr>
          <w:rFonts w:hint="eastAsia" w:ascii="Times New Roman" w:hAnsi="Times New Roman" w:cs="Times New Roman"/>
          <w:color w:val="auto"/>
          <w:sz w:val="28"/>
          <w:highlight w:val="none"/>
        </w:rPr>
        <w:t>6</w:t>
      </w:r>
      <w:r>
        <w:rPr>
          <w:rFonts w:ascii="Times New Roman" w:hAnsi="Times New Roman" w:cs="Times New Roman"/>
          <w:color w:val="auto"/>
          <w:sz w:val="28"/>
          <w:highlight w:val="none"/>
          <w:lang w:val="sq-AL"/>
        </w:rPr>
        <w:t>年</w:t>
      </w:r>
      <w:r>
        <w:rPr>
          <w:rFonts w:hint="eastAsia" w:ascii="Times New Roman" w:hAnsi="Times New Roman" w:cs="Times New Roman"/>
          <w:color w:val="auto"/>
          <w:sz w:val="28"/>
          <w:highlight w:val="none"/>
        </w:rPr>
        <w:t>1</w:t>
      </w:r>
      <w:r>
        <w:rPr>
          <w:rFonts w:ascii="Times New Roman" w:hAnsi="Times New Roman" w:cs="Times New Roman"/>
          <w:color w:val="auto"/>
          <w:sz w:val="28"/>
          <w:highlight w:val="none"/>
          <w:lang w:val="sq-AL"/>
        </w:rPr>
        <w:t>月</w:t>
      </w:r>
      <w:r>
        <w:rPr>
          <w:rFonts w:ascii="Times New Roman" w:hAnsi="Times New Roman" w:cs="Times New Roman"/>
          <w:color w:val="auto"/>
          <w:sz w:val="28"/>
          <w:highlight w:val="none"/>
        </w:rPr>
        <w:t>）；</w:t>
      </w:r>
    </w:p>
    <w:p w14:paraId="61E985EF">
      <w:pPr>
        <w:numPr>
          <w:ilvl w:val="0"/>
          <w:numId w:val="11"/>
        </w:numPr>
        <w:tabs>
          <w:tab w:val="left" w:pos="0"/>
          <w:tab w:val="left" w:pos="900"/>
          <w:tab w:val="left" w:pos="1080"/>
          <w:tab w:val="clear" w:pos="600"/>
        </w:tabs>
        <w:spacing w:line="360" w:lineRule="auto"/>
        <w:ind w:left="0" w:firstLine="540"/>
        <w:rPr>
          <w:rFonts w:ascii="Times New Roman" w:hAnsi="Times New Roman" w:cs="Times New Roman"/>
          <w:color w:val="auto"/>
          <w:sz w:val="28"/>
          <w:highlight w:val="none"/>
        </w:rPr>
      </w:pPr>
      <w:r>
        <w:rPr>
          <w:rFonts w:ascii="Times New Roman" w:hAnsi="Times New Roman" w:cs="Times New Roman"/>
          <w:color w:val="auto"/>
          <w:sz w:val="28"/>
          <w:highlight w:val="none"/>
        </w:rPr>
        <w:t>《</w:t>
      </w:r>
      <w:r>
        <w:rPr>
          <w:rFonts w:hint="eastAsia" w:ascii="Times New Roman" w:hAnsi="Times New Roman" w:cs="Times New Roman"/>
          <w:color w:val="auto"/>
          <w:sz w:val="28"/>
          <w:highlight w:val="none"/>
        </w:rPr>
        <w:t>勐海云璞大河矿业有限公司东河锰铁矿下东河尾矿库闭库工程</w:t>
      </w:r>
      <w:r>
        <w:rPr>
          <w:rFonts w:ascii="Times New Roman" w:hAnsi="Times New Roman" w:cs="Times New Roman"/>
          <w:color w:val="auto"/>
          <w:sz w:val="28"/>
          <w:highlight w:val="none"/>
        </w:rPr>
        <w:t>监理总结报告》（</w:t>
      </w:r>
      <w:r>
        <w:rPr>
          <w:rFonts w:hint="eastAsia" w:ascii="Times New Roman" w:hAnsi="Times New Roman" w:cs="Times New Roman"/>
          <w:color w:val="auto"/>
          <w:sz w:val="28"/>
          <w:highlight w:val="none"/>
        </w:rPr>
        <w:t>成都交大工程建设集团有限公司</w:t>
      </w:r>
      <w:r>
        <w:rPr>
          <w:rFonts w:ascii="Times New Roman" w:hAnsi="Times New Roman" w:cs="Times New Roman"/>
          <w:color w:val="auto"/>
          <w:sz w:val="28"/>
          <w:highlight w:val="none"/>
        </w:rPr>
        <w:t>，</w:t>
      </w:r>
      <w:r>
        <w:rPr>
          <w:rFonts w:ascii="Times New Roman" w:hAnsi="Times New Roman" w:cs="Times New Roman"/>
          <w:color w:val="auto"/>
          <w:sz w:val="28"/>
          <w:highlight w:val="none"/>
          <w:lang w:val="sq-AL"/>
        </w:rPr>
        <w:t>20</w:t>
      </w:r>
      <w:r>
        <w:rPr>
          <w:rFonts w:ascii="Times New Roman" w:hAnsi="Times New Roman" w:cs="Times New Roman"/>
          <w:color w:val="auto"/>
          <w:sz w:val="28"/>
          <w:highlight w:val="none"/>
        </w:rPr>
        <w:t>2</w:t>
      </w:r>
      <w:r>
        <w:rPr>
          <w:rFonts w:hint="eastAsia" w:ascii="Times New Roman" w:hAnsi="Times New Roman" w:cs="Times New Roman"/>
          <w:color w:val="auto"/>
          <w:sz w:val="28"/>
          <w:highlight w:val="none"/>
        </w:rPr>
        <w:t>6</w:t>
      </w:r>
      <w:r>
        <w:rPr>
          <w:rFonts w:ascii="Times New Roman" w:hAnsi="Times New Roman" w:cs="Times New Roman"/>
          <w:color w:val="auto"/>
          <w:sz w:val="28"/>
          <w:highlight w:val="none"/>
          <w:lang w:val="sq-AL"/>
        </w:rPr>
        <w:t>年</w:t>
      </w:r>
      <w:r>
        <w:rPr>
          <w:rFonts w:hint="eastAsia" w:ascii="Times New Roman" w:hAnsi="Times New Roman" w:cs="Times New Roman"/>
          <w:color w:val="auto"/>
          <w:sz w:val="28"/>
          <w:highlight w:val="none"/>
        </w:rPr>
        <w:t>1</w:t>
      </w:r>
      <w:r>
        <w:rPr>
          <w:rFonts w:ascii="Times New Roman" w:hAnsi="Times New Roman" w:cs="Times New Roman"/>
          <w:color w:val="auto"/>
          <w:sz w:val="28"/>
          <w:highlight w:val="none"/>
          <w:lang w:val="sq-AL"/>
        </w:rPr>
        <w:t>月</w:t>
      </w:r>
      <w:r>
        <w:rPr>
          <w:rFonts w:ascii="Times New Roman" w:hAnsi="Times New Roman" w:cs="Times New Roman"/>
          <w:color w:val="auto"/>
          <w:sz w:val="28"/>
          <w:highlight w:val="none"/>
        </w:rPr>
        <w:t>）；</w:t>
      </w:r>
    </w:p>
    <w:p w14:paraId="5B4245F8">
      <w:pPr>
        <w:numPr>
          <w:ilvl w:val="0"/>
          <w:numId w:val="11"/>
        </w:numPr>
        <w:tabs>
          <w:tab w:val="left" w:pos="0"/>
          <w:tab w:val="left" w:pos="900"/>
          <w:tab w:val="left" w:pos="1080"/>
          <w:tab w:val="clear" w:pos="600"/>
        </w:tabs>
        <w:spacing w:line="360" w:lineRule="auto"/>
        <w:ind w:left="0" w:firstLine="540"/>
        <w:rPr>
          <w:rFonts w:ascii="Times New Roman" w:hAnsi="Times New Roman" w:cs="Times New Roman"/>
          <w:color w:val="auto"/>
          <w:sz w:val="28"/>
          <w:highlight w:val="none"/>
        </w:rPr>
      </w:pPr>
      <w:r>
        <w:rPr>
          <w:rFonts w:hint="eastAsia" w:ascii="宋体" w:hAnsi="宋体"/>
          <w:bCs/>
          <w:color w:val="auto"/>
          <w:sz w:val="28"/>
          <w:szCs w:val="28"/>
          <w:highlight w:val="none"/>
          <w:lang w:bidi="en-US"/>
        </w:rPr>
        <w:t>勐海云璞大河矿业有限公司东河锰铁矿下东河尾矿库相关原设计、勘察等基础资料</w:t>
      </w:r>
      <w:r>
        <w:rPr>
          <w:rFonts w:ascii="Times New Roman" w:hAnsi="Times New Roman" w:cs="Times New Roman"/>
          <w:color w:val="auto"/>
          <w:sz w:val="28"/>
          <w:highlight w:val="none"/>
        </w:rPr>
        <w:t>。</w:t>
      </w:r>
      <w:bookmarkStart w:id="57" w:name="_Toc436687636"/>
      <w:bookmarkStart w:id="58" w:name="_Toc436688460"/>
    </w:p>
    <w:p w14:paraId="3666C749">
      <w:pPr>
        <w:keepNext/>
        <w:keepLines/>
        <w:spacing w:line="360" w:lineRule="auto"/>
        <w:jc w:val="left"/>
        <w:outlineLvl w:val="2"/>
        <w:rPr>
          <w:rFonts w:ascii="Times New Roman" w:hAnsi="Times New Roman" w:cs="Times New Roman"/>
          <w:b/>
          <w:bCs/>
          <w:color w:val="auto"/>
          <w:sz w:val="28"/>
          <w:szCs w:val="28"/>
          <w:highlight w:val="none"/>
        </w:rPr>
      </w:pPr>
      <w:bookmarkStart w:id="59" w:name="_Toc17957"/>
      <w:r>
        <w:rPr>
          <w:rFonts w:ascii="Times New Roman" w:hAnsi="Times New Roman" w:cs="Times New Roman"/>
          <w:b/>
          <w:bCs/>
          <w:color w:val="auto"/>
          <w:sz w:val="28"/>
          <w:szCs w:val="28"/>
          <w:highlight w:val="none"/>
        </w:rPr>
        <w:t>1.2.5</w:t>
      </w:r>
      <w:bookmarkEnd w:id="55"/>
      <w:bookmarkEnd w:id="56"/>
      <w:bookmarkEnd w:id="57"/>
      <w:bookmarkEnd w:id="58"/>
      <w:r>
        <w:rPr>
          <w:rFonts w:ascii="Times New Roman" w:hAnsi="Times New Roman" w:cs="Times New Roman"/>
          <w:b/>
          <w:bCs/>
          <w:color w:val="auto"/>
          <w:sz w:val="28"/>
          <w:szCs w:val="28"/>
          <w:highlight w:val="none"/>
        </w:rPr>
        <w:t>其他评价依据</w:t>
      </w:r>
      <w:bookmarkEnd w:id="59"/>
    </w:p>
    <w:p w14:paraId="77EFB1E4">
      <w:pPr>
        <w:numPr>
          <w:ilvl w:val="0"/>
          <w:numId w:val="12"/>
        </w:numPr>
        <w:tabs>
          <w:tab w:val="left" w:pos="900"/>
        </w:tabs>
        <w:spacing w:line="360" w:lineRule="auto"/>
        <w:ind w:left="0" w:firstLine="560" w:firstLineChars="200"/>
        <w:rPr>
          <w:rFonts w:ascii="Times New Roman" w:hAnsi="Times New Roman" w:cs="Times New Roman"/>
          <w:color w:val="auto"/>
          <w:sz w:val="28"/>
          <w:szCs w:val="28"/>
          <w:highlight w:val="none"/>
        </w:rPr>
      </w:pPr>
      <w:bookmarkStart w:id="60" w:name="_Toc332786040"/>
      <w:bookmarkStart w:id="61" w:name="_Toc436687637"/>
      <w:bookmarkStart w:id="62" w:name="_Toc436688461"/>
      <w:bookmarkStart w:id="63" w:name="_Toc332357211"/>
      <w:r>
        <w:rPr>
          <w:rFonts w:ascii="Times New Roman" w:hAnsi="Times New Roman" w:cs="Times New Roman"/>
          <w:color w:val="auto"/>
          <w:sz w:val="28"/>
          <w:szCs w:val="28"/>
          <w:highlight w:val="none"/>
        </w:rPr>
        <w:t>安全设施验收评价合同及委托书；</w:t>
      </w:r>
    </w:p>
    <w:p w14:paraId="0C1003BD">
      <w:pPr>
        <w:numPr>
          <w:ilvl w:val="0"/>
          <w:numId w:val="12"/>
        </w:numPr>
        <w:tabs>
          <w:tab w:val="left" w:pos="900"/>
        </w:tabs>
        <w:spacing w:line="360" w:lineRule="auto"/>
        <w:ind w:left="0"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《尾矿库工程分析与管理》（冶金工业出版社，1999年）；</w:t>
      </w:r>
    </w:p>
    <w:p w14:paraId="28CC8AF8">
      <w:pPr>
        <w:numPr>
          <w:ilvl w:val="0"/>
          <w:numId w:val="12"/>
        </w:numPr>
        <w:tabs>
          <w:tab w:val="left" w:pos="900"/>
        </w:tabs>
        <w:spacing w:line="360" w:lineRule="auto"/>
        <w:ind w:left="0"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《尾矿库安全技术》（李作章等，航空工业出版社）；</w:t>
      </w:r>
    </w:p>
    <w:p w14:paraId="5B4130FC">
      <w:pPr>
        <w:numPr>
          <w:ilvl w:val="0"/>
          <w:numId w:val="12"/>
        </w:numPr>
        <w:tabs>
          <w:tab w:val="left" w:pos="900"/>
        </w:tabs>
        <w:spacing w:line="360" w:lineRule="auto"/>
        <w:ind w:left="0"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《云南省暴雨洪水查算图表》（1992年版）；</w:t>
      </w:r>
    </w:p>
    <w:p w14:paraId="0BADF324">
      <w:pPr>
        <w:numPr>
          <w:ilvl w:val="0"/>
          <w:numId w:val="12"/>
        </w:numPr>
        <w:tabs>
          <w:tab w:val="left" w:pos="900"/>
        </w:tabs>
        <w:spacing w:line="360" w:lineRule="auto"/>
        <w:ind w:left="0"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《云南省暴雨径流查算图表》（2007年版）。</w:t>
      </w:r>
    </w:p>
    <w:p w14:paraId="4DB39779">
      <w:pPr>
        <w:keepNext/>
        <w:keepLines/>
        <w:spacing w:line="360" w:lineRule="auto"/>
        <w:jc w:val="left"/>
        <w:outlineLvl w:val="2"/>
        <w:rPr>
          <w:rFonts w:ascii="Times New Roman" w:hAnsi="Times New Roman" w:cs="Times New Roman"/>
          <w:b/>
          <w:bCs/>
          <w:color w:val="auto"/>
          <w:sz w:val="28"/>
          <w:szCs w:val="28"/>
          <w:highlight w:val="none"/>
        </w:rPr>
      </w:pPr>
      <w:bookmarkStart w:id="64" w:name="_Toc30972"/>
      <w:r>
        <w:rPr>
          <w:rFonts w:ascii="Times New Roman" w:hAnsi="Times New Roman" w:cs="Times New Roman"/>
          <w:b/>
          <w:bCs/>
          <w:color w:val="auto"/>
          <w:sz w:val="28"/>
          <w:szCs w:val="28"/>
          <w:highlight w:val="none"/>
        </w:rPr>
        <w:t>1.2.6评价基准日</w:t>
      </w:r>
      <w:bookmarkEnd w:id="64"/>
    </w:p>
    <w:p w14:paraId="49A0881A">
      <w:pPr>
        <w:pStyle w:val="18"/>
        <w:spacing w:after="0"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安全设施验收评价项目现场调查时间为</w:t>
      </w:r>
      <w:r>
        <w:rPr>
          <w:rFonts w:hint="eastAsia" w:ascii="Times New Roman" w:hAnsi="Times New Roman" w:cs="Times New Roman"/>
          <w:color w:val="auto"/>
          <w:sz w:val="28"/>
          <w:szCs w:val="28"/>
          <w:highlight w:val="none"/>
        </w:rPr>
        <w:t>2025年12月10日</w:t>
      </w:r>
      <w:r>
        <w:rPr>
          <w:rFonts w:ascii="Times New Roman" w:hAnsi="Times New Roman" w:cs="Times New Roman"/>
          <w:color w:val="auto"/>
          <w:sz w:val="28"/>
          <w:szCs w:val="28"/>
          <w:highlight w:val="none"/>
        </w:rPr>
        <w:t>，整改完成时间为202</w:t>
      </w:r>
      <w:r>
        <w:rPr>
          <w:rFonts w:hint="eastAsia" w:ascii="Times New Roman" w:hAnsi="Times New Roman" w:cs="Times New Roman"/>
          <w:color w:val="auto"/>
          <w:sz w:val="28"/>
          <w:szCs w:val="28"/>
          <w:highlight w:val="none"/>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rPr>
        <w:t>1</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rPr>
        <w:t>29</w:t>
      </w:r>
      <w:r>
        <w:rPr>
          <w:rFonts w:ascii="Times New Roman" w:hAnsi="Times New Roman" w:cs="Times New Roman"/>
          <w:color w:val="auto"/>
          <w:sz w:val="28"/>
          <w:szCs w:val="28"/>
          <w:highlight w:val="none"/>
        </w:rPr>
        <w:t>日。因此，评价基准日为202</w:t>
      </w:r>
      <w:r>
        <w:rPr>
          <w:rFonts w:hint="eastAsia" w:ascii="Times New Roman" w:hAnsi="Times New Roman" w:cs="Times New Roman"/>
          <w:color w:val="auto"/>
          <w:sz w:val="28"/>
          <w:szCs w:val="28"/>
          <w:highlight w:val="none"/>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rPr>
        <w:t>1</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rPr>
        <w:t>29</w:t>
      </w:r>
      <w:r>
        <w:rPr>
          <w:rFonts w:ascii="Times New Roman" w:hAnsi="Times New Roman" w:cs="Times New Roman"/>
          <w:color w:val="auto"/>
          <w:sz w:val="28"/>
          <w:szCs w:val="28"/>
          <w:highlight w:val="none"/>
        </w:rPr>
        <w:t>日。</w:t>
      </w:r>
    </w:p>
    <w:p w14:paraId="1B391C64">
      <w:pPr>
        <w:pStyle w:val="18"/>
        <w:spacing w:after="0" w:line="360" w:lineRule="auto"/>
        <w:ind w:firstLine="560" w:firstLineChars="200"/>
        <w:rPr>
          <w:rFonts w:ascii="Times New Roman" w:hAnsi="Times New Roman" w:cs="Times New Roman"/>
          <w:color w:val="auto"/>
          <w:sz w:val="28"/>
          <w:szCs w:val="28"/>
          <w:highlight w:val="none"/>
        </w:rPr>
      </w:pPr>
    </w:p>
    <w:bookmarkEnd w:id="60"/>
    <w:bookmarkEnd w:id="61"/>
    <w:bookmarkEnd w:id="62"/>
    <w:bookmarkEnd w:id="63"/>
    <w:p w14:paraId="0012648B">
      <w:pPr>
        <w:pStyle w:val="3"/>
        <w:rPr>
          <w:rFonts w:ascii="Times New Roman" w:hAnsi="Times New Roman" w:cs="Times New Roman"/>
          <w:color w:val="auto"/>
          <w:sz w:val="28"/>
          <w:szCs w:val="28"/>
          <w:highlight w:val="none"/>
        </w:rPr>
      </w:pPr>
      <w:bookmarkStart w:id="65" w:name="_Toc136406261"/>
      <w:bookmarkStart w:id="66" w:name="_Toc436688466"/>
      <w:bookmarkStart w:id="67" w:name="_Toc436687642"/>
      <w:r>
        <w:rPr>
          <w:rFonts w:hint="eastAsia" w:ascii="Times New Roman" w:hAnsi="Times New Roman" w:cs="Times New Roman"/>
          <w:b w:val="0"/>
          <w:bCs w:val="0"/>
          <w:color w:val="auto"/>
          <w:highlight w:val="none"/>
        </w:rPr>
        <w:t xml:space="preserve"> </w:t>
      </w:r>
      <w:r>
        <w:rPr>
          <w:rFonts w:ascii="Times New Roman" w:hAnsi="Times New Roman" w:cs="Times New Roman"/>
          <w:b w:val="0"/>
          <w:bCs w:val="0"/>
          <w:color w:val="auto"/>
          <w:highlight w:val="none"/>
        </w:rPr>
        <w:br w:type="page"/>
      </w:r>
      <w:bookmarkEnd w:id="65"/>
      <w:bookmarkStart w:id="68" w:name="_Toc5684"/>
      <w:r>
        <w:rPr>
          <w:rFonts w:ascii="Times New Roman" w:hAnsi="Times New Roman" w:cs="Times New Roman"/>
          <w:b w:val="0"/>
          <w:bCs w:val="0"/>
          <w:color w:val="auto"/>
          <w:highlight w:val="none"/>
        </w:rPr>
        <w:t>2 建设项目概述</w:t>
      </w:r>
      <w:bookmarkEnd w:id="66"/>
      <w:bookmarkEnd w:id="67"/>
      <w:bookmarkEnd w:id="68"/>
    </w:p>
    <w:p w14:paraId="1E26217B">
      <w:pPr>
        <w:jc w:val="center"/>
        <w:rPr>
          <w:rFonts w:hint="eastAsia" w:ascii="Times New Roman" w:hAnsi="Times New Roman" w:eastAsia="宋体" w:cs="Times New Roman"/>
          <w:color w:val="auto"/>
          <w:sz w:val="24"/>
          <w:szCs w:val="28"/>
          <w:highlight w:val="none"/>
          <w:lang w:eastAsia="zh-CN"/>
        </w:rPr>
        <w:sectPr>
          <w:footerReference r:id="rId7" w:type="default"/>
          <w:pgSz w:w="11906" w:h="16838"/>
          <w:pgMar w:top="1440" w:right="1797" w:bottom="1440" w:left="1797" w:header="851" w:footer="992" w:gutter="0"/>
          <w:pgNumType w:start="1"/>
          <w:cols w:space="720" w:num="1"/>
          <w:docGrid w:linePitch="312" w:charSpace="0"/>
        </w:sectPr>
      </w:pPr>
      <w:bookmarkStart w:id="69" w:name="_Toc436687675"/>
      <w:bookmarkStart w:id="70" w:name="_Toc401842382"/>
      <w:bookmarkStart w:id="71" w:name="_Toc436688499"/>
      <w:r>
        <w:rPr>
          <w:rFonts w:hint="eastAsia" w:ascii="Times New Roman" w:hAnsi="Times New Roman" w:cs="Times New Roman"/>
          <w:color w:val="auto"/>
          <w:highlight w:val="none"/>
          <w:lang w:val="en-US" w:eastAsia="zh-CN"/>
        </w:rPr>
        <w:t>Xx</w:t>
      </w:r>
    </w:p>
    <w:bookmarkEnd w:id="69"/>
    <w:bookmarkEnd w:id="70"/>
    <w:bookmarkEnd w:id="71"/>
    <w:p w14:paraId="5A284C84">
      <w:pPr>
        <w:pStyle w:val="3"/>
        <w:rPr>
          <w:rFonts w:ascii="Times New Roman" w:hAnsi="Times New Roman" w:cs="Times New Roman"/>
          <w:b w:val="0"/>
          <w:bCs w:val="0"/>
          <w:color w:val="auto"/>
          <w:highlight w:val="none"/>
        </w:rPr>
      </w:pPr>
      <w:bookmarkStart w:id="72" w:name="_Toc20768"/>
      <w:r>
        <w:rPr>
          <w:rFonts w:ascii="Times New Roman" w:hAnsi="Times New Roman" w:cs="Times New Roman"/>
          <w:b w:val="0"/>
          <w:bCs w:val="0"/>
          <w:color w:val="auto"/>
          <w:highlight w:val="none"/>
        </w:rPr>
        <w:t>3 安全设施符合性评价</w:t>
      </w:r>
      <w:bookmarkEnd w:id="72"/>
    </w:p>
    <w:p w14:paraId="65DDF53C">
      <w:pPr>
        <w:spacing w:line="360" w:lineRule="auto"/>
        <w:ind w:firstLine="560" w:firstLineChars="200"/>
        <w:rPr>
          <w:rFonts w:hint="eastAsia" w:ascii="Times New Roman" w:hAnsi="Times New Roman" w:cs="Times New Roman"/>
          <w:color w:val="auto"/>
          <w:sz w:val="28"/>
          <w:szCs w:val="28"/>
          <w:highlight w:val="none"/>
        </w:rPr>
      </w:pPr>
      <w:bookmarkStart w:id="73" w:name="_Toc136406305"/>
      <w:bookmarkStart w:id="74" w:name="_Toc155023680"/>
      <w:r>
        <w:rPr>
          <w:rFonts w:hint="eastAsia" w:ascii="Times New Roman" w:hAnsi="Times New Roman" w:cs="Times New Roman"/>
          <w:color w:val="auto"/>
          <w:sz w:val="28"/>
          <w:szCs w:val="28"/>
          <w:highlight w:val="none"/>
          <w:lang w:val="en-US" w:eastAsia="zh-CN"/>
        </w:rPr>
        <w:t>Xx</w:t>
      </w:r>
      <w:r>
        <w:rPr>
          <w:rFonts w:hint="eastAsia" w:ascii="Times New Roman" w:hAnsi="Times New Roman" w:cs="Times New Roman"/>
          <w:color w:val="auto"/>
          <w:sz w:val="28"/>
          <w:szCs w:val="28"/>
          <w:highlight w:val="none"/>
        </w:rPr>
        <w:t>。</w:t>
      </w:r>
    </w:p>
    <w:p w14:paraId="393BF84F">
      <w:pPr>
        <w:spacing w:line="500" w:lineRule="exact"/>
        <w:ind w:firstLine="560" w:firstLineChars="200"/>
        <w:rPr>
          <w:rFonts w:ascii="Times New Roman" w:hAnsi="Times New Roman" w:cs="Times New Roman"/>
          <w:color w:val="auto"/>
          <w:sz w:val="28"/>
          <w:szCs w:val="28"/>
          <w:highlight w:val="none"/>
        </w:rPr>
      </w:pPr>
    </w:p>
    <w:p w14:paraId="1127A5B8">
      <w:pPr>
        <w:spacing w:line="360" w:lineRule="auto"/>
        <w:ind w:firstLine="560" w:firstLineChars="200"/>
        <w:rPr>
          <w:rFonts w:ascii="Times New Roman" w:hAnsi="Times New Roman" w:cs="Times New Roman"/>
          <w:color w:val="auto"/>
          <w:sz w:val="28"/>
          <w:szCs w:val="28"/>
          <w:highlight w:val="none"/>
        </w:rPr>
      </w:pPr>
    </w:p>
    <w:p w14:paraId="6FF675C8">
      <w:pPr>
        <w:spacing w:line="360" w:lineRule="auto"/>
        <w:ind w:firstLine="560" w:firstLineChars="200"/>
        <w:rPr>
          <w:rFonts w:ascii="Times New Roman" w:hAnsi="Times New Roman" w:cs="Times New Roman"/>
          <w:color w:val="auto"/>
          <w:sz w:val="28"/>
          <w:szCs w:val="28"/>
          <w:highlight w:val="none"/>
        </w:rPr>
        <w:sectPr>
          <w:footerReference r:id="rId8" w:type="default"/>
          <w:pgSz w:w="11906" w:h="16838"/>
          <w:pgMar w:top="1418" w:right="1134" w:bottom="1134" w:left="1588" w:header="851" w:footer="850" w:gutter="0"/>
          <w:cols w:space="720" w:num="1"/>
          <w:docGrid w:type="lines" w:linePitch="312" w:charSpace="0"/>
        </w:sectPr>
      </w:pPr>
    </w:p>
    <w:bookmarkEnd w:id="73"/>
    <w:bookmarkEnd w:id="74"/>
    <w:p w14:paraId="4626F626">
      <w:pPr>
        <w:pStyle w:val="39"/>
        <w:tabs>
          <w:tab w:val="right" w:pos="8788"/>
        </w:tabs>
        <w:spacing w:before="312" w:beforeLines="100" w:after="312" w:afterLines="100" w:line="500" w:lineRule="exact"/>
        <w:rPr>
          <w:rFonts w:ascii="Times New Roman" w:hAnsi="Times New Roman" w:eastAsia="黑体" w:cs="Times New Roman"/>
          <w:color w:val="auto"/>
          <w:sz w:val="32"/>
          <w:highlight w:val="none"/>
        </w:rPr>
      </w:pPr>
      <w:bookmarkStart w:id="75" w:name="_Toc384121719"/>
      <w:bookmarkStart w:id="76" w:name="_Toc436688556"/>
      <w:bookmarkStart w:id="77" w:name="_Toc236128204"/>
      <w:bookmarkStart w:id="78" w:name="_Toc24424"/>
      <w:bookmarkStart w:id="79" w:name="_Toc297117755"/>
      <w:bookmarkStart w:id="80" w:name="_Toc401842489"/>
      <w:bookmarkStart w:id="81" w:name="_Toc436687732"/>
      <w:r>
        <w:rPr>
          <w:rFonts w:ascii="Times New Roman" w:hAnsi="Times New Roman" w:eastAsia="黑体" w:cs="Times New Roman"/>
          <w:color w:val="auto"/>
          <w:sz w:val="32"/>
          <w:highlight w:val="none"/>
        </w:rPr>
        <w:t>4  安全对策措施建议</w:t>
      </w:r>
      <w:bookmarkEnd w:id="75"/>
      <w:bookmarkEnd w:id="76"/>
      <w:bookmarkEnd w:id="77"/>
      <w:bookmarkEnd w:id="78"/>
      <w:bookmarkEnd w:id="79"/>
      <w:bookmarkEnd w:id="80"/>
      <w:bookmarkEnd w:id="81"/>
    </w:p>
    <w:p w14:paraId="43148168">
      <w:pPr>
        <w:spacing w:line="360" w:lineRule="auto"/>
        <w:ind w:firstLine="420" w:firstLineChars="200"/>
        <w:rPr>
          <w:rFonts w:ascii="Times New Roman" w:hAnsi="Times New Roman" w:cs="Times New Roman"/>
          <w:color w:val="auto"/>
          <w:kern w:val="0"/>
          <w:sz w:val="28"/>
          <w:szCs w:val="28"/>
          <w:highlight w:val="none"/>
        </w:rPr>
      </w:pPr>
      <w:bookmarkStart w:id="82" w:name="_Toc236128207"/>
      <w:r>
        <w:rPr>
          <w:rFonts w:hint="eastAsia" w:ascii="Times New Roman" w:hAnsi="Times New Roman" w:cs="Times New Roman"/>
          <w:color w:val="auto"/>
          <w:highlight w:val="none"/>
          <w:lang w:val="en-US" w:eastAsia="zh-CN"/>
        </w:rPr>
        <w:t>Xx</w:t>
      </w:r>
      <w:bookmarkStart w:id="100" w:name="_GoBack"/>
      <w:bookmarkEnd w:id="100"/>
      <w:r>
        <w:rPr>
          <w:rFonts w:ascii="Times New Roman" w:hAnsi="Times New Roman" w:cs="Times New Roman"/>
          <w:color w:val="auto"/>
          <w:kern w:val="0"/>
          <w:sz w:val="28"/>
          <w:szCs w:val="28"/>
          <w:highlight w:val="none"/>
        </w:rPr>
        <w:t>。</w:t>
      </w:r>
    </w:p>
    <w:p w14:paraId="12289197">
      <w:pPr>
        <w:pStyle w:val="39"/>
        <w:tabs>
          <w:tab w:val="right" w:pos="8788"/>
        </w:tabs>
        <w:spacing w:before="100" w:beforeAutospacing="1" w:after="100" w:afterAutospacing="1" w:line="500" w:lineRule="exact"/>
        <w:ind w:firstLine="200"/>
        <w:outlineLvl w:val="9"/>
        <w:rPr>
          <w:rFonts w:ascii="Times New Roman" w:hAnsi="Times New Roman" w:eastAsia="宋体" w:cs="Times New Roman"/>
          <w:b/>
          <w:bCs w:val="0"/>
          <w:color w:val="auto"/>
          <w:sz w:val="32"/>
          <w:highlight w:val="none"/>
        </w:rPr>
      </w:pPr>
      <w:bookmarkStart w:id="83" w:name="_Toc297117769"/>
      <w:bookmarkStart w:id="84" w:name="_Toc384121737"/>
    </w:p>
    <w:p w14:paraId="6CFDAD4F">
      <w:pPr>
        <w:pStyle w:val="39"/>
        <w:tabs>
          <w:tab w:val="right" w:pos="8788"/>
        </w:tabs>
        <w:spacing w:before="312" w:beforeLines="100" w:after="312" w:afterLines="100" w:line="400" w:lineRule="exact"/>
        <w:rPr>
          <w:rFonts w:ascii="Times New Roman" w:hAnsi="Times New Roman" w:eastAsia="黑体" w:cs="Times New Roman"/>
          <w:color w:val="auto"/>
          <w:sz w:val="32"/>
          <w:highlight w:val="none"/>
        </w:rPr>
      </w:pPr>
      <w:r>
        <w:rPr>
          <w:rFonts w:ascii="Times New Roman" w:hAnsi="Times New Roman" w:eastAsia="黑体" w:cs="Times New Roman"/>
          <w:color w:val="auto"/>
          <w:sz w:val="32"/>
          <w:highlight w:val="none"/>
        </w:rPr>
        <w:br w:type="page"/>
      </w:r>
      <w:bookmarkStart w:id="85" w:name="_Toc8361"/>
      <w:r>
        <w:rPr>
          <w:rFonts w:ascii="Times New Roman" w:hAnsi="Times New Roman" w:eastAsia="黑体" w:cs="Times New Roman"/>
          <w:color w:val="auto"/>
          <w:sz w:val="32"/>
          <w:highlight w:val="none"/>
        </w:rPr>
        <w:t>5 评价结论</w:t>
      </w:r>
      <w:bookmarkEnd w:id="85"/>
    </w:p>
    <w:bookmarkEnd w:id="82"/>
    <w:bookmarkEnd w:id="83"/>
    <w:bookmarkEnd w:id="84"/>
    <w:p w14:paraId="2B2242B5">
      <w:p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通过对</w:t>
      </w:r>
      <w:r>
        <w:rPr>
          <w:rFonts w:hint="eastAsia" w:ascii="Times New Roman" w:hAnsi="Times New Roman" w:cs="Times New Roman"/>
          <w:color w:val="auto"/>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的现场检查，对各项安全管理资料、各单项工程竣工验收文件的查阅和分析，对照《</w:t>
      </w:r>
      <w:r>
        <w:rPr>
          <w:rFonts w:hint="eastAsia" w:ascii="Times New Roman" w:hAnsi="Times New Roman" w:cs="Times New Roman"/>
          <w:color w:val="auto"/>
          <w:sz w:val="28"/>
          <w:szCs w:val="28"/>
          <w:highlight w:val="none"/>
        </w:rPr>
        <w:t>勐海云璞大河矿业有限公司东河锰铁矿下东河尾矿库</w:t>
      </w:r>
      <w:r>
        <w:rPr>
          <w:rFonts w:ascii="Times New Roman" w:hAnsi="Times New Roman" w:cs="Times New Roman"/>
          <w:color w:val="auto"/>
          <w:sz w:val="28"/>
          <w:szCs w:val="28"/>
          <w:highlight w:val="none"/>
        </w:rPr>
        <w:t>闭库安全设施设计》进行安全设施符合性评价，根据《国家安全监管总局关于规范金属非金属矿山建设项目安全设施</w:t>
      </w:r>
      <w:r>
        <w:rPr>
          <w:rFonts w:ascii="Times New Roman" w:hAnsi="Times New Roman" w:cs="Times New Roman"/>
          <w:bCs/>
          <w:color w:val="auto"/>
          <w:sz w:val="28"/>
          <w:szCs w:val="28"/>
          <w:highlight w:val="none"/>
        </w:rPr>
        <w:t>竣工</w:t>
      </w:r>
      <w:r>
        <w:rPr>
          <w:rFonts w:ascii="Times New Roman" w:hAnsi="Times New Roman" w:cs="Times New Roman"/>
          <w:color w:val="auto"/>
          <w:sz w:val="28"/>
          <w:szCs w:val="28"/>
          <w:highlight w:val="none"/>
        </w:rPr>
        <w:t>验收工作的通知》（安监总管一﹝2016﹞14号）附表《尾矿库建设项目安全设施竣工验收表》的验收要求，依据国家相关法律、法规及标准规范，评价组作出如下评价结论：</w:t>
      </w:r>
    </w:p>
    <w:p w14:paraId="62136D35">
      <w:p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Times New Roman"/>
          <w:color w:val="auto"/>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施工建设过程中，严格履行了安全设施“三同时”程序，形成了尾矿库闭库安全现状评价报告、闭库初步设计、闭库安全设施设计、施工总结报告、监理总结报告、质量评估报告及安全设施验收评价报告资料，已按《安全设施设计》完成了建设项目的安全设施建设，建设程序符合要求。</w:t>
      </w:r>
    </w:p>
    <w:p w14:paraId="12A5B64D">
      <w:p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2.经对</w:t>
      </w:r>
      <w:r>
        <w:rPr>
          <w:rFonts w:hint="eastAsia" w:ascii="Times New Roman" w:hAnsi="Times New Roman" w:cs="Times New Roman"/>
          <w:color w:val="auto"/>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现场勘验，查阅项目施工隐蔽工程验收记录、竣工图纸、施工总结报告、监理工作总结报告、质量评估报告以及项目施工检查验收资料及检测检验报告，总体认为</w:t>
      </w:r>
      <w:r>
        <w:rPr>
          <w:rFonts w:hint="eastAsia" w:ascii="Times New Roman" w:hAnsi="Times New Roman" w:cs="Times New Roman"/>
          <w:color w:val="auto"/>
          <w:sz w:val="28"/>
          <w:szCs w:val="28"/>
          <w:highlight w:val="none"/>
        </w:rPr>
        <w:t>勐海云璞大河矿业有限公司东河锰铁矿下东河尾矿库闭库工程</w:t>
      </w:r>
      <w:r>
        <w:rPr>
          <w:rFonts w:ascii="Times New Roman" w:hAnsi="Times New Roman" w:cs="Times New Roman"/>
          <w:color w:val="auto"/>
          <w:sz w:val="28"/>
          <w:szCs w:val="28"/>
          <w:highlight w:val="none"/>
        </w:rPr>
        <w:t>安全设施建设符合</w:t>
      </w:r>
      <w:r>
        <w:rPr>
          <w:rFonts w:hint="eastAsia" w:ascii="Times New Roman" w:hAnsi="Times New Roman" w:cs="Times New Roman"/>
          <w:color w:val="auto"/>
          <w:sz w:val="28"/>
          <w:szCs w:val="28"/>
          <w:highlight w:val="none"/>
        </w:rPr>
        <w:t>西双版纳州应急管理局</w:t>
      </w:r>
      <w:r>
        <w:rPr>
          <w:rFonts w:ascii="Times New Roman" w:hAnsi="Times New Roman" w:cs="Times New Roman"/>
          <w:color w:val="auto"/>
          <w:sz w:val="28"/>
          <w:szCs w:val="28"/>
          <w:highlight w:val="none"/>
        </w:rPr>
        <w:t>批复的《安全设施设计》的要求。</w:t>
      </w:r>
    </w:p>
    <w:p w14:paraId="7BB85AC5">
      <w:p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3.按照《国家安全监管总局关于规范金属非金属矿山建设项目安全设施竣工验收工作的通知》（安监总管一〔2016〕14号-</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附件</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）进行了对照检查，扣除不涉及项后验收检查项总数为3</w:t>
      </w:r>
      <w:r>
        <w:rPr>
          <w:rFonts w:hint="eastAsia" w:ascii="Times New Roman" w:hAnsi="Times New Roman" w:cs="Times New Roman"/>
          <w:color w:val="auto"/>
          <w:sz w:val="28"/>
          <w:szCs w:val="28"/>
          <w:highlight w:val="none"/>
        </w:rPr>
        <w:t>6</w:t>
      </w:r>
      <w:r>
        <w:rPr>
          <w:rFonts w:ascii="Times New Roman" w:hAnsi="Times New Roman" w:cs="Times New Roman"/>
          <w:color w:val="auto"/>
          <w:sz w:val="28"/>
          <w:szCs w:val="28"/>
          <w:highlight w:val="none"/>
        </w:rPr>
        <w:t>项，否决项检查结果为“不符合”的0项，验收检查项总数中检查结论为“不符合”的项为</w:t>
      </w:r>
      <w:r>
        <w:rPr>
          <w:rFonts w:hint="eastAsia" w:ascii="Times New Roman" w:hAnsi="Times New Roman" w:cs="Times New Roman"/>
          <w:color w:val="auto"/>
          <w:sz w:val="28"/>
          <w:szCs w:val="28"/>
          <w:highlight w:val="none"/>
        </w:rPr>
        <w:t>1</w:t>
      </w:r>
      <w:r>
        <w:rPr>
          <w:rFonts w:ascii="Times New Roman" w:hAnsi="Times New Roman" w:cs="Times New Roman"/>
          <w:color w:val="auto"/>
          <w:sz w:val="28"/>
          <w:szCs w:val="28"/>
          <w:highlight w:val="none"/>
        </w:rPr>
        <w:t>项</w:t>
      </w:r>
      <w:r>
        <w:rPr>
          <w:rFonts w:ascii="Times New Roman" w:hAnsi="Times New Roman" w:cs="Times New Roman"/>
          <w:color w:val="auto"/>
          <w:highlight w:val="none"/>
        </w:rPr>
        <w:t>，</w:t>
      </w:r>
      <w:r>
        <w:rPr>
          <w:rFonts w:ascii="Times New Roman" w:hAnsi="Times New Roman" w:cs="Times New Roman"/>
          <w:color w:val="auto"/>
          <w:sz w:val="28"/>
          <w:szCs w:val="28"/>
          <w:highlight w:val="none"/>
        </w:rPr>
        <w:t>检查结果为“不符合”的占检查项总数的比率为</w:t>
      </w:r>
      <w:r>
        <w:rPr>
          <w:rFonts w:hint="eastAsia" w:ascii="Times New Roman" w:hAnsi="Times New Roman" w:cs="Times New Roman"/>
          <w:color w:val="auto"/>
          <w:sz w:val="28"/>
          <w:szCs w:val="28"/>
          <w:highlight w:val="none"/>
        </w:rPr>
        <w:t>1</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6</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2.8</w:t>
      </w:r>
      <w:r>
        <w:rPr>
          <w:rFonts w:ascii="Times New Roman" w:hAnsi="Times New Roman" w:cs="Times New Roman"/>
          <w:color w:val="auto"/>
          <w:sz w:val="28"/>
          <w:szCs w:val="28"/>
          <w:highlight w:val="none"/>
        </w:rPr>
        <w:t>％＜5％。</w:t>
      </w:r>
    </w:p>
    <w:p w14:paraId="31304210">
      <w:pPr>
        <w:adjustRightInd w:val="0"/>
        <w:snapToGrid w:val="0"/>
        <w:spacing w:line="360" w:lineRule="auto"/>
        <w:ind w:firstLine="562" w:firstLineChars="200"/>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综上所述：</w:t>
      </w:r>
      <w:r>
        <w:rPr>
          <w:rFonts w:hint="eastAsia" w:ascii="Times New Roman" w:hAnsi="Times New Roman" w:cs="Times New Roman"/>
          <w:b/>
          <w:bCs/>
          <w:color w:val="auto"/>
          <w:sz w:val="28"/>
          <w:szCs w:val="28"/>
          <w:highlight w:val="none"/>
        </w:rPr>
        <w:t>勐海云璞大河矿业有限公司东河锰铁矿下东河尾矿库闭库工程</w:t>
      </w:r>
      <w:r>
        <w:rPr>
          <w:rFonts w:ascii="Times New Roman" w:hAnsi="Times New Roman" w:cs="Times New Roman"/>
          <w:b/>
          <w:bCs/>
          <w:color w:val="auto"/>
          <w:sz w:val="28"/>
          <w:szCs w:val="28"/>
          <w:highlight w:val="none"/>
        </w:rPr>
        <w:t>安全设施已按《安全设施设计》完成建设</w:t>
      </w:r>
      <w:r>
        <w:rPr>
          <w:rFonts w:hint="eastAsia" w:ascii="Times New Roman" w:hAnsi="Times New Roman" w:cs="Times New Roman"/>
          <w:b/>
          <w:bCs/>
          <w:color w:val="auto"/>
          <w:sz w:val="28"/>
          <w:szCs w:val="28"/>
          <w:highlight w:val="none"/>
        </w:rPr>
        <w:t>，符合安全设施设计</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具备</w:t>
      </w:r>
      <w:r>
        <w:rPr>
          <w:rFonts w:ascii="Times New Roman" w:hAnsi="Times New Roman" w:cs="Times New Roman"/>
          <w:b/>
          <w:bCs/>
          <w:color w:val="auto"/>
          <w:sz w:val="28"/>
          <w:szCs w:val="28"/>
          <w:highlight w:val="none"/>
        </w:rPr>
        <w:t>安全设施验收的条件。</w:t>
      </w:r>
    </w:p>
    <w:p w14:paraId="4967DA3E">
      <w:pPr>
        <w:adjustRightInd w:val="0"/>
        <w:snapToGrid w:val="0"/>
        <w:spacing w:before="312" w:beforeLines="100" w:after="312" w:afterLines="100" w:line="500" w:lineRule="exact"/>
        <w:ind w:firstLine="719" w:firstLineChars="257"/>
        <w:outlineLvl w:val="0"/>
        <w:rPr>
          <w:rFonts w:ascii="Times New Roman" w:hAnsi="Times New Roman" w:cs="Times New Roman"/>
          <w:b/>
          <w:bCs/>
          <w:color w:val="auto"/>
          <w:sz w:val="36"/>
          <w:szCs w:val="36"/>
          <w:highlight w:val="none"/>
        </w:rPr>
      </w:pPr>
      <w:r>
        <w:rPr>
          <w:rFonts w:ascii="Times New Roman" w:hAnsi="Times New Roman" w:cs="Times New Roman"/>
          <w:color w:val="auto"/>
          <w:sz w:val="28"/>
          <w:szCs w:val="28"/>
          <w:highlight w:val="none"/>
        </w:rPr>
        <w:br w:type="page"/>
      </w:r>
      <w:bookmarkStart w:id="86" w:name="_Toc136406332"/>
      <w:bookmarkEnd w:id="86"/>
      <w:bookmarkStart w:id="87" w:name="_Toc132776099"/>
      <w:bookmarkEnd w:id="87"/>
      <w:bookmarkStart w:id="88" w:name="_Toc111601713"/>
      <w:bookmarkEnd w:id="88"/>
      <w:bookmarkStart w:id="89" w:name="_Toc132775869"/>
      <w:bookmarkEnd w:id="89"/>
      <w:bookmarkStart w:id="90" w:name="_Toc132108037"/>
      <w:bookmarkEnd w:id="90"/>
      <w:bookmarkStart w:id="91" w:name="_Toc155023702"/>
      <w:bookmarkEnd w:id="91"/>
      <w:bookmarkStart w:id="92" w:name="_Toc103418803"/>
      <w:bookmarkEnd w:id="92"/>
      <w:bookmarkStart w:id="93" w:name="_Toc455350822"/>
      <w:bookmarkStart w:id="94" w:name="_Toc30664"/>
      <w:bookmarkStart w:id="95" w:name="_Toc436688576"/>
      <w:bookmarkStart w:id="96" w:name="_Toc401842512"/>
      <w:bookmarkStart w:id="97" w:name="_Toc436687752"/>
      <w:bookmarkStart w:id="98" w:name="_Toc323133181"/>
      <w:r>
        <w:rPr>
          <w:rFonts w:ascii="Times New Roman" w:hAnsi="Times New Roman" w:cs="Times New Roman"/>
          <w:b/>
          <w:bCs/>
          <w:color w:val="auto"/>
          <w:sz w:val="36"/>
          <w:szCs w:val="36"/>
          <w:highlight w:val="none"/>
        </w:rPr>
        <w:t>附 件</w:t>
      </w:r>
      <w:bookmarkEnd w:id="93"/>
      <w:bookmarkEnd w:id="94"/>
    </w:p>
    <w:p w14:paraId="2DF115FD">
      <w:pPr>
        <w:numPr>
          <w:ilvl w:val="0"/>
          <w:numId w:val="13"/>
        </w:numPr>
        <w:tabs>
          <w:tab w:val="clear" w:pos="420"/>
        </w:tabs>
        <w:spacing w:line="500" w:lineRule="exact"/>
        <w:ind w:left="0" w:firstLine="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安全设施验收评价委托书</w:t>
      </w:r>
    </w:p>
    <w:p w14:paraId="2CE3D7BC">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企业营业执照</w:t>
      </w:r>
    </w:p>
    <w:p w14:paraId="145D6CCA">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4"/>
          <w:highlight w:val="none"/>
        </w:rPr>
        <w:t>《尾矿库闭库工作提醒通知</w:t>
      </w:r>
      <w:r>
        <w:rPr>
          <w:rFonts w:ascii="Times New Roman" w:hAnsi="Times New Roman" w:cs="Times New Roman"/>
          <w:color w:val="auto"/>
          <w:sz w:val="28"/>
          <w:szCs w:val="24"/>
          <w:highlight w:val="none"/>
          <w:lang w:val="sq-AL"/>
        </w:rPr>
        <w:t>》（海应管便签</w:t>
      </w:r>
      <w:r>
        <w:rPr>
          <w:rFonts w:ascii="Times New Roman" w:hAnsi="Times New Roman" w:cs="Times New Roman"/>
          <w:color w:val="auto"/>
          <w:sz w:val="28"/>
          <w:szCs w:val="28"/>
          <w:highlight w:val="none"/>
        </w:rPr>
        <w:t>〔2025〕</w:t>
      </w:r>
      <w:r>
        <w:rPr>
          <w:rFonts w:hint="eastAsia" w:ascii="Times New Roman" w:hAnsi="Times New Roman" w:cs="Times New Roman"/>
          <w:color w:val="auto"/>
          <w:sz w:val="28"/>
          <w:szCs w:val="24"/>
          <w:highlight w:val="none"/>
        </w:rPr>
        <w:t>-</w:t>
      </w:r>
      <w:r>
        <w:rPr>
          <w:rFonts w:ascii="Times New Roman" w:hAnsi="Times New Roman" w:cs="Times New Roman"/>
          <w:color w:val="auto"/>
          <w:sz w:val="28"/>
          <w:szCs w:val="24"/>
          <w:highlight w:val="none"/>
          <w:lang w:val="sq-AL"/>
        </w:rPr>
        <w:t>20）</w:t>
      </w:r>
    </w:p>
    <w:p w14:paraId="7F65576D">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尾矿库闭库工程地质勘察报告封面、扉页</w:t>
      </w:r>
    </w:p>
    <w:p w14:paraId="5505AB2A">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尾矿库闭库工程安全现状评价报告封面、扉页、资质</w:t>
      </w:r>
    </w:p>
    <w:p w14:paraId="1273E9B4">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尾矿库闭库初步设计、安全设施设计封面、扉页</w:t>
      </w:r>
    </w:p>
    <w:p w14:paraId="6897B313">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《安全设施设计审批书》；</w:t>
      </w:r>
    </w:p>
    <w:p w14:paraId="6760F05D">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成立</w:t>
      </w:r>
      <w:r>
        <w:rPr>
          <w:rFonts w:ascii="Times New Roman" w:hAnsi="Times New Roman" w:cs="Times New Roman"/>
          <w:color w:val="auto"/>
          <w:sz w:val="28"/>
          <w:szCs w:val="28"/>
          <w:highlight w:val="none"/>
        </w:rPr>
        <w:t>安全管理机构及安全生产工作领导小组的通知</w:t>
      </w:r>
    </w:p>
    <w:p w14:paraId="0CFEC04C">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主要负责人</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安全管理人员任命书</w:t>
      </w:r>
    </w:p>
    <w:p w14:paraId="75A961B1">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主要负责人</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安全管理人员</w:t>
      </w:r>
      <w:r>
        <w:rPr>
          <w:rFonts w:hint="eastAsia" w:ascii="Times New Roman" w:hAnsi="Times New Roman" w:cs="Times New Roman"/>
          <w:color w:val="auto"/>
          <w:sz w:val="28"/>
          <w:szCs w:val="28"/>
          <w:highlight w:val="none"/>
        </w:rPr>
        <w:t>证件</w:t>
      </w:r>
    </w:p>
    <w:p w14:paraId="12757E60">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特种作业人员（尾矿工）证件</w:t>
      </w:r>
    </w:p>
    <w:p w14:paraId="1E19C845">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选矿、地质、安全工程师证件</w:t>
      </w:r>
    </w:p>
    <w:p w14:paraId="7A243C12">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工伤保险缴费凭证及安责险缴费凭证</w:t>
      </w:r>
    </w:p>
    <w:p w14:paraId="28432B8D">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安全生产</w:t>
      </w:r>
      <w:r>
        <w:rPr>
          <w:rFonts w:hint="eastAsia" w:ascii="Times New Roman" w:hAnsi="Times New Roman" w:cs="Times New Roman"/>
          <w:color w:val="auto"/>
          <w:sz w:val="28"/>
          <w:szCs w:val="28"/>
          <w:highlight w:val="none"/>
        </w:rPr>
        <w:t>管理台账</w:t>
      </w:r>
      <w:r>
        <w:rPr>
          <w:rFonts w:ascii="Times New Roman" w:hAnsi="Times New Roman" w:cs="Times New Roman"/>
          <w:color w:val="auto"/>
          <w:sz w:val="28"/>
          <w:szCs w:val="28"/>
          <w:highlight w:val="none"/>
        </w:rPr>
        <w:t>记录</w:t>
      </w:r>
    </w:p>
    <w:p w14:paraId="5FE3BB27">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施工单位营业执照及资质证书</w:t>
      </w:r>
    </w:p>
    <w:p w14:paraId="56BF3249">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监理单位资质证书</w:t>
      </w:r>
    </w:p>
    <w:p w14:paraId="2878C146">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施工总结报告</w:t>
      </w:r>
      <w:r>
        <w:rPr>
          <w:rFonts w:hint="eastAsia" w:ascii="Times New Roman" w:hAnsi="Times New Roman" w:cs="Times New Roman"/>
          <w:color w:val="auto"/>
          <w:sz w:val="28"/>
          <w:szCs w:val="28"/>
          <w:highlight w:val="none"/>
        </w:rPr>
        <w:t>封面</w:t>
      </w:r>
    </w:p>
    <w:p w14:paraId="672A9059">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监理总结报告封面</w:t>
      </w:r>
    </w:p>
    <w:p w14:paraId="47C45C6A">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质量评估报告封面</w:t>
      </w:r>
    </w:p>
    <w:p w14:paraId="6C63B876">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尾矿库闭库工程安全设施</w:t>
      </w:r>
      <w:r>
        <w:rPr>
          <w:rFonts w:ascii="Times New Roman" w:hAnsi="Times New Roman" w:cs="Times New Roman"/>
          <w:color w:val="auto"/>
          <w:sz w:val="28"/>
          <w:szCs w:val="28"/>
          <w:highlight w:val="none"/>
        </w:rPr>
        <w:t>自查报告</w:t>
      </w:r>
    </w:p>
    <w:p w14:paraId="61050187">
      <w:pPr>
        <w:numPr>
          <w:ilvl w:val="0"/>
          <w:numId w:val="13"/>
        </w:numPr>
        <w:tabs>
          <w:tab w:val="left" w:pos="900"/>
        </w:tabs>
        <w:spacing w:line="5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隐患整改完成情况报告</w:t>
      </w:r>
    </w:p>
    <w:p w14:paraId="1D6ADAC3">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尾矿库闭库工程</w:t>
      </w:r>
      <w:r>
        <w:rPr>
          <w:rFonts w:ascii="Times New Roman" w:hAnsi="Times New Roman" w:cs="Times New Roman"/>
          <w:color w:val="auto"/>
          <w:sz w:val="28"/>
          <w:szCs w:val="28"/>
          <w:highlight w:val="none"/>
        </w:rPr>
        <w:t>变更设计说明</w:t>
      </w:r>
    </w:p>
    <w:p w14:paraId="07B76C8A">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隐蔽工程记录</w:t>
      </w:r>
    </w:p>
    <w:p w14:paraId="1431319B">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砂浆抗压强度试验成果表</w:t>
      </w:r>
    </w:p>
    <w:p w14:paraId="2F3EE0D6">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lang w:val="en-US" w:eastAsia="zh-CN"/>
        </w:rPr>
        <w:t>四</w:t>
      </w:r>
      <w:r>
        <w:rPr>
          <w:rFonts w:hint="eastAsia" w:ascii="Times New Roman" w:hAnsi="Times New Roman" w:cs="Times New Roman"/>
          <w:color w:val="auto"/>
          <w:sz w:val="28"/>
          <w:szCs w:val="28"/>
          <w:highlight w:val="none"/>
        </w:rPr>
        <w:t>方会签单</w:t>
      </w:r>
    </w:p>
    <w:p w14:paraId="4E327257">
      <w:pPr>
        <w:numPr>
          <w:ilvl w:val="0"/>
          <w:numId w:val="13"/>
        </w:numPr>
        <w:tabs>
          <w:tab w:val="left" w:pos="900"/>
        </w:tabs>
        <w:spacing w:line="50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评价项目告知书</w:t>
      </w:r>
    </w:p>
    <w:p w14:paraId="175E9649">
      <w:pPr>
        <w:adjustRightInd w:val="0"/>
        <w:snapToGrid w:val="0"/>
        <w:spacing w:before="312" w:beforeLines="100" w:after="312" w:afterLines="100" w:line="500" w:lineRule="exact"/>
        <w:ind w:firstLine="719" w:firstLineChars="199"/>
        <w:outlineLvl w:val="0"/>
        <w:rPr>
          <w:rFonts w:ascii="Times New Roman" w:hAnsi="Times New Roman" w:cs="Times New Roman"/>
          <w:b/>
          <w:bCs/>
          <w:color w:val="auto"/>
          <w:sz w:val="36"/>
          <w:szCs w:val="36"/>
          <w:highlight w:val="none"/>
        </w:rPr>
      </w:pPr>
      <w:r>
        <w:rPr>
          <w:rFonts w:ascii="Times New Roman" w:hAnsi="Times New Roman" w:cs="Times New Roman"/>
          <w:b/>
          <w:bCs/>
          <w:color w:val="auto"/>
          <w:sz w:val="36"/>
          <w:szCs w:val="36"/>
          <w:highlight w:val="none"/>
        </w:rPr>
        <w:br w:type="page"/>
      </w:r>
      <w:bookmarkStart w:id="99" w:name="_Toc10848"/>
      <w:r>
        <w:rPr>
          <w:rFonts w:ascii="Times New Roman" w:hAnsi="Times New Roman" w:cs="Times New Roman"/>
          <w:b/>
          <w:bCs/>
          <w:color w:val="auto"/>
          <w:sz w:val="36"/>
          <w:szCs w:val="36"/>
          <w:highlight w:val="none"/>
        </w:rPr>
        <w:t>附图</w:t>
      </w:r>
      <w:bookmarkEnd w:id="99"/>
    </w:p>
    <w:p w14:paraId="4B2BC937">
      <w:pPr>
        <w:tabs>
          <w:tab w:val="left" w:pos="420"/>
          <w:tab w:val="left" w:pos="1620"/>
        </w:tabs>
        <w:adjustRightInd w:val="0"/>
        <w:snapToGrid w:val="0"/>
        <w:spacing w:line="500" w:lineRule="exact"/>
        <w:rPr>
          <w:rFonts w:hint="eastAsia"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附图1：</w:t>
      </w:r>
      <w:bookmarkEnd w:id="95"/>
      <w:bookmarkEnd w:id="96"/>
      <w:bookmarkEnd w:id="97"/>
      <w:bookmarkEnd w:id="98"/>
      <w:r>
        <w:rPr>
          <w:rFonts w:ascii="Times New Roman" w:hAnsi="Times New Roman" w:cs="Times New Roman"/>
          <w:snapToGrid w:val="0"/>
          <w:color w:val="auto"/>
          <w:kern w:val="0"/>
          <w:sz w:val="28"/>
          <w:szCs w:val="28"/>
          <w:highlight w:val="none"/>
        </w:rPr>
        <w:t>尾矿库闭库竣工平面布置图</w:t>
      </w:r>
    </w:p>
    <w:p w14:paraId="1A25F523">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附图2：尾矿库整治闭库竣工后A-A'剖面图</w:t>
      </w:r>
    </w:p>
    <w:p w14:paraId="5AA87DB2">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w:t>
      </w:r>
      <w:r>
        <w:rPr>
          <w:rFonts w:hint="eastAsia" w:ascii="Times New Roman" w:hAnsi="Times New Roman" w:cs="Times New Roman"/>
          <w:snapToGrid w:val="0"/>
          <w:color w:val="auto"/>
          <w:kern w:val="0"/>
          <w:sz w:val="28"/>
          <w:szCs w:val="28"/>
          <w:highlight w:val="none"/>
        </w:rPr>
        <w:t>3</w:t>
      </w:r>
      <w:r>
        <w:rPr>
          <w:rFonts w:ascii="Times New Roman" w:hAnsi="Times New Roman" w:cs="Times New Roman"/>
          <w:snapToGrid w:val="0"/>
          <w:color w:val="auto"/>
          <w:kern w:val="0"/>
          <w:sz w:val="28"/>
          <w:szCs w:val="28"/>
          <w:highlight w:val="none"/>
        </w:rPr>
        <w:t xml:space="preserve">：左岸截洪沟纵断面图 </w:t>
      </w:r>
    </w:p>
    <w:p w14:paraId="24F12974">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w:t>
      </w:r>
      <w:r>
        <w:rPr>
          <w:rFonts w:hint="eastAsia" w:ascii="Times New Roman" w:hAnsi="Times New Roman" w:cs="Times New Roman"/>
          <w:snapToGrid w:val="0"/>
          <w:color w:val="auto"/>
          <w:kern w:val="0"/>
          <w:sz w:val="28"/>
          <w:szCs w:val="28"/>
          <w:highlight w:val="none"/>
        </w:rPr>
        <w:t>4</w:t>
      </w:r>
      <w:r>
        <w:rPr>
          <w:rFonts w:ascii="Times New Roman" w:hAnsi="Times New Roman" w:cs="Times New Roman"/>
          <w:snapToGrid w:val="0"/>
          <w:color w:val="auto"/>
          <w:kern w:val="0"/>
          <w:sz w:val="28"/>
          <w:szCs w:val="28"/>
          <w:highlight w:val="none"/>
        </w:rPr>
        <w:t>：右岸截洪沟纵断面图</w:t>
      </w:r>
    </w:p>
    <w:p w14:paraId="118FE115">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w:t>
      </w:r>
      <w:r>
        <w:rPr>
          <w:rFonts w:hint="eastAsia" w:ascii="Times New Roman" w:hAnsi="Times New Roman" w:cs="Times New Roman"/>
          <w:snapToGrid w:val="0"/>
          <w:color w:val="auto"/>
          <w:kern w:val="0"/>
          <w:sz w:val="28"/>
          <w:szCs w:val="28"/>
          <w:highlight w:val="none"/>
        </w:rPr>
        <w:t>5</w:t>
      </w:r>
      <w:r>
        <w:rPr>
          <w:rFonts w:ascii="Times New Roman" w:hAnsi="Times New Roman" w:cs="Times New Roman"/>
          <w:snapToGrid w:val="0"/>
          <w:color w:val="auto"/>
          <w:kern w:val="0"/>
          <w:sz w:val="28"/>
          <w:szCs w:val="28"/>
          <w:highlight w:val="none"/>
        </w:rPr>
        <w:t xml:space="preserve">：截洪沟大样图  </w:t>
      </w:r>
    </w:p>
    <w:p w14:paraId="19090123">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w:t>
      </w:r>
      <w:r>
        <w:rPr>
          <w:rFonts w:hint="eastAsia" w:ascii="Times New Roman" w:hAnsi="Times New Roman" w:cs="Times New Roman"/>
          <w:snapToGrid w:val="0"/>
          <w:color w:val="auto"/>
          <w:kern w:val="0"/>
          <w:sz w:val="28"/>
          <w:szCs w:val="28"/>
          <w:highlight w:val="none"/>
        </w:rPr>
        <w:t>6</w:t>
      </w:r>
      <w:r>
        <w:rPr>
          <w:rFonts w:ascii="Times New Roman" w:hAnsi="Times New Roman" w:cs="Times New Roman"/>
          <w:snapToGrid w:val="0"/>
          <w:color w:val="auto"/>
          <w:kern w:val="0"/>
          <w:sz w:val="28"/>
          <w:szCs w:val="28"/>
          <w:highlight w:val="none"/>
        </w:rPr>
        <w:t xml:space="preserve">：排水斜槽/排水管封堵示意图 </w:t>
      </w:r>
    </w:p>
    <w:p w14:paraId="171C0B94">
      <w:pPr>
        <w:tabs>
          <w:tab w:val="left" w:pos="420"/>
          <w:tab w:val="left" w:pos="1620"/>
        </w:tabs>
        <w:adjustRightInd w:val="0"/>
        <w:snapToGrid w:val="0"/>
        <w:spacing w:line="500" w:lineRule="exact"/>
        <w:rPr>
          <w:rFonts w:hint="eastAsia"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w:t>
      </w:r>
      <w:r>
        <w:rPr>
          <w:rFonts w:hint="eastAsia" w:ascii="Times New Roman" w:hAnsi="Times New Roman" w:cs="Times New Roman"/>
          <w:snapToGrid w:val="0"/>
          <w:color w:val="auto"/>
          <w:kern w:val="0"/>
          <w:sz w:val="28"/>
          <w:szCs w:val="28"/>
          <w:highlight w:val="none"/>
        </w:rPr>
        <w:t>7</w:t>
      </w:r>
      <w:r>
        <w:rPr>
          <w:rFonts w:ascii="Times New Roman" w:hAnsi="Times New Roman" w:cs="Times New Roman"/>
          <w:snapToGrid w:val="0"/>
          <w:color w:val="auto"/>
          <w:kern w:val="0"/>
          <w:sz w:val="28"/>
          <w:szCs w:val="28"/>
          <w:highlight w:val="none"/>
        </w:rPr>
        <w:t>：</w:t>
      </w:r>
      <w:r>
        <w:rPr>
          <w:rFonts w:hint="eastAsia" w:ascii="Times New Roman" w:hAnsi="Times New Roman" w:cs="Times New Roman"/>
          <w:snapToGrid w:val="0"/>
          <w:color w:val="auto"/>
          <w:kern w:val="0"/>
          <w:sz w:val="28"/>
          <w:szCs w:val="28"/>
          <w:highlight w:val="none"/>
        </w:rPr>
        <w:t>人工监测设施结构图</w:t>
      </w:r>
    </w:p>
    <w:p w14:paraId="238D164D">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r>
        <w:rPr>
          <w:rFonts w:ascii="Times New Roman" w:hAnsi="Times New Roman" w:cs="Times New Roman"/>
          <w:snapToGrid w:val="0"/>
          <w:color w:val="auto"/>
          <w:kern w:val="0"/>
          <w:sz w:val="28"/>
          <w:szCs w:val="28"/>
          <w:highlight w:val="none"/>
        </w:rPr>
        <w:t>附图</w:t>
      </w:r>
      <w:r>
        <w:rPr>
          <w:rFonts w:hint="eastAsia" w:ascii="Times New Roman" w:hAnsi="Times New Roman" w:cs="Times New Roman"/>
          <w:snapToGrid w:val="0"/>
          <w:color w:val="auto"/>
          <w:kern w:val="0"/>
          <w:sz w:val="28"/>
          <w:szCs w:val="28"/>
          <w:highlight w:val="none"/>
        </w:rPr>
        <w:t>8</w:t>
      </w:r>
      <w:r>
        <w:rPr>
          <w:rFonts w:ascii="Times New Roman" w:hAnsi="Times New Roman" w:cs="Times New Roman"/>
          <w:snapToGrid w:val="0"/>
          <w:color w:val="auto"/>
          <w:kern w:val="0"/>
          <w:sz w:val="28"/>
          <w:szCs w:val="28"/>
          <w:highlight w:val="none"/>
        </w:rPr>
        <w:t>：</w:t>
      </w:r>
      <w:r>
        <w:rPr>
          <w:rFonts w:hint="eastAsia" w:ascii="Times New Roman" w:hAnsi="Times New Roman" w:cs="Times New Roman"/>
          <w:snapToGrid w:val="0"/>
          <w:color w:val="auto"/>
          <w:kern w:val="0"/>
          <w:sz w:val="28"/>
          <w:szCs w:val="28"/>
          <w:highlight w:val="none"/>
        </w:rPr>
        <w:t>下东河尾矿库闭库工程植被恢复区域竣工后平面布置图</w:t>
      </w:r>
    </w:p>
    <w:p w14:paraId="019E1D0B">
      <w:pPr>
        <w:tabs>
          <w:tab w:val="left" w:pos="420"/>
          <w:tab w:val="left" w:pos="1620"/>
        </w:tabs>
        <w:adjustRightInd w:val="0"/>
        <w:snapToGrid w:val="0"/>
        <w:spacing w:line="500" w:lineRule="exact"/>
        <w:rPr>
          <w:rFonts w:ascii="Times New Roman" w:hAnsi="Times New Roman" w:cs="Times New Roman"/>
          <w:snapToGrid w:val="0"/>
          <w:color w:val="auto"/>
          <w:kern w:val="0"/>
          <w:sz w:val="28"/>
          <w:szCs w:val="28"/>
          <w:highlight w:val="none"/>
        </w:rPr>
      </w:pPr>
    </w:p>
    <w:sectPr>
      <w:pgSz w:w="11906" w:h="16838"/>
      <w:pgMar w:top="1418" w:right="1134" w:bottom="113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宋体-方正超大字符集">
    <w:altName w:val="宋体"/>
    <w:panose1 w:val="00000000000000000000"/>
    <w:charset w:val="86"/>
    <w:family w:val="script"/>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73411">
    <w:pPr>
      <w:pStyle w:val="27"/>
      <w:pBdr>
        <w:top w:val="single" w:color="auto" w:sz="4" w:space="1"/>
      </w:pBdr>
      <w:rPr>
        <w:sz w:val="21"/>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38E620E5">
                          <w:pPr>
                            <w:pStyle w:val="27"/>
                          </w:pPr>
                          <w:r>
                            <w:fldChar w:fldCharType="begin"/>
                          </w:r>
                          <w:r>
                            <w:instrText xml:space="preserve"> PAGE  \* MERGEFORMAT </w:instrText>
                          </w:r>
                          <w:r>
                            <w:fldChar w:fldCharType="separate"/>
                          </w:r>
                          <w:r>
                            <w:t>I</w:t>
                          </w:r>
                          <w: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crRRHTAAAABQEAAA8AAAAAAAAAAQAgAAAAIgAA&#10;AGRycy9kb3ducmV2LnhtbFBLAQIUABQAAAAIAIdO4kB+rM7q1AEAAKcDAAAOAAAAAAAAAAEAIAAA&#10;ACIBAABkcnMvZTJvRG9jLnhtbFBLBQYAAAAABgAGAFkBAABoBQAAAAA=&#10;">
              <v:fill on="f" focussize="0,0"/>
              <v:stroke on="f" weight="2pt"/>
              <v:imagedata o:title=""/>
              <o:lock v:ext="edit" aspectratio="f"/>
              <v:textbox inset="0mm,0mm,0mm,0mm" style="mso-fit-shape-to-text:t;">
                <w:txbxContent>
                  <w:p w14:paraId="38E620E5">
                    <w:pPr>
                      <w:pStyle w:val="27"/>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rPr>
      <w:drawing>
        <wp:inline distT="0" distB="0" distL="114300" distR="114300">
          <wp:extent cx="361315" cy="136525"/>
          <wp:effectExtent l="0" t="0" r="0" b="635"/>
          <wp:docPr id="77" name="图片 1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96" descr="2"/>
                  <pic:cNvPicPr>
                    <a:picLocks noChangeAspect="1"/>
                  </pic:cNvPicPr>
                </pic:nvPicPr>
                <pic:blipFill>
                  <a:blip r:embed="rId1"/>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Cs w:val="21"/>
      </w:rPr>
      <w:t>辽宁诺诚安全科技有限公司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CC336">
    <w:pPr>
      <w:pStyle w:val="27"/>
      <w:pBdr>
        <w:top w:val="single" w:color="auto" w:sz="4" w:space="1"/>
      </w:pBdr>
      <w:rPr>
        <w:sz w:val="21"/>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54C72861">
                          <w:pPr>
                            <w:pStyle w:val="27"/>
                          </w:pPr>
                          <w:r>
                            <w:fldChar w:fldCharType="begin"/>
                          </w:r>
                          <w:r>
                            <w:instrText xml:space="preserve"> PAGE  \* MERGEFORMAT </w:instrText>
                          </w:r>
                          <w:r>
                            <w:fldChar w:fldCharType="separate"/>
                          </w:r>
                          <w:r>
                            <w:t>I</w:t>
                          </w:r>
                          <w: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XK0UR0wAAAAUBAAAPAAAAAAAAAAEAIAAAACIA&#10;AABkcnMvZG93bnJldi54bWxQSwECFAAUAAAACACHTuJAY5zd4tUBAACnAwAADgAAAAAAAAABACAA&#10;AAAiAQAAZHJzL2Uyb0RvYy54bWxQSwUGAAAAAAYABgBZAQAAaQUAAAAA&#10;">
              <v:fill on="f" focussize="0,0"/>
              <v:stroke on="f" weight="2pt"/>
              <v:imagedata o:title=""/>
              <o:lock v:ext="edit" aspectratio="f"/>
              <v:textbox inset="0mm,0mm,0mm,0mm" style="mso-fit-shape-to-text:t;">
                <w:txbxContent>
                  <w:p w14:paraId="54C72861">
                    <w:pPr>
                      <w:pStyle w:val="27"/>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rPr>
      <w:drawing>
        <wp:inline distT="0" distB="0" distL="114300" distR="114300">
          <wp:extent cx="361315" cy="136525"/>
          <wp:effectExtent l="0" t="0" r="0" b="635"/>
          <wp:docPr id="78" name="图片 19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97" descr="2"/>
                  <pic:cNvPicPr>
                    <a:picLocks noChangeAspect="1"/>
                  </pic:cNvPicPr>
                </pic:nvPicPr>
                <pic:blipFill>
                  <a:blip r:embed="rId1"/>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Cs w:val="21"/>
      </w:rPr>
      <w:t>辽宁诺诚安全科技有限公司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EF638">
    <w:pPr>
      <w:pStyle w:val="27"/>
      <w:pBdr>
        <w:top w:val="single" w:color="auto" w:sz="4" w:space="1"/>
      </w:pBd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34E3C02B">
                          <w:pPr>
                            <w:pStyle w:val="27"/>
                          </w:pPr>
                          <w:r>
                            <w:fldChar w:fldCharType="begin"/>
                          </w:r>
                          <w:r>
                            <w:instrText xml:space="preserve"> PAGE  \* MERGEFORMAT </w:instrText>
                          </w:r>
                          <w:r>
                            <w:fldChar w:fldCharType="separate"/>
                          </w:r>
                          <w:r>
                            <w:t>I</w:t>
                          </w:r>
                          <w: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XK0UR0wAAAAUBAAAPAAAAAAAAAAEAIAAAACIA&#10;AABkcnMvZG93bnJldi54bWxQSwECFAAUAAAACACHTuJA8FphvdUBAACnAwAADgAAAAAAAAABACAA&#10;AAAiAQAAZHJzL2Uyb0RvYy54bWxQSwUGAAAAAAYABgBZAQAAaQUAAAAA&#10;">
              <v:fill on="f" focussize="0,0"/>
              <v:stroke on="f" weight="2pt"/>
              <v:imagedata o:title=""/>
              <o:lock v:ext="edit" aspectratio="f"/>
              <v:textbox inset="0mm,0mm,0mm,0mm" style="mso-fit-shape-to-text:t;">
                <w:txbxContent>
                  <w:p w14:paraId="34E3C02B">
                    <w:pPr>
                      <w:pStyle w:val="27"/>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rPr>
      <w:drawing>
        <wp:inline distT="0" distB="0" distL="114300" distR="114300">
          <wp:extent cx="361315" cy="136525"/>
          <wp:effectExtent l="0" t="0" r="0" b="635"/>
          <wp:docPr id="79" name="图片 1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95" descr="2"/>
                  <pic:cNvPicPr>
                    <a:picLocks noChangeAspect="1"/>
                  </pic:cNvPicPr>
                </pic:nvPicPr>
                <pic:blipFill>
                  <a:blip r:embed="rId1"/>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Cs w:val="21"/>
      </w:rPr>
      <w:t>辽宁诺诚安全科技有限公司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CA454">
    <w:pPr>
      <w:pStyle w:val="27"/>
      <w:pBdr>
        <w:top w:val="single" w:color="auto" w:sz="4" w:space="1"/>
      </w:pBdr>
      <w:rPr>
        <w:sz w:val="21"/>
        <w:szCs w:val="21"/>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1E121D9A">
                          <w:pPr>
                            <w:pStyle w:val="27"/>
                          </w:pPr>
                          <w:r>
                            <w:fldChar w:fldCharType="begin"/>
                          </w:r>
                          <w:r>
                            <w:instrText xml:space="preserve"> PAGE  \* MERGEFORMAT </w:instrText>
                          </w:r>
                          <w:r>
                            <w:fldChar w:fldCharType="separate"/>
                          </w:r>
                          <w:r>
                            <w:t>LXIII</w:t>
                          </w:r>
                          <w:r>
                            <w:fldChar w:fldCharType="end"/>
                          </w:r>
                        </w:p>
                      </w:txbxContent>
                    </wps:txbx>
                    <wps:bodyPr wrap="none" lIns="0" tIns="0" rIns="0" bIns="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XK0UR0wAAAAUBAAAPAAAAAAAAAAEAIAAAACIA&#10;AABkcnMvZG93bnJldi54bWxQSwECFAAUAAAACACHTuJAOIWpxtUBAACnAwAADgAAAAAAAAABACAA&#10;AAAiAQAAZHJzL2Uyb0RvYy54bWxQSwUGAAAAAAYABgBZAQAAaQUAAAAA&#10;">
              <v:fill on="f" focussize="0,0"/>
              <v:stroke on="f" weight="2pt"/>
              <v:imagedata o:title=""/>
              <o:lock v:ext="edit" aspectratio="f"/>
              <v:textbox inset="0mm,0mm,0mm,0mm" style="mso-fit-shape-to-text:t;">
                <w:txbxContent>
                  <w:p w14:paraId="1E121D9A">
                    <w:pPr>
                      <w:pStyle w:val="27"/>
                    </w:pPr>
                    <w:r>
                      <w:fldChar w:fldCharType="begin"/>
                    </w:r>
                    <w:r>
                      <w:instrText xml:space="preserve"> PAGE  \* MERGEFORMAT </w:instrText>
                    </w:r>
                    <w:r>
                      <w:fldChar w:fldCharType="separate"/>
                    </w:r>
                    <w:r>
                      <w:t>LXIII</w:t>
                    </w:r>
                    <w:r>
                      <w:fldChar w:fldCharType="end"/>
                    </w:r>
                  </w:p>
                </w:txbxContent>
              </v:textbox>
            </v:shape>
          </w:pict>
        </mc:Fallback>
      </mc:AlternateContent>
    </w:r>
    <w:r>
      <w:rPr>
        <w:rFonts w:hint="eastAsia"/>
      </w:rPr>
      <w:drawing>
        <wp:inline distT="0" distB="0" distL="114300" distR="114300">
          <wp:extent cx="361315" cy="136525"/>
          <wp:effectExtent l="0" t="0" r="0" b="635"/>
          <wp:docPr id="80" name="图片 1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94" descr="2"/>
                  <pic:cNvPicPr>
                    <a:picLocks noChangeAspect="1"/>
                  </pic:cNvPicPr>
                </pic:nvPicPr>
                <pic:blipFill>
                  <a:blip r:embed="rId1"/>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Cs w:val="21"/>
      </w:rPr>
      <w:t>辽宁诺诚安全科技有限公司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E616">
    <w:pPr>
      <w:pStyle w:val="28"/>
    </w:pPr>
    <w:r>
      <w:rPr>
        <w:rFonts w:hint="eastAsia" w:cs="Times New Roman"/>
        <w:bCs/>
        <w:sz w:val="21"/>
        <w:szCs w:val="21"/>
      </w:rPr>
      <w:t>勐海云璞大河矿业有限公司东河锰铁矿下东河尾矿库闭库工程安全设施验收评价</w:t>
    </w:r>
    <w:r>
      <w:rPr>
        <w:color w:val="000000"/>
        <w:sz w:val="21"/>
        <w:szCs w:val="21"/>
      </w:rPr>
      <w:t>报告</w:t>
    </w:r>
  </w:p>
  <w:p w14:paraId="014ED420">
    <w:pPr>
      <w:pStyle w:val="2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94A6">
    <w:pPr>
      <w:pStyle w:val="28"/>
    </w:pPr>
    <w:r>
      <w:rPr>
        <w:rFonts w:hint="eastAsia" w:cs="Times New Roman"/>
        <w:bCs/>
        <w:sz w:val="21"/>
        <w:szCs w:val="21"/>
      </w:rPr>
      <w:t>勐海云璞大河矿业有限公司东河锰铁矿下东河尾矿库闭库工程安全设施验收评价</w:t>
    </w:r>
    <w:r>
      <w:rPr>
        <w:color w:val="000000"/>
        <w:sz w:val="21"/>
        <w:szCs w:val="21"/>
      </w:rPr>
      <w:t>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12F6F5"/>
    <w:multiLevelType w:val="singleLevel"/>
    <w:tmpl w:val="8712F6F5"/>
    <w:lvl w:ilvl="0" w:tentative="0">
      <w:start w:val="1"/>
      <w:numFmt w:val="decimal"/>
      <w:suff w:val="nothing"/>
      <w:lvlText w:val="（%1）"/>
      <w:lvlJc w:val="left"/>
      <w:pPr>
        <w:ind w:left="0" w:firstLine="397"/>
      </w:pPr>
      <w:rPr>
        <w:rFonts w:hint="default"/>
      </w:rPr>
    </w:lvl>
  </w:abstractNum>
  <w:abstractNum w:abstractNumId="1">
    <w:nsid w:val="96AB0A26"/>
    <w:multiLevelType w:val="singleLevel"/>
    <w:tmpl w:val="96AB0A26"/>
    <w:lvl w:ilvl="0" w:tentative="0">
      <w:start w:val="1"/>
      <w:numFmt w:val="decimal"/>
      <w:suff w:val="nothing"/>
      <w:lvlText w:val="（%1）"/>
      <w:lvlJc w:val="left"/>
      <w:pPr>
        <w:ind w:left="0" w:firstLine="397"/>
      </w:pPr>
      <w:rPr>
        <w:rFonts w:hint="default"/>
        <w:color w:val="auto"/>
      </w:rPr>
    </w:lvl>
  </w:abstractNum>
  <w:abstractNum w:abstractNumId="2">
    <w:nsid w:val="B37DF58D"/>
    <w:multiLevelType w:val="singleLevel"/>
    <w:tmpl w:val="B37DF58D"/>
    <w:lvl w:ilvl="0" w:tentative="0">
      <w:start w:val="1"/>
      <w:numFmt w:val="decimal"/>
      <w:suff w:val="nothing"/>
      <w:lvlText w:val="（%1）"/>
      <w:lvlJc w:val="left"/>
      <w:pPr>
        <w:ind w:left="0" w:firstLine="397"/>
      </w:pPr>
      <w:rPr>
        <w:rFonts w:hint="default"/>
      </w:rPr>
    </w:lvl>
  </w:abstractNum>
  <w:abstractNum w:abstractNumId="3">
    <w:nsid w:val="C6082F8D"/>
    <w:multiLevelType w:val="singleLevel"/>
    <w:tmpl w:val="C6082F8D"/>
    <w:lvl w:ilvl="0" w:tentative="0">
      <w:start w:val="1"/>
      <w:numFmt w:val="decimal"/>
      <w:suff w:val="nothing"/>
      <w:lvlText w:val="（%1）"/>
      <w:lvlJc w:val="left"/>
      <w:pPr>
        <w:ind w:left="0" w:firstLine="397"/>
      </w:pPr>
      <w:rPr>
        <w:rFonts w:hint="default"/>
        <w:color w:val="auto"/>
      </w:rPr>
    </w:lvl>
  </w:abstractNum>
  <w:abstractNum w:abstractNumId="4">
    <w:nsid w:val="C675414D"/>
    <w:multiLevelType w:val="singleLevel"/>
    <w:tmpl w:val="C675414D"/>
    <w:lvl w:ilvl="0" w:tentative="0">
      <w:start w:val="1"/>
      <w:numFmt w:val="decimal"/>
      <w:suff w:val="nothing"/>
      <w:lvlText w:val="（%1）"/>
      <w:lvlJc w:val="left"/>
      <w:pPr>
        <w:ind w:left="0" w:firstLine="397"/>
      </w:pPr>
      <w:rPr>
        <w:rFonts w:hint="default"/>
        <w:color w:val="auto"/>
      </w:rPr>
    </w:lvl>
  </w:abstractNum>
  <w:abstractNum w:abstractNumId="5">
    <w:nsid w:val="CFAD37F3"/>
    <w:multiLevelType w:val="singleLevel"/>
    <w:tmpl w:val="CFAD37F3"/>
    <w:lvl w:ilvl="0" w:tentative="0">
      <w:start w:val="1"/>
      <w:numFmt w:val="decimal"/>
      <w:suff w:val="nothing"/>
      <w:lvlText w:val="（%1）"/>
      <w:lvlJc w:val="left"/>
      <w:pPr>
        <w:ind w:left="0" w:firstLine="397"/>
      </w:pPr>
      <w:rPr>
        <w:rFonts w:hint="default"/>
        <w:color w:val="auto"/>
      </w:rPr>
    </w:lvl>
  </w:abstractNum>
  <w:abstractNum w:abstractNumId="6">
    <w:nsid w:val="FFFFFF88"/>
    <w:multiLevelType w:val="singleLevel"/>
    <w:tmpl w:val="FFFFFF88"/>
    <w:lvl w:ilvl="0" w:tentative="0">
      <w:start w:val="1"/>
      <w:numFmt w:val="decimal"/>
      <w:pStyle w:val="13"/>
      <w:lvlText w:val="%1."/>
      <w:lvlJc w:val="left"/>
      <w:pPr>
        <w:tabs>
          <w:tab w:val="left" w:pos="360"/>
        </w:tabs>
        <w:ind w:left="360" w:hanging="360"/>
      </w:pPr>
    </w:lvl>
  </w:abstractNum>
  <w:abstractNum w:abstractNumId="7">
    <w:nsid w:val="255F7821"/>
    <w:multiLevelType w:val="multilevel"/>
    <w:tmpl w:val="255F7821"/>
    <w:lvl w:ilvl="0" w:tentative="0">
      <w:start w:val="1"/>
      <w:numFmt w:val="decimal"/>
      <w:lvlText w:val="%1."/>
      <w:lvlJc w:val="left"/>
      <w:pPr>
        <w:tabs>
          <w:tab w:val="left" w:pos="600"/>
        </w:tabs>
        <w:ind w:left="600" w:hanging="420"/>
      </w:p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8">
    <w:nsid w:val="5757D47B"/>
    <w:multiLevelType w:val="singleLevel"/>
    <w:tmpl w:val="5757D47B"/>
    <w:lvl w:ilvl="0" w:tentative="0">
      <w:start w:val="1"/>
      <w:numFmt w:val="decimal"/>
      <w:pStyle w:val="101"/>
      <w:lvlText w:val="%1."/>
      <w:lvlJc w:val="left"/>
      <w:pPr>
        <w:tabs>
          <w:tab w:val="left" w:pos="420"/>
        </w:tabs>
        <w:ind w:left="420" w:hanging="420"/>
      </w:pPr>
    </w:lvl>
  </w:abstractNum>
  <w:abstractNum w:abstractNumId="9">
    <w:nsid w:val="576D39DE"/>
    <w:multiLevelType w:val="multilevel"/>
    <w:tmpl w:val="576D39DE"/>
    <w:lvl w:ilvl="0" w:tentative="0">
      <w:start w:val="1"/>
      <w:numFmt w:val="decimal"/>
      <w:lvlText w:val="附件%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00D09B8"/>
    <w:multiLevelType w:val="singleLevel"/>
    <w:tmpl w:val="600D09B8"/>
    <w:lvl w:ilvl="0" w:tentative="0">
      <w:start w:val="1"/>
      <w:numFmt w:val="decimal"/>
      <w:lvlText w:val="%1."/>
      <w:lvlJc w:val="left"/>
      <w:pPr>
        <w:tabs>
          <w:tab w:val="left" w:pos="312"/>
        </w:tabs>
      </w:pPr>
    </w:lvl>
  </w:abstractNum>
  <w:abstractNum w:abstractNumId="11">
    <w:nsid w:val="6BA6030B"/>
    <w:multiLevelType w:val="multilevel"/>
    <w:tmpl w:val="6BA6030B"/>
    <w:lvl w:ilvl="0" w:tentative="0">
      <w:start w:val="1"/>
      <w:numFmt w:val="decimal"/>
      <w:lvlText w:val="%1."/>
      <w:lvlJc w:val="left"/>
      <w:pPr>
        <w:tabs>
          <w:tab w:val="left" w:pos="600"/>
        </w:tabs>
        <w:ind w:left="600" w:hanging="420"/>
      </w:pPr>
      <w:rPr>
        <w:rFonts w:ascii="宋体" w:hAnsi="宋体" w:eastAsia="宋体"/>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12">
    <w:nsid w:val="6CEA2025"/>
    <w:multiLevelType w:val="multilevel"/>
    <w:tmpl w:val="6CEA2025"/>
    <w:lvl w:ilvl="0" w:tentative="0">
      <w:start w:val="1"/>
      <w:numFmt w:val="none"/>
      <w:pStyle w:val="75"/>
      <w:suff w:val="nothing"/>
      <w:lvlText w:val="%1"/>
      <w:lvlJc w:val="left"/>
      <w:pPr>
        <w:ind w:left="0" w:firstLine="0"/>
      </w:pPr>
      <w:rPr>
        <w:rFonts w:hint="default" w:ascii="Times New Roman" w:hAnsi="Times New Roman"/>
        <w:b/>
        <w:i w:val="0"/>
        <w:sz w:val="21"/>
      </w:rPr>
    </w:lvl>
    <w:lvl w:ilvl="1" w:tentative="0">
      <w:start w:val="1"/>
      <w:numFmt w:val="decimal"/>
      <w:pStyle w:val="82"/>
      <w:suff w:val="nothing"/>
      <w:lvlText w:val="%1%2　"/>
      <w:lvlJc w:val="left"/>
      <w:pPr>
        <w:ind w:left="0" w:firstLine="0"/>
      </w:pPr>
      <w:rPr>
        <w:rFonts w:hint="eastAsia" w:ascii="黑体" w:hAnsi="Times New Roman" w:eastAsia="黑体"/>
        <w:b w:val="0"/>
        <w:i w:val="0"/>
        <w:sz w:val="21"/>
      </w:rPr>
    </w:lvl>
    <w:lvl w:ilvl="2" w:tentative="0">
      <w:start w:val="1"/>
      <w:numFmt w:val="decimal"/>
      <w:pStyle w:val="81"/>
      <w:suff w:val="nothing"/>
      <w:lvlText w:val="%1%2.%3　"/>
      <w:lvlJc w:val="left"/>
      <w:pPr>
        <w:ind w:left="525" w:firstLine="0"/>
      </w:pPr>
      <w:rPr>
        <w:rFonts w:hint="eastAsia" w:ascii="黑体" w:hAnsi="Times New Roman" w:eastAsia="黑体"/>
        <w:b w:val="0"/>
        <w:i w:val="0"/>
        <w:color w:val="auto"/>
        <w:sz w:val="21"/>
      </w:rPr>
    </w:lvl>
    <w:lvl w:ilvl="3" w:tentative="0">
      <w:start w:val="1"/>
      <w:numFmt w:val="decimal"/>
      <w:pStyle w:val="80"/>
      <w:suff w:val="nothing"/>
      <w:lvlText w:val="%1%2.%3.%4　"/>
      <w:lvlJc w:val="left"/>
      <w:pPr>
        <w:ind w:left="735" w:firstLine="0"/>
      </w:pPr>
      <w:rPr>
        <w:rFonts w:hint="eastAsia" w:ascii="黑体" w:hAnsi="Times New Roman" w:eastAsia="黑体"/>
        <w:b w:val="0"/>
        <w:i w:val="0"/>
        <w:sz w:val="21"/>
      </w:rPr>
    </w:lvl>
    <w:lvl w:ilvl="4" w:tentative="0">
      <w:start w:val="1"/>
      <w:numFmt w:val="decimal"/>
      <w:pStyle w:val="88"/>
      <w:suff w:val="nothing"/>
      <w:lvlText w:val="%1%2.%3.%4.%5　"/>
      <w:lvlJc w:val="left"/>
      <w:pPr>
        <w:ind w:left="315" w:firstLine="0"/>
      </w:pPr>
      <w:rPr>
        <w:rFonts w:hint="eastAsia" w:ascii="黑体" w:hAnsi="Times New Roman" w:eastAsia="黑体"/>
        <w:b w:val="0"/>
        <w:i w:val="0"/>
        <w:sz w:val="21"/>
        <w:szCs w:val="21"/>
      </w:rPr>
    </w:lvl>
    <w:lvl w:ilvl="5" w:tentative="0">
      <w:start w:val="1"/>
      <w:numFmt w:val="decimal"/>
      <w:pStyle w:val="87"/>
      <w:suff w:val="nothing"/>
      <w:lvlText w:val="%1%2.%3.%4.%5.%6　"/>
      <w:lvlJc w:val="left"/>
      <w:pPr>
        <w:ind w:left="0" w:firstLine="0"/>
      </w:pPr>
      <w:rPr>
        <w:rFonts w:hint="eastAsia" w:ascii="黑体" w:hAnsi="Times New Roman" w:eastAsia="黑体"/>
        <w:b w:val="0"/>
        <w:i w:val="0"/>
        <w:sz w:val="21"/>
      </w:rPr>
    </w:lvl>
    <w:lvl w:ilvl="6" w:tentative="0">
      <w:start w:val="1"/>
      <w:numFmt w:val="decimal"/>
      <w:pStyle w:val="8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6"/>
  </w:num>
  <w:num w:numId="2">
    <w:abstractNumId w:val="12"/>
  </w:num>
  <w:num w:numId="3">
    <w:abstractNumId w:val="8"/>
  </w:num>
  <w:num w:numId="4">
    <w:abstractNumId w:val="2"/>
  </w:num>
  <w:num w:numId="5">
    <w:abstractNumId w:val="0"/>
  </w:num>
  <w:num w:numId="6">
    <w:abstractNumId w:val="1"/>
  </w:num>
  <w:num w:numId="7">
    <w:abstractNumId w:val="4"/>
  </w:num>
  <w:num w:numId="8">
    <w:abstractNumId w:val="5"/>
  </w:num>
  <w:num w:numId="9">
    <w:abstractNumId w:val="3"/>
  </w:num>
  <w:num w:numId="10">
    <w:abstractNumId w:val="10"/>
  </w:num>
  <w:num w:numId="11">
    <w:abstractNumId w:val="11"/>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jODI0YjMxZDM5YzU5ZWQyYzhjZjUwYWRjZTczNmUifQ=="/>
  </w:docVars>
  <w:rsids>
    <w:rsidRoot w:val="00172A27"/>
    <w:rsid w:val="00000024"/>
    <w:rsid w:val="00000A0B"/>
    <w:rsid w:val="000018FA"/>
    <w:rsid w:val="00001C94"/>
    <w:rsid w:val="000020B0"/>
    <w:rsid w:val="00002331"/>
    <w:rsid w:val="0000253C"/>
    <w:rsid w:val="0000347E"/>
    <w:rsid w:val="0000367E"/>
    <w:rsid w:val="00003865"/>
    <w:rsid w:val="00003C70"/>
    <w:rsid w:val="00003E26"/>
    <w:rsid w:val="00004448"/>
    <w:rsid w:val="00004B60"/>
    <w:rsid w:val="0000584F"/>
    <w:rsid w:val="00005FE5"/>
    <w:rsid w:val="00006C97"/>
    <w:rsid w:val="00007464"/>
    <w:rsid w:val="000102AB"/>
    <w:rsid w:val="0001039D"/>
    <w:rsid w:val="00010A5D"/>
    <w:rsid w:val="00011273"/>
    <w:rsid w:val="00012174"/>
    <w:rsid w:val="00012572"/>
    <w:rsid w:val="00012850"/>
    <w:rsid w:val="000133CD"/>
    <w:rsid w:val="000146EF"/>
    <w:rsid w:val="00014A0D"/>
    <w:rsid w:val="00015F70"/>
    <w:rsid w:val="000160B2"/>
    <w:rsid w:val="00016162"/>
    <w:rsid w:val="000161AF"/>
    <w:rsid w:val="00016248"/>
    <w:rsid w:val="00016738"/>
    <w:rsid w:val="00016FB7"/>
    <w:rsid w:val="000176E2"/>
    <w:rsid w:val="0001791B"/>
    <w:rsid w:val="00017A5F"/>
    <w:rsid w:val="00020138"/>
    <w:rsid w:val="00020431"/>
    <w:rsid w:val="0002101A"/>
    <w:rsid w:val="00021743"/>
    <w:rsid w:val="00021744"/>
    <w:rsid w:val="00021807"/>
    <w:rsid w:val="0002215D"/>
    <w:rsid w:val="00022363"/>
    <w:rsid w:val="00022682"/>
    <w:rsid w:val="00022769"/>
    <w:rsid w:val="000229A9"/>
    <w:rsid w:val="00022BE0"/>
    <w:rsid w:val="00024510"/>
    <w:rsid w:val="000247C1"/>
    <w:rsid w:val="000248DE"/>
    <w:rsid w:val="00024E36"/>
    <w:rsid w:val="0002576E"/>
    <w:rsid w:val="00025B3F"/>
    <w:rsid w:val="000266E7"/>
    <w:rsid w:val="00026C60"/>
    <w:rsid w:val="00027A7B"/>
    <w:rsid w:val="000300A1"/>
    <w:rsid w:val="00030B93"/>
    <w:rsid w:val="00031434"/>
    <w:rsid w:val="00031EF7"/>
    <w:rsid w:val="00032662"/>
    <w:rsid w:val="00032F16"/>
    <w:rsid w:val="00033499"/>
    <w:rsid w:val="000336A9"/>
    <w:rsid w:val="00033BB3"/>
    <w:rsid w:val="00033E49"/>
    <w:rsid w:val="0003428C"/>
    <w:rsid w:val="00034342"/>
    <w:rsid w:val="00034451"/>
    <w:rsid w:val="000344FF"/>
    <w:rsid w:val="0003453C"/>
    <w:rsid w:val="00034D24"/>
    <w:rsid w:val="00034E04"/>
    <w:rsid w:val="00035366"/>
    <w:rsid w:val="000357B4"/>
    <w:rsid w:val="0003580A"/>
    <w:rsid w:val="00036249"/>
    <w:rsid w:val="00036353"/>
    <w:rsid w:val="00036ABC"/>
    <w:rsid w:val="00036BD0"/>
    <w:rsid w:val="0003751E"/>
    <w:rsid w:val="0004008B"/>
    <w:rsid w:val="000410D5"/>
    <w:rsid w:val="00041623"/>
    <w:rsid w:val="000419F8"/>
    <w:rsid w:val="00041D8F"/>
    <w:rsid w:val="00042470"/>
    <w:rsid w:val="00042867"/>
    <w:rsid w:val="00043137"/>
    <w:rsid w:val="00043175"/>
    <w:rsid w:val="000439F4"/>
    <w:rsid w:val="00045740"/>
    <w:rsid w:val="00045C23"/>
    <w:rsid w:val="0004647C"/>
    <w:rsid w:val="000470D4"/>
    <w:rsid w:val="00047351"/>
    <w:rsid w:val="00047431"/>
    <w:rsid w:val="00047990"/>
    <w:rsid w:val="00047B4D"/>
    <w:rsid w:val="00047F30"/>
    <w:rsid w:val="000511BB"/>
    <w:rsid w:val="00051604"/>
    <w:rsid w:val="000516C4"/>
    <w:rsid w:val="00052131"/>
    <w:rsid w:val="00053212"/>
    <w:rsid w:val="0005342E"/>
    <w:rsid w:val="00053D91"/>
    <w:rsid w:val="000548AC"/>
    <w:rsid w:val="000549BB"/>
    <w:rsid w:val="0005540A"/>
    <w:rsid w:val="0005581D"/>
    <w:rsid w:val="00056A0A"/>
    <w:rsid w:val="000572E1"/>
    <w:rsid w:val="00057577"/>
    <w:rsid w:val="00057620"/>
    <w:rsid w:val="0005794C"/>
    <w:rsid w:val="000579CA"/>
    <w:rsid w:val="000601D8"/>
    <w:rsid w:val="000603AE"/>
    <w:rsid w:val="000613BA"/>
    <w:rsid w:val="000622B2"/>
    <w:rsid w:val="00062455"/>
    <w:rsid w:val="00062626"/>
    <w:rsid w:val="00062BED"/>
    <w:rsid w:val="00063108"/>
    <w:rsid w:val="000637EB"/>
    <w:rsid w:val="00063B8A"/>
    <w:rsid w:val="00064830"/>
    <w:rsid w:val="000655D8"/>
    <w:rsid w:val="000657E6"/>
    <w:rsid w:val="00066E94"/>
    <w:rsid w:val="00066EAB"/>
    <w:rsid w:val="000679A2"/>
    <w:rsid w:val="00067D50"/>
    <w:rsid w:val="0007055B"/>
    <w:rsid w:val="00070AAD"/>
    <w:rsid w:val="00070AC5"/>
    <w:rsid w:val="00070B3E"/>
    <w:rsid w:val="00070D44"/>
    <w:rsid w:val="00071803"/>
    <w:rsid w:val="00071A35"/>
    <w:rsid w:val="00071A57"/>
    <w:rsid w:val="00071CC2"/>
    <w:rsid w:val="00072250"/>
    <w:rsid w:val="000733D0"/>
    <w:rsid w:val="00073A64"/>
    <w:rsid w:val="00074044"/>
    <w:rsid w:val="0007515F"/>
    <w:rsid w:val="0007591C"/>
    <w:rsid w:val="00075F1F"/>
    <w:rsid w:val="00075FE1"/>
    <w:rsid w:val="00076381"/>
    <w:rsid w:val="00076538"/>
    <w:rsid w:val="000767F7"/>
    <w:rsid w:val="00076D42"/>
    <w:rsid w:val="0007713A"/>
    <w:rsid w:val="00077540"/>
    <w:rsid w:val="000777DC"/>
    <w:rsid w:val="000779F6"/>
    <w:rsid w:val="000802B7"/>
    <w:rsid w:val="000806FF"/>
    <w:rsid w:val="00080D24"/>
    <w:rsid w:val="000818D0"/>
    <w:rsid w:val="0008228A"/>
    <w:rsid w:val="000831A2"/>
    <w:rsid w:val="00083539"/>
    <w:rsid w:val="00083A80"/>
    <w:rsid w:val="000840AC"/>
    <w:rsid w:val="0008426C"/>
    <w:rsid w:val="00085427"/>
    <w:rsid w:val="000857C7"/>
    <w:rsid w:val="00085B2B"/>
    <w:rsid w:val="00085C79"/>
    <w:rsid w:val="00085EF8"/>
    <w:rsid w:val="000865D9"/>
    <w:rsid w:val="000868D4"/>
    <w:rsid w:val="000869F6"/>
    <w:rsid w:val="00086B02"/>
    <w:rsid w:val="00086FCD"/>
    <w:rsid w:val="000873AA"/>
    <w:rsid w:val="000874F7"/>
    <w:rsid w:val="000909F6"/>
    <w:rsid w:val="000912D4"/>
    <w:rsid w:val="00091444"/>
    <w:rsid w:val="0009145D"/>
    <w:rsid w:val="000919A8"/>
    <w:rsid w:val="00091CF9"/>
    <w:rsid w:val="00091E1B"/>
    <w:rsid w:val="00092212"/>
    <w:rsid w:val="00092C04"/>
    <w:rsid w:val="000935CD"/>
    <w:rsid w:val="000941A3"/>
    <w:rsid w:val="00096D70"/>
    <w:rsid w:val="0009712F"/>
    <w:rsid w:val="00097620"/>
    <w:rsid w:val="0009785B"/>
    <w:rsid w:val="00097F40"/>
    <w:rsid w:val="000A0215"/>
    <w:rsid w:val="000A07A2"/>
    <w:rsid w:val="000A0A4F"/>
    <w:rsid w:val="000A11D0"/>
    <w:rsid w:val="000A1B8A"/>
    <w:rsid w:val="000A21A7"/>
    <w:rsid w:val="000A3083"/>
    <w:rsid w:val="000A317A"/>
    <w:rsid w:val="000A39C5"/>
    <w:rsid w:val="000A470F"/>
    <w:rsid w:val="000A5D23"/>
    <w:rsid w:val="000A629A"/>
    <w:rsid w:val="000A6613"/>
    <w:rsid w:val="000A681F"/>
    <w:rsid w:val="000A6D71"/>
    <w:rsid w:val="000A734B"/>
    <w:rsid w:val="000A7391"/>
    <w:rsid w:val="000A7463"/>
    <w:rsid w:val="000B0C61"/>
    <w:rsid w:val="000B0F5E"/>
    <w:rsid w:val="000B1DC2"/>
    <w:rsid w:val="000B1FDD"/>
    <w:rsid w:val="000B239A"/>
    <w:rsid w:val="000B23B3"/>
    <w:rsid w:val="000B31E0"/>
    <w:rsid w:val="000B409C"/>
    <w:rsid w:val="000B48D7"/>
    <w:rsid w:val="000B4C42"/>
    <w:rsid w:val="000B5A54"/>
    <w:rsid w:val="000B6B0B"/>
    <w:rsid w:val="000B6F9F"/>
    <w:rsid w:val="000B7DB3"/>
    <w:rsid w:val="000B7E33"/>
    <w:rsid w:val="000C0157"/>
    <w:rsid w:val="000C017B"/>
    <w:rsid w:val="000C141D"/>
    <w:rsid w:val="000C1F95"/>
    <w:rsid w:val="000C2F6C"/>
    <w:rsid w:val="000C37C3"/>
    <w:rsid w:val="000C3A78"/>
    <w:rsid w:val="000C3BFE"/>
    <w:rsid w:val="000C3DA7"/>
    <w:rsid w:val="000C3DF5"/>
    <w:rsid w:val="000C4606"/>
    <w:rsid w:val="000C4B29"/>
    <w:rsid w:val="000C4E34"/>
    <w:rsid w:val="000C533E"/>
    <w:rsid w:val="000C67AA"/>
    <w:rsid w:val="000C7C1B"/>
    <w:rsid w:val="000D08F5"/>
    <w:rsid w:val="000D22C1"/>
    <w:rsid w:val="000D25ED"/>
    <w:rsid w:val="000D2D65"/>
    <w:rsid w:val="000D2E89"/>
    <w:rsid w:val="000D3EBE"/>
    <w:rsid w:val="000D407B"/>
    <w:rsid w:val="000D442A"/>
    <w:rsid w:val="000D51A8"/>
    <w:rsid w:val="000D51C1"/>
    <w:rsid w:val="000D52AC"/>
    <w:rsid w:val="000D67E2"/>
    <w:rsid w:val="000D719C"/>
    <w:rsid w:val="000E0668"/>
    <w:rsid w:val="000E0D37"/>
    <w:rsid w:val="000E197F"/>
    <w:rsid w:val="000E2415"/>
    <w:rsid w:val="000E2EF1"/>
    <w:rsid w:val="000E304C"/>
    <w:rsid w:val="000E3A98"/>
    <w:rsid w:val="000E3F8C"/>
    <w:rsid w:val="000E428D"/>
    <w:rsid w:val="000E53CB"/>
    <w:rsid w:val="000E5821"/>
    <w:rsid w:val="000E5A90"/>
    <w:rsid w:val="000E5E77"/>
    <w:rsid w:val="000E5FED"/>
    <w:rsid w:val="000E61E6"/>
    <w:rsid w:val="000E7744"/>
    <w:rsid w:val="000E79B2"/>
    <w:rsid w:val="000E7E8C"/>
    <w:rsid w:val="000F02E2"/>
    <w:rsid w:val="000F037D"/>
    <w:rsid w:val="000F03AA"/>
    <w:rsid w:val="000F062F"/>
    <w:rsid w:val="000F0664"/>
    <w:rsid w:val="000F0748"/>
    <w:rsid w:val="000F0E73"/>
    <w:rsid w:val="000F177D"/>
    <w:rsid w:val="000F20E3"/>
    <w:rsid w:val="000F2986"/>
    <w:rsid w:val="000F2F3F"/>
    <w:rsid w:val="000F3A9B"/>
    <w:rsid w:val="000F3F97"/>
    <w:rsid w:val="000F4296"/>
    <w:rsid w:val="000F6901"/>
    <w:rsid w:val="000F7490"/>
    <w:rsid w:val="000F7815"/>
    <w:rsid w:val="000F7D9A"/>
    <w:rsid w:val="00100B22"/>
    <w:rsid w:val="0010186E"/>
    <w:rsid w:val="00101C0E"/>
    <w:rsid w:val="00101EAE"/>
    <w:rsid w:val="00102488"/>
    <w:rsid w:val="0010274D"/>
    <w:rsid w:val="00102D67"/>
    <w:rsid w:val="0010301F"/>
    <w:rsid w:val="00103568"/>
    <w:rsid w:val="00103965"/>
    <w:rsid w:val="001040B5"/>
    <w:rsid w:val="00104438"/>
    <w:rsid w:val="00104A31"/>
    <w:rsid w:val="00104BA6"/>
    <w:rsid w:val="00106418"/>
    <w:rsid w:val="00106A1C"/>
    <w:rsid w:val="00106D47"/>
    <w:rsid w:val="0010714E"/>
    <w:rsid w:val="00107B21"/>
    <w:rsid w:val="00107E8D"/>
    <w:rsid w:val="0011072F"/>
    <w:rsid w:val="00110786"/>
    <w:rsid w:val="001109BF"/>
    <w:rsid w:val="00110B59"/>
    <w:rsid w:val="001110BA"/>
    <w:rsid w:val="00111FC7"/>
    <w:rsid w:val="001120A8"/>
    <w:rsid w:val="0011291E"/>
    <w:rsid w:val="0011399D"/>
    <w:rsid w:val="00115A6A"/>
    <w:rsid w:val="00116211"/>
    <w:rsid w:val="00116757"/>
    <w:rsid w:val="00116CEE"/>
    <w:rsid w:val="00116FC7"/>
    <w:rsid w:val="001171BA"/>
    <w:rsid w:val="00117658"/>
    <w:rsid w:val="00117851"/>
    <w:rsid w:val="00120498"/>
    <w:rsid w:val="00120F27"/>
    <w:rsid w:val="001221E9"/>
    <w:rsid w:val="00122367"/>
    <w:rsid w:val="00122751"/>
    <w:rsid w:val="001230B6"/>
    <w:rsid w:val="00123B7C"/>
    <w:rsid w:val="00124276"/>
    <w:rsid w:val="0012430E"/>
    <w:rsid w:val="00124C6C"/>
    <w:rsid w:val="00124CCF"/>
    <w:rsid w:val="0012647D"/>
    <w:rsid w:val="0012665F"/>
    <w:rsid w:val="00126830"/>
    <w:rsid w:val="001268F2"/>
    <w:rsid w:val="0012770D"/>
    <w:rsid w:val="001305FA"/>
    <w:rsid w:val="00130785"/>
    <w:rsid w:val="00130BCC"/>
    <w:rsid w:val="0013121D"/>
    <w:rsid w:val="001312AF"/>
    <w:rsid w:val="0013157B"/>
    <w:rsid w:val="00131958"/>
    <w:rsid w:val="001334CD"/>
    <w:rsid w:val="0013389F"/>
    <w:rsid w:val="00134631"/>
    <w:rsid w:val="00134E48"/>
    <w:rsid w:val="00135698"/>
    <w:rsid w:val="001360CE"/>
    <w:rsid w:val="00136F7D"/>
    <w:rsid w:val="00137876"/>
    <w:rsid w:val="00140B86"/>
    <w:rsid w:val="00140E64"/>
    <w:rsid w:val="0014119D"/>
    <w:rsid w:val="001412FD"/>
    <w:rsid w:val="00141CD0"/>
    <w:rsid w:val="00141DF1"/>
    <w:rsid w:val="00143598"/>
    <w:rsid w:val="00143D87"/>
    <w:rsid w:val="00145BCE"/>
    <w:rsid w:val="00145DE3"/>
    <w:rsid w:val="0014669C"/>
    <w:rsid w:val="00147517"/>
    <w:rsid w:val="00147BA6"/>
    <w:rsid w:val="0015004A"/>
    <w:rsid w:val="00150DAC"/>
    <w:rsid w:val="001511C0"/>
    <w:rsid w:val="00151656"/>
    <w:rsid w:val="00151AD0"/>
    <w:rsid w:val="00152DE7"/>
    <w:rsid w:val="00152EC7"/>
    <w:rsid w:val="00152FF0"/>
    <w:rsid w:val="00153134"/>
    <w:rsid w:val="0015326E"/>
    <w:rsid w:val="00153677"/>
    <w:rsid w:val="0015367E"/>
    <w:rsid w:val="001540BF"/>
    <w:rsid w:val="00154234"/>
    <w:rsid w:val="00154BF8"/>
    <w:rsid w:val="001553C0"/>
    <w:rsid w:val="00155742"/>
    <w:rsid w:val="00155C5C"/>
    <w:rsid w:val="0015614C"/>
    <w:rsid w:val="001565DF"/>
    <w:rsid w:val="001568A9"/>
    <w:rsid w:val="00157096"/>
    <w:rsid w:val="00157637"/>
    <w:rsid w:val="00157B51"/>
    <w:rsid w:val="001600B5"/>
    <w:rsid w:val="001604A8"/>
    <w:rsid w:val="0016102C"/>
    <w:rsid w:val="00161320"/>
    <w:rsid w:val="00162FD7"/>
    <w:rsid w:val="001631F1"/>
    <w:rsid w:val="00163E85"/>
    <w:rsid w:val="00163FE8"/>
    <w:rsid w:val="001640BF"/>
    <w:rsid w:val="00164286"/>
    <w:rsid w:val="001647AC"/>
    <w:rsid w:val="001665BB"/>
    <w:rsid w:val="001669A8"/>
    <w:rsid w:val="00167592"/>
    <w:rsid w:val="00170AF2"/>
    <w:rsid w:val="00170B58"/>
    <w:rsid w:val="00171095"/>
    <w:rsid w:val="0017217C"/>
    <w:rsid w:val="001722E4"/>
    <w:rsid w:val="00172567"/>
    <w:rsid w:val="0017289E"/>
    <w:rsid w:val="00172D6E"/>
    <w:rsid w:val="0017361E"/>
    <w:rsid w:val="00173EBD"/>
    <w:rsid w:val="00174638"/>
    <w:rsid w:val="0017476D"/>
    <w:rsid w:val="001753FB"/>
    <w:rsid w:val="001757B0"/>
    <w:rsid w:val="00175B6A"/>
    <w:rsid w:val="00175C85"/>
    <w:rsid w:val="001763BB"/>
    <w:rsid w:val="0017715B"/>
    <w:rsid w:val="00177C2D"/>
    <w:rsid w:val="00177C86"/>
    <w:rsid w:val="00177D09"/>
    <w:rsid w:val="001800A2"/>
    <w:rsid w:val="0018112A"/>
    <w:rsid w:val="0018120D"/>
    <w:rsid w:val="00181CAA"/>
    <w:rsid w:val="00181D12"/>
    <w:rsid w:val="001834EA"/>
    <w:rsid w:val="001840CE"/>
    <w:rsid w:val="00184498"/>
    <w:rsid w:val="001846D4"/>
    <w:rsid w:val="00184E59"/>
    <w:rsid w:val="0018585A"/>
    <w:rsid w:val="00185A3C"/>
    <w:rsid w:val="00186A2F"/>
    <w:rsid w:val="00186FED"/>
    <w:rsid w:val="001871A8"/>
    <w:rsid w:val="00190D85"/>
    <w:rsid w:val="001917DE"/>
    <w:rsid w:val="0019188D"/>
    <w:rsid w:val="0019194D"/>
    <w:rsid w:val="00191BE4"/>
    <w:rsid w:val="00191BF2"/>
    <w:rsid w:val="00191F76"/>
    <w:rsid w:val="0019249C"/>
    <w:rsid w:val="00192F1D"/>
    <w:rsid w:val="001932C6"/>
    <w:rsid w:val="0019343A"/>
    <w:rsid w:val="00193B05"/>
    <w:rsid w:val="00193E48"/>
    <w:rsid w:val="0019438F"/>
    <w:rsid w:val="00194DC1"/>
    <w:rsid w:val="00194FA8"/>
    <w:rsid w:val="001957CF"/>
    <w:rsid w:val="0019591F"/>
    <w:rsid w:val="00196531"/>
    <w:rsid w:val="00196B9D"/>
    <w:rsid w:val="00196EA4"/>
    <w:rsid w:val="00197353"/>
    <w:rsid w:val="0019756F"/>
    <w:rsid w:val="001975C4"/>
    <w:rsid w:val="001A00A4"/>
    <w:rsid w:val="001A074C"/>
    <w:rsid w:val="001A0B45"/>
    <w:rsid w:val="001A0EBA"/>
    <w:rsid w:val="001A0ED4"/>
    <w:rsid w:val="001A1CD9"/>
    <w:rsid w:val="001A21AC"/>
    <w:rsid w:val="001A324D"/>
    <w:rsid w:val="001A377F"/>
    <w:rsid w:val="001A40C6"/>
    <w:rsid w:val="001A44B9"/>
    <w:rsid w:val="001A5465"/>
    <w:rsid w:val="001A5640"/>
    <w:rsid w:val="001A5D28"/>
    <w:rsid w:val="001A60DE"/>
    <w:rsid w:val="001A72CC"/>
    <w:rsid w:val="001A790D"/>
    <w:rsid w:val="001A7A6B"/>
    <w:rsid w:val="001B0A47"/>
    <w:rsid w:val="001B221A"/>
    <w:rsid w:val="001B226A"/>
    <w:rsid w:val="001B23E2"/>
    <w:rsid w:val="001B2B1F"/>
    <w:rsid w:val="001B2DC5"/>
    <w:rsid w:val="001B3C46"/>
    <w:rsid w:val="001B4230"/>
    <w:rsid w:val="001B43FD"/>
    <w:rsid w:val="001B4812"/>
    <w:rsid w:val="001B4938"/>
    <w:rsid w:val="001B4944"/>
    <w:rsid w:val="001B4A68"/>
    <w:rsid w:val="001B4E1D"/>
    <w:rsid w:val="001B4FC4"/>
    <w:rsid w:val="001B5183"/>
    <w:rsid w:val="001B57B8"/>
    <w:rsid w:val="001B5979"/>
    <w:rsid w:val="001B67AF"/>
    <w:rsid w:val="001B6BA3"/>
    <w:rsid w:val="001B6C92"/>
    <w:rsid w:val="001B6CD3"/>
    <w:rsid w:val="001B71C1"/>
    <w:rsid w:val="001B77DD"/>
    <w:rsid w:val="001B7A38"/>
    <w:rsid w:val="001C0821"/>
    <w:rsid w:val="001C0AE8"/>
    <w:rsid w:val="001C0F7C"/>
    <w:rsid w:val="001C11A9"/>
    <w:rsid w:val="001C1833"/>
    <w:rsid w:val="001C1A9D"/>
    <w:rsid w:val="001C1ABC"/>
    <w:rsid w:val="001C1E0B"/>
    <w:rsid w:val="001C1E72"/>
    <w:rsid w:val="001C24B3"/>
    <w:rsid w:val="001C3409"/>
    <w:rsid w:val="001C3FAE"/>
    <w:rsid w:val="001C45B2"/>
    <w:rsid w:val="001C5C36"/>
    <w:rsid w:val="001C70B9"/>
    <w:rsid w:val="001C72A3"/>
    <w:rsid w:val="001C72EB"/>
    <w:rsid w:val="001C75D6"/>
    <w:rsid w:val="001C7824"/>
    <w:rsid w:val="001C7EAB"/>
    <w:rsid w:val="001D04E1"/>
    <w:rsid w:val="001D223E"/>
    <w:rsid w:val="001D26CD"/>
    <w:rsid w:val="001D39C7"/>
    <w:rsid w:val="001D3B9B"/>
    <w:rsid w:val="001D3EA3"/>
    <w:rsid w:val="001D42C1"/>
    <w:rsid w:val="001D436F"/>
    <w:rsid w:val="001D4753"/>
    <w:rsid w:val="001D47BA"/>
    <w:rsid w:val="001D4951"/>
    <w:rsid w:val="001D5623"/>
    <w:rsid w:val="001D56F6"/>
    <w:rsid w:val="001D5AE9"/>
    <w:rsid w:val="001D6093"/>
    <w:rsid w:val="001D61B8"/>
    <w:rsid w:val="001D6F9D"/>
    <w:rsid w:val="001D7211"/>
    <w:rsid w:val="001E1B59"/>
    <w:rsid w:val="001E1DA4"/>
    <w:rsid w:val="001E2757"/>
    <w:rsid w:val="001E311B"/>
    <w:rsid w:val="001E323C"/>
    <w:rsid w:val="001E3517"/>
    <w:rsid w:val="001E499A"/>
    <w:rsid w:val="001E5202"/>
    <w:rsid w:val="001E5472"/>
    <w:rsid w:val="001E59C6"/>
    <w:rsid w:val="001E62AC"/>
    <w:rsid w:val="001E64D6"/>
    <w:rsid w:val="001E6CAE"/>
    <w:rsid w:val="001E7BA1"/>
    <w:rsid w:val="001F0634"/>
    <w:rsid w:val="001F14D0"/>
    <w:rsid w:val="001F150F"/>
    <w:rsid w:val="001F1AF7"/>
    <w:rsid w:val="001F2630"/>
    <w:rsid w:val="001F349E"/>
    <w:rsid w:val="001F36A1"/>
    <w:rsid w:val="001F3C71"/>
    <w:rsid w:val="001F46AA"/>
    <w:rsid w:val="001F5EA6"/>
    <w:rsid w:val="001F5FCB"/>
    <w:rsid w:val="001F65AE"/>
    <w:rsid w:val="001F65FE"/>
    <w:rsid w:val="001F6CD5"/>
    <w:rsid w:val="001F762C"/>
    <w:rsid w:val="001F76B8"/>
    <w:rsid w:val="001F77A4"/>
    <w:rsid w:val="001F7A00"/>
    <w:rsid w:val="0020038D"/>
    <w:rsid w:val="00201867"/>
    <w:rsid w:val="002021CB"/>
    <w:rsid w:val="002025E2"/>
    <w:rsid w:val="00202EC0"/>
    <w:rsid w:val="00202F8D"/>
    <w:rsid w:val="00203228"/>
    <w:rsid w:val="00203774"/>
    <w:rsid w:val="00203CC1"/>
    <w:rsid w:val="00204E40"/>
    <w:rsid w:val="00205969"/>
    <w:rsid w:val="002064B9"/>
    <w:rsid w:val="00206A7F"/>
    <w:rsid w:val="00206D2F"/>
    <w:rsid w:val="002071D3"/>
    <w:rsid w:val="00207A19"/>
    <w:rsid w:val="00207DDD"/>
    <w:rsid w:val="00211ADC"/>
    <w:rsid w:val="0021294E"/>
    <w:rsid w:val="00212F78"/>
    <w:rsid w:val="00213167"/>
    <w:rsid w:val="002132A9"/>
    <w:rsid w:val="0021338C"/>
    <w:rsid w:val="00213984"/>
    <w:rsid w:val="00216604"/>
    <w:rsid w:val="00216816"/>
    <w:rsid w:val="00217728"/>
    <w:rsid w:val="00220000"/>
    <w:rsid w:val="0022037E"/>
    <w:rsid w:val="00220A06"/>
    <w:rsid w:val="002221EE"/>
    <w:rsid w:val="002232D8"/>
    <w:rsid w:val="00223B2B"/>
    <w:rsid w:val="00223B57"/>
    <w:rsid w:val="002241CC"/>
    <w:rsid w:val="00224601"/>
    <w:rsid w:val="00224EE6"/>
    <w:rsid w:val="0022520E"/>
    <w:rsid w:val="002255D9"/>
    <w:rsid w:val="002260A6"/>
    <w:rsid w:val="002268E9"/>
    <w:rsid w:val="00227A0F"/>
    <w:rsid w:val="00227CB3"/>
    <w:rsid w:val="00227CD5"/>
    <w:rsid w:val="00227D7D"/>
    <w:rsid w:val="00230099"/>
    <w:rsid w:val="00230DA4"/>
    <w:rsid w:val="00231AD3"/>
    <w:rsid w:val="00231D21"/>
    <w:rsid w:val="00231E35"/>
    <w:rsid w:val="002321AF"/>
    <w:rsid w:val="0023280D"/>
    <w:rsid w:val="00232BB2"/>
    <w:rsid w:val="00233D9A"/>
    <w:rsid w:val="00234A6C"/>
    <w:rsid w:val="00234C88"/>
    <w:rsid w:val="00235B98"/>
    <w:rsid w:val="00235CCD"/>
    <w:rsid w:val="00236024"/>
    <w:rsid w:val="00236714"/>
    <w:rsid w:val="00236F56"/>
    <w:rsid w:val="00237DDA"/>
    <w:rsid w:val="0024019A"/>
    <w:rsid w:val="002412BA"/>
    <w:rsid w:val="00241389"/>
    <w:rsid w:val="0024242C"/>
    <w:rsid w:val="00242545"/>
    <w:rsid w:val="00242733"/>
    <w:rsid w:val="00243089"/>
    <w:rsid w:val="00243170"/>
    <w:rsid w:val="002432A8"/>
    <w:rsid w:val="00243ABF"/>
    <w:rsid w:val="00244296"/>
    <w:rsid w:val="00244E49"/>
    <w:rsid w:val="00245A98"/>
    <w:rsid w:val="0024671B"/>
    <w:rsid w:val="0024711A"/>
    <w:rsid w:val="0024724D"/>
    <w:rsid w:val="002472F2"/>
    <w:rsid w:val="00247365"/>
    <w:rsid w:val="0024761E"/>
    <w:rsid w:val="00247A28"/>
    <w:rsid w:val="002508A7"/>
    <w:rsid w:val="00250A09"/>
    <w:rsid w:val="002516CF"/>
    <w:rsid w:val="00252057"/>
    <w:rsid w:val="002525D5"/>
    <w:rsid w:val="0025267E"/>
    <w:rsid w:val="00252BC9"/>
    <w:rsid w:val="00253B74"/>
    <w:rsid w:val="00253D33"/>
    <w:rsid w:val="00255343"/>
    <w:rsid w:val="0025593A"/>
    <w:rsid w:val="00255BB2"/>
    <w:rsid w:val="00255E6A"/>
    <w:rsid w:val="00256F4F"/>
    <w:rsid w:val="002571AD"/>
    <w:rsid w:val="00260291"/>
    <w:rsid w:val="002604A2"/>
    <w:rsid w:val="00260A54"/>
    <w:rsid w:val="00261409"/>
    <w:rsid w:val="00261C13"/>
    <w:rsid w:val="002622C2"/>
    <w:rsid w:val="00262C5E"/>
    <w:rsid w:val="0026358B"/>
    <w:rsid w:val="00263C40"/>
    <w:rsid w:val="00263DA6"/>
    <w:rsid w:val="00264E5D"/>
    <w:rsid w:val="00265B55"/>
    <w:rsid w:val="0027069F"/>
    <w:rsid w:val="00270C34"/>
    <w:rsid w:val="00271479"/>
    <w:rsid w:val="00271901"/>
    <w:rsid w:val="0027191D"/>
    <w:rsid w:val="00271D13"/>
    <w:rsid w:val="00272562"/>
    <w:rsid w:val="00272C2B"/>
    <w:rsid w:val="00272CBE"/>
    <w:rsid w:val="00273319"/>
    <w:rsid w:val="00273822"/>
    <w:rsid w:val="0027520C"/>
    <w:rsid w:val="00275483"/>
    <w:rsid w:val="002754FC"/>
    <w:rsid w:val="0027786F"/>
    <w:rsid w:val="00277A63"/>
    <w:rsid w:val="00277BD9"/>
    <w:rsid w:val="00277E41"/>
    <w:rsid w:val="0028006D"/>
    <w:rsid w:val="00280139"/>
    <w:rsid w:val="00280A1E"/>
    <w:rsid w:val="00280BF1"/>
    <w:rsid w:val="00281326"/>
    <w:rsid w:val="0028185C"/>
    <w:rsid w:val="00281DB9"/>
    <w:rsid w:val="00282100"/>
    <w:rsid w:val="00282691"/>
    <w:rsid w:val="00282845"/>
    <w:rsid w:val="002845CA"/>
    <w:rsid w:val="00284FF8"/>
    <w:rsid w:val="0028549D"/>
    <w:rsid w:val="00285872"/>
    <w:rsid w:val="00285EB6"/>
    <w:rsid w:val="00286018"/>
    <w:rsid w:val="0028636A"/>
    <w:rsid w:val="00286590"/>
    <w:rsid w:val="00286CA5"/>
    <w:rsid w:val="002875F3"/>
    <w:rsid w:val="00287E4C"/>
    <w:rsid w:val="002900EA"/>
    <w:rsid w:val="002900EE"/>
    <w:rsid w:val="002901B7"/>
    <w:rsid w:val="002904F6"/>
    <w:rsid w:val="00290C34"/>
    <w:rsid w:val="002914FF"/>
    <w:rsid w:val="0029177C"/>
    <w:rsid w:val="00291FF8"/>
    <w:rsid w:val="002920D7"/>
    <w:rsid w:val="002924A3"/>
    <w:rsid w:val="00292ABF"/>
    <w:rsid w:val="0029311E"/>
    <w:rsid w:val="00293CC5"/>
    <w:rsid w:val="002940E8"/>
    <w:rsid w:val="002941CE"/>
    <w:rsid w:val="002946A3"/>
    <w:rsid w:val="002953A6"/>
    <w:rsid w:val="002961DF"/>
    <w:rsid w:val="00297159"/>
    <w:rsid w:val="0029783B"/>
    <w:rsid w:val="00297D7C"/>
    <w:rsid w:val="00297F9D"/>
    <w:rsid w:val="002A07D6"/>
    <w:rsid w:val="002A1175"/>
    <w:rsid w:val="002A15AA"/>
    <w:rsid w:val="002A18C2"/>
    <w:rsid w:val="002A1A8A"/>
    <w:rsid w:val="002A1F78"/>
    <w:rsid w:val="002A34D7"/>
    <w:rsid w:val="002A3A4F"/>
    <w:rsid w:val="002A3C4F"/>
    <w:rsid w:val="002A4885"/>
    <w:rsid w:val="002A4A58"/>
    <w:rsid w:val="002A4EAC"/>
    <w:rsid w:val="002A5EA5"/>
    <w:rsid w:val="002A603A"/>
    <w:rsid w:val="002A6DF0"/>
    <w:rsid w:val="002A724C"/>
    <w:rsid w:val="002A7890"/>
    <w:rsid w:val="002B000D"/>
    <w:rsid w:val="002B0040"/>
    <w:rsid w:val="002B09E0"/>
    <w:rsid w:val="002B0AB5"/>
    <w:rsid w:val="002B16CD"/>
    <w:rsid w:val="002B193B"/>
    <w:rsid w:val="002B1F24"/>
    <w:rsid w:val="002B1F35"/>
    <w:rsid w:val="002B2393"/>
    <w:rsid w:val="002B2462"/>
    <w:rsid w:val="002B2A4E"/>
    <w:rsid w:val="002B3271"/>
    <w:rsid w:val="002B3709"/>
    <w:rsid w:val="002B373C"/>
    <w:rsid w:val="002B4150"/>
    <w:rsid w:val="002B43F1"/>
    <w:rsid w:val="002B495D"/>
    <w:rsid w:val="002B4A98"/>
    <w:rsid w:val="002B5E7A"/>
    <w:rsid w:val="002B60F8"/>
    <w:rsid w:val="002B64B4"/>
    <w:rsid w:val="002B6C8F"/>
    <w:rsid w:val="002B74C1"/>
    <w:rsid w:val="002B7C33"/>
    <w:rsid w:val="002C0401"/>
    <w:rsid w:val="002C0B11"/>
    <w:rsid w:val="002C1377"/>
    <w:rsid w:val="002C192B"/>
    <w:rsid w:val="002C2BAC"/>
    <w:rsid w:val="002C6213"/>
    <w:rsid w:val="002C6E9C"/>
    <w:rsid w:val="002C78DE"/>
    <w:rsid w:val="002C7C9E"/>
    <w:rsid w:val="002D052B"/>
    <w:rsid w:val="002D12AC"/>
    <w:rsid w:val="002D1526"/>
    <w:rsid w:val="002D1534"/>
    <w:rsid w:val="002D17F2"/>
    <w:rsid w:val="002D1B89"/>
    <w:rsid w:val="002D26F6"/>
    <w:rsid w:val="002D2E48"/>
    <w:rsid w:val="002D42A9"/>
    <w:rsid w:val="002D476F"/>
    <w:rsid w:val="002D5E4F"/>
    <w:rsid w:val="002D78BC"/>
    <w:rsid w:val="002E119B"/>
    <w:rsid w:val="002E1829"/>
    <w:rsid w:val="002E1E09"/>
    <w:rsid w:val="002E222F"/>
    <w:rsid w:val="002E2326"/>
    <w:rsid w:val="002E2AE0"/>
    <w:rsid w:val="002E3CA7"/>
    <w:rsid w:val="002E40D8"/>
    <w:rsid w:val="002E49CA"/>
    <w:rsid w:val="002E4BE6"/>
    <w:rsid w:val="002E4BF8"/>
    <w:rsid w:val="002E4D14"/>
    <w:rsid w:val="002E5481"/>
    <w:rsid w:val="002E5520"/>
    <w:rsid w:val="002E65F6"/>
    <w:rsid w:val="002E6761"/>
    <w:rsid w:val="002E6E0C"/>
    <w:rsid w:val="002E6FB5"/>
    <w:rsid w:val="002E6FF6"/>
    <w:rsid w:val="002E7A55"/>
    <w:rsid w:val="002E7A67"/>
    <w:rsid w:val="002E7CDE"/>
    <w:rsid w:val="002F01EB"/>
    <w:rsid w:val="002F01F0"/>
    <w:rsid w:val="002F05D5"/>
    <w:rsid w:val="002F05FD"/>
    <w:rsid w:val="002F0FFC"/>
    <w:rsid w:val="002F1D19"/>
    <w:rsid w:val="002F1D85"/>
    <w:rsid w:val="002F2168"/>
    <w:rsid w:val="002F2BB5"/>
    <w:rsid w:val="002F499D"/>
    <w:rsid w:val="002F5754"/>
    <w:rsid w:val="002F5BC3"/>
    <w:rsid w:val="002F5C06"/>
    <w:rsid w:val="002F6D60"/>
    <w:rsid w:val="002F7471"/>
    <w:rsid w:val="002F76A3"/>
    <w:rsid w:val="002F7FCA"/>
    <w:rsid w:val="003014B0"/>
    <w:rsid w:val="00301E64"/>
    <w:rsid w:val="00302025"/>
    <w:rsid w:val="003020D6"/>
    <w:rsid w:val="003024C2"/>
    <w:rsid w:val="00302D3A"/>
    <w:rsid w:val="0030429D"/>
    <w:rsid w:val="00304CC2"/>
    <w:rsid w:val="00304E43"/>
    <w:rsid w:val="00307324"/>
    <w:rsid w:val="00307D73"/>
    <w:rsid w:val="00307DBF"/>
    <w:rsid w:val="00311188"/>
    <w:rsid w:val="003114DE"/>
    <w:rsid w:val="00311C1E"/>
    <w:rsid w:val="00312968"/>
    <w:rsid w:val="00312C80"/>
    <w:rsid w:val="003136F7"/>
    <w:rsid w:val="00314A4C"/>
    <w:rsid w:val="00314E75"/>
    <w:rsid w:val="003152C6"/>
    <w:rsid w:val="00315897"/>
    <w:rsid w:val="00316263"/>
    <w:rsid w:val="003166FE"/>
    <w:rsid w:val="0031718C"/>
    <w:rsid w:val="00317D3C"/>
    <w:rsid w:val="003204D6"/>
    <w:rsid w:val="00320921"/>
    <w:rsid w:val="0032097C"/>
    <w:rsid w:val="00320E6D"/>
    <w:rsid w:val="00320E7B"/>
    <w:rsid w:val="00320FE2"/>
    <w:rsid w:val="0032181D"/>
    <w:rsid w:val="00321A75"/>
    <w:rsid w:val="00322AC3"/>
    <w:rsid w:val="0032302E"/>
    <w:rsid w:val="003234CB"/>
    <w:rsid w:val="003235CE"/>
    <w:rsid w:val="00324BAB"/>
    <w:rsid w:val="00324E18"/>
    <w:rsid w:val="003257BE"/>
    <w:rsid w:val="00326995"/>
    <w:rsid w:val="003277FD"/>
    <w:rsid w:val="00327A34"/>
    <w:rsid w:val="003300D2"/>
    <w:rsid w:val="00330877"/>
    <w:rsid w:val="00331F3C"/>
    <w:rsid w:val="00332477"/>
    <w:rsid w:val="00332702"/>
    <w:rsid w:val="00333E34"/>
    <w:rsid w:val="003344AE"/>
    <w:rsid w:val="00334F11"/>
    <w:rsid w:val="00335790"/>
    <w:rsid w:val="00335FD7"/>
    <w:rsid w:val="00336AA4"/>
    <w:rsid w:val="00336D65"/>
    <w:rsid w:val="00337718"/>
    <w:rsid w:val="0034001A"/>
    <w:rsid w:val="00340ABC"/>
    <w:rsid w:val="00340CDE"/>
    <w:rsid w:val="003413FA"/>
    <w:rsid w:val="0034218C"/>
    <w:rsid w:val="0034256E"/>
    <w:rsid w:val="00343031"/>
    <w:rsid w:val="00343848"/>
    <w:rsid w:val="00343FE3"/>
    <w:rsid w:val="00345475"/>
    <w:rsid w:val="00347510"/>
    <w:rsid w:val="00350108"/>
    <w:rsid w:val="0035033A"/>
    <w:rsid w:val="003507A4"/>
    <w:rsid w:val="00351891"/>
    <w:rsid w:val="003518DD"/>
    <w:rsid w:val="003532FC"/>
    <w:rsid w:val="00353523"/>
    <w:rsid w:val="0035353D"/>
    <w:rsid w:val="00353543"/>
    <w:rsid w:val="003539E1"/>
    <w:rsid w:val="00353A71"/>
    <w:rsid w:val="00353DAC"/>
    <w:rsid w:val="00353F3C"/>
    <w:rsid w:val="0035450D"/>
    <w:rsid w:val="00354723"/>
    <w:rsid w:val="00354D55"/>
    <w:rsid w:val="00355D8C"/>
    <w:rsid w:val="00355FC1"/>
    <w:rsid w:val="003563D3"/>
    <w:rsid w:val="00356574"/>
    <w:rsid w:val="00356A20"/>
    <w:rsid w:val="00357AA3"/>
    <w:rsid w:val="00360270"/>
    <w:rsid w:val="00360C20"/>
    <w:rsid w:val="00362481"/>
    <w:rsid w:val="00363685"/>
    <w:rsid w:val="00364721"/>
    <w:rsid w:val="0036472D"/>
    <w:rsid w:val="00364E20"/>
    <w:rsid w:val="003655D7"/>
    <w:rsid w:val="0036594F"/>
    <w:rsid w:val="0036638E"/>
    <w:rsid w:val="00366568"/>
    <w:rsid w:val="00367697"/>
    <w:rsid w:val="00367AB7"/>
    <w:rsid w:val="00367D78"/>
    <w:rsid w:val="00371B8F"/>
    <w:rsid w:val="00371EBC"/>
    <w:rsid w:val="00371F6D"/>
    <w:rsid w:val="00372DB6"/>
    <w:rsid w:val="00373850"/>
    <w:rsid w:val="00375024"/>
    <w:rsid w:val="00375C88"/>
    <w:rsid w:val="003763CB"/>
    <w:rsid w:val="003768A4"/>
    <w:rsid w:val="00376972"/>
    <w:rsid w:val="00376CE9"/>
    <w:rsid w:val="00380001"/>
    <w:rsid w:val="003805AF"/>
    <w:rsid w:val="003805F1"/>
    <w:rsid w:val="003807F8"/>
    <w:rsid w:val="0038104C"/>
    <w:rsid w:val="0038254B"/>
    <w:rsid w:val="00382A90"/>
    <w:rsid w:val="0038377F"/>
    <w:rsid w:val="0038469A"/>
    <w:rsid w:val="00386395"/>
    <w:rsid w:val="00386CA7"/>
    <w:rsid w:val="00386E4C"/>
    <w:rsid w:val="0038711C"/>
    <w:rsid w:val="003875B7"/>
    <w:rsid w:val="003879B9"/>
    <w:rsid w:val="0039037C"/>
    <w:rsid w:val="003905A7"/>
    <w:rsid w:val="00391573"/>
    <w:rsid w:val="00391D84"/>
    <w:rsid w:val="00393026"/>
    <w:rsid w:val="003938A4"/>
    <w:rsid w:val="00394C64"/>
    <w:rsid w:val="00394EF4"/>
    <w:rsid w:val="003953B7"/>
    <w:rsid w:val="00395A5E"/>
    <w:rsid w:val="003979AA"/>
    <w:rsid w:val="00397B51"/>
    <w:rsid w:val="00397D36"/>
    <w:rsid w:val="00397ECC"/>
    <w:rsid w:val="00397F9C"/>
    <w:rsid w:val="003A0D0F"/>
    <w:rsid w:val="003A0EE6"/>
    <w:rsid w:val="003A22DD"/>
    <w:rsid w:val="003A366B"/>
    <w:rsid w:val="003A3743"/>
    <w:rsid w:val="003A38DB"/>
    <w:rsid w:val="003A473C"/>
    <w:rsid w:val="003A489F"/>
    <w:rsid w:val="003A4B17"/>
    <w:rsid w:val="003A4D5C"/>
    <w:rsid w:val="003A4E51"/>
    <w:rsid w:val="003A64F4"/>
    <w:rsid w:val="003A6AFD"/>
    <w:rsid w:val="003A76B5"/>
    <w:rsid w:val="003A79BE"/>
    <w:rsid w:val="003B094F"/>
    <w:rsid w:val="003B154B"/>
    <w:rsid w:val="003B19D2"/>
    <w:rsid w:val="003B1D45"/>
    <w:rsid w:val="003B20FD"/>
    <w:rsid w:val="003B25F5"/>
    <w:rsid w:val="003B26ED"/>
    <w:rsid w:val="003B3030"/>
    <w:rsid w:val="003B4E23"/>
    <w:rsid w:val="003B5CD8"/>
    <w:rsid w:val="003B7415"/>
    <w:rsid w:val="003B7C78"/>
    <w:rsid w:val="003B7F29"/>
    <w:rsid w:val="003C04C2"/>
    <w:rsid w:val="003C0FDA"/>
    <w:rsid w:val="003C1C1B"/>
    <w:rsid w:val="003C2262"/>
    <w:rsid w:val="003C2E4A"/>
    <w:rsid w:val="003C32D0"/>
    <w:rsid w:val="003C3D3E"/>
    <w:rsid w:val="003C4136"/>
    <w:rsid w:val="003C44D0"/>
    <w:rsid w:val="003C4823"/>
    <w:rsid w:val="003C4F4D"/>
    <w:rsid w:val="003C4F88"/>
    <w:rsid w:val="003C54C8"/>
    <w:rsid w:val="003C5D91"/>
    <w:rsid w:val="003C65F9"/>
    <w:rsid w:val="003C66DB"/>
    <w:rsid w:val="003C6C44"/>
    <w:rsid w:val="003C6D37"/>
    <w:rsid w:val="003C7094"/>
    <w:rsid w:val="003D08F9"/>
    <w:rsid w:val="003D175C"/>
    <w:rsid w:val="003D2026"/>
    <w:rsid w:val="003D2B33"/>
    <w:rsid w:val="003D3170"/>
    <w:rsid w:val="003D4301"/>
    <w:rsid w:val="003D44F9"/>
    <w:rsid w:val="003D516D"/>
    <w:rsid w:val="003D51F5"/>
    <w:rsid w:val="003D550A"/>
    <w:rsid w:val="003D55F8"/>
    <w:rsid w:val="003D6229"/>
    <w:rsid w:val="003D6311"/>
    <w:rsid w:val="003D649F"/>
    <w:rsid w:val="003D70C3"/>
    <w:rsid w:val="003D7905"/>
    <w:rsid w:val="003D7980"/>
    <w:rsid w:val="003E003E"/>
    <w:rsid w:val="003E1399"/>
    <w:rsid w:val="003E233B"/>
    <w:rsid w:val="003E23F1"/>
    <w:rsid w:val="003E301F"/>
    <w:rsid w:val="003E379B"/>
    <w:rsid w:val="003E38E6"/>
    <w:rsid w:val="003E3BC2"/>
    <w:rsid w:val="003E3E5F"/>
    <w:rsid w:val="003E4123"/>
    <w:rsid w:val="003E4B26"/>
    <w:rsid w:val="003E6506"/>
    <w:rsid w:val="003E6D5F"/>
    <w:rsid w:val="003E6DA3"/>
    <w:rsid w:val="003E6F11"/>
    <w:rsid w:val="003E7365"/>
    <w:rsid w:val="003F07DD"/>
    <w:rsid w:val="003F08BC"/>
    <w:rsid w:val="003F12F9"/>
    <w:rsid w:val="003F14CD"/>
    <w:rsid w:val="003F1F45"/>
    <w:rsid w:val="003F221C"/>
    <w:rsid w:val="003F29AA"/>
    <w:rsid w:val="003F2FFA"/>
    <w:rsid w:val="003F339D"/>
    <w:rsid w:val="003F3D40"/>
    <w:rsid w:val="003F3D7D"/>
    <w:rsid w:val="003F4C6D"/>
    <w:rsid w:val="003F557F"/>
    <w:rsid w:val="003F579F"/>
    <w:rsid w:val="003F67A8"/>
    <w:rsid w:val="003F6FD6"/>
    <w:rsid w:val="003F7359"/>
    <w:rsid w:val="004002E1"/>
    <w:rsid w:val="004013F4"/>
    <w:rsid w:val="004029CE"/>
    <w:rsid w:val="00403594"/>
    <w:rsid w:val="0040420C"/>
    <w:rsid w:val="00404A9B"/>
    <w:rsid w:val="00405166"/>
    <w:rsid w:val="0040516C"/>
    <w:rsid w:val="004051A2"/>
    <w:rsid w:val="00405B4E"/>
    <w:rsid w:val="004060B9"/>
    <w:rsid w:val="004061BF"/>
    <w:rsid w:val="004065C1"/>
    <w:rsid w:val="00406F6E"/>
    <w:rsid w:val="00410C3B"/>
    <w:rsid w:val="00411531"/>
    <w:rsid w:val="00412350"/>
    <w:rsid w:val="00412475"/>
    <w:rsid w:val="00412A11"/>
    <w:rsid w:val="00412AAA"/>
    <w:rsid w:val="00412C71"/>
    <w:rsid w:val="0041365C"/>
    <w:rsid w:val="00414038"/>
    <w:rsid w:val="004143C4"/>
    <w:rsid w:val="00414EA8"/>
    <w:rsid w:val="004155C2"/>
    <w:rsid w:val="004159EF"/>
    <w:rsid w:val="00416664"/>
    <w:rsid w:val="00416EAD"/>
    <w:rsid w:val="0041732B"/>
    <w:rsid w:val="004173A3"/>
    <w:rsid w:val="00417AEB"/>
    <w:rsid w:val="0042005F"/>
    <w:rsid w:val="004201B0"/>
    <w:rsid w:val="004201C6"/>
    <w:rsid w:val="004202F2"/>
    <w:rsid w:val="00420A0C"/>
    <w:rsid w:val="00420BBD"/>
    <w:rsid w:val="00420D49"/>
    <w:rsid w:val="00422796"/>
    <w:rsid w:val="004228B1"/>
    <w:rsid w:val="00422A4C"/>
    <w:rsid w:val="0042405D"/>
    <w:rsid w:val="004249A8"/>
    <w:rsid w:val="004259FD"/>
    <w:rsid w:val="0042625C"/>
    <w:rsid w:val="00426E18"/>
    <w:rsid w:val="00426E1F"/>
    <w:rsid w:val="00426EC6"/>
    <w:rsid w:val="0042709B"/>
    <w:rsid w:val="004277CB"/>
    <w:rsid w:val="00427CBD"/>
    <w:rsid w:val="004305C7"/>
    <w:rsid w:val="004308D5"/>
    <w:rsid w:val="00430FF5"/>
    <w:rsid w:val="00431225"/>
    <w:rsid w:val="004312BA"/>
    <w:rsid w:val="0043156D"/>
    <w:rsid w:val="00431FFC"/>
    <w:rsid w:val="00433C21"/>
    <w:rsid w:val="00433CF1"/>
    <w:rsid w:val="00434317"/>
    <w:rsid w:val="00434C17"/>
    <w:rsid w:val="00435135"/>
    <w:rsid w:val="00435178"/>
    <w:rsid w:val="0043541E"/>
    <w:rsid w:val="00435959"/>
    <w:rsid w:val="00435C40"/>
    <w:rsid w:val="0043660A"/>
    <w:rsid w:val="0044030B"/>
    <w:rsid w:val="0044043A"/>
    <w:rsid w:val="00441039"/>
    <w:rsid w:val="0044187B"/>
    <w:rsid w:val="00441957"/>
    <w:rsid w:val="004420D4"/>
    <w:rsid w:val="0044277F"/>
    <w:rsid w:val="004427A5"/>
    <w:rsid w:val="0044281A"/>
    <w:rsid w:val="004429B0"/>
    <w:rsid w:val="00442C5B"/>
    <w:rsid w:val="0044310D"/>
    <w:rsid w:val="00443759"/>
    <w:rsid w:val="00443D56"/>
    <w:rsid w:val="00444200"/>
    <w:rsid w:val="00444BF6"/>
    <w:rsid w:val="0044557B"/>
    <w:rsid w:val="00445D2D"/>
    <w:rsid w:val="004465B1"/>
    <w:rsid w:val="004475FD"/>
    <w:rsid w:val="00447918"/>
    <w:rsid w:val="00447D13"/>
    <w:rsid w:val="004513EB"/>
    <w:rsid w:val="00451AA6"/>
    <w:rsid w:val="0045209C"/>
    <w:rsid w:val="00452115"/>
    <w:rsid w:val="004522AB"/>
    <w:rsid w:val="004526A9"/>
    <w:rsid w:val="00452921"/>
    <w:rsid w:val="00453EE3"/>
    <w:rsid w:val="004546A4"/>
    <w:rsid w:val="00454D8F"/>
    <w:rsid w:val="004550D2"/>
    <w:rsid w:val="004559AB"/>
    <w:rsid w:val="00455ED1"/>
    <w:rsid w:val="00456BD7"/>
    <w:rsid w:val="00457066"/>
    <w:rsid w:val="00457600"/>
    <w:rsid w:val="004576A9"/>
    <w:rsid w:val="00460859"/>
    <w:rsid w:val="00460C00"/>
    <w:rsid w:val="00460E8B"/>
    <w:rsid w:val="00461959"/>
    <w:rsid w:val="00461C10"/>
    <w:rsid w:val="00461EE8"/>
    <w:rsid w:val="0046238A"/>
    <w:rsid w:val="004625FA"/>
    <w:rsid w:val="00462E8A"/>
    <w:rsid w:val="00463297"/>
    <w:rsid w:val="0046380B"/>
    <w:rsid w:val="004641F7"/>
    <w:rsid w:val="004644CB"/>
    <w:rsid w:val="004647B8"/>
    <w:rsid w:val="00464FCF"/>
    <w:rsid w:val="00465896"/>
    <w:rsid w:val="00466299"/>
    <w:rsid w:val="00466EBE"/>
    <w:rsid w:val="00467141"/>
    <w:rsid w:val="00467355"/>
    <w:rsid w:val="00467C1F"/>
    <w:rsid w:val="00467D87"/>
    <w:rsid w:val="004703CC"/>
    <w:rsid w:val="004708F6"/>
    <w:rsid w:val="004716B9"/>
    <w:rsid w:val="00471735"/>
    <w:rsid w:val="0047274D"/>
    <w:rsid w:val="00473ABA"/>
    <w:rsid w:val="00473D21"/>
    <w:rsid w:val="004747D5"/>
    <w:rsid w:val="00474C6C"/>
    <w:rsid w:val="00475086"/>
    <w:rsid w:val="004753F3"/>
    <w:rsid w:val="00475483"/>
    <w:rsid w:val="00475906"/>
    <w:rsid w:val="00475F13"/>
    <w:rsid w:val="00476306"/>
    <w:rsid w:val="00476368"/>
    <w:rsid w:val="0047663B"/>
    <w:rsid w:val="00476A3E"/>
    <w:rsid w:val="00476B48"/>
    <w:rsid w:val="0047763D"/>
    <w:rsid w:val="00480ED7"/>
    <w:rsid w:val="00483224"/>
    <w:rsid w:val="00484CFC"/>
    <w:rsid w:val="00486634"/>
    <w:rsid w:val="00486819"/>
    <w:rsid w:val="00486F08"/>
    <w:rsid w:val="004906CA"/>
    <w:rsid w:val="00490E66"/>
    <w:rsid w:val="00491925"/>
    <w:rsid w:val="00491A98"/>
    <w:rsid w:val="00491CF4"/>
    <w:rsid w:val="004924F9"/>
    <w:rsid w:val="00492A13"/>
    <w:rsid w:val="00492C86"/>
    <w:rsid w:val="00492D69"/>
    <w:rsid w:val="004930A2"/>
    <w:rsid w:val="004933F1"/>
    <w:rsid w:val="0049342B"/>
    <w:rsid w:val="00494497"/>
    <w:rsid w:val="004947F7"/>
    <w:rsid w:val="00494ED7"/>
    <w:rsid w:val="00495515"/>
    <w:rsid w:val="004956E5"/>
    <w:rsid w:val="0049573A"/>
    <w:rsid w:val="00496017"/>
    <w:rsid w:val="00496120"/>
    <w:rsid w:val="004967F6"/>
    <w:rsid w:val="00496A8B"/>
    <w:rsid w:val="00496B60"/>
    <w:rsid w:val="00496DB8"/>
    <w:rsid w:val="00497030"/>
    <w:rsid w:val="004970C2"/>
    <w:rsid w:val="004A12AF"/>
    <w:rsid w:val="004A218F"/>
    <w:rsid w:val="004A2767"/>
    <w:rsid w:val="004A369F"/>
    <w:rsid w:val="004A3AEF"/>
    <w:rsid w:val="004A3D84"/>
    <w:rsid w:val="004A443E"/>
    <w:rsid w:val="004A45F9"/>
    <w:rsid w:val="004A4DB0"/>
    <w:rsid w:val="004A503D"/>
    <w:rsid w:val="004A530A"/>
    <w:rsid w:val="004A5939"/>
    <w:rsid w:val="004A5DDB"/>
    <w:rsid w:val="004A6037"/>
    <w:rsid w:val="004A64E0"/>
    <w:rsid w:val="004A657D"/>
    <w:rsid w:val="004A73AB"/>
    <w:rsid w:val="004A73B0"/>
    <w:rsid w:val="004A7577"/>
    <w:rsid w:val="004A78F7"/>
    <w:rsid w:val="004B1955"/>
    <w:rsid w:val="004B1AF1"/>
    <w:rsid w:val="004B1C34"/>
    <w:rsid w:val="004B226B"/>
    <w:rsid w:val="004B2610"/>
    <w:rsid w:val="004B35D9"/>
    <w:rsid w:val="004B4053"/>
    <w:rsid w:val="004B45BD"/>
    <w:rsid w:val="004B6309"/>
    <w:rsid w:val="004B63C1"/>
    <w:rsid w:val="004B6F24"/>
    <w:rsid w:val="004B7759"/>
    <w:rsid w:val="004C0121"/>
    <w:rsid w:val="004C0B35"/>
    <w:rsid w:val="004C0BAC"/>
    <w:rsid w:val="004C17DF"/>
    <w:rsid w:val="004C1B0D"/>
    <w:rsid w:val="004C1C73"/>
    <w:rsid w:val="004C2EA7"/>
    <w:rsid w:val="004C329A"/>
    <w:rsid w:val="004C37AA"/>
    <w:rsid w:val="004C429B"/>
    <w:rsid w:val="004C4E59"/>
    <w:rsid w:val="004C4EEB"/>
    <w:rsid w:val="004C6132"/>
    <w:rsid w:val="004C694E"/>
    <w:rsid w:val="004C7BEC"/>
    <w:rsid w:val="004C7E77"/>
    <w:rsid w:val="004D085B"/>
    <w:rsid w:val="004D0896"/>
    <w:rsid w:val="004D0958"/>
    <w:rsid w:val="004D0EBC"/>
    <w:rsid w:val="004D1B88"/>
    <w:rsid w:val="004D2079"/>
    <w:rsid w:val="004D2295"/>
    <w:rsid w:val="004D2DB5"/>
    <w:rsid w:val="004D2E07"/>
    <w:rsid w:val="004D423F"/>
    <w:rsid w:val="004D430A"/>
    <w:rsid w:val="004D4443"/>
    <w:rsid w:val="004D56CC"/>
    <w:rsid w:val="004D5C2C"/>
    <w:rsid w:val="004D5FE7"/>
    <w:rsid w:val="004D62B6"/>
    <w:rsid w:val="004D62CB"/>
    <w:rsid w:val="004D6CC4"/>
    <w:rsid w:val="004D7850"/>
    <w:rsid w:val="004E0E99"/>
    <w:rsid w:val="004E146C"/>
    <w:rsid w:val="004E1775"/>
    <w:rsid w:val="004E2351"/>
    <w:rsid w:val="004E2CCD"/>
    <w:rsid w:val="004E34C0"/>
    <w:rsid w:val="004E3A59"/>
    <w:rsid w:val="004E3A9D"/>
    <w:rsid w:val="004E45CA"/>
    <w:rsid w:val="004E4931"/>
    <w:rsid w:val="004E4CDC"/>
    <w:rsid w:val="004E4E96"/>
    <w:rsid w:val="004E5260"/>
    <w:rsid w:val="004E5F34"/>
    <w:rsid w:val="004E663D"/>
    <w:rsid w:val="004E6A6D"/>
    <w:rsid w:val="004E7B13"/>
    <w:rsid w:val="004E7EB8"/>
    <w:rsid w:val="004F0427"/>
    <w:rsid w:val="004F048A"/>
    <w:rsid w:val="004F0BA7"/>
    <w:rsid w:val="004F0F28"/>
    <w:rsid w:val="004F2C0E"/>
    <w:rsid w:val="004F3419"/>
    <w:rsid w:val="004F3E75"/>
    <w:rsid w:val="004F41C3"/>
    <w:rsid w:val="004F4755"/>
    <w:rsid w:val="004F4766"/>
    <w:rsid w:val="004F5112"/>
    <w:rsid w:val="004F5CDB"/>
    <w:rsid w:val="004F70A0"/>
    <w:rsid w:val="004F743E"/>
    <w:rsid w:val="004F7458"/>
    <w:rsid w:val="004F7732"/>
    <w:rsid w:val="005000FD"/>
    <w:rsid w:val="00501151"/>
    <w:rsid w:val="0050144B"/>
    <w:rsid w:val="00501553"/>
    <w:rsid w:val="005018F7"/>
    <w:rsid w:val="00501B13"/>
    <w:rsid w:val="00501DBA"/>
    <w:rsid w:val="00502E9B"/>
    <w:rsid w:val="00502F67"/>
    <w:rsid w:val="0050383F"/>
    <w:rsid w:val="00503C04"/>
    <w:rsid w:val="0050419E"/>
    <w:rsid w:val="00504644"/>
    <w:rsid w:val="00504825"/>
    <w:rsid w:val="00505259"/>
    <w:rsid w:val="005061C9"/>
    <w:rsid w:val="005065FB"/>
    <w:rsid w:val="0050722A"/>
    <w:rsid w:val="00507899"/>
    <w:rsid w:val="005102A0"/>
    <w:rsid w:val="00511B2E"/>
    <w:rsid w:val="0051285F"/>
    <w:rsid w:val="00512C1C"/>
    <w:rsid w:val="00512DE6"/>
    <w:rsid w:val="00513159"/>
    <w:rsid w:val="00513612"/>
    <w:rsid w:val="0051375F"/>
    <w:rsid w:val="00513A55"/>
    <w:rsid w:val="00513D20"/>
    <w:rsid w:val="005143D2"/>
    <w:rsid w:val="005146BA"/>
    <w:rsid w:val="0051494F"/>
    <w:rsid w:val="00515D18"/>
    <w:rsid w:val="00515E70"/>
    <w:rsid w:val="0051673B"/>
    <w:rsid w:val="00516E1C"/>
    <w:rsid w:val="00516E80"/>
    <w:rsid w:val="0051719E"/>
    <w:rsid w:val="005172EA"/>
    <w:rsid w:val="0051740C"/>
    <w:rsid w:val="0051782F"/>
    <w:rsid w:val="00517B47"/>
    <w:rsid w:val="00520523"/>
    <w:rsid w:val="00520F19"/>
    <w:rsid w:val="00521DB3"/>
    <w:rsid w:val="00522304"/>
    <w:rsid w:val="0052350B"/>
    <w:rsid w:val="0052567C"/>
    <w:rsid w:val="00525D9A"/>
    <w:rsid w:val="005277CA"/>
    <w:rsid w:val="0053003B"/>
    <w:rsid w:val="0053065A"/>
    <w:rsid w:val="0053075C"/>
    <w:rsid w:val="00531998"/>
    <w:rsid w:val="00531B05"/>
    <w:rsid w:val="005322B8"/>
    <w:rsid w:val="00532974"/>
    <w:rsid w:val="0053327B"/>
    <w:rsid w:val="005335C8"/>
    <w:rsid w:val="0053385B"/>
    <w:rsid w:val="00533A37"/>
    <w:rsid w:val="0053630A"/>
    <w:rsid w:val="005367A3"/>
    <w:rsid w:val="00536E55"/>
    <w:rsid w:val="00537A79"/>
    <w:rsid w:val="005413F7"/>
    <w:rsid w:val="00541808"/>
    <w:rsid w:val="00541BF4"/>
    <w:rsid w:val="00543953"/>
    <w:rsid w:val="00544AB5"/>
    <w:rsid w:val="0054586C"/>
    <w:rsid w:val="00545BB9"/>
    <w:rsid w:val="005463C3"/>
    <w:rsid w:val="00546D85"/>
    <w:rsid w:val="00546DEA"/>
    <w:rsid w:val="00547062"/>
    <w:rsid w:val="00547392"/>
    <w:rsid w:val="00547582"/>
    <w:rsid w:val="00547649"/>
    <w:rsid w:val="00547C81"/>
    <w:rsid w:val="005505B3"/>
    <w:rsid w:val="00550B2E"/>
    <w:rsid w:val="00550C50"/>
    <w:rsid w:val="00550DDB"/>
    <w:rsid w:val="00551765"/>
    <w:rsid w:val="00551FF9"/>
    <w:rsid w:val="005521F5"/>
    <w:rsid w:val="0055257C"/>
    <w:rsid w:val="00552E21"/>
    <w:rsid w:val="0055305C"/>
    <w:rsid w:val="00553175"/>
    <w:rsid w:val="00553463"/>
    <w:rsid w:val="00553712"/>
    <w:rsid w:val="005538A5"/>
    <w:rsid w:val="00554136"/>
    <w:rsid w:val="00554B48"/>
    <w:rsid w:val="005552FC"/>
    <w:rsid w:val="00555667"/>
    <w:rsid w:val="005561D9"/>
    <w:rsid w:val="005569F6"/>
    <w:rsid w:val="00556B39"/>
    <w:rsid w:val="00556BF5"/>
    <w:rsid w:val="00557005"/>
    <w:rsid w:val="0056006C"/>
    <w:rsid w:val="005611F4"/>
    <w:rsid w:val="005619D8"/>
    <w:rsid w:val="00561BEE"/>
    <w:rsid w:val="00561C79"/>
    <w:rsid w:val="00561EE9"/>
    <w:rsid w:val="0056240D"/>
    <w:rsid w:val="00562509"/>
    <w:rsid w:val="0056342C"/>
    <w:rsid w:val="00563571"/>
    <w:rsid w:val="005642E0"/>
    <w:rsid w:val="005646FF"/>
    <w:rsid w:val="00564F91"/>
    <w:rsid w:val="00565836"/>
    <w:rsid w:val="00565990"/>
    <w:rsid w:val="00565BC3"/>
    <w:rsid w:val="00565D33"/>
    <w:rsid w:val="00565DCC"/>
    <w:rsid w:val="0056632F"/>
    <w:rsid w:val="005671F3"/>
    <w:rsid w:val="00567E2A"/>
    <w:rsid w:val="00570D93"/>
    <w:rsid w:val="00570DC1"/>
    <w:rsid w:val="00571014"/>
    <w:rsid w:val="005712A1"/>
    <w:rsid w:val="005717A9"/>
    <w:rsid w:val="005723DB"/>
    <w:rsid w:val="00572912"/>
    <w:rsid w:val="00572B7E"/>
    <w:rsid w:val="005730BA"/>
    <w:rsid w:val="0057339B"/>
    <w:rsid w:val="005745CA"/>
    <w:rsid w:val="00574996"/>
    <w:rsid w:val="00575061"/>
    <w:rsid w:val="005754F0"/>
    <w:rsid w:val="00575878"/>
    <w:rsid w:val="005758FF"/>
    <w:rsid w:val="005759F7"/>
    <w:rsid w:val="00576509"/>
    <w:rsid w:val="005768BF"/>
    <w:rsid w:val="00576C60"/>
    <w:rsid w:val="00577478"/>
    <w:rsid w:val="00577EE8"/>
    <w:rsid w:val="005809F2"/>
    <w:rsid w:val="0058115B"/>
    <w:rsid w:val="00581702"/>
    <w:rsid w:val="0058287A"/>
    <w:rsid w:val="005828D8"/>
    <w:rsid w:val="0058309C"/>
    <w:rsid w:val="0058368B"/>
    <w:rsid w:val="00583923"/>
    <w:rsid w:val="00584C4C"/>
    <w:rsid w:val="00585E55"/>
    <w:rsid w:val="00585FBA"/>
    <w:rsid w:val="00587B14"/>
    <w:rsid w:val="00590237"/>
    <w:rsid w:val="00592021"/>
    <w:rsid w:val="00592B6D"/>
    <w:rsid w:val="00592FAB"/>
    <w:rsid w:val="005932C7"/>
    <w:rsid w:val="00593520"/>
    <w:rsid w:val="00593E79"/>
    <w:rsid w:val="00593F74"/>
    <w:rsid w:val="0059435D"/>
    <w:rsid w:val="00594361"/>
    <w:rsid w:val="00594B38"/>
    <w:rsid w:val="00594C87"/>
    <w:rsid w:val="005953DA"/>
    <w:rsid w:val="005954B6"/>
    <w:rsid w:val="00595E28"/>
    <w:rsid w:val="005A0788"/>
    <w:rsid w:val="005A0E32"/>
    <w:rsid w:val="005A11CE"/>
    <w:rsid w:val="005A12A8"/>
    <w:rsid w:val="005A14F6"/>
    <w:rsid w:val="005A1573"/>
    <w:rsid w:val="005A1FD3"/>
    <w:rsid w:val="005A208A"/>
    <w:rsid w:val="005A2F0B"/>
    <w:rsid w:val="005A32AA"/>
    <w:rsid w:val="005A3CD3"/>
    <w:rsid w:val="005A3DAD"/>
    <w:rsid w:val="005A43DF"/>
    <w:rsid w:val="005A4755"/>
    <w:rsid w:val="005A50A5"/>
    <w:rsid w:val="005A5EB6"/>
    <w:rsid w:val="005A623F"/>
    <w:rsid w:val="005A6AE6"/>
    <w:rsid w:val="005A6C28"/>
    <w:rsid w:val="005A750F"/>
    <w:rsid w:val="005A769E"/>
    <w:rsid w:val="005A7884"/>
    <w:rsid w:val="005B0029"/>
    <w:rsid w:val="005B09A6"/>
    <w:rsid w:val="005B09CF"/>
    <w:rsid w:val="005B253A"/>
    <w:rsid w:val="005B4002"/>
    <w:rsid w:val="005B44DF"/>
    <w:rsid w:val="005B5355"/>
    <w:rsid w:val="005B656A"/>
    <w:rsid w:val="005B7D5D"/>
    <w:rsid w:val="005B7F8F"/>
    <w:rsid w:val="005C010C"/>
    <w:rsid w:val="005C0148"/>
    <w:rsid w:val="005C027A"/>
    <w:rsid w:val="005C080D"/>
    <w:rsid w:val="005C0D9A"/>
    <w:rsid w:val="005C16A7"/>
    <w:rsid w:val="005C2055"/>
    <w:rsid w:val="005C2094"/>
    <w:rsid w:val="005C2AD8"/>
    <w:rsid w:val="005C3294"/>
    <w:rsid w:val="005C3A84"/>
    <w:rsid w:val="005C3BDF"/>
    <w:rsid w:val="005C416F"/>
    <w:rsid w:val="005C4790"/>
    <w:rsid w:val="005C4C92"/>
    <w:rsid w:val="005C575A"/>
    <w:rsid w:val="005C5B86"/>
    <w:rsid w:val="005C5B95"/>
    <w:rsid w:val="005C6189"/>
    <w:rsid w:val="005C63EC"/>
    <w:rsid w:val="005C6926"/>
    <w:rsid w:val="005D003C"/>
    <w:rsid w:val="005D006A"/>
    <w:rsid w:val="005D0C69"/>
    <w:rsid w:val="005D1C8D"/>
    <w:rsid w:val="005D1F58"/>
    <w:rsid w:val="005D207A"/>
    <w:rsid w:val="005D23E1"/>
    <w:rsid w:val="005D250D"/>
    <w:rsid w:val="005D2581"/>
    <w:rsid w:val="005D2944"/>
    <w:rsid w:val="005D556F"/>
    <w:rsid w:val="005D5FA5"/>
    <w:rsid w:val="005D76ED"/>
    <w:rsid w:val="005D78D6"/>
    <w:rsid w:val="005D79F1"/>
    <w:rsid w:val="005E00F3"/>
    <w:rsid w:val="005E03F0"/>
    <w:rsid w:val="005E0721"/>
    <w:rsid w:val="005E0B2F"/>
    <w:rsid w:val="005E1593"/>
    <w:rsid w:val="005E1A79"/>
    <w:rsid w:val="005E1D8D"/>
    <w:rsid w:val="005E202B"/>
    <w:rsid w:val="005E208D"/>
    <w:rsid w:val="005E2A11"/>
    <w:rsid w:val="005E2DD6"/>
    <w:rsid w:val="005E2DD9"/>
    <w:rsid w:val="005E33EE"/>
    <w:rsid w:val="005E3639"/>
    <w:rsid w:val="005E4272"/>
    <w:rsid w:val="005E4E43"/>
    <w:rsid w:val="005E5029"/>
    <w:rsid w:val="005E50B8"/>
    <w:rsid w:val="005E5D8E"/>
    <w:rsid w:val="005E6CAC"/>
    <w:rsid w:val="005E78C5"/>
    <w:rsid w:val="005F056B"/>
    <w:rsid w:val="005F0772"/>
    <w:rsid w:val="005F12C1"/>
    <w:rsid w:val="005F1CC2"/>
    <w:rsid w:val="005F2AC8"/>
    <w:rsid w:val="005F2F5F"/>
    <w:rsid w:val="005F3C13"/>
    <w:rsid w:val="005F3EC7"/>
    <w:rsid w:val="005F4D84"/>
    <w:rsid w:val="005F6ECC"/>
    <w:rsid w:val="005F77F7"/>
    <w:rsid w:val="005F7912"/>
    <w:rsid w:val="006002BC"/>
    <w:rsid w:val="00600862"/>
    <w:rsid w:val="00600A7F"/>
    <w:rsid w:val="00600C8F"/>
    <w:rsid w:val="00602571"/>
    <w:rsid w:val="00602735"/>
    <w:rsid w:val="00602DEF"/>
    <w:rsid w:val="00602F57"/>
    <w:rsid w:val="006048BA"/>
    <w:rsid w:val="00605053"/>
    <w:rsid w:val="0060560C"/>
    <w:rsid w:val="006058E3"/>
    <w:rsid w:val="00606003"/>
    <w:rsid w:val="006067DC"/>
    <w:rsid w:val="00606D13"/>
    <w:rsid w:val="00610790"/>
    <w:rsid w:val="00610F10"/>
    <w:rsid w:val="00611083"/>
    <w:rsid w:val="006112C1"/>
    <w:rsid w:val="0061162A"/>
    <w:rsid w:val="006116AC"/>
    <w:rsid w:val="00611AD2"/>
    <w:rsid w:val="00611E16"/>
    <w:rsid w:val="00612435"/>
    <w:rsid w:val="00613041"/>
    <w:rsid w:val="006134AC"/>
    <w:rsid w:val="00613AA1"/>
    <w:rsid w:val="00613B1E"/>
    <w:rsid w:val="00614DBA"/>
    <w:rsid w:val="00615493"/>
    <w:rsid w:val="00615EC6"/>
    <w:rsid w:val="00616097"/>
    <w:rsid w:val="006166BF"/>
    <w:rsid w:val="00616CC6"/>
    <w:rsid w:val="006179A5"/>
    <w:rsid w:val="00617C4C"/>
    <w:rsid w:val="006215D3"/>
    <w:rsid w:val="006218F0"/>
    <w:rsid w:val="00621A9B"/>
    <w:rsid w:val="00621D61"/>
    <w:rsid w:val="00622540"/>
    <w:rsid w:val="006225E7"/>
    <w:rsid w:val="006240A4"/>
    <w:rsid w:val="0062421C"/>
    <w:rsid w:val="0062643A"/>
    <w:rsid w:val="0062671F"/>
    <w:rsid w:val="00626A0C"/>
    <w:rsid w:val="00626F44"/>
    <w:rsid w:val="0062753E"/>
    <w:rsid w:val="00630857"/>
    <w:rsid w:val="00632323"/>
    <w:rsid w:val="006326B7"/>
    <w:rsid w:val="00632A15"/>
    <w:rsid w:val="00632BCF"/>
    <w:rsid w:val="006339BD"/>
    <w:rsid w:val="006339F8"/>
    <w:rsid w:val="00633F04"/>
    <w:rsid w:val="00634345"/>
    <w:rsid w:val="00634912"/>
    <w:rsid w:val="00634CC0"/>
    <w:rsid w:val="00635166"/>
    <w:rsid w:val="00635307"/>
    <w:rsid w:val="00635B38"/>
    <w:rsid w:val="00635BE5"/>
    <w:rsid w:val="00635EAD"/>
    <w:rsid w:val="00636486"/>
    <w:rsid w:val="00636650"/>
    <w:rsid w:val="006368CF"/>
    <w:rsid w:val="00636E39"/>
    <w:rsid w:val="00637A6A"/>
    <w:rsid w:val="00640DAE"/>
    <w:rsid w:val="00642184"/>
    <w:rsid w:val="006422D3"/>
    <w:rsid w:val="006423E1"/>
    <w:rsid w:val="0064266F"/>
    <w:rsid w:val="006447EB"/>
    <w:rsid w:val="0064503B"/>
    <w:rsid w:val="006469A5"/>
    <w:rsid w:val="00646AC0"/>
    <w:rsid w:val="00650339"/>
    <w:rsid w:val="00650371"/>
    <w:rsid w:val="00650F4D"/>
    <w:rsid w:val="006513F1"/>
    <w:rsid w:val="0065181B"/>
    <w:rsid w:val="006518E5"/>
    <w:rsid w:val="00651AA5"/>
    <w:rsid w:val="00652485"/>
    <w:rsid w:val="006529F1"/>
    <w:rsid w:val="00652B2E"/>
    <w:rsid w:val="006535E2"/>
    <w:rsid w:val="006536B9"/>
    <w:rsid w:val="00653838"/>
    <w:rsid w:val="0065391C"/>
    <w:rsid w:val="00653A85"/>
    <w:rsid w:val="006563BF"/>
    <w:rsid w:val="006572E4"/>
    <w:rsid w:val="006604C2"/>
    <w:rsid w:val="00661083"/>
    <w:rsid w:val="00661510"/>
    <w:rsid w:val="006636AC"/>
    <w:rsid w:val="00663817"/>
    <w:rsid w:val="00664C0D"/>
    <w:rsid w:val="00665B35"/>
    <w:rsid w:val="00666304"/>
    <w:rsid w:val="00666516"/>
    <w:rsid w:val="006665DE"/>
    <w:rsid w:val="00666CD5"/>
    <w:rsid w:val="006670EB"/>
    <w:rsid w:val="00667435"/>
    <w:rsid w:val="006708E5"/>
    <w:rsid w:val="0067256F"/>
    <w:rsid w:val="006726B0"/>
    <w:rsid w:val="00672A57"/>
    <w:rsid w:val="00673358"/>
    <w:rsid w:val="006739AB"/>
    <w:rsid w:val="00673C96"/>
    <w:rsid w:val="0067401C"/>
    <w:rsid w:val="00674680"/>
    <w:rsid w:val="00674C7D"/>
    <w:rsid w:val="00676629"/>
    <w:rsid w:val="00677224"/>
    <w:rsid w:val="00677425"/>
    <w:rsid w:val="006774DD"/>
    <w:rsid w:val="00680636"/>
    <w:rsid w:val="00681093"/>
    <w:rsid w:val="00681B3C"/>
    <w:rsid w:val="0068293A"/>
    <w:rsid w:val="006831F9"/>
    <w:rsid w:val="00683A25"/>
    <w:rsid w:val="00683ACA"/>
    <w:rsid w:val="00683B24"/>
    <w:rsid w:val="00683D8E"/>
    <w:rsid w:val="00683DD9"/>
    <w:rsid w:val="00684C28"/>
    <w:rsid w:val="006861FB"/>
    <w:rsid w:val="00686B74"/>
    <w:rsid w:val="00687965"/>
    <w:rsid w:val="00690DA3"/>
    <w:rsid w:val="00691864"/>
    <w:rsid w:val="0069204C"/>
    <w:rsid w:val="0069270E"/>
    <w:rsid w:val="0069275D"/>
    <w:rsid w:val="00692CCD"/>
    <w:rsid w:val="00692D82"/>
    <w:rsid w:val="00693D64"/>
    <w:rsid w:val="00694A33"/>
    <w:rsid w:val="0069513D"/>
    <w:rsid w:val="006951E7"/>
    <w:rsid w:val="0069683C"/>
    <w:rsid w:val="0069768A"/>
    <w:rsid w:val="0069779C"/>
    <w:rsid w:val="0069795E"/>
    <w:rsid w:val="006A09E3"/>
    <w:rsid w:val="006A0D30"/>
    <w:rsid w:val="006A1075"/>
    <w:rsid w:val="006A1C7A"/>
    <w:rsid w:val="006A1FCD"/>
    <w:rsid w:val="006A29B0"/>
    <w:rsid w:val="006A3505"/>
    <w:rsid w:val="006A37F7"/>
    <w:rsid w:val="006A3DA4"/>
    <w:rsid w:val="006A40FC"/>
    <w:rsid w:val="006A429F"/>
    <w:rsid w:val="006A42BE"/>
    <w:rsid w:val="006A4481"/>
    <w:rsid w:val="006A4CA4"/>
    <w:rsid w:val="006A5907"/>
    <w:rsid w:val="006A609D"/>
    <w:rsid w:val="006A64EA"/>
    <w:rsid w:val="006A65F3"/>
    <w:rsid w:val="006A6DF9"/>
    <w:rsid w:val="006B0CA0"/>
    <w:rsid w:val="006B1009"/>
    <w:rsid w:val="006B10EE"/>
    <w:rsid w:val="006B21F0"/>
    <w:rsid w:val="006B2388"/>
    <w:rsid w:val="006B33D7"/>
    <w:rsid w:val="006B4FA1"/>
    <w:rsid w:val="006B537C"/>
    <w:rsid w:val="006B561E"/>
    <w:rsid w:val="006B6077"/>
    <w:rsid w:val="006B615C"/>
    <w:rsid w:val="006B616F"/>
    <w:rsid w:val="006B640F"/>
    <w:rsid w:val="006B7DED"/>
    <w:rsid w:val="006C03B8"/>
    <w:rsid w:val="006C322F"/>
    <w:rsid w:val="006C363B"/>
    <w:rsid w:val="006C37E2"/>
    <w:rsid w:val="006C3EEB"/>
    <w:rsid w:val="006C46E3"/>
    <w:rsid w:val="006C5308"/>
    <w:rsid w:val="006C55DC"/>
    <w:rsid w:val="006C574D"/>
    <w:rsid w:val="006C6008"/>
    <w:rsid w:val="006C7A33"/>
    <w:rsid w:val="006C7EEE"/>
    <w:rsid w:val="006D1EDC"/>
    <w:rsid w:val="006D2709"/>
    <w:rsid w:val="006D32F8"/>
    <w:rsid w:val="006D4A66"/>
    <w:rsid w:val="006D4D37"/>
    <w:rsid w:val="006D5C2A"/>
    <w:rsid w:val="006D6093"/>
    <w:rsid w:val="006D62F1"/>
    <w:rsid w:val="006D65FE"/>
    <w:rsid w:val="006D6981"/>
    <w:rsid w:val="006D7048"/>
    <w:rsid w:val="006D7163"/>
    <w:rsid w:val="006E1AF0"/>
    <w:rsid w:val="006E202E"/>
    <w:rsid w:val="006E3ED0"/>
    <w:rsid w:val="006E45AF"/>
    <w:rsid w:val="006E4CCF"/>
    <w:rsid w:val="006E50E7"/>
    <w:rsid w:val="006E5151"/>
    <w:rsid w:val="006E5CAC"/>
    <w:rsid w:val="006E6EFB"/>
    <w:rsid w:val="006F0443"/>
    <w:rsid w:val="006F0B81"/>
    <w:rsid w:val="006F1380"/>
    <w:rsid w:val="006F17F9"/>
    <w:rsid w:val="006F1860"/>
    <w:rsid w:val="006F1CBB"/>
    <w:rsid w:val="006F2053"/>
    <w:rsid w:val="006F26FB"/>
    <w:rsid w:val="006F30E1"/>
    <w:rsid w:val="006F30F3"/>
    <w:rsid w:val="006F3B69"/>
    <w:rsid w:val="006F492D"/>
    <w:rsid w:val="006F493E"/>
    <w:rsid w:val="006F4E78"/>
    <w:rsid w:val="006F5B79"/>
    <w:rsid w:val="006F5E45"/>
    <w:rsid w:val="006F6119"/>
    <w:rsid w:val="006F6328"/>
    <w:rsid w:val="006F6AED"/>
    <w:rsid w:val="006F7014"/>
    <w:rsid w:val="00700253"/>
    <w:rsid w:val="007007B5"/>
    <w:rsid w:val="0070112A"/>
    <w:rsid w:val="007031DE"/>
    <w:rsid w:val="007034FF"/>
    <w:rsid w:val="00703D07"/>
    <w:rsid w:val="00703E29"/>
    <w:rsid w:val="00704059"/>
    <w:rsid w:val="007043C6"/>
    <w:rsid w:val="007045D7"/>
    <w:rsid w:val="0070490E"/>
    <w:rsid w:val="00705009"/>
    <w:rsid w:val="0070519D"/>
    <w:rsid w:val="00705E21"/>
    <w:rsid w:val="0070734B"/>
    <w:rsid w:val="00707625"/>
    <w:rsid w:val="0070769C"/>
    <w:rsid w:val="00707934"/>
    <w:rsid w:val="00707986"/>
    <w:rsid w:val="00707FCC"/>
    <w:rsid w:val="00710539"/>
    <w:rsid w:val="007105A1"/>
    <w:rsid w:val="00710B20"/>
    <w:rsid w:val="00710C0C"/>
    <w:rsid w:val="00711B8B"/>
    <w:rsid w:val="00713235"/>
    <w:rsid w:val="00714731"/>
    <w:rsid w:val="00714DBC"/>
    <w:rsid w:val="0071529D"/>
    <w:rsid w:val="00715892"/>
    <w:rsid w:val="007159E1"/>
    <w:rsid w:val="00720829"/>
    <w:rsid w:val="00720E60"/>
    <w:rsid w:val="0072103F"/>
    <w:rsid w:val="0072149A"/>
    <w:rsid w:val="00722240"/>
    <w:rsid w:val="007226AE"/>
    <w:rsid w:val="00722A8F"/>
    <w:rsid w:val="00722E79"/>
    <w:rsid w:val="0072350A"/>
    <w:rsid w:val="007239A3"/>
    <w:rsid w:val="00725733"/>
    <w:rsid w:val="00725C2E"/>
    <w:rsid w:val="00726393"/>
    <w:rsid w:val="00726410"/>
    <w:rsid w:val="00727474"/>
    <w:rsid w:val="00727C1E"/>
    <w:rsid w:val="0073008F"/>
    <w:rsid w:val="0073042B"/>
    <w:rsid w:val="007308B6"/>
    <w:rsid w:val="00731025"/>
    <w:rsid w:val="00731623"/>
    <w:rsid w:val="00731753"/>
    <w:rsid w:val="00731A54"/>
    <w:rsid w:val="007326AD"/>
    <w:rsid w:val="00732754"/>
    <w:rsid w:val="00732CCE"/>
    <w:rsid w:val="007330D8"/>
    <w:rsid w:val="0073332D"/>
    <w:rsid w:val="0073453B"/>
    <w:rsid w:val="007348D0"/>
    <w:rsid w:val="00734AF8"/>
    <w:rsid w:val="007351DB"/>
    <w:rsid w:val="00735228"/>
    <w:rsid w:val="00735452"/>
    <w:rsid w:val="00735798"/>
    <w:rsid w:val="00735D52"/>
    <w:rsid w:val="0073666D"/>
    <w:rsid w:val="007368D2"/>
    <w:rsid w:val="00736A84"/>
    <w:rsid w:val="00736DE4"/>
    <w:rsid w:val="00737266"/>
    <w:rsid w:val="007378EB"/>
    <w:rsid w:val="00743061"/>
    <w:rsid w:val="007430C0"/>
    <w:rsid w:val="00743233"/>
    <w:rsid w:val="00743F94"/>
    <w:rsid w:val="00744E3C"/>
    <w:rsid w:val="0074569D"/>
    <w:rsid w:val="00745B05"/>
    <w:rsid w:val="00746148"/>
    <w:rsid w:val="0074681A"/>
    <w:rsid w:val="00746947"/>
    <w:rsid w:val="0074719A"/>
    <w:rsid w:val="00747835"/>
    <w:rsid w:val="00747D8A"/>
    <w:rsid w:val="00747E74"/>
    <w:rsid w:val="0075021E"/>
    <w:rsid w:val="00750A99"/>
    <w:rsid w:val="00751357"/>
    <w:rsid w:val="00751EEA"/>
    <w:rsid w:val="00751F82"/>
    <w:rsid w:val="00752207"/>
    <w:rsid w:val="007522AB"/>
    <w:rsid w:val="007528C6"/>
    <w:rsid w:val="00752AA1"/>
    <w:rsid w:val="00752E78"/>
    <w:rsid w:val="00753775"/>
    <w:rsid w:val="0075390C"/>
    <w:rsid w:val="00753952"/>
    <w:rsid w:val="00753C84"/>
    <w:rsid w:val="00753FC0"/>
    <w:rsid w:val="007546DA"/>
    <w:rsid w:val="00754D5B"/>
    <w:rsid w:val="007552FE"/>
    <w:rsid w:val="00755368"/>
    <w:rsid w:val="00757402"/>
    <w:rsid w:val="007574DE"/>
    <w:rsid w:val="007600FC"/>
    <w:rsid w:val="00760188"/>
    <w:rsid w:val="00760733"/>
    <w:rsid w:val="007607C5"/>
    <w:rsid w:val="0076089F"/>
    <w:rsid w:val="00760FD8"/>
    <w:rsid w:val="00761364"/>
    <w:rsid w:val="007613B9"/>
    <w:rsid w:val="007620D2"/>
    <w:rsid w:val="00762BCD"/>
    <w:rsid w:val="00763099"/>
    <w:rsid w:val="007640A0"/>
    <w:rsid w:val="00764E6A"/>
    <w:rsid w:val="007655F9"/>
    <w:rsid w:val="0076617E"/>
    <w:rsid w:val="007663B4"/>
    <w:rsid w:val="00766742"/>
    <w:rsid w:val="007667A6"/>
    <w:rsid w:val="007667CD"/>
    <w:rsid w:val="007671A9"/>
    <w:rsid w:val="00770A45"/>
    <w:rsid w:val="00771216"/>
    <w:rsid w:val="0077173E"/>
    <w:rsid w:val="00771DCB"/>
    <w:rsid w:val="007726D7"/>
    <w:rsid w:val="0077307C"/>
    <w:rsid w:val="0077373D"/>
    <w:rsid w:val="00773A8C"/>
    <w:rsid w:val="0077431F"/>
    <w:rsid w:val="00775C35"/>
    <w:rsid w:val="00776540"/>
    <w:rsid w:val="007777DC"/>
    <w:rsid w:val="00777927"/>
    <w:rsid w:val="0078048C"/>
    <w:rsid w:val="007804D7"/>
    <w:rsid w:val="00780DC3"/>
    <w:rsid w:val="0078131A"/>
    <w:rsid w:val="00782945"/>
    <w:rsid w:val="00782C8D"/>
    <w:rsid w:val="00783DEF"/>
    <w:rsid w:val="007844C0"/>
    <w:rsid w:val="00784841"/>
    <w:rsid w:val="00784950"/>
    <w:rsid w:val="00785619"/>
    <w:rsid w:val="00785C45"/>
    <w:rsid w:val="00785D1D"/>
    <w:rsid w:val="00785F7C"/>
    <w:rsid w:val="007869F0"/>
    <w:rsid w:val="00786F08"/>
    <w:rsid w:val="00786FC3"/>
    <w:rsid w:val="00787B69"/>
    <w:rsid w:val="00787C60"/>
    <w:rsid w:val="00787E7F"/>
    <w:rsid w:val="00791BE4"/>
    <w:rsid w:val="007922B5"/>
    <w:rsid w:val="00792851"/>
    <w:rsid w:val="00792AD5"/>
    <w:rsid w:val="00792B6A"/>
    <w:rsid w:val="00793231"/>
    <w:rsid w:val="00793970"/>
    <w:rsid w:val="00793B4F"/>
    <w:rsid w:val="00794E13"/>
    <w:rsid w:val="00795220"/>
    <w:rsid w:val="00795A3A"/>
    <w:rsid w:val="00795A6A"/>
    <w:rsid w:val="00795E2A"/>
    <w:rsid w:val="00796AC9"/>
    <w:rsid w:val="007973C1"/>
    <w:rsid w:val="00797624"/>
    <w:rsid w:val="00797BD4"/>
    <w:rsid w:val="00797C76"/>
    <w:rsid w:val="007A09D0"/>
    <w:rsid w:val="007A0BA9"/>
    <w:rsid w:val="007A0BE5"/>
    <w:rsid w:val="007A0D1B"/>
    <w:rsid w:val="007A17B9"/>
    <w:rsid w:val="007A235C"/>
    <w:rsid w:val="007A2C11"/>
    <w:rsid w:val="007A3954"/>
    <w:rsid w:val="007A3AE8"/>
    <w:rsid w:val="007A3E71"/>
    <w:rsid w:val="007A4BA3"/>
    <w:rsid w:val="007A4D96"/>
    <w:rsid w:val="007A54FC"/>
    <w:rsid w:val="007A5BDC"/>
    <w:rsid w:val="007A608F"/>
    <w:rsid w:val="007A6661"/>
    <w:rsid w:val="007A6763"/>
    <w:rsid w:val="007A7C7D"/>
    <w:rsid w:val="007B0006"/>
    <w:rsid w:val="007B04A0"/>
    <w:rsid w:val="007B1E2B"/>
    <w:rsid w:val="007B2FDC"/>
    <w:rsid w:val="007B3C15"/>
    <w:rsid w:val="007B3C99"/>
    <w:rsid w:val="007B4151"/>
    <w:rsid w:val="007B4BCE"/>
    <w:rsid w:val="007B543E"/>
    <w:rsid w:val="007B705F"/>
    <w:rsid w:val="007C0A07"/>
    <w:rsid w:val="007C0D6C"/>
    <w:rsid w:val="007C13DA"/>
    <w:rsid w:val="007C2159"/>
    <w:rsid w:val="007C217A"/>
    <w:rsid w:val="007C38BB"/>
    <w:rsid w:val="007C3E3E"/>
    <w:rsid w:val="007C4558"/>
    <w:rsid w:val="007C481F"/>
    <w:rsid w:val="007C5D9F"/>
    <w:rsid w:val="007C5FE7"/>
    <w:rsid w:val="007C693A"/>
    <w:rsid w:val="007C695B"/>
    <w:rsid w:val="007C76D1"/>
    <w:rsid w:val="007D006E"/>
    <w:rsid w:val="007D0490"/>
    <w:rsid w:val="007D076E"/>
    <w:rsid w:val="007D125B"/>
    <w:rsid w:val="007D12ED"/>
    <w:rsid w:val="007D15C8"/>
    <w:rsid w:val="007D1AFC"/>
    <w:rsid w:val="007D1CF2"/>
    <w:rsid w:val="007D378C"/>
    <w:rsid w:val="007D3988"/>
    <w:rsid w:val="007D40B2"/>
    <w:rsid w:val="007D4299"/>
    <w:rsid w:val="007D4B85"/>
    <w:rsid w:val="007D5A9C"/>
    <w:rsid w:val="007D5CD3"/>
    <w:rsid w:val="007D6380"/>
    <w:rsid w:val="007D6E50"/>
    <w:rsid w:val="007D799E"/>
    <w:rsid w:val="007D7B52"/>
    <w:rsid w:val="007D7C55"/>
    <w:rsid w:val="007D7FA6"/>
    <w:rsid w:val="007E0837"/>
    <w:rsid w:val="007E09C0"/>
    <w:rsid w:val="007E0F87"/>
    <w:rsid w:val="007E187E"/>
    <w:rsid w:val="007E1889"/>
    <w:rsid w:val="007E194E"/>
    <w:rsid w:val="007E220C"/>
    <w:rsid w:val="007E23C4"/>
    <w:rsid w:val="007E2823"/>
    <w:rsid w:val="007E28C9"/>
    <w:rsid w:val="007E45C9"/>
    <w:rsid w:val="007E4C3E"/>
    <w:rsid w:val="007E52CE"/>
    <w:rsid w:val="007E7A1F"/>
    <w:rsid w:val="007F1140"/>
    <w:rsid w:val="007F16A6"/>
    <w:rsid w:val="007F1A0A"/>
    <w:rsid w:val="007F1A4D"/>
    <w:rsid w:val="007F1B7F"/>
    <w:rsid w:val="007F1C7A"/>
    <w:rsid w:val="007F20FA"/>
    <w:rsid w:val="007F26C6"/>
    <w:rsid w:val="007F28D3"/>
    <w:rsid w:val="007F2B87"/>
    <w:rsid w:val="007F3BDC"/>
    <w:rsid w:val="007F4EB9"/>
    <w:rsid w:val="007F644A"/>
    <w:rsid w:val="007F67B0"/>
    <w:rsid w:val="007F6D04"/>
    <w:rsid w:val="007F7685"/>
    <w:rsid w:val="007F7825"/>
    <w:rsid w:val="007F797B"/>
    <w:rsid w:val="008001A1"/>
    <w:rsid w:val="00800EDF"/>
    <w:rsid w:val="00800F79"/>
    <w:rsid w:val="008014AF"/>
    <w:rsid w:val="00802102"/>
    <w:rsid w:val="0080214B"/>
    <w:rsid w:val="0080292C"/>
    <w:rsid w:val="008030AB"/>
    <w:rsid w:val="008032EF"/>
    <w:rsid w:val="0080351F"/>
    <w:rsid w:val="0080395E"/>
    <w:rsid w:val="00803969"/>
    <w:rsid w:val="00803D39"/>
    <w:rsid w:val="008044E0"/>
    <w:rsid w:val="008050C8"/>
    <w:rsid w:val="0080525C"/>
    <w:rsid w:val="00805503"/>
    <w:rsid w:val="00805824"/>
    <w:rsid w:val="00806DFE"/>
    <w:rsid w:val="008075D4"/>
    <w:rsid w:val="008079E7"/>
    <w:rsid w:val="008100BF"/>
    <w:rsid w:val="00810101"/>
    <w:rsid w:val="0081109D"/>
    <w:rsid w:val="00811AB6"/>
    <w:rsid w:val="00811B32"/>
    <w:rsid w:val="00812263"/>
    <w:rsid w:val="008122E3"/>
    <w:rsid w:val="00812C50"/>
    <w:rsid w:val="008132D9"/>
    <w:rsid w:val="008134FC"/>
    <w:rsid w:val="008137FA"/>
    <w:rsid w:val="008143D6"/>
    <w:rsid w:val="00814A6F"/>
    <w:rsid w:val="0081549A"/>
    <w:rsid w:val="008167C2"/>
    <w:rsid w:val="00816803"/>
    <w:rsid w:val="008168A8"/>
    <w:rsid w:val="00816E9B"/>
    <w:rsid w:val="0081721E"/>
    <w:rsid w:val="00817CA6"/>
    <w:rsid w:val="0082222A"/>
    <w:rsid w:val="008222CE"/>
    <w:rsid w:val="00823157"/>
    <w:rsid w:val="00823376"/>
    <w:rsid w:val="00824288"/>
    <w:rsid w:val="00824810"/>
    <w:rsid w:val="00824D4B"/>
    <w:rsid w:val="008256A6"/>
    <w:rsid w:val="00825F3A"/>
    <w:rsid w:val="00826043"/>
    <w:rsid w:val="00827775"/>
    <w:rsid w:val="008277AA"/>
    <w:rsid w:val="00827944"/>
    <w:rsid w:val="008303A4"/>
    <w:rsid w:val="008308FE"/>
    <w:rsid w:val="00830A46"/>
    <w:rsid w:val="00830D0E"/>
    <w:rsid w:val="008319E3"/>
    <w:rsid w:val="008321F4"/>
    <w:rsid w:val="008322D3"/>
    <w:rsid w:val="00832302"/>
    <w:rsid w:val="00832369"/>
    <w:rsid w:val="00832532"/>
    <w:rsid w:val="00832871"/>
    <w:rsid w:val="008328CD"/>
    <w:rsid w:val="00832FD5"/>
    <w:rsid w:val="00833367"/>
    <w:rsid w:val="008342C5"/>
    <w:rsid w:val="0083480D"/>
    <w:rsid w:val="00834B87"/>
    <w:rsid w:val="00835201"/>
    <w:rsid w:val="008352F2"/>
    <w:rsid w:val="008357C0"/>
    <w:rsid w:val="008358FD"/>
    <w:rsid w:val="008376FB"/>
    <w:rsid w:val="008379EF"/>
    <w:rsid w:val="008404E5"/>
    <w:rsid w:val="008406C8"/>
    <w:rsid w:val="00841E7F"/>
    <w:rsid w:val="00842685"/>
    <w:rsid w:val="008427E0"/>
    <w:rsid w:val="008428C7"/>
    <w:rsid w:val="00842C9A"/>
    <w:rsid w:val="00842CB9"/>
    <w:rsid w:val="00842DC0"/>
    <w:rsid w:val="00843BD3"/>
    <w:rsid w:val="008452B2"/>
    <w:rsid w:val="00845810"/>
    <w:rsid w:val="00845CC5"/>
    <w:rsid w:val="00846452"/>
    <w:rsid w:val="008465A2"/>
    <w:rsid w:val="00847290"/>
    <w:rsid w:val="0084756F"/>
    <w:rsid w:val="00847827"/>
    <w:rsid w:val="00847A4A"/>
    <w:rsid w:val="00847BCC"/>
    <w:rsid w:val="00847F9A"/>
    <w:rsid w:val="0085075F"/>
    <w:rsid w:val="00850821"/>
    <w:rsid w:val="00851889"/>
    <w:rsid w:val="00851959"/>
    <w:rsid w:val="00851B6E"/>
    <w:rsid w:val="00851EDF"/>
    <w:rsid w:val="00852F8F"/>
    <w:rsid w:val="00853492"/>
    <w:rsid w:val="00853B6D"/>
    <w:rsid w:val="0085444C"/>
    <w:rsid w:val="008548F1"/>
    <w:rsid w:val="008555C9"/>
    <w:rsid w:val="00856166"/>
    <w:rsid w:val="00856418"/>
    <w:rsid w:val="008567A6"/>
    <w:rsid w:val="008568EF"/>
    <w:rsid w:val="00856CF6"/>
    <w:rsid w:val="00857E40"/>
    <w:rsid w:val="00857F42"/>
    <w:rsid w:val="008600FC"/>
    <w:rsid w:val="00860256"/>
    <w:rsid w:val="0086038E"/>
    <w:rsid w:val="00860EBC"/>
    <w:rsid w:val="00861B42"/>
    <w:rsid w:val="00861BCF"/>
    <w:rsid w:val="00863421"/>
    <w:rsid w:val="0086402D"/>
    <w:rsid w:val="00864292"/>
    <w:rsid w:val="00864614"/>
    <w:rsid w:val="008646A8"/>
    <w:rsid w:val="00864E8B"/>
    <w:rsid w:val="0086538B"/>
    <w:rsid w:val="0086547D"/>
    <w:rsid w:val="0086582D"/>
    <w:rsid w:val="00865C73"/>
    <w:rsid w:val="00866275"/>
    <w:rsid w:val="00866CED"/>
    <w:rsid w:val="00866EFC"/>
    <w:rsid w:val="00866F7D"/>
    <w:rsid w:val="0086730F"/>
    <w:rsid w:val="00867929"/>
    <w:rsid w:val="00867B1D"/>
    <w:rsid w:val="00867FEF"/>
    <w:rsid w:val="008701C5"/>
    <w:rsid w:val="008704A3"/>
    <w:rsid w:val="00870DFF"/>
    <w:rsid w:val="008715B5"/>
    <w:rsid w:val="00871C0B"/>
    <w:rsid w:val="00871CD3"/>
    <w:rsid w:val="00871CFD"/>
    <w:rsid w:val="0087203D"/>
    <w:rsid w:val="00872274"/>
    <w:rsid w:val="00872D0B"/>
    <w:rsid w:val="00872E9B"/>
    <w:rsid w:val="00872F23"/>
    <w:rsid w:val="008731B1"/>
    <w:rsid w:val="008739D0"/>
    <w:rsid w:val="00873ECF"/>
    <w:rsid w:val="0087601E"/>
    <w:rsid w:val="0087651F"/>
    <w:rsid w:val="00880EE4"/>
    <w:rsid w:val="0088257E"/>
    <w:rsid w:val="00882661"/>
    <w:rsid w:val="00883088"/>
    <w:rsid w:val="008832A5"/>
    <w:rsid w:val="00883492"/>
    <w:rsid w:val="00883D95"/>
    <w:rsid w:val="00883EDE"/>
    <w:rsid w:val="00883F18"/>
    <w:rsid w:val="008842BF"/>
    <w:rsid w:val="008848F8"/>
    <w:rsid w:val="00884EB6"/>
    <w:rsid w:val="00884FD9"/>
    <w:rsid w:val="0088592E"/>
    <w:rsid w:val="008865F1"/>
    <w:rsid w:val="00886A7C"/>
    <w:rsid w:val="00886E71"/>
    <w:rsid w:val="00890CB3"/>
    <w:rsid w:val="00890DB9"/>
    <w:rsid w:val="00891B42"/>
    <w:rsid w:val="00891C8A"/>
    <w:rsid w:val="00891E01"/>
    <w:rsid w:val="0089220A"/>
    <w:rsid w:val="0089272F"/>
    <w:rsid w:val="00893B06"/>
    <w:rsid w:val="00893B1B"/>
    <w:rsid w:val="00894068"/>
    <w:rsid w:val="008943AB"/>
    <w:rsid w:val="00894486"/>
    <w:rsid w:val="008950ED"/>
    <w:rsid w:val="00895552"/>
    <w:rsid w:val="00895AB5"/>
    <w:rsid w:val="008971A9"/>
    <w:rsid w:val="00897300"/>
    <w:rsid w:val="0089759B"/>
    <w:rsid w:val="00897636"/>
    <w:rsid w:val="00897EC1"/>
    <w:rsid w:val="008A0505"/>
    <w:rsid w:val="008A0A5B"/>
    <w:rsid w:val="008A11FB"/>
    <w:rsid w:val="008A162E"/>
    <w:rsid w:val="008A1A51"/>
    <w:rsid w:val="008A2550"/>
    <w:rsid w:val="008A2601"/>
    <w:rsid w:val="008A39AE"/>
    <w:rsid w:val="008A3D99"/>
    <w:rsid w:val="008A3E20"/>
    <w:rsid w:val="008A3FA3"/>
    <w:rsid w:val="008A5927"/>
    <w:rsid w:val="008A65DA"/>
    <w:rsid w:val="008A67A9"/>
    <w:rsid w:val="008A7A1F"/>
    <w:rsid w:val="008B037F"/>
    <w:rsid w:val="008B0427"/>
    <w:rsid w:val="008B0F8A"/>
    <w:rsid w:val="008B16D1"/>
    <w:rsid w:val="008B2706"/>
    <w:rsid w:val="008B297E"/>
    <w:rsid w:val="008B2EC0"/>
    <w:rsid w:val="008B2F7F"/>
    <w:rsid w:val="008B3C84"/>
    <w:rsid w:val="008B452F"/>
    <w:rsid w:val="008B52DB"/>
    <w:rsid w:val="008B540F"/>
    <w:rsid w:val="008B5B3C"/>
    <w:rsid w:val="008B66CB"/>
    <w:rsid w:val="008B74BF"/>
    <w:rsid w:val="008B7DAE"/>
    <w:rsid w:val="008C1359"/>
    <w:rsid w:val="008C1693"/>
    <w:rsid w:val="008C1ACF"/>
    <w:rsid w:val="008C1B4D"/>
    <w:rsid w:val="008C25B7"/>
    <w:rsid w:val="008C3155"/>
    <w:rsid w:val="008C3896"/>
    <w:rsid w:val="008C3942"/>
    <w:rsid w:val="008C3FD4"/>
    <w:rsid w:val="008C4096"/>
    <w:rsid w:val="008C428D"/>
    <w:rsid w:val="008C4697"/>
    <w:rsid w:val="008C4A76"/>
    <w:rsid w:val="008C4BAC"/>
    <w:rsid w:val="008C4DA4"/>
    <w:rsid w:val="008C5C59"/>
    <w:rsid w:val="008C67E8"/>
    <w:rsid w:val="008C78D4"/>
    <w:rsid w:val="008C7A91"/>
    <w:rsid w:val="008D0B7B"/>
    <w:rsid w:val="008D0E1A"/>
    <w:rsid w:val="008D2207"/>
    <w:rsid w:val="008D2739"/>
    <w:rsid w:val="008D2DF6"/>
    <w:rsid w:val="008D395E"/>
    <w:rsid w:val="008D3A51"/>
    <w:rsid w:val="008D4C97"/>
    <w:rsid w:val="008D5AD2"/>
    <w:rsid w:val="008D5B01"/>
    <w:rsid w:val="008D5F17"/>
    <w:rsid w:val="008D5FBA"/>
    <w:rsid w:val="008D6122"/>
    <w:rsid w:val="008D61A1"/>
    <w:rsid w:val="008D6CB4"/>
    <w:rsid w:val="008D6E31"/>
    <w:rsid w:val="008D73EE"/>
    <w:rsid w:val="008E10E0"/>
    <w:rsid w:val="008E1280"/>
    <w:rsid w:val="008E189D"/>
    <w:rsid w:val="008E18AD"/>
    <w:rsid w:val="008E1FCC"/>
    <w:rsid w:val="008E22FE"/>
    <w:rsid w:val="008E2353"/>
    <w:rsid w:val="008E273D"/>
    <w:rsid w:val="008E31E9"/>
    <w:rsid w:val="008E343A"/>
    <w:rsid w:val="008E4EC5"/>
    <w:rsid w:val="008E51F0"/>
    <w:rsid w:val="008E5986"/>
    <w:rsid w:val="008E5BE8"/>
    <w:rsid w:val="008E5DCB"/>
    <w:rsid w:val="008E6882"/>
    <w:rsid w:val="008E70EB"/>
    <w:rsid w:val="008E7785"/>
    <w:rsid w:val="008E778C"/>
    <w:rsid w:val="008F0FB2"/>
    <w:rsid w:val="008F1BCC"/>
    <w:rsid w:val="008F26A4"/>
    <w:rsid w:val="008F277F"/>
    <w:rsid w:val="008F463D"/>
    <w:rsid w:val="008F5148"/>
    <w:rsid w:val="008F5532"/>
    <w:rsid w:val="008F5595"/>
    <w:rsid w:val="008F6A33"/>
    <w:rsid w:val="008F6BAD"/>
    <w:rsid w:val="008F6BC9"/>
    <w:rsid w:val="008F6E64"/>
    <w:rsid w:val="008F6E9B"/>
    <w:rsid w:val="008F75A5"/>
    <w:rsid w:val="009001DF"/>
    <w:rsid w:val="00900F9C"/>
    <w:rsid w:val="00901920"/>
    <w:rsid w:val="00901A93"/>
    <w:rsid w:val="00901C3E"/>
    <w:rsid w:val="00901CF7"/>
    <w:rsid w:val="00902F31"/>
    <w:rsid w:val="00903006"/>
    <w:rsid w:val="0090366D"/>
    <w:rsid w:val="00903EBE"/>
    <w:rsid w:val="00903EFA"/>
    <w:rsid w:val="009046CF"/>
    <w:rsid w:val="0090543D"/>
    <w:rsid w:val="009056A5"/>
    <w:rsid w:val="00906419"/>
    <w:rsid w:val="00906591"/>
    <w:rsid w:val="00906C4F"/>
    <w:rsid w:val="00906F8B"/>
    <w:rsid w:val="009076C6"/>
    <w:rsid w:val="00910346"/>
    <w:rsid w:val="009111AA"/>
    <w:rsid w:val="009112FF"/>
    <w:rsid w:val="00912D20"/>
    <w:rsid w:val="0091331B"/>
    <w:rsid w:val="009138DD"/>
    <w:rsid w:val="00913CF0"/>
    <w:rsid w:val="00913F49"/>
    <w:rsid w:val="00914E6A"/>
    <w:rsid w:val="00914E8E"/>
    <w:rsid w:val="00915880"/>
    <w:rsid w:val="00915C1E"/>
    <w:rsid w:val="0091652A"/>
    <w:rsid w:val="00916D9E"/>
    <w:rsid w:val="00917433"/>
    <w:rsid w:val="009178D6"/>
    <w:rsid w:val="0092024A"/>
    <w:rsid w:val="00920410"/>
    <w:rsid w:val="00920466"/>
    <w:rsid w:val="009205E9"/>
    <w:rsid w:val="00922B79"/>
    <w:rsid w:val="0092301E"/>
    <w:rsid w:val="009237FD"/>
    <w:rsid w:val="0092392D"/>
    <w:rsid w:val="00924086"/>
    <w:rsid w:val="0092437A"/>
    <w:rsid w:val="00924B4D"/>
    <w:rsid w:val="00926200"/>
    <w:rsid w:val="00927264"/>
    <w:rsid w:val="009276BF"/>
    <w:rsid w:val="00930771"/>
    <w:rsid w:val="009307DC"/>
    <w:rsid w:val="0093084C"/>
    <w:rsid w:val="009309B7"/>
    <w:rsid w:val="00930FE5"/>
    <w:rsid w:val="00931890"/>
    <w:rsid w:val="00932452"/>
    <w:rsid w:val="0093263B"/>
    <w:rsid w:val="0093374C"/>
    <w:rsid w:val="0093521E"/>
    <w:rsid w:val="009355B0"/>
    <w:rsid w:val="0093568E"/>
    <w:rsid w:val="009370C2"/>
    <w:rsid w:val="009372B1"/>
    <w:rsid w:val="00937471"/>
    <w:rsid w:val="0094008C"/>
    <w:rsid w:val="009413DE"/>
    <w:rsid w:val="00941722"/>
    <w:rsid w:val="009424FF"/>
    <w:rsid w:val="00942C78"/>
    <w:rsid w:val="00943E73"/>
    <w:rsid w:val="009447CC"/>
    <w:rsid w:val="00944B6D"/>
    <w:rsid w:val="00944CD0"/>
    <w:rsid w:val="00944D6A"/>
    <w:rsid w:val="009453E8"/>
    <w:rsid w:val="00945AD8"/>
    <w:rsid w:val="009461A6"/>
    <w:rsid w:val="0094620E"/>
    <w:rsid w:val="0094664E"/>
    <w:rsid w:val="00947024"/>
    <w:rsid w:val="0094766F"/>
    <w:rsid w:val="00951639"/>
    <w:rsid w:val="009517C2"/>
    <w:rsid w:val="00951C97"/>
    <w:rsid w:val="009520DF"/>
    <w:rsid w:val="009531CA"/>
    <w:rsid w:val="0095401A"/>
    <w:rsid w:val="009540E1"/>
    <w:rsid w:val="009560DA"/>
    <w:rsid w:val="00956A3D"/>
    <w:rsid w:val="00956F7A"/>
    <w:rsid w:val="00956F83"/>
    <w:rsid w:val="00957CF5"/>
    <w:rsid w:val="00960043"/>
    <w:rsid w:val="009605AE"/>
    <w:rsid w:val="00961094"/>
    <w:rsid w:val="00961A7B"/>
    <w:rsid w:val="00962470"/>
    <w:rsid w:val="00962676"/>
    <w:rsid w:val="0096289E"/>
    <w:rsid w:val="00962E7A"/>
    <w:rsid w:val="009650BD"/>
    <w:rsid w:val="00965C03"/>
    <w:rsid w:val="009660F2"/>
    <w:rsid w:val="009665B8"/>
    <w:rsid w:val="00966FE1"/>
    <w:rsid w:val="00967336"/>
    <w:rsid w:val="0096763E"/>
    <w:rsid w:val="00967752"/>
    <w:rsid w:val="0097107B"/>
    <w:rsid w:val="00971F05"/>
    <w:rsid w:val="00971F46"/>
    <w:rsid w:val="00972915"/>
    <w:rsid w:val="00972A4E"/>
    <w:rsid w:val="00972A8E"/>
    <w:rsid w:val="00972C43"/>
    <w:rsid w:val="00973951"/>
    <w:rsid w:val="00973EFE"/>
    <w:rsid w:val="00974BE2"/>
    <w:rsid w:val="00975253"/>
    <w:rsid w:val="00977480"/>
    <w:rsid w:val="00977B55"/>
    <w:rsid w:val="0098000E"/>
    <w:rsid w:val="009801E1"/>
    <w:rsid w:val="0098044F"/>
    <w:rsid w:val="00980B4B"/>
    <w:rsid w:val="00981653"/>
    <w:rsid w:val="009816FE"/>
    <w:rsid w:val="00981B84"/>
    <w:rsid w:val="00982589"/>
    <w:rsid w:val="00982765"/>
    <w:rsid w:val="00983210"/>
    <w:rsid w:val="009832CB"/>
    <w:rsid w:val="0098405E"/>
    <w:rsid w:val="009841E7"/>
    <w:rsid w:val="009842A8"/>
    <w:rsid w:val="0098436D"/>
    <w:rsid w:val="00984593"/>
    <w:rsid w:val="009845E0"/>
    <w:rsid w:val="009849AB"/>
    <w:rsid w:val="0098546B"/>
    <w:rsid w:val="00985FF1"/>
    <w:rsid w:val="009904C8"/>
    <w:rsid w:val="00990ADE"/>
    <w:rsid w:val="00990BBB"/>
    <w:rsid w:val="00990DD8"/>
    <w:rsid w:val="00990FCB"/>
    <w:rsid w:val="009914D7"/>
    <w:rsid w:val="00991BE9"/>
    <w:rsid w:val="0099229E"/>
    <w:rsid w:val="00992DBB"/>
    <w:rsid w:val="00992E58"/>
    <w:rsid w:val="00992F3F"/>
    <w:rsid w:val="00993170"/>
    <w:rsid w:val="009931C5"/>
    <w:rsid w:val="00993C5C"/>
    <w:rsid w:val="00993EB7"/>
    <w:rsid w:val="00993F69"/>
    <w:rsid w:val="009945AE"/>
    <w:rsid w:val="009947FF"/>
    <w:rsid w:val="0099507D"/>
    <w:rsid w:val="00995584"/>
    <w:rsid w:val="00995D14"/>
    <w:rsid w:val="00996861"/>
    <w:rsid w:val="009970A7"/>
    <w:rsid w:val="009A0D2B"/>
    <w:rsid w:val="009A0FC4"/>
    <w:rsid w:val="009A11AB"/>
    <w:rsid w:val="009A130C"/>
    <w:rsid w:val="009A29BA"/>
    <w:rsid w:val="009A392B"/>
    <w:rsid w:val="009A3D4E"/>
    <w:rsid w:val="009A40C9"/>
    <w:rsid w:val="009A41A1"/>
    <w:rsid w:val="009A41F4"/>
    <w:rsid w:val="009A45E1"/>
    <w:rsid w:val="009A55E1"/>
    <w:rsid w:val="009A59F4"/>
    <w:rsid w:val="009A5DCB"/>
    <w:rsid w:val="009A5F11"/>
    <w:rsid w:val="009A612F"/>
    <w:rsid w:val="009A62D7"/>
    <w:rsid w:val="009A6D4A"/>
    <w:rsid w:val="009A6FC7"/>
    <w:rsid w:val="009A7832"/>
    <w:rsid w:val="009A7B9F"/>
    <w:rsid w:val="009A7CC3"/>
    <w:rsid w:val="009B067A"/>
    <w:rsid w:val="009B0B63"/>
    <w:rsid w:val="009B0DC5"/>
    <w:rsid w:val="009B33A0"/>
    <w:rsid w:val="009B358E"/>
    <w:rsid w:val="009B3932"/>
    <w:rsid w:val="009B42DD"/>
    <w:rsid w:val="009B45EE"/>
    <w:rsid w:val="009B535F"/>
    <w:rsid w:val="009B557E"/>
    <w:rsid w:val="009B591C"/>
    <w:rsid w:val="009B5DC4"/>
    <w:rsid w:val="009B62B0"/>
    <w:rsid w:val="009B6E08"/>
    <w:rsid w:val="009B7595"/>
    <w:rsid w:val="009B76D8"/>
    <w:rsid w:val="009B780C"/>
    <w:rsid w:val="009C1933"/>
    <w:rsid w:val="009C1F66"/>
    <w:rsid w:val="009C2836"/>
    <w:rsid w:val="009C2E82"/>
    <w:rsid w:val="009C3AE2"/>
    <w:rsid w:val="009C3F0D"/>
    <w:rsid w:val="009C4129"/>
    <w:rsid w:val="009C47BB"/>
    <w:rsid w:val="009C4F2C"/>
    <w:rsid w:val="009C4F4E"/>
    <w:rsid w:val="009C53BE"/>
    <w:rsid w:val="009C5849"/>
    <w:rsid w:val="009C5FC6"/>
    <w:rsid w:val="009C657A"/>
    <w:rsid w:val="009C692C"/>
    <w:rsid w:val="009D0254"/>
    <w:rsid w:val="009D05BC"/>
    <w:rsid w:val="009D0E2A"/>
    <w:rsid w:val="009D1920"/>
    <w:rsid w:val="009D237E"/>
    <w:rsid w:val="009D27A0"/>
    <w:rsid w:val="009D36B6"/>
    <w:rsid w:val="009D3C43"/>
    <w:rsid w:val="009D43CA"/>
    <w:rsid w:val="009D4505"/>
    <w:rsid w:val="009D4AB5"/>
    <w:rsid w:val="009D4B4F"/>
    <w:rsid w:val="009D4C19"/>
    <w:rsid w:val="009D5707"/>
    <w:rsid w:val="009D584E"/>
    <w:rsid w:val="009D630A"/>
    <w:rsid w:val="009D6514"/>
    <w:rsid w:val="009D6CD5"/>
    <w:rsid w:val="009D7E11"/>
    <w:rsid w:val="009E002C"/>
    <w:rsid w:val="009E0117"/>
    <w:rsid w:val="009E04ED"/>
    <w:rsid w:val="009E09B6"/>
    <w:rsid w:val="009E1CF4"/>
    <w:rsid w:val="009E201C"/>
    <w:rsid w:val="009E3410"/>
    <w:rsid w:val="009E3457"/>
    <w:rsid w:val="009E3906"/>
    <w:rsid w:val="009E4E26"/>
    <w:rsid w:val="009E5294"/>
    <w:rsid w:val="009E55F9"/>
    <w:rsid w:val="009E5981"/>
    <w:rsid w:val="009E6C25"/>
    <w:rsid w:val="009E75C8"/>
    <w:rsid w:val="009E7B8D"/>
    <w:rsid w:val="009E7D16"/>
    <w:rsid w:val="009F13E4"/>
    <w:rsid w:val="009F20DA"/>
    <w:rsid w:val="009F28E1"/>
    <w:rsid w:val="009F2AA9"/>
    <w:rsid w:val="009F2D47"/>
    <w:rsid w:val="009F3144"/>
    <w:rsid w:val="009F38CD"/>
    <w:rsid w:val="009F38EC"/>
    <w:rsid w:val="009F4CD1"/>
    <w:rsid w:val="009F4FE3"/>
    <w:rsid w:val="009F5D62"/>
    <w:rsid w:val="009F5F67"/>
    <w:rsid w:val="009F6F73"/>
    <w:rsid w:val="009F7F3E"/>
    <w:rsid w:val="00A005B6"/>
    <w:rsid w:val="00A00860"/>
    <w:rsid w:val="00A00A1D"/>
    <w:rsid w:val="00A0117E"/>
    <w:rsid w:val="00A0133E"/>
    <w:rsid w:val="00A01B41"/>
    <w:rsid w:val="00A025EE"/>
    <w:rsid w:val="00A02B66"/>
    <w:rsid w:val="00A02D53"/>
    <w:rsid w:val="00A02D7C"/>
    <w:rsid w:val="00A02FC7"/>
    <w:rsid w:val="00A04542"/>
    <w:rsid w:val="00A04573"/>
    <w:rsid w:val="00A04DB0"/>
    <w:rsid w:val="00A04FD7"/>
    <w:rsid w:val="00A0532C"/>
    <w:rsid w:val="00A0598F"/>
    <w:rsid w:val="00A05BB3"/>
    <w:rsid w:val="00A05C3F"/>
    <w:rsid w:val="00A05E75"/>
    <w:rsid w:val="00A0769B"/>
    <w:rsid w:val="00A07983"/>
    <w:rsid w:val="00A07C3B"/>
    <w:rsid w:val="00A107E3"/>
    <w:rsid w:val="00A10812"/>
    <w:rsid w:val="00A108A6"/>
    <w:rsid w:val="00A10AA0"/>
    <w:rsid w:val="00A10D0E"/>
    <w:rsid w:val="00A1296A"/>
    <w:rsid w:val="00A12B79"/>
    <w:rsid w:val="00A14871"/>
    <w:rsid w:val="00A14AC8"/>
    <w:rsid w:val="00A15C1A"/>
    <w:rsid w:val="00A16994"/>
    <w:rsid w:val="00A16DB9"/>
    <w:rsid w:val="00A17847"/>
    <w:rsid w:val="00A17C50"/>
    <w:rsid w:val="00A17D67"/>
    <w:rsid w:val="00A201D1"/>
    <w:rsid w:val="00A2041C"/>
    <w:rsid w:val="00A20661"/>
    <w:rsid w:val="00A20A9F"/>
    <w:rsid w:val="00A20D01"/>
    <w:rsid w:val="00A20D63"/>
    <w:rsid w:val="00A227E3"/>
    <w:rsid w:val="00A22966"/>
    <w:rsid w:val="00A22A56"/>
    <w:rsid w:val="00A2322F"/>
    <w:rsid w:val="00A239BB"/>
    <w:rsid w:val="00A246D4"/>
    <w:rsid w:val="00A24FF1"/>
    <w:rsid w:val="00A2534A"/>
    <w:rsid w:val="00A25520"/>
    <w:rsid w:val="00A266F8"/>
    <w:rsid w:val="00A27242"/>
    <w:rsid w:val="00A27A44"/>
    <w:rsid w:val="00A27B14"/>
    <w:rsid w:val="00A27D10"/>
    <w:rsid w:val="00A3136A"/>
    <w:rsid w:val="00A32261"/>
    <w:rsid w:val="00A32D0E"/>
    <w:rsid w:val="00A32F10"/>
    <w:rsid w:val="00A33752"/>
    <w:rsid w:val="00A33D08"/>
    <w:rsid w:val="00A33DDF"/>
    <w:rsid w:val="00A345A4"/>
    <w:rsid w:val="00A346C3"/>
    <w:rsid w:val="00A34903"/>
    <w:rsid w:val="00A36A75"/>
    <w:rsid w:val="00A37039"/>
    <w:rsid w:val="00A370FD"/>
    <w:rsid w:val="00A37868"/>
    <w:rsid w:val="00A3792E"/>
    <w:rsid w:val="00A37A1F"/>
    <w:rsid w:val="00A37F85"/>
    <w:rsid w:val="00A400B0"/>
    <w:rsid w:val="00A40D16"/>
    <w:rsid w:val="00A40D93"/>
    <w:rsid w:val="00A40DCA"/>
    <w:rsid w:val="00A40F4A"/>
    <w:rsid w:val="00A42120"/>
    <w:rsid w:val="00A42535"/>
    <w:rsid w:val="00A425E8"/>
    <w:rsid w:val="00A430C0"/>
    <w:rsid w:val="00A431CC"/>
    <w:rsid w:val="00A437E5"/>
    <w:rsid w:val="00A43EEA"/>
    <w:rsid w:val="00A450FE"/>
    <w:rsid w:val="00A45218"/>
    <w:rsid w:val="00A46032"/>
    <w:rsid w:val="00A462D2"/>
    <w:rsid w:val="00A46536"/>
    <w:rsid w:val="00A4743D"/>
    <w:rsid w:val="00A47C3E"/>
    <w:rsid w:val="00A505E5"/>
    <w:rsid w:val="00A50A38"/>
    <w:rsid w:val="00A50EED"/>
    <w:rsid w:val="00A519B8"/>
    <w:rsid w:val="00A52504"/>
    <w:rsid w:val="00A52916"/>
    <w:rsid w:val="00A529C6"/>
    <w:rsid w:val="00A53311"/>
    <w:rsid w:val="00A53589"/>
    <w:rsid w:val="00A53645"/>
    <w:rsid w:val="00A5463B"/>
    <w:rsid w:val="00A54AB9"/>
    <w:rsid w:val="00A55811"/>
    <w:rsid w:val="00A55913"/>
    <w:rsid w:val="00A5617A"/>
    <w:rsid w:val="00A56246"/>
    <w:rsid w:val="00A56FC3"/>
    <w:rsid w:val="00A57BA8"/>
    <w:rsid w:val="00A57C7F"/>
    <w:rsid w:val="00A57E91"/>
    <w:rsid w:val="00A604FA"/>
    <w:rsid w:val="00A616AD"/>
    <w:rsid w:val="00A61DC6"/>
    <w:rsid w:val="00A62BEF"/>
    <w:rsid w:val="00A63534"/>
    <w:rsid w:val="00A6392F"/>
    <w:rsid w:val="00A63D3C"/>
    <w:rsid w:val="00A6503B"/>
    <w:rsid w:val="00A652C0"/>
    <w:rsid w:val="00A65333"/>
    <w:rsid w:val="00A65DDE"/>
    <w:rsid w:val="00A67CCE"/>
    <w:rsid w:val="00A70039"/>
    <w:rsid w:val="00A7006A"/>
    <w:rsid w:val="00A700C3"/>
    <w:rsid w:val="00A71AF2"/>
    <w:rsid w:val="00A71D0C"/>
    <w:rsid w:val="00A71D80"/>
    <w:rsid w:val="00A71EED"/>
    <w:rsid w:val="00A724F7"/>
    <w:rsid w:val="00A72B1B"/>
    <w:rsid w:val="00A72D05"/>
    <w:rsid w:val="00A7347C"/>
    <w:rsid w:val="00A74801"/>
    <w:rsid w:val="00A7527D"/>
    <w:rsid w:val="00A7640F"/>
    <w:rsid w:val="00A77366"/>
    <w:rsid w:val="00A8014F"/>
    <w:rsid w:val="00A8020F"/>
    <w:rsid w:val="00A802EC"/>
    <w:rsid w:val="00A80490"/>
    <w:rsid w:val="00A80550"/>
    <w:rsid w:val="00A806F6"/>
    <w:rsid w:val="00A8093B"/>
    <w:rsid w:val="00A80BB9"/>
    <w:rsid w:val="00A81144"/>
    <w:rsid w:val="00A8177D"/>
    <w:rsid w:val="00A81D18"/>
    <w:rsid w:val="00A81FC0"/>
    <w:rsid w:val="00A829B4"/>
    <w:rsid w:val="00A82CE2"/>
    <w:rsid w:val="00A8330C"/>
    <w:rsid w:val="00A83547"/>
    <w:rsid w:val="00A835CC"/>
    <w:rsid w:val="00A83B15"/>
    <w:rsid w:val="00A84464"/>
    <w:rsid w:val="00A84545"/>
    <w:rsid w:val="00A848AE"/>
    <w:rsid w:val="00A84F56"/>
    <w:rsid w:val="00A85398"/>
    <w:rsid w:val="00A87067"/>
    <w:rsid w:val="00A903B5"/>
    <w:rsid w:val="00A906AB"/>
    <w:rsid w:val="00A925B6"/>
    <w:rsid w:val="00A926E9"/>
    <w:rsid w:val="00A93EDF"/>
    <w:rsid w:val="00A954E6"/>
    <w:rsid w:val="00A9741A"/>
    <w:rsid w:val="00A97C32"/>
    <w:rsid w:val="00AA0651"/>
    <w:rsid w:val="00AA1A46"/>
    <w:rsid w:val="00AA1B79"/>
    <w:rsid w:val="00AA1C84"/>
    <w:rsid w:val="00AA2BC3"/>
    <w:rsid w:val="00AA2E48"/>
    <w:rsid w:val="00AA2FD9"/>
    <w:rsid w:val="00AA31DC"/>
    <w:rsid w:val="00AA36EE"/>
    <w:rsid w:val="00AA4521"/>
    <w:rsid w:val="00AA4728"/>
    <w:rsid w:val="00AA4ED1"/>
    <w:rsid w:val="00AA504C"/>
    <w:rsid w:val="00AA5F3D"/>
    <w:rsid w:val="00AA5F9F"/>
    <w:rsid w:val="00AA6914"/>
    <w:rsid w:val="00AA6AD1"/>
    <w:rsid w:val="00AA6EA7"/>
    <w:rsid w:val="00AA78B7"/>
    <w:rsid w:val="00AB0585"/>
    <w:rsid w:val="00AB0E3E"/>
    <w:rsid w:val="00AB118E"/>
    <w:rsid w:val="00AB238F"/>
    <w:rsid w:val="00AB2435"/>
    <w:rsid w:val="00AB2543"/>
    <w:rsid w:val="00AB2612"/>
    <w:rsid w:val="00AB2A26"/>
    <w:rsid w:val="00AB2DB1"/>
    <w:rsid w:val="00AB2F1B"/>
    <w:rsid w:val="00AB3675"/>
    <w:rsid w:val="00AB4017"/>
    <w:rsid w:val="00AB4A06"/>
    <w:rsid w:val="00AB5136"/>
    <w:rsid w:val="00AB5A53"/>
    <w:rsid w:val="00AB694F"/>
    <w:rsid w:val="00AB6AF6"/>
    <w:rsid w:val="00AB6F80"/>
    <w:rsid w:val="00AB78C5"/>
    <w:rsid w:val="00AC187E"/>
    <w:rsid w:val="00AC19A4"/>
    <w:rsid w:val="00AC1D78"/>
    <w:rsid w:val="00AC221B"/>
    <w:rsid w:val="00AC24E3"/>
    <w:rsid w:val="00AC2530"/>
    <w:rsid w:val="00AC2B1E"/>
    <w:rsid w:val="00AC3253"/>
    <w:rsid w:val="00AC357D"/>
    <w:rsid w:val="00AC368E"/>
    <w:rsid w:val="00AC36CF"/>
    <w:rsid w:val="00AC40CE"/>
    <w:rsid w:val="00AC4ED7"/>
    <w:rsid w:val="00AC5017"/>
    <w:rsid w:val="00AC51B3"/>
    <w:rsid w:val="00AC52DC"/>
    <w:rsid w:val="00AC5410"/>
    <w:rsid w:val="00AC6703"/>
    <w:rsid w:val="00AD0559"/>
    <w:rsid w:val="00AD1A1D"/>
    <w:rsid w:val="00AD1B4B"/>
    <w:rsid w:val="00AD22FB"/>
    <w:rsid w:val="00AD2358"/>
    <w:rsid w:val="00AD2B0C"/>
    <w:rsid w:val="00AD2DF7"/>
    <w:rsid w:val="00AD2E10"/>
    <w:rsid w:val="00AD3015"/>
    <w:rsid w:val="00AD3695"/>
    <w:rsid w:val="00AD39C7"/>
    <w:rsid w:val="00AD3B6B"/>
    <w:rsid w:val="00AD3BCD"/>
    <w:rsid w:val="00AD4D7F"/>
    <w:rsid w:val="00AD4DB2"/>
    <w:rsid w:val="00AD6FF7"/>
    <w:rsid w:val="00AD7D42"/>
    <w:rsid w:val="00AE0115"/>
    <w:rsid w:val="00AE05D1"/>
    <w:rsid w:val="00AE1241"/>
    <w:rsid w:val="00AE1489"/>
    <w:rsid w:val="00AE26F2"/>
    <w:rsid w:val="00AE2D41"/>
    <w:rsid w:val="00AE32CA"/>
    <w:rsid w:val="00AE3A4E"/>
    <w:rsid w:val="00AE4615"/>
    <w:rsid w:val="00AE4AD0"/>
    <w:rsid w:val="00AE4DBF"/>
    <w:rsid w:val="00AE5535"/>
    <w:rsid w:val="00AE5E37"/>
    <w:rsid w:val="00AE6674"/>
    <w:rsid w:val="00AE6F61"/>
    <w:rsid w:val="00AE736D"/>
    <w:rsid w:val="00AF0A8B"/>
    <w:rsid w:val="00AF0D5C"/>
    <w:rsid w:val="00AF0D84"/>
    <w:rsid w:val="00AF1418"/>
    <w:rsid w:val="00AF15B2"/>
    <w:rsid w:val="00AF2570"/>
    <w:rsid w:val="00AF2646"/>
    <w:rsid w:val="00AF2A8C"/>
    <w:rsid w:val="00AF2D90"/>
    <w:rsid w:val="00AF3B8C"/>
    <w:rsid w:val="00AF404C"/>
    <w:rsid w:val="00AF4EF7"/>
    <w:rsid w:val="00AF553E"/>
    <w:rsid w:val="00AF56F3"/>
    <w:rsid w:val="00AF5A27"/>
    <w:rsid w:val="00AF647F"/>
    <w:rsid w:val="00AF690E"/>
    <w:rsid w:val="00AF6CAB"/>
    <w:rsid w:val="00AF71B9"/>
    <w:rsid w:val="00AF7C12"/>
    <w:rsid w:val="00AF7EB8"/>
    <w:rsid w:val="00B003A5"/>
    <w:rsid w:val="00B010AE"/>
    <w:rsid w:val="00B011A3"/>
    <w:rsid w:val="00B011BB"/>
    <w:rsid w:val="00B01AAB"/>
    <w:rsid w:val="00B01D58"/>
    <w:rsid w:val="00B02791"/>
    <w:rsid w:val="00B02A57"/>
    <w:rsid w:val="00B03283"/>
    <w:rsid w:val="00B032CA"/>
    <w:rsid w:val="00B03853"/>
    <w:rsid w:val="00B0499D"/>
    <w:rsid w:val="00B0545A"/>
    <w:rsid w:val="00B05A49"/>
    <w:rsid w:val="00B05C0F"/>
    <w:rsid w:val="00B05D9D"/>
    <w:rsid w:val="00B05FB2"/>
    <w:rsid w:val="00B05FB6"/>
    <w:rsid w:val="00B0617D"/>
    <w:rsid w:val="00B067B2"/>
    <w:rsid w:val="00B06990"/>
    <w:rsid w:val="00B06B1B"/>
    <w:rsid w:val="00B06DDC"/>
    <w:rsid w:val="00B0710C"/>
    <w:rsid w:val="00B07710"/>
    <w:rsid w:val="00B107D0"/>
    <w:rsid w:val="00B12246"/>
    <w:rsid w:val="00B123F3"/>
    <w:rsid w:val="00B128FA"/>
    <w:rsid w:val="00B1297D"/>
    <w:rsid w:val="00B12DC4"/>
    <w:rsid w:val="00B12E1C"/>
    <w:rsid w:val="00B13442"/>
    <w:rsid w:val="00B135D2"/>
    <w:rsid w:val="00B138C9"/>
    <w:rsid w:val="00B13F46"/>
    <w:rsid w:val="00B14285"/>
    <w:rsid w:val="00B1468E"/>
    <w:rsid w:val="00B14993"/>
    <w:rsid w:val="00B154FF"/>
    <w:rsid w:val="00B158B4"/>
    <w:rsid w:val="00B15AE2"/>
    <w:rsid w:val="00B161DF"/>
    <w:rsid w:val="00B16529"/>
    <w:rsid w:val="00B16942"/>
    <w:rsid w:val="00B16D8F"/>
    <w:rsid w:val="00B1700B"/>
    <w:rsid w:val="00B178FF"/>
    <w:rsid w:val="00B21E86"/>
    <w:rsid w:val="00B221FE"/>
    <w:rsid w:val="00B22AF2"/>
    <w:rsid w:val="00B230E7"/>
    <w:rsid w:val="00B24A6B"/>
    <w:rsid w:val="00B24BF5"/>
    <w:rsid w:val="00B26533"/>
    <w:rsid w:val="00B2722B"/>
    <w:rsid w:val="00B27576"/>
    <w:rsid w:val="00B27755"/>
    <w:rsid w:val="00B278B4"/>
    <w:rsid w:val="00B27A0E"/>
    <w:rsid w:val="00B301EB"/>
    <w:rsid w:val="00B31BE6"/>
    <w:rsid w:val="00B32FB8"/>
    <w:rsid w:val="00B34AD8"/>
    <w:rsid w:val="00B35A88"/>
    <w:rsid w:val="00B361CC"/>
    <w:rsid w:val="00B36323"/>
    <w:rsid w:val="00B369E7"/>
    <w:rsid w:val="00B36B9B"/>
    <w:rsid w:val="00B37294"/>
    <w:rsid w:val="00B375C2"/>
    <w:rsid w:val="00B3765D"/>
    <w:rsid w:val="00B37BB6"/>
    <w:rsid w:val="00B37C67"/>
    <w:rsid w:val="00B401AA"/>
    <w:rsid w:val="00B408CF"/>
    <w:rsid w:val="00B40A5B"/>
    <w:rsid w:val="00B43221"/>
    <w:rsid w:val="00B43670"/>
    <w:rsid w:val="00B437A1"/>
    <w:rsid w:val="00B4440C"/>
    <w:rsid w:val="00B44DD2"/>
    <w:rsid w:val="00B45BD0"/>
    <w:rsid w:val="00B46146"/>
    <w:rsid w:val="00B466C3"/>
    <w:rsid w:val="00B467B8"/>
    <w:rsid w:val="00B468F9"/>
    <w:rsid w:val="00B46916"/>
    <w:rsid w:val="00B46E36"/>
    <w:rsid w:val="00B47581"/>
    <w:rsid w:val="00B47B38"/>
    <w:rsid w:val="00B47FE1"/>
    <w:rsid w:val="00B50454"/>
    <w:rsid w:val="00B50703"/>
    <w:rsid w:val="00B5083D"/>
    <w:rsid w:val="00B51522"/>
    <w:rsid w:val="00B516E9"/>
    <w:rsid w:val="00B52232"/>
    <w:rsid w:val="00B52621"/>
    <w:rsid w:val="00B52835"/>
    <w:rsid w:val="00B53AEB"/>
    <w:rsid w:val="00B53EE4"/>
    <w:rsid w:val="00B54B07"/>
    <w:rsid w:val="00B54D95"/>
    <w:rsid w:val="00B54F34"/>
    <w:rsid w:val="00B55074"/>
    <w:rsid w:val="00B55E90"/>
    <w:rsid w:val="00B56135"/>
    <w:rsid w:val="00B562FB"/>
    <w:rsid w:val="00B607FF"/>
    <w:rsid w:val="00B614A7"/>
    <w:rsid w:val="00B61836"/>
    <w:rsid w:val="00B61B2F"/>
    <w:rsid w:val="00B625A6"/>
    <w:rsid w:val="00B62FDD"/>
    <w:rsid w:val="00B63EDD"/>
    <w:rsid w:val="00B64757"/>
    <w:rsid w:val="00B64953"/>
    <w:rsid w:val="00B64D57"/>
    <w:rsid w:val="00B64E63"/>
    <w:rsid w:val="00B656AB"/>
    <w:rsid w:val="00B65AB1"/>
    <w:rsid w:val="00B701AF"/>
    <w:rsid w:val="00B7061A"/>
    <w:rsid w:val="00B70C44"/>
    <w:rsid w:val="00B71808"/>
    <w:rsid w:val="00B71C99"/>
    <w:rsid w:val="00B71F9A"/>
    <w:rsid w:val="00B72808"/>
    <w:rsid w:val="00B743FD"/>
    <w:rsid w:val="00B74576"/>
    <w:rsid w:val="00B75229"/>
    <w:rsid w:val="00B75651"/>
    <w:rsid w:val="00B77707"/>
    <w:rsid w:val="00B80040"/>
    <w:rsid w:val="00B80848"/>
    <w:rsid w:val="00B80B9F"/>
    <w:rsid w:val="00B80F37"/>
    <w:rsid w:val="00B81409"/>
    <w:rsid w:val="00B814AF"/>
    <w:rsid w:val="00B81896"/>
    <w:rsid w:val="00B820BB"/>
    <w:rsid w:val="00B820D1"/>
    <w:rsid w:val="00B83082"/>
    <w:rsid w:val="00B83FCF"/>
    <w:rsid w:val="00B84D5C"/>
    <w:rsid w:val="00B84E0B"/>
    <w:rsid w:val="00B84E24"/>
    <w:rsid w:val="00B85915"/>
    <w:rsid w:val="00B87531"/>
    <w:rsid w:val="00B876D8"/>
    <w:rsid w:val="00B878A7"/>
    <w:rsid w:val="00B87CCF"/>
    <w:rsid w:val="00B90229"/>
    <w:rsid w:val="00B9047D"/>
    <w:rsid w:val="00B90D1B"/>
    <w:rsid w:val="00B91288"/>
    <w:rsid w:val="00B917FB"/>
    <w:rsid w:val="00B91E50"/>
    <w:rsid w:val="00B92265"/>
    <w:rsid w:val="00B92953"/>
    <w:rsid w:val="00B92A9C"/>
    <w:rsid w:val="00B92ADA"/>
    <w:rsid w:val="00B93E3B"/>
    <w:rsid w:val="00B93F37"/>
    <w:rsid w:val="00B94BCC"/>
    <w:rsid w:val="00B9569F"/>
    <w:rsid w:val="00B956AE"/>
    <w:rsid w:val="00B959DF"/>
    <w:rsid w:val="00B95DF2"/>
    <w:rsid w:val="00B96086"/>
    <w:rsid w:val="00B96321"/>
    <w:rsid w:val="00B96CDA"/>
    <w:rsid w:val="00B96F2D"/>
    <w:rsid w:val="00B973A0"/>
    <w:rsid w:val="00B97E45"/>
    <w:rsid w:val="00BA0B3E"/>
    <w:rsid w:val="00BA181D"/>
    <w:rsid w:val="00BA18EF"/>
    <w:rsid w:val="00BA19F3"/>
    <w:rsid w:val="00BA34D8"/>
    <w:rsid w:val="00BA452A"/>
    <w:rsid w:val="00BA4C41"/>
    <w:rsid w:val="00BA4C70"/>
    <w:rsid w:val="00BA4F26"/>
    <w:rsid w:val="00BA52C6"/>
    <w:rsid w:val="00BA53CC"/>
    <w:rsid w:val="00BA57D7"/>
    <w:rsid w:val="00BA70B6"/>
    <w:rsid w:val="00BA71B0"/>
    <w:rsid w:val="00BB05B9"/>
    <w:rsid w:val="00BB138B"/>
    <w:rsid w:val="00BB1C15"/>
    <w:rsid w:val="00BB20CF"/>
    <w:rsid w:val="00BB22DF"/>
    <w:rsid w:val="00BB246F"/>
    <w:rsid w:val="00BB3FAA"/>
    <w:rsid w:val="00BB45AE"/>
    <w:rsid w:val="00BB4905"/>
    <w:rsid w:val="00BB4EA3"/>
    <w:rsid w:val="00BB6527"/>
    <w:rsid w:val="00BC07C9"/>
    <w:rsid w:val="00BC0F52"/>
    <w:rsid w:val="00BC1CB7"/>
    <w:rsid w:val="00BC1DC2"/>
    <w:rsid w:val="00BC2FC9"/>
    <w:rsid w:val="00BC2FE0"/>
    <w:rsid w:val="00BC2FF3"/>
    <w:rsid w:val="00BC312A"/>
    <w:rsid w:val="00BC36B9"/>
    <w:rsid w:val="00BC41F0"/>
    <w:rsid w:val="00BC4616"/>
    <w:rsid w:val="00BC4FDC"/>
    <w:rsid w:val="00BC56C8"/>
    <w:rsid w:val="00BC5C5F"/>
    <w:rsid w:val="00BC5F7B"/>
    <w:rsid w:val="00BC7DAF"/>
    <w:rsid w:val="00BD00A7"/>
    <w:rsid w:val="00BD0E6B"/>
    <w:rsid w:val="00BD1448"/>
    <w:rsid w:val="00BD2842"/>
    <w:rsid w:val="00BD2D0A"/>
    <w:rsid w:val="00BD33C2"/>
    <w:rsid w:val="00BD38DE"/>
    <w:rsid w:val="00BD4D8E"/>
    <w:rsid w:val="00BD5262"/>
    <w:rsid w:val="00BD539E"/>
    <w:rsid w:val="00BD5F0A"/>
    <w:rsid w:val="00BD6719"/>
    <w:rsid w:val="00BD76D7"/>
    <w:rsid w:val="00BD7D6C"/>
    <w:rsid w:val="00BE001C"/>
    <w:rsid w:val="00BE00A8"/>
    <w:rsid w:val="00BE0198"/>
    <w:rsid w:val="00BE0F7F"/>
    <w:rsid w:val="00BE14AA"/>
    <w:rsid w:val="00BE14E0"/>
    <w:rsid w:val="00BE19F1"/>
    <w:rsid w:val="00BE223F"/>
    <w:rsid w:val="00BE2D2C"/>
    <w:rsid w:val="00BE359B"/>
    <w:rsid w:val="00BE37C6"/>
    <w:rsid w:val="00BE3837"/>
    <w:rsid w:val="00BE3A59"/>
    <w:rsid w:val="00BE3A6B"/>
    <w:rsid w:val="00BE41BA"/>
    <w:rsid w:val="00BE4423"/>
    <w:rsid w:val="00BE4D29"/>
    <w:rsid w:val="00BE7184"/>
    <w:rsid w:val="00BE724E"/>
    <w:rsid w:val="00BE72B3"/>
    <w:rsid w:val="00BE74E7"/>
    <w:rsid w:val="00BE76C3"/>
    <w:rsid w:val="00BE7DB1"/>
    <w:rsid w:val="00BF0418"/>
    <w:rsid w:val="00BF09FB"/>
    <w:rsid w:val="00BF1684"/>
    <w:rsid w:val="00BF1B42"/>
    <w:rsid w:val="00BF241E"/>
    <w:rsid w:val="00BF2F5A"/>
    <w:rsid w:val="00BF3FCF"/>
    <w:rsid w:val="00BF42CD"/>
    <w:rsid w:val="00BF4518"/>
    <w:rsid w:val="00BF4C93"/>
    <w:rsid w:val="00BF4E99"/>
    <w:rsid w:val="00BF4FEA"/>
    <w:rsid w:val="00BF540D"/>
    <w:rsid w:val="00BF5AA0"/>
    <w:rsid w:val="00BF5BEE"/>
    <w:rsid w:val="00BF5DC4"/>
    <w:rsid w:val="00BF67CC"/>
    <w:rsid w:val="00BF77D8"/>
    <w:rsid w:val="00BF7F0F"/>
    <w:rsid w:val="00C00122"/>
    <w:rsid w:val="00C00D5C"/>
    <w:rsid w:val="00C017AB"/>
    <w:rsid w:val="00C01891"/>
    <w:rsid w:val="00C01B5B"/>
    <w:rsid w:val="00C01FD8"/>
    <w:rsid w:val="00C02554"/>
    <w:rsid w:val="00C029E7"/>
    <w:rsid w:val="00C02D02"/>
    <w:rsid w:val="00C03F71"/>
    <w:rsid w:val="00C044A3"/>
    <w:rsid w:val="00C0482A"/>
    <w:rsid w:val="00C05197"/>
    <w:rsid w:val="00C05BEB"/>
    <w:rsid w:val="00C07197"/>
    <w:rsid w:val="00C07FCC"/>
    <w:rsid w:val="00C1010A"/>
    <w:rsid w:val="00C101FB"/>
    <w:rsid w:val="00C106A3"/>
    <w:rsid w:val="00C10713"/>
    <w:rsid w:val="00C11D0C"/>
    <w:rsid w:val="00C12390"/>
    <w:rsid w:val="00C1279F"/>
    <w:rsid w:val="00C127D5"/>
    <w:rsid w:val="00C12AFD"/>
    <w:rsid w:val="00C13740"/>
    <w:rsid w:val="00C143BB"/>
    <w:rsid w:val="00C143F6"/>
    <w:rsid w:val="00C14522"/>
    <w:rsid w:val="00C1526B"/>
    <w:rsid w:val="00C15830"/>
    <w:rsid w:val="00C1589C"/>
    <w:rsid w:val="00C15969"/>
    <w:rsid w:val="00C15A34"/>
    <w:rsid w:val="00C15B5F"/>
    <w:rsid w:val="00C15B87"/>
    <w:rsid w:val="00C176F1"/>
    <w:rsid w:val="00C178AB"/>
    <w:rsid w:val="00C203C5"/>
    <w:rsid w:val="00C20570"/>
    <w:rsid w:val="00C205F7"/>
    <w:rsid w:val="00C21003"/>
    <w:rsid w:val="00C229E7"/>
    <w:rsid w:val="00C22BFC"/>
    <w:rsid w:val="00C22ED7"/>
    <w:rsid w:val="00C2320F"/>
    <w:rsid w:val="00C238BD"/>
    <w:rsid w:val="00C239F2"/>
    <w:rsid w:val="00C23C19"/>
    <w:rsid w:val="00C2455A"/>
    <w:rsid w:val="00C246F7"/>
    <w:rsid w:val="00C2594C"/>
    <w:rsid w:val="00C27299"/>
    <w:rsid w:val="00C276BD"/>
    <w:rsid w:val="00C27D59"/>
    <w:rsid w:val="00C30063"/>
    <w:rsid w:val="00C30F23"/>
    <w:rsid w:val="00C32FFE"/>
    <w:rsid w:val="00C330A4"/>
    <w:rsid w:val="00C34704"/>
    <w:rsid w:val="00C36084"/>
    <w:rsid w:val="00C361DE"/>
    <w:rsid w:val="00C37269"/>
    <w:rsid w:val="00C374E8"/>
    <w:rsid w:val="00C37790"/>
    <w:rsid w:val="00C37C85"/>
    <w:rsid w:val="00C41197"/>
    <w:rsid w:val="00C41267"/>
    <w:rsid w:val="00C41B31"/>
    <w:rsid w:val="00C4218D"/>
    <w:rsid w:val="00C43A2D"/>
    <w:rsid w:val="00C444B2"/>
    <w:rsid w:val="00C44958"/>
    <w:rsid w:val="00C45B19"/>
    <w:rsid w:val="00C45BAD"/>
    <w:rsid w:val="00C4624E"/>
    <w:rsid w:val="00C4791B"/>
    <w:rsid w:val="00C50246"/>
    <w:rsid w:val="00C507C4"/>
    <w:rsid w:val="00C515E7"/>
    <w:rsid w:val="00C518E4"/>
    <w:rsid w:val="00C5240D"/>
    <w:rsid w:val="00C52914"/>
    <w:rsid w:val="00C544DB"/>
    <w:rsid w:val="00C5509C"/>
    <w:rsid w:val="00C57A1A"/>
    <w:rsid w:val="00C604D4"/>
    <w:rsid w:val="00C607DA"/>
    <w:rsid w:val="00C60D1B"/>
    <w:rsid w:val="00C612B4"/>
    <w:rsid w:val="00C61639"/>
    <w:rsid w:val="00C61E17"/>
    <w:rsid w:val="00C62744"/>
    <w:rsid w:val="00C6285F"/>
    <w:rsid w:val="00C62879"/>
    <w:rsid w:val="00C62DAD"/>
    <w:rsid w:val="00C62EC7"/>
    <w:rsid w:val="00C63753"/>
    <w:rsid w:val="00C6377C"/>
    <w:rsid w:val="00C65032"/>
    <w:rsid w:val="00C65490"/>
    <w:rsid w:val="00C6584B"/>
    <w:rsid w:val="00C65E57"/>
    <w:rsid w:val="00C66335"/>
    <w:rsid w:val="00C66A06"/>
    <w:rsid w:val="00C66DA0"/>
    <w:rsid w:val="00C66DB6"/>
    <w:rsid w:val="00C67A44"/>
    <w:rsid w:val="00C67C62"/>
    <w:rsid w:val="00C70AC1"/>
    <w:rsid w:val="00C71578"/>
    <w:rsid w:val="00C71FC2"/>
    <w:rsid w:val="00C72294"/>
    <w:rsid w:val="00C72559"/>
    <w:rsid w:val="00C72562"/>
    <w:rsid w:val="00C72C5A"/>
    <w:rsid w:val="00C72D65"/>
    <w:rsid w:val="00C730A1"/>
    <w:rsid w:val="00C73465"/>
    <w:rsid w:val="00C738CD"/>
    <w:rsid w:val="00C73C11"/>
    <w:rsid w:val="00C7470F"/>
    <w:rsid w:val="00C74F69"/>
    <w:rsid w:val="00C75AC3"/>
    <w:rsid w:val="00C761CB"/>
    <w:rsid w:val="00C76A53"/>
    <w:rsid w:val="00C76E9B"/>
    <w:rsid w:val="00C7724C"/>
    <w:rsid w:val="00C80E0E"/>
    <w:rsid w:val="00C80E19"/>
    <w:rsid w:val="00C80F56"/>
    <w:rsid w:val="00C810E0"/>
    <w:rsid w:val="00C81A96"/>
    <w:rsid w:val="00C81D24"/>
    <w:rsid w:val="00C820F0"/>
    <w:rsid w:val="00C82B8C"/>
    <w:rsid w:val="00C83356"/>
    <w:rsid w:val="00C8388C"/>
    <w:rsid w:val="00C83A4B"/>
    <w:rsid w:val="00C83E5F"/>
    <w:rsid w:val="00C83E7B"/>
    <w:rsid w:val="00C8518B"/>
    <w:rsid w:val="00C855EB"/>
    <w:rsid w:val="00C8634F"/>
    <w:rsid w:val="00C87C3E"/>
    <w:rsid w:val="00C90505"/>
    <w:rsid w:val="00C90DD3"/>
    <w:rsid w:val="00C91AB9"/>
    <w:rsid w:val="00C921F5"/>
    <w:rsid w:val="00C9266A"/>
    <w:rsid w:val="00C9309D"/>
    <w:rsid w:val="00C95232"/>
    <w:rsid w:val="00C95AF6"/>
    <w:rsid w:val="00C95BD5"/>
    <w:rsid w:val="00C97438"/>
    <w:rsid w:val="00CA01FD"/>
    <w:rsid w:val="00CA0367"/>
    <w:rsid w:val="00CA0ACB"/>
    <w:rsid w:val="00CA121D"/>
    <w:rsid w:val="00CA1A8E"/>
    <w:rsid w:val="00CA1CC7"/>
    <w:rsid w:val="00CA2609"/>
    <w:rsid w:val="00CA266F"/>
    <w:rsid w:val="00CA2C63"/>
    <w:rsid w:val="00CA2FDB"/>
    <w:rsid w:val="00CA3BA4"/>
    <w:rsid w:val="00CA3C05"/>
    <w:rsid w:val="00CA4349"/>
    <w:rsid w:val="00CA51C4"/>
    <w:rsid w:val="00CA5E48"/>
    <w:rsid w:val="00CA632C"/>
    <w:rsid w:val="00CA644E"/>
    <w:rsid w:val="00CA6F6C"/>
    <w:rsid w:val="00CA772E"/>
    <w:rsid w:val="00CB0293"/>
    <w:rsid w:val="00CB0CF6"/>
    <w:rsid w:val="00CB1225"/>
    <w:rsid w:val="00CB14B2"/>
    <w:rsid w:val="00CB15FD"/>
    <w:rsid w:val="00CB160A"/>
    <w:rsid w:val="00CB1E25"/>
    <w:rsid w:val="00CB1FAB"/>
    <w:rsid w:val="00CB3159"/>
    <w:rsid w:val="00CB3692"/>
    <w:rsid w:val="00CB4B35"/>
    <w:rsid w:val="00CB5D52"/>
    <w:rsid w:val="00CB74EC"/>
    <w:rsid w:val="00CB7E4B"/>
    <w:rsid w:val="00CC1247"/>
    <w:rsid w:val="00CC210C"/>
    <w:rsid w:val="00CC23E3"/>
    <w:rsid w:val="00CC2422"/>
    <w:rsid w:val="00CC2D8D"/>
    <w:rsid w:val="00CC3713"/>
    <w:rsid w:val="00CC3F44"/>
    <w:rsid w:val="00CC45B2"/>
    <w:rsid w:val="00CC4C56"/>
    <w:rsid w:val="00CC567A"/>
    <w:rsid w:val="00CC6BAF"/>
    <w:rsid w:val="00CD281B"/>
    <w:rsid w:val="00CD3419"/>
    <w:rsid w:val="00CD3892"/>
    <w:rsid w:val="00CD440A"/>
    <w:rsid w:val="00CD446F"/>
    <w:rsid w:val="00CD466F"/>
    <w:rsid w:val="00CD488B"/>
    <w:rsid w:val="00CD5F97"/>
    <w:rsid w:val="00CD7A6C"/>
    <w:rsid w:val="00CE057A"/>
    <w:rsid w:val="00CE066E"/>
    <w:rsid w:val="00CE0C61"/>
    <w:rsid w:val="00CE126A"/>
    <w:rsid w:val="00CE1750"/>
    <w:rsid w:val="00CE1E4E"/>
    <w:rsid w:val="00CE1F47"/>
    <w:rsid w:val="00CE24A2"/>
    <w:rsid w:val="00CE27BE"/>
    <w:rsid w:val="00CE28E1"/>
    <w:rsid w:val="00CE2F56"/>
    <w:rsid w:val="00CE3515"/>
    <w:rsid w:val="00CE3AD7"/>
    <w:rsid w:val="00CE3BFB"/>
    <w:rsid w:val="00CE4D58"/>
    <w:rsid w:val="00CE5228"/>
    <w:rsid w:val="00CE5D4D"/>
    <w:rsid w:val="00CE5E1D"/>
    <w:rsid w:val="00CE6B6D"/>
    <w:rsid w:val="00CE7977"/>
    <w:rsid w:val="00CE7DBE"/>
    <w:rsid w:val="00CF18A2"/>
    <w:rsid w:val="00CF221B"/>
    <w:rsid w:val="00CF2525"/>
    <w:rsid w:val="00CF2569"/>
    <w:rsid w:val="00CF2AB3"/>
    <w:rsid w:val="00CF2CCD"/>
    <w:rsid w:val="00CF33E9"/>
    <w:rsid w:val="00CF3587"/>
    <w:rsid w:val="00CF3917"/>
    <w:rsid w:val="00CF3DE8"/>
    <w:rsid w:val="00CF40AD"/>
    <w:rsid w:val="00CF412D"/>
    <w:rsid w:val="00CF631E"/>
    <w:rsid w:val="00CF685C"/>
    <w:rsid w:val="00CF694F"/>
    <w:rsid w:val="00CF6990"/>
    <w:rsid w:val="00CF754F"/>
    <w:rsid w:val="00D00196"/>
    <w:rsid w:val="00D0209A"/>
    <w:rsid w:val="00D0245F"/>
    <w:rsid w:val="00D02BD8"/>
    <w:rsid w:val="00D0417B"/>
    <w:rsid w:val="00D05668"/>
    <w:rsid w:val="00D0610A"/>
    <w:rsid w:val="00D063A4"/>
    <w:rsid w:val="00D06E98"/>
    <w:rsid w:val="00D072F4"/>
    <w:rsid w:val="00D07516"/>
    <w:rsid w:val="00D07850"/>
    <w:rsid w:val="00D07AAD"/>
    <w:rsid w:val="00D07F3F"/>
    <w:rsid w:val="00D100A7"/>
    <w:rsid w:val="00D104C8"/>
    <w:rsid w:val="00D10D62"/>
    <w:rsid w:val="00D11363"/>
    <w:rsid w:val="00D1211E"/>
    <w:rsid w:val="00D12C9F"/>
    <w:rsid w:val="00D12FD0"/>
    <w:rsid w:val="00D132EE"/>
    <w:rsid w:val="00D13372"/>
    <w:rsid w:val="00D13482"/>
    <w:rsid w:val="00D13680"/>
    <w:rsid w:val="00D14296"/>
    <w:rsid w:val="00D1537F"/>
    <w:rsid w:val="00D15C9B"/>
    <w:rsid w:val="00D16EED"/>
    <w:rsid w:val="00D173F4"/>
    <w:rsid w:val="00D17CE0"/>
    <w:rsid w:val="00D222DF"/>
    <w:rsid w:val="00D235CD"/>
    <w:rsid w:val="00D23CA5"/>
    <w:rsid w:val="00D24448"/>
    <w:rsid w:val="00D2454C"/>
    <w:rsid w:val="00D25151"/>
    <w:rsid w:val="00D25913"/>
    <w:rsid w:val="00D2652F"/>
    <w:rsid w:val="00D26ACD"/>
    <w:rsid w:val="00D26F57"/>
    <w:rsid w:val="00D27AC1"/>
    <w:rsid w:val="00D27CE5"/>
    <w:rsid w:val="00D3028D"/>
    <w:rsid w:val="00D302C3"/>
    <w:rsid w:val="00D304EE"/>
    <w:rsid w:val="00D3070D"/>
    <w:rsid w:val="00D30E26"/>
    <w:rsid w:val="00D31034"/>
    <w:rsid w:val="00D31F3C"/>
    <w:rsid w:val="00D32706"/>
    <w:rsid w:val="00D328AA"/>
    <w:rsid w:val="00D32EB2"/>
    <w:rsid w:val="00D33549"/>
    <w:rsid w:val="00D34223"/>
    <w:rsid w:val="00D34C09"/>
    <w:rsid w:val="00D35F0E"/>
    <w:rsid w:val="00D35F68"/>
    <w:rsid w:val="00D364DC"/>
    <w:rsid w:val="00D3657E"/>
    <w:rsid w:val="00D3680B"/>
    <w:rsid w:val="00D372D4"/>
    <w:rsid w:val="00D37A70"/>
    <w:rsid w:val="00D37DF7"/>
    <w:rsid w:val="00D37EAA"/>
    <w:rsid w:val="00D37ED6"/>
    <w:rsid w:val="00D403DC"/>
    <w:rsid w:val="00D4096F"/>
    <w:rsid w:val="00D412B9"/>
    <w:rsid w:val="00D41A38"/>
    <w:rsid w:val="00D4330F"/>
    <w:rsid w:val="00D43B3A"/>
    <w:rsid w:val="00D43BC2"/>
    <w:rsid w:val="00D43D1C"/>
    <w:rsid w:val="00D442E1"/>
    <w:rsid w:val="00D44300"/>
    <w:rsid w:val="00D4493C"/>
    <w:rsid w:val="00D452D6"/>
    <w:rsid w:val="00D46B12"/>
    <w:rsid w:val="00D47DC6"/>
    <w:rsid w:val="00D50A8F"/>
    <w:rsid w:val="00D51466"/>
    <w:rsid w:val="00D517C3"/>
    <w:rsid w:val="00D538EA"/>
    <w:rsid w:val="00D539D9"/>
    <w:rsid w:val="00D54178"/>
    <w:rsid w:val="00D54761"/>
    <w:rsid w:val="00D5478B"/>
    <w:rsid w:val="00D54CDA"/>
    <w:rsid w:val="00D55BF5"/>
    <w:rsid w:val="00D568E9"/>
    <w:rsid w:val="00D56D06"/>
    <w:rsid w:val="00D577EB"/>
    <w:rsid w:val="00D57BFB"/>
    <w:rsid w:val="00D603FF"/>
    <w:rsid w:val="00D61436"/>
    <w:rsid w:val="00D62CE1"/>
    <w:rsid w:val="00D63B01"/>
    <w:rsid w:val="00D63D0D"/>
    <w:rsid w:val="00D63F30"/>
    <w:rsid w:val="00D64258"/>
    <w:rsid w:val="00D646DB"/>
    <w:rsid w:val="00D64E7A"/>
    <w:rsid w:val="00D6510C"/>
    <w:rsid w:val="00D655DE"/>
    <w:rsid w:val="00D657D0"/>
    <w:rsid w:val="00D672DA"/>
    <w:rsid w:val="00D674FE"/>
    <w:rsid w:val="00D675A0"/>
    <w:rsid w:val="00D67795"/>
    <w:rsid w:val="00D70382"/>
    <w:rsid w:val="00D709AE"/>
    <w:rsid w:val="00D70FDF"/>
    <w:rsid w:val="00D70FF5"/>
    <w:rsid w:val="00D712A3"/>
    <w:rsid w:val="00D71792"/>
    <w:rsid w:val="00D71E8B"/>
    <w:rsid w:val="00D738AF"/>
    <w:rsid w:val="00D74007"/>
    <w:rsid w:val="00D756D1"/>
    <w:rsid w:val="00D75B7B"/>
    <w:rsid w:val="00D75D73"/>
    <w:rsid w:val="00D766C4"/>
    <w:rsid w:val="00D80506"/>
    <w:rsid w:val="00D80CA3"/>
    <w:rsid w:val="00D818D5"/>
    <w:rsid w:val="00D81D91"/>
    <w:rsid w:val="00D82830"/>
    <w:rsid w:val="00D82B5C"/>
    <w:rsid w:val="00D82D94"/>
    <w:rsid w:val="00D83CEE"/>
    <w:rsid w:val="00D84AAC"/>
    <w:rsid w:val="00D854C0"/>
    <w:rsid w:val="00D85991"/>
    <w:rsid w:val="00D860BF"/>
    <w:rsid w:val="00D8654A"/>
    <w:rsid w:val="00D87174"/>
    <w:rsid w:val="00D87574"/>
    <w:rsid w:val="00D8771C"/>
    <w:rsid w:val="00D87D03"/>
    <w:rsid w:val="00D87E9C"/>
    <w:rsid w:val="00D91173"/>
    <w:rsid w:val="00D91416"/>
    <w:rsid w:val="00D91ABE"/>
    <w:rsid w:val="00D92C53"/>
    <w:rsid w:val="00D9303E"/>
    <w:rsid w:val="00D93050"/>
    <w:rsid w:val="00D934D4"/>
    <w:rsid w:val="00D93673"/>
    <w:rsid w:val="00D94599"/>
    <w:rsid w:val="00D9464A"/>
    <w:rsid w:val="00D94915"/>
    <w:rsid w:val="00D950B3"/>
    <w:rsid w:val="00D9569C"/>
    <w:rsid w:val="00D95B73"/>
    <w:rsid w:val="00D9648A"/>
    <w:rsid w:val="00D96882"/>
    <w:rsid w:val="00D96A73"/>
    <w:rsid w:val="00D972EE"/>
    <w:rsid w:val="00D973B2"/>
    <w:rsid w:val="00D97484"/>
    <w:rsid w:val="00D977E3"/>
    <w:rsid w:val="00D97D93"/>
    <w:rsid w:val="00DA01D1"/>
    <w:rsid w:val="00DA0882"/>
    <w:rsid w:val="00DA0B62"/>
    <w:rsid w:val="00DA122C"/>
    <w:rsid w:val="00DA1A89"/>
    <w:rsid w:val="00DA1B2D"/>
    <w:rsid w:val="00DA2064"/>
    <w:rsid w:val="00DA23AE"/>
    <w:rsid w:val="00DA2C90"/>
    <w:rsid w:val="00DA2E09"/>
    <w:rsid w:val="00DA388F"/>
    <w:rsid w:val="00DA3A1B"/>
    <w:rsid w:val="00DA3B96"/>
    <w:rsid w:val="00DA3BF9"/>
    <w:rsid w:val="00DA4181"/>
    <w:rsid w:val="00DA41D6"/>
    <w:rsid w:val="00DA4363"/>
    <w:rsid w:val="00DA478E"/>
    <w:rsid w:val="00DA4D79"/>
    <w:rsid w:val="00DA5D99"/>
    <w:rsid w:val="00DA609D"/>
    <w:rsid w:val="00DB0416"/>
    <w:rsid w:val="00DB1777"/>
    <w:rsid w:val="00DB2825"/>
    <w:rsid w:val="00DB2D0B"/>
    <w:rsid w:val="00DB44B0"/>
    <w:rsid w:val="00DB512C"/>
    <w:rsid w:val="00DB56DC"/>
    <w:rsid w:val="00DB63AC"/>
    <w:rsid w:val="00DB6548"/>
    <w:rsid w:val="00DB6B64"/>
    <w:rsid w:val="00DB6F88"/>
    <w:rsid w:val="00DB72F5"/>
    <w:rsid w:val="00DB7B04"/>
    <w:rsid w:val="00DC18D4"/>
    <w:rsid w:val="00DC198B"/>
    <w:rsid w:val="00DC1F73"/>
    <w:rsid w:val="00DC205C"/>
    <w:rsid w:val="00DC35F6"/>
    <w:rsid w:val="00DC3AA8"/>
    <w:rsid w:val="00DC43B8"/>
    <w:rsid w:val="00DC47B2"/>
    <w:rsid w:val="00DC48B2"/>
    <w:rsid w:val="00DC48B9"/>
    <w:rsid w:val="00DC4B25"/>
    <w:rsid w:val="00DC4FA5"/>
    <w:rsid w:val="00DC59AE"/>
    <w:rsid w:val="00DC692B"/>
    <w:rsid w:val="00DC7247"/>
    <w:rsid w:val="00DD0F4F"/>
    <w:rsid w:val="00DD184B"/>
    <w:rsid w:val="00DD1C46"/>
    <w:rsid w:val="00DD1D14"/>
    <w:rsid w:val="00DD1F15"/>
    <w:rsid w:val="00DD270F"/>
    <w:rsid w:val="00DD3DD8"/>
    <w:rsid w:val="00DD4227"/>
    <w:rsid w:val="00DD4937"/>
    <w:rsid w:val="00DD54C6"/>
    <w:rsid w:val="00DD5DBC"/>
    <w:rsid w:val="00DD63F5"/>
    <w:rsid w:val="00DD7381"/>
    <w:rsid w:val="00DE0246"/>
    <w:rsid w:val="00DE12B1"/>
    <w:rsid w:val="00DE1501"/>
    <w:rsid w:val="00DE17AD"/>
    <w:rsid w:val="00DE1999"/>
    <w:rsid w:val="00DE2271"/>
    <w:rsid w:val="00DE275E"/>
    <w:rsid w:val="00DE368E"/>
    <w:rsid w:val="00DE3BBA"/>
    <w:rsid w:val="00DE3EFE"/>
    <w:rsid w:val="00DE44F7"/>
    <w:rsid w:val="00DE46F8"/>
    <w:rsid w:val="00DE4896"/>
    <w:rsid w:val="00DE506E"/>
    <w:rsid w:val="00DE5762"/>
    <w:rsid w:val="00DE5EB7"/>
    <w:rsid w:val="00DE5EF5"/>
    <w:rsid w:val="00DE5F45"/>
    <w:rsid w:val="00DE5F99"/>
    <w:rsid w:val="00DE66CB"/>
    <w:rsid w:val="00DE6B54"/>
    <w:rsid w:val="00DE6DD1"/>
    <w:rsid w:val="00DE6EBE"/>
    <w:rsid w:val="00DE79B8"/>
    <w:rsid w:val="00DE79CD"/>
    <w:rsid w:val="00DE7C4A"/>
    <w:rsid w:val="00DF015B"/>
    <w:rsid w:val="00DF1742"/>
    <w:rsid w:val="00DF1759"/>
    <w:rsid w:val="00DF2595"/>
    <w:rsid w:val="00DF3296"/>
    <w:rsid w:val="00DF388C"/>
    <w:rsid w:val="00DF43CC"/>
    <w:rsid w:val="00DF4F32"/>
    <w:rsid w:val="00DF505C"/>
    <w:rsid w:val="00DF509C"/>
    <w:rsid w:val="00DF5205"/>
    <w:rsid w:val="00DF5364"/>
    <w:rsid w:val="00DF56BD"/>
    <w:rsid w:val="00DF58CD"/>
    <w:rsid w:val="00DF6732"/>
    <w:rsid w:val="00DF6E24"/>
    <w:rsid w:val="00DF70F1"/>
    <w:rsid w:val="00DF730C"/>
    <w:rsid w:val="00DF763F"/>
    <w:rsid w:val="00DF779D"/>
    <w:rsid w:val="00E00362"/>
    <w:rsid w:val="00E003EC"/>
    <w:rsid w:val="00E00EA4"/>
    <w:rsid w:val="00E011DD"/>
    <w:rsid w:val="00E01391"/>
    <w:rsid w:val="00E01B2F"/>
    <w:rsid w:val="00E01F65"/>
    <w:rsid w:val="00E02D4F"/>
    <w:rsid w:val="00E03054"/>
    <w:rsid w:val="00E03139"/>
    <w:rsid w:val="00E031B9"/>
    <w:rsid w:val="00E04D2B"/>
    <w:rsid w:val="00E0639F"/>
    <w:rsid w:val="00E064FF"/>
    <w:rsid w:val="00E06898"/>
    <w:rsid w:val="00E06E3F"/>
    <w:rsid w:val="00E07680"/>
    <w:rsid w:val="00E07797"/>
    <w:rsid w:val="00E07C11"/>
    <w:rsid w:val="00E1078A"/>
    <w:rsid w:val="00E107BD"/>
    <w:rsid w:val="00E10B83"/>
    <w:rsid w:val="00E1257B"/>
    <w:rsid w:val="00E1278C"/>
    <w:rsid w:val="00E1377D"/>
    <w:rsid w:val="00E13892"/>
    <w:rsid w:val="00E1402D"/>
    <w:rsid w:val="00E14AFD"/>
    <w:rsid w:val="00E14CE7"/>
    <w:rsid w:val="00E159DE"/>
    <w:rsid w:val="00E160F6"/>
    <w:rsid w:val="00E16ACF"/>
    <w:rsid w:val="00E171E0"/>
    <w:rsid w:val="00E179ED"/>
    <w:rsid w:val="00E17B2F"/>
    <w:rsid w:val="00E17BAB"/>
    <w:rsid w:val="00E206AD"/>
    <w:rsid w:val="00E21A0E"/>
    <w:rsid w:val="00E21E6F"/>
    <w:rsid w:val="00E223C4"/>
    <w:rsid w:val="00E229DE"/>
    <w:rsid w:val="00E23036"/>
    <w:rsid w:val="00E24507"/>
    <w:rsid w:val="00E246A6"/>
    <w:rsid w:val="00E248EA"/>
    <w:rsid w:val="00E24CCF"/>
    <w:rsid w:val="00E25415"/>
    <w:rsid w:val="00E25761"/>
    <w:rsid w:val="00E25F39"/>
    <w:rsid w:val="00E265E9"/>
    <w:rsid w:val="00E30075"/>
    <w:rsid w:val="00E3049B"/>
    <w:rsid w:val="00E30E60"/>
    <w:rsid w:val="00E30EB6"/>
    <w:rsid w:val="00E3144C"/>
    <w:rsid w:val="00E3158C"/>
    <w:rsid w:val="00E31688"/>
    <w:rsid w:val="00E317F3"/>
    <w:rsid w:val="00E32530"/>
    <w:rsid w:val="00E332E4"/>
    <w:rsid w:val="00E33440"/>
    <w:rsid w:val="00E33E01"/>
    <w:rsid w:val="00E340CB"/>
    <w:rsid w:val="00E34479"/>
    <w:rsid w:val="00E34686"/>
    <w:rsid w:val="00E3528C"/>
    <w:rsid w:val="00E35478"/>
    <w:rsid w:val="00E36CFB"/>
    <w:rsid w:val="00E37285"/>
    <w:rsid w:val="00E378BE"/>
    <w:rsid w:val="00E3793A"/>
    <w:rsid w:val="00E37D83"/>
    <w:rsid w:val="00E40BBA"/>
    <w:rsid w:val="00E40BCC"/>
    <w:rsid w:val="00E40BEE"/>
    <w:rsid w:val="00E40ED1"/>
    <w:rsid w:val="00E41448"/>
    <w:rsid w:val="00E41B49"/>
    <w:rsid w:val="00E41D40"/>
    <w:rsid w:val="00E42161"/>
    <w:rsid w:val="00E43239"/>
    <w:rsid w:val="00E43B01"/>
    <w:rsid w:val="00E45065"/>
    <w:rsid w:val="00E451CB"/>
    <w:rsid w:val="00E459D4"/>
    <w:rsid w:val="00E465FA"/>
    <w:rsid w:val="00E46CF9"/>
    <w:rsid w:val="00E46D7E"/>
    <w:rsid w:val="00E4782C"/>
    <w:rsid w:val="00E47E77"/>
    <w:rsid w:val="00E47E7E"/>
    <w:rsid w:val="00E505E2"/>
    <w:rsid w:val="00E5085D"/>
    <w:rsid w:val="00E51174"/>
    <w:rsid w:val="00E514E5"/>
    <w:rsid w:val="00E52069"/>
    <w:rsid w:val="00E523B9"/>
    <w:rsid w:val="00E5389F"/>
    <w:rsid w:val="00E54062"/>
    <w:rsid w:val="00E540F7"/>
    <w:rsid w:val="00E54467"/>
    <w:rsid w:val="00E546ED"/>
    <w:rsid w:val="00E55469"/>
    <w:rsid w:val="00E55E42"/>
    <w:rsid w:val="00E563F7"/>
    <w:rsid w:val="00E56497"/>
    <w:rsid w:val="00E56E9D"/>
    <w:rsid w:val="00E573CC"/>
    <w:rsid w:val="00E60B72"/>
    <w:rsid w:val="00E60EEF"/>
    <w:rsid w:val="00E60F6C"/>
    <w:rsid w:val="00E60FDB"/>
    <w:rsid w:val="00E60FFE"/>
    <w:rsid w:val="00E6141A"/>
    <w:rsid w:val="00E6201D"/>
    <w:rsid w:val="00E62FA0"/>
    <w:rsid w:val="00E644E3"/>
    <w:rsid w:val="00E65542"/>
    <w:rsid w:val="00E6587A"/>
    <w:rsid w:val="00E65D0C"/>
    <w:rsid w:val="00E660E7"/>
    <w:rsid w:val="00E6650E"/>
    <w:rsid w:val="00E66824"/>
    <w:rsid w:val="00E6730B"/>
    <w:rsid w:val="00E67431"/>
    <w:rsid w:val="00E676D5"/>
    <w:rsid w:val="00E67CD2"/>
    <w:rsid w:val="00E708BF"/>
    <w:rsid w:val="00E70BE0"/>
    <w:rsid w:val="00E7102E"/>
    <w:rsid w:val="00E72103"/>
    <w:rsid w:val="00E72EB4"/>
    <w:rsid w:val="00E74539"/>
    <w:rsid w:val="00E766C7"/>
    <w:rsid w:val="00E8051D"/>
    <w:rsid w:val="00E807FE"/>
    <w:rsid w:val="00E80883"/>
    <w:rsid w:val="00E81603"/>
    <w:rsid w:val="00E8188D"/>
    <w:rsid w:val="00E81AE9"/>
    <w:rsid w:val="00E81F93"/>
    <w:rsid w:val="00E824C7"/>
    <w:rsid w:val="00E82AC9"/>
    <w:rsid w:val="00E83740"/>
    <w:rsid w:val="00E84FC4"/>
    <w:rsid w:val="00E852AF"/>
    <w:rsid w:val="00E85444"/>
    <w:rsid w:val="00E85DF0"/>
    <w:rsid w:val="00E86360"/>
    <w:rsid w:val="00E86491"/>
    <w:rsid w:val="00E86495"/>
    <w:rsid w:val="00E86926"/>
    <w:rsid w:val="00E86C82"/>
    <w:rsid w:val="00E90060"/>
    <w:rsid w:val="00E904CF"/>
    <w:rsid w:val="00E90BEF"/>
    <w:rsid w:val="00E914F9"/>
    <w:rsid w:val="00E919FA"/>
    <w:rsid w:val="00E9291A"/>
    <w:rsid w:val="00E9362B"/>
    <w:rsid w:val="00E9389E"/>
    <w:rsid w:val="00E93A15"/>
    <w:rsid w:val="00E94BDF"/>
    <w:rsid w:val="00E95890"/>
    <w:rsid w:val="00E95A24"/>
    <w:rsid w:val="00E95B14"/>
    <w:rsid w:val="00E965BB"/>
    <w:rsid w:val="00E966B1"/>
    <w:rsid w:val="00EA029B"/>
    <w:rsid w:val="00EA1635"/>
    <w:rsid w:val="00EA168F"/>
    <w:rsid w:val="00EA37CF"/>
    <w:rsid w:val="00EA3AE6"/>
    <w:rsid w:val="00EA3C78"/>
    <w:rsid w:val="00EA3FE5"/>
    <w:rsid w:val="00EA42A4"/>
    <w:rsid w:val="00EA46DF"/>
    <w:rsid w:val="00EA48F4"/>
    <w:rsid w:val="00EA4D1F"/>
    <w:rsid w:val="00EA52F6"/>
    <w:rsid w:val="00EA5548"/>
    <w:rsid w:val="00EA556A"/>
    <w:rsid w:val="00EA5A7F"/>
    <w:rsid w:val="00EA6210"/>
    <w:rsid w:val="00EA64B4"/>
    <w:rsid w:val="00EA6998"/>
    <w:rsid w:val="00EA69CF"/>
    <w:rsid w:val="00EA76B0"/>
    <w:rsid w:val="00EA7762"/>
    <w:rsid w:val="00EA78C8"/>
    <w:rsid w:val="00EB049C"/>
    <w:rsid w:val="00EB068C"/>
    <w:rsid w:val="00EB0A9A"/>
    <w:rsid w:val="00EB0BB2"/>
    <w:rsid w:val="00EB0D38"/>
    <w:rsid w:val="00EB0F94"/>
    <w:rsid w:val="00EB10CD"/>
    <w:rsid w:val="00EB1145"/>
    <w:rsid w:val="00EB2627"/>
    <w:rsid w:val="00EB37FA"/>
    <w:rsid w:val="00EB3E30"/>
    <w:rsid w:val="00EB4295"/>
    <w:rsid w:val="00EB4A7D"/>
    <w:rsid w:val="00EB4FE9"/>
    <w:rsid w:val="00EB51FC"/>
    <w:rsid w:val="00EB5760"/>
    <w:rsid w:val="00EB5B72"/>
    <w:rsid w:val="00EB5D46"/>
    <w:rsid w:val="00EB5DA7"/>
    <w:rsid w:val="00EB6357"/>
    <w:rsid w:val="00EB66BF"/>
    <w:rsid w:val="00EB68E9"/>
    <w:rsid w:val="00EB707F"/>
    <w:rsid w:val="00EC0E04"/>
    <w:rsid w:val="00EC0FB8"/>
    <w:rsid w:val="00EC0FF3"/>
    <w:rsid w:val="00EC176B"/>
    <w:rsid w:val="00EC3651"/>
    <w:rsid w:val="00EC3DFA"/>
    <w:rsid w:val="00EC4107"/>
    <w:rsid w:val="00EC4FFC"/>
    <w:rsid w:val="00EC5309"/>
    <w:rsid w:val="00EC5686"/>
    <w:rsid w:val="00EC5B4B"/>
    <w:rsid w:val="00EC5D6A"/>
    <w:rsid w:val="00EC653B"/>
    <w:rsid w:val="00EC7334"/>
    <w:rsid w:val="00EC7863"/>
    <w:rsid w:val="00EC7C46"/>
    <w:rsid w:val="00ED074D"/>
    <w:rsid w:val="00ED0FA7"/>
    <w:rsid w:val="00ED1B0E"/>
    <w:rsid w:val="00ED26C1"/>
    <w:rsid w:val="00ED42C9"/>
    <w:rsid w:val="00ED46FC"/>
    <w:rsid w:val="00ED4A85"/>
    <w:rsid w:val="00ED4B96"/>
    <w:rsid w:val="00ED4CAD"/>
    <w:rsid w:val="00ED505E"/>
    <w:rsid w:val="00ED603C"/>
    <w:rsid w:val="00ED6278"/>
    <w:rsid w:val="00ED74BF"/>
    <w:rsid w:val="00ED75F2"/>
    <w:rsid w:val="00ED76E8"/>
    <w:rsid w:val="00ED7BEC"/>
    <w:rsid w:val="00EE02C8"/>
    <w:rsid w:val="00EE1355"/>
    <w:rsid w:val="00EE176A"/>
    <w:rsid w:val="00EE1AFC"/>
    <w:rsid w:val="00EE1CBB"/>
    <w:rsid w:val="00EE1DFC"/>
    <w:rsid w:val="00EE1F80"/>
    <w:rsid w:val="00EE2925"/>
    <w:rsid w:val="00EE3447"/>
    <w:rsid w:val="00EE37B3"/>
    <w:rsid w:val="00EE3A62"/>
    <w:rsid w:val="00EE3AD1"/>
    <w:rsid w:val="00EE431A"/>
    <w:rsid w:val="00EE51A3"/>
    <w:rsid w:val="00EE5E44"/>
    <w:rsid w:val="00EE61E8"/>
    <w:rsid w:val="00EE62B0"/>
    <w:rsid w:val="00EE6719"/>
    <w:rsid w:val="00EE6ECD"/>
    <w:rsid w:val="00EE70AC"/>
    <w:rsid w:val="00EE71F6"/>
    <w:rsid w:val="00EF059D"/>
    <w:rsid w:val="00EF0CF0"/>
    <w:rsid w:val="00EF18F4"/>
    <w:rsid w:val="00EF1DD0"/>
    <w:rsid w:val="00EF31C4"/>
    <w:rsid w:val="00EF3579"/>
    <w:rsid w:val="00EF4377"/>
    <w:rsid w:val="00EF460B"/>
    <w:rsid w:val="00EF4B8C"/>
    <w:rsid w:val="00EF510E"/>
    <w:rsid w:val="00EF55A3"/>
    <w:rsid w:val="00EF620E"/>
    <w:rsid w:val="00EF639F"/>
    <w:rsid w:val="00EF6FEA"/>
    <w:rsid w:val="00EF75DC"/>
    <w:rsid w:val="00EF783B"/>
    <w:rsid w:val="00EF7DEB"/>
    <w:rsid w:val="00EF7F84"/>
    <w:rsid w:val="00F008F5"/>
    <w:rsid w:val="00F00BE8"/>
    <w:rsid w:val="00F010E2"/>
    <w:rsid w:val="00F02071"/>
    <w:rsid w:val="00F0234E"/>
    <w:rsid w:val="00F02399"/>
    <w:rsid w:val="00F025D4"/>
    <w:rsid w:val="00F026CA"/>
    <w:rsid w:val="00F0274D"/>
    <w:rsid w:val="00F03555"/>
    <w:rsid w:val="00F04926"/>
    <w:rsid w:val="00F0506E"/>
    <w:rsid w:val="00F050C6"/>
    <w:rsid w:val="00F05268"/>
    <w:rsid w:val="00F056E8"/>
    <w:rsid w:val="00F0581E"/>
    <w:rsid w:val="00F06488"/>
    <w:rsid w:val="00F064C8"/>
    <w:rsid w:val="00F070A2"/>
    <w:rsid w:val="00F07C1C"/>
    <w:rsid w:val="00F07E29"/>
    <w:rsid w:val="00F116CF"/>
    <w:rsid w:val="00F119D7"/>
    <w:rsid w:val="00F11CD7"/>
    <w:rsid w:val="00F12499"/>
    <w:rsid w:val="00F1297D"/>
    <w:rsid w:val="00F12DD2"/>
    <w:rsid w:val="00F1333F"/>
    <w:rsid w:val="00F138D5"/>
    <w:rsid w:val="00F14AE2"/>
    <w:rsid w:val="00F14CA1"/>
    <w:rsid w:val="00F14CAF"/>
    <w:rsid w:val="00F151C8"/>
    <w:rsid w:val="00F15AA0"/>
    <w:rsid w:val="00F15D08"/>
    <w:rsid w:val="00F163CB"/>
    <w:rsid w:val="00F168B3"/>
    <w:rsid w:val="00F16A1F"/>
    <w:rsid w:val="00F16E04"/>
    <w:rsid w:val="00F17364"/>
    <w:rsid w:val="00F17D26"/>
    <w:rsid w:val="00F20E62"/>
    <w:rsid w:val="00F20F18"/>
    <w:rsid w:val="00F2114D"/>
    <w:rsid w:val="00F211B5"/>
    <w:rsid w:val="00F214C5"/>
    <w:rsid w:val="00F21721"/>
    <w:rsid w:val="00F21DBE"/>
    <w:rsid w:val="00F22B57"/>
    <w:rsid w:val="00F22D4C"/>
    <w:rsid w:val="00F236FB"/>
    <w:rsid w:val="00F238AC"/>
    <w:rsid w:val="00F23B79"/>
    <w:rsid w:val="00F24825"/>
    <w:rsid w:val="00F24AD1"/>
    <w:rsid w:val="00F24B78"/>
    <w:rsid w:val="00F25566"/>
    <w:rsid w:val="00F259D6"/>
    <w:rsid w:val="00F26760"/>
    <w:rsid w:val="00F26928"/>
    <w:rsid w:val="00F26C04"/>
    <w:rsid w:val="00F27584"/>
    <w:rsid w:val="00F27C51"/>
    <w:rsid w:val="00F305A2"/>
    <w:rsid w:val="00F30C0D"/>
    <w:rsid w:val="00F310BF"/>
    <w:rsid w:val="00F31AB9"/>
    <w:rsid w:val="00F32132"/>
    <w:rsid w:val="00F339F6"/>
    <w:rsid w:val="00F33ABF"/>
    <w:rsid w:val="00F34167"/>
    <w:rsid w:val="00F34D71"/>
    <w:rsid w:val="00F34F01"/>
    <w:rsid w:val="00F3535B"/>
    <w:rsid w:val="00F3694A"/>
    <w:rsid w:val="00F369E2"/>
    <w:rsid w:val="00F36B40"/>
    <w:rsid w:val="00F3780C"/>
    <w:rsid w:val="00F37969"/>
    <w:rsid w:val="00F3797F"/>
    <w:rsid w:val="00F37CF7"/>
    <w:rsid w:val="00F401B5"/>
    <w:rsid w:val="00F405E8"/>
    <w:rsid w:val="00F40B51"/>
    <w:rsid w:val="00F4221C"/>
    <w:rsid w:val="00F42F9F"/>
    <w:rsid w:val="00F4372B"/>
    <w:rsid w:val="00F438B2"/>
    <w:rsid w:val="00F43D92"/>
    <w:rsid w:val="00F441EC"/>
    <w:rsid w:val="00F4422F"/>
    <w:rsid w:val="00F442C1"/>
    <w:rsid w:val="00F44ECF"/>
    <w:rsid w:val="00F460AA"/>
    <w:rsid w:val="00F46939"/>
    <w:rsid w:val="00F46AF5"/>
    <w:rsid w:val="00F47511"/>
    <w:rsid w:val="00F47821"/>
    <w:rsid w:val="00F47EF8"/>
    <w:rsid w:val="00F5004A"/>
    <w:rsid w:val="00F512ED"/>
    <w:rsid w:val="00F517FE"/>
    <w:rsid w:val="00F51A33"/>
    <w:rsid w:val="00F523C5"/>
    <w:rsid w:val="00F52545"/>
    <w:rsid w:val="00F52982"/>
    <w:rsid w:val="00F529EF"/>
    <w:rsid w:val="00F53338"/>
    <w:rsid w:val="00F533E3"/>
    <w:rsid w:val="00F53975"/>
    <w:rsid w:val="00F548EB"/>
    <w:rsid w:val="00F5561C"/>
    <w:rsid w:val="00F55B6B"/>
    <w:rsid w:val="00F56890"/>
    <w:rsid w:val="00F570A1"/>
    <w:rsid w:val="00F5771D"/>
    <w:rsid w:val="00F57D88"/>
    <w:rsid w:val="00F60B70"/>
    <w:rsid w:val="00F60E68"/>
    <w:rsid w:val="00F62A63"/>
    <w:rsid w:val="00F6327D"/>
    <w:rsid w:val="00F642D3"/>
    <w:rsid w:val="00F6485D"/>
    <w:rsid w:val="00F6494C"/>
    <w:rsid w:val="00F64F61"/>
    <w:rsid w:val="00F65398"/>
    <w:rsid w:val="00F6567A"/>
    <w:rsid w:val="00F657B0"/>
    <w:rsid w:val="00F66340"/>
    <w:rsid w:val="00F66C27"/>
    <w:rsid w:val="00F66CEC"/>
    <w:rsid w:val="00F67CF5"/>
    <w:rsid w:val="00F701F3"/>
    <w:rsid w:val="00F704D7"/>
    <w:rsid w:val="00F71413"/>
    <w:rsid w:val="00F71D21"/>
    <w:rsid w:val="00F722B3"/>
    <w:rsid w:val="00F7327A"/>
    <w:rsid w:val="00F73A63"/>
    <w:rsid w:val="00F73D20"/>
    <w:rsid w:val="00F73D81"/>
    <w:rsid w:val="00F73E7E"/>
    <w:rsid w:val="00F749A7"/>
    <w:rsid w:val="00F76845"/>
    <w:rsid w:val="00F76AB1"/>
    <w:rsid w:val="00F77AAA"/>
    <w:rsid w:val="00F8032A"/>
    <w:rsid w:val="00F806E0"/>
    <w:rsid w:val="00F80B0F"/>
    <w:rsid w:val="00F80B95"/>
    <w:rsid w:val="00F8162A"/>
    <w:rsid w:val="00F8204A"/>
    <w:rsid w:val="00F823B0"/>
    <w:rsid w:val="00F82537"/>
    <w:rsid w:val="00F828BE"/>
    <w:rsid w:val="00F82B81"/>
    <w:rsid w:val="00F82C1F"/>
    <w:rsid w:val="00F8358C"/>
    <w:rsid w:val="00F83747"/>
    <w:rsid w:val="00F853E3"/>
    <w:rsid w:val="00F8625F"/>
    <w:rsid w:val="00F86F75"/>
    <w:rsid w:val="00F87C43"/>
    <w:rsid w:val="00F87D00"/>
    <w:rsid w:val="00F90800"/>
    <w:rsid w:val="00F90972"/>
    <w:rsid w:val="00F91D32"/>
    <w:rsid w:val="00F91EA6"/>
    <w:rsid w:val="00F921B2"/>
    <w:rsid w:val="00F9224C"/>
    <w:rsid w:val="00F92718"/>
    <w:rsid w:val="00F93904"/>
    <w:rsid w:val="00F93E81"/>
    <w:rsid w:val="00F94026"/>
    <w:rsid w:val="00F9469B"/>
    <w:rsid w:val="00F94734"/>
    <w:rsid w:val="00F95222"/>
    <w:rsid w:val="00F95B91"/>
    <w:rsid w:val="00F95F3B"/>
    <w:rsid w:val="00F966E0"/>
    <w:rsid w:val="00F978DC"/>
    <w:rsid w:val="00FA0A96"/>
    <w:rsid w:val="00FA234C"/>
    <w:rsid w:val="00FA2967"/>
    <w:rsid w:val="00FA2AA8"/>
    <w:rsid w:val="00FA2ABB"/>
    <w:rsid w:val="00FA2F80"/>
    <w:rsid w:val="00FA4181"/>
    <w:rsid w:val="00FA4607"/>
    <w:rsid w:val="00FA5884"/>
    <w:rsid w:val="00FA58B2"/>
    <w:rsid w:val="00FA6649"/>
    <w:rsid w:val="00FA6AF5"/>
    <w:rsid w:val="00FA6BF4"/>
    <w:rsid w:val="00FB0C3C"/>
    <w:rsid w:val="00FB114F"/>
    <w:rsid w:val="00FB24DC"/>
    <w:rsid w:val="00FB2746"/>
    <w:rsid w:val="00FB3039"/>
    <w:rsid w:val="00FB3C3E"/>
    <w:rsid w:val="00FB3C53"/>
    <w:rsid w:val="00FB3E8B"/>
    <w:rsid w:val="00FB4499"/>
    <w:rsid w:val="00FB4C1A"/>
    <w:rsid w:val="00FB5EB9"/>
    <w:rsid w:val="00FB5FB2"/>
    <w:rsid w:val="00FB61A4"/>
    <w:rsid w:val="00FB663E"/>
    <w:rsid w:val="00FB6A3D"/>
    <w:rsid w:val="00FB6D1C"/>
    <w:rsid w:val="00FB6E71"/>
    <w:rsid w:val="00FB7394"/>
    <w:rsid w:val="00FC0220"/>
    <w:rsid w:val="00FC03C9"/>
    <w:rsid w:val="00FC0B6C"/>
    <w:rsid w:val="00FC0D63"/>
    <w:rsid w:val="00FC0E07"/>
    <w:rsid w:val="00FC175E"/>
    <w:rsid w:val="00FC2090"/>
    <w:rsid w:val="00FC221B"/>
    <w:rsid w:val="00FC2528"/>
    <w:rsid w:val="00FC28BB"/>
    <w:rsid w:val="00FC2A25"/>
    <w:rsid w:val="00FC2A94"/>
    <w:rsid w:val="00FC2BAB"/>
    <w:rsid w:val="00FC3219"/>
    <w:rsid w:val="00FC33D2"/>
    <w:rsid w:val="00FC34D5"/>
    <w:rsid w:val="00FC4ACF"/>
    <w:rsid w:val="00FC4C64"/>
    <w:rsid w:val="00FC51FA"/>
    <w:rsid w:val="00FC7277"/>
    <w:rsid w:val="00FC7924"/>
    <w:rsid w:val="00FC7B3E"/>
    <w:rsid w:val="00FC7F54"/>
    <w:rsid w:val="00FD0040"/>
    <w:rsid w:val="00FD0346"/>
    <w:rsid w:val="00FD0DD3"/>
    <w:rsid w:val="00FD13EA"/>
    <w:rsid w:val="00FD1A33"/>
    <w:rsid w:val="00FD1FA3"/>
    <w:rsid w:val="00FD27FC"/>
    <w:rsid w:val="00FD2D26"/>
    <w:rsid w:val="00FD2FCD"/>
    <w:rsid w:val="00FD39FE"/>
    <w:rsid w:val="00FD40B4"/>
    <w:rsid w:val="00FD5446"/>
    <w:rsid w:val="00FD5528"/>
    <w:rsid w:val="00FD55A7"/>
    <w:rsid w:val="00FD58F2"/>
    <w:rsid w:val="00FD5F2A"/>
    <w:rsid w:val="00FD645D"/>
    <w:rsid w:val="00FD6C71"/>
    <w:rsid w:val="00FD72D2"/>
    <w:rsid w:val="00FD738E"/>
    <w:rsid w:val="00FD7A28"/>
    <w:rsid w:val="00FE200A"/>
    <w:rsid w:val="00FE2065"/>
    <w:rsid w:val="00FE5179"/>
    <w:rsid w:val="00FE57CD"/>
    <w:rsid w:val="00FE5C64"/>
    <w:rsid w:val="00FE687F"/>
    <w:rsid w:val="00FE69E4"/>
    <w:rsid w:val="00FE6BDE"/>
    <w:rsid w:val="00FE6D5E"/>
    <w:rsid w:val="00FE790A"/>
    <w:rsid w:val="00FF0E7C"/>
    <w:rsid w:val="00FF13A9"/>
    <w:rsid w:val="00FF22E0"/>
    <w:rsid w:val="00FF2E81"/>
    <w:rsid w:val="00FF3649"/>
    <w:rsid w:val="00FF3C82"/>
    <w:rsid w:val="00FF3EFF"/>
    <w:rsid w:val="00FF4A0F"/>
    <w:rsid w:val="00FF4EB4"/>
    <w:rsid w:val="00FF53BC"/>
    <w:rsid w:val="00FF54E9"/>
    <w:rsid w:val="00FF696C"/>
    <w:rsid w:val="00FF7B75"/>
    <w:rsid w:val="00FF7DAB"/>
    <w:rsid w:val="018A1888"/>
    <w:rsid w:val="01C24098"/>
    <w:rsid w:val="01EA60EA"/>
    <w:rsid w:val="021959EE"/>
    <w:rsid w:val="02371705"/>
    <w:rsid w:val="026308DD"/>
    <w:rsid w:val="02CA15F0"/>
    <w:rsid w:val="02FD4790"/>
    <w:rsid w:val="037B15C3"/>
    <w:rsid w:val="038D279A"/>
    <w:rsid w:val="03E439AD"/>
    <w:rsid w:val="04656FDF"/>
    <w:rsid w:val="047B6F67"/>
    <w:rsid w:val="050B6D23"/>
    <w:rsid w:val="0546436E"/>
    <w:rsid w:val="054716CB"/>
    <w:rsid w:val="055D755A"/>
    <w:rsid w:val="05687CD1"/>
    <w:rsid w:val="059E1945"/>
    <w:rsid w:val="06212E8A"/>
    <w:rsid w:val="06326456"/>
    <w:rsid w:val="064008D4"/>
    <w:rsid w:val="064F5BE9"/>
    <w:rsid w:val="06526824"/>
    <w:rsid w:val="0693777D"/>
    <w:rsid w:val="06D37CA7"/>
    <w:rsid w:val="07140111"/>
    <w:rsid w:val="07494B94"/>
    <w:rsid w:val="081E12B2"/>
    <w:rsid w:val="08B01ED0"/>
    <w:rsid w:val="09095DE2"/>
    <w:rsid w:val="091D19C9"/>
    <w:rsid w:val="092410B0"/>
    <w:rsid w:val="092627D1"/>
    <w:rsid w:val="092A3856"/>
    <w:rsid w:val="094C55D1"/>
    <w:rsid w:val="09F26039"/>
    <w:rsid w:val="0A0A3406"/>
    <w:rsid w:val="0A164C9A"/>
    <w:rsid w:val="0A650C83"/>
    <w:rsid w:val="0A6D25EB"/>
    <w:rsid w:val="0A94756D"/>
    <w:rsid w:val="0AD47744"/>
    <w:rsid w:val="0AF67170"/>
    <w:rsid w:val="0AF67B8B"/>
    <w:rsid w:val="0B460AB5"/>
    <w:rsid w:val="0BC87C02"/>
    <w:rsid w:val="0BE43E2A"/>
    <w:rsid w:val="0C10060B"/>
    <w:rsid w:val="0C3C2AF8"/>
    <w:rsid w:val="0C550884"/>
    <w:rsid w:val="0C5F0A04"/>
    <w:rsid w:val="0C877654"/>
    <w:rsid w:val="0CD01207"/>
    <w:rsid w:val="0CE45F6D"/>
    <w:rsid w:val="0DAD123C"/>
    <w:rsid w:val="0DE13654"/>
    <w:rsid w:val="0E3147CF"/>
    <w:rsid w:val="0E706B3D"/>
    <w:rsid w:val="0ECF6FBD"/>
    <w:rsid w:val="0F1C6A13"/>
    <w:rsid w:val="0F381CFB"/>
    <w:rsid w:val="0F76123D"/>
    <w:rsid w:val="0F7D406F"/>
    <w:rsid w:val="0F850DD3"/>
    <w:rsid w:val="0FE93B67"/>
    <w:rsid w:val="0FEC42F3"/>
    <w:rsid w:val="10906803"/>
    <w:rsid w:val="109375F4"/>
    <w:rsid w:val="10C04E65"/>
    <w:rsid w:val="10D43D5A"/>
    <w:rsid w:val="11AB0D6A"/>
    <w:rsid w:val="120C4519"/>
    <w:rsid w:val="125B292B"/>
    <w:rsid w:val="132A1CFF"/>
    <w:rsid w:val="133D74E0"/>
    <w:rsid w:val="1393060F"/>
    <w:rsid w:val="13C8392A"/>
    <w:rsid w:val="13D824C6"/>
    <w:rsid w:val="140156D7"/>
    <w:rsid w:val="141F7414"/>
    <w:rsid w:val="14CA0061"/>
    <w:rsid w:val="14CF399E"/>
    <w:rsid w:val="151267AE"/>
    <w:rsid w:val="156F19E5"/>
    <w:rsid w:val="157D3325"/>
    <w:rsid w:val="15FA22E5"/>
    <w:rsid w:val="169E1B25"/>
    <w:rsid w:val="169F0A20"/>
    <w:rsid w:val="17442DB9"/>
    <w:rsid w:val="174C243B"/>
    <w:rsid w:val="1751159E"/>
    <w:rsid w:val="177F5A8E"/>
    <w:rsid w:val="180A5CF5"/>
    <w:rsid w:val="184246D6"/>
    <w:rsid w:val="186A061D"/>
    <w:rsid w:val="188622FA"/>
    <w:rsid w:val="18AB662A"/>
    <w:rsid w:val="18C77649"/>
    <w:rsid w:val="190A3122"/>
    <w:rsid w:val="19501B38"/>
    <w:rsid w:val="198660B6"/>
    <w:rsid w:val="19A22210"/>
    <w:rsid w:val="19AD2A3D"/>
    <w:rsid w:val="19BB68FF"/>
    <w:rsid w:val="1A2D5CFF"/>
    <w:rsid w:val="1A734275"/>
    <w:rsid w:val="1A8F1A91"/>
    <w:rsid w:val="1A983FE3"/>
    <w:rsid w:val="1AAD78D2"/>
    <w:rsid w:val="1AF16F07"/>
    <w:rsid w:val="1B744567"/>
    <w:rsid w:val="1BCD4927"/>
    <w:rsid w:val="1C0E798E"/>
    <w:rsid w:val="1C14011E"/>
    <w:rsid w:val="1C4972F3"/>
    <w:rsid w:val="1C655516"/>
    <w:rsid w:val="1C7C5492"/>
    <w:rsid w:val="1D0B1216"/>
    <w:rsid w:val="1D3C7521"/>
    <w:rsid w:val="1E0E673D"/>
    <w:rsid w:val="1E115599"/>
    <w:rsid w:val="1E5C61BD"/>
    <w:rsid w:val="1E5E7A6C"/>
    <w:rsid w:val="1E6908EA"/>
    <w:rsid w:val="1E873A12"/>
    <w:rsid w:val="1E8F729A"/>
    <w:rsid w:val="1F686DF4"/>
    <w:rsid w:val="1F75506D"/>
    <w:rsid w:val="1FC77CA0"/>
    <w:rsid w:val="1FE30229"/>
    <w:rsid w:val="211C2557"/>
    <w:rsid w:val="213E0DBD"/>
    <w:rsid w:val="214632B3"/>
    <w:rsid w:val="2193222E"/>
    <w:rsid w:val="21B13D21"/>
    <w:rsid w:val="21B24721"/>
    <w:rsid w:val="220442B3"/>
    <w:rsid w:val="221D254B"/>
    <w:rsid w:val="224D5DE5"/>
    <w:rsid w:val="22806203"/>
    <w:rsid w:val="22885E4B"/>
    <w:rsid w:val="22BC5587"/>
    <w:rsid w:val="23030A00"/>
    <w:rsid w:val="2316449E"/>
    <w:rsid w:val="23292D59"/>
    <w:rsid w:val="23660306"/>
    <w:rsid w:val="23DA54E1"/>
    <w:rsid w:val="23F75FCE"/>
    <w:rsid w:val="2407704E"/>
    <w:rsid w:val="241003CF"/>
    <w:rsid w:val="24987A5B"/>
    <w:rsid w:val="24AB4534"/>
    <w:rsid w:val="24D32911"/>
    <w:rsid w:val="24DF5852"/>
    <w:rsid w:val="24F9229C"/>
    <w:rsid w:val="25034EC9"/>
    <w:rsid w:val="25135187"/>
    <w:rsid w:val="2635506C"/>
    <w:rsid w:val="26A036EA"/>
    <w:rsid w:val="26E157D9"/>
    <w:rsid w:val="27050E90"/>
    <w:rsid w:val="2788146A"/>
    <w:rsid w:val="27935149"/>
    <w:rsid w:val="27A04912"/>
    <w:rsid w:val="27E13DE3"/>
    <w:rsid w:val="28284DD4"/>
    <w:rsid w:val="285777E0"/>
    <w:rsid w:val="2885689B"/>
    <w:rsid w:val="28D66B6E"/>
    <w:rsid w:val="294433F9"/>
    <w:rsid w:val="29486FF4"/>
    <w:rsid w:val="294B4801"/>
    <w:rsid w:val="29767964"/>
    <w:rsid w:val="29907A47"/>
    <w:rsid w:val="29BD5894"/>
    <w:rsid w:val="2AB94FB3"/>
    <w:rsid w:val="2ABB5AA9"/>
    <w:rsid w:val="2AC9449E"/>
    <w:rsid w:val="2B686AA1"/>
    <w:rsid w:val="2B9800B0"/>
    <w:rsid w:val="2BBD43D2"/>
    <w:rsid w:val="2BC173D4"/>
    <w:rsid w:val="2C371EA6"/>
    <w:rsid w:val="2C526E44"/>
    <w:rsid w:val="2CC5174F"/>
    <w:rsid w:val="2CE72BBB"/>
    <w:rsid w:val="2CEF5816"/>
    <w:rsid w:val="2D134C14"/>
    <w:rsid w:val="2DFB2D05"/>
    <w:rsid w:val="2E273547"/>
    <w:rsid w:val="2EBB41F2"/>
    <w:rsid w:val="2EC859BC"/>
    <w:rsid w:val="2F280C73"/>
    <w:rsid w:val="2F2D4FF3"/>
    <w:rsid w:val="2F324D29"/>
    <w:rsid w:val="2F6630F3"/>
    <w:rsid w:val="2F85403C"/>
    <w:rsid w:val="2FA233AE"/>
    <w:rsid w:val="2FBD0A96"/>
    <w:rsid w:val="2FFB62ED"/>
    <w:rsid w:val="30925E0E"/>
    <w:rsid w:val="30CD066B"/>
    <w:rsid w:val="315D7739"/>
    <w:rsid w:val="31644F41"/>
    <w:rsid w:val="31EB155F"/>
    <w:rsid w:val="32090690"/>
    <w:rsid w:val="3255145A"/>
    <w:rsid w:val="32694132"/>
    <w:rsid w:val="327E4466"/>
    <w:rsid w:val="32B11DC4"/>
    <w:rsid w:val="32F86E9B"/>
    <w:rsid w:val="33047367"/>
    <w:rsid w:val="33306488"/>
    <w:rsid w:val="33363C14"/>
    <w:rsid w:val="3372562C"/>
    <w:rsid w:val="33981253"/>
    <w:rsid w:val="33B95A18"/>
    <w:rsid w:val="33E40906"/>
    <w:rsid w:val="33FC0BAC"/>
    <w:rsid w:val="34313181"/>
    <w:rsid w:val="348103B3"/>
    <w:rsid w:val="34A53E87"/>
    <w:rsid w:val="34EA2695"/>
    <w:rsid w:val="35327830"/>
    <w:rsid w:val="3592557B"/>
    <w:rsid w:val="35B51136"/>
    <w:rsid w:val="35DD4DEC"/>
    <w:rsid w:val="35E53981"/>
    <w:rsid w:val="35FF0824"/>
    <w:rsid w:val="36144F46"/>
    <w:rsid w:val="36380069"/>
    <w:rsid w:val="365F15FD"/>
    <w:rsid w:val="36D1697E"/>
    <w:rsid w:val="36EB742F"/>
    <w:rsid w:val="372E4027"/>
    <w:rsid w:val="37336554"/>
    <w:rsid w:val="37735EDE"/>
    <w:rsid w:val="37CD5071"/>
    <w:rsid w:val="383714AC"/>
    <w:rsid w:val="383C5BD0"/>
    <w:rsid w:val="38472D1D"/>
    <w:rsid w:val="386556D5"/>
    <w:rsid w:val="388E7474"/>
    <w:rsid w:val="38E075A3"/>
    <w:rsid w:val="39681ABA"/>
    <w:rsid w:val="39B11865"/>
    <w:rsid w:val="3A2567EE"/>
    <w:rsid w:val="3A5815BA"/>
    <w:rsid w:val="3A6C716A"/>
    <w:rsid w:val="3AAF36FF"/>
    <w:rsid w:val="3B77280C"/>
    <w:rsid w:val="3BAB027A"/>
    <w:rsid w:val="3BE61375"/>
    <w:rsid w:val="3C352ED2"/>
    <w:rsid w:val="3CA00003"/>
    <w:rsid w:val="3CF647D2"/>
    <w:rsid w:val="3D6D3CC6"/>
    <w:rsid w:val="3E3A3719"/>
    <w:rsid w:val="3EB00746"/>
    <w:rsid w:val="3EE37DED"/>
    <w:rsid w:val="3EF016E5"/>
    <w:rsid w:val="3F7F59AA"/>
    <w:rsid w:val="3F9C6117"/>
    <w:rsid w:val="3FD62FE5"/>
    <w:rsid w:val="401E37BD"/>
    <w:rsid w:val="40227C45"/>
    <w:rsid w:val="40453673"/>
    <w:rsid w:val="404914AC"/>
    <w:rsid w:val="407A4F62"/>
    <w:rsid w:val="40A65A54"/>
    <w:rsid w:val="40AC6744"/>
    <w:rsid w:val="40E94763"/>
    <w:rsid w:val="414571C4"/>
    <w:rsid w:val="4148426B"/>
    <w:rsid w:val="416F372C"/>
    <w:rsid w:val="4189672F"/>
    <w:rsid w:val="41AB76B7"/>
    <w:rsid w:val="42274247"/>
    <w:rsid w:val="422E2307"/>
    <w:rsid w:val="425C105C"/>
    <w:rsid w:val="42AA1091"/>
    <w:rsid w:val="42AD676C"/>
    <w:rsid w:val="42F9198D"/>
    <w:rsid w:val="4361391A"/>
    <w:rsid w:val="43D353AE"/>
    <w:rsid w:val="4441183E"/>
    <w:rsid w:val="44444E8A"/>
    <w:rsid w:val="446509DB"/>
    <w:rsid w:val="44B518E4"/>
    <w:rsid w:val="44ED5B4E"/>
    <w:rsid w:val="45275742"/>
    <w:rsid w:val="45291D6D"/>
    <w:rsid w:val="45B8657D"/>
    <w:rsid w:val="45C30400"/>
    <w:rsid w:val="45F30A38"/>
    <w:rsid w:val="46606805"/>
    <w:rsid w:val="46CD0879"/>
    <w:rsid w:val="46EA6EAB"/>
    <w:rsid w:val="46F7608A"/>
    <w:rsid w:val="47243459"/>
    <w:rsid w:val="48185B57"/>
    <w:rsid w:val="48403498"/>
    <w:rsid w:val="488A4B91"/>
    <w:rsid w:val="48E561A4"/>
    <w:rsid w:val="48FE4B50"/>
    <w:rsid w:val="49203B07"/>
    <w:rsid w:val="493D0911"/>
    <w:rsid w:val="49512DE8"/>
    <w:rsid w:val="499A61A9"/>
    <w:rsid w:val="49BB2A26"/>
    <w:rsid w:val="49D820BC"/>
    <w:rsid w:val="4A212736"/>
    <w:rsid w:val="4A37207C"/>
    <w:rsid w:val="4A8B1D58"/>
    <w:rsid w:val="4AF9238C"/>
    <w:rsid w:val="4AFB1B32"/>
    <w:rsid w:val="4B013AD5"/>
    <w:rsid w:val="4B3A04FF"/>
    <w:rsid w:val="4B41173C"/>
    <w:rsid w:val="4B490FD8"/>
    <w:rsid w:val="4B50078F"/>
    <w:rsid w:val="4B5A49AF"/>
    <w:rsid w:val="4B5E563A"/>
    <w:rsid w:val="4C343A36"/>
    <w:rsid w:val="4C436C70"/>
    <w:rsid w:val="4C6023E1"/>
    <w:rsid w:val="4C7620AA"/>
    <w:rsid w:val="4CAC37D2"/>
    <w:rsid w:val="4CB01619"/>
    <w:rsid w:val="4CB56A5A"/>
    <w:rsid w:val="4D0B68F4"/>
    <w:rsid w:val="4D4C01D0"/>
    <w:rsid w:val="4DB9483B"/>
    <w:rsid w:val="4DD222D3"/>
    <w:rsid w:val="4E046743"/>
    <w:rsid w:val="4E6D0698"/>
    <w:rsid w:val="4ED37577"/>
    <w:rsid w:val="4ED472CA"/>
    <w:rsid w:val="4F115DD3"/>
    <w:rsid w:val="4F473CA0"/>
    <w:rsid w:val="4F8C5372"/>
    <w:rsid w:val="5015720E"/>
    <w:rsid w:val="50373AF5"/>
    <w:rsid w:val="5045033F"/>
    <w:rsid w:val="50595C2A"/>
    <w:rsid w:val="50A84DAD"/>
    <w:rsid w:val="50B62E40"/>
    <w:rsid w:val="50FA6B69"/>
    <w:rsid w:val="514E559A"/>
    <w:rsid w:val="517D16C1"/>
    <w:rsid w:val="51A50344"/>
    <w:rsid w:val="51BC11E5"/>
    <w:rsid w:val="52164FEF"/>
    <w:rsid w:val="5230481C"/>
    <w:rsid w:val="52BE2889"/>
    <w:rsid w:val="52BF4112"/>
    <w:rsid w:val="53242657"/>
    <w:rsid w:val="539D1554"/>
    <w:rsid w:val="53C92CB6"/>
    <w:rsid w:val="53E575E8"/>
    <w:rsid w:val="544E765F"/>
    <w:rsid w:val="545E17CF"/>
    <w:rsid w:val="547A79CC"/>
    <w:rsid w:val="54964D1C"/>
    <w:rsid w:val="54E5079F"/>
    <w:rsid w:val="55017223"/>
    <w:rsid w:val="5511700B"/>
    <w:rsid w:val="55866EDA"/>
    <w:rsid w:val="5627467A"/>
    <w:rsid w:val="564703CE"/>
    <w:rsid w:val="565A24B9"/>
    <w:rsid w:val="57AE5369"/>
    <w:rsid w:val="580F4517"/>
    <w:rsid w:val="585D4E17"/>
    <w:rsid w:val="587C6468"/>
    <w:rsid w:val="588D3694"/>
    <w:rsid w:val="5919065C"/>
    <w:rsid w:val="59AB2256"/>
    <w:rsid w:val="59B77A55"/>
    <w:rsid w:val="5A061EDB"/>
    <w:rsid w:val="5A5B2064"/>
    <w:rsid w:val="5ACB3F81"/>
    <w:rsid w:val="5AED6F00"/>
    <w:rsid w:val="5B1C04B7"/>
    <w:rsid w:val="5B31711B"/>
    <w:rsid w:val="5B6C0877"/>
    <w:rsid w:val="5BB240EF"/>
    <w:rsid w:val="5C221AFC"/>
    <w:rsid w:val="5C45616D"/>
    <w:rsid w:val="5CAC7619"/>
    <w:rsid w:val="5CBC4795"/>
    <w:rsid w:val="5CCD3A14"/>
    <w:rsid w:val="5CF9017B"/>
    <w:rsid w:val="5CFD10C5"/>
    <w:rsid w:val="5D1433FD"/>
    <w:rsid w:val="5D5E2D7B"/>
    <w:rsid w:val="5DA2372A"/>
    <w:rsid w:val="5DB443B1"/>
    <w:rsid w:val="5E3E4E08"/>
    <w:rsid w:val="5E532527"/>
    <w:rsid w:val="5E7279F7"/>
    <w:rsid w:val="5EA47734"/>
    <w:rsid w:val="5EAE7F91"/>
    <w:rsid w:val="5ED510A9"/>
    <w:rsid w:val="5EE27CB0"/>
    <w:rsid w:val="5EE9340E"/>
    <w:rsid w:val="5EEE20CA"/>
    <w:rsid w:val="5F260774"/>
    <w:rsid w:val="5F2C5959"/>
    <w:rsid w:val="5F3A6831"/>
    <w:rsid w:val="5F824FCC"/>
    <w:rsid w:val="5FBD1438"/>
    <w:rsid w:val="603426EB"/>
    <w:rsid w:val="604501B0"/>
    <w:rsid w:val="60893162"/>
    <w:rsid w:val="60AB0ACC"/>
    <w:rsid w:val="60AC2428"/>
    <w:rsid w:val="60EE0D47"/>
    <w:rsid w:val="61531521"/>
    <w:rsid w:val="624411FE"/>
    <w:rsid w:val="62476747"/>
    <w:rsid w:val="62B80AC5"/>
    <w:rsid w:val="62D80BE1"/>
    <w:rsid w:val="62EF16DE"/>
    <w:rsid w:val="634D5B7A"/>
    <w:rsid w:val="63A7493F"/>
    <w:rsid w:val="63B932A0"/>
    <w:rsid w:val="63C76951"/>
    <w:rsid w:val="642908B4"/>
    <w:rsid w:val="65AB6FD8"/>
    <w:rsid w:val="65C158C1"/>
    <w:rsid w:val="66137FCD"/>
    <w:rsid w:val="662E3AE9"/>
    <w:rsid w:val="666D0ACD"/>
    <w:rsid w:val="667479BB"/>
    <w:rsid w:val="66CB0B0B"/>
    <w:rsid w:val="66F15F1B"/>
    <w:rsid w:val="67BD3D5A"/>
    <w:rsid w:val="67FA1E59"/>
    <w:rsid w:val="68483E04"/>
    <w:rsid w:val="685A261F"/>
    <w:rsid w:val="687C4877"/>
    <w:rsid w:val="68AC0C4A"/>
    <w:rsid w:val="68D51CA5"/>
    <w:rsid w:val="69540457"/>
    <w:rsid w:val="69C327AB"/>
    <w:rsid w:val="69D302D8"/>
    <w:rsid w:val="69FF27F5"/>
    <w:rsid w:val="6A797BA2"/>
    <w:rsid w:val="6A984704"/>
    <w:rsid w:val="6ABA73A5"/>
    <w:rsid w:val="6AE4178B"/>
    <w:rsid w:val="6AE968C1"/>
    <w:rsid w:val="6B14609B"/>
    <w:rsid w:val="6B2F0969"/>
    <w:rsid w:val="6B574BF4"/>
    <w:rsid w:val="6BED516E"/>
    <w:rsid w:val="6BED7707"/>
    <w:rsid w:val="6BF253D8"/>
    <w:rsid w:val="6CA77F9A"/>
    <w:rsid w:val="6CD11F8B"/>
    <w:rsid w:val="6D2371E0"/>
    <w:rsid w:val="6D37562A"/>
    <w:rsid w:val="6DEA797C"/>
    <w:rsid w:val="6E700116"/>
    <w:rsid w:val="6E7A791B"/>
    <w:rsid w:val="6E880A83"/>
    <w:rsid w:val="6E9A66EC"/>
    <w:rsid w:val="6F193DF3"/>
    <w:rsid w:val="6F257584"/>
    <w:rsid w:val="6F5A1E01"/>
    <w:rsid w:val="6FA617A6"/>
    <w:rsid w:val="70025A76"/>
    <w:rsid w:val="704A05AE"/>
    <w:rsid w:val="70BB3E83"/>
    <w:rsid w:val="71165543"/>
    <w:rsid w:val="718A7AD1"/>
    <w:rsid w:val="719876C6"/>
    <w:rsid w:val="719D4335"/>
    <w:rsid w:val="71D97A25"/>
    <w:rsid w:val="71F07487"/>
    <w:rsid w:val="723536EF"/>
    <w:rsid w:val="7264139B"/>
    <w:rsid w:val="727566D7"/>
    <w:rsid w:val="732032ED"/>
    <w:rsid w:val="73365490"/>
    <w:rsid w:val="737F49FC"/>
    <w:rsid w:val="73A0568D"/>
    <w:rsid w:val="73A66D75"/>
    <w:rsid w:val="73CC34A2"/>
    <w:rsid w:val="74035919"/>
    <w:rsid w:val="74257F85"/>
    <w:rsid w:val="74456B11"/>
    <w:rsid w:val="74466952"/>
    <w:rsid w:val="746B14AD"/>
    <w:rsid w:val="75E30307"/>
    <w:rsid w:val="767D3FF3"/>
    <w:rsid w:val="76EF302D"/>
    <w:rsid w:val="77027960"/>
    <w:rsid w:val="77253507"/>
    <w:rsid w:val="77865DE1"/>
    <w:rsid w:val="78006D3F"/>
    <w:rsid w:val="781C0913"/>
    <w:rsid w:val="785153D8"/>
    <w:rsid w:val="78534137"/>
    <w:rsid w:val="785A2F14"/>
    <w:rsid w:val="786A23A6"/>
    <w:rsid w:val="79460180"/>
    <w:rsid w:val="7990482C"/>
    <w:rsid w:val="79E85CDC"/>
    <w:rsid w:val="7A1E0C67"/>
    <w:rsid w:val="7A31097F"/>
    <w:rsid w:val="7AF4420D"/>
    <w:rsid w:val="7B7370B2"/>
    <w:rsid w:val="7BC10593"/>
    <w:rsid w:val="7C1B0A8A"/>
    <w:rsid w:val="7C432B6A"/>
    <w:rsid w:val="7C8B6016"/>
    <w:rsid w:val="7CC540B3"/>
    <w:rsid w:val="7CFB677D"/>
    <w:rsid w:val="7D0C0035"/>
    <w:rsid w:val="7D171B39"/>
    <w:rsid w:val="7D3E5C13"/>
    <w:rsid w:val="7D625EC6"/>
    <w:rsid w:val="7DD06192"/>
    <w:rsid w:val="7E862216"/>
    <w:rsid w:val="7E905C13"/>
    <w:rsid w:val="7ED76ECC"/>
    <w:rsid w:val="7F417FD4"/>
    <w:rsid w:val="7FD562C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1"/>
      <w:lang w:val="en-US" w:eastAsia="zh-CN" w:bidi="ar-SA"/>
    </w:rPr>
  </w:style>
  <w:style w:type="paragraph" w:styleId="3">
    <w:name w:val="heading 1"/>
    <w:basedOn w:val="1"/>
    <w:next w:val="1"/>
    <w:link w:val="48"/>
    <w:qFormat/>
    <w:uiPriority w:val="0"/>
    <w:pPr>
      <w:keepNext w:val="0"/>
      <w:keepLines w:val="0"/>
      <w:spacing w:before="240" w:after="240" w:line="500" w:lineRule="exact"/>
      <w:jc w:val="center"/>
      <w:outlineLvl w:val="0"/>
    </w:pPr>
    <w:rPr>
      <w:rFonts w:ascii="黑体" w:hAnsi="黑体" w:eastAsia="黑体"/>
      <w:b/>
      <w:bCs/>
      <w:kern w:val="44"/>
      <w:sz w:val="32"/>
      <w:szCs w:val="32"/>
    </w:rPr>
  </w:style>
  <w:style w:type="paragraph" w:styleId="4">
    <w:name w:val="heading 2"/>
    <w:basedOn w:val="1"/>
    <w:next w:val="1"/>
    <w:qFormat/>
    <w:uiPriority w:val="0"/>
    <w:pPr>
      <w:keepNext w:val="0"/>
      <w:keepLines w:val="0"/>
      <w:spacing w:before="50" w:beforeLines="50" w:after="50" w:afterLines="50" w:line="500" w:lineRule="exact"/>
      <w:jc w:val="center"/>
      <w:outlineLvl w:val="1"/>
    </w:pPr>
    <w:rPr>
      <w:rFonts w:eastAsia="楷体"/>
      <w:bCs/>
      <w:sz w:val="32"/>
      <w:szCs w:val="32"/>
    </w:rPr>
  </w:style>
  <w:style w:type="paragraph" w:styleId="5">
    <w:name w:val="heading 3"/>
    <w:basedOn w:val="1"/>
    <w:next w:val="1"/>
    <w:link w:val="49"/>
    <w:qFormat/>
    <w:uiPriority w:val="0"/>
    <w:pPr>
      <w:keepNext w:val="0"/>
      <w:keepLines w:val="0"/>
      <w:spacing w:line="500" w:lineRule="exact"/>
      <w:ind w:firstLine="560" w:firstLineChars="200"/>
      <w:outlineLvl w:val="2"/>
    </w:pPr>
    <w:rPr>
      <w:rFonts w:eastAsia="黑体"/>
      <w:bCs/>
      <w:sz w:val="28"/>
      <w:szCs w:val="32"/>
    </w:rPr>
  </w:style>
  <w:style w:type="paragraph" w:styleId="6">
    <w:name w:val="heading 4"/>
    <w:basedOn w:val="1"/>
    <w:next w:val="1"/>
    <w:link w:val="50"/>
    <w:qFormat/>
    <w:uiPriority w:val="0"/>
    <w:pPr>
      <w:keepNext w:val="0"/>
      <w:keepLines w:val="0"/>
      <w:spacing w:line="500" w:lineRule="exact"/>
      <w:ind w:firstLine="560" w:firstLineChars="200"/>
      <w:outlineLvl w:val="3"/>
    </w:pPr>
    <w:rPr>
      <w:rFonts w:eastAsia="宋体"/>
      <w:sz w:val="28"/>
      <w:szCs w:val="28"/>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
    <w:qFormat/>
    <w:uiPriority w:val="0"/>
    <w:pPr>
      <w:keepNext/>
      <w:keepLines/>
      <w:spacing w:before="240" w:after="64" w:line="320" w:lineRule="auto"/>
      <w:outlineLvl w:val="6"/>
    </w:pPr>
    <w:rPr>
      <w:b/>
      <w:bCs/>
      <w:sz w:val="24"/>
    </w:rPr>
  </w:style>
  <w:style w:type="paragraph" w:styleId="10">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43">
    <w:name w:val="Default Paragraph Font"/>
    <w:semiHidden/>
    <w:qFormat/>
    <w:uiPriority w:val="0"/>
  </w:style>
  <w:style w:type="table" w:default="1" w:styleId="41">
    <w:name w:val="Normal Table"/>
    <w:semiHidden/>
    <w:qFormat/>
    <w:uiPriority w:val="0"/>
    <w:tblPr>
      <w:tblCellMar>
        <w:top w:w="0" w:type="dxa"/>
        <w:left w:w="108" w:type="dxa"/>
        <w:bottom w:w="0" w:type="dxa"/>
        <w:right w:w="108" w:type="dxa"/>
      </w:tblCellMar>
    </w:tblPr>
  </w:style>
  <w:style w:type="paragraph" w:styleId="2">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toc 7"/>
    <w:basedOn w:val="1"/>
    <w:next w:val="1"/>
    <w:semiHidden/>
    <w:qFormat/>
    <w:uiPriority w:val="0"/>
    <w:pPr>
      <w:ind w:left="1260"/>
      <w:jc w:val="left"/>
    </w:pPr>
    <w:rPr>
      <w:sz w:val="20"/>
      <w:szCs w:val="20"/>
    </w:rPr>
  </w:style>
  <w:style w:type="paragraph" w:styleId="13">
    <w:name w:val="List Number"/>
    <w:basedOn w:val="1"/>
    <w:qFormat/>
    <w:uiPriority w:val="0"/>
    <w:pPr>
      <w:numPr>
        <w:ilvl w:val="0"/>
        <w:numId w:val="1"/>
      </w:numPr>
    </w:pPr>
  </w:style>
  <w:style w:type="paragraph" w:styleId="14">
    <w:name w:val="Normal Indent"/>
    <w:basedOn w:val="1"/>
    <w:qFormat/>
    <w:uiPriority w:val="0"/>
    <w:pPr>
      <w:ind w:firstLine="420"/>
    </w:pPr>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semiHidden/>
    <w:qFormat/>
    <w:uiPriority w:val="0"/>
    <w:pPr>
      <w:shd w:val="clear" w:color="auto" w:fill="000080"/>
    </w:pPr>
  </w:style>
  <w:style w:type="paragraph" w:styleId="17">
    <w:name w:val="annotation text"/>
    <w:basedOn w:val="1"/>
    <w:link w:val="51"/>
    <w:qFormat/>
    <w:uiPriority w:val="0"/>
    <w:pPr>
      <w:jc w:val="left"/>
    </w:pPr>
  </w:style>
  <w:style w:type="paragraph" w:styleId="18">
    <w:name w:val="Body Text"/>
    <w:basedOn w:val="1"/>
    <w:link w:val="52"/>
    <w:qFormat/>
    <w:uiPriority w:val="0"/>
    <w:pPr>
      <w:spacing w:after="120"/>
    </w:pPr>
  </w:style>
  <w:style w:type="paragraph" w:styleId="19">
    <w:name w:val="Body Text Indent"/>
    <w:basedOn w:val="1"/>
    <w:qFormat/>
    <w:uiPriority w:val="0"/>
    <w:pPr>
      <w:ind w:firstLine="560" w:firstLineChars="200"/>
    </w:pPr>
    <w:rPr>
      <w:sz w:val="28"/>
    </w:rPr>
  </w:style>
  <w:style w:type="paragraph" w:styleId="20">
    <w:name w:val="toc 5"/>
    <w:basedOn w:val="1"/>
    <w:next w:val="1"/>
    <w:semiHidden/>
    <w:qFormat/>
    <w:uiPriority w:val="0"/>
    <w:pPr>
      <w:ind w:left="840"/>
      <w:jc w:val="left"/>
    </w:pPr>
    <w:rPr>
      <w:sz w:val="20"/>
      <w:szCs w:val="20"/>
    </w:rPr>
  </w:style>
  <w:style w:type="paragraph" w:styleId="21">
    <w:name w:val="toc 3"/>
    <w:basedOn w:val="1"/>
    <w:next w:val="1"/>
    <w:qFormat/>
    <w:uiPriority w:val="39"/>
    <w:pPr>
      <w:ind w:left="420"/>
      <w:jc w:val="left"/>
    </w:pPr>
    <w:rPr>
      <w:sz w:val="20"/>
      <w:szCs w:val="20"/>
    </w:rPr>
  </w:style>
  <w:style w:type="paragraph" w:styleId="22">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23">
    <w:name w:val="toc 8"/>
    <w:basedOn w:val="1"/>
    <w:next w:val="1"/>
    <w:semiHidden/>
    <w:qFormat/>
    <w:uiPriority w:val="0"/>
    <w:pPr>
      <w:ind w:left="1470"/>
      <w:jc w:val="left"/>
    </w:pPr>
    <w:rPr>
      <w:sz w:val="20"/>
      <w:szCs w:val="20"/>
    </w:rPr>
  </w:style>
  <w:style w:type="paragraph" w:styleId="24">
    <w:name w:val="Date"/>
    <w:basedOn w:val="1"/>
    <w:next w:val="1"/>
    <w:qFormat/>
    <w:uiPriority w:val="0"/>
    <w:pPr>
      <w:ind w:left="100" w:leftChars="2500"/>
    </w:pPr>
  </w:style>
  <w:style w:type="paragraph" w:styleId="25">
    <w:name w:val="Body Text Indent 2"/>
    <w:basedOn w:val="1"/>
    <w:qFormat/>
    <w:uiPriority w:val="0"/>
    <w:pPr>
      <w:spacing w:after="120" w:line="480" w:lineRule="auto"/>
      <w:ind w:left="420" w:leftChars="200"/>
    </w:pPr>
  </w:style>
  <w:style w:type="paragraph" w:styleId="26">
    <w:name w:val="Balloon Text"/>
    <w:basedOn w:val="1"/>
    <w:semiHidden/>
    <w:qFormat/>
    <w:uiPriority w:val="0"/>
    <w:rPr>
      <w:sz w:val="18"/>
      <w:szCs w:val="18"/>
    </w:rPr>
  </w:style>
  <w:style w:type="paragraph" w:styleId="27">
    <w:name w:val="footer"/>
    <w:basedOn w:val="1"/>
    <w:qFormat/>
    <w:uiPriority w:val="0"/>
    <w:pPr>
      <w:tabs>
        <w:tab w:val="center" w:pos="4153"/>
        <w:tab w:val="right" w:pos="8306"/>
      </w:tabs>
      <w:snapToGrid w:val="0"/>
      <w:jc w:val="left"/>
    </w:pPr>
    <w:rPr>
      <w:sz w:val="18"/>
      <w:szCs w:val="18"/>
    </w:rPr>
  </w:style>
  <w:style w:type="paragraph" w:styleId="2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spacing w:before="120"/>
      <w:jc w:val="left"/>
    </w:pPr>
    <w:rPr>
      <w:b/>
      <w:bCs/>
      <w:i/>
      <w:iCs/>
      <w:sz w:val="24"/>
    </w:rPr>
  </w:style>
  <w:style w:type="paragraph" w:styleId="30">
    <w:name w:val="toc 4"/>
    <w:basedOn w:val="1"/>
    <w:next w:val="1"/>
    <w:semiHidden/>
    <w:qFormat/>
    <w:uiPriority w:val="0"/>
    <w:pPr>
      <w:ind w:left="630"/>
      <w:jc w:val="left"/>
    </w:pPr>
    <w:rPr>
      <w:sz w:val="20"/>
      <w:szCs w:val="20"/>
    </w:rPr>
  </w:style>
  <w:style w:type="paragraph" w:styleId="31">
    <w:name w:val="index heading"/>
    <w:basedOn w:val="1"/>
    <w:next w:val="32"/>
    <w:semiHidden/>
    <w:qFormat/>
    <w:uiPriority w:val="0"/>
  </w:style>
  <w:style w:type="paragraph" w:styleId="32">
    <w:name w:val="index 1"/>
    <w:basedOn w:val="1"/>
    <w:next w:val="1"/>
    <w:semiHidden/>
    <w:qFormat/>
    <w:uiPriority w:val="0"/>
  </w:style>
  <w:style w:type="paragraph" w:styleId="33">
    <w:name w:val="toc 6"/>
    <w:basedOn w:val="1"/>
    <w:next w:val="1"/>
    <w:semiHidden/>
    <w:qFormat/>
    <w:uiPriority w:val="0"/>
    <w:pPr>
      <w:ind w:left="1050"/>
      <w:jc w:val="left"/>
    </w:pPr>
    <w:rPr>
      <w:sz w:val="20"/>
      <w:szCs w:val="20"/>
    </w:rPr>
  </w:style>
  <w:style w:type="paragraph" w:styleId="34">
    <w:name w:val="Body Text Indent 3"/>
    <w:basedOn w:val="1"/>
    <w:qFormat/>
    <w:uiPriority w:val="0"/>
    <w:pPr>
      <w:widowControl/>
      <w:suppressAutoHyphens/>
      <w:adjustRightInd w:val="0"/>
      <w:snapToGrid w:val="0"/>
      <w:spacing w:line="500" w:lineRule="atLeast"/>
      <w:ind w:firstLine="456" w:firstLineChars="200"/>
    </w:pPr>
    <w:rPr>
      <w:snapToGrid w:val="0"/>
      <w:kern w:val="0"/>
      <w:sz w:val="24"/>
      <w:szCs w:val="20"/>
    </w:rPr>
  </w:style>
  <w:style w:type="paragraph" w:styleId="35">
    <w:name w:val="toc 2"/>
    <w:basedOn w:val="1"/>
    <w:next w:val="1"/>
    <w:qFormat/>
    <w:uiPriority w:val="39"/>
    <w:pPr>
      <w:spacing w:before="120"/>
      <w:ind w:left="210"/>
      <w:jc w:val="left"/>
    </w:pPr>
    <w:rPr>
      <w:b/>
      <w:bCs/>
      <w:sz w:val="22"/>
      <w:szCs w:val="22"/>
    </w:rPr>
  </w:style>
  <w:style w:type="paragraph" w:styleId="36">
    <w:name w:val="toc 9"/>
    <w:basedOn w:val="1"/>
    <w:next w:val="1"/>
    <w:semiHidden/>
    <w:qFormat/>
    <w:uiPriority w:val="0"/>
    <w:pPr>
      <w:ind w:left="1680"/>
      <w:jc w:val="left"/>
    </w:pPr>
    <w:rPr>
      <w:sz w:val="20"/>
      <w:szCs w:val="20"/>
    </w:r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qFormat/>
    <w:uiPriority w:val="0"/>
    <w:pPr>
      <w:widowControl/>
      <w:jc w:val="left"/>
    </w:pPr>
    <w:rPr>
      <w:rFonts w:ascii="宋体" w:hAnsi="宋体" w:cs="宋体"/>
      <w:kern w:val="0"/>
      <w:sz w:val="24"/>
    </w:rPr>
  </w:style>
  <w:style w:type="paragraph" w:styleId="39">
    <w:name w:val="Title"/>
    <w:basedOn w:val="1"/>
    <w:qFormat/>
    <w:uiPriority w:val="0"/>
    <w:pPr>
      <w:spacing w:before="240" w:after="60"/>
      <w:jc w:val="center"/>
      <w:outlineLvl w:val="0"/>
    </w:pPr>
    <w:rPr>
      <w:rFonts w:ascii="Arial" w:hAnsi="Arial" w:eastAsia="方正小标宋简体" w:cs="Arial"/>
      <w:bCs/>
      <w:sz w:val="36"/>
      <w:szCs w:val="32"/>
    </w:rPr>
  </w:style>
  <w:style w:type="paragraph" w:styleId="40">
    <w:name w:val="annotation subject"/>
    <w:basedOn w:val="17"/>
    <w:next w:val="17"/>
    <w:semiHidden/>
    <w:qFormat/>
    <w:uiPriority w:val="0"/>
    <w:rPr>
      <w:b/>
      <w:bCs/>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page number"/>
    <w:qFormat/>
    <w:uiPriority w:val="0"/>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semiHidden/>
    <w:qFormat/>
    <w:uiPriority w:val="0"/>
    <w:rPr>
      <w:sz w:val="21"/>
      <w:szCs w:val="21"/>
    </w:rPr>
  </w:style>
  <w:style w:type="character" w:customStyle="1" w:styleId="48">
    <w:name w:val="标题 1 字符"/>
    <w:link w:val="3"/>
    <w:qFormat/>
    <w:uiPriority w:val="0"/>
    <w:rPr>
      <w:rFonts w:ascii="黑体" w:hAnsi="黑体" w:eastAsia="黑体"/>
      <w:b/>
      <w:bCs/>
      <w:kern w:val="44"/>
      <w:sz w:val="32"/>
      <w:szCs w:val="32"/>
    </w:rPr>
  </w:style>
  <w:style w:type="character" w:customStyle="1" w:styleId="49">
    <w:name w:val="标题 3 字符"/>
    <w:link w:val="5"/>
    <w:qFormat/>
    <w:uiPriority w:val="0"/>
    <w:rPr>
      <w:rFonts w:eastAsia="黑体"/>
      <w:bCs/>
      <w:kern w:val="2"/>
      <w:sz w:val="28"/>
      <w:szCs w:val="32"/>
    </w:rPr>
  </w:style>
  <w:style w:type="character" w:customStyle="1" w:styleId="50">
    <w:name w:val="标题 4 字符"/>
    <w:link w:val="6"/>
    <w:qFormat/>
    <w:uiPriority w:val="0"/>
    <w:rPr>
      <w:rFonts w:eastAsia="宋体"/>
      <w:kern w:val="2"/>
      <w:sz w:val="28"/>
      <w:szCs w:val="28"/>
    </w:rPr>
  </w:style>
  <w:style w:type="character" w:customStyle="1" w:styleId="51">
    <w:name w:val="批注文字 字符"/>
    <w:link w:val="17"/>
    <w:qFormat/>
    <w:uiPriority w:val="0"/>
    <w:rPr>
      <w:rFonts w:eastAsia="宋体"/>
      <w:kern w:val="2"/>
      <w:sz w:val="21"/>
      <w:szCs w:val="24"/>
      <w:lang w:val="en-US" w:eastAsia="zh-CN" w:bidi="ar-SA"/>
    </w:rPr>
  </w:style>
  <w:style w:type="character" w:customStyle="1" w:styleId="52">
    <w:name w:val="正文文本 字符"/>
    <w:link w:val="18"/>
    <w:qFormat/>
    <w:uiPriority w:val="0"/>
    <w:rPr>
      <w:kern w:val="2"/>
      <w:sz w:val="21"/>
      <w:szCs w:val="24"/>
    </w:rPr>
  </w:style>
  <w:style w:type="paragraph" w:customStyle="1" w:styleId="5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54">
    <w:name w:val="正文（标准）"/>
    <w:basedOn w:val="1"/>
    <w:next w:val="1"/>
    <w:semiHidden/>
    <w:qFormat/>
    <w:uiPriority w:val="0"/>
    <w:pPr>
      <w:ind w:firstLine="525"/>
    </w:pPr>
    <w:rPr>
      <w:rFonts w:ascii="宋体" w:hAnsi="宋体"/>
    </w:rPr>
  </w:style>
  <w:style w:type="paragraph" w:customStyle="1" w:styleId="55">
    <w:name w:val="四级标题"/>
    <w:basedOn w:val="24"/>
    <w:qFormat/>
    <w:uiPriority w:val="0"/>
    <w:rPr>
      <w:rFonts w:eastAsia="黑体"/>
      <w:szCs w:val="22"/>
      <w:lang w:val="zh-CN" w:eastAsia="zh-CN"/>
    </w:rPr>
  </w:style>
  <w:style w:type="character" w:customStyle="1" w:styleId="56">
    <w:name w:val="apple-style-span"/>
    <w:qFormat/>
    <w:uiPriority w:val="0"/>
  </w:style>
  <w:style w:type="character" w:customStyle="1" w:styleId="57">
    <w:name w:val="Part Char1"/>
    <w:qFormat/>
    <w:uiPriority w:val="0"/>
    <w:rPr>
      <w:rFonts w:eastAsia="宋体"/>
      <w:b/>
      <w:bCs/>
      <w:kern w:val="44"/>
      <w:sz w:val="44"/>
      <w:szCs w:val="44"/>
      <w:lang w:val="en-US" w:eastAsia="zh-CN" w:bidi="ar-SA"/>
    </w:rPr>
  </w:style>
  <w:style w:type="character" w:customStyle="1" w:styleId="58">
    <w:name w:val="标题 2 Char Char"/>
    <w:qFormat/>
    <w:uiPriority w:val="0"/>
    <w:rPr>
      <w:rFonts w:ascii="Arial" w:hAnsi="Arial" w:eastAsia="黑体"/>
      <w:b/>
      <w:sz w:val="30"/>
    </w:rPr>
  </w:style>
  <w:style w:type="character" w:customStyle="1" w:styleId="59">
    <w:name w:val="正文1 Char Char"/>
    <w:link w:val="60"/>
    <w:qFormat/>
    <w:uiPriority w:val="0"/>
    <w:rPr>
      <w:rFonts w:ascii="Arial Narrow" w:hAnsi="Arial Narrow" w:eastAsia="宋体"/>
      <w:color w:val="000000"/>
      <w:kern w:val="10"/>
      <w:sz w:val="28"/>
      <w:szCs w:val="28"/>
      <w:lang w:val="zh-CN" w:eastAsia="zh-CN" w:bidi="ar-SA"/>
    </w:rPr>
  </w:style>
  <w:style w:type="paragraph" w:customStyle="1" w:styleId="60">
    <w:name w:val="正文1 Char"/>
    <w:basedOn w:val="1"/>
    <w:link w:val="59"/>
    <w:qFormat/>
    <w:uiPriority w:val="0"/>
    <w:pPr>
      <w:tabs>
        <w:tab w:val="left" w:pos="5327"/>
        <w:tab w:val="left" w:pos="6326"/>
        <w:tab w:val="left" w:pos="7230"/>
        <w:tab w:val="left" w:pos="9301"/>
      </w:tabs>
      <w:autoSpaceDE w:val="0"/>
      <w:autoSpaceDN w:val="0"/>
      <w:adjustRightInd w:val="0"/>
      <w:snapToGrid w:val="0"/>
      <w:spacing w:line="500" w:lineRule="exact"/>
      <w:ind w:firstLine="560" w:firstLineChars="200"/>
    </w:pPr>
    <w:rPr>
      <w:rFonts w:ascii="Arial Narrow" w:hAnsi="Arial Narrow"/>
      <w:color w:val="000000"/>
      <w:kern w:val="10"/>
      <w:sz w:val="28"/>
      <w:szCs w:val="28"/>
      <w:lang w:val="zh-CN"/>
    </w:rPr>
  </w:style>
  <w:style w:type="character" w:customStyle="1" w:styleId="61">
    <w:name w:val="headline-content2"/>
    <w:qFormat/>
    <w:uiPriority w:val="0"/>
  </w:style>
  <w:style w:type="character" w:customStyle="1" w:styleId="62">
    <w:name w:val="wtt1"/>
    <w:qFormat/>
    <w:uiPriority w:val="0"/>
    <w:rPr>
      <w:sz w:val="21"/>
      <w:szCs w:val="21"/>
    </w:rPr>
  </w:style>
  <w:style w:type="character" w:customStyle="1" w:styleId="63">
    <w:name w:val="标题 1 Char"/>
    <w:qFormat/>
    <w:uiPriority w:val="0"/>
    <w:rPr>
      <w:rFonts w:eastAsia="宋体"/>
      <w:b/>
      <w:bCs/>
      <w:kern w:val="44"/>
      <w:sz w:val="44"/>
      <w:szCs w:val="44"/>
      <w:lang w:val="en-US" w:eastAsia="zh-CN" w:bidi="ar-SA"/>
    </w:rPr>
  </w:style>
  <w:style w:type="character" w:customStyle="1" w:styleId="64">
    <w:name w:val="标题 4XW Char"/>
    <w:qFormat/>
    <w:uiPriority w:val="0"/>
    <w:rPr>
      <w:rFonts w:ascii="Arial" w:hAnsi="Arial" w:eastAsia="黑体"/>
      <w:b/>
      <w:bCs/>
      <w:kern w:val="2"/>
      <w:sz w:val="28"/>
      <w:szCs w:val="28"/>
      <w:lang w:val="en-US" w:eastAsia="zh-CN" w:bidi="ar-SA"/>
    </w:rPr>
  </w:style>
  <w:style w:type="character" w:customStyle="1" w:styleId="65">
    <w:name w:val="ttitle"/>
    <w:qFormat/>
    <w:uiPriority w:val="0"/>
  </w:style>
  <w:style w:type="character" w:customStyle="1" w:styleId="66">
    <w:name w:val=" Char Char5"/>
    <w:qFormat/>
    <w:uiPriority w:val="0"/>
    <w:rPr>
      <w:kern w:val="2"/>
      <w:sz w:val="21"/>
      <w:szCs w:val="24"/>
    </w:rPr>
  </w:style>
  <w:style w:type="character" w:customStyle="1" w:styleId="67">
    <w:name w:val="my1 Char"/>
    <w:qFormat/>
    <w:uiPriority w:val="0"/>
    <w:rPr>
      <w:rFonts w:eastAsia="宋体"/>
      <w:b/>
      <w:bCs/>
      <w:kern w:val="2"/>
      <w:sz w:val="32"/>
      <w:szCs w:val="32"/>
      <w:lang w:val="en-US" w:eastAsia="zh-CN" w:bidi="ar-SA"/>
    </w:rPr>
  </w:style>
  <w:style w:type="character" w:customStyle="1" w:styleId="68">
    <w:name w:val="样式 标题 33h33rd levelH3l3CT条标题1.1.1段标题 3 Char1标题 3 Char ... Char"/>
    <w:link w:val="69"/>
    <w:qFormat/>
    <w:uiPriority w:val="0"/>
    <w:rPr>
      <w:rFonts w:ascii="宋体" w:hAnsi="宋体" w:eastAsia="宋体"/>
      <w:b/>
      <w:kern w:val="2"/>
      <w:sz w:val="28"/>
      <w:szCs w:val="32"/>
      <w:lang w:val="en-US" w:eastAsia="zh-CN" w:bidi="ar-SA"/>
    </w:rPr>
  </w:style>
  <w:style w:type="paragraph" w:customStyle="1" w:styleId="69">
    <w:name w:val="样式 标题 33h33rd levelH3l3CT条标题1.1.1段标题 3 Char1标题 3 Char ..."/>
    <w:basedOn w:val="5"/>
    <w:link w:val="68"/>
    <w:qFormat/>
    <w:uiPriority w:val="0"/>
    <w:pPr>
      <w:spacing w:after="120" w:line="240" w:lineRule="auto"/>
    </w:pPr>
    <w:rPr>
      <w:rFonts w:ascii="宋体" w:hAnsi="宋体"/>
      <w:bCs w:val="0"/>
      <w:sz w:val="28"/>
    </w:rPr>
  </w:style>
  <w:style w:type="paragraph" w:customStyle="1" w:styleId="70">
    <w:name w:val="Char Char Char Char Char Char Char Char Char Char Char Char Char Char"/>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71">
    <w:name w:val=" Char1"/>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72">
    <w:name w:val="样式8"/>
    <w:basedOn w:val="34"/>
    <w:qFormat/>
    <w:uiPriority w:val="0"/>
    <w:pPr>
      <w:widowControl w:val="0"/>
      <w:suppressAutoHyphens w:val="0"/>
      <w:spacing w:line="500" w:lineRule="exact"/>
      <w:ind w:firstLine="540" w:firstLineChars="0"/>
    </w:pPr>
    <w:rPr>
      <w:rFonts w:ascii="宋体" w:hAnsi="宋体"/>
      <w:snapToGrid/>
      <w:sz w:val="28"/>
      <w:szCs w:val="28"/>
    </w:rPr>
  </w:style>
  <w:style w:type="paragraph" w:customStyle="1" w:styleId="73">
    <w:name w:val="Char Char Char Char"/>
    <w:basedOn w:val="1"/>
    <w:semiHidden/>
    <w:qFormat/>
    <w:uiPriority w:val="0"/>
  </w:style>
  <w:style w:type="paragraph" w:customStyle="1" w:styleId="74">
    <w:name w:val="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5">
    <w:name w:val="前言、引言标题"/>
    <w:next w:val="1"/>
    <w:qFormat/>
    <w:uiPriority w:val="0"/>
    <w:pPr>
      <w:numPr>
        <w:ilvl w:val="0"/>
        <w:numId w:val="2"/>
      </w:numPr>
      <w:shd w:val="clear" w:color="FFFFFF" w:fill="FFFFFF"/>
      <w:tabs>
        <w:tab w:val="left" w:pos="360"/>
      </w:tabs>
      <w:spacing w:before="640" w:after="560"/>
      <w:jc w:val="center"/>
      <w:outlineLvl w:val="0"/>
    </w:pPr>
    <w:rPr>
      <w:rFonts w:ascii="黑体" w:hAnsi="Times New Roman" w:eastAsia="黑体" w:cs="Times New Roman"/>
      <w:sz w:val="32"/>
      <w:lang w:val="en-US" w:eastAsia="zh-CN" w:bidi="ar-SA"/>
    </w:rPr>
  </w:style>
  <w:style w:type="paragraph" w:customStyle="1" w:styleId="76">
    <w:name w:val="xl31"/>
    <w:basedOn w:val="1"/>
    <w:qFormat/>
    <w:uiPriority w:val="0"/>
    <w:pPr>
      <w:widowControl/>
      <w:pBdr>
        <w:bottom w:val="single" w:color="auto" w:sz="4" w:space="0"/>
        <w:right w:val="single" w:color="auto" w:sz="4" w:space="0"/>
      </w:pBdr>
      <w:spacing w:before="100" w:beforeAutospacing="1" w:after="100" w:afterAutospacing="1"/>
    </w:pPr>
    <w:rPr>
      <w:rFonts w:eastAsia="Arial Unicode MS"/>
      <w:kern w:val="0"/>
      <w:szCs w:val="21"/>
    </w:rPr>
  </w:style>
  <w:style w:type="paragraph" w:customStyle="1" w:styleId="77">
    <w:name w:val="默认段落字体 Para Char Char Char Char Char Char Char Char Char1 Char Char Char Char Char Char Char"/>
    <w:basedOn w:val="16"/>
    <w:qFormat/>
    <w:uiPriority w:val="0"/>
    <w:rPr>
      <w:szCs w:val="20"/>
    </w:rPr>
  </w:style>
  <w:style w:type="paragraph" w:customStyle="1" w:styleId="78">
    <w:name w:val=" Char Char Char Char Char Char1 Char"/>
    <w:basedOn w:val="1"/>
    <w:semiHidden/>
    <w:qFormat/>
    <w:uiPriority w:val="0"/>
  </w:style>
  <w:style w:type="paragraph" w:customStyle="1" w:styleId="79">
    <w:name w:val=" Char Char3"/>
    <w:basedOn w:val="1"/>
    <w:next w:val="2"/>
    <w:qFormat/>
    <w:uiPriority w:val="0"/>
    <w:rPr>
      <w:sz w:val="28"/>
      <w:szCs w:val="28"/>
    </w:rPr>
  </w:style>
  <w:style w:type="paragraph" w:customStyle="1" w:styleId="80">
    <w:name w:val="二级条标题"/>
    <w:basedOn w:val="81"/>
    <w:next w:val="5"/>
    <w:qFormat/>
    <w:uiPriority w:val="0"/>
    <w:pPr>
      <w:numPr>
        <w:ilvl w:val="3"/>
        <w:numId w:val="2"/>
      </w:numPr>
      <w:tabs>
        <w:tab w:val="left" w:pos="360"/>
      </w:tabs>
      <w:outlineLvl w:val="3"/>
    </w:pPr>
  </w:style>
  <w:style w:type="paragraph" w:customStyle="1" w:styleId="81">
    <w:name w:val="一级条标题"/>
    <w:basedOn w:val="82"/>
    <w:next w:val="5"/>
    <w:qFormat/>
    <w:uiPriority w:val="0"/>
    <w:pPr>
      <w:numPr>
        <w:ilvl w:val="2"/>
        <w:numId w:val="2"/>
      </w:numPr>
      <w:tabs>
        <w:tab w:val="left" w:pos="360"/>
      </w:tabs>
      <w:spacing w:before="0" w:beforeLines="0" w:after="0" w:afterLines="0"/>
      <w:outlineLvl w:val="2"/>
    </w:pPr>
  </w:style>
  <w:style w:type="paragraph" w:customStyle="1" w:styleId="82">
    <w:name w:val="章标题"/>
    <w:next w:val="5"/>
    <w:qFormat/>
    <w:uiPriority w:val="0"/>
    <w:pPr>
      <w:numPr>
        <w:ilvl w:val="1"/>
        <w:numId w:val="2"/>
      </w:numPr>
      <w:tabs>
        <w:tab w:val="left" w:pos="360"/>
      </w:tabs>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83">
    <w:name w:val="Normal"/>
    <w:qFormat/>
    <w:uiPriority w:val="0"/>
    <w:pPr>
      <w:jc w:val="both"/>
    </w:pPr>
    <w:rPr>
      <w:rFonts w:ascii="Calibri" w:hAnsi="Calibri" w:eastAsia="宋体" w:cs="宋体"/>
      <w:kern w:val="2"/>
      <w:sz w:val="21"/>
      <w:szCs w:val="21"/>
      <w:lang w:val="en-US" w:eastAsia="zh-CN" w:bidi="ar-SA"/>
    </w:rPr>
  </w:style>
  <w:style w:type="paragraph" w:customStyle="1" w:styleId="84">
    <w:name w:val=" Char Char Char Char Char Char Char1 Char Char1 Char"/>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85">
    <w:name w:val="xl40"/>
    <w:basedOn w:val="1"/>
    <w:qFormat/>
    <w:uiPriority w:val="0"/>
    <w:pPr>
      <w:widowControl/>
      <w:pBdr>
        <w:bottom w:val="single" w:color="auto" w:sz="8"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86">
    <w:name w:val="五级条标题"/>
    <w:basedOn w:val="87"/>
    <w:next w:val="5"/>
    <w:qFormat/>
    <w:uiPriority w:val="0"/>
    <w:pPr>
      <w:numPr>
        <w:ilvl w:val="6"/>
        <w:numId w:val="2"/>
      </w:numPr>
      <w:tabs>
        <w:tab w:val="left" w:pos="360"/>
      </w:tabs>
      <w:outlineLvl w:val="6"/>
    </w:pPr>
  </w:style>
  <w:style w:type="paragraph" w:customStyle="1" w:styleId="87">
    <w:name w:val="四级条标题"/>
    <w:basedOn w:val="88"/>
    <w:next w:val="5"/>
    <w:qFormat/>
    <w:uiPriority w:val="0"/>
    <w:pPr>
      <w:numPr>
        <w:ilvl w:val="5"/>
        <w:numId w:val="2"/>
      </w:numPr>
      <w:tabs>
        <w:tab w:val="left" w:pos="360"/>
      </w:tabs>
      <w:outlineLvl w:val="5"/>
    </w:pPr>
  </w:style>
  <w:style w:type="paragraph" w:customStyle="1" w:styleId="88">
    <w:name w:val="三级条标题"/>
    <w:basedOn w:val="80"/>
    <w:next w:val="5"/>
    <w:qFormat/>
    <w:uiPriority w:val="0"/>
    <w:pPr>
      <w:numPr>
        <w:ilvl w:val="4"/>
        <w:numId w:val="2"/>
      </w:numPr>
      <w:outlineLvl w:val="4"/>
    </w:pPr>
  </w:style>
  <w:style w:type="paragraph" w:customStyle="1" w:styleId="89">
    <w:name w:val=" Char Char Char Char Char Char Char Char Char Char Char Char Char Char Char"/>
    <w:basedOn w:val="1"/>
    <w:qFormat/>
    <w:uiPriority w:val="0"/>
    <w:pPr>
      <w:widowControl/>
      <w:spacing w:after="160" w:line="240" w:lineRule="exact"/>
      <w:jc w:val="left"/>
    </w:pPr>
    <w:rPr>
      <w:rFonts w:ascii="Tahoma" w:hAnsi="Tahoma"/>
      <w:kern w:val="0"/>
      <w:sz w:val="20"/>
      <w:szCs w:val="20"/>
      <w:lang w:eastAsia="en-US"/>
    </w:rPr>
  </w:style>
  <w:style w:type="paragraph" w:customStyle="1" w:styleId="90">
    <w:name w:val="表头"/>
    <w:basedOn w:val="1"/>
    <w:qFormat/>
    <w:uiPriority w:val="0"/>
    <w:pPr>
      <w:spacing w:line="500" w:lineRule="exact"/>
      <w:ind w:firstLine="200" w:firstLineChars="200"/>
      <w:jc w:val="left"/>
    </w:pPr>
    <w:rPr>
      <w:rFonts w:ascii="Arial Unicode MS" w:hAnsi="Arial Unicode MS"/>
      <w:b/>
      <w:bCs/>
      <w:sz w:val="30"/>
      <w:szCs w:val="30"/>
    </w:rPr>
  </w:style>
  <w:style w:type="paragraph" w:customStyle="1" w:styleId="91">
    <w:name w:val=" Char Char Char Char Char Char Char Char Char Char Char Char"/>
    <w:basedOn w:val="1"/>
    <w:qFormat/>
    <w:uiPriority w:val="0"/>
    <w:pPr>
      <w:snapToGrid w:val="0"/>
      <w:spacing w:line="360" w:lineRule="auto"/>
      <w:ind w:firstLine="200" w:firstLineChars="200"/>
    </w:pPr>
    <w:rPr>
      <w:rFonts w:eastAsia="仿宋_GB2312"/>
      <w:sz w:val="24"/>
    </w:rPr>
  </w:style>
  <w:style w:type="paragraph" w:customStyle="1" w:styleId="92">
    <w:name w:val=" Char Char Char Char Char Char Char"/>
    <w:basedOn w:val="1"/>
    <w:semiHidden/>
    <w:qFormat/>
    <w:uiPriority w:val="0"/>
    <w:rPr>
      <w:sz w:val="18"/>
      <w:szCs w:val="18"/>
    </w:rPr>
  </w:style>
  <w:style w:type="paragraph" w:customStyle="1" w:styleId="93">
    <w:name w:val="样式 首行缩进:  2 字符"/>
    <w:basedOn w:val="1"/>
    <w:qFormat/>
    <w:uiPriority w:val="0"/>
    <w:pPr>
      <w:spacing w:line="360" w:lineRule="auto"/>
      <w:ind w:firstLine="200" w:firstLineChars="200"/>
    </w:pPr>
    <w:rPr>
      <w:sz w:val="28"/>
      <w:szCs w:val="20"/>
    </w:rPr>
  </w:style>
  <w:style w:type="paragraph" w:customStyle="1" w:styleId="94">
    <w:name w:val="Char Char Char Char Char Char Char Char Char Char Char Char Char Char Char"/>
    <w:basedOn w:val="1"/>
    <w:qFormat/>
    <w:uiPriority w:val="0"/>
    <w:pPr>
      <w:widowControl/>
      <w:spacing w:after="160" w:line="240" w:lineRule="exact"/>
      <w:jc w:val="left"/>
    </w:pPr>
    <w:rPr>
      <w:rFonts w:ascii="Tahoma" w:hAnsi="Tahoma"/>
      <w:kern w:val="0"/>
      <w:sz w:val="20"/>
      <w:szCs w:val="20"/>
      <w:lang w:eastAsia="en-US"/>
    </w:rPr>
  </w:style>
  <w:style w:type="paragraph" w:customStyle="1" w:styleId="95">
    <w:name w:val="正文五号"/>
    <w:qFormat/>
    <w:uiPriority w:val="0"/>
    <w:pPr>
      <w:adjustRightInd w:val="0"/>
      <w:jc w:val="both"/>
      <w:textAlignment w:val="baseline"/>
    </w:pPr>
    <w:rPr>
      <w:rFonts w:ascii="Times New Roman" w:hAnsi="Times New Roman" w:eastAsia="宋体" w:cs="Times New Roman"/>
      <w:sz w:val="21"/>
      <w:lang w:val="en-US" w:eastAsia="zh-CN" w:bidi="ar-SA"/>
    </w:rPr>
  </w:style>
  <w:style w:type="paragraph" w:customStyle="1" w:styleId="96">
    <w:name w:val=" Char Char Char Char"/>
    <w:basedOn w:val="1"/>
    <w:qFormat/>
    <w:uiPriority w:val="0"/>
  </w:style>
  <w:style w:type="paragraph" w:customStyle="1" w:styleId="97">
    <w:name w:val="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8">
    <w:name w:val="Char1"/>
    <w:basedOn w:val="1"/>
    <w:qFormat/>
    <w:uiPriority w:val="0"/>
    <w:pPr>
      <w:autoSpaceDE w:val="0"/>
      <w:autoSpaceDN w:val="0"/>
      <w:adjustRightInd w:val="0"/>
      <w:snapToGrid w:val="0"/>
      <w:spacing w:before="50" w:after="50" w:line="360" w:lineRule="auto"/>
      <w:ind w:firstLine="560" w:firstLineChars="200"/>
    </w:pPr>
    <w:rPr>
      <w:szCs w:val="20"/>
    </w:rPr>
  </w:style>
  <w:style w:type="paragraph" w:customStyle="1" w:styleId="99">
    <w:name w:val="_Style 98"/>
    <w:semiHidden/>
    <w:qFormat/>
    <w:uiPriority w:val="99"/>
    <w:rPr>
      <w:rFonts w:ascii="Times New Roman" w:hAnsi="Times New Roman" w:eastAsia="宋体" w:cs="Times New Roman"/>
      <w:kern w:val="2"/>
      <w:sz w:val="21"/>
      <w:szCs w:val="24"/>
      <w:lang w:val="en-US" w:eastAsia="zh-CN" w:bidi="ar-SA"/>
    </w:rPr>
  </w:style>
  <w:style w:type="paragraph" w:customStyle="1" w:styleId="100">
    <w:name w:val="正文3"/>
    <w:qFormat/>
    <w:uiPriority w:val="0"/>
    <w:pPr>
      <w:jc w:val="both"/>
    </w:pPr>
    <w:rPr>
      <w:rFonts w:ascii="Times New Roman" w:hAnsi="Times New Roman" w:eastAsia="宋体" w:cs="Times New Roman"/>
      <w:kern w:val="2"/>
      <w:sz w:val="21"/>
      <w:szCs w:val="21"/>
      <w:lang w:val="en-US" w:eastAsia="zh-CN" w:bidi="ar-SA"/>
    </w:rPr>
  </w:style>
  <w:style w:type="paragraph" w:customStyle="1" w:styleId="101">
    <w:name w:val="序号 2"/>
    <w:qFormat/>
    <w:uiPriority w:val="0"/>
    <w:pPr>
      <w:numPr>
        <w:ilvl w:val="0"/>
        <w:numId w:val="3"/>
      </w:numPr>
      <w:spacing w:line="360" w:lineRule="auto"/>
      <w:jc w:val="both"/>
    </w:pPr>
    <w:rPr>
      <w:rFonts w:ascii="Times New Roman" w:hAnsi="Times New Roman" w:eastAsia="宋体" w:cs="Times New Roman"/>
      <w:kern w:val="2"/>
      <w:sz w:val="28"/>
      <w:szCs w:val="28"/>
      <w:lang w:val="en-US" w:eastAsia="zh-CN" w:bidi="ar-SA"/>
    </w:rPr>
  </w:style>
  <w:style w:type="paragraph" w:customStyle="1" w:styleId="102">
    <w:name w:val="样式1"/>
    <w:basedOn w:val="1"/>
    <w:qFormat/>
    <w:uiPriority w:val="0"/>
    <w:pPr>
      <w:spacing w:line="360" w:lineRule="auto"/>
    </w:pPr>
    <w:rPr>
      <w:rFonts w:ascii="宋体" w:hAnsi="宋体"/>
      <w:b/>
      <w:color w:val="000000"/>
      <w:sz w:val="30"/>
    </w:rPr>
  </w:style>
  <w:style w:type="paragraph" w:customStyle="1" w:styleId="103">
    <w:name w:val="正文2"/>
    <w:basedOn w:val="1"/>
    <w:qFormat/>
    <w:uiPriority w:val="0"/>
    <w:pPr>
      <w:spacing w:line="500" w:lineRule="exact"/>
      <w:ind w:firstLine="560" w:firstLineChars="200"/>
    </w:pPr>
    <w:rPr>
      <w:sz w:val="28"/>
      <w:szCs w:val="28"/>
    </w:rPr>
  </w:style>
  <w:style w:type="paragraph" w:customStyle="1" w:styleId="104">
    <w:name w:val="正文 + 首行缩进"/>
    <w:basedOn w:val="1"/>
    <w:qFormat/>
    <w:uiPriority w:val="0"/>
    <w:pPr>
      <w:spacing w:line="500" w:lineRule="exact"/>
      <w:ind w:firstLine="560" w:firstLineChars="200"/>
    </w:pPr>
    <w:rPr>
      <w:sz w:val="28"/>
      <w:szCs w:val="20"/>
    </w:rPr>
  </w:style>
  <w:style w:type="paragraph" w:customStyle="1" w:styleId="105">
    <w:name w:val="11111"/>
    <w:basedOn w:val="1"/>
    <w:qFormat/>
    <w:uiPriority w:val="0"/>
    <w:pPr>
      <w:spacing w:line="360" w:lineRule="auto"/>
      <w:ind w:firstLine="560" w:firstLineChars="200"/>
    </w:pPr>
    <w:rPr>
      <w:rFonts w:hAnsi="宋体"/>
      <w:bCs/>
      <w:sz w:val="28"/>
      <w:szCs w:val="28"/>
    </w:rPr>
  </w:style>
  <w:style w:type="paragraph" w:customStyle="1" w:styleId="106">
    <w:name w:val=" Char"/>
    <w:basedOn w:val="1"/>
    <w:qFormat/>
    <w:uiPriority w:val="0"/>
    <w:rPr>
      <w:rFonts w:ascii="Times New Roman" w:hAnsi="Times New Roman" w:eastAsia="宋体" w:cs="Times New Roman"/>
    </w:rPr>
  </w:style>
  <w:style w:type="paragraph" w:styleId="107">
    <w:name w:val="List Paragraph"/>
    <w:basedOn w:val="1"/>
    <w:qFormat/>
    <w:uiPriority w:val="1"/>
    <w:pPr>
      <w:spacing w:before="186"/>
      <w:ind w:left="478" w:hanging="281"/>
    </w:pPr>
    <w:rPr>
      <w:rFonts w:ascii="宋体" w:hAnsi="宋体" w:eastAsia="宋体" w:cs="宋体"/>
    </w:rPr>
  </w:style>
  <w:style w:type="paragraph" w:customStyle="1" w:styleId="108">
    <w:name w:val="Table Paragraph"/>
    <w:basedOn w:val="1"/>
    <w:qFormat/>
    <w:uiPriority w:val="1"/>
    <w:rPr>
      <w:rFonts w:ascii="宋体" w:hAnsi="宋体" w:eastAsia="宋体" w:cs="宋体"/>
      <w:lang w:val="zh-CN" w:eastAsia="zh-CN" w:bidi="zh-CN"/>
    </w:rPr>
  </w:style>
  <w:style w:type="paragraph" w:customStyle="1" w:styleId="109">
    <w:name w:val="封面1"/>
    <w:basedOn w:val="1"/>
    <w:qFormat/>
    <w:uiPriority w:val="99"/>
    <w:pPr>
      <w:jc w:val="center"/>
    </w:pPr>
    <w:rPr>
      <w:rFonts w:ascii="宋体" w:hAnsi="宋体"/>
      <w:b/>
      <w:bCs/>
      <w:kern w:val="3"/>
      <w:sz w:val="44"/>
      <w:szCs w:val="48"/>
    </w:rPr>
  </w:style>
  <w:style w:type="paragraph" w:customStyle="1" w:styleId="110">
    <w:name w:val="List Paragraph1"/>
    <w:basedOn w:val="1"/>
    <w:unhideWhenUsed/>
    <w:qFormat/>
    <w:uiPriority w:val="99"/>
    <w:pPr>
      <w:ind w:firstLine="420" w:firstLineChars="200"/>
    </w:pPr>
  </w:style>
  <w:style w:type="paragraph" w:customStyle="1" w:styleId="111">
    <w:name w:val="*正文"/>
    <w:basedOn w:val="1"/>
    <w:qFormat/>
    <w:uiPriority w:val="0"/>
    <w:pPr>
      <w:adjustRightInd w:val="0"/>
      <w:spacing w:line="360" w:lineRule="auto"/>
      <w:ind w:firstLine="200" w:firstLineChars="200"/>
    </w:pPr>
    <w:rPr>
      <w:rFonts w:ascii="Times New Roman" w:hAnsi="Times New Roman"/>
      <w:sz w:val="24"/>
      <w:szCs w:val="24"/>
    </w:rPr>
  </w:style>
  <w:style w:type="paragraph" w:customStyle="1" w:styleId="112">
    <w:name w:val="报告正文"/>
    <w:basedOn w:val="1"/>
    <w:qFormat/>
    <w:uiPriority w:val="0"/>
    <w:pPr>
      <w:spacing w:line="360" w:lineRule="auto"/>
      <w:ind w:firstLine="480" w:firstLineChars="200"/>
    </w:pPr>
    <w:rPr>
      <w:rFonts w:ascii="宋体" w:hAnsi="宋体"/>
    </w:rPr>
  </w:style>
  <w:style w:type="paragraph" w:customStyle="1" w:styleId="113">
    <w:name w:val="标准正文"/>
    <w:basedOn w:val="1"/>
    <w:qFormat/>
    <w:uiPriority w:val="0"/>
    <w:pPr>
      <w:adjustRightInd w:val="0"/>
      <w:snapToGrid w:val="0"/>
      <w:spacing w:line="360" w:lineRule="auto"/>
      <w:ind w:firstLine="200" w:firstLineChars="200"/>
    </w:pPr>
    <w:rPr>
      <w:rFonts w:ascii="等线" w:hAnsi="等线" w:eastAsia="等线"/>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Www.PcGho.Com</Company>
  <Pages>22</Pages>
  <Words>8065</Words>
  <Characters>9742</Characters>
  <Lines>2308</Lines>
  <Paragraphs>2109</Paragraphs>
  <TotalTime>16</TotalTime>
  <ScaleCrop>false</ScaleCrop>
  <LinksUpToDate>false</LinksUpToDate>
  <CharactersWithSpaces>9917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2021-09-09T04:12:00Z</dcterms:created>
  <dc:creator>tcl20050304</dc:creator>
  <cp:lastModifiedBy>ww</cp:lastModifiedBy>
  <cp:lastPrinted>2026-02-06T06:15:00Z</cp:lastPrinted>
  <dcterms:modified xsi:type="dcterms:W3CDTF">2026-08-03T08:40:03Z</dcterms:modified>
  <dc:title>目录</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F8D1B894E8384547A64769DC3B21C291_13</vt:lpwstr>
  </property>
  <property fmtid="{D5CDD505-2E9C-101B-9397-08002B2CF9AE}" pid="4" name="KSOTemplateDocerSaveRecord">
    <vt:lpwstr>eyJoZGlkIjoiNDYwMzA3ZTU5NDRiYmNhNjE3N2Q0NDVlODQyY2JjNTkiLCJ1c2VySWQiOiIzMDk0MTU4MDQifQ==</vt:lpwstr>
  </property>
</Properties>
</file>