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60A54">
      <w:pPr>
        <w:ind w:firstLine="560"/>
      </w:pPr>
    </w:p>
    <w:p w14:paraId="12072D2F">
      <w:pPr>
        <w:adjustRightInd w:val="0"/>
        <w:ind w:firstLine="867"/>
        <w:rPr>
          <w:b/>
          <w:bCs/>
          <w:snapToGrid w:val="0"/>
          <w:spacing w:val="-4"/>
          <w:kern w:val="0"/>
          <w:sz w:val="44"/>
          <w:szCs w:val="44"/>
        </w:rPr>
      </w:pPr>
    </w:p>
    <w:p w14:paraId="385D106F">
      <w:pPr>
        <w:suppressAutoHyphens/>
        <w:adjustRightInd w:val="0"/>
        <w:snapToGrid w:val="0"/>
        <w:ind w:firstLine="0" w:firstLineChars="0"/>
        <w:jc w:val="center"/>
        <w:rPr>
          <w:b/>
          <w:kern w:val="0"/>
          <w:sz w:val="44"/>
          <w:szCs w:val="52"/>
        </w:rPr>
      </w:pPr>
      <w:bookmarkStart w:id="0" w:name="_Toc20284"/>
      <w:bookmarkStart w:id="1" w:name="_Toc26062"/>
      <w:bookmarkStart w:id="2" w:name="_Toc8213"/>
      <w:bookmarkStart w:id="3" w:name="_Toc31656"/>
      <w:bookmarkStart w:id="4" w:name="_Toc15698"/>
      <w:r>
        <w:rPr>
          <w:b/>
          <w:kern w:val="0"/>
          <w:sz w:val="44"/>
          <w:szCs w:val="52"/>
        </w:rPr>
        <w:t>晋宁县金源矿业有限公司</w:t>
      </w:r>
      <w:bookmarkEnd w:id="0"/>
    </w:p>
    <w:p w14:paraId="654C3A2E">
      <w:pPr>
        <w:suppressAutoHyphens/>
        <w:adjustRightInd w:val="0"/>
        <w:snapToGrid w:val="0"/>
        <w:ind w:firstLine="0" w:firstLineChars="0"/>
        <w:jc w:val="center"/>
        <w:rPr>
          <w:b/>
          <w:kern w:val="0"/>
          <w:sz w:val="44"/>
          <w:szCs w:val="52"/>
        </w:rPr>
      </w:pPr>
      <w:bookmarkStart w:id="5" w:name="_Toc5041"/>
      <w:r>
        <w:rPr>
          <w:rFonts w:hint="eastAsia"/>
          <w:b/>
          <w:kern w:val="0"/>
          <w:sz w:val="44"/>
          <w:szCs w:val="52"/>
          <w:lang w:val="en-US" w:eastAsia="zh-CN"/>
        </w:rPr>
        <w:t>选矿厂</w:t>
      </w:r>
      <w:r>
        <w:rPr>
          <w:b/>
          <w:kern w:val="0"/>
          <w:sz w:val="44"/>
          <w:szCs w:val="52"/>
        </w:rPr>
        <w:t>们左劳尾矿库技改工程</w:t>
      </w:r>
      <w:bookmarkEnd w:id="1"/>
      <w:bookmarkEnd w:id="2"/>
      <w:bookmarkEnd w:id="3"/>
      <w:bookmarkEnd w:id="4"/>
      <w:bookmarkEnd w:id="5"/>
    </w:p>
    <w:p w14:paraId="3860D7F8">
      <w:pPr>
        <w:suppressAutoHyphens/>
        <w:adjustRightInd w:val="0"/>
        <w:snapToGrid w:val="0"/>
        <w:ind w:firstLine="0" w:firstLineChars="0"/>
        <w:jc w:val="center"/>
        <w:rPr>
          <w:b/>
          <w:kern w:val="0"/>
          <w:sz w:val="44"/>
          <w:szCs w:val="52"/>
        </w:rPr>
      </w:pPr>
    </w:p>
    <w:p w14:paraId="764A1617">
      <w:pPr>
        <w:suppressAutoHyphens/>
        <w:adjustRightInd w:val="0"/>
        <w:snapToGrid w:val="0"/>
        <w:ind w:firstLine="0" w:firstLineChars="0"/>
        <w:jc w:val="center"/>
        <w:rPr>
          <w:b/>
          <w:kern w:val="0"/>
          <w:sz w:val="44"/>
          <w:szCs w:val="52"/>
        </w:rPr>
      </w:pPr>
    </w:p>
    <w:p w14:paraId="133E57C2">
      <w:pPr>
        <w:suppressAutoHyphens/>
        <w:adjustRightInd w:val="0"/>
        <w:snapToGrid w:val="0"/>
        <w:ind w:firstLine="0" w:firstLineChars="0"/>
        <w:jc w:val="center"/>
        <w:rPr>
          <w:b/>
          <w:kern w:val="0"/>
          <w:sz w:val="44"/>
          <w:szCs w:val="52"/>
        </w:rPr>
      </w:pPr>
    </w:p>
    <w:p w14:paraId="59B97A6D">
      <w:pPr>
        <w:adjustRightInd w:val="0"/>
        <w:ind w:firstLine="0" w:firstLineChars="0"/>
        <w:jc w:val="center"/>
        <w:rPr>
          <w:rFonts w:eastAsia="黑体"/>
          <w:b/>
          <w:bCs/>
          <w:sz w:val="52"/>
          <w:szCs w:val="52"/>
        </w:rPr>
      </w:pPr>
      <w:r>
        <w:rPr>
          <w:rFonts w:eastAsia="黑体"/>
          <w:b/>
          <w:kern w:val="0"/>
          <w:sz w:val="52"/>
          <w:szCs w:val="52"/>
        </w:rPr>
        <w:t>安全设施验收评价报告</w:t>
      </w:r>
    </w:p>
    <w:p w14:paraId="3B9A9658">
      <w:pPr>
        <w:adjustRightInd w:val="0"/>
        <w:ind w:firstLine="562"/>
        <w:rPr>
          <w:b/>
          <w:bCs/>
          <w:szCs w:val="28"/>
        </w:rPr>
      </w:pPr>
    </w:p>
    <w:p w14:paraId="34867347">
      <w:pPr>
        <w:adjustRightInd w:val="0"/>
        <w:ind w:firstLine="562"/>
        <w:jc w:val="center"/>
        <w:rPr>
          <w:b/>
          <w:bCs/>
          <w:szCs w:val="28"/>
        </w:rPr>
      </w:pPr>
    </w:p>
    <w:p w14:paraId="2501454F">
      <w:pPr>
        <w:adjustRightInd w:val="0"/>
        <w:ind w:firstLine="562"/>
        <w:jc w:val="center"/>
        <w:rPr>
          <w:b/>
          <w:bCs/>
          <w:szCs w:val="28"/>
        </w:rPr>
      </w:pPr>
    </w:p>
    <w:p w14:paraId="3CCCAB5C">
      <w:pPr>
        <w:adjustRightInd w:val="0"/>
        <w:ind w:firstLine="562"/>
        <w:jc w:val="center"/>
        <w:rPr>
          <w:b/>
          <w:bCs/>
          <w:szCs w:val="28"/>
        </w:rPr>
      </w:pPr>
    </w:p>
    <w:p w14:paraId="12D6C317">
      <w:pPr>
        <w:adjustRightInd w:val="0"/>
        <w:ind w:firstLine="562"/>
        <w:jc w:val="center"/>
        <w:rPr>
          <w:b/>
          <w:bCs/>
          <w:szCs w:val="28"/>
        </w:rPr>
      </w:pPr>
    </w:p>
    <w:p w14:paraId="5406F497">
      <w:pPr>
        <w:adjustRightInd w:val="0"/>
        <w:ind w:firstLine="562"/>
        <w:jc w:val="center"/>
        <w:rPr>
          <w:b/>
          <w:bCs/>
          <w:szCs w:val="28"/>
        </w:rPr>
      </w:pPr>
    </w:p>
    <w:p w14:paraId="29E21747">
      <w:pPr>
        <w:adjustRightInd w:val="0"/>
        <w:ind w:firstLine="562"/>
        <w:jc w:val="center"/>
        <w:rPr>
          <w:b/>
          <w:bCs/>
          <w:szCs w:val="28"/>
        </w:rPr>
      </w:pPr>
    </w:p>
    <w:p w14:paraId="61A3D123">
      <w:pPr>
        <w:adjustRightInd w:val="0"/>
        <w:ind w:firstLine="562"/>
        <w:jc w:val="center"/>
        <w:rPr>
          <w:b/>
          <w:bCs/>
          <w:szCs w:val="28"/>
        </w:rPr>
      </w:pPr>
    </w:p>
    <w:p w14:paraId="649B1D74">
      <w:pPr>
        <w:adjustRightInd w:val="0"/>
        <w:ind w:firstLine="562"/>
        <w:jc w:val="center"/>
        <w:rPr>
          <w:b/>
          <w:bCs/>
          <w:szCs w:val="28"/>
        </w:rPr>
      </w:pPr>
    </w:p>
    <w:p w14:paraId="2DC5E101">
      <w:pPr>
        <w:adjustRightInd w:val="0"/>
        <w:ind w:firstLine="0" w:firstLineChars="0"/>
        <w:jc w:val="center"/>
        <w:rPr>
          <w:b/>
          <w:bCs/>
          <w:snapToGrid w:val="0"/>
          <w:kern w:val="0"/>
          <w:sz w:val="44"/>
          <w:szCs w:val="44"/>
        </w:rPr>
      </w:pPr>
      <w:r>
        <w:rPr>
          <w:rFonts w:hint="eastAsia"/>
          <w:b/>
          <w:bCs/>
          <w:snapToGrid w:val="0"/>
          <w:kern w:val="0"/>
          <w:sz w:val="44"/>
          <w:szCs w:val="44"/>
        </w:rPr>
        <w:t>辽宁诺诚安全科技有限公司</w:t>
      </w:r>
    </w:p>
    <w:p w14:paraId="1B55B27D">
      <w:pPr>
        <w:adjustRightInd w:val="0"/>
        <w:ind w:firstLine="0" w:firstLineChars="0"/>
        <w:jc w:val="center"/>
        <w:rPr>
          <w:b/>
          <w:bCs/>
          <w:snapToGrid w:val="0"/>
          <w:kern w:val="0"/>
          <w:sz w:val="32"/>
          <w:szCs w:val="44"/>
        </w:rPr>
      </w:pPr>
      <w:r>
        <w:rPr>
          <w:rFonts w:hint="eastAsia"/>
          <w:b/>
          <w:bCs/>
          <w:snapToGrid w:val="0"/>
          <w:kern w:val="0"/>
          <w:sz w:val="32"/>
          <w:szCs w:val="44"/>
        </w:rPr>
        <w:t>资质证书编号：APJ-（辽）-021</w:t>
      </w:r>
    </w:p>
    <w:p w14:paraId="41AD380E">
      <w:pPr>
        <w:adjustRightInd w:val="0"/>
        <w:ind w:firstLine="0" w:firstLineChars="0"/>
        <w:jc w:val="center"/>
        <w:rPr>
          <w:b/>
          <w:bCs/>
          <w:snapToGrid w:val="0"/>
          <w:kern w:val="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134" w:bottom="1134" w:left="1587" w:header="737" w:footer="680" w:gutter="0"/>
          <w:cols w:space="0" w:num="1"/>
          <w:docGrid w:type="lines" w:linePitch="312" w:charSpace="0"/>
        </w:sectPr>
      </w:pPr>
      <w:r>
        <w:rPr>
          <w:rFonts w:hint="eastAsia"/>
          <w:b/>
          <w:bCs/>
          <w:snapToGrid w:val="0"/>
          <w:kern w:val="0"/>
          <w:sz w:val="32"/>
          <w:szCs w:val="44"/>
        </w:rPr>
        <w:t>完成日期：2025年0</w:t>
      </w:r>
      <w:r>
        <w:rPr>
          <w:rFonts w:hint="eastAsia"/>
          <w:b/>
          <w:bCs/>
          <w:snapToGrid w:val="0"/>
          <w:kern w:val="0"/>
          <w:sz w:val="32"/>
          <w:szCs w:val="44"/>
          <w:lang w:val="en-US" w:eastAsia="zh-CN"/>
        </w:rPr>
        <w:t>8</w:t>
      </w:r>
      <w:r>
        <w:rPr>
          <w:rFonts w:hint="eastAsia"/>
          <w:b/>
          <w:bCs/>
          <w:snapToGrid w:val="0"/>
          <w:kern w:val="0"/>
          <w:sz w:val="32"/>
          <w:szCs w:val="44"/>
        </w:rPr>
        <w:t>月</w:t>
      </w:r>
    </w:p>
    <w:p w14:paraId="4C70B038">
      <w:pPr>
        <w:keepNext/>
        <w:keepLines/>
        <w:ind w:firstLine="0" w:firstLineChars="0"/>
        <w:jc w:val="center"/>
        <w:rPr>
          <w:rFonts w:eastAsia="黑体"/>
          <w:b/>
          <w:sz w:val="32"/>
        </w:rPr>
      </w:pPr>
      <w:bookmarkStart w:id="6" w:name="_Toc19520"/>
      <w:bookmarkStart w:id="7" w:name="_Toc10192"/>
      <w:bookmarkStart w:id="8" w:name="_Toc21693"/>
      <w:bookmarkStart w:id="9" w:name="_Toc9338"/>
      <w:bookmarkStart w:id="10" w:name="_Toc6367"/>
      <w:bookmarkStart w:id="11" w:name="_Toc22601"/>
      <w:r>
        <w:rPr>
          <w:rFonts w:eastAsia="黑体"/>
          <w:b/>
          <w:sz w:val="32"/>
        </w:rPr>
        <w:t>前言</w:t>
      </w:r>
      <w:bookmarkEnd w:id="6"/>
      <w:bookmarkEnd w:id="7"/>
      <w:bookmarkEnd w:id="8"/>
      <w:bookmarkEnd w:id="9"/>
      <w:bookmarkEnd w:id="10"/>
      <w:bookmarkEnd w:id="11"/>
    </w:p>
    <w:p w14:paraId="1A25360E">
      <w:pPr>
        <w:ind w:firstLine="560"/>
      </w:pPr>
      <w:r>
        <w:t>随着我国</w:t>
      </w:r>
      <w:r>
        <w:rPr>
          <w:rFonts w:hint="eastAsia"/>
        </w:rPr>
        <w:t>法治化</w:t>
      </w:r>
      <w:r>
        <w:t>的日趋健全和完善</w:t>
      </w:r>
      <w:r>
        <w:rPr>
          <w:rFonts w:hint="eastAsia"/>
        </w:rPr>
        <w:t>，</w:t>
      </w:r>
      <w:r>
        <w:t>安全生产监督管理体系也逐步向</w:t>
      </w:r>
      <w:r>
        <w:rPr>
          <w:rFonts w:hint="eastAsia"/>
        </w:rPr>
        <w:t>制度化、规范化、科学化</w:t>
      </w:r>
      <w:r>
        <w:t>发展</w:t>
      </w:r>
      <w:r>
        <w:rPr>
          <w:rFonts w:hint="eastAsia"/>
        </w:rPr>
        <w:t>，</w:t>
      </w:r>
      <w:r>
        <w:t>安全评价作为现代先进安全生产管理模式的主要内容之一越来越受到重视。</w:t>
      </w:r>
      <w:r>
        <w:rPr>
          <w:rFonts w:hint="eastAsia"/>
        </w:rPr>
        <w:t>“</w:t>
      </w:r>
      <w:r>
        <w:t>安全第一、预防为主、综合治理</w:t>
      </w:r>
      <w:r>
        <w:rPr>
          <w:rFonts w:hint="eastAsia"/>
        </w:rPr>
        <w:t>”</w:t>
      </w:r>
      <w:r>
        <w:t>是我们党和国家矢志不渝的安全生产方针</w:t>
      </w:r>
      <w:r>
        <w:rPr>
          <w:rFonts w:hint="eastAsia"/>
        </w:rPr>
        <w:t>，</w:t>
      </w:r>
      <w:r>
        <w:t>开展安全评价正是突出</w:t>
      </w:r>
      <w:r>
        <w:rPr>
          <w:rFonts w:hint="eastAsia"/>
        </w:rPr>
        <w:t>“</w:t>
      </w:r>
      <w:r>
        <w:t>安全第一</w:t>
      </w:r>
      <w:r>
        <w:rPr>
          <w:rFonts w:hint="eastAsia"/>
        </w:rPr>
        <w:t>”</w:t>
      </w:r>
      <w:r>
        <w:t>、体现</w:t>
      </w:r>
      <w:r>
        <w:rPr>
          <w:rFonts w:hint="eastAsia"/>
        </w:rPr>
        <w:t>“</w:t>
      </w:r>
      <w:r>
        <w:t>预防为主</w:t>
      </w:r>
      <w:r>
        <w:rPr>
          <w:rFonts w:hint="eastAsia"/>
        </w:rPr>
        <w:t>”</w:t>
      </w:r>
      <w:r>
        <w:t>的一项重要工作</w:t>
      </w:r>
      <w:r>
        <w:rPr>
          <w:rFonts w:hint="eastAsia"/>
        </w:rPr>
        <w:t>，</w:t>
      </w:r>
      <w:r>
        <w:t>是</w:t>
      </w:r>
      <w:r>
        <w:rPr>
          <w:rFonts w:hint="eastAsia"/>
        </w:rPr>
        <w:t>“</w:t>
      </w:r>
      <w:r>
        <w:t>安全第一、预防为主、综合治理</w:t>
      </w:r>
      <w:r>
        <w:rPr>
          <w:rFonts w:hint="eastAsia"/>
        </w:rPr>
        <w:t>”</w:t>
      </w:r>
      <w:r>
        <w:t>方针在企业安全生产中的具体体现。安全评价不仅能有效地就企业和生产设施进行客观评价</w:t>
      </w:r>
      <w:r>
        <w:rPr>
          <w:rFonts w:hint="eastAsia"/>
        </w:rPr>
        <w:t>，</w:t>
      </w:r>
      <w:r>
        <w:t>而且还可以为安全管理和监督检查提供有力的技术支撑。</w:t>
      </w:r>
    </w:p>
    <w:p w14:paraId="4B2EF4F2">
      <w:pPr>
        <w:ind w:firstLine="560"/>
      </w:pPr>
      <w:r>
        <w:t>企业按照《安全生产许可证条例》和《建设项目安全设施</w:t>
      </w:r>
      <w:r>
        <w:rPr>
          <w:rFonts w:hint="eastAsia"/>
        </w:rPr>
        <w:t>“</w:t>
      </w:r>
      <w:r>
        <w:t>三同时</w:t>
      </w:r>
      <w:r>
        <w:rPr>
          <w:rFonts w:hint="eastAsia"/>
        </w:rPr>
        <w:t>”</w:t>
      </w:r>
      <w:r>
        <w:t>监督管理办法》等相关规定</w:t>
      </w:r>
      <w:r>
        <w:rPr>
          <w:rFonts w:hint="eastAsia"/>
        </w:rPr>
        <w:t>，</w:t>
      </w:r>
      <w:r>
        <w:t>申请</w:t>
      </w:r>
      <w:r>
        <w:rPr>
          <w:rFonts w:hint="eastAsia"/>
        </w:rPr>
        <w:t>们左劳尾矿库技改工程</w:t>
      </w:r>
      <w:r>
        <w:t>的安全设施竣工验收</w:t>
      </w:r>
      <w:r>
        <w:rPr>
          <w:rFonts w:hint="eastAsia"/>
        </w:rPr>
        <w:t>，</w:t>
      </w:r>
      <w:r>
        <w:t>并办理《安全生产许可证》</w:t>
      </w:r>
      <w:r>
        <w:rPr>
          <w:rFonts w:hint="eastAsia"/>
        </w:rPr>
        <w:t>，受</w:t>
      </w:r>
      <w:r>
        <w:t>晋宁县金源矿业有限公司的委托</w:t>
      </w:r>
      <w:r>
        <w:rPr>
          <w:rFonts w:hint="eastAsia"/>
        </w:rPr>
        <w:t>，辽宁诺诚安全科技有限公司</w:t>
      </w:r>
      <w:r>
        <w:t>对左劳尾矿库技改工程进行安全设施验收评价。</w:t>
      </w:r>
    </w:p>
    <w:p w14:paraId="0722963F">
      <w:pPr>
        <w:ind w:firstLine="560"/>
      </w:pPr>
      <w:r>
        <w:rPr>
          <w:rFonts w:hint="eastAsia"/>
        </w:rPr>
        <w:t>辽宁诺诚安全科技有限公司</w:t>
      </w:r>
      <w:r>
        <w:t>接受该项目委托后</w:t>
      </w:r>
      <w:r>
        <w:rPr>
          <w:rFonts w:hint="eastAsia"/>
        </w:rPr>
        <w:t>，</w:t>
      </w:r>
      <w:r>
        <w:t>成立了项目安全设施验收评价工作小组</w:t>
      </w:r>
      <w:r>
        <w:rPr>
          <w:rFonts w:hint="eastAsia"/>
        </w:rPr>
        <w:t>，</w:t>
      </w:r>
      <w:r>
        <w:t>组织公司相关技术力量开展了</w:t>
      </w:r>
      <w:r>
        <w:rPr>
          <w:rFonts w:hint="eastAsia"/>
          <w:lang w:eastAsia="zh-CN"/>
        </w:rPr>
        <w:t>晋宁县金源矿业有限公司选矿厂们左劳尾矿库</w:t>
      </w:r>
      <w:r>
        <w:t>技改工程安全设施验收评价工作。依据《安全验收评价导则</w:t>
      </w:r>
      <w:r>
        <w:rPr>
          <w:rFonts w:hint="eastAsia"/>
        </w:rPr>
        <w:t>》《</w:t>
      </w:r>
      <w:r>
        <w:t>国家安全监管总局关于印发金属非金属矿山建设项目安全评价报告编写提纲的通知》（原安监总管一〔2016〕49号）</w:t>
      </w:r>
      <w:r>
        <w:rPr>
          <w:rFonts w:hint="eastAsia"/>
        </w:rPr>
        <w:t>，</w:t>
      </w:r>
      <w:r>
        <w:t>在收集相关</w:t>
      </w:r>
      <w:r>
        <w:rPr>
          <w:rFonts w:hint="eastAsia"/>
        </w:rPr>
        <w:t>法律法规</w:t>
      </w:r>
      <w:r>
        <w:t>、标准和规范的基础上</w:t>
      </w:r>
      <w:r>
        <w:rPr>
          <w:rFonts w:hint="eastAsia"/>
        </w:rPr>
        <w:t>，</w:t>
      </w:r>
      <w:r>
        <w:t>到现场进行了类比调研和现场调研；辨识该项目存在的危险有害因素；进行评价单元划分和评价方法的选择；采用可靠、适用的评价技术对该项目进行评价；提出了相应的安全对策措施建议。</w:t>
      </w:r>
    </w:p>
    <w:p w14:paraId="02769021">
      <w:pPr>
        <w:ind w:firstLine="560"/>
        <w:sectPr>
          <w:headerReference r:id="rId11" w:type="default"/>
          <w:footerReference r:id="rId12" w:type="default"/>
          <w:pgSz w:w="11906" w:h="16838"/>
          <w:pgMar w:top="1417" w:right="1134" w:bottom="1134" w:left="1587" w:header="850" w:footer="680" w:gutter="0"/>
          <w:pgNumType w:start="1"/>
          <w:cols w:space="0" w:num="1"/>
          <w:docGrid w:type="lines" w:linePitch="312" w:charSpace="0"/>
        </w:sectPr>
      </w:pPr>
      <w:r>
        <w:t>在进行评价和编写评价报告的过程中</w:t>
      </w:r>
      <w:r>
        <w:rPr>
          <w:rFonts w:hint="eastAsia"/>
        </w:rPr>
        <w:t>，</w:t>
      </w:r>
      <w:r>
        <w:t>得到了晋宁县金源矿业有限公司工作人员的积极配合与支持</w:t>
      </w:r>
      <w:r>
        <w:rPr>
          <w:rFonts w:hint="eastAsia"/>
        </w:rPr>
        <w:t>，</w:t>
      </w:r>
      <w:r>
        <w:t>同时</w:t>
      </w:r>
      <w:r>
        <w:rPr>
          <w:rFonts w:hint="eastAsia"/>
        </w:rPr>
        <w:t>，</w:t>
      </w:r>
      <w:r>
        <w:t>在报告中引用了一些专家、学者的研究成果和其他技术资料</w:t>
      </w:r>
      <w:r>
        <w:rPr>
          <w:rFonts w:hint="eastAsia"/>
        </w:rPr>
        <w:t>，</w:t>
      </w:r>
      <w:r>
        <w:t>在此一并表示感谢。</w:t>
      </w:r>
    </w:p>
    <w:p w14:paraId="1983EA74">
      <w:pPr>
        <w:keepNext/>
        <w:keepLines/>
        <w:ind w:firstLine="0" w:firstLineChars="0"/>
        <w:jc w:val="center"/>
        <w:rPr>
          <w:rFonts w:eastAsia="黑体"/>
          <w:b/>
          <w:sz w:val="32"/>
        </w:rPr>
      </w:pPr>
      <w:r>
        <w:rPr>
          <w:rFonts w:hint="eastAsia" w:eastAsia="黑体"/>
          <w:b/>
          <w:sz w:val="32"/>
        </w:rPr>
        <w:t>目录</w:t>
      </w:r>
    </w:p>
    <w:p w14:paraId="628DAE3F">
      <w:pPr>
        <w:pStyle w:val="10"/>
        <w:tabs>
          <w:tab w:val="right" w:leader="dot" w:pos="9185"/>
        </w:tabs>
      </w:pPr>
      <w:r>
        <w:rPr>
          <w:sz w:val="24"/>
        </w:rPr>
        <w:fldChar w:fldCharType="begin"/>
      </w:r>
      <w:r>
        <w:rPr>
          <w:sz w:val="24"/>
        </w:rPr>
        <w:instrText xml:space="preserve">TOC \o "1-3" \h \u </w:instrText>
      </w:r>
      <w:r>
        <w:rPr>
          <w:sz w:val="24"/>
        </w:rPr>
        <w:fldChar w:fldCharType="separate"/>
      </w:r>
      <w:r>
        <w:fldChar w:fldCharType="begin"/>
      </w:r>
      <w:r>
        <w:instrText xml:space="preserve"> HYPERLINK \l _Toc25731 </w:instrText>
      </w:r>
      <w:r>
        <w:fldChar w:fldCharType="separate"/>
      </w:r>
      <w:r>
        <w:rPr>
          <w:rFonts w:hint="eastAsia"/>
        </w:rPr>
        <w:t xml:space="preserve">1 </w:t>
      </w:r>
      <w:r>
        <w:t>评价范围与依据</w:t>
      </w:r>
      <w:r>
        <w:tab/>
      </w:r>
      <w:r>
        <w:fldChar w:fldCharType="begin"/>
      </w:r>
      <w:r>
        <w:instrText xml:space="preserve"> PAGEREF _Toc25731 \h </w:instrText>
      </w:r>
      <w:r>
        <w:fldChar w:fldCharType="separate"/>
      </w:r>
      <w:r>
        <w:t>1</w:t>
      </w:r>
      <w:r>
        <w:fldChar w:fldCharType="end"/>
      </w:r>
      <w:r>
        <w:fldChar w:fldCharType="end"/>
      </w:r>
    </w:p>
    <w:p w14:paraId="4CFB4B6D">
      <w:pPr>
        <w:pStyle w:val="11"/>
        <w:tabs>
          <w:tab w:val="right" w:leader="dot" w:pos="9185"/>
        </w:tabs>
      </w:pPr>
      <w:r>
        <w:fldChar w:fldCharType="begin"/>
      </w:r>
      <w:r>
        <w:instrText xml:space="preserve"> HYPERLINK \l _Toc15638 </w:instrText>
      </w:r>
      <w:r>
        <w:fldChar w:fldCharType="separate"/>
      </w:r>
      <w:r>
        <w:t>1.1</w:t>
      </w:r>
      <w:r>
        <w:rPr>
          <w:rFonts w:hint="eastAsia"/>
        </w:rPr>
        <w:t xml:space="preserve"> </w:t>
      </w:r>
      <w:r>
        <w:t>评价对象和范围</w:t>
      </w:r>
      <w:r>
        <w:tab/>
      </w:r>
      <w:r>
        <w:fldChar w:fldCharType="begin"/>
      </w:r>
      <w:r>
        <w:instrText xml:space="preserve"> PAGEREF _Toc15638 \h </w:instrText>
      </w:r>
      <w:r>
        <w:fldChar w:fldCharType="separate"/>
      </w:r>
      <w:r>
        <w:t>1</w:t>
      </w:r>
      <w:r>
        <w:fldChar w:fldCharType="end"/>
      </w:r>
      <w:r>
        <w:fldChar w:fldCharType="end"/>
      </w:r>
    </w:p>
    <w:p w14:paraId="3BAC4B9B">
      <w:pPr>
        <w:pStyle w:val="11"/>
        <w:tabs>
          <w:tab w:val="right" w:leader="dot" w:pos="9185"/>
        </w:tabs>
      </w:pPr>
      <w:r>
        <w:fldChar w:fldCharType="begin"/>
      </w:r>
      <w:r>
        <w:instrText xml:space="preserve"> HYPERLINK \l _Toc20134 </w:instrText>
      </w:r>
      <w:r>
        <w:fldChar w:fldCharType="separate"/>
      </w:r>
      <w:r>
        <w:t>1.2</w:t>
      </w:r>
      <w:r>
        <w:rPr>
          <w:rFonts w:hint="eastAsia"/>
        </w:rPr>
        <w:t xml:space="preserve"> </w:t>
      </w:r>
      <w:r>
        <w:t>评价依据</w:t>
      </w:r>
      <w:r>
        <w:tab/>
      </w:r>
      <w:r>
        <w:fldChar w:fldCharType="begin"/>
      </w:r>
      <w:r>
        <w:instrText xml:space="preserve"> PAGEREF _Toc20134 \h </w:instrText>
      </w:r>
      <w:r>
        <w:fldChar w:fldCharType="separate"/>
      </w:r>
      <w:r>
        <w:t>1</w:t>
      </w:r>
      <w:r>
        <w:fldChar w:fldCharType="end"/>
      </w:r>
      <w:r>
        <w:fldChar w:fldCharType="end"/>
      </w:r>
    </w:p>
    <w:p w14:paraId="58DCF2FB">
      <w:pPr>
        <w:pStyle w:val="7"/>
        <w:tabs>
          <w:tab w:val="right" w:leader="dot" w:pos="9185"/>
        </w:tabs>
      </w:pPr>
      <w:r>
        <w:fldChar w:fldCharType="begin"/>
      </w:r>
      <w:r>
        <w:instrText xml:space="preserve"> HYPERLINK \l _Toc5960 </w:instrText>
      </w:r>
      <w:r>
        <w:fldChar w:fldCharType="separate"/>
      </w:r>
      <w:r>
        <w:t>1.2.1</w:t>
      </w:r>
      <w:r>
        <w:rPr>
          <w:rFonts w:hint="eastAsia"/>
        </w:rPr>
        <w:t xml:space="preserve"> </w:t>
      </w:r>
      <w:r>
        <w:t>法律法规</w:t>
      </w:r>
      <w:r>
        <w:tab/>
      </w:r>
      <w:r>
        <w:fldChar w:fldCharType="begin"/>
      </w:r>
      <w:r>
        <w:instrText xml:space="preserve"> PAGEREF _Toc5960 \h </w:instrText>
      </w:r>
      <w:r>
        <w:fldChar w:fldCharType="separate"/>
      </w:r>
      <w:r>
        <w:t>1</w:t>
      </w:r>
      <w:r>
        <w:fldChar w:fldCharType="end"/>
      </w:r>
      <w:r>
        <w:fldChar w:fldCharType="end"/>
      </w:r>
    </w:p>
    <w:p w14:paraId="69F44A84">
      <w:pPr>
        <w:pStyle w:val="7"/>
        <w:tabs>
          <w:tab w:val="right" w:leader="dot" w:pos="9185"/>
        </w:tabs>
      </w:pPr>
      <w:r>
        <w:fldChar w:fldCharType="begin"/>
      </w:r>
      <w:r>
        <w:instrText xml:space="preserve"> HYPERLINK \l _Toc6110 </w:instrText>
      </w:r>
      <w:r>
        <w:fldChar w:fldCharType="separate"/>
      </w:r>
      <w:r>
        <w:t>1.2.2</w:t>
      </w:r>
      <w:r>
        <w:rPr>
          <w:rFonts w:hint="eastAsia"/>
        </w:rPr>
        <w:t xml:space="preserve"> </w:t>
      </w:r>
      <w:r>
        <w:t>标准规范</w:t>
      </w:r>
      <w:r>
        <w:tab/>
      </w:r>
      <w:r>
        <w:fldChar w:fldCharType="begin"/>
      </w:r>
      <w:r>
        <w:instrText xml:space="preserve"> PAGEREF _Toc6110 \h </w:instrText>
      </w:r>
      <w:r>
        <w:fldChar w:fldCharType="separate"/>
      </w:r>
      <w:r>
        <w:t>7</w:t>
      </w:r>
      <w:r>
        <w:fldChar w:fldCharType="end"/>
      </w:r>
      <w:r>
        <w:fldChar w:fldCharType="end"/>
      </w:r>
    </w:p>
    <w:p w14:paraId="45C4509B">
      <w:pPr>
        <w:pStyle w:val="7"/>
        <w:tabs>
          <w:tab w:val="right" w:leader="dot" w:pos="9185"/>
        </w:tabs>
      </w:pPr>
      <w:r>
        <w:fldChar w:fldCharType="begin"/>
      </w:r>
      <w:r>
        <w:instrText xml:space="preserve"> HYPERLINK \l _Toc20318 </w:instrText>
      </w:r>
      <w:r>
        <w:fldChar w:fldCharType="separate"/>
      </w:r>
      <w:r>
        <w:t>1.2.3</w:t>
      </w:r>
      <w:r>
        <w:rPr>
          <w:rFonts w:hint="eastAsia"/>
        </w:rPr>
        <w:t xml:space="preserve"> </w:t>
      </w:r>
      <w:r>
        <w:t>项目技术资料</w:t>
      </w:r>
      <w:r>
        <w:tab/>
      </w:r>
      <w:r>
        <w:fldChar w:fldCharType="begin"/>
      </w:r>
      <w:r>
        <w:instrText xml:space="preserve"> PAGEREF _Toc20318 \h </w:instrText>
      </w:r>
      <w:r>
        <w:fldChar w:fldCharType="separate"/>
      </w:r>
      <w:r>
        <w:t>9</w:t>
      </w:r>
      <w:r>
        <w:fldChar w:fldCharType="end"/>
      </w:r>
      <w:r>
        <w:fldChar w:fldCharType="end"/>
      </w:r>
    </w:p>
    <w:p w14:paraId="393C12DE">
      <w:pPr>
        <w:pStyle w:val="7"/>
        <w:tabs>
          <w:tab w:val="right" w:leader="dot" w:pos="9185"/>
        </w:tabs>
      </w:pPr>
      <w:r>
        <w:fldChar w:fldCharType="begin"/>
      </w:r>
      <w:r>
        <w:instrText xml:space="preserve"> HYPERLINK \l _Toc25355 </w:instrText>
      </w:r>
      <w:r>
        <w:fldChar w:fldCharType="separate"/>
      </w:r>
      <w:r>
        <w:t>1.2.4</w:t>
      </w:r>
      <w:r>
        <w:rPr>
          <w:rFonts w:hint="eastAsia"/>
        </w:rPr>
        <w:t xml:space="preserve"> </w:t>
      </w:r>
      <w:r>
        <w:t>其他评价依据</w:t>
      </w:r>
      <w:r>
        <w:tab/>
      </w:r>
      <w:r>
        <w:fldChar w:fldCharType="begin"/>
      </w:r>
      <w:r>
        <w:instrText xml:space="preserve"> PAGEREF _Toc25355 \h </w:instrText>
      </w:r>
      <w:r>
        <w:fldChar w:fldCharType="separate"/>
      </w:r>
      <w:r>
        <w:t>10</w:t>
      </w:r>
      <w:r>
        <w:fldChar w:fldCharType="end"/>
      </w:r>
      <w:r>
        <w:fldChar w:fldCharType="end"/>
      </w:r>
    </w:p>
    <w:p w14:paraId="3F69A8F1">
      <w:pPr>
        <w:pStyle w:val="7"/>
        <w:tabs>
          <w:tab w:val="right" w:leader="dot" w:pos="9185"/>
        </w:tabs>
      </w:pPr>
      <w:r>
        <w:fldChar w:fldCharType="begin"/>
      </w:r>
      <w:r>
        <w:instrText xml:space="preserve"> HYPERLINK \l _Toc1962 </w:instrText>
      </w:r>
      <w:r>
        <w:fldChar w:fldCharType="separate"/>
      </w:r>
      <w:r>
        <w:t>1.2.5</w:t>
      </w:r>
      <w:r>
        <w:rPr>
          <w:rFonts w:hint="eastAsia"/>
        </w:rPr>
        <w:t xml:space="preserve"> </w:t>
      </w:r>
      <w:r>
        <w:t>其他参考文献</w:t>
      </w:r>
      <w:r>
        <w:tab/>
      </w:r>
      <w:r>
        <w:fldChar w:fldCharType="begin"/>
      </w:r>
      <w:r>
        <w:instrText xml:space="preserve"> PAGEREF _Toc1962 \h </w:instrText>
      </w:r>
      <w:r>
        <w:fldChar w:fldCharType="separate"/>
      </w:r>
      <w:r>
        <w:t>10</w:t>
      </w:r>
      <w:r>
        <w:fldChar w:fldCharType="end"/>
      </w:r>
      <w:r>
        <w:fldChar w:fldCharType="end"/>
      </w:r>
    </w:p>
    <w:p w14:paraId="5B958A6F">
      <w:pPr>
        <w:pStyle w:val="11"/>
        <w:tabs>
          <w:tab w:val="right" w:leader="dot" w:pos="9185"/>
        </w:tabs>
      </w:pPr>
      <w:r>
        <w:fldChar w:fldCharType="begin"/>
      </w:r>
      <w:r>
        <w:instrText xml:space="preserve"> HYPERLINK \l _Toc4169 </w:instrText>
      </w:r>
      <w:r>
        <w:fldChar w:fldCharType="separate"/>
      </w:r>
      <w:r>
        <w:t>1.3</w:t>
      </w:r>
      <w:r>
        <w:rPr>
          <w:rFonts w:hint="eastAsia"/>
        </w:rPr>
        <w:t xml:space="preserve"> </w:t>
      </w:r>
      <w:r>
        <w:t>评价程序</w:t>
      </w:r>
      <w:r>
        <w:tab/>
      </w:r>
      <w:r>
        <w:fldChar w:fldCharType="begin"/>
      </w:r>
      <w:r>
        <w:instrText xml:space="preserve"> PAGEREF _Toc4169 \h </w:instrText>
      </w:r>
      <w:r>
        <w:fldChar w:fldCharType="separate"/>
      </w:r>
      <w:r>
        <w:t>11</w:t>
      </w:r>
      <w:r>
        <w:fldChar w:fldCharType="end"/>
      </w:r>
      <w:r>
        <w:fldChar w:fldCharType="end"/>
      </w:r>
    </w:p>
    <w:p w14:paraId="3A6664C8">
      <w:pPr>
        <w:pStyle w:val="11"/>
        <w:tabs>
          <w:tab w:val="right" w:leader="dot" w:pos="9185"/>
        </w:tabs>
      </w:pPr>
      <w:r>
        <w:fldChar w:fldCharType="begin"/>
      </w:r>
      <w:r>
        <w:instrText xml:space="preserve"> HYPERLINK \l _Toc4777 </w:instrText>
      </w:r>
      <w:r>
        <w:fldChar w:fldCharType="separate"/>
      </w:r>
      <w:r>
        <w:t>1.4</w:t>
      </w:r>
      <w:r>
        <w:rPr>
          <w:rFonts w:hint="eastAsia"/>
        </w:rPr>
        <w:t xml:space="preserve"> </w:t>
      </w:r>
      <w:r>
        <w:t>评价基准日</w:t>
      </w:r>
      <w:r>
        <w:tab/>
      </w:r>
      <w:r>
        <w:fldChar w:fldCharType="begin"/>
      </w:r>
      <w:r>
        <w:instrText xml:space="preserve"> PAGEREF _Toc4777 \h </w:instrText>
      </w:r>
      <w:r>
        <w:fldChar w:fldCharType="separate"/>
      </w:r>
      <w:r>
        <w:t>12</w:t>
      </w:r>
      <w:r>
        <w:fldChar w:fldCharType="end"/>
      </w:r>
      <w:r>
        <w:fldChar w:fldCharType="end"/>
      </w:r>
    </w:p>
    <w:p w14:paraId="5AE11CB6">
      <w:pPr>
        <w:pStyle w:val="10"/>
        <w:tabs>
          <w:tab w:val="right" w:leader="dot" w:pos="9185"/>
        </w:tabs>
      </w:pPr>
      <w:r>
        <w:fldChar w:fldCharType="begin"/>
      </w:r>
      <w:r>
        <w:instrText xml:space="preserve"> HYPERLINK \l _Toc30662 </w:instrText>
      </w:r>
      <w:r>
        <w:fldChar w:fldCharType="separate"/>
      </w:r>
      <w:r>
        <w:rPr>
          <w:rFonts w:hint="eastAsia"/>
        </w:rPr>
        <w:t xml:space="preserve">2 </w:t>
      </w:r>
      <w:r>
        <w:t>建设项目概述</w:t>
      </w:r>
      <w:r>
        <w:tab/>
      </w:r>
      <w:r>
        <w:fldChar w:fldCharType="begin"/>
      </w:r>
      <w:r>
        <w:instrText xml:space="preserve"> PAGEREF _Toc30662 \h </w:instrText>
      </w:r>
      <w:r>
        <w:fldChar w:fldCharType="separate"/>
      </w:r>
      <w:r>
        <w:t>13</w:t>
      </w:r>
      <w:r>
        <w:fldChar w:fldCharType="end"/>
      </w:r>
      <w:r>
        <w:fldChar w:fldCharType="end"/>
      </w:r>
    </w:p>
    <w:p w14:paraId="22979057">
      <w:pPr>
        <w:pStyle w:val="11"/>
        <w:tabs>
          <w:tab w:val="right" w:leader="dot" w:pos="9185"/>
        </w:tabs>
      </w:pPr>
      <w:r>
        <w:fldChar w:fldCharType="begin"/>
      </w:r>
      <w:r>
        <w:instrText xml:space="preserve"> HYPERLINK \l _Toc229 </w:instrText>
      </w:r>
      <w:r>
        <w:fldChar w:fldCharType="separate"/>
      </w:r>
      <w:r>
        <w:t>2.1</w:t>
      </w:r>
      <w:r>
        <w:rPr>
          <w:rFonts w:hint="eastAsia"/>
        </w:rPr>
        <w:t xml:space="preserve"> </w:t>
      </w:r>
      <w:r>
        <w:t>建设单位概况</w:t>
      </w:r>
      <w:r>
        <w:tab/>
      </w:r>
      <w:r>
        <w:fldChar w:fldCharType="begin"/>
      </w:r>
      <w:r>
        <w:instrText xml:space="preserve"> PAGEREF _Toc229 \h </w:instrText>
      </w:r>
      <w:r>
        <w:fldChar w:fldCharType="separate"/>
      </w:r>
      <w:r>
        <w:t>13</w:t>
      </w:r>
      <w:r>
        <w:fldChar w:fldCharType="end"/>
      </w:r>
      <w:r>
        <w:fldChar w:fldCharType="end"/>
      </w:r>
    </w:p>
    <w:p w14:paraId="1CF36117">
      <w:pPr>
        <w:pStyle w:val="7"/>
        <w:tabs>
          <w:tab w:val="right" w:leader="dot" w:pos="9185"/>
        </w:tabs>
      </w:pPr>
      <w:r>
        <w:fldChar w:fldCharType="begin"/>
      </w:r>
      <w:r>
        <w:instrText xml:space="preserve"> HYPERLINK \l _Toc1171 </w:instrText>
      </w:r>
      <w:r>
        <w:fldChar w:fldCharType="separate"/>
      </w:r>
      <w:r>
        <w:t>2.1.1</w:t>
      </w:r>
      <w:r>
        <w:rPr>
          <w:rFonts w:hint="eastAsia"/>
        </w:rPr>
        <w:t xml:space="preserve"> </w:t>
      </w:r>
      <w:r>
        <w:t>企业基本情况</w:t>
      </w:r>
      <w:r>
        <w:tab/>
      </w:r>
      <w:r>
        <w:fldChar w:fldCharType="begin"/>
      </w:r>
      <w:r>
        <w:instrText xml:space="preserve"> PAGEREF _Toc1171 \h </w:instrText>
      </w:r>
      <w:r>
        <w:fldChar w:fldCharType="separate"/>
      </w:r>
      <w:r>
        <w:t>13</w:t>
      </w:r>
      <w:r>
        <w:fldChar w:fldCharType="end"/>
      </w:r>
      <w:r>
        <w:fldChar w:fldCharType="end"/>
      </w:r>
    </w:p>
    <w:p w14:paraId="4DDF98BC">
      <w:pPr>
        <w:pStyle w:val="7"/>
        <w:tabs>
          <w:tab w:val="right" w:leader="dot" w:pos="9185"/>
        </w:tabs>
      </w:pPr>
      <w:r>
        <w:fldChar w:fldCharType="begin"/>
      </w:r>
      <w:r>
        <w:instrText xml:space="preserve"> HYPERLINK \l _Toc794 </w:instrText>
      </w:r>
      <w:r>
        <w:fldChar w:fldCharType="separate"/>
      </w:r>
      <w:r>
        <w:t>2.1.2</w:t>
      </w:r>
      <w:r>
        <w:rPr>
          <w:rFonts w:hint="eastAsia"/>
        </w:rPr>
        <w:t xml:space="preserve"> 们左劳尾矿库历史沿革</w:t>
      </w:r>
      <w:r>
        <w:tab/>
      </w:r>
      <w:r>
        <w:fldChar w:fldCharType="begin"/>
      </w:r>
      <w:r>
        <w:instrText xml:space="preserve"> PAGEREF _Toc794 \h </w:instrText>
      </w:r>
      <w:r>
        <w:fldChar w:fldCharType="separate"/>
      </w:r>
      <w:r>
        <w:t>14</w:t>
      </w:r>
      <w:r>
        <w:fldChar w:fldCharType="end"/>
      </w:r>
      <w:r>
        <w:fldChar w:fldCharType="end"/>
      </w:r>
    </w:p>
    <w:p w14:paraId="0DE3DAC8">
      <w:pPr>
        <w:pStyle w:val="7"/>
        <w:tabs>
          <w:tab w:val="right" w:leader="dot" w:pos="9185"/>
        </w:tabs>
      </w:pPr>
      <w:r>
        <w:fldChar w:fldCharType="begin"/>
      </w:r>
      <w:r>
        <w:instrText xml:space="preserve"> HYPERLINK \l _Toc30398 </w:instrText>
      </w:r>
      <w:r>
        <w:fldChar w:fldCharType="separate"/>
      </w:r>
      <w:r>
        <w:t>2.1.3</w:t>
      </w:r>
      <w:r>
        <w:rPr>
          <w:rFonts w:hint="eastAsia"/>
        </w:rPr>
        <w:t xml:space="preserve"> </w:t>
      </w:r>
      <w:r>
        <w:t>建设项目立项情况</w:t>
      </w:r>
      <w:r>
        <w:tab/>
      </w:r>
      <w:r>
        <w:fldChar w:fldCharType="begin"/>
      </w:r>
      <w:r>
        <w:instrText xml:space="preserve"> PAGEREF _Toc30398 \h </w:instrText>
      </w:r>
      <w:r>
        <w:fldChar w:fldCharType="separate"/>
      </w:r>
      <w:r>
        <w:t>16</w:t>
      </w:r>
      <w:r>
        <w:fldChar w:fldCharType="end"/>
      </w:r>
      <w:r>
        <w:fldChar w:fldCharType="end"/>
      </w:r>
    </w:p>
    <w:p w14:paraId="683F797F">
      <w:pPr>
        <w:pStyle w:val="7"/>
        <w:tabs>
          <w:tab w:val="right" w:leader="dot" w:pos="9185"/>
        </w:tabs>
      </w:pPr>
      <w:r>
        <w:fldChar w:fldCharType="begin"/>
      </w:r>
      <w:r>
        <w:instrText xml:space="preserve"> HYPERLINK \l _Toc27222 </w:instrText>
      </w:r>
      <w:r>
        <w:fldChar w:fldCharType="separate"/>
      </w:r>
      <w:r>
        <w:t>2.1.4</w:t>
      </w:r>
      <w:r>
        <w:rPr>
          <w:rFonts w:hint="eastAsia"/>
        </w:rPr>
        <w:t xml:space="preserve"> </w:t>
      </w:r>
      <w:r>
        <w:t>行政区划、地理位置及交通</w:t>
      </w:r>
      <w:r>
        <w:tab/>
      </w:r>
      <w:r>
        <w:fldChar w:fldCharType="begin"/>
      </w:r>
      <w:r>
        <w:instrText xml:space="preserve"> PAGEREF _Toc27222 \h </w:instrText>
      </w:r>
      <w:r>
        <w:fldChar w:fldCharType="separate"/>
      </w:r>
      <w:r>
        <w:t>16</w:t>
      </w:r>
      <w:r>
        <w:fldChar w:fldCharType="end"/>
      </w:r>
      <w:r>
        <w:fldChar w:fldCharType="end"/>
      </w:r>
    </w:p>
    <w:p w14:paraId="29CC9F2E">
      <w:pPr>
        <w:pStyle w:val="7"/>
        <w:tabs>
          <w:tab w:val="right" w:leader="dot" w:pos="9185"/>
        </w:tabs>
      </w:pPr>
      <w:r>
        <w:fldChar w:fldCharType="begin"/>
      </w:r>
      <w:r>
        <w:instrText xml:space="preserve"> HYPERLINK \l _Toc3955 </w:instrText>
      </w:r>
      <w:r>
        <w:fldChar w:fldCharType="separate"/>
      </w:r>
      <w:r>
        <w:t>2.1.</w:t>
      </w:r>
      <w:r>
        <w:rPr>
          <w:rFonts w:hint="eastAsia"/>
        </w:rPr>
        <w:t xml:space="preserve">5 </w:t>
      </w:r>
      <w:r>
        <w:t>周边环境</w:t>
      </w:r>
      <w:r>
        <w:tab/>
      </w:r>
      <w:r>
        <w:fldChar w:fldCharType="begin"/>
      </w:r>
      <w:r>
        <w:instrText xml:space="preserve"> PAGEREF _Toc3955 \h </w:instrText>
      </w:r>
      <w:r>
        <w:fldChar w:fldCharType="separate"/>
      </w:r>
      <w:r>
        <w:t>18</w:t>
      </w:r>
      <w:r>
        <w:fldChar w:fldCharType="end"/>
      </w:r>
      <w:r>
        <w:fldChar w:fldCharType="end"/>
      </w:r>
    </w:p>
    <w:p w14:paraId="7C04B725">
      <w:pPr>
        <w:pStyle w:val="11"/>
        <w:tabs>
          <w:tab w:val="right" w:leader="dot" w:pos="9185"/>
        </w:tabs>
      </w:pPr>
      <w:r>
        <w:fldChar w:fldCharType="begin"/>
      </w:r>
      <w:r>
        <w:instrText xml:space="preserve"> HYPERLINK \l _Toc7712 </w:instrText>
      </w:r>
      <w:r>
        <w:fldChar w:fldCharType="separate"/>
      </w:r>
      <w:r>
        <w:t>2.2</w:t>
      </w:r>
      <w:r>
        <w:rPr>
          <w:rFonts w:hint="eastAsia"/>
        </w:rPr>
        <w:t xml:space="preserve"> </w:t>
      </w:r>
      <w:r>
        <w:t>自然环境概况</w:t>
      </w:r>
      <w:r>
        <w:tab/>
      </w:r>
      <w:r>
        <w:fldChar w:fldCharType="begin"/>
      </w:r>
      <w:r>
        <w:instrText xml:space="preserve"> PAGEREF _Toc7712 \h </w:instrText>
      </w:r>
      <w:r>
        <w:fldChar w:fldCharType="separate"/>
      </w:r>
      <w:r>
        <w:t>20</w:t>
      </w:r>
      <w:r>
        <w:fldChar w:fldCharType="end"/>
      </w:r>
      <w:r>
        <w:fldChar w:fldCharType="end"/>
      </w:r>
    </w:p>
    <w:p w14:paraId="3E8C2BB2">
      <w:pPr>
        <w:pStyle w:val="7"/>
        <w:tabs>
          <w:tab w:val="right" w:leader="dot" w:pos="9185"/>
        </w:tabs>
      </w:pPr>
      <w:r>
        <w:fldChar w:fldCharType="begin"/>
      </w:r>
      <w:r>
        <w:instrText xml:space="preserve"> HYPERLINK \l _Toc16123 </w:instrText>
      </w:r>
      <w:r>
        <w:fldChar w:fldCharType="separate"/>
      </w:r>
      <w:r>
        <w:t>2.2.1</w:t>
      </w:r>
      <w:r>
        <w:rPr>
          <w:rFonts w:hint="eastAsia"/>
        </w:rPr>
        <w:t xml:space="preserve"> </w:t>
      </w:r>
      <w:r>
        <w:t>地形、地貌</w:t>
      </w:r>
      <w:r>
        <w:tab/>
      </w:r>
      <w:r>
        <w:fldChar w:fldCharType="begin"/>
      </w:r>
      <w:r>
        <w:instrText xml:space="preserve"> PAGEREF _Toc16123 \h </w:instrText>
      </w:r>
      <w:r>
        <w:fldChar w:fldCharType="separate"/>
      </w:r>
      <w:r>
        <w:t>20</w:t>
      </w:r>
      <w:r>
        <w:fldChar w:fldCharType="end"/>
      </w:r>
      <w:r>
        <w:fldChar w:fldCharType="end"/>
      </w:r>
    </w:p>
    <w:p w14:paraId="050EA4FC">
      <w:pPr>
        <w:pStyle w:val="7"/>
        <w:tabs>
          <w:tab w:val="right" w:leader="dot" w:pos="9185"/>
        </w:tabs>
      </w:pPr>
      <w:r>
        <w:fldChar w:fldCharType="begin"/>
      </w:r>
      <w:r>
        <w:instrText xml:space="preserve"> HYPERLINK \l _Toc24824 </w:instrText>
      </w:r>
      <w:r>
        <w:fldChar w:fldCharType="separate"/>
      </w:r>
      <w:r>
        <w:t>2.2.2</w:t>
      </w:r>
      <w:r>
        <w:rPr>
          <w:rFonts w:hint="eastAsia"/>
        </w:rPr>
        <w:t xml:space="preserve"> </w:t>
      </w:r>
      <w:r>
        <w:t>气象、水文</w:t>
      </w:r>
      <w:r>
        <w:tab/>
      </w:r>
      <w:r>
        <w:fldChar w:fldCharType="begin"/>
      </w:r>
      <w:r>
        <w:instrText xml:space="preserve"> PAGEREF _Toc24824 \h </w:instrText>
      </w:r>
      <w:r>
        <w:fldChar w:fldCharType="separate"/>
      </w:r>
      <w:r>
        <w:t>20</w:t>
      </w:r>
      <w:r>
        <w:fldChar w:fldCharType="end"/>
      </w:r>
      <w:r>
        <w:fldChar w:fldCharType="end"/>
      </w:r>
    </w:p>
    <w:p w14:paraId="67290B51">
      <w:pPr>
        <w:pStyle w:val="7"/>
        <w:tabs>
          <w:tab w:val="right" w:leader="dot" w:pos="9185"/>
        </w:tabs>
      </w:pPr>
      <w:r>
        <w:fldChar w:fldCharType="begin"/>
      </w:r>
      <w:r>
        <w:instrText xml:space="preserve"> HYPERLINK \l _Toc27594 </w:instrText>
      </w:r>
      <w:r>
        <w:fldChar w:fldCharType="separate"/>
      </w:r>
      <w:r>
        <w:t>2.2.3</w:t>
      </w:r>
      <w:r>
        <w:rPr>
          <w:rFonts w:hint="eastAsia"/>
        </w:rPr>
        <w:t xml:space="preserve"> </w:t>
      </w:r>
      <w:r>
        <w:t>地震烈度</w:t>
      </w:r>
      <w:r>
        <w:tab/>
      </w:r>
      <w:r>
        <w:fldChar w:fldCharType="begin"/>
      </w:r>
      <w:r>
        <w:instrText xml:space="preserve"> PAGEREF _Toc27594 \h </w:instrText>
      </w:r>
      <w:r>
        <w:fldChar w:fldCharType="separate"/>
      </w:r>
      <w:r>
        <w:t>21</w:t>
      </w:r>
      <w:r>
        <w:fldChar w:fldCharType="end"/>
      </w:r>
      <w:r>
        <w:fldChar w:fldCharType="end"/>
      </w:r>
    </w:p>
    <w:p w14:paraId="6508A0DE">
      <w:pPr>
        <w:pStyle w:val="11"/>
        <w:tabs>
          <w:tab w:val="right" w:leader="dot" w:pos="9185"/>
        </w:tabs>
      </w:pPr>
      <w:r>
        <w:fldChar w:fldCharType="begin"/>
      </w:r>
      <w:r>
        <w:instrText xml:space="preserve"> HYPERLINK \l _Toc15782 </w:instrText>
      </w:r>
      <w:r>
        <w:fldChar w:fldCharType="separate"/>
      </w:r>
      <w:r>
        <w:t>2.3</w:t>
      </w:r>
      <w:r>
        <w:rPr>
          <w:rFonts w:hint="eastAsia"/>
        </w:rPr>
        <w:t xml:space="preserve"> </w:t>
      </w:r>
      <w:r>
        <w:t>尾矿库地质概况</w:t>
      </w:r>
      <w:r>
        <w:tab/>
      </w:r>
      <w:r>
        <w:fldChar w:fldCharType="begin"/>
      </w:r>
      <w:r>
        <w:instrText xml:space="preserve"> PAGEREF _Toc15782 \h </w:instrText>
      </w:r>
      <w:r>
        <w:fldChar w:fldCharType="separate"/>
      </w:r>
      <w:r>
        <w:t>21</w:t>
      </w:r>
      <w:r>
        <w:fldChar w:fldCharType="end"/>
      </w:r>
      <w:r>
        <w:fldChar w:fldCharType="end"/>
      </w:r>
    </w:p>
    <w:p w14:paraId="36AFC34B">
      <w:pPr>
        <w:pStyle w:val="7"/>
        <w:tabs>
          <w:tab w:val="right" w:leader="dot" w:pos="9185"/>
        </w:tabs>
      </w:pPr>
      <w:r>
        <w:fldChar w:fldCharType="begin"/>
      </w:r>
      <w:r>
        <w:instrText xml:space="preserve"> HYPERLINK \l _Toc25352 </w:instrText>
      </w:r>
      <w:r>
        <w:fldChar w:fldCharType="separate"/>
      </w:r>
      <w:r>
        <w:t>2.3.1</w:t>
      </w:r>
      <w:r>
        <w:rPr>
          <w:rFonts w:hint="eastAsia"/>
        </w:rPr>
        <w:t xml:space="preserve"> </w:t>
      </w:r>
      <w:r>
        <w:t>库区地质构造</w:t>
      </w:r>
      <w:r>
        <w:tab/>
      </w:r>
      <w:r>
        <w:fldChar w:fldCharType="begin"/>
      </w:r>
      <w:r>
        <w:instrText xml:space="preserve"> PAGEREF _Toc25352 \h </w:instrText>
      </w:r>
      <w:r>
        <w:fldChar w:fldCharType="separate"/>
      </w:r>
      <w:r>
        <w:t>21</w:t>
      </w:r>
      <w:r>
        <w:fldChar w:fldCharType="end"/>
      </w:r>
      <w:r>
        <w:fldChar w:fldCharType="end"/>
      </w:r>
    </w:p>
    <w:p w14:paraId="558B46BE">
      <w:pPr>
        <w:pStyle w:val="7"/>
        <w:tabs>
          <w:tab w:val="right" w:leader="dot" w:pos="9185"/>
        </w:tabs>
      </w:pPr>
      <w:r>
        <w:fldChar w:fldCharType="begin"/>
      </w:r>
      <w:r>
        <w:instrText xml:space="preserve"> HYPERLINK \l _Toc3124 </w:instrText>
      </w:r>
      <w:r>
        <w:fldChar w:fldCharType="separate"/>
      </w:r>
      <w:r>
        <w:t>2.3.2</w:t>
      </w:r>
      <w:r>
        <w:rPr>
          <w:rFonts w:hint="eastAsia"/>
        </w:rPr>
        <w:t xml:space="preserve"> </w:t>
      </w:r>
      <w:r>
        <w:t>岩层特性</w:t>
      </w:r>
      <w:r>
        <w:tab/>
      </w:r>
      <w:r>
        <w:fldChar w:fldCharType="begin"/>
      </w:r>
      <w:r>
        <w:instrText xml:space="preserve"> PAGEREF _Toc3124 \h </w:instrText>
      </w:r>
      <w:r>
        <w:fldChar w:fldCharType="separate"/>
      </w:r>
      <w:r>
        <w:t>22</w:t>
      </w:r>
      <w:r>
        <w:fldChar w:fldCharType="end"/>
      </w:r>
      <w:r>
        <w:fldChar w:fldCharType="end"/>
      </w:r>
    </w:p>
    <w:p w14:paraId="786FDAE2">
      <w:pPr>
        <w:pStyle w:val="7"/>
        <w:tabs>
          <w:tab w:val="right" w:leader="dot" w:pos="9185"/>
        </w:tabs>
      </w:pPr>
      <w:r>
        <w:fldChar w:fldCharType="begin"/>
      </w:r>
      <w:r>
        <w:instrText xml:space="preserve"> HYPERLINK \l _Toc17961 </w:instrText>
      </w:r>
      <w:r>
        <w:fldChar w:fldCharType="separate"/>
      </w:r>
      <w:r>
        <w:t>2.3.3</w:t>
      </w:r>
      <w:r>
        <w:rPr>
          <w:rFonts w:hint="eastAsia"/>
        </w:rPr>
        <w:t xml:space="preserve"> </w:t>
      </w:r>
      <w:r>
        <w:t>岩土物理力学性质</w:t>
      </w:r>
      <w:r>
        <w:tab/>
      </w:r>
      <w:r>
        <w:fldChar w:fldCharType="begin"/>
      </w:r>
      <w:r>
        <w:instrText xml:space="preserve"> PAGEREF _Toc17961 \h </w:instrText>
      </w:r>
      <w:r>
        <w:fldChar w:fldCharType="separate"/>
      </w:r>
      <w:r>
        <w:t>25</w:t>
      </w:r>
      <w:r>
        <w:fldChar w:fldCharType="end"/>
      </w:r>
      <w:r>
        <w:fldChar w:fldCharType="end"/>
      </w:r>
    </w:p>
    <w:p w14:paraId="7350EFB2">
      <w:pPr>
        <w:pStyle w:val="7"/>
        <w:tabs>
          <w:tab w:val="right" w:leader="dot" w:pos="9185"/>
        </w:tabs>
      </w:pPr>
      <w:r>
        <w:fldChar w:fldCharType="begin"/>
      </w:r>
      <w:r>
        <w:instrText xml:space="preserve"> HYPERLINK \l _Toc13194 </w:instrText>
      </w:r>
      <w:r>
        <w:fldChar w:fldCharType="separate"/>
      </w:r>
      <w:r>
        <w:t>2.3.4</w:t>
      </w:r>
      <w:r>
        <w:rPr>
          <w:rFonts w:hint="eastAsia"/>
        </w:rPr>
        <w:t xml:space="preserve"> </w:t>
      </w:r>
      <w:r>
        <w:t>水文地质条件</w:t>
      </w:r>
      <w:r>
        <w:tab/>
      </w:r>
      <w:r>
        <w:fldChar w:fldCharType="begin"/>
      </w:r>
      <w:r>
        <w:instrText xml:space="preserve"> PAGEREF _Toc13194 \h </w:instrText>
      </w:r>
      <w:r>
        <w:fldChar w:fldCharType="separate"/>
      </w:r>
      <w:r>
        <w:t>26</w:t>
      </w:r>
      <w:r>
        <w:fldChar w:fldCharType="end"/>
      </w:r>
      <w:r>
        <w:fldChar w:fldCharType="end"/>
      </w:r>
    </w:p>
    <w:p w14:paraId="525D664C">
      <w:pPr>
        <w:pStyle w:val="7"/>
        <w:tabs>
          <w:tab w:val="right" w:leader="dot" w:pos="9185"/>
        </w:tabs>
      </w:pPr>
      <w:r>
        <w:fldChar w:fldCharType="begin"/>
      </w:r>
      <w:r>
        <w:instrText xml:space="preserve"> HYPERLINK \l _Toc9883 </w:instrText>
      </w:r>
      <w:r>
        <w:fldChar w:fldCharType="separate"/>
      </w:r>
      <w:r>
        <w:t>2.3.5</w:t>
      </w:r>
      <w:r>
        <w:rPr>
          <w:rFonts w:hint="eastAsia"/>
        </w:rPr>
        <w:t xml:space="preserve"> </w:t>
      </w:r>
      <w:r>
        <w:t>地震</w:t>
      </w:r>
      <w:r>
        <w:tab/>
      </w:r>
      <w:r>
        <w:fldChar w:fldCharType="begin"/>
      </w:r>
      <w:r>
        <w:instrText xml:space="preserve"> PAGEREF _Toc9883 \h </w:instrText>
      </w:r>
      <w:r>
        <w:fldChar w:fldCharType="separate"/>
      </w:r>
      <w:r>
        <w:t>30</w:t>
      </w:r>
      <w:r>
        <w:fldChar w:fldCharType="end"/>
      </w:r>
      <w:r>
        <w:fldChar w:fldCharType="end"/>
      </w:r>
    </w:p>
    <w:p w14:paraId="76D8D142">
      <w:pPr>
        <w:pStyle w:val="7"/>
        <w:tabs>
          <w:tab w:val="right" w:leader="dot" w:pos="9185"/>
        </w:tabs>
      </w:pPr>
      <w:r>
        <w:fldChar w:fldCharType="begin"/>
      </w:r>
      <w:r>
        <w:instrText xml:space="preserve"> HYPERLINK \l _Toc13563 </w:instrText>
      </w:r>
      <w:r>
        <w:fldChar w:fldCharType="separate"/>
      </w:r>
      <w:r>
        <w:t>2.3.6</w:t>
      </w:r>
      <w:r>
        <w:rPr>
          <w:rFonts w:hint="eastAsia"/>
        </w:rPr>
        <w:t xml:space="preserve"> </w:t>
      </w:r>
      <w:r>
        <w:t>岩土工程性质评价</w:t>
      </w:r>
      <w:r>
        <w:tab/>
      </w:r>
      <w:r>
        <w:fldChar w:fldCharType="begin"/>
      </w:r>
      <w:r>
        <w:instrText xml:space="preserve"> PAGEREF _Toc13563 \h </w:instrText>
      </w:r>
      <w:r>
        <w:fldChar w:fldCharType="separate"/>
      </w:r>
      <w:r>
        <w:t>31</w:t>
      </w:r>
      <w:r>
        <w:fldChar w:fldCharType="end"/>
      </w:r>
      <w:r>
        <w:fldChar w:fldCharType="end"/>
      </w:r>
    </w:p>
    <w:p w14:paraId="1F3B02B8">
      <w:pPr>
        <w:pStyle w:val="7"/>
        <w:tabs>
          <w:tab w:val="right" w:leader="dot" w:pos="9185"/>
        </w:tabs>
      </w:pPr>
      <w:r>
        <w:fldChar w:fldCharType="begin"/>
      </w:r>
      <w:r>
        <w:instrText xml:space="preserve"> HYPERLINK \l _Toc18323 </w:instrText>
      </w:r>
      <w:r>
        <w:fldChar w:fldCharType="separate"/>
      </w:r>
      <w:r>
        <w:t>2.3.7</w:t>
      </w:r>
      <w:r>
        <w:rPr>
          <w:rFonts w:hint="eastAsia"/>
        </w:rPr>
        <w:t xml:space="preserve"> </w:t>
      </w:r>
      <w:r>
        <w:t>地质灾害及不良地质作用</w:t>
      </w:r>
      <w:r>
        <w:tab/>
      </w:r>
      <w:r>
        <w:fldChar w:fldCharType="begin"/>
      </w:r>
      <w:r>
        <w:instrText xml:space="preserve"> PAGEREF _Toc18323 \h </w:instrText>
      </w:r>
      <w:r>
        <w:fldChar w:fldCharType="separate"/>
      </w:r>
      <w:r>
        <w:t>34</w:t>
      </w:r>
      <w:r>
        <w:fldChar w:fldCharType="end"/>
      </w:r>
      <w:r>
        <w:fldChar w:fldCharType="end"/>
      </w:r>
    </w:p>
    <w:p w14:paraId="4736D85B">
      <w:pPr>
        <w:pStyle w:val="7"/>
        <w:tabs>
          <w:tab w:val="right" w:leader="dot" w:pos="9185"/>
        </w:tabs>
      </w:pPr>
      <w:r>
        <w:fldChar w:fldCharType="begin"/>
      </w:r>
      <w:r>
        <w:instrText xml:space="preserve"> HYPERLINK \l _Toc14673 </w:instrText>
      </w:r>
      <w:r>
        <w:fldChar w:fldCharType="separate"/>
      </w:r>
      <w:r>
        <w:t>2.3.8</w:t>
      </w:r>
      <w:r>
        <w:rPr>
          <w:rFonts w:hint="eastAsia"/>
        </w:rPr>
        <w:t xml:space="preserve"> </w:t>
      </w:r>
      <w:r>
        <w:t>现状坝体地址稳定性分析</w:t>
      </w:r>
      <w:r>
        <w:tab/>
      </w:r>
      <w:r>
        <w:fldChar w:fldCharType="begin"/>
      </w:r>
      <w:r>
        <w:instrText xml:space="preserve"> PAGEREF _Toc14673 \h </w:instrText>
      </w:r>
      <w:r>
        <w:fldChar w:fldCharType="separate"/>
      </w:r>
      <w:r>
        <w:t>37</w:t>
      </w:r>
      <w:r>
        <w:fldChar w:fldCharType="end"/>
      </w:r>
      <w:r>
        <w:fldChar w:fldCharType="end"/>
      </w:r>
    </w:p>
    <w:p w14:paraId="05EAC8F0">
      <w:pPr>
        <w:pStyle w:val="7"/>
        <w:tabs>
          <w:tab w:val="right" w:leader="dot" w:pos="9185"/>
        </w:tabs>
      </w:pPr>
      <w:r>
        <w:fldChar w:fldCharType="begin"/>
      </w:r>
      <w:r>
        <w:instrText xml:space="preserve"> HYPERLINK \l _Toc32631 </w:instrText>
      </w:r>
      <w:r>
        <w:fldChar w:fldCharType="separate"/>
      </w:r>
      <w:r>
        <w:t>2.3.9</w:t>
      </w:r>
      <w:r>
        <w:rPr>
          <w:rFonts w:hint="eastAsia"/>
        </w:rPr>
        <w:t xml:space="preserve"> </w:t>
      </w:r>
      <w:r>
        <w:t>尾矿库新建设施工程地质情况</w:t>
      </w:r>
      <w:r>
        <w:tab/>
      </w:r>
      <w:r>
        <w:fldChar w:fldCharType="begin"/>
      </w:r>
      <w:r>
        <w:instrText xml:space="preserve"> PAGEREF _Toc32631 \h </w:instrText>
      </w:r>
      <w:r>
        <w:fldChar w:fldCharType="separate"/>
      </w:r>
      <w:r>
        <w:t>40</w:t>
      </w:r>
      <w:r>
        <w:fldChar w:fldCharType="end"/>
      </w:r>
      <w:r>
        <w:fldChar w:fldCharType="end"/>
      </w:r>
    </w:p>
    <w:p w14:paraId="307EA69D">
      <w:pPr>
        <w:pStyle w:val="7"/>
        <w:tabs>
          <w:tab w:val="right" w:leader="dot" w:pos="9185"/>
        </w:tabs>
      </w:pPr>
      <w:r>
        <w:fldChar w:fldCharType="begin"/>
      </w:r>
      <w:r>
        <w:instrText xml:space="preserve"> HYPERLINK \l _Toc21267 </w:instrText>
      </w:r>
      <w:r>
        <w:fldChar w:fldCharType="separate"/>
      </w:r>
      <w:r>
        <w:t>2.3.10</w:t>
      </w:r>
      <w:r>
        <w:rPr>
          <w:rFonts w:hint="eastAsia"/>
        </w:rPr>
        <w:t xml:space="preserve"> </w:t>
      </w:r>
      <w:r>
        <w:t>尾矿库已有设施运行情况评价</w:t>
      </w:r>
      <w:r>
        <w:tab/>
      </w:r>
      <w:r>
        <w:fldChar w:fldCharType="begin"/>
      </w:r>
      <w:r>
        <w:instrText xml:space="preserve"> PAGEREF _Toc21267 \h </w:instrText>
      </w:r>
      <w:r>
        <w:fldChar w:fldCharType="separate"/>
      </w:r>
      <w:r>
        <w:t>45</w:t>
      </w:r>
      <w:r>
        <w:fldChar w:fldCharType="end"/>
      </w:r>
      <w:r>
        <w:fldChar w:fldCharType="end"/>
      </w:r>
    </w:p>
    <w:p w14:paraId="4C45BFA7">
      <w:pPr>
        <w:pStyle w:val="7"/>
        <w:tabs>
          <w:tab w:val="right" w:leader="dot" w:pos="9185"/>
        </w:tabs>
      </w:pPr>
      <w:r>
        <w:fldChar w:fldCharType="begin"/>
      </w:r>
      <w:r>
        <w:instrText xml:space="preserve"> HYPERLINK \l _Toc15748 </w:instrText>
      </w:r>
      <w:r>
        <w:fldChar w:fldCharType="separate"/>
      </w:r>
      <w:r>
        <w:t>2.3.11</w:t>
      </w:r>
      <w:r>
        <w:rPr>
          <w:rFonts w:hint="eastAsia"/>
        </w:rPr>
        <w:t xml:space="preserve"> </w:t>
      </w:r>
      <w:r>
        <w:t>地勘结论及建议</w:t>
      </w:r>
      <w:r>
        <w:tab/>
      </w:r>
      <w:r>
        <w:fldChar w:fldCharType="begin"/>
      </w:r>
      <w:r>
        <w:instrText xml:space="preserve"> PAGEREF _Toc15748 \h </w:instrText>
      </w:r>
      <w:r>
        <w:fldChar w:fldCharType="separate"/>
      </w:r>
      <w:r>
        <w:t>46</w:t>
      </w:r>
      <w:r>
        <w:fldChar w:fldCharType="end"/>
      </w:r>
      <w:r>
        <w:fldChar w:fldCharType="end"/>
      </w:r>
    </w:p>
    <w:p w14:paraId="774BC118">
      <w:pPr>
        <w:pStyle w:val="11"/>
        <w:tabs>
          <w:tab w:val="right" w:leader="dot" w:pos="9185"/>
        </w:tabs>
      </w:pPr>
      <w:r>
        <w:fldChar w:fldCharType="begin"/>
      </w:r>
      <w:r>
        <w:instrText xml:space="preserve"> HYPERLINK \l _Toc2073 </w:instrText>
      </w:r>
      <w:r>
        <w:fldChar w:fldCharType="separate"/>
      </w:r>
      <w:r>
        <w:t>2.4</w:t>
      </w:r>
      <w:r>
        <w:rPr>
          <w:rFonts w:hint="eastAsia"/>
        </w:rPr>
        <w:t xml:space="preserve"> </w:t>
      </w:r>
      <w:r>
        <w:t>建设概况</w:t>
      </w:r>
      <w:r>
        <w:tab/>
      </w:r>
      <w:r>
        <w:fldChar w:fldCharType="begin"/>
      </w:r>
      <w:r>
        <w:instrText xml:space="preserve"> PAGEREF _Toc2073 \h </w:instrText>
      </w:r>
      <w:r>
        <w:fldChar w:fldCharType="separate"/>
      </w:r>
      <w:r>
        <w:t>48</w:t>
      </w:r>
      <w:r>
        <w:fldChar w:fldCharType="end"/>
      </w:r>
      <w:r>
        <w:fldChar w:fldCharType="end"/>
      </w:r>
    </w:p>
    <w:p w14:paraId="0413B1F1">
      <w:pPr>
        <w:pStyle w:val="7"/>
        <w:tabs>
          <w:tab w:val="right" w:leader="dot" w:pos="9185"/>
        </w:tabs>
      </w:pPr>
      <w:r>
        <w:fldChar w:fldCharType="begin"/>
      </w:r>
      <w:r>
        <w:instrText xml:space="preserve"> HYPERLINK \l _Toc7570 </w:instrText>
      </w:r>
      <w:r>
        <w:fldChar w:fldCharType="separate"/>
      </w:r>
      <w:r>
        <w:t>2.4.1</w:t>
      </w:r>
      <w:r>
        <w:rPr>
          <w:rFonts w:hint="eastAsia"/>
        </w:rPr>
        <w:t xml:space="preserve"> </w:t>
      </w:r>
      <w:r>
        <w:t>尾矿库原设计概况</w:t>
      </w:r>
      <w:r>
        <w:tab/>
      </w:r>
      <w:r>
        <w:fldChar w:fldCharType="begin"/>
      </w:r>
      <w:r>
        <w:instrText xml:space="preserve"> PAGEREF _Toc7570 \h </w:instrText>
      </w:r>
      <w:r>
        <w:fldChar w:fldCharType="separate"/>
      </w:r>
      <w:r>
        <w:t>48</w:t>
      </w:r>
      <w:r>
        <w:fldChar w:fldCharType="end"/>
      </w:r>
      <w:r>
        <w:fldChar w:fldCharType="end"/>
      </w:r>
    </w:p>
    <w:p w14:paraId="61CB77DD">
      <w:pPr>
        <w:pStyle w:val="7"/>
        <w:tabs>
          <w:tab w:val="right" w:leader="dot" w:pos="9185"/>
        </w:tabs>
      </w:pPr>
      <w:r>
        <w:fldChar w:fldCharType="begin"/>
      </w:r>
      <w:r>
        <w:instrText xml:space="preserve"> HYPERLINK \l _Toc1198 </w:instrText>
      </w:r>
      <w:r>
        <w:fldChar w:fldCharType="separate"/>
      </w:r>
      <w:r>
        <w:t>2.4.</w:t>
      </w:r>
      <w:r>
        <w:rPr>
          <w:rFonts w:hint="eastAsia"/>
          <w:lang w:val="en-US" w:eastAsia="zh-CN"/>
        </w:rPr>
        <w:t>2</w:t>
      </w:r>
      <w:r>
        <w:rPr>
          <w:rFonts w:hint="eastAsia"/>
        </w:rPr>
        <w:t xml:space="preserve"> </w:t>
      </w:r>
      <w:r>
        <w:t>尾矿库现状</w:t>
      </w:r>
      <w:r>
        <w:tab/>
      </w:r>
      <w:r>
        <w:fldChar w:fldCharType="begin"/>
      </w:r>
      <w:r>
        <w:instrText xml:space="preserve"> PAGEREF _Toc1198 \h </w:instrText>
      </w:r>
      <w:r>
        <w:fldChar w:fldCharType="separate"/>
      </w:r>
      <w:r>
        <w:t>48</w:t>
      </w:r>
      <w:r>
        <w:fldChar w:fldCharType="end"/>
      </w:r>
      <w:r>
        <w:fldChar w:fldCharType="end"/>
      </w:r>
    </w:p>
    <w:p w14:paraId="484D4751">
      <w:pPr>
        <w:pStyle w:val="7"/>
        <w:tabs>
          <w:tab w:val="right" w:leader="dot" w:pos="9185"/>
        </w:tabs>
      </w:pPr>
      <w:r>
        <w:fldChar w:fldCharType="begin"/>
      </w:r>
      <w:r>
        <w:instrText xml:space="preserve"> HYPERLINK \l _Toc817 </w:instrText>
      </w:r>
      <w:r>
        <w:fldChar w:fldCharType="separate"/>
      </w:r>
      <w:r>
        <w:t>2.4.</w:t>
      </w:r>
      <w:r>
        <w:rPr>
          <w:rFonts w:hint="eastAsia"/>
          <w:lang w:val="en-US" w:eastAsia="zh-CN"/>
        </w:rPr>
        <w:t>3</w:t>
      </w:r>
      <w:r>
        <w:rPr>
          <w:rFonts w:hint="eastAsia"/>
        </w:rPr>
        <w:t xml:space="preserve"> </w:t>
      </w:r>
      <w:r>
        <w:t>尾矿库库址</w:t>
      </w:r>
      <w:r>
        <w:tab/>
      </w:r>
      <w:r>
        <w:fldChar w:fldCharType="begin"/>
      </w:r>
      <w:r>
        <w:instrText xml:space="preserve"> PAGEREF _Toc817 \h </w:instrText>
      </w:r>
      <w:r>
        <w:fldChar w:fldCharType="separate"/>
      </w:r>
      <w:r>
        <w:t>52</w:t>
      </w:r>
      <w:r>
        <w:fldChar w:fldCharType="end"/>
      </w:r>
      <w:r>
        <w:fldChar w:fldCharType="end"/>
      </w:r>
    </w:p>
    <w:p w14:paraId="0F8B59DA">
      <w:pPr>
        <w:pStyle w:val="7"/>
        <w:tabs>
          <w:tab w:val="right" w:leader="dot" w:pos="9185"/>
        </w:tabs>
      </w:pPr>
      <w:r>
        <w:fldChar w:fldCharType="begin"/>
      </w:r>
      <w:r>
        <w:instrText xml:space="preserve"> HYPERLINK \l _Toc11470 </w:instrText>
      </w:r>
      <w:r>
        <w:fldChar w:fldCharType="separate"/>
      </w:r>
      <w:r>
        <w:t>2.4.</w:t>
      </w:r>
      <w:r>
        <w:rPr>
          <w:rFonts w:hint="eastAsia"/>
          <w:lang w:val="en-US" w:eastAsia="zh-CN"/>
        </w:rPr>
        <w:t>4</w:t>
      </w:r>
      <w:r>
        <w:rPr>
          <w:rFonts w:hint="eastAsia"/>
        </w:rPr>
        <w:t xml:space="preserve"> </w:t>
      </w:r>
      <w:r>
        <w:t>尾矿库周边情况</w:t>
      </w:r>
      <w:r>
        <w:tab/>
      </w:r>
      <w:r>
        <w:fldChar w:fldCharType="begin"/>
      </w:r>
      <w:r>
        <w:instrText xml:space="preserve"> PAGEREF _Toc11470 \h </w:instrText>
      </w:r>
      <w:r>
        <w:fldChar w:fldCharType="separate"/>
      </w:r>
      <w:r>
        <w:t>53</w:t>
      </w:r>
      <w:r>
        <w:fldChar w:fldCharType="end"/>
      </w:r>
      <w:r>
        <w:fldChar w:fldCharType="end"/>
      </w:r>
    </w:p>
    <w:p w14:paraId="4B94E235">
      <w:pPr>
        <w:pStyle w:val="7"/>
        <w:tabs>
          <w:tab w:val="right" w:leader="dot" w:pos="9185"/>
        </w:tabs>
      </w:pPr>
      <w:r>
        <w:fldChar w:fldCharType="begin"/>
      </w:r>
      <w:r>
        <w:instrText xml:space="preserve"> HYPERLINK \l _Toc15987 </w:instrText>
      </w:r>
      <w:r>
        <w:fldChar w:fldCharType="separate"/>
      </w:r>
      <w:r>
        <w:t>2.4.</w:t>
      </w:r>
      <w:r>
        <w:rPr>
          <w:rFonts w:hint="eastAsia"/>
          <w:lang w:val="en-US" w:eastAsia="zh-CN"/>
        </w:rPr>
        <w:t>5</w:t>
      </w:r>
      <w:r>
        <w:rPr>
          <w:rFonts w:hint="eastAsia"/>
        </w:rPr>
        <w:t xml:space="preserve"> 技改工程</w:t>
      </w:r>
      <w:r>
        <w:t>设计概况</w:t>
      </w:r>
      <w:r>
        <w:tab/>
      </w:r>
      <w:r>
        <w:fldChar w:fldCharType="begin"/>
      </w:r>
      <w:r>
        <w:instrText xml:space="preserve"> PAGEREF _Toc15987 \h </w:instrText>
      </w:r>
      <w:r>
        <w:fldChar w:fldCharType="separate"/>
      </w:r>
      <w:r>
        <w:t>56</w:t>
      </w:r>
      <w:r>
        <w:fldChar w:fldCharType="end"/>
      </w:r>
      <w:r>
        <w:fldChar w:fldCharType="end"/>
      </w:r>
    </w:p>
    <w:p w14:paraId="2DA516FC">
      <w:pPr>
        <w:pStyle w:val="7"/>
        <w:tabs>
          <w:tab w:val="right" w:leader="dot" w:pos="9185"/>
        </w:tabs>
      </w:pPr>
      <w:r>
        <w:fldChar w:fldCharType="begin"/>
      </w:r>
      <w:r>
        <w:instrText xml:space="preserve"> HYPERLINK \l _Toc9281 </w:instrText>
      </w:r>
      <w:r>
        <w:fldChar w:fldCharType="separate"/>
      </w:r>
      <w:r>
        <w:t>2.4.</w:t>
      </w:r>
      <w:r>
        <w:rPr>
          <w:rFonts w:hint="eastAsia"/>
          <w:lang w:val="en-US" w:eastAsia="zh-CN"/>
        </w:rPr>
        <w:t>6</w:t>
      </w:r>
      <w:r>
        <w:rPr>
          <w:rFonts w:hint="eastAsia"/>
        </w:rPr>
        <w:t xml:space="preserve"> </w:t>
      </w:r>
      <w:r>
        <w:t>库容</w:t>
      </w:r>
      <w:r>
        <w:rPr>
          <w:rFonts w:hint="eastAsia"/>
        </w:rPr>
        <w:t>等</w:t>
      </w:r>
      <w:r>
        <w:t>别及建设标准</w:t>
      </w:r>
      <w:r>
        <w:tab/>
      </w:r>
      <w:r>
        <w:fldChar w:fldCharType="begin"/>
      </w:r>
      <w:r>
        <w:instrText xml:space="preserve"> PAGEREF _Toc9281 \h </w:instrText>
      </w:r>
      <w:r>
        <w:fldChar w:fldCharType="separate"/>
      </w:r>
      <w:r>
        <w:t>61</w:t>
      </w:r>
      <w:r>
        <w:fldChar w:fldCharType="end"/>
      </w:r>
      <w:r>
        <w:fldChar w:fldCharType="end"/>
      </w:r>
    </w:p>
    <w:p w14:paraId="42053335">
      <w:pPr>
        <w:pStyle w:val="7"/>
        <w:tabs>
          <w:tab w:val="right" w:leader="dot" w:pos="9185"/>
        </w:tabs>
      </w:pPr>
      <w:r>
        <w:fldChar w:fldCharType="begin"/>
      </w:r>
      <w:r>
        <w:instrText xml:space="preserve"> HYPERLINK \l _Toc4114 </w:instrText>
      </w:r>
      <w:r>
        <w:fldChar w:fldCharType="separate"/>
      </w:r>
      <w:r>
        <w:t>2.4.</w:t>
      </w:r>
      <w:r>
        <w:rPr>
          <w:rFonts w:hint="eastAsia"/>
          <w:lang w:val="en-US" w:eastAsia="zh-CN"/>
        </w:rPr>
        <w:t>7</w:t>
      </w:r>
      <w:r>
        <w:rPr>
          <w:rFonts w:hint="eastAsia"/>
        </w:rPr>
        <w:t xml:space="preserve"> </w:t>
      </w:r>
      <w:r>
        <w:t>初期坝</w:t>
      </w:r>
      <w:r>
        <w:tab/>
      </w:r>
      <w:r>
        <w:fldChar w:fldCharType="begin"/>
      </w:r>
      <w:r>
        <w:instrText xml:space="preserve"> PAGEREF _Toc4114 \h </w:instrText>
      </w:r>
      <w:r>
        <w:fldChar w:fldCharType="separate"/>
      </w:r>
      <w:r>
        <w:t>61</w:t>
      </w:r>
      <w:r>
        <w:fldChar w:fldCharType="end"/>
      </w:r>
      <w:r>
        <w:fldChar w:fldCharType="end"/>
      </w:r>
    </w:p>
    <w:p w14:paraId="242AEA12">
      <w:pPr>
        <w:pStyle w:val="7"/>
        <w:tabs>
          <w:tab w:val="right" w:leader="dot" w:pos="9185"/>
        </w:tabs>
      </w:pPr>
      <w:r>
        <w:fldChar w:fldCharType="begin"/>
      </w:r>
      <w:r>
        <w:instrText xml:space="preserve"> HYPERLINK \l _Toc27809 </w:instrText>
      </w:r>
      <w:r>
        <w:fldChar w:fldCharType="separate"/>
      </w:r>
      <w:r>
        <w:t>2.4.</w:t>
      </w:r>
      <w:r>
        <w:rPr>
          <w:rFonts w:hint="eastAsia"/>
          <w:lang w:val="en-US" w:eastAsia="zh-CN"/>
        </w:rPr>
        <w:t>8</w:t>
      </w:r>
      <w:r>
        <w:rPr>
          <w:rFonts w:hint="eastAsia"/>
        </w:rPr>
        <w:t xml:space="preserve"> </w:t>
      </w:r>
      <w:r>
        <w:t>堆积坝</w:t>
      </w:r>
      <w:r>
        <w:tab/>
      </w:r>
      <w:r>
        <w:fldChar w:fldCharType="begin"/>
      </w:r>
      <w:r>
        <w:instrText xml:space="preserve"> PAGEREF _Toc27809 \h </w:instrText>
      </w:r>
      <w:r>
        <w:fldChar w:fldCharType="separate"/>
      </w:r>
      <w:r>
        <w:t>63</w:t>
      </w:r>
      <w:r>
        <w:fldChar w:fldCharType="end"/>
      </w:r>
      <w:r>
        <w:fldChar w:fldCharType="end"/>
      </w:r>
    </w:p>
    <w:p w14:paraId="2F560E38">
      <w:pPr>
        <w:pStyle w:val="7"/>
        <w:tabs>
          <w:tab w:val="right" w:leader="dot" w:pos="9185"/>
        </w:tabs>
      </w:pPr>
      <w:r>
        <w:fldChar w:fldCharType="begin"/>
      </w:r>
      <w:r>
        <w:instrText xml:space="preserve"> HYPERLINK \l _Toc20447 </w:instrText>
      </w:r>
      <w:r>
        <w:fldChar w:fldCharType="separate"/>
      </w:r>
      <w:r>
        <w:t>2.4.</w:t>
      </w:r>
      <w:r>
        <w:rPr>
          <w:rFonts w:hint="eastAsia"/>
          <w:lang w:val="en-US" w:eastAsia="zh-CN"/>
        </w:rPr>
        <w:t>9</w:t>
      </w:r>
      <w:r>
        <w:rPr>
          <w:rFonts w:hint="eastAsia"/>
        </w:rPr>
        <w:t xml:space="preserve"> </w:t>
      </w:r>
      <w:r>
        <w:t>排渗设施</w:t>
      </w:r>
      <w:r>
        <w:tab/>
      </w:r>
      <w:r>
        <w:fldChar w:fldCharType="begin"/>
      </w:r>
      <w:r>
        <w:instrText xml:space="preserve"> PAGEREF _Toc20447 \h </w:instrText>
      </w:r>
      <w:r>
        <w:fldChar w:fldCharType="separate"/>
      </w:r>
      <w:r>
        <w:t>64</w:t>
      </w:r>
      <w:r>
        <w:fldChar w:fldCharType="end"/>
      </w:r>
      <w:r>
        <w:fldChar w:fldCharType="end"/>
      </w:r>
    </w:p>
    <w:p w14:paraId="38B941A9">
      <w:pPr>
        <w:pStyle w:val="7"/>
        <w:tabs>
          <w:tab w:val="right" w:leader="dot" w:pos="9185"/>
        </w:tabs>
      </w:pPr>
      <w:r>
        <w:fldChar w:fldCharType="begin"/>
      </w:r>
      <w:r>
        <w:instrText xml:space="preserve"> HYPERLINK \l _Toc28819 </w:instrText>
      </w:r>
      <w:r>
        <w:fldChar w:fldCharType="separate"/>
      </w:r>
      <w:r>
        <w:t>2.4.1</w:t>
      </w:r>
      <w:r>
        <w:rPr>
          <w:rFonts w:hint="eastAsia"/>
          <w:lang w:val="en-US" w:eastAsia="zh-CN"/>
        </w:rPr>
        <w:t>0</w:t>
      </w:r>
      <w:r>
        <w:rPr>
          <w:rFonts w:hint="eastAsia"/>
        </w:rPr>
        <w:t xml:space="preserve"> </w:t>
      </w:r>
      <w:r>
        <w:t>副坝</w:t>
      </w:r>
      <w:r>
        <w:tab/>
      </w:r>
      <w:r>
        <w:fldChar w:fldCharType="begin"/>
      </w:r>
      <w:r>
        <w:instrText xml:space="preserve"> PAGEREF _Toc28819 \h </w:instrText>
      </w:r>
      <w:r>
        <w:fldChar w:fldCharType="separate"/>
      </w:r>
      <w:r>
        <w:t>65</w:t>
      </w:r>
      <w:r>
        <w:fldChar w:fldCharType="end"/>
      </w:r>
      <w:r>
        <w:fldChar w:fldCharType="end"/>
      </w:r>
    </w:p>
    <w:p w14:paraId="13FED57C">
      <w:pPr>
        <w:pStyle w:val="7"/>
        <w:tabs>
          <w:tab w:val="right" w:leader="dot" w:pos="9185"/>
        </w:tabs>
      </w:pPr>
      <w:r>
        <w:fldChar w:fldCharType="begin"/>
      </w:r>
      <w:r>
        <w:instrText xml:space="preserve"> HYPERLINK \l _Toc20382 </w:instrText>
      </w:r>
      <w:r>
        <w:fldChar w:fldCharType="separate"/>
      </w:r>
      <w:r>
        <w:t>2.4.</w:t>
      </w:r>
      <w:r>
        <w:rPr>
          <w:rFonts w:hint="eastAsia"/>
        </w:rPr>
        <w:t>1</w:t>
      </w:r>
      <w:r>
        <w:rPr>
          <w:rFonts w:hint="eastAsia"/>
          <w:lang w:val="en-US" w:eastAsia="zh-CN"/>
        </w:rPr>
        <w:t>1</w:t>
      </w:r>
      <w:r>
        <w:rPr>
          <w:rFonts w:hint="eastAsia"/>
        </w:rPr>
        <w:t xml:space="preserve"> </w:t>
      </w:r>
      <w:r>
        <w:t>排洪系统</w:t>
      </w:r>
      <w:r>
        <w:tab/>
      </w:r>
      <w:r>
        <w:fldChar w:fldCharType="begin"/>
      </w:r>
      <w:r>
        <w:instrText xml:space="preserve"> PAGEREF _Toc20382 \h </w:instrText>
      </w:r>
      <w:r>
        <w:fldChar w:fldCharType="separate"/>
      </w:r>
      <w:r>
        <w:t>65</w:t>
      </w:r>
      <w:r>
        <w:fldChar w:fldCharType="end"/>
      </w:r>
      <w:r>
        <w:fldChar w:fldCharType="end"/>
      </w:r>
    </w:p>
    <w:p w14:paraId="08317E02">
      <w:pPr>
        <w:pStyle w:val="7"/>
        <w:tabs>
          <w:tab w:val="right" w:leader="dot" w:pos="9185"/>
        </w:tabs>
      </w:pPr>
      <w:r>
        <w:fldChar w:fldCharType="begin"/>
      </w:r>
      <w:r>
        <w:instrText xml:space="preserve"> HYPERLINK \l _Toc19894 </w:instrText>
      </w:r>
      <w:r>
        <w:fldChar w:fldCharType="separate"/>
      </w:r>
      <w:r>
        <w:t>2.4.1</w:t>
      </w:r>
      <w:r>
        <w:rPr>
          <w:rFonts w:hint="eastAsia"/>
          <w:lang w:val="en-US" w:eastAsia="zh-CN"/>
        </w:rPr>
        <w:t>2</w:t>
      </w:r>
      <w:r>
        <w:rPr>
          <w:rFonts w:hint="eastAsia"/>
        </w:rPr>
        <w:t xml:space="preserve"> </w:t>
      </w:r>
      <w:r>
        <w:t>在线监测设施</w:t>
      </w:r>
      <w:r>
        <w:tab/>
      </w:r>
      <w:r>
        <w:fldChar w:fldCharType="begin"/>
      </w:r>
      <w:r>
        <w:instrText xml:space="preserve"> PAGEREF _Toc19894 \h </w:instrText>
      </w:r>
      <w:r>
        <w:fldChar w:fldCharType="separate"/>
      </w:r>
      <w:r>
        <w:t>67</w:t>
      </w:r>
      <w:r>
        <w:fldChar w:fldCharType="end"/>
      </w:r>
      <w:r>
        <w:fldChar w:fldCharType="end"/>
      </w:r>
    </w:p>
    <w:p w14:paraId="53899023">
      <w:pPr>
        <w:pStyle w:val="7"/>
        <w:tabs>
          <w:tab w:val="right" w:leader="dot" w:pos="9185"/>
        </w:tabs>
      </w:pPr>
      <w:r>
        <w:fldChar w:fldCharType="begin"/>
      </w:r>
      <w:r>
        <w:instrText xml:space="preserve"> HYPERLINK \l _Toc9652 </w:instrText>
      </w:r>
      <w:r>
        <w:fldChar w:fldCharType="separate"/>
      </w:r>
      <w:r>
        <w:t>2.4.1</w:t>
      </w:r>
      <w:r>
        <w:rPr>
          <w:rFonts w:hint="eastAsia"/>
          <w:lang w:val="en-US" w:eastAsia="zh-CN"/>
        </w:rPr>
        <w:t>3</w:t>
      </w:r>
      <w:r>
        <w:rPr>
          <w:rFonts w:hint="eastAsia"/>
        </w:rPr>
        <w:t xml:space="preserve"> 尾矿输送</w:t>
      </w:r>
      <w:r>
        <w:tab/>
      </w:r>
      <w:r>
        <w:fldChar w:fldCharType="begin"/>
      </w:r>
      <w:r>
        <w:instrText xml:space="preserve"> PAGEREF _Toc9652 \h </w:instrText>
      </w:r>
      <w:r>
        <w:fldChar w:fldCharType="separate"/>
      </w:r>
      <w:r>
        <w:t>70</w:t>
      </w:r>
      <w:r>
        <w:fldChar w:fldCharType="end"/>
      </w:r>
      <w:r>
        <w:fldChar w:fldCharType="end"/>
      </w:r>
    </w:p>
    <w:p w14:paraId="21DC5A87">
      <w:pPr>
        <w:pStyle w:val="7"/>
        <w:tabs>
          <w:tab w:val="right" w:leader="dot" w:pos="9185"/>
        </w:tabs>
      </w:pPr>
      <w:r>
        <w:fldChar w:fldCharType="begin"/>
      </w:r>
      <w:r>
        <w:instrText xml:space="preserve"> HYPERLINK \l _Toc31509 </w:instrText>
      </w:r>
      <w:r>
        <w:fldChar w:fldCharType="separate"/>
      </w:r>
      <w:r>
        <w:t>2.4.1</w:t>
      </w:r>
      <w:r>
        <w:rPr>
          <w:rFonts w:hint="eastAsia"/>
          <w:lang w:val="en-US" w:eastAsia="zh-CN"/>
        </w:rPr>
        <w:t>4</w:t>
      </w:r>
      <w:r>
        <w:rPr>
          <w:rFonts w:hint="eastAsia"/>
        </w:rPr>
        <w:t xml:space="preserve"> </w:t>
      </w:r>
      <w:r>
        <w:t>辅助设施</w:t>
      </w:r>
      <w:r>
        <w:tab/>
      </w:r>
      <w:r>
        <w:fldChar w:fldCharType="begin"/>
      </w:r>
      <w:r>
        <w:instrText xml:space="preserve"> PAGEREF _Toc31509 \h </w:instrText>
      </w:r>
      <w:r>
        <w:fldChar w:fldCharType="separate"/>
      </w:r>
      <w:r>
        <w:t>70</w:t>
      </w:r>
      <w:r>
        <w:fldChar w:fldCharType="end"/>
      </w:r>
      <w:r>
        <w:fldChar w:fldCharType="end"/>
      </w:r>
    </w:p>
    <w:p w14:paraId="66E2D698">
      <w:pPr>
        <w:pStyle w:val="7"/>
        <w:tabs>
          <w:tab w:val="right" w:leader="dot" w:pos="9185"/>
        </w:tabs>
      </w:pPr>
      <w:r>
        <w:fldChar w:fldCharType="begin"/>
      </w:r>
      <w:r>
        <w:instrText xml:space="preserve"> HYPERLINK \l _Toc9814 </w:instrText>
      </w:r>
      <w:r>
        <w:fldChar w:fldCharType="separate"/>
      </w:r>
      <w:r>
        <w:t>2.4.1</w:t>
      </w:r>
      <w:r>
        <w:rPr>
          <w:rFonts w:hint="eastAsia"/>
          <w:lang w:val="en-US" w:eastAsia="zh-CN"/>
        </w:rPr>
        <w:t>5</w:t>
      </w:r>
      <w:r>
        <w:rPr>
          <w:rFonts w:hint="eastAsia"/>
        </w:rPr>
        <w:t xml:space="preserve"> 安全管理</w:t>
      </w:r>
      <w:r>
        <w:tab/>
      </w:r>
      <w:r>
        <w:fldChar w:fldCharType="begin"/>
      </w:r>
      <w:r>
        <w:instrText xml:space="preserve"> PAGEREF _Toc9814 \h </w:instrText>
      </w:r>
      <w:r>
        <w:fldChar w:fldCharType="separate"/>
      </w:r>
      <w:r>
        <w:t>71</w:t>
      </w:r>
      <w:r>
        <w:fldChar w:fldCharType="end"/>
      </w:r>
      <w:r>
        <w:fldChar w:fldCharType="end"/>
      </w:r>
    </w:p>
    <w:p w14:paraId="60544385">
      <w:pPr>
        <w:pStyle w:val="7"/>
        <w:tabs>
          <w:tab w:val="right" w:leader="dot" w:pos="9185"/>
        </w:tabs>
      </w:pPr>
      <w:r>
        <w:fldChar w:fldCharType="begin"/>
      </w:r>
      <w:r>
        <w:instrText xml:space="preserve"> HYPERLINK \l _Toc6173 </w:instrText>
      </w:r>
      <w:r>
        <w:fldChar w:fldCharType="separate"/>
      </w:r>
      <w:r>
        <w:t>2.4.1</w:t>
      </w:r>
      <w:r>
        <w:rPr>
          <w:rFonts w:hint="eastAsia"/>
          <w:lang w:val="en-US" w:eastAsia="zh-CN"/>
        </w:rPr>
        <w:t>6</w:t>
      </w:r>
      <w:r>
        <w:rPr>
          <w:rFonts w:hint="eastAsia"/>
        </w:rPr>
        <w:t xml:space="preserve"> </w:t>
      </w:r>
      <w:r>
        <w:t>地质灾害防护</w:t>
      </w:r>
      <w:r>
        <w:tab/>
      </w:r>
      <w:r>
        <w:fldChar w:fldCharType="begin"/>
      </w:r>
      <w:r>
        <w:instrText xml:space="preserve"> PAGEREF _Toc6173 \h </w:instrText>
      </w:r>
      <w:r>
        <w:fldChar w:fldCharType="separate"/>
      </w:r>
      <w:r>
        <w:t>75</w:t>
      </w:r>
      <w:r>
        <w:fldChar w:fldCharType="end"/>
      </w:r>
      <w:r>
        <w:fldChar w:fldCharType="end"/>
      </w:r>
    </w:p>
    <w:p w14:paraId="5229AB3A">
      <w:pPr>
        <w:pStyle w:val="11"/>
        <w:tabs>
          <w:tab w:val="right" w:leader="dot" w:pos="9185"/>
        </w:tabs>
      </w:pPr>
      <w:r>
        <w:fldChar w:fldCharType="begin"/>
      </w:r>
      <w:r>
        <w:instrText xml:space="preserve"> HYPERLINK \l _Toc18197 </w:instrText>
      </w:r>
      <w:r>
        <w:fldChar w:fldCharType="separate"/>
      </w:r>
      <w:r>
        <w:t>2.5</w:t>
      </w:r>
      <w:r>
        <w:rPr>
          <w:rFonts w:hint="eastAsia"/>
        </w:rPr>
        <w:t xml:space="preserve"> </w:t>
      </w:r>
      <w:r>
        <w:t>施工监理概况</w:t>
      </w:r>
      <w:r>
        <w:tab/>
      </w:r>
      <w:r>
        <w:fldChar w:fldCharType="begin"/>
      </w:r>
      <w:r>
        <w:instrText xml:space="preserve"> PAGEREF _Toc18197 \h </w:instrText>
      </w:r>
      <w:r>
        <w:fldChar w:fldCharType="separate"/>
      </w:r>
      <w:r>
        <w:t>75</w:t>
      </w:r>
      <w:r>
        <w:fldChar w:fldCharType="end"/>
      </w:r>
      <w:r>
        <w:fldChar w:fldCharType="end"/>
      </w:r>
    </w:p>
    <w:p w14:paraId="20B93EA0">
      <w:pPr>
        <w:pStyle w:val="7"/>
        <w:tabs>
          <w:tab w:val="right" w:leader="dot" w:pos="9185"/>
        </w:tabs>
      </w:pPr>
      <w:r>
        <w:fldChar w:fldCharType="begin"/>
      </w:r>
      <w:r>
        <w:instrText xml:space="preserve"> HYPERLINK \l _Toc20593 </w:instrText>
      </w:r>
      <w:r>
        <w:fldChar w:fldCharType="separate"/>
      </w:r>
      <w:r>
        <w:t>2.5.1</w:t>
      </w:r>
      <w:r>
        <w:rPr>
          <w:rFonts w:hint="eastAsia"/>
        </w:rPr>
        <w:t xml:space="preserve"> </w:t>
      </w:r>
      <w:r>
        <w:t>开工、竣工日期</w:t>
      </w:r>
      <w:r>
        <w:tab/>
      </w:r>
      <w:r>
        <w:fldChar w:fldCharType="begin"/>
      </w:r>
      <w:r>
        <w:instrText xml:space="preserve"> PAGEREF _Toc20593 \h </w:instrText>
      </w:r>
      <w:r>
        <w:fldChar w:fldCharType="separate"/>
      </w:r>
      <w:r>
        <w:t>75</w:t>
      </w:r>
      <w:r>
        <w:fldChar w:fldCharType="end"/>
      </w:r>
      <w:r>
        <w:fldChar w:fldCharType="end"/>
      </w:r>
    </w:p>
    <w:p w14:paraId="1F4C6A65">
      <w:pPr>
        <w:pStyle w:val="7"/>
        <w:tabs>
          <w:tab w:val="right" w:leader="dot" w:pos="9185"/>
        </w:tabs>
      </w:pPr>
      <w:r>
        <w:fldChar w:fldCharType="begin"/>
      </w:r>
      <w:r>
        <w:instrText xml:space="preserve"> HYPERLINK \l _Toc18436 </w:instrText>
      </w:r>
      <w:r>
        <w:fldChar w:fldCharType="separate"/>
      </w:r>
      <w:r>
        <w:t>2.5.2</w:t>
      </w:r>
      <w:r>
        <w:rPr>
          <w:rFonts w:hint="eastAsia"/>
        </w:rPr>
        <w:t xml:space="preserve"> </w:t>
      </w:r>
      <w:r>
        <w:t>施工单位、监理单位基本情况</w:t>
      </w:r>
      <w:r>
        <w:tab/>
      </w:r>
      <w:r>
        <w:fldChar w:fldCharType="begin"/>
      </w:r>
      <w:r>
        <w:instrText xml:space="preserve"> PAGEREF _Toc18436 \h </w:instrText>
      </w:r>
      <w:r>
        <w:fldChar w:fldCharType="separate"/>
      </w:r>
      <w:r>
        <w:t>76</w:t>
      </w:r>
      <w:r>
        <w:fldChar w:fldCharType="end"/>
      </w:r>
      <w:r>
        <w:fldChar w:fldCharType="end"/>
      </w:r>
    </w:p>
    <w:p w14:paraId="0DDD7CD1">
      <w:pPr>
        <w:pStyle w:val="7"/>
        <w:tabs>
          <w:tab w:val="right" w:leader="dot" w:pos="9185"/>
        </w:tabs>
      </w:pPr>
      <w:r>
        <w:fldChar w:fldCharType="begin"/>
      </w:r>
      <w:r>
        <w:instrText xml:space="preserve"> HYPERLINK \l _Toc25348 </w:instrText>
      </w:r>
      <w:r>
        <w:fldChar w:fldCharType="separate"/>
      </w:r>
      <w:r>
        <w:t>2.5.3</w:t>
      </w:r>
      <w:r>
        <w:rPr>
          <w:rFonts w:hint="eastAsia"/>
        </w:rPr>
        <w:t xml:space="preserve"> </w:t>
      </w:r>
      <w:r>
        <w:t>施工总结情况</w:t>
      </w:r>
      <w:r>
        <w:tab/>
      </w:r>
      <w:r>
        <w:fldChar w:fldCharType="begin"/>
      </w:r>
      <w:r>
        <w:instrText xml:space="preserve"> PAGEREF _Toc25348 \h </w:instrText>
      </w:r>
      <w:r>
        <w:fldChar w:fldCharType="separate"/>
      </w:r>
      <w:r>
        <w:t>76</w:t>
      </w:r>
      <w:r>
        <w:fldChar w:fldCharType="end"/>
      </w:r>
      <w:r>
        <w:fldChar w:fldCharType="end"/>
      </w:r>
    </w:p>
    <w:p w14:paraId="40B22D9F">
      <w:pPr>
        <w:pStyle w:val="7"/>
        <w:tabs>
          <w:tab w:val="right" w:leader="dot" w:pos="9185"/>
        </w:tabs>
      </w:pPr>
      <w:r>
        <w:fldChar w:fldCharType="begin"/>
      </w:r>
      <w:r>
        <w:instrText xml:space="preserve"> HYPERLINK \l _Toc5831 </w:instrText>
      </w:r>
      <w:r>
        <w:fldChar w:fldCharType="separate"/>
      </w:r>
      <w:r>
        <w:t>2.5.4</w:t>
      </w:r>
      <w:r>
        <w:rPr>
          <w:rFonts w:hint="eastAsia"/>
        </w:rPr>
        <w:t xml:space="preserve"> </w:t>
      </w:r>
      <w:r>
        <w:t>监理总结情况</w:t>
      </w:r>
      <w:r>
        <w:tab/>
      </w:r>
      <w:r>
        <w:fldChar w:fldCharType="begin"/>
      </w:r>
      <w:r>
        <w:instrText xml:space="preserve"> PAGEREF _Toc5831 \h </w:instrText>
      </w:r>
      <w:r>
        <w:fldChar w:fldCharType="separate"/>
      </w:r>
      <w:r>
        <w:t>76</w:t>
      </w:r>
      <w:r>
        <w:fldChar w:fldCharType="end"/>
      </w:r>
      <w:r>
        <w:fldChar w:fldCharType="end"/>
      </w:r>
    </w:p>
    <w:p w14:paraId="5C581E20">
      <w:pPr>
        <w:pStyle w:val="11"/>
        <w:tabs>
          <w:tab w:val="right" w:leader="dot" w:pos="9185"/>
        </w:tabs>
      </w:pPr>
      <w:r>
        <w:fldChar w:fldCharType="begin"/>
      </w:r>
      <w:r>
        <w:instrText xml:space="preserve"> HYPERLINK \l _Toc3941 </w:instrText>
      </w:r>
      <w:r>
        <w:fldChar w:fldCharType="separate"/>
      </w:r>
      <w:r>
        <w:t>2.6</w:t>
      </w:r>
      <w:r>
        <w:rPr>
          <w:rFonts w:hint="eastAsia"/>
        </w:rPr>
        <w:t xml:space="preserve"> </w:t>
      </w:r>
      <w:r>
        <w:t>设计变更情况</w:t>
      </w:r>
      <w:r>
        <w:tab/>
      </w:r>
      <w:r>
        <w:fldChar w:fldCharType="begin"/>
      </w:r>
      <w:r>
        <w:instrText xml:space="preserve"> PAGEREF _Toc3941 \h </w:instrText>
      </w:r>
      <w:r>
        <w:fldChar w:fldCharType="separate"/>
      </w:r>
      <w:r>
        <w:t>76</w:t>
      </w:r>
      <w:r>
        <w:fldChar w:fldCharType="end"/>
      </w:r>
      <w:r>
        <w:fldChar w:fldCharType="end"/>
      </w:r>
    </w:p>
    <w:p w14:paraId="56BAE688">
      <w:pPr>
        <w:pStyle w:val="11"/>
        <w:tabs>
          <w:tab w:val="right" w:leader="dot" w:pos="9185"/>
        </w:tabs>
      </w:pPr>
      <w:r>
        <w:fldChar w:fldCharType="begin"/>
      </w:r>
      <w:r>
        <w:instrText xml:space="preserve"> HYPERLINK \l _Toc17221 </w:instrText>
      </w:r>
      <w:r>
        <w:fldChar w:fldCharType="separate"/>
      </w:r>
      <w:r>
        <w:t>2.7</w:t>
      </w:r>
      <w:r>
        <w:rPr>
          <w:rFonts w:hint="eastAsia"/>
        </w:rPr>
        <w:t xml:space="preserve"> </w:t>
      </w:r>
      <w:r>
        <w:t>尾矿库安全管理现状</w:t>
      </w:r>
      <w:r>
        <w:tab/>
      </w:r>
      <w:r>
        <w:fldChar w:fldCharType="begin"/>
      </w:r>
      <w:r>
        <w:instrText xml:space="preserve"> PAGEREF _Toc17221 \h </w:instrText>
      </w:r>
      <w:r>
        <w:fldChar w:fldCharType="separate"/>
      </w:r>
      <w:r>
        <w:t>78</w:t>
      </w:r>
      <w:r>
        <w:fldChar w:fldCharType="end"/>
      </w:r>
      <w:r>
        <w:fldChar w:fldCharType="end"/>
      </w:r>
    </w:p>
    <w:p w14:paraId="3177CAEC">
      <w:pPr>
        <w:pStyle w:val="11"/>
        <w:tabs>
          <w:tab w:val="right" w:leader="dot" w:pos="9185"/>
        </w:tabs>
      </w:pPr>
      <w:r>
        <w:fldChar w:fldCharType="begin"/>
      </w:r>
      <w:r>
        <w:instrText xml:space="preserve"> HYPERLINK \l _Toc555 </w:instrText>
      </w:r>
      <w:r>
        <w:fldChar w:fldCharType="separate"/>
      </w:r>
      <w:r>
        <w:t>2.8</w:t>
      </w:r>
      <w:r>
        <w:rPr>
          <w:rFonts w:hint="eastAsia"/>
        </w:rPr>
        <w:t xml:space="preserve"> </w:t>
      </w:r>
      <w:r>
        <w:t>试运行概况</w:t>
      </w:r>
      <w:r>
        <w:tab/>
      </w:r>
      <w:r>
        <w:fldChar w:fldCharType="begin"/>
      </w:r>
      <w:r>
        <w:instrText xml:space="preserve"> PAGEREF _Toc555 \h </w:instrText>
      </w:r>
      <w:r>
        <w:fldChar w:fldCharType="separate"/>
      </w:r>
      <w:r>
        <w:t>82</w:t>
      </w:r>
      <w:r>
        <w:fldChar w:fldCharType="end"/>
      </w:r>
      <w:r>
        <w:fldChar w:fldCharType="end"/>
      </w:r>
    </w:p>
    <w:p w14:paraId="7761D5CA">
      <w:pPr>
        <w:pStyle w:val="11"/>
        <w:tabs>
          <w:tab w:val="right" w:leader="dot" w:pos="9185"/>
        </w:tabs>
      </w:pPr>
      <w:r>
        <w:fldChar w:fldCharType="begin"/>
      </w:r>
      <w:r>
        <w:instrText xml:space="preserve"> HYPERLINK \l _Toc23259 </w:instrText>
      </w:r>
      <w:r>
        <w:fldChar w:fldCharType="separate"/>
      </w:r>
      <w:r>
        <w:t>2.9</w:t>
      </w:r>
      <w:r>
        <w:rPr>
          <w:rFonts w:hint="eastAsia"/>
        </w:rPr>
        <w:t xml:space="preserve"> </w:t>
      </w:r>
      <w:r>
        <w:t>安全投入</w:t>
      </w:r>
      <w:r>
        <w:tab/>
      </w:r>
      <w:r>
        <w:fldChar w:fldCharType="begin"/>
      </w:r>
      <w:r>
        <w:instrText xml:space="preserve"> PAGEREF _Toc23259 \h </w:instrText>
      </w:r>
      <w:r>
        <w:fldChar w:fldCharType="separate"/>
      </w:r>
      <w:r>
        <w:t>82</w:t>
      </w:r>
      <w:r>
        <w:fldChar w:fldCharType="end"/>
      </w:r>
      <w:r>
        <w:fldChar w:fldCharType="end"/>
      </w:r>
    </w:p>
    <w:p w14:paraId="3B72ACBF">
      <w:pPr>
        <w:pStyle w:val="11"/>
        <w:tabs>
          <w:tab w:val="right" w:leader="dot" w:pos="9185"/>
        </w:tabs>
      </w:pPr>
      <w:r>
        <w:fldChar w:fldCharType="begin"/>
      </w:r>
      <w:r>
        <w:instrText xml:space="preserve"> HYPERLINK \l _Toc25042 </w:instrText>
      </w:r>
      <w:r>
        <w:fldChar w:fldCharType="separate"/>
      </w:r>
      <w:r>
        <w:t>2.10</w:t>
      </w:r>
      <w:r>
        <w:rPr>
          <w:rFonts w:hint="eastAsia"/>
        </w:rPr>
        <w:t xml:space="preserve"> </w:t>
      </w:r>
      <w:r>
        <w:t>安全设施目录</w:t>
      </w:r>
      <w:r>
        <w:tab/>
      </w:r>
      <w:r>
        <w:fldChar w:fldCharType="begin"/>
      </w:r>
      <w:r>
        <w:instrText xml:space="preserve"> PAGEREF _Toc25042 \h </w:instrText>
      </w:r>
      <w:r>
        <w:fldChar w:fldCharType="separate"/>
      </w:r>
      <w:r>
        <w:t>83</w:t>
      </w:r>
      <w:r>
        <w:fldChar w:fldCharType="end"/>
      </w:r>
      <w:r>
        <w:fldChar w:fldCharType="end"/>
      </w:r>
    </w:p>
    <w:p w14:paraId="6A87ECA1">
      <w:pPr>
        <w:pStyle w:val="11"/>
        <w:tabs>
          <w:tab w:val="right" w:leader="dot" w:pos="9185"/>
        </w:tabs>
      </w:pPr>
      <w:r>
        <w:fldChar w:fldCharType="begin"/>
      </w:r>
      <w:r>
        <w:instrText xml:space="preserve"> HYPERLINK \l _Toc26181 </w:instrText>
      </w:r>
      <w:r>
        <w:fldChar w:fldCharType="separate"/>
      </w:r>
      <w:r>
        <w:t>2.11</w:t>
      </w:r>
      <w:r>
        <w:rPr>
          <w:rFonts w:hint="eastAsia"/>
        </w:rPr>
        <w:t xml:space="preserve"> </w:t>
      </w:r>
      <w:r>
        <w:t>现场照片</w:t>
      </w:r>
      <w:r>
        <w:tab/>
      </w:r>
      <w:r>
        <w:fldChar w:fldCharType="begin"/>
      </w:r>
      <w:r>
        <w:instrText xml:space="preserve"> PAGEREF _Toc26181 \h </w:instrText>
      </w:r>
      <w:r>
        <w:fldChar w:fldCharType="separate"/>
      </w:r>
      <w:r>
        <w:t>84</w:t>
      </w:r>
      <w:r>
        <w:fldChar w:fldCharType="end"/>
      </w:r>
      <w:r>
        <w:fldChar w:fldCharType="end"/>
      </w:r>
    </w:p>
    <w:p w14:paraId="64FEAE54">
      <w:pPr>
        <w:pStyle w:val="10"/>
        <w:tabs>
          <w:tab w:val="right" w:leader="dot" w:pos="9185"/>
        </w:tabs>
      </w:pPr>
      <w:r>
        <w:fldChar w:fldCharType="begin"/>
      </w:r>
      <w:r>
        <w:instrText xml:space="preserve"> HYPERLINK \l _Toc26520 </w:instrText>
      </w:r>
      <w:r>
        <w:fldChar w:fldCharType="separate"/>
      </w:r>
      <w:r>
        <w:rPr>
          <w:rFonts w:hint="eastAsia"/>
        </w:rPr>
        <w:t xml:space="preserve">3 </w:t>
      </w:r>
      <w:r>
        <w:t>安全设施符合性评价</w:t>
      </w:r>
      <w:r>
        <w:tab/>
      </w:r>
      <w:r>
        <w:fldChar w:fldCharType="begin"/>
      </w:r>
      <w:r>
        <w:instrText xml:space="preserve"> PAGEREF _Toc26520 \h </w:instrText>
      </w:r>
      <w:r>
        <w:fldChar w:fldCharType="separate"/>
      </w:r>
      <w:r>
        <w:t>91</w:t>
      </w:r>
      <w:r>
        <w:fldChar w:fldCharType="end"/>
      </w:r>
      <w:r>
        <w:fldChar w:fldCharType="end"/>
      </w:r>
    </w:p>
    <w:p w14:paraId="0AB30EF4">
      <w:pPr>
        <w:pStyle w:val="11"/>
        <w:tabs>
          <w:tab w:val="right" w:leader="dot" w:pos="9185"/>
        </w:tabs>
      </w:pPr>
      <w:r>
        <w:fldChar w:fldCharType="begin"/>
      </w:r>
      <w:r>
        <w:instrText xml:space="preserve"> HYPERLINK \l _Toc26510 </w:instrText>
      </w:r>
      <w:r>
        <w:fldChar w:fldCharType="separate"/>
      </w:r>
      <w:r>
        <w:t>3.1</w:t>
      </w:r>
      <w:r>
        <w:rPr>
          <w:rFonts w:hint="eastAsia"/>
        </w:rPr>
        <w:t xml:space="preserve"> </w:t>
      </w:r>
      <w:r>
        <w:t>安全设施</w:t>
      </w:r>
      <w:r>
        <w:rPr>
          <w:rFonts w:hint="eastAsia"/>
        </w:rPr>
        <w:t>“</w:t>
      </w:r>
      <w:r>
        <w:t>三同时</w:t>
      </w:r>
      <w:r>
        <w:rPr>
          <w:rFonts w:hint="eastAsia"/>
        </w:rPr>
        <w:t>”</w:t>
      </w:r>
      <w:r>
        <w:t>程序单元</w:t>
      </w:r>
      <w:r>
        <w:tab/>
      </w:r>
      <w:r>
        <w:fldChar w:fldCharType="begin"/>
      </w:r>
      <w:r>
        <w:instrText xml:space="preserve"> PAGEREF _Toc26510 \h </w:instrText>
      </w:r>
      <w:r>
        <w:fldChar w:fldCharType="separate"/>
      </w:r>
      <w:r>
        <w:t>91</w:t>
      </w:r>
      <w:r>
        <w:fldChar w:fldCharType="end"/>
      </w:r>
      <w:r>
        <w:fldChar w:fldCharType="end"/>
      </w:r>
    </w:p>
    <w:p w14:paraId="63492D8C">
      <w:pPr>
        <w:pStyle w:val="7"/>
        <w:tabs>
          <w:tab w:val="right" w:leader="dot" w:pos="9185"/>
        </w:tabs>
      </w:pPr>
      <w:r>
        <w:fldChar w:fldCharType="begin"/>
      </w:r>
      <w:r>
        <w:instrText xml:space="preserve"> HYPERLINK \l _Toc3088 </w:instrText>
      </w:r>
      <w:r>
        <w:fldChar w:fldCharType="separate"/>
      </w:r>
      <w:r>
        <w:t>3.1.1</w:t>
      </w:r>
      <w:r>
        <w:rPr>
          <w:rFonts w:hint="eastAsia"/>
        </w:rPr>
        <w:t xml:space="preserve"> </w:t>
      </w:r>
      <w:r>
        <w:t>安全设施</w:t>
      </w:r>
      <w:r>
        <w:rPr>
          <w:rFonts w:hint="eastAsia"/>
        </w:rPr>
        <w:t>“</w:t>
      </w:r>
      <w:r>
        <w:t>三同时</w:t>
      </w:r>
      <w:r>
        <w:rPr>
          <w:rFonts w:hint="eastAsia"/>
        </w:rPr>
        <w:t>”</w:t>
      </w:r>
      <w:r>
        <w:t>程序单元符合性安全检查分析</w:t>
      </w:r>
      <w:r>
        <w:tab/>
      </w:r>
      <w:r>
        <w:fldChar w:fldCharType="begin"/>
      </w:r>
      <w:r>
        <w:instrText xml:space="preserve"> PAGEREF _Toc3088 \h </w:instrText>
      </w:r>
      <w:r>
        <w:fldChar w:fldCharType="separate"/>
      </w:r>
      <w:r>
        <w:t>91</w:t>
      </w:r>
      <w:r>
        <w:fldChar w:fldCharType="end"/>
      </w:r>
      <w:r>
        <w:fldChar w:fldCharType="end"/>
      </w:r>
    </w:p>
    <w:p w14:paraId="27F16907">
      <w:pPr>
        <w:pStyle w:val="7"/>
        <w:tabs>
          <w:tab w:val="right" w:leader="dot" w:pos="9185"/>
        </w:tabs>
      </w:pPr>
      <w:r>
        <w:fldChar w:fldCharType="begin"/>
      </w:r>
      <w:r>
        <w:instrText xml:space="preserve"> HYPERLINK \l _Toc24778 </w:instrText>
      </w:r>
      <w:r>
        <w:fldChar w:fldCharType="separate"/>
      </w:r>
      <w:r>
        <w:t>3.1.2</w:t>
      </w:r>
      <w:r>
        <w:rPr>
          <w:rFonts w:hint="eastAsia"/>
        </w:rPr>
        <w:t xml:space="preserve"> </w:t>
      </w:r>
      <w:r>
        <w:t>单元小结</w:t>
      </w:r>
      <w:r>
        <w:tab/>
      </w:r>
      <w:r>
        <w:fldChar w:fldCharType="begin"/>
      </w:r>
      <w:r>
        <w:instrText xml:space="preserve"> PAGEREF _Toc24778 \h </w:instrText>
      </w:r>
      <w:r>
        <w:fldChar w:fldCharType="separate"/>
      </w:r>
      <w:r>
        <w:t>95</w:t>
      </w:r>
      <w:r>
        <w:fldChar w:fldCharType="end"/>
      </w:r>
      <w:r>
        <w:fldChar w:fldCharType="end"/>
      </w:r>
    </w:p>
    <w:p w14:paraId="2E958560">
      <w:pPr>
        <w:pStyle w:val="11"/>
        <w:tabs>
          <w:tab w:val="right" w:leader="dot" w:pos="9185"/>
        </w:tabs>
      </w:pPr>
      <w:r>
        <w:fldChar w:fldCharType="begin"/>
      </w:r>
      <w:r>
        <w:instrText xml:space="preserve"> HYPERLINK \l _Toc19851 </w:instrText>
      </w:r>
      <w:r>
        <w:fldChar w:fldCharType="separate"/>
      </w:r>
      <w:r>
        <w:t>3.2</w:t>
      </w:r>
      <w:r>
        <w:rPr>
          <w:rFonts w:hint="eastAsia"/>
        </w:rPr>
        <w:t xml:space="preserve"> </w:t>
      </w:r>
      <w:r>
        <w:t>尾矿坝单元</w:t>
      </w:r>
      <w:r>
        <w:tab/>
      </w:r>
      <w:r>
        <w:fldChar w:fldCharType="begin"/>
      </w:r>
      <w:r>
        <w:instrText xml:space="preserve"> PAGEREF _Toc19851 \h </w:instrText>
      </w:r>
      <w:r>
        <w:fldChar w:fldCharType="separate"/>
      </w:r>
      <w:r>
        <w:t>96</w:t>
      </w:r>
      <w:r>
        <w:fldChar w:fldCharType="end"/>
      </w:r>
      <w:r>
        <w:fldChar w:fldCharType="end"/>
      </w:r>
    </w:p>
    <w:p w14:paraId="63BE6DB4">
      <w:pPr>
        <w:pStyle w:val="7"/>
        <w:tabs>
          <w:tab w:val="right" w:leader="dot" w:pos="9185"/>
        </w:tabs>
      </w:pPr>
      <w:r>
        <w:fldChar w:fldCharType="begin"/>
      </w:r>
      <w:r>
        <w:instrText xml:space="preserve"> HYPERLINK \l _Toc29037 </w:instrText>
      </w:r>
      <w:r>
        <w:fldChar w:fldCharType="separate"/>
      </w:r>
      <w:r>
        <w:t>3.2.1</w:t>
      </w:r>
      <w:r>
        <w:rPr>
          <w:rFonts w:hint="eastAsia"/>
        </w:rPr>
        <w:t xml:space="preserve"> </w:t>
      </w:r>
      <w:r>
        <w:t>尾矿坝单元符合性安全检查分析</w:t>
      </w:r>
      <w:r>
        <w:tab/>
      </w:r>
      <w:r>
        <w:fldChar w:fldCharType="begin"/>
      </w:r>
      <w:r>
        <w:instrText xml:space="preserve"> PAGEREF _Toc29037 \h </w:instrText>
      </w:r>
      <w:r>
        <w:fldChar w:fldCharType="separate"/>
      </w:r>
      <w:r>
        <w:t>96</w:t>
      </w:r>
      <w:r>
        <w:fldChar w:fldCharType="end"/>
      </w:r>
      <w:r>
        <w:fldChar w:fldCharType="end"/>
      </w:r>
    </w:p>
    <w:p w14:paraId="6F29B09B">
      <w:pPr>
        <w:pStyle w:val="7"/>
        <w:tabs>
          <w:tab w:val="right" w:leader="dot" w:pos="9185"/>
        </w:tabs>
      </w:pPr>
      <w:r>
        <w:fldChar w:fldCharType="begin"/>
      </w:r>
      <w:r>
        <w:instrText xml:space="preserve"> HYPERLINK \l _Toc1669 </w:instrText>
      </w:r>
      <w:r>
        <w:fldChar w:fldCharType="separate"/>
      </w:r>
      <w:r>
        <w:t>3.2.2</w:t>
      </w:r>
      <w:r>
        <w:rPr>
          <w:rFonts w:hint="eastAsia"/>
        </w:rPr>
        <w:t xml:space="preserve"> </w:t>
      </w:r>
      <w:r>
        <w:t>单元小结</w:t>
      </w:r>
      <w:r>
        <w:tab/>
      </w:r>
      <w:r>
        <w:fldChar w:fldCharType="begin"/>
      </w:r>
      <w:r>
        <w:instrText xml:space="preserve"> PAGEREF _Toc1669 \h </w:instrText>
      </w:r>
      <w:r>
        <w:fldChar w:fldCharType="separate"/>
      </w:r>
      <w:r>
        <w:t>99</w:t>
      </w:r>
      <w:r>
        <w:fldChar w:fldCharType="end"/>
      </w:r>
      <w:r>
        <w:fldChar w:fldCharType="end"/>
      </w:r>
    </w:p>
    <w:p w14:paraId="0BEF7B97">
      <w:pPr>
        <w:pStyle w:val="11"/>
        <w:tabs>
          <w:tab w:val="right" w:leader="dot" w:pos="9185"/>
        </w:tabs>
      </w:pPr>
      <w:r>
        <w:fldChar w:fldCharType="begin"/>
      </w:r>
      <w:r>
        <w:instrText xml:space="preserve"> HYPERLINK \l _Toc18292 </w:instrText>
      </w:r>
      <w:r>
        <w:fldChar w:fldCharType="separate"/>
      </w:r>
      <w:r>
        <w:t>3.3</w:t>
      </w:r>
      <w:r>
        <w:rPr>
          <w:rFonts w:hint="eastAsia"/>
        </w:rPr>
        <w:t xml:space="preserve"> </w:t>
      </w:r>
      <w:r>
        <w:t>防洪系统单元</w:t>
      </w:r>
      <w:r>
        <w:tab/>
      </w:r>
      <w:r>
        <w:fldChar w:fldCharType="begin"/>
      </w:r>
      <w:r>
        <w:instrText xml:space="preserve"> PAGEREF _Toc18292 \h </w:instrText>
      </w:r>
      <w:r>
        <w:fldChar w:fldCharType="separate"/>
      </w:r>
      <w:r>
        <w:t>99</w:t>
      </w:r>
      <w:r>
        <w:fldChar w:fldCharType="end"/>
      </w:r>
      <w:r>
        <w:fldChar w:fldCharType="end"/>
      </w:r>
    </w:p>
    <w:p w14:paraId="5F0F54AA">
      <w:pPr>
        <w:pStyle w:val="7"/>
        <w:tabs>
          <w:tab w:val="right" w:leader="dot" w:pos="9185"/>
        </w:tabs>
      </w:pPr>
      <w:r>
        <w:fldChar w:fldCharType="begin"/>
      </w:r>
      <w:r>
        <w:instrText xml:space="preserve"> HYPERLINK \l _Toc15540 </w:instrText>
      </w:r>
      <w:r>
        <w:fldChar w:fldCharType="separate"/>
      </w:r>
      <w:r>
        <w:t>3.3.1</w:t>
      </w:r>
      <w:r>
        <w:rPr>
          <w:rFonts w:hint="eastAsia"/>
        </w:rPr>
        <w:t xml:space="preserve"> </w:t>
      </w:r>
      <w:r>
        <w:t>防洪系统单元符合性安全检查分析</w:t>
      </w:r>
      <w:r>
        <w:tab/>
      </w:r>
      <w:r>
        <w:fldChar w:fldCharType="begin"/>
      </w:r>
      <w:r>
        <w:instrText xml:space="preserve"> PAGEREF _Toc15540 \h </w:instrText>
      </w:r>
      <w:r>
        <w:fldChar w:fldCharType="separate"/>
      </w:r>
      <w:r>
        <w:t>99</w:t>
      </w:r>
      <w:r>
        <w:fldChar w:fldCharType="end"/>
      </w:r>
      <w:r>
        <w:fldChar w:fldCharType="end"/>
      </w:r>
    </w:p>
    <w:p w14:paraId="0606A317">
      <w:pPr>
        <w:pStyle w:val="7"/>
        <w:tabs>
          <w:tab w:val="right" w:leader="dot" w:pos="9185"/>
        </w:tabs>
      </w:pPr>
      <w:r>
        <w:fldChar w:fldCharType="begin"/>
      </w:r>
      <w:r>
        <w:instrText xml:space="preserve"> HYPERLINK \l _Toc19133 </w:instrText>
      </w:r>
      <w:r>
        <w:fldChar w:fldCharType="separate"/>
      </w:r>
      <w:r>
        <w:t>3.3.2</w:t>
      </w:r>
      <w:r>
        <w:rPr>
          <w:rFonts w:hint="eastAsia"/>
        </w:rPr>
        <w:t xml:space="preserve"> </w:t>
      </w:r>
      <w:r>
        <w:t>单元小结</w:t>
      </w:r>
      <w:r>
        <w:tab/>
      </w:r>
      <w:r>
        <w:fldChar w:fldCharType="begin"/>
      </w:r>
      <w:r>
        <w:instrText xml:space="preserve"> PAGEREF _Toc19133 \h </w:instrText>
      </w:r>
      <w:r>
        <w:fldChar w:fldCharType="separate"/>
      </w:r>
      <w:r>
        <w:t>103</w:t>
      </w:r>
      <w:r>
        <w:fldChar w:fldCharType="end"/>
      </w:r>
      <w:r>
        <w:fldChar w:fldCharType="end"/>
      </w:r>
    </w:p>
    <w:p w14:paraId="5F95ED3B">
      <w:pPr>
        <w:pStyle w:val="11"/>
        <w:tabs>
          <w:tab w:val="right" w:leader="dot" w:pos="9185"/>
        </w:tabs>
      </w:pPr>
      <w:r>
        <w:fldChar w:fldCharType="begin"/>
      </w:r>
      <w:r>
        <w:instrText xml:space="preserve"> HYPERLINK \l _Toc21878 </w:instrText>
      </w:r>
      <w:r>
        <w:fldChar w:fldCharType="separate"/>
      </w:r>
      <w:r>
        <w:t>3.4</w:t>
      </w:r>
      <w:r>
        <w:rPr>
          <w:rFonts w:hint="eastAsia"/>
        </w:rPr>
        <w:t xml:space="preserve"> </w:t>
      </w:r>
      <w:r>
        <w:t>地质灾害防护单元</w:t>
      </w:r>
      <w:r>
        <w:tab/>
      </w:r>
      <w:r>
        <w:fldChar w:fldCharType="begin"/>
      </w:r>
      <w:r>
        <w:instrText xml:space="preserve"> PAGEREF _Toc21878 \h </w:instrText>
      </w:r>
      <w:r>
        <w:fldChar w:fldCharType="separate"/>
      </w:r>
      <w:r>
        <w:t>104</w:t>
      </w:r>
      <w:r>
        <w:fldChar w:fldCharType="end"/>
      </w:r>
      <w:r>
        <w:fldChar w:fldCharType="end"/>
      </w:r>
    </w:p>
    <w:p w14:paraId="54C00C06">
      <w:pPr>
        <w:pStyle w:val="7"/>
        <w:tabs>
          <w:tab w:val="right" w:leader="dot" w:pos="9185"/>
        </w:tabs>
      </w:pPr>
      <w:r>
        <w:fldChar w:fldCharType="begin"/>
      </w:r>
      <w:r>
        <w:instrText xml:space="preserve"> HYPERLINK \l _Toc23619 </w:instrText>
      </w:r>
      <w:r>
        <w:fldChar w:fldCharType="separate"/>
      </w:r>
      <w:r>
        <w:t>3.4.1</w:t>
      </w:r>
      <w:r>
        <w:rPr>
          <w:rFonts w:hint="eastAsia"/>
        </w:rPr>
        <w:t xml:space="preserve"> </w:t>
      </w:r>
      <w:r>
        <w:t>地质灾害防护单元符合性安全检查表分析</w:t>
      </w:r>
      <w:r>
        <w:tab/>
      </w:r>
      <w:r>
        <w:fldChar w:fldCharType="begin"/>
      </w:r>
      <w:r>
        <w:instrText xml:space="preserve"> PAGEREF _Toc23619 \h </w:instrText>
      </w:r>
      <w:r>
        <w:fldChar w:fldCharType="separate"/>
      </w:r>
      <w:r>
        <w:t>104</w:t>
      </w:r>
      <w:r>
        <w:fldChar w:fldCharType="end"/>
      </w:r>
      <w:r>
        <w:fldChar w:fldCharType="end"/>
      </w:r>
    </w:p>
    <w:p w14:paraId="674F4E2B">
      <w:pPr>
        <w:pStyle w:val="7"/>
        <w:tabs>
          <w:tab w:val="right" w:leader="dot" w:pos="9185"/>
        </w:tabs>
      </w:pPr>
      <w:r>
        <w:fldChar w:fldCharType="begin"/>
      </w:r>
      <w:r>
        <w:instrText xml:space="preserve"> HYPERLINK \l _Toc17060 </w:instrText>
      </w:r>
      <w:r>
        <w:fldChar w:fldCharType="separate"/>
      </w:r>
      <w:r>
        <w:t>3.4.2</w:t>
      </w:r>
      <w:r>
        <w:rPr>
          <w:rFonts w:hint="eastAsia"/>
        </w:rPr>
        <w:t xml:space="preserve"> </w:t>
      </w:r>
      <w:r>
        <w:t>单元小结</w:t>
      </w:r>
      <w:r>
        <w:tab/>
      </w:r>
      <w:r>
        <w:fldChar w:fldCharType="begin"/>
      </w:r>
      <w:r>
        <w:instrText xml:space="preserve"> PAGEREF _Toc17060 \h </w:instrText>
      </w:r>
      <w:r>
        <w:fldChar w:fldCharType="separate"/>
      </w:r>
      <w:r>
        <w:t>104</w:t>
      </w:r>
      <w:r>
        <w:fldChar w:fldCharType="end"/>
      </w:r>
      <w:r>
        <w:fldChar w:fldCharType="end"/>
      </w:r>
    </w:p>
    <w:p w14:paraId="55001AFC">
      <w:pPr>
        <w:pStyle w:val="11"/>
        <w:tabs>
          <w:tab w:val="right" w:leader="dot" w:pos="9185"/>
        </w:tabs>
      </w:pPr>
      <w:r>
        <w:fldChar w:fldCharType="begin"/>
      </w:r>
      <w:r>
        <w:instrText xml:space="preserve"> HYPERLINK \l _Toc4121 </w:instrText>
      </w:r>
      <w:r>
        <w:fldChar w:fldCharType="separate"/>
      </w:r>
      <w:r>
        <w:t>3.</w:t>
      </w:r>
      <w:r>
        <w:rPr>
          <w:rFonts w:hint="eastAsia"/>
        </w:rPr>
        <w:t xml:space="preserve">5 </w:t>
      </w:r>
      <w:r>
        <w:t>安全监测设施单元</w:t>
      </w:r>
      <w:r>
        <w:tab/>
      </w:r>
      <w:r>
        <w:fldChar w:fldCharType="begin"/>
      </w:r>
      <w:r>
        <w:instrText xml:space="preserve"> PAGEREF _Toc4121 \h </w:instrText>
      </w:r>
      <w:r>
        <w:fldChar w:fldCharType="separate"/>
      </w:r>
      <w:r>
        <w:t>104</w:t>
      </w:r>
      <w:r>
        <w:fldChar w:fldCharType="end"/>
      </w:r>
      <w:r>
        <w:fldChar w:fldCharType="end"/>
      </w:r>
    </w:p>
    <w:p w14:paraId="6AFD5C32">
      <w:pPr>
        <w:pStyle w:val="7"/>
        <w:tabs>
          <w:tab w:val="right" w:leader="dot" w:pos="9185"/>
        </w:tabs>
      </w:pPr>
      <w:r>
        <w:fldChar w:fldCharType="begin"/>
      </w:r>
      <w:r>
        <w:instrText xml:space="preserve"> HYPERLINK \l _Toc4892 </w:instrText>
      </w:r>
      <w:r>
        <w:fldChar w:fldCharType="separate"/>
      </w:r>
      <w:r>
        <w:t>3.</w:t>
      </w:r>
      <w:r>
        <w:rPr>
          <w:rFonts w:hint="eastAsia"/>
        </w:rPr>
        <w:t>5</w:t>
      </w:r>
      <w:r>
        <w:t>.1</w:t>
      </w:r>
      <w:r>
        <w:rPr>
          <w:rFonts w:hint="eastAsia"/>
        </w:rPr>
        <w:t xml:space="preserve"> </w:t>
      </w:r>
      <w:r>
        <w:t>安全监测设施单元符合性安全检查表分析</w:t>
      </w:r>
      <w:r>
        <w:tab/>
      </w:r>
      <w:r>
        <w:fldChar w:fldCharType="begin"/>
      </w:r>
      <w:r>
        <w:instrText xml:space="preserve"> PAGEREF _Toc4892 \h </w:instrText>
      </w:r>
      <w:r>
        <w:fldChar w:fldCharType="separate"/>
      </w:r>
      <w:r>
        <w:t>104</w:t>
      </w:r>
      <w:r>
        <w:fldChar w:fldCharType="end"/>
      </w:r>
      <w:r>
        <w:fldChar w:fldCharType="end"/>
      </w:r>
    </w:p>
    <w:p w14:paraId="4DED5DC8">
      <w:pPr>
        <w:pStyle w:val="7"/>
        <w:tabs>
          <w:tab w:val="right" w:leader="dot" w:pos="9185"/>
        </w:tabs>
      </w:pPr>
      <w:r>
        <w:fldChar w:fldCharType="begin"/>
      </w:r>
      <w:r>
        <w:instrText xml:space="preserve"> HYPERLINK \l _Toc16473 </w:instrText>
      </w:r>
      <w:r>
        <w:fldChar w:fldCharType="separate"/>
      </w:r>
      <w:r>
        <w:t>3.</w:t>
      </w:r>
      <w:r>
        <w:rPr>
          <w:rFonts w:hint="eastAsia"/>
        </w:rPr>
        <w:t>5</w:t>
      </w:r>
      <w:r>
        <w:t>.2</w:t>
      </w:r>
      <w:r>
        <w:rPr>
          <w:rFonts w:hint="eastAsia"/>
        </w:rPr>
        <w:t xml:space="preserve"> </w:t>
      </w:r>
      <w:r>
        <w:t>单元小结</w:t>
      </w:r>
      <w:r>
        <w:tab/>
      </w:r>
      <w:r>
        <w:fldChar w:fldCharType="begin"/>
      </w:r>
      <w:r>
        <w:instrText xml:space="preserve"> PAGEREF _Toc16473 \h </w:instrText>
      </w:r>
      <w:r>
        <w:fldChar w:fldCharType="separate"/>
      </w:r>
      <w:r>
        <w:t>111</w:t>
      </w:r>
      <w:r>
        <w:fldChar w:fldCharType="end"/>
      </w:r>
      <w:r>
        <w:fldChar w:fldCharType="end"/>
      </w:r>
    </w:p>
    <w:p w14:paraId="522AEE8E">
      <w:pPr>
        <w:pStyle w:val="11"/>
        <w:tabs>
          <w:tab w:val="right" w:leader="dot" w:pos="9185"/>
        </w:tabs>
      </w:pPr>
      <w:r>
        <w:fldChar w:fldCharType="begin"/>
      </w:r>
      <w:r>
        <w:instrText xml:space="preserve"> HYPERLINK \l _Toc27778 </w:instrText>
      </w:r>
      <w:r>
        <w:fldChar w:fldCharType="separate"/>
      </w:r>
      <w:r>
        <w:t>3.</w:t>
      </w:r>
      <w:r>
        <w:rPr>
          <w:rFonts w:hint="eastAsia"/>
        </w:rPr>
        <w:t xml:space="preserve">6 </w:t>
      </w:r>
      <w:r>
        <w:t>库内回水单元</w:t>
      </w:r>
      <w:r>
        <w:tab/>
      </w:r>
      <w:r>
        <w:fldChar w:fldCharType="begin"/>
      </w:r>
      <w:r>
        <w:instrText xml:space="preserve"> PAGEREF _Toc27778 \h </w:instrText>
      </w:r>
      <w:r>
        <w:fldChar w:fldCharType="separate"/>
      </w:r>
      <w:r>
        <w:t>111</w:t>
      </w:r>
      <w:r>
        <w:fldChar w:fldCharType="end"/>
      </w:r>
      <w:r>
        <w:fldChar w:fldCharType="end"/>
      </w:r>
    </w:p>
    <w:p w14:paraId="7CFDFE63">
      <w:pPr>
        <w:pStyle w:val="7"/>
        <w:tabs>
          <w:tab w:val="right" w:leader="dot" w:pos="9185"/>
        </w:tabs>
      </w:pPr>
      <w:r>
        <w:fldChar w:fldCharType="begin"/>
      </w:r>
      <w:r>
        <w:instrText xml:space="preserve"> HYPERLINK \l _Toc2141 </w:instrText>
      </w:r>
      <w:r>
        <w:fldChar w:fldCharType="separate"/>
      </w:r>
      <w:r>
        <w:t>3.</w:t>
      </w:r>
      <w:r>
        <w:rPr>
          <w:rFonts w:hint="eastAsia"/>
        </w:rPr>
        <w:t>6</w:t>
      </w:r>
      <w:r>
        <w:t>.1</w:t>
      </w:r>
      <w:r>
        <w:rPr>
          <w:rFonts w:hint="eastAsia"/>
        </w:rPr>
        <w:t xml:space="preserve"> </w:t>
      </w:r>
      <w:r>
        <w:t>库内回水单元符合性安全检查表分析</w:t>
      </w:r>
      <w:r>
        <w:tab/>
      </w:r>
      <w:r>
        <w:fldChar w:fldCharType="begin"/>
      </w:r>
      <w:r>
        <w:instrText xml:space="preserve"> PAGEREF _Toc2141 \h </w:instrText>
      </w:r>
      <w:r>
        <w:fldChar w:fldCharType="separate"/>
      </w:r>
      <w:r>
        <w:t>111</w:t>
      </w:r>
      <w:r>
        <w:fldChar w:fldCharType="end"/>
      </w:r>
      <w:r>
        <w:fldChar w:fldCharType="end"/>
      </w:r>
    </w:p>
    <w:p w14:paraId="6043EA9B">
      <w:pPr>
        <w:pStyle w:val="7"/>
        <w:tabs>
          <w:tab w:val="right" w:leader="dot" w:pos="9185"/>
        </w:tabs>
      </w:pPr>
      <w:r>
        <w:fldChar w:fldCharType="begin"/>
      </w:r>
      <w:r>
        <w:instrText xml:space="preserve"> HYPERLINK \l _Toc24571 </w:instrText>
      </w:r>
      <w:r>
        <w:fldChar w:fldCharType="separate"/>
      </w:r>
      <w:r>
        <w:t>3.</w:t>
      </w:r>
      <w:r>
        <w:rPr>
          <w:rFonts w:hint="eastAsia"/>
        </w:rPr>
        <w:t>6</w:t>
      </w:r>
      <w:r>
        <w:t>.2</w:t>
      </w:r>
      <w:r>
        <w:rPr>
          <w:rFonts w:hint="eastAsia"/>
        </w:rPr>
        <w:t xml:space="preserve"> </w:t>
      </w:r>
      <w:r>
        <w:t>单元小结</w:t>
      </w:r>
      <w:r>
        <w:tab/>
      </w:r>
      <w:r>
        <w:fldChar w:fldCharType="begin"/>
      </w:r>
      <w:r>
        <w:instrText xml:space="preserve"> PAGEREF _Toc24571 \h </w:instrText>
      </w:r>
      <w:r>
        <w:fldChar w:fldCharType="separate"/>
      </w:r>
      <w:r>
        <w:t>112</w:t>
      </w:r>
      <w:r>
        <w:fldChar w:fldCharType="end"/>
      </w:r>
      <w:r>
        <w:fldChar w:fldCharType="end"/>
      </w:r>
    </w:p>
    <w:p w14:paraId="34893B27">
      <w:pPr>
        <w:pStyle w:val="11"/>
        <w:tabs>
          <w:tab w:val="right" w:leader="dot" w:pos="9185"/>
        </w:tabs>
      </w:pPr>
      <w:r>
        <w:fldChar w:fldCharType="begin"/>
      </w:r>
      <w:r>
        <w:instrText xml:space="preserve"> HYPERLINK \l _Toc29441 </w:instrText>
      </w:r>
      <w:r>
        <w:fldChar w:fldCharType="separate"/>
      </w:r>
      <w:r>
        <w:t>3.</w:t>
      </w:r>
      <w:r>
        <w:rPr>
          <w:rFonts w:hint="eastAsia"/>
        </w:rPr>
        <w:t xml:space="preserve">7 </w:t>
      </w:r>
      <w:r>
        <w:t>辅助设施单元</w:t>
      </w:r>
      <w:r>
        <w:tab/>
      </w:r>
      <w:r>
        <w:fldChar w:fldCharType="begin"/>
      </w:r>
      <w:r>
        <w:instrText xml:space="preserve"> PAGEREF _Toc29441 \h </w:instrText>
      </w:r>
      <w:r>
        <w:fldChar w:fldCharType="separate"/>
      </w:r>
      <w:r>
        <w:t>112</w:t>
      </w:r>
      <w:r>
        <w:fldChar w:fldCharType="end"/>
      </w:r>
      <w:r>
        <w:fldChar w:fldCharType="end"/>
      </w:r>
    </w:p>
    <w:p w14:paraId="7C43C089">
      <w:pPr>
        <w:pStyle w:val="7"/>
        <w:tabs>
          <w:tab w:val="right" w:leader="dot" w:pos="9185"/>
        </w:tabs>
      </w:pPr>
      <w:r>
        <w:fldChar w:fldCharType="begin"/>
      </w:r>
      <w:r>
        <w:instrText xml:space="preserve"> HYPERLINK \l _Toc23039 </w:instrText>
      </w:r>
      <w:r>
        <w:fldChar w:fldCharType="separate"/>
      </w:r>
      <w:r>
        <w:t>3.</w:t>
      </w:r>
      <w:r>
        <w:rPr>
          <w:rFonts w:hint="eastAsia"/>
        </w:rPr>
        <w:t>7</w:t>
      </w:r>
      <w:r>
        <w:t>.1</w:t>
      </w:r>
      <w:r>
        <w:rPr>
          <w:rFonts w:hint="eastAsia"/>
        </w:rPr>
        <w:t xml:space="preserve"> </w:t>
      </w:r>
      <w:r>
        <w:t>辅助设施单元符合性安全检查表分析</w:t>
      </w:r>
      <w:r>
        <w:tab/>
      </w:r>
      <w:r>
        <w:fldChar w:fldCharType="begin"/>
      </w:r>
      <w:r>
        <w:instrText xml:space="preserve"> PAGEREF _Toc23039 \h </w:instrText>
      </w:r>
      <w:r>
        <w:fldChar w:fldCharType="separate"/>
      </w:r>
      <w:r>
        <w:t>112</w:t>
      </w:r>
      <w:r>
        <w:fldChar w:fldCharType="end"/>
      </w:r>
      <w:r>
        <w:fldChar w:fldCharType="end"/>
      </w:r>
    </w:p>
    <w:p w14:paraId="25DBEAAD">
      <w:pPr>
        <w:pStyle w:val="7"/>
        <w:tabs>
          <w:tab w:val="right" w:leader="dot" w:pos="9185"/>
        </w:tabs>
      </w:pPr>
      <w:r>
        <w:fldChar w:fldCharType="begin"/>
      </w:r>
      <w:r>
        <w:instrText xml:space="preserve"> HYPERLINK \l _Toc15299 </w:instrText>
      </w:r>
      <w:r>
        <w:fldChar w:fldCharType="separate"/>
      </w:r>
      <w:r>
        <w:t>3.</w:t>
      </w:r>
      <w:r>
        <w:rPr>
          <w:rFonts w:hint="eastAsia"/>
        </w:rPr>
        <w:t>7</w:t>
      </w:r>
      <w:r>
        <w:t>.2</w:t>
      </w:r>
      <w:r>
        <w:rPr>
          <w:rFonts w:hint="eastAsia"/>
        </w:rPr>
        <w:t xml:space="preserve"> </w:t>
      </w:r>
      <w:r>
        <w:t>单元小结</w:t>
      </w:r>
      <w:r>
        <w:tab/>
      </w:r>
      <w:r>
        <w:fldChar w:fldCharType="begin"/>
      </w:r>
      <w:r>
        <w:instrText xml:space="preserve"> PAGEREF _Toc15299 \h </w:instrText>
      </w:r>
      <w:r>
        <w:fldChar w:fldCharType="separate"/>
      </w:r>
      <w:r>
        <w:t>114</w:t>
      </w:r>
      <w:r>
        <w:fldChar w:fldCharType="end"/>
      </w:r>
      <w:r>
        <w:fldChar w:fldCharType="end"/>
      </w:r>
    </w:p>
    <w:p w14:paraId="5AD81859">
      <w:pPr>
        <w:pStyle w:val="11"/>
        <w:tabs>
          <w:tab w:val="right" w:leader="dot" w:pos="9185"/>
        </w:tabs>
      </w:pPr>
      <w:r>
        <w:fldChar w:fldCharType="begin"/>
      </w:r>
      <w:r>
        <w:instrText xml:space="preserve"> HYPERLINK \l _Toc11631 </w:instrText>
      </w:r>
      <w:r>
        <w:fldChar w:fldCharType="separate"/>
      </w:r>
      <w:r>
        <w:t>3.</w:t>
      </w:r>
      <w:r>
        <w:rPr>
          <w:rFonts w:hint="eastAsia"/>
        </w:rPr>
        <w:t xml:space="preserve">8 </w:t>
      </w:r>
      <w:r>
        <w:t>个人安全防护单元</w:t>
      </w:r>
      <w:r>
        <w:tab/>
      </w:r>
      <w:r>
        <w:fldChar w:fldCharType="begin"/>
      </w:r>
      <w:r>
        <w:instrText xml:space="preserve"> PAGEREF _Toc11631 \h </w:instrText>
      </w:r>
      <w:r>
        <w:fldChar w:fldCharType="separate"/>
      </w:r>
      <w:r>
        <w:t>114</w:t>
      </w:r>
      <w:r>
        <w:fldChar w:fldCharType="end"/>
      </w:r>
      <w:r>
        <w:fldChar w:fldCharType="end"/>
      </w:r>
    </w:p>
    <w:p w14:paraId="1303BF91">
      <w:pPr>
        <w:pStyle w:val="7"/>
        <w:tabs>
          <w:tab w:val="right" w:leader="dot" w:pos="9185"/>
        </w:tabs>
      </w:pPr>
      <w:r>
        <w:fldChar w:fldCharType="begin"/>
      </w:r>
      <w:r>
        <w:instrText xml:space="preserve"> HYPERLINK \l _Toc16881 </w:instrText>
      </w:r>
      <w:r>
        <w:fldChar w:fldCharType="separate"/>
      </w:r>
      <w:r>
        <w:t>3.</w:t>
      </w:r>
      <w:r>
        <w:rPr>
          <w:rFonts w:hint="eastAsia"/>
        </w:rPr>
        <w:t>8</w:t>
      </w:r>
      <w:r>
        <w:t>.1</w:t>
      </w:r>
      <w:r>
        <w:rPr>
          <w:rFonts w:hint="eastAsia"/>
        </w:rPr>
        <w:t xml:space="preserve"> </w:t>
      </w:r>
      <w:r>
        <w:t>个人安全防护单元符合性安全检查表分析</w:t>
      </w:r>
      <w:r>
        <w:tab/>
      </w:r>
      <w:r>
        <w:fldChar w:fldCharType="begin"/>
      </w:r>
      <w:r>
        <w:instrText xml:space="preserve"> PAGEREF _Toc16881 \h </w:instrText>
      </w:r>
      <w:r>
        <w:fldChar w:fldCharType="separate"/>
      </w:r>
      <w:r>
        <w:t>114</w:t>
      </w:r>
      <w:r>
        <w:fldChar w:fldCharType="end"/>
      </w:r>
      <w:r>
        <w:fldChar w:fldCharType="end"/>
      </w:r>
    </w:p>
    <w:p w14:paraId="26529A55">
      <w:pPr>
        <w:pStyle w:val="7"/>
        <w:tabs>
          <w:tab w:val="right" w:leader="dot" w:pos="9185"/>
        </w:tabs>
      </w:pPr>
      <w:r>
        <w:fldChar w:fldCharType="begin"/>
      </w:r>
      <w:r>
        <w:instrText xml:space="preserve"> HYPERLINK \l _Toc31883 </w:instrText>
      </w:r>
      <w:r>
        <w:fldChar w:fldCharType="separate"/>
      </w:r>
      <w:r>
        <w:t>3.</w:t>
      </w:r>
      <w:r>
        <w:rPr>
          <w:rFonts w:hint="eastAsia"/>
        </w:rPr>
        <w:t>8</w:t>
      </w:r>
      <w:r>
        <w:t>.2</w:t>
      </w:r>
      <w:r>
        <w:rPr>
          <w:rFonts w:hint="eastAsia"/>
        </w:rPr>
        <w:t xml:space="preserve"> </w:t>
      </w:r>
      <w:r>
        <w:t>单元小结</w:t>
      </w:r>
      <w:r>
        <w:tab/>
      </w:r>
      <w:r>
        <w:fldChar w:fldCharType="begin"/>
      </w:r>
      <w:r>
        <w:instrText xml:space="preserve"> PAGEREF _Toc31883 \h </w:instrText>
      </w:r>
      <w:r>
        <w:fldChar w:fldCharType="separate"/>
      </w:r>
      <w:r>
        <w:t>114</w:t>
      </w:r>
      <w:r>
        <w:fldChar w:fldCharType="end"/>
      </w:r>
      <w:r>
        <w:fldChar w:fldCharType="end"/>
      </w:r>
    </w:p>
    <w:p w14:paraId="5E0600A8">
      <w:pPr>
        <w:pStyle w:val="11"/>
        <w:tabs>
          <w:tab w:val="right" w:leader="dot" w:pos="9185"/>
        </w:tabs>
      </w:pPr>
      <w:r>
        <w:fldChar w:fldCharType="begin"/>
      </w:r>
      <w:r>
        <w:instrText xml:space="preserve"> HYPERLINK \l _Toc1612 </w:instrText>
      </w:r>
      <w:r>
        <w:fldChar w:fldCharType="separate"/>
      </w:r>
      <w:r>
        <w:t>3.</w:t>
      </w:r>
      <w:r>
        <w:rPr>
          <w:rFonts w:hint="eastAsia"/>
        </w:rPr>
        <w:t xml:space="preserve">9 </w:t>
      </w:r>
      <w:r>
        <w:t>安全标志单元</w:t>
      </w:r>
      <w:r>
        <w:tab/>
      </w:r>
      <w:r>
        <w:fldChar w:fldCharType="begin"/>
      </w:r>
      <w:r>
        <w:instrText xml:space="preserve"> PAGEREF _Toc1612 \h </w:instrText>
      </w:r>
      <w:r>
        <w:fldChar w:fldCharType="separate"/>
      </w:r>
      <w:r>
        <w:t>115</w:t>
      </w:r>
      <w:r>
        <w:fldChar w:fldCharType="end"/>
      </w:r>
      <w:r>
        <w:fldChar w:fldCharType="end"/>
      </w:r>
    </w:p>
    <w:p w14:paraId="2780E3B2">
      <w:pPr>
        <w:pStyle w:val="7"/>
        <w:tabs>
          <w:tab w:val="right" w:leader="dot" w:pos="9185"/>
        </w:tabs>
      </w:pPr>
      <w:r>
        <w:fldChar w:fldCharType="begin"/>
      </w:r>
      <w:r>
        <w:instrText xml:space="preserve"> HYPERLINK \l _Toc5768 </w:instrText>
      </w:r>
      <w:r>
        <w:fldChar w:fldCharType="separate"/>
      </w:r>
      <w:r>
        <w:t>3.</w:t>
      </w:r>
      <w:r>
        <w:rPr>
          <w:rFonts w:hint="eastAsia"/>
        </w:rPr>
        <w:t>9</w:t>
      </w:r>
      <w:r>
        <w:t>.1</w:t>
      </w:r>
      <w:r>
        <w:rPr>
          <w:rFonts w:hint="eastAsia"/>
        </w:rPr>
        <w:t xml:space="preserve"> </w:t>
      </w:r>
      <w:r>
        <w:t>安全标志单元符合性安全检查表分析</w:t>
      </w:r>
      <w:r>
        <w:tab/>
      </w:r>
      <w:r>
        <w:fldChar w:fldCharType="begin"/>
      </w:r>
      <w:r>
        <w:instrText xml:space="preserve"> PAGEREF _Toc5768 \h </w:instrText>
      </w:r>
      <w:r>
        <w:fldChar w:fldCharType="separate"/>
      </w:r>
      <w:r>
        <w:t>115</w:t>
      </w:r>
      <w:r>
        <w:fldChar w:fldCharType="end"/>
      </w:r>
      <w:r>
        <w:fldChar w:fldCharType="end"/>
      </w:r>
    </w:p>
    <w:p w14:paraId="5CC815BE">
      <w:pPr>
        <w:pStyle w:val="7"/>
        <w:tabs>
          <w:tab w:val="right" w:leader="dot" w:pos="9185"/>
        </w:tabs>
      </w:pPr>
      <w:r>
        <w:fldChar w:fldCharType="begin"/>
      </w:r>
      <w:r>
        <w:instrText xml:space="preserve"> HYPERLINK \l _Toc3788 </w:instrText>
      </w:r>
      <w:r>
        <w:fldChar w:fldCharType="separate"/>
      </w:r>
      <w:r>
        <w:t>3.</w:t>
      </w:r>
      <w:r>
        <w:rPr>
          <w:rFonts w:hint="eastAsia"/>
        </w:rPr>
        <w:t>9</w:t>
      </w:r>
      <w:r>
        <w:t>.2</w:t>
      </w:r>
      <w:r>
        <w:rPr>
          <w:rFonts w:hint="eastAsia"/>
        </w:rPr>
        <w:t xml:space="preserve"> </w:t>
      </w:r>
      <w:r>
        <w:t>单元小结</w:t>
      </w:r>
      <w:r>
        <w:tab/>
      </w:r>
      <w:r>
        <w:fldChar w:fldCharType="begin"/>
      </w:r>
      <w:r>
        <w:instrText xml:space="preserve"> PAGEREF _Toc3788 \h </w:instrText>
      </w:r>
      <w:r>
        <w:fldChar w:fldCharType="separate"/>
      </w:r>
      <w:r>
        <w:t>115</w:t>
      </w:r>
      <w:r>
        <w:fldChar w:fldCharType="end"/>
      </w:r>
      <w:r>
        <w:fldChar w:fldCharType="end"/>
      </w:r>
    </w:p>
    <w:p w14:paraId="0C9F1C54">
      <w:pPr>
        <w:pStyle w:val="11"/>
        <w:tabs>
          <w:tab w:val="right" w:leader="dot" w:pos="9185"/>
        </w:tabs>
      </w:pPr>
      <w:r>
        <w:fldChar w:fldCharType="begin"/>
      </w:r>
      <w:r>
        <w:instrText xml:space="preserve"> HYPERLINK \l _Toc22218 </w:instrText>
      </w:r>
      <w:r>
        <w:fldChar w:fldCharType="separate"/>
      </w:r>
      <w:r>
        <w:t>3.</w:t>
      </w:r>
      <w:r>
        <w:rPr>
          <w:rFonts w:hint="eastAsia"/>
        </w:rPr>
        <w:t xml:space="preserve">10 </w:t>
      </w:r>
      <w:r>
        <w:t>安全管理单元</w:t>
      </w:r>
      <w:r>
        <w:tab/>
      </w:r>
      <w:r>
        <w:fldChar w:fldCharType="begin"/>
      </w:r>
      <w:r>
        <w:instrText xml:space="preserve"> PAGEREF _Toc22218 \h </w:instrText>
      </w:r>
      <w:r>
        <w:fldChar w:fldCharType="separate"/>
      </w:r>
      <w:r>
        <w:t>115</w:t>
      </w:r>
      <w:r>
        <w:fldChar w:fldCharType="end"/>
      </w:r>
      <w:r>
        <w:fldChar w:fldCharType="end"/>
      </w:r>
    </w:p>
    <w:p w14:paraId="3D3AF465">
      <w:pPr>
        <w:pStyle w:val="7"/>
        <w:tabs>
          <w:tab w:val="right" w:leader="dot" w:pos="9185"/>
        </w:tabs>
      </w:pPr>
      <w:r>
        <w:fldChar w:fldCharType="begin"/>
      </w:r>
      <w:r>
        <w:instrText xml:space="preserve"> HYPERLINK \l _Toc10594 </w:instrText>
      </w:r>
      <w:r>
        <w:fldChar w:fldCharType="separate"/>
      </w:r>
      <w:r>
        <w:t>3.</w:t>
      </w:r>
      <w:r>
        <w:rPr>
          <w:rFonts w:hint="eastAsia"/>
        </w:rPr>
        <w:t>10</w:t>
      </w:r>
      <w:r>
        <w:t>.1</w:t>
      </w:r>
      <w:r>
        <w:rPr>
          <w:rFonts w:hint="eastAsia"/>
        </w:rPr>
        <w:t xml:space="preserve"> </w:t>
      </w:r>
      <w:r>
        <w:t>安全管理单元安全检查表分析</w:t>
      </w:r>
      <w:r>
        <w:tab/>
      </w:r>
      <w:r>
        <w:fldChar w:fldCharType="begin"/>
      </w:r>
      <w:r>
        <w:instrText xml:space="preserve"> PAGEREF _Toc10594 \h </w:instrText>
      </w:r>
      <w:r>
        <w:fldChar w:fldCharType="separate"/>
      </w:r>
      <w:r>
        <w:t>115</w:t>
      </w:r>
      <w:r>
        <w:fldChar w:fldCharType="end"/>
      </w:r>
      <w:r>
        <w:fldChar w:fldCharType="end"/>
      </w:r>
    </w:p>
    <w:p w14:paraId="04A82E97">
      <w:pPr>
        <w:pStyle w:val="7"/>
        <w:tabs>
          <w:tab w:val="right" w:leader="dot" w:pos="9185"/>
        </w:tabs>
      </w:pPr>
      <w:r>
        <w:fldChar w:fldCharType="begin"/>
      </w:r>
      <w:r>
        <w:instrText xml:space="preserve"> HYPERLINK \l _Toc15127 </w:instrText>
      </w:r>
      <w:r>
        <w:fldChar w:fldCharType="separate"/>
      </w:r>
      <w:r>
        <w:t>3.</w:t>
      </w:r>
      <w:r>
        <w:rPr>
          <w:rFonts w:hint="eastAsia"/>
        </w:rPr>
        <w:t>10</w:t>
      </w:r>
      <w:r>
        <w:t>.2</w:t>
      </w:r>
      <w:r>
        <w:rPr>
          <w:rFonts w:hint="eastAsia"/>
        </w:rPr>
        <w:t xml:space="preserve"> </w:t>
      </w:r>
      <w:r>
        <w:t>单元小结</w:t>
      </w:r>
      <w:r>
        <w:tab/>
      </w:r>
      <w:r>
        <w:fldChar w:fldCharType="begin"/>
      </w:r>
      <w:r>
        <w:instrText xml:space="preserve"> PAGEREF _Toc15127 \h </w:instrText>
      </w:r>
      <w:r>
        <w:fldChar w:fldCharType="separate"/>
      </w:r>
      <w:r>
        <w:t>119</w:t>
      </w:r>
      <w:r>
        <w:fldChar w:fldCharType="end"/>
      </w:r>
      <w:r>
        <w:fldChar w:fldCharType="end"/>
      </w:r>
    </w:p>
    <w:p w14:paraId="5FC32BBE">
      <w:pPr>
        <w:pStyle w:val="10"/>
        <w:tabs>
          <w:tab w:val="right" w:leader="dot" w:pos="9185"/>
        </w:tabs>
      </w:pPr>
      <w:r>
        <w:fldChar w:fldCharType="begin"/>
      </w:r>
      <w:r>
        <w:instrText xml:space="preserve"> HYPERLINK \l _Toc3563 </w:instrText>
      </w:r>
      <w:r>
        <w:fldChar w:fldCharType="separate"/>
      </w:r>
      <w:r>
        <w:rPr>
          <w:rFonts w:hint="eastAsia"/>
        </w:rPr>
        <w:t xml:space="preserve">4 </w:t>
      </w:r>
      <w:r>
        <w:t>安全对策措施建议</w:t>
      </w:r>
      <w:r>
        <w:tab/>
      </w:r>
      <w:r>
        <w:fldChar w:fldCharType="begin"/>
      </w:r>
      <w:r>
        <w:instrText xml:space="preserve"> PAGEREF _Toc3563 \h </w:instrText>
      </w:r>
      <w:r>
        <w:fldChar w:fldCharType="separate"/>
      </w:r>
      <w:r>
        <w:t>121</w:t>
      </w:r>
      <w:r>
        <w:fldChar w:fldCharType="end"/>
      </w:r>
      <w:r>
        <w:fldChar w:fldCharType="end"/>
      </w:r>
    </w:p>
    <w:p w14:paraId="42D0DADA">
      <w:pPr>
        <w:pStyle w:val="11"/>
        <w:tabs>
          <w:tab w:val="right" w:leader="dot" w:pos="9185"/>
        </w:tabs>
      </w:pPr>
      <w:r>
        <w:fldChar w:fldCharType="begin"/>
      </w:r>
      <w:r>
        <w:instrText xml:space="preserve"> HYPERLINK \l _Toc20545 </w:instrText>
      </w:r>
      <w:r>
        <w:fldChar w:fldCharType="separate"/>
      </w:r>
      <w:r>
        <w:t>4.1</w:t>
      </w:r>
      <w:r>
        <w:rPr>
          <w:rFonts w:hint="eastAsia"/>
        </w:rPr>
        <w:t xml:space="preserve"> </w:t>
      </w:r>
      <w:r>
        <w:t>存在的主要问题</w:t>
      </w:r>
      <w:r>
        <w:tab/>
      </w:r>
      <w:r>
        <w:fldChar w:fldCharType="begin"/>
      </w:r>
      <w:r>
        <w:instrText xml:space="preserve"> PAGEREF _Toc20545 \h </w:instrText>
      </w:r>
      <w:r>
        <w:fldChar w:fldCharType="separate"/>
      </w:r>
      <w:r>
        <w:t>121</w:t>
      </w:r>
      <w:r>
        <w:fldChar w:fldCharType="end"/>
      </w:r>
      <w:r>
        <w:fldChar w:fldCharType="end"/>
      </w:r>
    </w:p>
    <w:p w14:paraId="4476FFB8">
      <w:pPr>
        <w:pStyle w:val="11"/>
        <w:tabs>
          <w:tab w:val="right" w:leader="dot" w:pos="9185"/>
        </w:tabs>
      </w:pPr>
      <w:r>
        <w:fldChar w:fldCharType="begin"/>
      </w:r>
      <w:r>
        <w:instrText xml:space="preserve"> HYPERLINK \l _Toc8379 </w:instrText>
      </w:r>
      <w:r>
        <w:fldChar w:fldCharType="separate"/>
      </w:r>
      <w:r>
        <w:t>4.2</w:t>
      </w:r>
      <w:r>
        <w:rPr>
          <w:rFonts w:hint="eastAsia"/>
        </w:rPr>
        <w:t xml:space="preserve"> </w:t>
      </w:r>
      <w:r>
        <w:t>对策措施建议</w:t>
      </w:r>
      <w:r>
        <w:tab/>
      </w:r>
      <w:r>
        <w:fldChar w:fldCharType="begin"/>
      </w:r>
      <w:r>
        <w:instrText xml:space="preserve"> PAGEREF _Toc8379 \h </w:instrText>
      </w:r>
      <w:r>
        <w:fldChar w:fldCharType="separate"/>
      </w:r>
      <w:r>
        <w:t>121</w:t>
      </w:r>
      <w:r>
        <w:fldChar w:fldCharType="end"/>
      </w:r>
      <w:r>
        <w:fldChar w:fldCharType="end"/>
      </w:r>
    </w:p>
    <w:p w14:paraId="2BC56296">
      <w:pPr>
        <w:pStyle w:val="11"/>
        <w:tabs>
          <w:tab w:val="right" w:leader="dot" w:pos="9185"/>
        </w:tabs>
      </w:pPr>
      <w:r>
        <w:fldChar w:fldCharType="begin"/>
      </w:r>
      <w:r>
        <w:instrText xml:space="preserve"> HYPERLINK \l _Toc20745 </w:instrText>
      </w:r>
      <w:r>
        <w:fldChar w:fldCharType="separate"/>
      </w:r>
      <w:r>
        <w:t>4.3</w:t>
      </w:r>
      <w:r>
        <w:rPr>
          <w:rFonts w:hint="eastAsia"/>
        </w:rPr>
        <w:t xml:space="preserve"> </w:t>
      </w:r>
      <w:r>
        <w:t>企业整改情况</w:t>
      </w:r>
      <w:r>
        <w:tab/>
      </w:r>
      <w:r>
        <w:fldChar w:fldCharType="begin"/>
      </w:r>
      <w:r>
        <w:instrText xml:space="preserve"> PAGEREF _Toc20745 \h </w:instrText>
      </w:r>
      <w:r>
        <w:fldChar w:fldCharType="separate"/>
      </w:r>
      <w:r>
        <w:t>122</w:t>
      </w:r>
      <w:r>
        <w:fldChar w:fldCharType="end"/>
      </w:r>
      <w:r>
        <w:fldChar w:fldCharType="end"/>
      </w:r>
    </w:p>
    <w:p w14:paraId="182862F2">
      <w:pPr>
        <w:pStyle w:val="10"/>
        <w:tabs>
          <w:tab w:val="right" w:leader="dot" w:pos="9185"/>
        </w:tabs>
      </w:pPr>
      <w:r>
        <w:fldChar w:fldCharType="begin"/>
      </w:r>
      <w:r>
        <w:instrText xml:space="preserve"> HYPERLINK \l _Toc25181 </w:instrText>
      </w:r>
      <w:r>
        <w:fldChar w:fldCharType="separate"/>
      </w:r>
      <w:r>
        <w:rPr>
          <w:rFonts w:hint="eastAsia"/>
        </w:rPr>
        <w:t xml:space="preserve">5 </w:t>
      </w:r>
      <w:r>
        <w:t>评价结论</w:t>
      </w:r>
      <w:r>
        <w:tab/>
      </w:r>
      <w:r>
        <w:fldChar w:fldCharType="begin"/>
      </w:r>
      <w:r>
        <w:instrText xml:space="preserve"> PAGEREF _Toc25181 \h </w:instrText>
      </w:r>
      <w:r>
        <w:fldChar w:fldCharType="separate"/>
      </w:r>
      <w:r>
        <w:t>123</w:t>
      </w:r>
      <w:r>
        <w:fldChar w:fldCharType="end"/>
      </w:r>
      <w:r>
        <w:fldChar w:fldCharType="end"/>
      </w:r>
    </w:p>
    <w:p w14:paraId="27616A49">
      <w:pPr>
        <w:spacing w:line="400" w:lineRule="exact"/>
        <w:ind w:firstLine="0" w:firstLineChars="0"/>
      </w:pPr>
      <w:r>
        <w:fldChar w:fldCharType="end"/>
      </w:r>
    </w:p>
    <w:p w14:paraId="5F373654">
      <w:pPr>
        <w:ind w:firstLine="560"/>
        <w:sectPr>
          <w:footerReference r:id="rId13" w:type="default"/>
          <w:pgSz w:w="11906" w:h="16838"/>
          <w:pgMar w:top="1417" w:right="1134" w:bottom="1134" w:left="1587" w:header="850" w:footer="680" w:gutter="0"/>
          <w:pgNumType w:fmt="upperRoman" w:start="1"/>
          <w:cols w:space="0" w:num="1"/>
          <w:docGrid w:type="lines" w:linePitch="312" w:charSpace="0"/>
        </w:sectPr>
      </w:pPr>
    </w:p>
    <w:p w14:paraId="642C1D1D">
      <w:pPr>
        <w:pStyle w:val="2"/>
      </w:pPr>
      <w:bookmarkStart w:id="12" w:name="_Toc25731"/>
      <w:r>
        <w:rPr>
          <w:rFonts w:hint="eastAsia"/>
        </w:rPr>
        <w:t xml:space="preserve">1 </w:t>
      </w:r>
      <w:r>
        <w:t>评价范围与依据</w:t>
      </w:r>
      <w:bookmarkEnd w:id="12"/>
    </w:p>
    <w:p w14:paraId="0B65D142">
      <w:pPr>
        <w:pStyle w:val="3"/>
      </w:pPr>
      <w:bookmarkStart w:id="13" w:name="_Toc223252568"/>
      <w:bookmarkStart w:id="14" w:name="_Toc43191077"/>
      <w:bookmarkStart w:id="15" w:name="_Toc82405049"/>
      <w:bookmarkStart w:id="16" w:name="_Toc20114860"/>
      <w:bookmarkStart w:id="17" w:name="_Toc31434361"/>
      <w:bookmarkStart w:id="18" w:name="_Toc33409086"/>
      <w:bookmarkStart w:id="19" w:name="_Toc15189156"/>
      <w:bookmarkStart w:id="20" w:name="_Toc33343437"/>
      <w:bookmarkStart w:id="21" w:name="_Toc19930499"/>
      <w:bookmarkStart w:id="22" w:name="_Toc99498850"/>
      <w:bookmarkStart w:id="23" w:name="_Toc43199260"/>
      <w:bookmarkStart w:id="24" w:name="_Toc23944572"/>
      <w:bookmarkStart w:id="25" w:name="_Toc84909138"/>
      <w:bookmarkStart w:id="26" w:name="_Toc79057083"/>
      <w:bookmarkStart w:id="27" w:name="_Toc88254700"/>
      <w:bookmarkStart w:id="28" w:name="_Toc84829675"/>
      <w:bookmarkStart w:id="29" w:name="_Toc88254441"/>
      <w:bookmarkStart w:id="30" w:name="_Toc84838466"/>
      <w:bookmarkStart w:id="31" w:name="_Toc214094905"/>
      <w:bookmarkStart w:id="32" w:name="_Toc86631490"/>
      <w:bookmarkStart w:id="33" w:name="_Toc20043490"/>
      <w:bookmarkStart w:id="34" w:name="_Toc234208083"/>
      <w:bookmarkStart w:id="35" w:name="_Toc40432549"/>
      <w:bookmarkStart w:id="36" w:name="_Toc20114060"/>
      <w:bookmarkStart w:id="37" w:name="_Toc20114381"/>
      <w:bookmarkStart w:id="38" w:name="_Toc99640834"/>
      <w:bookmarkStart w:id="39" w:name="_Toc530044937"/>
      <w:bookmarkStart w:id="40" w:name="_Toc6038"/>
      <w:bookmarkStart w:id="41" w:name="_Toc15638"/>
      <w:bookmarkStart w:id="42" w:name="_Toc520732004"/>
      <w:r>
        <w:t>1.1</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Fonts w:hint="eastAsia"/>
        </w:rPr>
        <w:t xml:space="preserve"> </w:t>
      </w:r>
      <w:r>
        <w:t>评价对象和范围</w:t>
      </w:r>
      <w:bookmarkEnd w:id="39"/>
      <w:bookmarkEnd w:id="40"/>
      <w:bookmarkEnd w:id="41"/>
      <w:bookmarkEnd w:id="42"/>
    </w:p>
    <w:p w14:paraId="5C197DC8">
      <w:pPr>
        <w:ind w:firstLine="560"/>
      </w:pPr>
      <w:r>
        <w:t>本次安全设施验收评价项目名称为：</w:t>
      </w:r>
      <w:r>
        <w:rPr>
          <w:rFonts w:hint="eastAsia"/>
          <w:lang w:eastAsia="zh-CN"/>
        </w:rPr>
        <w:t>晋宁县金源矿业有限公司选矿厂们左劳尾矿库</w:t>
      </w:r>
      <w:r>
        <w:t>技改工程。按照</w:t>
      </w:r>
      <w:r>
        <w:rPr>
          <w:rFonts w:hint="eastAsia"/>
        </w:rPr>
        <w:t>晋宁县金源矿业有限公司</w:t>
      </w:r>
      <w:r>
        <w:t>签订的评价合同、委托书</w:t>
      </w:r>
      <w:r>
        <w:rPr>
          <w:rFonts w:hint="eastAsia"/>
        </w:rPr>
        <w:t>，</w:t>
      </w:r>
      <w:r>
        <w:t>本次安全设施验收评价的范围为：《</w:t>
      </w:r>
      <w:r>
        <w:rPr>
          <w:rFonts w:hint="eastAsia"/>
          <w:lang w:eastAsia="zh-CN"/>
        </w:rPr>
        <w:t>晋宁县金源矿业有限公司选矿厂们左劳尾矿库</w:t>
      </w:r>
      <w:r>
        <w:rPr>
          <w:rFonts w:hint="eastAsia"/>
        </w:rPr>
        <w:t>技改工程</w:t>
      </w:r>
      <w:r>
        <w:t>安全设施设计》</w:t>
      </w:r>
      <w:r>
        <w:rPr>
          <w:rFonts w:hint="eastAsia"/>
        </w:rPr>
        <w:t>中</w:t>
      </w:r>
      <w:r>
        <w:t>的安全设施</w:t>
      </w:r>
      <w:r>
        <w:rPr>
          <w:rFonts w:hint="eastAsia"/>
        </w:rPr>
        <w:t>，</w:t>
      </w:r>
      <w:r>
        <w:t>包括基本安全设施和专用安全设施的施工图施工情况、相关安全设施施工记录、检测检验与设计的符合性情况。</w:t>
      </w:r>
    </w:p>
    <w:p w14:paraId="58FB5352">
      <w:pPr>
        <w:ind w:firstLine="560"/>
      </w:pPr>
      <w:r>
        <w:rPr>
          <w:rFonts w:hint="eastAsia"/>
        </w:rPr>
        <w:t>根据安全设施设计，</w:t>
      </w:r>
      <w:r>
        <w:t>本次安全设施基建内容包括：初期坝贴坡修整</w:t>
      </w:r>
      <w:r>
        <w:rPr>
          <w:rFonts w:hint="eastAsia"/>
        </w:rPr>
        <w:t>、</w:t>
      </w:r>
      <w:r>
        <w:t>副坝</w:t>
      </w:r>
      <w:r>
        <w:rPr>
          <w:rFonts w:hint="eastAsia"/>
        </w:rPr>
        <w:t>、</w:t>
      </w:r>
      <w:r>
        <w:t>地质灾害防护设施</w:t>
      </w:r>
      <w:r>
        <w:rPr>
          <w:rFonts w:hint="eastAsia"/>
        </w:rPr>
        <w:t>、</w:t>
      </w:r>
      <w:r>
        <w:t>完善排洪设施</w:t>
      </w:r>
      <w:r>
        <w:rPr>
          <w:rFonts w:hint="eastAsia"/>
        </w:rPr>
        <w:t>、</w:t>
      </w:r>
      <w:r>
        <w:t>尾矿库安全监测设施</w:t>
      </w:r>
      <w:r>
        <w:rPr>
          <w:rFonts w:hint="eastAsia"/>
        </w:rPr>
        <w:t>、</w:t>
      </w:r>
      <w:r>
        <w:t>排渗设施</w:t>
      </w:r>
      <w:r>
        <w:rPr>
          <w:rFonts w:hint="eastAsia"/>
        </w:rPr>
        <w:t>、</w:t>
      </w:r>
      <w:r>
        <w:t>库内船只安全设施</w:t>
      </w:r>
      <w:r>
        <w:rPr>
          <w:rFonts w:hint="eastAsia"/>
        </w:rPr>
        <w:t>、</w:t>
      </w:r>
      <w:r>
        <w:t>辅助设施</w:t>
      </w:r>
      <w:r>
        <w:rPr>
          <w:rFonts w:hint="eastAsia"/>
        </w:rPr>
        <w:t>、</w:t>
      </w:r>
      <w:r>
        <w:t>尾矿库应急救援设备及器材</w:t>
      </w:r>
      <w:r>
        <w:rPr>
          <w:rFonts w:hint="eastAsia"/>
        </w:rPr>
        <w:t>、</w:t>
      </w:r>
      <w:r>
        <w:t>个人安全防护用品</w:t>
      </w:r>
      <w:r>
        <w:rPr>
          <w:rFonts w:hint="eastAsia"/>
        </w:rPr>
        <w:t>、</w:t>
      </w:r>
      <w:r>
        <w:t>尾矿库、交通、电气安全标志</w:t>
      </w:r>
      <w:r>
        <w:rPr>
          <w:rFonts w:hint="eastAsia"/>
        </w:rPr>
        <w:t>。根据设计排渗设施以及排水斜槽的延伸因需在后续尾矿库使用到一定标高后才建设，故不在本次验收评价范围内，同时安全设施设计明确的副坝为分期施工，分期验收，本次安全验收评价也不包含副坝的验收。</w:t>
      </w:r>
    </w:p>
    <w:p w14:paraId="3CB85FAF">
      <w:pPr>
        <w:ind w:firstLine="560"/>
        <w:rPr>
          <w:b/>
          <w:bCs/>
        </w:rPr>
      </w:pPr>
      <w:r>
        <w:rPr>
          <w:rFonts w:hint="eastAsia"/>
          <w:b/>
          <w:bCs/>
        </w:rPr>
        <w:t>本技改项目的验收范围：初期坝贴坡修整、地质灾害防护设施、排洪管的延伸、尾矿库安全监测设施及安全标志。</w:t>
      </w:r>
    </w:p>
    <w:p w14:paraId="083B8FD3">
      <w:pPr>
        <w:ind w:firstLine="560"/>
      </w:pPr>
      <w:r>
        <w:t>凡涉及本工程项目的消防、职业卫生、环保等问题</w:t>
      </w:r>
      <w:r>
        <w:rPr>
          <w:rFonts w:hint="eastAsia"/>
        </w:rPr>
        <w:t>，</w:t>
      </w:r>
      <w:r>
        <w:t>不在本次评价范围之内</w:t>
      </w:r>
      <w:r>
        <w:rPr>
          <w:rFonts w:hint="eastAsia"/>
        </w:rPr>
        <w:t>，</w:t>
      </w:r>
      <w:r>
        <w:t>项目建设和生产过程中应严格执行国家有关标准和规定。</w:t>
      </w:r>
    </w:p>
    <w:p w14:paraId="70093D8F">
      <w:pPr>
        <w:pStyle w:val="3"/>
      </w:pPr>
      <w:bookmarkStart w:id="43" w:name="_Toc20134"/>
      <w:bookmarkStart w:id="44" w:name="_Toc3437"/>
      <w:bookmarkStart w:id="45" w:name="_Toc24345"/>
      <w:r>
        <w:t>1.2</w:t>
      </w:r>
      <w:r>
        <w:rPr>
          <w:rFonts w:hint="eastAsia"/>
        </w:rPr>
        <w:t xml:space="preserve"> </w:t>
      </w:r>
      <w:r>
        <w:t>评价依据</w:t>
      </w:r>
      <w:bookmarkEnd w:id="43"/>
      <w:bookmarkEnd w:id="44"/>
      <w:bookmarkEnd w:id="45"/>
    </w:p>
    <w:p w14:paraId="2D8B81B9">
      <w:pPr>
        <w:pStyle w:val="4"/>
      </w:pPr>
      <w:bookmarkStart w:id="46" w:name="_Toc20381"/>
      <w:bookmarkStart w:id="47" w:name="_Toc5960"/>
      <w:bookmarkStart w:id="48" w:name="_Toc11278"/>
      <w:r>
        <w:t>1.2.1</w:t>
      </w:r>
      <w:r>
        <w:rPr>
          <w:rFonts w:hint="eastAsia"/>
        </w:rPr>
        <w:t xml:space="preserve"> </w:t>
      </w:r>
      <w:r>
        <w:t>法律法规</w:t>
      </w:r>
      <w:bookmarkEnd w:id="46"/>
      <w:bookmarkEnd w:id="47"/>
      <w:bookmarkEnd w:id="48"/>
    </w:p>
    <w:p w14:paraId="5BFC69E7">
      <w:pPr>
        <w:pStyle w:val="5"/>
      </w:pPr>
      <w:r>
        <w:t>1.2.1.1</w:t>
      </w:r>
      <w:r>
        <w:rPr>
          <w:rFonts w:hint="eastAsia"/>
        </w:rPr>
        <w:t xml:space="preserve"> </w:t>
      </w:r>
      <w:r>
        <w:t>国家有关法律</w:t>
      </w:r>
    </w:p>
    <w:p w14:paraId="7D7798A2">
      <w:pPr>
        <w:ind w:firstLine="560"/>
      </w:pPr>
      <w:r>
        <w:t>1.《中华人民共和国安全生产法》（中华人民共和国主席令第八十八号</w:t>
      </w:r>
      <w:r>
        <w:rPr>
          <w:rFonts w:hint="eastAsia"/>
        </w:rPr>
        <w:t>，</w:t>
      </w:r>
      <w:r>
        <w:t>中华人民共和国第十三届全国人民代表大会常务委员会第二十九次会议于2021年6月10日通过</w:t>
      </w:r>
      <w:r>
        <w:rPr>
          <w:rFonts w:hint="eastAsia"/>
        </w:rPr>
        <w:t>，</w:t>
      </w:r>
      <w:r>
        <w:t>2021年9月1日起施行）；</w:t>
      </w:r>
    </w:p>
    <w:p w14:paraId="70277742">
      <w:pPr>
        <w:ind w:firstLine="560"/>
      </w:pPr>
      <w:r>
        <w:t>2.《中华人民共和国矿产资源法》（1986年3月19日第六届全国人民代表大会常务委员会第十五次会议通过　根据1996年8月29日第八届全国人民代表大会常务委员会第二十一次会议《关于修改〈中华人民共和国矿产资源法〉的决定》第一次修正　根据2009年8月27日第十一届全国人民代表大会常务委员会第十次会议《关于修改部分法律的决定》第二次修正　2024年11月8日第十四届全国人民代表大会常务委员会第十二次会议修订</w:t>
      </w:r>
      <w:r>
        <w:rPr>
          <w:rFonts w:hint="eastAsia"/>
        </w:rPr>
        <w:t>，</w:t>
      </w:r>
      <w:r>
        <w:t>发布日期2024年11月10日）；</w:t>
      </w:r>
    </w:p>
    <w:p w14:paraId="35171B49">
      <w:pPr>
        <w:ind w:firstLine="560"/>
      </w:pPr>
      <w:r>
        <w:t>3.《中华人民共和国防洪法》（根据2016年7月2日第十二届全国人民代表大会常务委员会第二十一次会议《关于修改〈中华人民共和国节约能源法〉等六部法律的决定》第三次修正））；</w:t>
      </w:r>
    </w:p>
    <w:p w14:paraId="527E802F">
      <w:pPr>
        <w:ind w:firstLine="560"/>
      </w:pPr>
      <w:r>
        <w:t>4.《中华人民共和国劳动法》（1994年7月5日第八届全国人民代表大会常务委员会第八次会议通过中华人民共和国主席令第二十八号</w:t>
      </w:r>
      <w:r>
        <w:rPr>
          <w:rFonts w:hint="eastAsia"/>
        </w:rPr>
        <w:t>，</w:t>
      </w:r>
      <w:r>
        <w:t>根据2018年12月29日第十三届全国人民代表大会常务委员会第七次会议《关于修改〈中华人民共和国劳动法〉等七部法律的决定》第二次修正</w:t>
      </w:r>
      <w:r>
        <w:rPr>
          <w:rFonts w:hint="eastAsia"/>
        </w:rPr>
        <w:t>，</w:t>
      </w:r>
      <w:r>
        <w:t>主席令第二十四号</w:t>
      </w:r>
      <w:r>
        <w:rPr>
          <w:rFonts w:hint="eastAsia"/>
        </w:rPr>
        <w:t>，</w:t>
      </w:r>
      <w:r>
        <w:t>2018年12月29日施行）；</w:t>
      </w:r>
    </w:p>
    <w:p w14:paraId="5A085B8C">
      <w:pPr>
        <w:ind w:firstLine="560"/>
      </w:pPr>
      <w:r>
        <w:t>5.《中华人民共和国突发事件应对法》（</w:t>
      </w:r>
      <w:r>
        <w:fldChar w:fldCharType="begin"/>
      </w:r>
      <w:r>
        <w:instrText xml:space="preserve"> HYPERLINK "https://baike.baidu.com/item/%E4%B8%AD%E5%8D%8E%E4%BA%BA%E6%B0%91%E5%85%B1%E5%92%8C%E5%9B%BD%E7%AC%AC%E5%8D%81%E5%B1%8A%E5%85%A8%E5%9B%BD%E4%BA%BA%E6%B0%91%E4%BB%A3%E8%A1%A8%E5%A4%A7%E4%BC%9A?fromModule=lemma_inlink" \t "https://baike.baidu.com/item/%E4%B8%AD%E5%8D%8E%E4%BA%BA%E6%B0%91%E5%85%B1%E5%92%8C%E5%9B%BD%E7%AA%81%E5%8F%91%E4%BA%8B%E4%BB%B6%E5%BA%94%E5%AF%B9%E6%B3%95/_blank" </w:instrText>
      </w:r>
      <w:r>
        <w:fldChar w:fldCharType="separate"/>
      </w:r>
      <w:r>
        <w:t>中华人民共和国第十届全国人民代表大会</w:t>
      </w:r>
      <w:r>
        <w:fldChar w:fldCharType="end"/>
      </w:r>
      <w:r>
        <w:t>常务委员会第二十九次会议于2007年8月30日通过中华人民共和国主席令第六十九号</w:t>
      </w:r>
      <w:r>
        <w:rPr>
          <w:rFonts w:hint="eastAsia"/>
        </w:rPr>
        <w:t>，</w:t>
      </w:r>
      <w:r>
        <w:t>2007年11月1日实施）；</w:t>
      </w:r>
    </w:p>
    <w:p w14:paraId="0DACE6D9">
      <w:pPr>
        <w:ind w:firstLine="560"/>
      </w:pPr>
      <w:r>
        <w:t>6.《中华人民共和国消防法》（中华人民共和国主席令[2008]第六号</w:t>
      </w:r>
      <w:r>
        <w:rPr>
          <w:rFonts w:hint="eastAsia"/>
        </w:rPr>
        <w:t>，</w:t>
      </w:r>
      <w:r>
        <w:t>根据2021年4月29日第十三届全国人民代表大会常务委员会第二十八次会议《关于修改〈中华人民共和国道路交通安全法〉等八部法律的决定》主席令第八十一号</w:t>
      </w:r>
      <w:r>
        <w:rPr>
          <w:rFonts w:hint="eastAsia"/>
        </w:rPr>
        <w:t>，</w:t>
      </w:r>
      <w:r>
        <w:t>第三次修正2021年04月29日实施）；</w:t>
      </w:r>
    </w:p>
    <w:p w14:paraId="3D20D645">
      <w:pPr>
        <w:ind w:firstLine="560"/>
      </w:pPr>
      <w:r>
        <w:t>7.《中华人民共和国职业病防治法》（中华人民共和国主席令[2011]第五十二号</w:t>
      </w:r>
      <w:r>
        <w:rPr>
          <w:rFonts w:hint="eastAsia"/>
        </w:rPr>
        <w:t>，</w:t>
      </w:r>
      <w:r>
        <w:t>根据2018年12月29日第十三届全国人民代表大会常务委员会第七次会议《关于修改〈中华人民共和国劳动法〉等七部法律的决定》主席令第二十四号第四次修正</w:t>
      </w:r>
      <w:r>
        <w:rPr>
          <w:rFonts w:hint="eastAsia"/>
        </w:rPr>
        <w:t>，</w:t>
      </w:r>
      <w:r>
        <w:t>2018年12月29日施行）；</w:t>
      </w:r>
    </w:p>
    <w:p w14:paraId="2FC8DAD3">
      <w:pPr>
        <w:ind w:firstLine="560"/>
      </w:pPr>
      <w:r>
        <w:t>8.《中华人民共和国劳动合同法》（中华人民共和国主席令[2007]第六十五号</w:t>
      </w:r>
      <w:r>
        <w:rPr>
          <w:rFonts w:hint="eastAsia"/>
        </w:rPr>
        <w:t>，</w:t>
      </w:r>
      <w:r>
        <w:t>2012年12月28日第十一届全国人民代表大会常务委员会第三十次会议中华人民共和国主席</w:t>
      </w:r>
      <w:r>
        <w:rPr>
          <w:rFonts w:hint="eastAsia"/>
        </w:rPr>
        <w:t>令第</w:t>
      </w:r>
      <w:r>
        <w:t>七十三号</w:t>
      </w:r>
      <w:r>
        <w:rPr>
          <w:rFonts w:hint="eastAsia"/>
        </w:rPr>
        <w:t>，</w:t>
      </w:r>
      <w:r>
        <w:t>修改后的劳动合同法自2013年7月1日起施行）；</w:t>
      </w:r>
    </w:p>
    <w:p w14:paraId="477FAE9D">
      <w:pPr>
        <w:ind w:firstLine="560"/>
      </w:pPr>
      <w:r>
        <w:t>9.《中华人民共和国环境保护法》（中华人民共和国主席令第九号</w:t>
      </w:r>
      <w:r>
        <w:rPr>
          <w:rFonts w:hint="eastAsia"/>
        </w:rPr>
        <w:t>，</w:t>
      </w:r>
      <w:r>
        <w:t>2014年4月24日</w:t>
      </w:r>
      <w:r>
        <w:rPr>
          <w:rFonts w:hint="eastAsia"/>
        </w:rPr>
        <w:t>，</w:t>
      </w:r>
      <w:r>
        <w:t>第十二届全国人民代表大会常务委员会第八次会议修订自2015年1月1日起施行）；</w:t>
      </w:r>
    </w:p>
    <w:p w14:paraId="085A8E56">
      <w:pPr>
        <w:ind w:firstLine="560"/>
      </w:pPr>
      <w:r>
        <w:t>10.《中华人民共和国水土保持法实施条例》（1993年8月1日中华人民共和国国务院令第120号发布根据2011年1月8日《国务院关于废止和修改部分行政法规的决定》修订）；</w:t>
      </w:r>
    </w:p>
    <w:p w14:paraId="15132FCB">
      <w:pPr>
        <w:ind w:firstLine="560"/>
      </w:pPr>
      <w:r>
        <w:t>11.《中华人民共和国水污染防治法》（ 根据2017年6月27日第十二届全国人民代表大会常务委员会第二十八次会议《关于修改〈中华人民共和国水污染防治法〉的决定》第二次修正）。</w:t>
      </w:r>
    </w:p>
    <w:p w14:paraId="1C1D3B37">
      <w:pPr>
        <w:pStyle w:val="5"/>
      </w:pPr>
      <w:bookmarkStart w:id="49" w:name="_Toc29759"/>
      <w:bookmarkStart w:id="50" w:name="_Toc27341"/>
      <w:r>
        <w:t>1.2.1.2</w:t>
      </w:r>
      <w:r>
        <w:rPr>
          <w:rFonts w:hint="eastAsia"/>
        </w:rPr>
        <w:t xml:space="preserve"> </w:t>
      </w:r>
      <w:r>
        <w:t>行政法规</w:t>
      </w:r>
      <w:bookmarkEnd w:id="49"/>
      <w:bookmarkEnd w:id="50"/>
    </w:p>
    <w:p w14:paraId="287576DD">
      <w:pPr>
        <w:ind w:firstLine="560"/>
      </w:pPr>
      <w:r>
        <w:t>1.《安全生产许可证条例》（中华人民共和国国务院令653号</w:t>
      </w:r>
      <w:r>
        <w:rPr>
          <w:rFonts w:hint="eastAsia"/>
        </w:rPr>
        <w:t>，</w:t>
      </w:r>
      <w:r>
        <w:t>第二次修正</w:t>
      </w:r>
      <w:r>
        <w:rPr>
          <w:rFonts w:hint="eastAsia"/>
        </w:rPr>
        <w:t>，</w:t>
      </w:r>
      <w:r>
        <w:t>2014年7月29日公布</w:t>
      </w:r>
      <w:r>
        <w:rPr>
          <w:rFonts w:hint="eastAsia"/>
        </w:rPr>
        <w:t>，</w:t>
      </w:r>
      <w:r>
        <w:t>自公布之日起施行）；</w:t>
      </w:r>
    </w:p>
    <w:p w14:paraId="3D5DB382">
      <w:pPr>
        <w:ind w:firstLine="560"/>
      </w:pPr>
      <w:r>
        <w:t>2.《中华人民共和国矿山安全法实施条例》（根据国务院令653号第二次修正</w:t>
      </w:r>
      <w:r>
        <w:rPr>
          <w:rFonts w:hint="eastAsia"/>
        </w:rPr>
        <w:t>，</w:t>
      </w:r>
      <w:r>
        <w:t>1996年10月30日发布并施行）；</w:t>
      </w:r>
    </w:p>
    <w:p w14:paraId="4EBC570B">
      <w:pPr>
        <w:ind w:firstLine="560"/>
      </w:pPr>
      <w:r>
        <w:t>3.《中华人民共和国矿产资源法实施细则》（中华人民共和国国务院令152号</w:t>
      </w:r>
      <w:r>
        <w:rPr>
          <w:rFonts w:hint="eastAsia"/>
        </w:rPr>
        <w:t>，</w:t>
      </w:r>
      <w:r>
        <w:t>1994年3月26日实施）；</w:t>
      </w:r>
    </w:p>
    <w:p w14:paraId="2A643284">
      <w:pPr>
        <w:ind w:firstLine="560"/>
      </w:pPr>
      <w:r>
        <w:t>4.《建设工程安全生产管理条例》（中华人民共和国国务院令第393号</w:t>
      </w:r>
      <w:r>
        <w:rPr>
          <w:rFonts w:hint="eastAsia"/>
        </w:rPr>
        <w:t>，</w:t>
      </w:r>
      <w:r>
        <w:t>2003年11月12日国务院第28次常务会议通过</w:t>
      </w:r>
      <w:r>
        <w:rPr>
          <w:rFonts w:hint="eastAsia"/>
        </w:rPr>
        <w:t>，</w:t>
      </w:r>
      <w:r>
        <w:t>2003年11月24日公布</w:t>
      </w:r>
      <w:r>
        <w:rPr>
          <w:rFonts w:hint="eastAsia"/>
        </w:rPr>
        <w:t>，</w:t>
      </w:r>
      <w:r>
        <w:t>自2004年2月1日起施行）；</w:t>
      </w:r>
    </w:p>
    <w:p w14:paraId="60F2AC8C">
      <w:pPr>
        <w:ind w:firstLine="560"/>
      </w:pPr>
      <w:r>
        <w:t>5.《地质灾害防治条例》（中华人民共和国国务院令第394号</w:t>
      </w:r>
      <w:r>
        <w:rPr>
          <w:rFonts w:hint="eastAsia"/>
        </w:rPr>
        <w:t>，</w:t>
      </w:r>
      <w:r>
        <w:t>2003年11月19日国务院第29次常务会议通过</w:t>
      </w:r>
      <w:r>
        <w:rPr>
          <w:rFonts w:hint="eastAsia"/>
        </w:rPr>
        <w:t>，</w:t>
      </w:r>
      <w:r>
        <w:t>2003年11月24日公布</w:t>
      </w:r>
      <w:r>
        <w:rPr>
          <w:rFonts w:hint="eastAsia"/>
        </w:rPr>
        <w:t>，</w:t>
      </w:r>
      <w:r>
        <w:t>自2004年3月1日起施行）；</w:t>
      </w:r>
    </w:p>
    <w:p w14:paraId="58D25258">
      <w:pPr>
        <w:ind w:firstLine="560"/>
      </w:pPr>
      <w:r>
        <w:t>6.《中华人民共和国劳动合同法实施条例》（中华人民共和国国务院令第535号</w:t>
      </w:r>
      <w:r>
        <w:rPr>
          <w:rFonts w:hint="eastAsia"/>
        </w:rPr>
        <w:t>，</w:t>
      </w:r>
      <w:r>
        <w:t>自2008年9月18日起施行）；</w:t>
      </w:r>
    </w:p>
    <w:p w14:paraId="17ADF1DB">
      <w:pPr>
        <w:ind w:firstLine="560"/>
      </w:pPr>
      <w:r>
        <w:t>7.《工伤保险条例》（《国务院关于修改〈工伤保险条例〉的决定》</w:t>
      </w:r>
      <w:r>
        <w:rPr>
          <w:rFonts w:hint="eastAsia"/>
        </w:rPr>
        <w:t>，</w:t>
      </w:r>
      <w:r>
        <w:t>中华人民共和国国务院令第586号</w:t>
      </w:r>
      <w:r>
        <w:rPr>
          <w:rFonts w:hint="eastAsia"/>
        </w:rPr>
        <w:t>，</w:t>
      </w:r>
      <w:r>
        <w:t>自2011年1月1日起施行）；</w:t>
      </w:r>
    </w:p>
    <w:p w14:paraId="07242A04">
      <w:pPr>
        <w:ind w:firstLine="560"/>
      </w:pPr>
      <w:r>
        <w:t>8.《生产安全事故应急条例》（2019年2月17日</w:t>
      </w:r>
      <w:r>
        <w:rPr>
          <w:rFonts w:hint="eastAsia"/>
        </w:rPr>
        <w:t>，</w:t>
      </w:r>
      <w:r>
        <w:t>国务院令（第708号）</w:t>
      </w:r>
      <w:r>
        <w:rPr>
          <w:rFonts w:hint="eastAsia"/>
        </w:rPr>
        <w:t>，</w:t>
      </w:r>
      <w:r>
        <w:t>自2019年4月1日起施行）；</w:t>
      </w:r>
    </w:p>
    <w:p w14:paraId="116C8B8F">
      <w:pPr>
        <w:ind w:firstLine="560"/>
      </w:pPr>
      <w:r>
        <w:t>9.《中华人民共和国水土保持法实施条例》（1993年8月1日中华人民共和国国务院令第120号发布根据2011年1月8日《国务院关于废止和修改部分行政法规的决定》修订）；</w:t>
      </w:r>
    </w:p>
    <w:p w14:paraId="0C32B7F5">
      <w:pPr>
        <w:ind w:firstLine="560"/>
      </w:pPr>
      <w:r>
        <w:t>10.《中华人民共和国防汛条例》（根据2011年1月8日《国务院关于废止和修改部分行政法规的决定》第二次修订</w:t>
      </w:r>
      <w:r>
        <w:rPr>
          <w:rFonts w:hint="eastAsia"/>
        </w:rPr>
        <w:t>，</w:t>
      </w:r>
      <w:r>
        <w:t>自发布之日起施行）。</w:t>
      </w:r>
    </w:p>
    <w:p w14:paraId="10C7DEAA">
      <w:pPr>
        <w:pStyle w:val="5"/>
      </w:pPr>
      <w:bookmarkStart w:id="51" w:name="_Toc8151"/>
      <w:bookmarkStart w:id="52" w:name="_Toc20521"/>
      <w:r>
        <w:t>1.2.1.3</w:t>
      </w:r>
      <w:r>
        <w:rPr>
          <w:rFonts w:hint="eastAsia"/>
        </w:rPr>
        <w:t xml:space="preserve"> </w:t>
      </w:r>
      <w:r>
        <w:t>部门规章及规范性文件</w:t>
      </w:r>
      <w:bookmarkEnd w:id="51"/>
      <w:bookmarkEnd w:id="52"/>
    </w:p>
    <w:p w14:paraId="5EB5DD1F">
      <w:pPr>
        <w:ind w:firstLine="560"/>
      </w:pPr>
      <w:r>
        <w:t>1.《建设项目安全设施</w:t>
      </w:r>
      <w:r>
        <w:rPr>
          <w:rFonts w:hint="eastAsia"/>
        </w:rPr>
        <w:t>“</w:t>
      </w:r>
      <w:r>
        <w:t>三同时</w:t>
      </w:r>
      <w:r>
        <w:rPr>
          <w:rFonts w:hint="eastAsia"/>
        </w:rPr>
        <w:t>”</w:t>
      </w:r>
      <w:r>
        <w:t>监督管理办法》（原国家安全生产监督管理总局令第36号发布</w:t>
      </w:r>
      <w:r>
        <w:rPr>
          <w:rFonts w:hint="eastAsia"/>
        </w:rPr>
        <w:t>，</w:t>
      </w:r>
      <w:r>
        <w:t>根据原国家安全生产监督管理总局令第77号令修改</w:t>
      </w:r>
      <w:r>
        <w:rPr>
          <w:rFonts w:hint="eastAsia"/>
        </w:rPr>
        <w:t>，</w:t>
      </w:r>
      <w:r>
        <w:t>2015年5月1日施行）；</w:t>
      </w:r>
    </w:p>
    <w:p w14:paraId="01F0E567">
      <w:pPr>
        <w:ind w:firstLine="560"/>
      </w:pPr>
      <w:r>
        <w:t>2.《金属非金属矿山重大事故隐患判定标准》国家矿山安全监察局矿安〔2022〕88号</w:t>
      </w:r>
      <w:r>
        <w:rPr>
          <w:rFonts w:hint="eastAsia"/>
        </w:rPr>
        <w:t>，</w:t>
      </w:r>
      <w:r>
        <w:t>2022年9月1日起施行）；</w:t>
      </w:r>
    </w:p>
    <w:p w14:paraId="119D4C8E">
      <w:pPr>
        <w:ind w:firstLine="560"/>
      </w:pPr>
      <w:r>
        <w:t>3.《建设项目职业病防护设施</w:t>
      </w:r>
      <w:r>
        <w:rPr>
          <w:rFonts w:hint="eastAsia"/>
        </w:rPr>
        <w:t>“</w:t>
      </w:r>
      <w:r>
        <w:t>三同时</w:t>
      </w:r>
      <w:r>
        <w:rPr>
          <w:rFonts w:hint="eastAsia"/>
        </w:rPr>
        <w:t>”</w:t>
      </w:r>
      <w:r>
        <w:t>监督管理办法》（原国家安全生产监督管理总局令第90号</w:t>
      </w:r>
      <w:r>
        <w:rPr>
          <w:rFonts w:hint="eastAsia"/>
        </w:rPr>
        <w:t>，</w:t>
      </w:r>
      <w:r>
        <w:t>2017年5月1日施行）；</w:t>
      </w:r>
    </w:p>
    <w:p w14:paraId="5A8E968A">
      <w:pPr>
        <w:ind w:firstLine="560"/>
      </w:pPr>
      <w:r>
        <w:t>4.《国家矿山安全监察局关于印发金属非金属矿山重大事故隐患判定标准补充情形的通知》（矿安〔2024〕41号</w:t>
      </w:r>
      <w:r>
        <w:rPr>
          <w:rFonts w:hint="eastAsia"/>
        </w:rPr>
        <w:t>，</w:t>
      </w:r>
      <w:r>
        <w:t>自2024年4月23日起施行 ）；</w:t>
      </w:r>
    </w:p>
    <w:p w14:paraId="2B320A65">
      <w:pPr>
        <w:ind w:firstLine="560"/>
      </w:pPr>
      <w:r>
        <w:t>5.《关于加强非煤矿山安全生产工作的指导意见》的通知（矿安〔2022〕4号）；</w:t>
      </w:r>
    </w:p>
    <w:p w14:paraId="39C58B80">
      <w:pPr>
        <w:ind w:firstLine="560"/>
      </w:pPr>
      <w:r>
        <w:t>6.《关于加强非煤矿山安全生产工作的指导意见》（矿安〔2022〕4号）；</w:t>
      </w:r>
    </w:p>
    <w:p w14:paraId="6A8579ED">
      <w:pPr>
        <w:ind w:firstLine="560"/>
      </w:pPr>
      <w:r>
        <w:t>7.《国家矿山安全监察局综合司关于加快推进非煤矿山安全风险监测预警系统建设及联网工作的通知》（矿安综〔2024〕9号）；</w:t>
      </w:r>
    </w:p>
    <w:p w14:paraId="1DA35D6E">
      <w:pPr>
        <w:ind w:firstLine="560"/>
      </w:pPr>
      <w:r>
        <w:t>8.《国家安全监管总局关于印发金属非金属矿山建设项目安全评价报告编写提纲的通知》（原安监总管一〔2016〕49号）；</w:t>
      </w:r>
    </w:p>
    <w:p w14:paraId="1F4400C2">
      <w:pPr>
        <w:ind w:firstLine="560"/>
      </w:pPr>
      <w:r>
        <w:t>9.《非煤矿山外包工程安全管理暂行办法》（原国家安全生产监督管理总局令第62号根据原国家安全生产监督管理总局令第78号修改</w:t>
      </w:r>
      <w:r>
        <w:rPr>
          <w:rFonts w:hint="eastAsia"/>
        </w:rPr>
        <w:t>，</w:t>
      </w:r>
      <w:r>
        <w:t>自2015年7月1日起实施）；</w:t>
      </w:r>
    </w:p>
    <w:p w14:paraId="0EDDC402">
      <w:pPr>
        <w:ind w:firstLine="560"/>
      </w:pPr>
      <w:r>
        <w:t>10.《非煤矿矿山企业安全生产许可证实施办法》（原国家安全生产监督管理总局令第20号</w:t>
      </w:r>
      <w:r>
        <w:rPr>
          <w:rFonts w:hint="eastAsia"/>
        </w:rPr>
        <w:t>，</w:t>
      </w:r>
      <w:r>
        <w:t>根据原国家安全生产监督管理总局令第78号《国家安全监管总局关于废止和修改非煤矿矿山领域九部规章的决定》修改</w:t>
      </w:r>
      <w:r>
        <w:rPr>
          <w:rFonts w:hint="eastAsia"/>
        </w:rPr>
        <w:t>，</w:t>
      </w:r>
      <w:r>
        <w:t>自2015年7月1日起实施）；</w:t>
      </w:r>
    </w:p>
    <w:p w14:paraId="6CB536AC">
      <w:pPr>
        <w:ind w:firstLine="560"/>
      </w:pPr>
      <w:r>
        <w:t>11.《尾矿库安全监督管理规定》（原国家安全生产监督管理总局令第38号</w:t>
      </w:r>
      <w:r>
        <w:rPr>
          <w:rFonts w:hint="eastAsia"/>
        </w:rPr>
        <w:t>，</w:t>
      </w:r>
      <w:r>
        <w:t>根据原国家安全生产监督管理总局令第78号修订</w:t>
      </w:r>
      <w:r>
        <w:rPr>
          <w:rFonts w:hint="eastAsia"/>
        </w:rPr>
        <w:t>，</w:t>
      </w:r>
      <w:r>
        <w:t>自2015年7月1日起施行）；</w:t>
      </w:r>
    </w:p>
    <w:p w14:paraId="7EFF5C4B">
      <w:pPr>
        <w:ind w:firstLine="560"/>
      </w:pPr>
      <w:r>
        <w:t>12.《尾矿污染环境防治管理办法》（2022年4月6日生态环境部令第26号公布</w:t>
      </w:r>
      <w:r>
        <w:rPr>
          <w:rFonts w:hint="eastAsia"/>
        </w:rPr>
        <w:t>，</w:t>
      </w:r>
      <w:r>
        <w:t>自2022年7月1日起施行）；</w:t>
      </w:r>
    </w:p>
    <w:p w14:paraId="2584942C">
      <w:pPr>
        <w:ind w:firstLine="560"/>
      </w:pPr>
      <w:r>
        <w:t>13.《生产经营单位安全培训规定》（修订）（原国家安全生产监督管理总局令第3号发布</w:t>
      </w:r>
      <w:r>
        <w:rPr>
          <w:rFonts w:hint="eastAsia"/>
        </w:rPr>
        <w:t>，</w:t>
      </w:r>
      <w:r>
        <w:t>根据原国家安全生产监督管理总局第80号令修改</w:t>
      </w:r>
      <w:r>
        <w:rPr>
          <w:rFonts w:hint="eastAsia"/>
        </w:rPr>
        <w:t>，</w:t>
      </w:r>
      <w:r>
        <w:t>自2015年7月1日起施行）；</w:t>
      </w:r>
    </w:p>
    <w:p w14:paraId="6A351740">
      <w:pPr>
        <w:ind w:firstLine="560"/>
      </w:pPr>
      <w:r>
        <w:t>14.《安全生产培训管理办法》（修订）（原国家安全生产监督管理总局令第44号发布</w:t>
      </w:r>
      <w:r>
        <w:rPr>
          <w:rFonts w:hint="eastAsia"/>
        </w:rPr>
        <w:t>，</w:t>
      </w:r>
      <w:r>
        <w:t>根据原国家安全生产监督管理总局第80号令修改</w:t>
      </w:r>
      <w:r>
        <w:rPr>
          <w:rFonts w:hint="eastAsia"/>
        </w:rPr>
        <w:t>，</w:t>
      </w:r>
      <w:r>
        <w:t>自2015年7月1日起施行）；</w:t>
      </w:r>
    </w:p>
    <w:p w14:paraId="11C9E618">
      <w:pPr>
        <w:ind w:firstLine="560"/>
      </w:pPr>
      <w:r>
        <w:t>15.《特种作业人员安全技术培训考核管理规定》（修订）（原国家安全生产监督管理总局令第30号发布</w:t>
      </w:r>
      <w:r>
        <w:rPr>
          <w:rFonts w:hint="eastAsia"/>
        </w:rPr>
        <w:t>，</w:t>
      </w:r>
      <w:r>
        <w:t>原国家安全生产监督管理总局第80号令修改</w:t>
      </w:r>
      <w:r>
        <w:rPr>
          <w:rFonts w:hint="eastAsia"/>
        </w:rPr>
        <w:t>，</w:t>
      </w:r>
      <w:r>
        <w:t>自2015年7月1日起施行）；</w:t>
      </w:r>
    </w:p>
    <w:p w14:paraId="098CD328">
      <w:pPr>
        <w:ind w:firstLine="560"/>
      </w:pPr>
      <w:r>
        <w:t>16.《金属非金属矿山建设项目安全设施目录（试行）》（原国家安全生产监督管理总局令第75号</w:t>
      </w:r>
      <w:r>
        <w:rPr>
          <w:rFonts w:hint="eastAsia"/>
        </w:rPr>
        <w:t>，</w:t>
      </w:r>
      <w:r>
        <w:t>自2015年7月1日起施行）；</w:t>
      </w:r>
    </w:p>
    <w:p w14:paraId="7A8D4DFD">
      <w:pPr>
        <w:ind w:firstLine="560"/>
      </w:pPr>
      <w:r>
        <w:t>17.国家矿山安全监察局关于印发《非煤矿山建设项目安全设施重大变更范围》的通知（矿安〔2023〕147号）；</w:t>
      </w:r>
    </w:p>
    <w:p w14:paraId="19F5E669">
      <w:pPr>
        <w:ind w:firstLine="560"/>
      </w:pPr>
      <w:r>
        <w:t>18.《生产安全事故应急预案管理办法》（原国家安全生产监督管理总局令第88号发布</w:t>
      </w:r>
      <w:r>
        <w:rPr>
          <w:rFonts w:hint="eastAsia"/>
        </w:rPr>
        <w:t>，</w:t>
      </w:r>
      <w:r>
        <w:t>根据中华人民共和国应急管理部令（第2号令）修订</w:t>
      </w:r>
      <w:r>
        <w:rPr>
          <w:rFonts w:hint="eastAsia"/>
        </w:rPr>
        <w:t>，</w:t>
      </w:r>
      <w:r>
        <w:t>自2019年9月1日起施行）；</w:t>
      </w:r>
    </w:p>
    <w:p w14:paraId="09951B98">
      <w:pPr>
        <w:ind w:firstLine="560"/>
      </w:pPr>
      <w:r>
        <w:t>19.《用人单位劳动防护用品管理规范》（安监总厅安健〔2015〕124号</w:t>
      </w:r>
      <w:r>
        <w:rPr>
          <w:rFonts w:hint="eastAsia"/>
        </w:rPr>
        <w:t>，</w:t>
      </w:r>
      <w:r>
        <w:t>2018年第3号修改）；</w:t>
      </w:r>
    </w:p>
    <w:p w14:paraId="38505AB4">
      <w:pPr>
        <w:ind w:firstLine="560"/>
      </w:pPr>
      <w:r>
        <w:t>20.《企业安全生产费用提取和使用管理办法》（财资〔2022〕136号</w:t>
      </w:r>
      <w:r>
        <w:rPr>
          <w:rFonts w:hint="eastAsia"/>
        </w:rPr>
        <w:t>，</w:t>
      </w:r>
      <w:r>
        <w:t>自2022年11月21日起施行）；</w:t>
      </w:r>
    </w:p>
    <w:p w14:paraId="7DB485FA">
      <w:pPr>
        <w:ind w:firstLine="560"/>
      </w:pPr>
      <w:r>
        <w:t>21.《国家安全监管总局关于规范金属非金属矿山建设项目安全设施竣工验收工作的通知》（原安监总管一〔2016〕14号</w:t>
      </w:r>
      <w:r>
        <w:rPr>
          <w:rFonts w:hint="eastAsia"/>
        </w:rPr>
        <w:t>，</w:t>
      </w:r>
      <w:r>
        <w:t>2016年2月5日起施行）。</w:t>
      </w:r>
    </w:p>
    <w:p w14:paraId="1184B8D1">
      <w:pPr>
        <w:pStyle w:val="5"/>
      </w:pPr>
      <w:bookmarkStart w:id="53" w:name="_Toc22185"/>
      <w:bookmarkStart w:id="54" w:name="_Toc29266"/>
      <w:r>
        <w:t>1.2.1.4</w:t>
      </w:r>
      <w:r>
        <w:rPr>
          <w:rFonts w:hint="eastAsia"/>
        </w:rPr>
        <w:t xml:space="preserve"> </w:t>
      </w:r>
      <w:r>
        <w:t>地</w:t>
      </w:r>
      <w:r>
        <w:rPr>
          <w:rFonts w:hint="eastAsia"/>
        </w:rPr>
        <w:t>方性</w:t>
      </w:r>
      <w:r>
        <w:t>法规及规范性文件</w:t>
      </w:r>
      <w:bookmarkEnd w:id="53"/>
      <w:bookmarkEnd w:id="54"/>
    </w:p>
    <w:p w14:paraId="2BB2DA1B">
      <w:pPr>
        <w:ind w:firstLine="560"/>
      </w:pPr>
      <w:r>
        <w:t>1.《云南省安全生产条例》（2018年1月1日起施行）；</w:t>
      </w:r>
    </w:p>
    <w:p w14:paraId="07660FC9">
      <w:pPr>
        <w:ind w:firstLine="560"/>
      </w:pPr>
      <w:r>
        <w:t>2.《云南省安全生产监督管理局关于进一步规范金属非金属矿山建设项目安全</w:t>
      </w:r>
      <w:r>
        <w:rPr>
          <w:rFonts w:hint="eastAsia"/>
        </w:rPr>
        <w:t>“</w:t>
      </w:r>
      <w:r>
        <w:t>三同时</w:t>
      </w:r>
      <w:r>
        <w:rPr>
          <w:rFonts w:hint="eastAsia"/>
        </w:rPr>
        <w:t>”</w:t>
      </w:r>
      <w:r>
        <w:t>工作的通知》（2016年3月21日）；</w:t>
      </w:r>
    </w:p>
    <w:p w14:paraId="71783A8E">
      <w:pPr>
        <w:ind w:firstLine="560"/>
      </w:pPr>
      <w:r>
        <w:t>3.《云南省人民政府办公厅关于印发云南省尾矿库专项整治工作实施方案的通知》（云政办函〔2020〕105号</w:t>
      </w:r>
      <w:r>
        <w:rPr>
          <w:rFonts w:hint="eastAsia"/>
        </w:rPr>
        <w:t>，</w:t>
      </w:r>
      <w:r>
        <w:t>自2020年12月8日起施行）；</w:t>
      </w:r>
    </w:p>
    <w:p w14:paraId="2C6B3DB1">
      <w:pPr>
        <w:ind w:firstLine="560"/>
      </w:pPr>
      <w:r>
        <w:t>4.《云南省应急管理厅云南省生态环境厅关于印发云南省尾矿库风险隐患排查治理工作方案的通知》（云应急〔2020〕24号</w:t>
      </w:r>
      <w:r>
        <w:rPr>
          <w:rFonts w:hint="eastAsia"/>
        </w:rPr>
        <w:t>，</w:t>
      </w:r>
      <w:r>
        <w:t>自2020年4月26日起施行）；</w:t>
      </w:r>
    </w:p>
    <w:p w14:paraId="292A7C8E">
      <w:pPr>
        <w:ind w:firstLine="560"/>
      </w:pPr>
      <w:r>
        <w:t>5.《云南省应急管理厅关于实施尾矿库安全生产包保制度的通知》（云应急〔2020〕30号；自2020年4月30日起施行）；</w:t>
      </w:r>
    </w:p>
    <w:p w14:paraId="5DF9117A">
      <w:pPr>
        <w:ind w:firstLine="560"/>
      </w:pPr>
      <w:r>
        <w:t>6.《云南省应急管理厅云南省银保监局关于规范推进安全生产责任保险工作的通知》（云应急〔2022〕48号</w:t>
      </w:r>
      <w:r>
        <w:rPr>
          <w:rFonts w:hint="eastAsia"/>
        </w:rPr>
        <w:t>，</w:t>
      </w:r>
      <w:r>
        <w:t>自2022年4月26日起施行）；</w:t>
      </w:r>
    </w:p>
    <w:p w14:paraId="37205082">
      <w:pPr>
        <w:ind w:firstLine="560"/>
      </w:pPr>
      <w:r>
        <w:t>7.《云南省生产安全事故应急办法》（云南省人民政府令第227号</w:t>
      </w:r>
      <w:r>
        <w:rPr>
          <w:rFonts w:hint="eastAsia"/>
        </w:rPr>
        <w:t>，</w:t>
      </w:r>
      <w:r>
        <w:t>自2024年2月1日起施行）。</w:t>
      </w:r>
    </w:p>
    <w:p w14:paraId="6DBD673C">
      <w:pPr>
        <w:pStyle w:val="4"/>
      </w:pPr>
      <w:bookmarkStart w:id="55" w:name="_Toc6110"/>
      <w:bookmarkStart w:id="56" w:name="_Toc25895"/>
      <w:bookmarkStart w:id="57" w:name="_Toc21857"/>
      <w:r>
        <w:t>1.2.2</w:t>
      </w:r>
      <w:r>
        <w:rPr>
          <w:rFonts w:hint="eastAsia"/>
        </w:rPr>
        <w:t xml:space="preserve"> </w:t>
      </w:r>
      <w:r>
        <w:t>标准规范</w:t>
      </w:r>
      <w:bookmarkEnd w:id="55"/>
      <w:bookmarkEnd w:id="56"/>
      <w:bookmarkEnd w:id="57"/>
    </w:p>
    <w:p w14:paraId="162E6B1A">
      <w:pPr>
        <w:ind w:firstLine="560"/>
      </w:pPr>
      <w:r>
        <w:t>1.《安全评价通则》（AQ8001-2007）；</w:t>
      </w:r>
    </w:p>
    <w:p w14:paraId="0DCF7321">
      <w:pPr>
        <w:ind w:firstLine="560"/>
      </w:pPr>
      <w:r>
        <w:t>2.《安全验收评价导则》</w:t>
      </w:r>
      <w:r>
        <w:rPr>
          <w:rFonts w:hint="eastAsia"/>
        </w:rPr>
        <w:t>（</w:t>
      </w:r>
      <w:r>
        <w:t>AQ8003-2007</w:t>
      </w:r>
      <w:r>
        <w:rPr>
          <w:rFonts w:hint="eastAsia"/>
        </w:rPr>
        <w:t>）</w:t>
      </w:r>
      <w:r>
        <w:t>；</w:t>
      </w:r>
    </w:p>
    <w:p w14:paraId="6A8072AE">
      <w:pPr>
        <w:ind w:firstLine="560"/>
      </w:pPr>
      <w:r>
        <w:t>3.《尾矿设施设计规范》（GB50863-2013）；</w:t>
      </w:r>
    </w:p>
    <w:p w14:paraId="5CBC782B">
      <w:pPr>
        <w:ind w:firstLine="560"/>
      </w:pPr>
      <w:r>
        <w:t>4.《尾矿设施施工及验收规范》（GB50864-2013）；</w:t>
      </w:r>
    </w:p>
    <w:p w14:paraId="455AE63C">
      <w:pPr>
        <w:ind w:firstLine="560"/>
      </w:pPr>
      <w:r>
        <w:t>5.《尾矿库在线安全监测系统工程技术规范》（GB51108-2015）；</w:t>
      </w:r>
    </w:p>
    <w:p w14:paraId="4B3F52C1">
      <w:pPr>
        <w:ind w:firstLine="560"/>
      </w:pPr>
      <w:r>
        <w:t>6.《尾矿库安全规程》（GB39496-2020）；</w:t>
      </w:r>
    </w:p>
    <w:p w14:paraId="5756907A">
      <w:pPr>
        <w:ind w:firstLine="560"/>
      </w:pPr>
      <w:r>
        <w:t>7.《一般工业固体废物贮存和填埋污染控制标准》（GB18599-2020）；</w:t>
      </w:r>
    </w:p>
    <w:p w14:paraId="2EF17469">
      <w:pPr>
        <w:ind w:firstLine="560"/>
      </w:pPr>
      <w:r>
        <w:t>8.《中国地震动参数区划图》（GB18306-2015）；</w:t>
      </w:r>
    </w:p>
    <w:p w14:paraId="000B9CB1">
      <w:pPr>
        <w:ind w:firstLine="560"/>
      </w:pPr>
      <w:r>
        <w:t>9.《建筑抗震设计标准》（GB/T50011-2010[2024年版]）（2016版）；</w:t>
      </w:r>
    </w:p>
    <w:p w14:paraId="5886DCC9">
      <w:pPr>
        <w:ind w:firstLine="560"/>
      </w:pPr>
      <w:r>
        <w:t>10.《土工合成材料应用技术规范》（GB/T50290-2014）；</w:t>
      </w:r>
    </w:p>
    <w:p w14:paraId="48D0E47C">
      <w:pPr>
        <w:ind w:firstLine="560"/>
      </w:pPr>
      <w:r>
        <w:t>11.《防洪标准》</w:t>
      </w:r>
      <w:r>
        <w:rPr>
          <w:rFonts w:hint="eastAsia"/>
        </w:rPr>
        <w:t>（</w:t>
      </w:r>
      <w:r>
        <w:t>GB50201-2014</w:t>
      </w:r>
      <w:r>
        <w:rPr>
          <w:rFonts w:hint="eastAsia"/>
        </w:rPr>
        <w:t>）</w:t>
      </w:r>
      <w:r>
        <w:t>；</w:t>
      </w:r>
    </w:p>
    <w:p w14:paraId="10DA4BE1">
      <w:pPr>
        <w:ind w:firstLine="560"/>
      </w:pPr>
      <w:r>
        <w:t>12.《尾矿设施设计规范》</w:t>
      </w:r>
      <w:r>
        <w:rPr>
          <w:rFonts w:hint="eastAsia"/>
        </w:rPr>
        <w:t>（</w:t>
      </w:r>
      <w:r>
        <w:t>GB50863-2013</w:t>
      </w:r>
      <w:r>
        <w:rPr>
          <w:rFonts w:hint="eastAsia"/>
        </w:rPr>
        <w:t>）</w:t>
      </w:r>
      <w:r>
        <w:t>；</w:t>
      </w:r>
    </w:p>
    <w:p w14:paraId="219DC09F">
      <w:pPr>
        <w:ind w:firstLine="560"/>
      </w:pPr>
      <w:r>
        <w:t>13.《企业职工伤亡事故分类》</w:t>
      </w:r>
      <w:r>
        <w:rPr>
          <w:rFonts w:hint="eastAsia"/>
        </w:rPr>
        <w:t>（</w:t>
      </w:r>
      <w:r>
        <w:t>GB/T6441-1986</w:t>
      </w:r>
      <w:r>
        <w:rPr>
          <w:rFonts w:hint="eastAsia"/>
        </w:rPr>
        <w:t>）</w:t>
      </w:r>
      <w:r>
        <w:t>；</w:t>
      </w:r>
    </w:p>
    <w:p w14:paraId="3BF34AFC">
      <w:pPr>
        <w:ind w:firstLine="560"/>
      </w:pPr>
      <w:r>
        <w:t>14.《生产过程危险和有害因素分类与代码》</w:t>
      </w:r>
      <w:r>
        <w:rPr>
          <w:rFonts w:hint="eastAsia"/>
        </w:rPr>
        <w:t>（</w:t>
      </w:r>
      <w:r>
        <w:t>GB/T13861-2022</w:t>
      </w:r>
      <w:r>
        <w:rPr>
          <w:rFonts w:hint="eastAsia"/>
        </w:rPr>
        <w:t>）</w:t>
      </w:r>
      <w:r>
        <w:t>；</w:t>
      </w:r>
    </w:p>
    <w:p w14:paraId="7F907A5D">
      <w:pPr>
        <w:ind w:firstLine="560"/>
      </w:pPr>
      <w:r>
        <w:t>15.《地表水环境质量标准》（GB3838-2002）；</w:t>
      </w:r>
    </w:p>
    <w:p w14:paraId="64B3334D">
      <w:pPr>
        <w:ind w:firstLine="560"/>
      </w:pPr>
      <w:r>
        <w:t>16.《工业企业总平面设计规范》</w:t>
      </w:r>
      <w:r>
        <w:rPr>
          <w:rFonts w:hint="eastAsia"/>
        </w:rPr>
        <w:t>（</w:t>
      </w:r>
      <w:r>
        <w:t>GB50187-2012</w:t>
      </w:r>
      <w:r>
        <w:rPr>
          <w:rFonts w:hint="eastAsia"/>
        </w:rPr>
        <w:t>）</w:t>
      </w:r>
      <w:r>
        <w:t>；</w:t>
      </w:r>
    </w:p>
    <w:p w14:paraId="49C3F201">
      <w:pPr>
        <w:ind w:firstLine="560"/>
      </w:pPr>
      <w:r>
        <w:t>17.《工业企业设计卫生标准》（GBZ1-2010）；</w:t>
      </w:r>
    </w:p>
    <w:p w14:paraId="7D27F2D1">
      <w:pPr>
        <w:ind w:firstLine="560"/>
      </w:pPr>
      <w:r>
        <w:t>18.《干法赤泥堆场设计规范》（GB50986-2014）；</w:t>
      </w:r>
    </w:p>
    <w:p w14:paraId="009B2FB2">
      <w:pPr>
        <w:ind w:firstLine="560"/>
      </w:pPr>
      <w:r>
        <w:t>19.《工作场所有害因素职业接触限值第1部分：化学有害因素》GBZ2.1-2019）；</w:t>
      </w:r>
    </w:p>
    <w:p w14:paraId="5C816534">
      <w:pPr>
        <w:ind w:firstLine="560"/>
      </w:pPr>
      <w:r>
        <w:t>20.《生产过程安全卫生要求总则》</w:t>
      </w:r>
      <w:r>
        <w:rPr>
          <w:rFonts w:hint="eastAsia"/>
        </w:rPr>
        <w:t>（</w:t>
      </w:r>
      <w:r>
        <w:t>GB/T12801-2008</w:t>
      </w:r>
      <w:r>
        <w:rPr>
          <w:rFonts w:hint="eastAsia"/>
        </w:rPr>
        <w:t>）</w:t>
      </w:r>
      <w:r>
        <w:t>；</w:t>
      </w:r>
    </w:p>
    <w:p w14:paraId="6B1455CE">
      <w:pPr>
        <w:ind w:firstLine="560"/>
      </w:pPr>
      <w:r>
        <w:t>21.《生产设备安全卫生设计总则》</w:t>
      </w:r>
      <w:r>
        <w:rPr>
          <w:rFonts w:hint="eastAsia"/>
        </w:rPr>
        <w:t>（</w:t>
      </w:r>
      <w:r>
        <w:t>GB5083-2023</w:t>
      </w:r>
      <w:r>
        <w:rPr>
          <w:rFonts w:hint="eastAsia"/>
        </w:rPr>
        <w:t>）</w:t>
      </w:r>
      <w:r>
        <w:t>；</w:t>
      </w:r>
    </w:p>
    <w:p w14:paraId="062CA3F2">
      <w:pPr>
        <w:ind w:firstLine="560"/>
      </w:pPr>
      <w:r>
        <w:t>22.《机械安全防护装置固定式和活动式防护装置的设计与制造一般要求》（GB/T8196-2018）；</w:t>
      </w:r>
    </w:p>
    <w:p w14:paraId="799A21CC">
      <w:pPr>
        <w:ind w:firstLine="560"/>
      </w:pPr>
      <w:r>
        <w:t>23.《机械安全防止上下肢触及危险区的安全距离》（GB/T23821-2022）；</w:t>
      </w:r>
    </w:p>
    <w:p w14:paraId="290F99BA">
      <w:pPr>
        <w:ind w:firstLine="560"/>
      </w:pPr>
      <w:r>
        <w:t>24.《机械安全防止人体部位挤压的最小间距》（GB/T12265-2021）；</w:t>
      </w:r>
    </w:p>
    <w:p w14:paraId="56894FE8">
      <w:pPr>
        <w:ind w:firstLine="560"/>
      </w:pPr>
      <w:r>
        <w:t>25.《建筑设计防火规范》</w:t>
      </w:r>
      <w:r>
        <w:rPr>
          <w:rFonts w:hint="eastAsia"/>
        </w:rPr>
        <w:t>（</w:t>
      </w:r>
      <w:r>
        <w:t>GB50016-20</w:t>
      </w:r>
      <w:r>
        <w:rPr>
          <w:rFonts w:hint="eastAsia"/>
        </w:rPr>
        <w:t>14）（2018年版）</w:t>
      </w:r>
      <w:r>
        <w:t>；</w:t>
      </w:r>
    </w:p>
    <w:p w14:paraId="6CCB613A">
      <w:pPr>
        <w:ind w:firstLine="560"/>
      </w:pPr>
      <w:r>
        <w:t>26.《头部防护安全帽》</w:t>
      </w:r>
      <w:r>
        <w:rPr>
          <w:rFonts w:hint="eastAsia"/>
        </w:rPr>
        <w:t>（</w:t>
      </w:r>
      <w:r>
        <w:t>GB2811-2019</w:t>
      </w:r>
      <w:r>
        <w:rPr>
          <w:rFonts w:hint="eastAsia"/>
        </w:rPr>
        <w:t>）</w:t>
      </w:r>
      <w:r>
        <w:t>；</w:t>
      </w:r>
    </w:p>
    <w:p w14:paraId="515DE821">
      <w:pPr>
        <w:ind w:firstLine="560"/>
      </w:pPr>
      <w:r>
        <w:t>27.《安全标志及其使用导则》</w:t>
      </w:r>
      <w:r>
        <w:rPr>
          <w:rFonts w:hint="eastAsia"/>
        </w:rPr>
        <w:t>（</w:t>
      </w:r>
      <w:r>
        <w:t>GB2894-2008</w:t>
      </w:r>
      <w:r>
        <w:rPr>
          <w:rFonts w:hint="eastAsia"/>
        </w:rPr>
        <w:t>）</w:t>
      </w:r>
      <w:r>
        <w:t>；</w:t>
      </w:r>
    </w:p>
    <w:p w14:paraId="1A9F0FC9">
      <w:pPr>
        <w:ind w:firstLine="560"/>
      </w:pPr>
      <w:r>
        <w:t>28.《安全色》</w:t>
      </w:r>
      <w:r>
        <w:rPr>
          <w:rFonts w:hint="eastAsia"/>
        </w:rPr>
        <w:t>（</w:t>
      </w:r>
      <w:r>
        <w:t>GB2893-2008</w:t>
      </w:r>
      <w:r>
        <w:rPr>
          <w:rFonts w:hint="eastAsia"/>
        </w:rPr>
        <w:t>）</w:t>
      </w:r>
      <w:r>
        <w:t>；</w:t>
      </w:r>
    </w:p>
    <w:p w14:paraId="632D44AB">
      <w:pPr>
        <w:ind w:firstLine="560"/>
      </w:pPr>
      <w:r>
        <w:t>29.《高处作业分级》</w:t>
      </w:r>
      <w:r>
        <w:rPr>
          <w:rFonts w:hint="eastAsia"/>
        </w:rPr>
        <w:t>（</w:t>
      </w:r>
      <w:r>
        <w:t>GB/T3608-2008</w:t>
      </w:r>
      <w:r>
        <w:rPr>
          <w:rFonts w:hint="eastAsia"/>
        </w:rPr>
        <w:t>）</w:t>
      </w:r>
      <w:r>
        <w:t>；</w:t>
      </w:r>
    </w:p>
    <w:p w14:paraId="5AB04C3B">
      <w:pPr>
        <w:ind w:firstLine="560"/>
      </w:pPr>
      <w:r>
        <w:t>30.《生产经营单位生产安全事故应急预案编制导则》（GB/T29639-2020）；</w:t>
      </w:r>
    </w:p>
    <w:p w14:paraId="3BC05CDA">
      <w:pPr>
        <w:ind w:firstLine="560"/>
      </w:pPr>
      <w:r>
        <w:rPr>
          <w:rFonts w:hint="eastAsia"/>
          <w:lang w:val="en-US" w:eastAsia="zh-CN"/>
        </w:rPr>
        <w:t>31</w:t>
      </w:r>
      <w:r>
        <w:t>.《尾矿库安全监测技术规范》（AQ2030-2010）；</w:t>
      </w:r>
    </w:p>
    <w:p w14:paraId="5DB6E352">
      <w:pPr>
        <w:ind w:firstLine="560"/>
      </w:pPr>
      <w:r>
        <w:t>3</w:t>
      </w:r>
      <w:r>
        <w:rPr>
          <w:rFonts w:hint="eastAsia"/>
          <w:lang w:val="en-US" w:eastAsia="zh-CN"/>
        </w:rPr>
        <w:t>2</w:t>
      </w:r>
      <w:r>
        <w:t>.《生产安全事故应急演练基本规范》（YJ/T9007-2019）；</w:t>
      </w:r>
    </w:p>
    <w:p w14:paraId="4C3BAF9C">
      <w:pPr>
        <w:ind w:firstLine="560"/>
      </w:pPr>
      <w:r>
        <w:t>3</w:t>
      </w:r>
      <w:r>
        <w:rPr>
          <w:rFonts w:hint="eastAsia"/>
          <w:lang w:val="en-US" w:eastAsia="zh-CN"/>
        </w:rPr>
        <w:t>3</w:t>
      </w:r>
      <w:r>
        <w:t>.其他有关的国家及行业标准、规范。</w:t>
      </w:r>
    </w:p>
    <w:p w14:paraId="28CCBFF3">
      <w:pPr>
        <w:pStyle w:val="4"/>
      </w:pPr>
      <w:bookmarkStart w:id="58" w:name="_Toc20318"/>
      <w:bookmarkStart w:id="59" w:name="_Toc2026"/>
      <w:bookmarkStart w:id="60" w:name="_Toc30912"/>
      <w:r>
        <w:t>1.2.3</w:t>
      </w:r>
      <w:r>
        <w:rPr>
          <w:rFonts w:hint="eastAsia"/>
        </w:rPr>
        <w:t xml:space="preserve"> </w:t>
      </w:r>
      <w:r>
        <w:t>项目技术资料</w:t>
      </w:r>
      <w:bookmarkEnd w:id="58"/>
      <w:bookmarkEnd w:id="59"/>
      <w:bookmarkEnd w:id="60"/>
    </w:p>
    <w:p w14:paraId="51ECA3AB">
      <w:pPr>
        <w:ind w:firstLine="560"/>
      </w:pPr>
      <w:r>
        <w:rPr>
          <w:rFonts w:hint="eastAsia"/>
        </w:rPr>
        <w:t>1.</w:t>
      </w:r>
      <w:r>
        <w:t>《晋宁县金源矿业有限公司选矿厂们左劳尾矿库初步设计、安全专篇》</w:t>
      </w:r>
      <w:r>
        <w:rPr>
          <w:rFonts w:hint="eastAsia"/>
        </w:rPr>
        <w:t>，（</w:t>
      </w:r>
      <w:r>
        <w:t>2012年1月</w:t>
      </w:r>
      <w:r>
        <w:rPr>
          <w:rFonts w:hint="eastAsia"/>
        </w:rPr>
        <w:t>，</w:t>
      </w:r>
      <w:r>
        <w:t>云南力合矿山工程设计有限公司</w:t>
      </w:r>
      <w:r>
        <w:rPr>
          <w:rFonts w:hint="eastAsia"/>
        </w:rPr>
        <w:t>）</w:t>
      </w:r>
      <w:r>
        <w:t>；</w:t>
      </w:r>
    </w:p>
    <w:p w14:paraId="7E4FC184">
      <w:pPr>
        <w:ind w:firstLine="560"/>
      </w:pPr>
      <w:r>
        <w:rPr>
          <w:rFonts w:hint="eastAsia"/>
        </w:rPr>
        <w:t>2.</w:t>
      </w:r>
      <w:r>
        <w:t>《晋宁县金源矿业有限公司选矿厂们左劳尾矿库9.7万t/a尾矿回采工程初步设计、安全设施设计》</w:t>
      </w:r>
      <w:r>
        <w:rPr>
          <w:rFonts w:hint="eastAsia"/>
        </w:rPr>
        <w:t>（</w:t>
      </w:r>
      <w:r>
        <w:t>2022年4月</w:t>
      </w:r>
      <w:r>
        <w:rPr>
          <w:rFonts w:hint="eastAsia"/>
        </w:rPr>
        <w:t>，</w:t>
      </w:r>
      <w:r>
        <w:t>昆明理工大学设计研究院有限公司</w:t>
      </w:r>
      <w:r>
        <w:rPr>
          <w:rFonts w:hint="eastAsia"/>
        </w:rPr>
        <w:t>）</w:t>
      </w:r>
      <w:r>
        <w:t>；</w:t>
      </w:r>
    </w:p>
    <w:p w14:paraId="54BFE275">
      <w:pPr>
        <w:ind w:firstLine="560"/>
      </w:pPr>
      <w:r>
        <w:rPr>
          <w:rFonts w:hint="eastAsia"/>
        </w:rPr>
        <w:t>3.</w:t>
      </w:r>
      <w:r>
        <w:t>《晋宁县金源矿业有限公司选矿厂们左劳尾矿库安全现状评价报告》</w:t>
      </w:r>
      <w:r>
        <w:rPr>
          <w:rFonts w:hint="eastAsia"/>
        </w:rPr>
        <w:t>（</w:t>
      </w:r>
      <w:r>
        <w:t>2016年10月</w:t>
      </w:r>
      <w:r>
        <w:rPr>
          <w:rFonts w:hint="eastAsia"/>
        </w:rPr>
        <w:t>，</w:t>
      </w:r>
      <w:r>
        <w:t>云南泰和安全科技有限公司</w:t>
      </w:r>
      <w:r>
        <w:rPr>
          <w:rFonts w:hint="eastAsia"/>
        </w:rPr>
        <w:t>）</w:t>
      </w:r>
      <w:r>
        <w:t>；</w:t>
      </w:r>
    </w:p>
    <w:p w14:paraId="605F85EF">
      <w:pPr>
        <w:ind w:firstLine="560"/>
      </w:pPr>
      <w:r>
        <w:rPr>
          <w:rFonts w:hint="eastAsia"/>
        </w:rPr>
        <w:t>4.</w:t>
      </w:r>
      <w:r>
        <w:t>《晋宁县金源矿业有限公司选矿厂们左劳尾矿库安全现状评价报告》</w:t>
      </w:r>
      <w:r>
        <w:rPr>
          <w:rFonts w:hint="eastAsia"/>
        </w:rPr>
        <w:t>（</w:t>
      </w:r>
      <w:r>
        <w:t>2021年1月</w:t>
      </w:r>
      <w:r>
        <w:rPr>
          <w:rFonts w:hint="eastAsia"/>
        </w:rPr>
        <w:t>，</w:t>
      </w:r>
      <w:r>
        <w:t>大理恒泰安全科技有限公司</w:t>
      </w:r>
      <w:r>
        <w:rPr>
          <w:rFonts w:hint="eastAsia"/>
        </w:rPr>
        <w:t>）</w:t>
      </w:r>
      <w:r>
        <w:t>；</w:t>
      </w:r>
    </w:p>
    <w:p w14:paraId="4BA1FD16">
      <w:pPr>
        <w:ind w:firstLine="560"/>
      </w:pPr>
      <w:r>
        <w:rPr>
          <w:rFonts w:hint="eastAsia"/>
        </w:rPr>
        <w:t>5.</w:t>
      </w:r>
      <w:r>
        <w:t>《晋宁县金源矿业有限公司选矿厂们左劳尾矿库工程地质、资源储量勘察报告（详细勘察）》</w:t>
      </w:r>
      <w:r>
        <w:rPr>
          <w:rFonts w:hint="eastAsia"/>
        </w:rPr>
        <w:t>（</w:t>
      </w:r>
      <w:r>
        <w:t>2021年4月</w:t>
      </w:r>
      <w:r>
        <w:rPr>
          <w:rFonts w:hint="eastAsia"/>
        </w:rPr>
        <w:t>，</w:t>
      </w:r>
      <w:r>
        <w:t>云南地质工程勘察设计研究院</w:t>
      </w:r>
      <w:r>
        <w:rPr>
          <w:rFonts w:hint="eastAsia"/>
        </w:rPr>
        <w:t>）</w:t>
      </w:r>
      <w:r>
        <w:t>；</w:t>
      </w:r>
    </w:p>
    <w:p w14:paraId="207717FA">
      <w:pPr>
        <w:ind w:firstLine="560"/>
      </w:pPr>
      <w:r>
        <w:rPr>
          <w:rFonts w:hint="eastAsia"/>
        </w:rPr>
        <w:t>6.</w:t>
      </w:r>
      <w:r>
        <w:t>《</w:t>
      </w:r>
      <w:r>
        <w:rPr>
          <w:rFonts w:hint="eastAsia"/>
          <w:lang w:eastAsia="zh-CN"/>
        </w:rPr>
        <w:t>晋宁县金源矿业有限公司选矿厂们左劳尾矿库</w:t>
      </w:r>
      <w:r>
        <w:t>技改工程岩土工程勘察报告》</w:t>
      </w:r>
      <w:r>
        <w:rPr>
          <w:rFonts w:hint="eastAsia"/>
        </w:rPr>
        <w:t>（</w:t>
      </w:r>
      <w:r>
        <w:t>2024年9月</w:t>
      </w:r>
      <w:r>
        <w:rPr>
          <w:rFonts w:hint="eastAsia"/>
        </w:rPr>
        <w:t>，</w:t>
      </w:r>
      <w:r>
        <w:t>云南创钧岩土工程有限公司</w:t>
      </w:r>
      <w:r>
        <w:rPr>
          <w:rFonts w:hint="eastAsia"/>
        </w:rPr>
        <w:t>）</w:t>
      </w:r>
      <w:r>
        <w:t>；</w:t>
      </w:r>
    </w:p>
    <w:p w14:paraId="13DF8347">
      <w:pPr>
        <w:ind w:firstLine="560"/>
      </w:pPr>
      <w:r>
        <w:rPr>
          <w:rFonts w:hint="eastAsia"/>
        </w:rPr>
        <w:t>7.</w:t>
      </w:r>
      <w:r>
        <w:t>《</w:t>
      </w:r>
      <w:r>
        <w:rPr>
          <w:rFonts w:hint="eastAsia"/>
          <w:lang w:eastAsia="zh-CN"/>
        </w:rPr>
        <w:t>晋宁县金源矿业有限公司选矿厂们左劳尾矿库</w:t>
      </w:r>
      <w:r>
        <w:t>排洪构筑物工程质量检测》</w:t>
      </w:r>
      <w:r>
        <w:rPr>
          <w:rFonts w:hint="eastAsia"/>
        </w:rPr>
        <w:t>（</w:t>
      </w:r>
      <w:r>
        <w:t>2024年10月</w:t>
      </w:r>
      <w:r>
        <w:rPr>
          <w:rFonts w:hint="eastAsia"/>
        </w:rPr>
        <w:t>，</w:t>
      </w:r>
      <w:r>
        <w:t>云南正宇工程质量检测有限公司</w:t>
      </w:r>
      <w:r>
        <w:rPr>
          <w:rFonts w:hint="eastAsia"/>
        </w:rPr>
        <w:t>）</w:t>
      </w:r>
      <w:r>
        <w:t>；</w:t>
      </w:r>
    </w:p>
    <w:p w14:paraId="00BBE9C7">
      <w:pPr>
        <w:ind w:firstLine="560"/>
      </w:pPr>
      <w:r>
        <w:rPr>
          <w:rFonts w:hint="eastAsia"/>
        </w:rPr>
        <w:t>8.</w:t>
      </w:r>
      <w:r>
        <w:t>《</w:t>
      </w:r>
      <w:r>
        <w:rPr>
          <w:rFonts w:hint="eastAsia"/>
          <w:lang w:eastAsia="zh-CN"/>
        </w:rPr>
        <w:t>晋宁县金源矿业有限公司选矿厂们左劳尾矿库</w:t>
      </w:r>
      <w:r>
        <w:t>技改工程初步设计》</w:t>
      </w:r>
      <w:r>
        <w:rPr>
          <w:rFonts w:hint="eastAsia"/>
        </w:rPr>
        <w:t>（</w:t>
      </w:r>
      <w:r>
        <w:t>2024年10月</w:t>
      </w:r>
      <w:r>
        <w:rPr>
          <w:rFonts w:hint="eastAsia"/>
        </w:rPr>
        <w:t>，</w:t>
      </w:r>
      <w:r>
        <w:t>云南上立矿业有限公司</w:t>
      </w:r>
      <w:r>
        <w:rPr>
          <w:rFonts w:hint="eastAsia"/>
        </w:rPr>
        <w:t>）</w:t>
      </w:r>
      <w:r>
        <w:t>；</w:t>
      </w:r>
    </w:p>
    <w:p w14:paraId="4404267F">
      <w:pPr>
        <w:ind w:firstLine="560"/>
      </w:pPr>
      <w:r>
        <w:rPr>
          <w:rFonts w:hint="eastAsia"/>
        </w:rPr>
        <w:t>9.</w:t>
      </w:r>
      <w:r>
        <w:t>《</w:t>
      </w:r>
      <w:r>
        <w:rPr>
          <w:rFonts w:hint="eastAsia"/>
          <w:lang w:eastAsia="zh-CN"/>
        </w:rPr>
        <w:t>晋宁县金源矿业有限公司选矿厂们左劳尾矿库</w:t>
      </w:r>
      <w:r>
        <w:t>技改工程安全预评价报告》</w:t>
      </w:r>
      <w:r>
        <w:rPr>
          <w:rFonts w:hint="eastAsia"/>
        </w:rPr>
        <w:t>（</w:t>
      </w:r>
      <w:r>
        <w:t>2024年11月</w:t>
      </w:r>
      <w:r>
        <w:rPr>
          <w:rFonts w:hint="eastAsia"/>
        </w:rPr>
        <w:t>，</w:t>
      </w:r>
      <w:r>
        <w:t>云南阔鑫注册安全工程师事务所有限公司</w:t>
      </w:r>
      <w:r>
        <w:rPr>
          <w:rFonts w:hint="eastAsia"/>
        </w:rPr>
        <w:t>）</w:t>
      </w:r>
      <w:r>
        <w:t>；</w:t>
      </w:r>
    </w:p>
    <w:p w14:paraId="6E45C09C">
      <w:pPr>
        <w:ind w:firstLine="560"/>
      </w:pPr>
      <w:r>
        <w:rPr>
          <w:rFonts w:hint="eastAsia"/>
        </w:rPr>
        <w:t>10.</w:t>
      </w:r>
      <w:r>
        <w:t>《</w:t>
      </w:r>
      <w:r>
        <w:rPr>
          <w:rFonts w:hint="eastAsia"/>
          <w:lang w:eastAsia="zh-CN"/>
        </w:rPr>
        <w:t>晋宁县金源矿业有限公司选矿厂们左劳尾矿库</w:t>
      </w:r>
      <w:r>
        <w:t>技改工程</w:t>
      </w:r>
      <w:r>
        <w:rPr>
          <w:rFonts w:hint="eastAsia"/>
        </w:rPr>
        <w:t>安全设施设计</w:t>
      </w:r>
      <w:r>
        <w:t>》</w:t>
      </w:r>
      <w:r>
        <w:rPr>
          <w:rFonts w:hint="eastAsia"/>
        </w:rPr>
        <w:t>（</w:t>
      </w:r>
      <w:r>
        <w:t>2024年</w:t>
      </w:r>
      <w:r>
        <w:rPr>
          <w:rFonts w:hint="eastAsia"/>
        </w:rPr>
        <w:t>11</w:t>
      </w:r>
      <w:r>
        <w:t>月</w:t>
      </w:r>
      <w:r>
        <w:rPr>
          <w:rFonts w:hint="eastAsia"/>
        </w:rPr>
        <w:t>，</w:t>
      </w:r>
      <w:r>
        <w:t>云南上立矿业有限公司</w:t>
      </w:r>
      <w:r>
        <w:rPr>
          <w:rFonts w:hint="eastAsia"/>
        </w:rPr>
        <w:t>）</w:t>
      </w:r>
      <w:r>
        <w:t>；</w:t>
      </w:r>
    </w:p>
    <w:p w14:paraId="04FB0A40">
      <w:pPr>
        <w:ind w:firstLine="560"/>
      </w:pPr>
      <w:r>
        <w:rPr>
          <w:rFonts w:hint="eastAsia"/>
        </w:rPr>
        <w:t>11.</w:t>
      </w:r>
      <w:r>
        <w:t>《</w:t>
      </w:r>
      <w:r>
        <w:rPr>
          <w:rFonts w:hint="eastAsia"/>
          <w:lang w:eastAsia="zh-CN"/>
        </w:rPr>
        <w:t>晋宁县金源矿业有限公司选矿厂们左劳尾矿库</w:t>
      </w:r>
      <w:r>
        <w:rPr>
          <w:rFonts w:hint="eastAsia"/>
        </w:rPr>
        <w:t>技改工程</w:t>
      </w:r>
      <w:r>
        <w:t>施工总结报告》（云南柯然建筑工程有限公司</w:t>
      </w:r>
      <w:r>
        <w:rPr>
          <w:rFonts w:hint="eastAsia"/>
        </w:rPr>
        <w:t>，</w:t>
      </w:r>
      <w:r>
        <w:t>202</w:t>
      </w:r>
      <w:r>
        <w:rPr>
          <w:rFonts w:hint="eastAsia"/>
        </w:rPr>
        <w:t>5</w:t>
      </w:r>
      <w:r>
        <w:t>年</w:t>
      </w:r>
      <w:r>
        <w:rPr>
          <w:rFonts w:hint="eastAsia"/>
        </w:rPr>
        <w:t>3</w:t>
      </w:r>
      <w:r>
        <w:t>月）；</w:t>
      </w:r>
    </w:p>
    <w:p w14:paraId="2DC4EA2E">
      <w:pPr>
        <w:ind w:firstLine="560"/>
      </w:pPr>
      <w:r>
        <w:rPr>
          <w:rFonts w:hint="eastAsia"/>
        </w:rPr>
        <w:t>12.</w:t>
      </w:r>
      <w:r>
        <w:t>《</w:t>
      </w:r>
      <w:r>
        <w:rPr>
          <w:rFonts w:hint="eastAsia"/>
          <w:lang w:eastAsia="zh-CN"/>
        </w:rPr>
        <w:t>晋宁县金源矿业有限公司选矿厂们左劳尾矿库</w:t>
      </w:r>
      <w:r>
        <w:rPr>
          <w:rFonts w:hint="eastAsia"/>
        </w:rPr>
        <w:t>技改工程</w:t>
      </w:r>
      <w:r>
        <w:t>监理总结》（山西昊圣建设工程项目管理有限责任公司</w:t>
      </w:r>
      <w:r>
        <w:rPr>
          <w:rFonts w:hint="eastAsia"/>
        </w:rPr>
        <w:t>，</w:t>
      </w:r>
      <w:r>
        <w:t>202</w:t>
      </w:r>
      <w:r>
        <w:rPr>
          <w:rFonts w:hint="eastAsia"/>
        </w:rPr>
        <w:t>5</w:t>
      </w:r>
      <w:r>
        <w:t>年</w:t>
      </w:r>
      <w:r>
        <w:rPr>
          <w:rFonts w:hint="eastAsia"/>
        </w:rPr>
        <w:t>3</w:t>
      </w:r>
      <w:r>
        <w:t>月）。</w:t>
      </w:r>
    </w:p>
    <w:p w14:paraId="7658B1A3">
      <w:pPr>
        <w:pStyle w:val="4"/>
      </w:pPr>
      <w:bookmarkStart w:id="61" w:name="_Toc25355"/>
      <w:bookmarkStart w:id="62" w:name="_Toc208"/>
      <w:bookmarkStart w:id="63" w:name="_Toc20076"/>
      <w:r>
        <w:t>1.2.4</w:t>
      </w:r>
      <w:r>
        <w:rPr>
          <w:rFonts w:hint="eastAsia"/>
        </w:rPr>
        <w:t xml:space="preserve"> </w:t>
      </w:r>
      <w:r>
        <w:t>其他评价依据</w:t>
      </w:r>
      <w:bookmarkEnd w:id="61"/>
      <w:bookmarkEnd w:id="62"/>
      <w:bookmarkEnd w:id="63"/>
    </w:p>
    <w:p w14:paraId="43A3ACA1">
      <w:pPr>
        <w:ind w:firstLine="560"/>
      </w:pPr>
      <w:r>
        <w:t>1．安全设施验收评价合同、委托书；</w:t>
      </w:r>
    </w:p>
    <w:p w14:paraId="79228469">
      <w:pPr>
        <w:ind w:firstLine="560"/>
      </w:pPr>
      <w:r>
        <w:t>2．尾矿库相关的会议记录、安全教育培训记录、安全检查记录；</w:t>
      </w:r>
    </w:p>
    <w:p w14:paraId="3C3EADE0">
      <w:pPr>
        <w:ind w:firstLine="560"/>
      </w:pPr>
      <w:r>
        <w:t>3．尾矿库安全管理制度、安全生产责任制、安全操作规程、应急救援预案；</w:t>
      </w:r>
    </w:p>
    <w:p w14:paraId="4BA13C6C">
      <w:pPr>
        <w:ind w:firstLine="560"/>
      </w:pPr>
      <w:r>
        <w:t>4．尾矿库安全管理机构；</w:t>
      </w:r>
    </w:p>
    <w:p w14:paraId="0397D11B">
      <w:pPr>
        <w:ind w:firstLine="560"/>
      </w:pPr>
      <w:r>
        <w:t>5．安全管理人员及特种作业人员资格证书；</w:t>
      </w:r>
    </w:p>
    <w:p w14:paraId="723DB26D">
      <w:pPr>
        <w:ind w:firstLine="560"/>
      </w:pPr>
      <w:r>
        <w:t>6．施工总结报告；</w:t>
      </w:r>
    </w:p>
    <w:p w14:paraId="43F2F396">
      <w:pPr>
        <w:ind w:firstLine="560"/>
      </w:pPr>
      <w:r>
        <w:t>7．监理总结报告；</w:t>
      </w:r>
    </w:p>
    <w:p w14:paraId="5A77A239">
      <w:pPr>
        <w:ind w:firstLine="560"/>
      </w:pPr>
      <w:r>
        <w:t>8．试运行总结报告；</w:t>
      </w:r>
    </w:p>
    <w:p w14:paraId="3A9751A7">
      <w:pPr>
        <w:ind w:firstLine="560"/>
      </w:pPr>
      <w:r>
        <w:t>9．竣工图纸。</w:t>
      </w:r>
    </w:p>
    <w:p w14:paraId="5A24518D">
      <w:pPr>
        <w:pStyle w:val="4"/>
      </w:pPr>
      <w:bookmarkStart w:id="64" w:name="_Toc1962"/>
      <w:bookmarkStart w:id="65" w:name="_Toc24969"/>
      <w:r>
        <w:t>1.2.5</w:t>
      </w:r>
      <w:r>
        <w:rPr>
          <w:rFonts w:hint="eastAsia"/>
        </w:rPr>
        <w:t xml:space="preserve"> </w:t>
      </w:r>
      <w:r>
        <w:t>其他参考文献</w:t>
      </w:r>
      <w:bookmarkEnd w:id="64"/>
      <w:bookmarkEnd w:id="65"/>
    </w:p>
    <w:p w14:paraId="3E597EEA">
      <w:pPr>
        <w:ind w:firstLine="560"/>
      </w:pPr>
      <w:r>
        <w:t>1.《尾矿设施设计参考资料》冶金工业出版社</w:t>
      </w:r>
      <w:r>
        <w:rPr>
          <w:rFonts w:hint="eastAsia"/>
        </w:rPr>
        <w:t>，</w:t>
      </w:r>
      <w:r>
        <w:t>1980；</w:t>
      </w:r>
    </w:p>
    <w:p w14:paraId="0A66B80B">
      <w:pPr>
        <w:ind w:firstLine="560"/>
      </w:pPr>
      <w:r>
        <w:t>2.《尾矿库安全技术》</w:t>
      </w:r>
      <w:r>
        <w:rPr>
          <w:rFonts w:hint="eastAsia"/>
        </w:rPr>
        <w:t>，</w:t>
      </w:r>
      <w:r>
        <w:t>李作章等</w:t>
      </w:r>
      <w:r>
        <w:rPr>
          <w:rFonts w:hint="eastAsia"/>
        </w:rPr>
        <w:t>，</w:t>
      </w:r>
      <w:r>
        <w:t>航空工业出版社；</w:t>
      </w:r>
    </w:p>
    <w:p w14:paraId="21AF3A17">
      <w:pPr>
        <w:ind w:firstLine="560"/>
      </w:pPr>
      <w:r>
        <w:t>3.《尾矿库安全技术与管理》（田文旗、薛剑光主编</w:t>
      </w:r>
      <w:r>
        <w:rPr>
          <w:rFonts w:hint="eastAsia"/>
        </w:rPr>
        <w:t>，</w:t>
      </w:r>
      <w:r>
        <w:t>煤炭工业出版社</w:t>
      </w:r>
      <w:r>
        <w:rPr>
          <w:rFonts w:hint="eastAsia"/>
        </w:rPr>
        <w:t>，</w:t>
      </w:r>
      <w:r>
        <w:t>2006.8）；</w:t>
      </w:r>
    </w:p>
    <w:p w14:paraId="5A5451C1">
      <w:pPr>
        <w:ind w:firstLine="560"/>
      </w:pPr>
      <w:r>
        <w:t>4.《安全工程师手册》四川人民出版社</w:t>
      </w:r>
      <w:r>
        <w:rPr>
          <w:rFonts w:hint="eastAsia"/>
        </w:rPr>
        <w:t>，</w:t>
      </w:r>
      <w:r>
        <w:t>1995；</w:t>
      </w:r>
    </w:p>
    <w:p w14:paraId="6FD14B4D">
      <w:pPr>
        <w:ind w:firstLine="560"/>
      </w:pPr>
      <w:r>
        <w:t>5.《云南省水文手册》</w:t>
      </w:r>
      <w:r>
        <w:rPr>
          <w:rFonts w:hint="eastAsia"/>
        </w:rPr>
        <w:t>（</w:t>
      </w:r>
      <w:r>
        <w:t>1971版）；</w:t>
      </w:r>
    </w:p>
    <w:p w14:paraId="4B42C248">
      <w:pPr>
        <w:ind w:firstLine="560"/>
      </w:pPr>
      <w:r>
        <w:t>6.《云南省暴雨洪水查算图表》</w:t>
      </w:r>
      <w:r>
        <w:rPr>
          <w:rFonts w:hint="eastAsia"/>
        </w:rPr>
        <w:t>（</w:t>
      </w:r>
      <w:r>
        <w:t>1992年版）。</w:t>
      </w:r>
    </w:p>
    <w:p w14:paraId="5B2420FE">
      <w:pPr>
        <w:pStyle w:val="3"/>
      </w:pPr>
      <w:bookmarkStart w:id="66" w:name="_Toc9140"/>
      <w:bookmarkStart w:id="67" w:name="_Toc4169"/>
      <w:bookmarkStart w:id="68" w:name="_Toc9812"/>
      <w:r>
        <w:t>1.3</w:t>
      </w:r>
      <w:r>
        <w:rPr>
          <w:rFonts w:hint="eastAsia"/>
        </w:rPr>
        <w:t xml:space="preserve"> </w:t>
      </w:r>
      <w:r>
        <w:t>评价程序</w:t>
      </w:r>
      <w:bookmarkEnd w:id="66"/>
      <w:bookmarkEnd w:id="67"/>
      <w:bookmarkEnd w:id="68"/>
    </w:p>
    <w:p w14:paraId="14128C23">
      <w:pPr>
        <w:ind w:firstLine="560"/>
      </w:pPr>
      <w:r>
        <w:t>本公司受</w:t>
      </w:r>
      <w:r>
        <w:rPr>
          <w:rFonts w:hint="eastAsia"/>
        </w:rPr>
        <w:t>晋宁县金源矿业有限公司</w:t>
      </w:r>
      <w:r>
        <w:t>的委托对其</w:t>
      </w:r>
      <w:r>
        <w:rPr>
          <w:rFonts w:hint="eastAsia"/>
        </w:rPr>
        <w:t>左劳尾矿库技改工程</w:t>
      </w:r>
      <w:r>
        <w:t>进行安全设施验收评价</w:t>
      </w:r>
      <w:r>
        <w:rPr>
          <w:rFonts w:hint="eastAsia"/>
        </w:rPr>
        <w:t>，</w:t>
      </w:r>
      <w:r>
        <w:t>评价程序简要说明如下：</w:t>
      </w:r>
    </w:p>
    <w:p w14:paraId="2696E8B8">
      <w:pPr>
        <w:ind w:firstLine="560"/>
      </w:pPr>
      <w:bookmarkStart w:id="69" w:name="_Toc1737"/>
      <w:bookmarkStart w:id="70" w:name="_Toc17201"/>
      <w:bookmarkStart w:id="71" w:name="_Toc25216"/>
      <w:bookmarkStart w:id="72" w:name="_Toc18916"/>
      <w:r>
        <w:t>1．确定安全评价对象和范围</w:t>
      </w:r>
      <w:bookmarkEnd w:id="69"/>
      <w:bookmarkEnd w:id="70"/>
      <w:bookmarkEnd w:id="71"/>
      <w:bookmarkEnd w:id="72"/>
    </w:p>
    <w:p w14:paraId="066A91B2">
      <w:pPr>
        <w:ind w:firstLine="560"/>
      </w:pPr>
      <w:r>
        <w:t>根据建设项目的实际情况</w:t>
      </w:r>
      <w:r>
        <w:rPr>
          <w:rFonts w:hint="eastAsia"/>
        </w:rPr>
        <w:t>，</w:t>
      </w:r>
      <w:r>
        <w:t>在与建设单位相关领导进行沟通后</w:t>
      </w:r>
      <w:r>
        <w:rPr>
          <w:rFonts w:hint="eastAsia"/>
        </w:rPr>
        <w:t>，</w:t>
      </w:r>
      <w:r>
        <w:t>共同协商确定安全评价对象和范围。</w:t>
      </w:r>
    </w:p>
    <w:p w14:paraId="41640BA4">
      <w:pPr>
        <w:ind w:firstLine="560"/>
      </w:pPr>
      <w:bookmarkStart w:id="73" w:name="_Toc17495"/>
      <w:bookmarkStart w:id="74" w:name="_Toc23172"/>
      <w:bookmarkStart w:id="75" w:name="_Toc17389"/>
      <w:bookmarkStart w:id="76" w:name="_Toc7427"/>
      <w:r>
        <w:t>2．收集、整理安全评价所需资料</w:t>
      </w:r>
      <w:bookmarkEnd w:id="73"/>
      <w:bookmarkEnd w:id="74"/>
      <w:bookmarkEnd w:id="75"/>
      <w:bookmarkEnd w:id="76"/>
    </w:p>
    <w:p w14:paraId="361F7256">
      <w:pPr>
        <w:ind w:firstLine="560"/>
      </w:pPr>
      <w:r>
        <w:t>在充分调查研究安全评价对象和范围相关情况后</w:t>
      </w:r>
      <w:r>
        <w:rPr>
          <w:rFonts w:hint="eastAsia"/>
        </w:rPr>
        <w:t>，</w:t>
      </w:r>
      <w:r>
        <w:t>组建评价组。建设单位安排了相应的技术人员组成验收评价资料准备小组</w:t>
      </w:r>
      <w:r>
        <w:rPr>
          <w:rFonts w:hint="eastAsia"/>
        </w:rPr>
        <w:t>，</w:t>
      </w:r>
      <w:r>
        <w:t>配合到场的评价人员进行现场检查、资料准备等。评价小组收集、整理安全评价所需要的相关法律法规、标准、规章、规范</w:t>
      </w:r>
      <w:r>
        <w:rPr>
          <w:rFonts w:hint="eastAsia"/>
        </w:rPr>
        <w:t>，</w:t>
      </w:r>
      <w:r>
        <w:t>各种文件、报告、资料和基础数据。</w:t>
      </w:r>
    </w:p>
    <w:p w14:paraId="6F722C53">
      <w:pPr>
        <w:ind w:firstLine="560"/>
      </w:pPr>
      <w:bookmarkStart w:id="77" w:name="_Toc5511"/>
      <w:bookmarkStart w:id="78" w:name="_Toc14333"/>
      <w:bookmarkStart w:id="79" w:name="_Toc30645"/>
      <w:bookmarkStart w:id="80" w:name="_Toc13303"/>
      <w:r>
        <w:t>3．现场勘查</w:t>
      </w:r>
      <w:bookmarkEnd w:id="77"/>
      <w:bookmarkEnd w:id="78"/>
      <w:bookmarkEnd w:id="79"/>
      <w:bookmarkEnd w:id="80"/>
    </w:p>
    <w:p w14:paraId="0A1B5940">
      <w:pPr>
        <w:ind w:firstLine="560"/>
      </w:pPr>
      <w:r>
        <w:t>评价小组成员根据《中华人民共和国安全生产法</w:t>
      </w:r>
      <w:r>
        <w:rPr>
          <w:rFonts w:hint="eastAsia"/>
        </w:rPr>
        <w:t>》《</w:t>
      </w:r>
      <w:r>
        <w:t>建设项目安全设施</w:t>
      </w:r>
      <w:r>
        <w:rPr>
          <w:rFonts w:hint="eastAsia"/>
        </w:rPr>
        <w:t>“</w:t>
      </w:r>
      <w:r>
        <w:t>三同时</w:t>
      </w:r>
      <w:r>
        <w:rPr>
          <w:rFonts w:hint="eastAsia"/>
        </w:rPr>
        <w:t>”</w:t>
      </w:r>
      <w:r>
        <w:t>监督管理暂行办法》（</w:t>
      </w:r>
      <w:r>
        <w:rPr>
          <w:rFonts w:hint="eastAsia"/>
        </w:rPr>
        <w:t>应急管理部</w:t>
      </w:r>
      <w:r>
        <w:t>第36号令）等国家有关安全生产</w:t>
      </w:r>
      <w:r>
        <w:rPr>
          <w:rFonts w:hint="eastAsia"/>
        </w:rPr>
        <w:t>法律法规</w:t>
      </w:r>
      <w:r>
        <w:t>以及云南省相关主管部门的文件要求</w:t>
      </w:r>
      <w:r>
        <w:rPr>
          <w:rFonts w:hint="eastAsia"/>
        </w:rPr>
        <w:t>，</w:t>
      </w:r>
      <w:r>
        <w:t>对该项目进行了类比调研和现场勘察。</w:t>
      </w:r>
    </w:p>
    <w:p w14:paraId="563BB1B5">
      <w:pPr>
        <w:ind w:firstLine="560"/>
      </w:pPr>
      <w:bookmarkStart w:id="81" w:name="_Toc11077"/>
      <w:bookmarkStart w:id="82" w:name="_Toc7954"/>
      <w:bookmarkStart w:id="83" w:name="_Toc15902"/>
      <w:bookmarkStart w:id="84" w:name="_Toc7572"/>
      <w:r>
        <w:t>4．对项目进行安全评价</w:t>
      </w:r>
      <w:bookmarkEnd w:id="81"/>
      <w:bookmarkEnd w:id="82"/>
      <w:bookmarkEnd w:id="83"/>
      <w:bookmarkEnd w:id="84"/>
    </w:p>
    <w:p w14:paraId="4B1D5534">
      <w:pPr>
        <w:ind w:firstLine="560"/>
      </w:pPr>
      <w:r>
        <w:t>采用可靠、适用的评价技术对该工程项目进行了分析评价；提出了相应的安全对策措施</w:t>
      </w:r>
      <w:r>
        <w:rPr>
          <w:rFonts w:hint="eastAsia"/>
        </w:rPr>
        <w:t>，</w:t>
      </w:r>
      <w:r>
        <w:t>得出安全设施验收评价结论</w:t>
      </w:r>
      <w:r>
        <w:rPr>
          <w:rFonts w:hint="eastAsia"/>
        </w:rPr>
        <w:t>，</w:t>
      </w:r>
      <w:r>
        <w:t>最后编制完成《</w:t>
      </w:r>
      <w:r>
        <w:rPr>
          <w:rFonts w:hint="eastAsia"/>
        </w:rPr>
        <w:t>晋宁县金源矿业有限公司左劳尾矿库技改工程</w:t>
      </w:r>
      <w:r>
        <w:t>安全设施验收评价报告》。</w:t>
      </w:r>
    </w:p>
    <w:p w14:paraId="3F5A8DAC">
      <w:pPr>
        <w:ind w:firstLine="560"/>
      </w:pPr>
      <w:r>
        <w:t>具体程序见下图：</w:t>
      </w:r>
    </w:p>
    <w:p w14:paraId="0FF9DAE6">
      <w:pPr>
        <w:ind w:firstLine="0" w:firstLineChars="0"/>
        <w:jc w:val="center"/>
      </w:pPr>
      <w:r>
        <w:drawing>
          <wp:inline distT="0" distB="0" distL="114300" distR="114300">
            <wp:extent cx="2800350" cy="4631690"/>
            <wp:effectExtent l="0" t="0" r="0" b="698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stretch>
                      <a:fillRect/>
                    </a:stretch>
                  </pic:blipFill>
                  <pic:spPr>
                    <a:xfrm>
                      <a:off x="0" y="0"/>
                      <a:ext cx="2800350" cy="4631690"/>
                    </a:xfrm>
                    <a:prstGeom prst="rect">
                      <a:avLst/>
                    </a:prstGeom>
                    <a:noFill/>
                    <a:ln w="12700">
                      <a:noFill/>
                    </a:ln>
                  </pic:spPr>
                </pic:pic>
              </a:graphicData>
            </a:graphic>
          </wp:inline>
        </w:drawing>
      </w:r>
    </w:p>
    <w:p w14:paraId="7F4F741B">
      <w:pPr>
        <w:pStyle w:val="19"/>
      </w:pPr>
      <w:r>
        <w:t>图</w:t>
      </w:r>
      <w:r>
        <w:rPr>
          <w:rFonts w:hint="eastAsia"/>
        </w:rPr>
        <w:t>1.3</w:t>
      </w:r>
      <w:r>
        <w:t>-1</w:t>
      </w:r>
      <w:r>
        <w:rPr>
          <w:rFonts w:hint="eastAsia"/>
        </w:rPr>
        <w:t xml:space="preserve">  </w:t>
      </w:r>
      <w:r>
        <w:t>安全验收评价工作程序</w:t>
      </w:r>
    </w:p>
    <w:p w14:paraId="2082E6A2">
      <w:pPr>
        <w:ind w:firstLine="560"/>
      </w:pPr>
    </w:p>
    <w:p w14:paraId="58D68AF3">
      <w:pPr>
        <w:ind w:firstLine="560"/>
      </w:pPr>
      <w:r>
        <w:br w:type="page"/>
      </w:r>
    </w:p>
    <w:p w14:paraId="399D6BA9">
      <w:pPr>
        <w:pStyle w:val="2"/>
      </w:pPr>
      <w:bookmarkStart w:id="85" w:name="_Toc30662"/>
      <w:bookmarkStart w:id="86" w:name="_Toc520732016"/>
      <w:bookmarkStart w:id="87" w:name="_Toc530044949"/>
      <w:bookmarkStart w:id="88" w:name="_Toc13313"/>
      <w:r>
        <w:rPr>
          <w:rFonts w:hint="eastAsia"/>
        </w:rPr>
        <w:t xml:space="preserve">2 </w:t>
      </w:r>
      <w:r>
        <w:t>建设项目概述</w:t>
      </w:r>
      <w:bookmarkEnd w:id="85"/>
      <w:bookmarkEnd w:id="86"/>
      <w:bookmarkEnd w:id="87"/>
      <w:bookmarkEnd w:id="88"/>
    </w:p>
    <w:p w14:paraId="67381500">
      <w:pPr>
        <w:pStyle w:val="3"/>
      </w:pPr>
      <w:bookmarkStart w:id="89" w:name="_Toc11614"/>
      <w:bookmarkStart w:id="90" w:name="_Toc520732017"/>
      <w:bookmarkStart w:id="91" w:name="_Toc530044950"/>
      <w:bookmarkStart w:id="92" w:name="_Toc229"/>
      <w:r>
        <w:t>2.1</w:t>
      </w:r>
      <w:r>
        <w:rPr>
          <w:rFonts w:hint="eastAsia"/>
        </w:rPr>
        <w:t xml:space="preserve"> </w:t>
      </w:r>
      <w:r>
        <w:t>建设单位概况</w:t>
      </w:r>
      <w:bookmarkEnd w:id="89"/>
      <w:bookmarkEnd w:id="90"/>
      <w:bookmarkEnd w:id="91"/>
      <w:bookmarkEnd w:id="92"/>
    </w:p>
    <w:p w14:paraId="6D8A7C56">
      <w:pPr>
        <w:pStyle w:val="4"/>
      </w:pPr>
      <w:bookmarkStart w:id="93" w:name="_Toc530044951"/>
      <w:bookmarkStart w:id="94" w:name="_Toc520732018"/>
      <w:bookmarkStart w:id="95" w:name="_Toc14300"/>
      <w:bookmarkStart w:id="96" w:name="_Toc1171"/>
      <w:r>
        <w:t>2.1.1</w:t>
      </w:r>
      <w:r>
        <w:rPr>
          <w:rFonts w:hint="eastAsia"/>
        </w:rPr>
        <w:t xml:space="preserve"> </w:t>
      </w:r>
      <w:r>
        <w:t>企业基本情况</w:t>
      </w:r>
      <w:bookmarkEnd w:id="93"/>
      <w:bookmarkEnd w:id="94"/>
      <w:bookmarkEnd w:id="95"/>
      <w:bookmarkEnd w:id="96"/>
    </w:p>
    <w:p w14:paraId="74D0D930">
      <w:pPr>
        <w:ind w:firstLine="560"/>
      </w:pPr>
      <w:bookmarkStart w:id="97" w:name="_Toc369582794"/>
      <w:r>
        <w:t>项目建设单位为晋宁县金源矿业有限公司</w:t>
      </w:r>
      <w:r>
        <w:rPr>
          <w:rFonts w:hint="eastAsia"/>
        </w:rPr>
        <w:t>，</w:t>
      </w:r>
      <w:r>
        <w:t>晋宁县金源矿业有限公司主营铁矿石开采及销售。其公司下有矿山及尾矿库。评价基准日其矿山及尾矿库处于停止生产的阶段。</w:t>
      </w:r>
    </w:p>
    <w:p w14:paraId="7AC8BADD">
      <w:pPr>
        <w:ind w:firstLine="560"/>
      </w:pPr>
      <w:r>
        <w:rPr>
          <w:rFonts w:hint="eastAsia"/>
          <w:lang w:val="en-US" w:eastAsia="zh-CN"/>
        </w:rPr>
        <w:t>XX</w:t>
      </w:r>
      <w:r>
        <w:rPr>
          <w:rFonts w:hint="eastAsia"/>
        </w:rPr>
        <w:t>。</w:t>
      </w:r>
    </w:p>
    <w:bookmarkEnd w:id="97"/>
    <w:p w14:paraId="336B6FB5">
      <w:pPr>
        <w:pStyle w:val="4"/>
      </w:pPr>
      <w:bookmarkStart w:id="98" w:name="_Toc794"/>
      <w:bookmarkStart w:id="99" w:name="_Toc27283"/>
      <w:r>
        <w:t>2.1.2</w:t>
      </w:r>
      <w:r>
        <w:rPr>
          <w:rFonts w:hint="eastAsia"/>
        </w:rPr>
        <w:t xml:space="preserve"> 们左劳尾矿库历史沿革</w:t>
      </w:r>
      <w:bookmarkEnd w:id="98"/>
      <w:bookmarkEnd w:id="99"/>
    </w:p>
    <w:p w14:paraId="501C7F37">
      <w:pPr>
        <w:ind w:firstLine="560"/>
      </w:pPr>
      <w:r>
        <w:rPr>
          <w:rFonts w:hint="eastAsia"/>
          <w:lang w:val="en-US" w:eastAsia="zh-CN"/>
        </w:rPr>
        <w:t>XX</w:t>
      </w:r>
      <w:r>
        <w:t>。</w:t>
      </w:r>
    </w:p>
    <w:p w14:paraId="70492EC1">
      <w:pPr>
        <w:pStyle w:val="4"/>
      </w:pPr>
      <w:bookmarkStart w:id="100" w:name="_Toc30398"/>
      <w:bookmarkStart w:id="101" w:name="_Toc530044952"/>
      <w:bookmarkStart w:id="102" w:name="_Toc31242"/>
      <w:bookmarkStart w:id="103" w:name="_Toc520732019"/>
      <w:r>
        <w:t>2.1.3</w:t>
      </w:r>
      <w:r>
        <w:rPr>
          <w:rFonts w:hint="eastAsia"/>
        </w:rPr>
        <w:t xml:space="preserve"> </w:t>
      </w:r>
      <w:r>
        <w:t>建设项目立项情况</w:t>
      </w:r>
      <w:bookmarkEnd w:id="100"/>
      <w:bookmarkEnd w:id="101"/>
      <w:bookmarkEnd w:id="102"/>
      <w:bookmarkEnd w:id="103"/>
    </w:p>
    <w:p w14:paraId="429390C8">
      <w:pPr>
        <w:ind w:firstLine="560"/>
      </w:pPr>
      <w:r>
        <w:rPr>
          <w:rFonts w:hint="eastAsia"/>
        </w:rPr>
        <w:t>（1）2024年10月云南创钧岩土工程有限公司出具了《</w:t>
      </w:r>
      <w:r>
        <w:rPr>
          <w:rFonts w:hint="eastAsia"/>
          <w:lang w:eastAsia="zh-CN"/>
        </w:rPr>
        <w:t>晋宁县金源矿业有限公司选矿厂们左劳尾矿库</w:t>
      </w:r>
      <w:r>
        <w:rPr>
          <w:rFonts w:hint="eastAsia"/>
        </w:rPr>
        <w:t>技改工程岩土工程勘察报告》；</w:t>
      </w:r>
    </w:p>
    <w:p w14:paraId="32262D70">
      <w:pPr>
        <w:ind w:firstLine="560"/>
      </w:pPr>
      <w:r>
        <w:rPr>
          <w:rFonts w:hint="eastAsia"/>
        </w:rPr>
        <w:t>（2）2024年10月云南上立矿业有限公司出具了《</w:t>
      </w:r>
      <w:r>
        <w:rPr>
          <w:rFonts w:hint="eastAsia"/>
          <w:lang w:eastAsia="zh-CN"/>
        </w:rPr>
        <w:t>晋宁县金源矿业有限公司选矿厂们左劳尾矿库</w:t>
      </w:r>
      <w:r>
        <w:rPr>
          <w:rFonts w:hint="eastAsia"/>
        </w:rPr>
        <w:t>技改工程初步设计》；</w:t>
      </w:r>
    </w:p>
    <w:p w14:paraId="7DA9E0EC">
      <w:pPr>
        <w:ind w:firstLine="560"/>
      </w:pPr>
      <w:r>
        <w:rPr>
          <w:rFonts w:hint="eastAsia"/>
        </w:rPr>
        <w:t>（3）2024年11月云南阔鑫注册安全工程师事务所有限公司出具了《</w:t>
      </w:r>
      <w:r>
        <w:rPr>
          <w:rFonts w:hint="eastAsia"/>
          <w:lang w:eastAsia="zh-CN"/>
        </w:rPr>
        <w:t>晋宁县金源矿业有限公司选矿厂们左劳尾矿库</w:t>
      </w:r>
      <w:r>
        <w:rPr>
          <w:rFonts w:hint="eastAsia"/>
        </w:rPr>
        <w:t>技改工程安全预评价报告》；</w:t>
      </w:r>
    </w:p>
    <w:p w14:paraId="7926C99F">
      <w:pPr>
        <w:ind w:firstLine="560"/>
      </w:pPr>
      <w:r>
        <w:rPr>
          <w:rFonts w:hint="eastAsia"/>
        </w:rPr>
        <w:t>（4）2024年11月云南上立矿业有限公司出具了《</w:t>
      </w:r>
      <w:r>
        <w:rPr>
          <w:rFonts w:hint="eastAsia"/>
          <w:lang w:eastAsia="zh-CN"/>
        </w:rPr>
        <w:t>晋宁县金源矿业有限公司选矿厂们左劳尾矿库</w:t>
      </w:r>
      <w:r>
        <w:rPr>
          <w:rFonts w:hint="eastAsia"/>
        </w:rPr>
        <w:t>技改工程安全设施设计》；</w:t>
      </w:r>
    </w:p>
    <w:p w14:paraId="6011DDC2">
      <w:pPr>
        <w:ind w:firstLine="560"/>
      </w:pPr>
      <w:r>
        <w:rPr>
          <w:rFonts w:hint="eastAsia"/>
        </w:rPr>
        <w:t>（5）2025年1月16日昆明市应急管理局出具了本技改项目的安全设施设计审批书。</w:t>
      </w:r>
    </w:p>
    <w:p w14:paraId="28754534">
      <w:pPr>
        <w:pStyle w:val="4"/>
      </w:pPr>
      <w:bookmarkStart w:id="104" w:name="_Toc530044953"/>
      <w:bookmarkStart w:id="105" w:name="_Toc14917"/>
      <w:bookmarkStart w:id="106" w:name="_Toc27222"/>
      <w:bookmarkStart w:id="107" w:name="_Toc523122340"/>
      <w:bookmarkStart w:id="108" w:name="_Toc330287710"/>
      <w:r>
        <w:t>2.1.4</w:t>
      </w:r>
      <w:r>
        <w:rPr>
          <w:rFonts w:hint="eastAsia"/>
        </w:rPr>
        <w:t xml:space="preserve"> </w:t>
      </w:r>
      <w:r>
        <w:t>行政区划、地理位置及交通</w:t>
      </w:r>
      <w:bookmarkEnd w:id="104"/>
      <w:bookmarkEnd w:id="105"/>
      <w:bookmarkEnd w:id="106"/>
      <w:bookmarkEnd w:id="107"/>
      <w:bookmarkEnd w:id="108"/>
    </w:p>
    <w:p w14:paraId="50F6E74B">
      <w:pPr>
        <w:ind w:firstLine="560"/>
      </w:pPr>
      <w:bookmarkStart w:id="109" w:name="_Hlk126442064"/>
      <w:r>
        <w:rPr>
          <w:rFonts w:hint="eastAsia"/>
          <w:lang w:eastAsia="zh-CN"/>
        </w:rPr>
        <w:t>晋宁县金源矿业有限公司选矿厂们左劳尾矿库</w:t>
      </w:r>
      <w:r>
        <w:t>位于晋宁县西南角距县城约60km山区</w:t>
      </w:r>
      <w:r>
        <w:rPr>
          <w:rFonts w:hint="eastAsia"/>
        </w:rPr>
        <w:t>，</w:t>
      </w:r>
      <w:bookmarkEnd w:id="109"/>
      <w:r>
        <w:rPr>
          <w:rFonts w:hint="eastAsia"/>
          <w:lang w:val="en-US" w:eastAsia="zh-CN"/>
        </w:rPr>
        <w:t>XX</w:t>
      </w:r>
      <w:r>
        <w:t>。</w:t>
      </w:r>
    </w:p>
    <w:p w14:paraId="2B13F92C">
      <w:pPr>
        <w:ind w:firstLine="0" w:firstLineChars="0"/>
        <w:jc w:val="center"/>
        <w:rPr>
          <w:rFonts w:hint="default" w:eastAsia="宋体"/>
          <w:lang w:val="en-US" w:eastAsia="zh-CN"/>
        </w:rPr>
      </w:pPr>
      <w:r>
        <w:rPr>
          <w:rFonts w:hint="eastAsia"/>
          <w:lang w:val="en-US" w:eastAsia="zh-CN"/>
        </w:rPr>
        <w:t>XX</w:t>
      </w:r>
    </w:p>
    <w:p w14:paraId="384AC70E">
      <w:pPr>
        <w:pStyle w:val="19"/>
      </w:pPr>
      <w:r>
        <w:rPr>
          <w:lang w:val="zh-CN"/>
        </w:rPr>
        <w:t>图</w:t>
      </w:r>
      <w:r>
        <w:rPr>
          <w:rFonts w:hint="eastAsia"/>
        </w:rPr>
        <w:t>2.1</w:t>
      </w:r>
      <w:r>
        <w:rPr>
          <w:lang w:val="zh-CN"/>
        </w:rPr>
        <w:t>-1</w:t>
      </w:r>
      <w:r>
        <w:rPr>
          <w:rFonts w:hint="eastAsia"/>
        </w:rPr>
        <w:t xml:space="preserve">  </w:t>
      </w:r>
      <w:r>
        <w:t>交通位置图</w:t>
      </w:r>
    </w:p>
    <w:p w14:paraId="27C33529">
      <w:pPr>
        <w:pStyle w:val="4"/>
      </w:pPr>
      <w:bookmarkStart w:id="110" w:name="_Toc3955"/>
      <w:bookmarkStart w:id="111" w:name="_Toc28365"/>
      <w:bookmarkStart w:id="112" w:name="_Toc15714"/>
      <w:r>
        <w:t>2.1.</w:t>
      </w:r>
      <w:r>
        <w:rPr>
          <w:rFonts w:hint="eastAsia"/>
        </w:rPr>
        <w:t xml:space="preserve">5 </w:t>
      </w:r>
      <w:r>
        <w:t>周边环境</w:t>
      </w:r>
      <w:bookmarkEnd w:id="110"/>
      <w:bookmarkEnd w:id="111"/>
      <w:bookmarkEnd w:id="112"/>
    </w:p>
    <w:p w14:paraId="49D4F181">
      <w:pPr>
        <w:ind w:firstLine="560"/>
      </w:pPr>
      <w:r>
        <w:rPr>
          <w:rFonts w:hint="eastAsia"/>
          <w:lang w:val="en-US" w:eastAsia="zh-CN"/>
        </w:rPr>
        <w:t>XX</w:t>
      </w:r>
      <w:r>
        <w:t>。</w:t>
      </w:r>
    </w:p>
    <w:p w14:paraId="0941CA04">
      <w:pPr>
        <w:ind w:firstLine="560"/>
        <w:rPr>
          <w:rFonts w:hint="default" w:eastAsia="宋体"/>
          <w:lang w:val="en-US" w:eastAsia="zh-CN"/>
        </w:rPr>
      </w:pPr>
      <w:r>
        <w:rPr>
          <w:rFonts w:hint="eastAsia"/>
          <w:lang w:val="en-US" w:eastAsia="zh-CN"/>
        </w:rPr>
        <w:t>XX</w:t>
      </w:r>
    </w:p>
    <w:p w14:paraId="3BEFC15D">
      <w:pPr>
        <w:pStyle w:val="19"/>
      </w:pPr>
      <w:r>
        <w:t>图</w:t>
      </w:r>
      <w:r>
        <w:rPr>
          <w:rFonts w:hint="eastAsia"/>
        </w:rPr>
        <w:t>2.1</w:t>
      </w:r>
      <w:r>
        <w:t>-2</w:t>
      </w:r>
      <w:r>
        <w:rPr>
          <w:rFonts w:hint="eastAsia"/>
        </w:rPr>
        <w:t xml:space="preserve">  </w:t>
      </w:r>
      <w:r>
        <w:t>尾矿库周边环境示意图</w:t>
      </w:r>
    </w:p>
    <w:p w14:paraId="77D9D251">
      <w:pPr>
        <w:pStyle w:val="3"/>
      </w:pPr>
      <w:bookmarkStart w:id="113" w:name="_Toc530044954"/>
      <w:bookmarkStart w:id="114" w:name="_Toc7712"/>
      <w:bookmarkStart w:id="115" w:name="_Toc523122341"/>
      <w:bookmarkStart w:id="116" w:name="_Toc31116"/>
      <w:r>
        <w:t>2.2</w:t>
      </w:r>
      <w:r>
        <w:rPr>
          <w:rFonts w:hint="eastAsia"/>
        </w:rPr>
        <w:t xml:space="preserve"> </w:t>
      </w:r>
      <w:r>
        <w:t>自然环境概况</w:t>
      </w:r>
      <w:bookmarkEnd w:id="113"/>
      <w:bookmarkEnd w:id="114"/>
      <w:bookmarkEnd w:id="115"/>
      <w:bookmarkEnd w:id="116"/>
    </w:p>
    <w:p w14:paraId="7A665CD7">
      <w:pPr>
        <w:pStyle w:val="4"/>
      </w:pPr>
      <w:bookmarkStart w:id="117" w:name="_Toc530044955"/>
      <w:bookmarkStart w:id="118" w:name="_Toc16123"/>
      <w:bookmarkStart w:id="119" w:name="_Toc444"/>
      <w:bookmarkStart w:id="120" w:name="_Toc523122342"/>
      <w:r>
        <w:t>2.2.1</w:t>
      </w:r>
      <w:r>
        <w:rPr>
          <w:rFonts w:hint="eastAsia"/>
        </w:rPr>
        <w:t xml:space="preserve"> </w:t>
      </w:r>
      <w:r>
        <w:t>地形、地貌</w:t>
      </w:r>
      <w:bookmarkEnd w:id="117"/>
      <w:bookmarkEnd w:id="118"/>
      <w:bookmarkEnd w:id="119"/>
      <w:bookmarkEnd w:id="120"/>
    </w:p>
    <w:p w14:paraId="4404A834">
      <w:pPr>
        <w:ind w:firstLine="560"/>
      </w:pPr>
      <w:r>
        <w:t>项目区位于晋宁县夕阳彝族乡白马龙村们左劳的一个山间凹槽中</w:t>
      </w:r>
      <w:r>
        <w:rPr>
          <w:rFonts w:hint="eastAsia"/>
        </w:rPr>
        <w:t>，</w:t>
      </w:r>
      <w:r>
        <w:t>处于构造剥蚀溶蚀低中山地貌单元区。地形总体上西高东低</w:t>
      </w:r>
      <w:r>
        <w:rPr>
          <w:rFonts w:hint="eastAsia"/>
        </w:rPr>
        <w:t>，</w:t>
      </w:r>
      <w:r>
        <w:t>区内最高点位于北西缘2326m</w:t>
      </w:r>
      <w:r>
        <w:rPr>
          <w:rFonts w:hint="eastAsia"/>
        </w:rPr>
        <w:t>，</w:t>
      </w:r>
      <w:r>
        <w:t>最低点位于白马龙水库</w:t>
      </w:r>
      <w:r>
        <w:rPr>
          <w:rFonts w:hint="eastAsia"/>
        </w:rPr>
        <w:t>，</w:t>
      </w:r>
      <w:r>
        <w:t>高程2063m</w:t>
      </w:r>
      <w:r>
        <w:rPr>
          <w:rFonts w:hint="eastAsia"/>
        </w:rPr>
        <w:t>，</w:t>
      </w:r>
      <w:r>
        <w:t>相对高差263m。尾矿库截洪沟沟内洪峰流量按20年一遇考虑</w:t>
      </w:r>
      <w:r>
        <w:rPr>
          <w:rFonts w:hint="eastAsia"/>
        </w:rPr>
        <w:t>，</w:t>
      </w:r>
      <w:r>
        <w:t>库尾及西侧截洪沟以上汇水面积约0.6km</w:t>
      </w:r>
      <w:r>
        <w:rPr>
          <w:vertAlign w:val="superscript"/>
        </w:rPr>
        <w:t>2</w:t>
      </w:r>
      <w:r>
        <w:rPr>
          <w:rFonts w:hint="eastAsia"/>
        </w:rPr>
        <w:t>，</w:t>
      </w:r>
      <w:r>
        <w:t>沟内洪峰流量4.76m³/s</w:t>
      </w:r>
      <w:r>
        <w:rPr>
          <w:rFonts w:hint="eastAsia"/>
        </w:rPr>
        <w:t>，</w:t>
      </w:r>
      <w:r>
        <w:t>库区东侧截洪沟以上汇水面积约0.2km</w:t>
      </w:r>
      <w:r>
        <w:rPr>
          <w:vertAlign w:val="superscript"/>
        </w:rPr>
        <w:t>2</w:t>
      </w:r>
      <w:r>
        <w:rPr>
          <w:rFonts w:hint="eastAsia"/>
        </w:rPr>
        <w:t>，</w:t>
      </w:r>
      <w:r>
        <w:t>沟内洪峰流量为1.59m³/s。</w:t>
      </w:r>
    </w:p>
    <w:p w14:paraId="01B5B5BA">
      <w:pPr>
        <w:ind w:firstLine="560"/>
      </w:pPr>
      <w:r>
        <w:t>们左劳尾矿库位于剥蚀溶蚀地貌单元中相对平缓沟谷中</w:t>
      </w:r>
      <w:r>
        <w:rPr>
          <w:rFonts w:hint="eastAsia"/>
        </w:rPr>
        <w:t>，</w:t>
      </w:r>
      <w:r>
        <w:t>位于沟谷上游</w:t>
      </w:r>
      <w:r>
        <w:rPr>
          <w:rFonts w:hint="eastAsia"/>
        </w:rPr>
        <w:t>，</w:t>
      </w:r>
      <w:r>
        <w:t>尾矿库区沟谷底部呈</w:t>
      </w:r>
      <w:r>
        <w:rPr>
          <w:rFonts w:hint="eastAsia"/>
        </w:rPr>
        <w:t>“</w:t>
      </w:r>
      <w:r>
        <w:t>U</w:t>
      </w:r>
      <w:r>
        <w:rPr>
          <w:rFonts w:hint="eastAsia"/>
        </w:rPr>
        <w:t>”</w:t>
      </w:r>
      <w:r>
        <w:t>字形状</w:t>
      </w:r>
      <w:r>
        <w:rPr>
          <w:rFonts w:hint="eastAsia"/>
        </w:rPr>
        <w:t>，</w:t>
      </w:r>
      <w:r>
        <w:t>沟谷上部左岸坡度约35°</w:t>
      </w:r>
      <w:r>
        <w:rPr>
          <w:rFonts w:hint="eastAsia"/>
        </w:rPr>
        <w:t>，</w:t>
      </w:r>
      <w:r>
        <w:t>右岸较缓</w:t>
      </w:r>
      <w:r>
        <w:rPr>
          <w:rFonts w:hint="eastAsia"/>
        </w:rPr>
        <w:t>，</w:t>
      </w:r>
      <w:r>
        <w:t>下部尾矿坝地带左岸坡度18～20°</w:t>
      </w:r>
      <w:r>
        <w:rPr>
          <w:rFonts w:hint="eastAsia"/>
        </w:rPr>
        <w:t>，</w:t>
      </w:r>
      <w:r>
        <w:t>右岸坡度20～35°</w:t>
      </w:r>
      <w:r>
        <w:rPr>
          <w:rFonts w:hint="eastAsia"/>
        </w:rPr>
        <w:t>，</w:t>
      </w:r>
      <w:r>
        <w:t>库区底部地形相对较缓。尾矿库2012年建成时</w:t>
      </w:r>
      <w:r>
        <w:rPr>
          <w:rFonts w:hint="eastAsia"/>
        </w:rPr>
        <w:t>，</w:t>
      </w:r>
      <w:r>
        <w:t>初期坝坝高约24米</w:t>
      </w:r>
      <w:r>
        <w:rPr>
          <w:rFonts w:hint="eastAsia"/>
        </w:rPr>
        <w:t>，</w:t>
      </w:r>
      <w:r>
        <w:t>坝顶长约95米</w:t>
      </w:r>
      <w:r>
        <w:rPr>
          <w:rFonts w:hint="eastAsia"/>
        </w:rPr>
        <w:t>，</w:t>
      </w:r>
      <w:r>
        <w:t>坝顶宽约6.0m</w:t>
      </w:r>
      <w:r>
        <w:rPr>
          <w:rFonts w:hint="eastAsia"/>
        </w:rPr>
        <w:t>，</w:t>
      </w:r>
      <w:r>
        <w:t>尾矿库现在已回采完成</w:t>
      </w:r>
      <w:r>
        <w:rPr>
          <w:rFonts w:hint="eastAsia"/>
        </w:rPr>
        <w:t>，</w:t>
      </w:r>
      <w:r>
        <w:t>现状库内尾矿厚度约2m</w:t>
      </w:r>
      <w:r>
        <w:rPr>
          <w:rFonts w:hint="eastAsia"/>
        </w:rPr>
        <w:t>，</w:t>
      </w:r>
      <w:r>
        <w:t>呈南东至北西转北东平面展布</w:t>
      </w:r>
      <w:r>
        <w:rPr>
          <w:rFonts w:hint="eastAsia"/>
        </w:rPr>
        <w:t>，</w:t>
      </w:r>
      <w:r>
        <w:t>尾矿滩面长约166m</w:t>
      </w:r>
      <w:r>
        <w:rPr>
          <w:rFonts w:hint="eastAsia"/>
        </w:rPr>
        <w:t>，</w:t>
      </w:r>
      <w:r>
        <w:t>宽40～50m；尾矿库右岸基本保持原地貌未破坏</w:t>
      </w:r>
      <w:r>
        <w:rPr>
          <w:rFonts w:hint="eastAsia"/>
        </w:rPr>
        <w:t>，</w:t>
      </w:r>
      <w:r>
        <w:t>回采时在库尾开挖道路形成不稳定边坡；尾矿库左岸13m处开挖形成宽约3.0m道路</w:t>
      </w:r>
      <w:r>
        <w:rPr>
          <w:rFonts w:hint="eastAsia"/>
        </w:rPr>
        <w:t>，</w:t>
      </w:r>
      <w:r>
        <w:t>开挖过程中形成开挖边坡。</w:t>
      </w:r>
    </w:p>
    <w:p w14:paraId="33094416">
      <w:pPr>
        <w:pStyle w:val="4"/>
      </w:pPr>
      <w:bookmarkStart w:id="121" w:name="_Toc530044956"/>
      <w:bookmarkStart w:id="122" w:name="_Toc523122343"/>
      <w:bookmarkStart w:id="123" w:name="_Toc222823414"/>
      <w:bookmarkStart w:id="124" w:name="_Toc24824"/>
      <w:bookmarkStart w:id="125" w:name="_Toc19353"/>
      <w:r>
        <w:t>2.2.2</w:t>
      </w:r>
      <w:bookmarkEnd w:id="121"/>
      <w:bookmarkEnd w:id="122"/>
      <w:bookmarkEnd w:id="123"/>
      <w:r>
        <w:rPr>
          <w:rFonts w:hint="eastAsia"/>
        </w:rPr>
        <w:t xml:space="preserve"> </w:t>
      </w:r>
      <w:r>
        <w:t>气象、水文</w:t>
      </w:r>
      <w:bookmarkEnd w:id="124"/>
      <w:bookmarkEnd w:id="125"/>
    </w:p>
    <w:p w14:paraId="0585DD95">
      <w:pPr>
        <w:ind w:firstLine="560"/>
      </w:pPr>
      <w:r>
        <w:t>1.气象</w:t>
      </w:r>
    </w:p>
    <w:p w14:paraId="7B926296">
      <w:pPr>
        <w:ind w:firstLine="560"/>
      </w:pPr>
      <w:r>
        <w:t>晋宁县位于云贵高原中部的滇池南岸</w:t>
      </w:r>
      <w:r>
        <w:rPr>
          <w:rFonts w:hint="eastAsia"/>
        </w:rPr>
        <w:t>，</w:t>
      </w:r>
      <w:r>
        <w:t>属低纬高原亚热带季风气候区</w:t>
      </w:r>
      <w:r>
        <w:rPr>
          <w:rFonts w:hint="eastAsia"/>
        </w:rPr>
        <w:t>，</w:t>
      </w:r>
      <w:r>
        <w:t>多年平均气温为14.8℃</w:t>
      </w:r>
      <w:r>
        <w:rPr>
          <w:rFonts w:hint="eastAsia"/>
        </w:rPr>
        <w:t>，</w:t>
      </w:r>
      <w:r>
        <w:t>平均最高气温21.6℃</w:t>
      </w:r>
      <w:r>
        <w:rPr>
          <w:rFonts w:hint="eastAsia"/>
        </w:rPr>
        <w:t>，</w:t>
      </w:r>
      <w:r>
        <w:t>平均最低气温9.7℃</w:t>
      </w:r>
      <w:r>
        <w:rPr>
          <w:rFonts w:hint="eastAsia"/>
        </w:rPr>
        <w:t>，</w:t>
      </w:r>
      <w:r>
        <w:t>极端最高气温31.6℃</w:t>
      </w:r>
      <w:r>
        <w:rPr>
          <w:rFonts w:hint="eastAsia"/>
        </w:rPr>
        <w:t>，</w:t>
      </w:r>
      <w:r>
        <w:t>极端最低气温-6.2℃</w:t>
      </w:r>
      <w:r>
        <w:rPr>
          <w:rFonts w:hint="eastAsia"/>
        </w:rPr>
        <w:t>，</w:t>
      </w:r>
      <w:r>
        <w:t>最热月7月</w:t>
      </w:r>
      <w:r>
        <w:rPr>
          <w:rFonts w:hint="eastAsia"/>
        </w:rPr>
        <w:t>，</w:t>
      </w:r>
      <w:r>
        <w:t>平均气温仅有19.5℃</w:t>
      </w:r>
      <w:r>
        <w:rPr>
          <w:rFonts w:hint="eastAsia"/>
        </w:rPr>
        <w:t>，</w:t>
      </w:r>
      <w:r>
        <w:t>最冷月为一月</w:t>
      </w:r>
      <w:r>
        <w:rPr>
          <w:rFonts w:hint="eastAsia"/>
        </w:rPr>
        <w:t>，</w:t>
      </w:r>
      <w:r>
        <w:t>平均气温也有7.8</w:t>
      </w:r>
      <w:r>
        <w:rPr>
          <w:rFonts w:hint="eastAsia"/>
        </w:rPr>
        <w:t>，</w:t>
      </w:r>
      <w:r>
        <w:t>平均无霜期达240天</w:t>
      </w:r>
      <w:r>
        <w:rPr>
          <w:rFonts w:hint="eastAsia"/>
        </w:rPr>
        <w:t>，</w:t>
      </w:r>
      <w:r>
        <w:t>年气温变化平稳。多年平均年降水量900mm</w:t>
      </w:r>
      <w:r>
        <w:rPr>
          <w:rFonts w:hint="eastAsia"/>
        </w:rPr>
        <w:t>，</w:t>
      </w:r>
      <w:r>
        <w:t>干季（11-4月）的平均值为120mm</w:t>
      </w:r>
      <w:r>
        <w:rPr>
          <w:rFonts w:hint="eastAsia"/>
        </w:rPr>
        <w:t>，</w:t>
      </w:r>
      <w:r>
        <w:t>占全年降水量的13.3%</w:t>
      </w:r>
      <w:r>
        <w:rPr>
          <w:rFonts w:hint="eastAsia"/>
        </w:rPr>
        <w:t>，</w:t>
      </w:r>
      <w:r>
        <w:t>雨季（5-10月）的平均值780mm</w:t>
      </w:r>
      <w:r>
        <w:rPr>
          <w:rFonts w:hint="eastAsia"/>
        </w:rPr>
        <w:t>，</w:t>
      </w:r>
      <w:r>
        <w:t>占全年降水量的86.7%。常年盛行西南风</w:t>
      </w:r>
      <w:r>
        <w:rPr>
          <w:rFonts w:hint="eastAsia"/>
        </w:rPr>
        <w:t>，</w:t>
      </w:r>
      <w:r>
        <w:t>年内平均最大风速出现在春季。日均风速≤4.0米/秒</w:t>
      </w:r>
      <w:r>
        <w:rPr>
          <w:rFonts w:hint="eastAsia"/>
        </w:rPr>
        <w:t>，</w:t>
      </w:r>
      <w:r>
        <w:t>最大风速一般≤15m/s。该区域年雷暴日为61天。</w:t>
      </w:r>
    </w:p>
    <w:p w14:paraId="39DCFCF1">
      <w:pPr>
        <w:ind w:firstLine="560"/>
      </w:pPr>
      <w:r>
        <w:t>们左劳尾矿库所在的晋宁县夕阳彝族乡白马龙村</w:t>
      </w:r>
      <w:r>
        <w:rPr>
          <w:rFonts w:hint="eastAsia"/>
        </w:rPr>
        <w:t>，</w:t>
      </w:r>
      <w:r>
        <w:t>平均海拔1830.0m</w:t>
      </w:r>
      <w:r>
        <w:rPr>
          <w:rFonts w:hint="eastAsia"/>
        </w:rPr>
        <w:t>，</w:t>
      </w:r>
      <w:r>
        <w:t>年平均气温17℃</w:t>
      </w:r>
      <w:r>
        <w:rPr>
          <w:rFonts w:hint="eastAsia"/>
        </w:rPr>
        <w:t>，</w:t>
      </w:r>
      <w:r>
        <w:t>年降水量约900.0mm左右。</w:t>
      </w:r>
    </w:p>
    <w:p w14:paraId="6DE08B7B">
      <w:pPr>
        <w:ind w:firstLine="560"/>
      </w:pPr>
      <w:r>
        <w:t>2.水文</w:t>
      </w:r>
    </w:p>
    <w:p w14:paraId="5A53D708">
      <w:pPr>
        <w:ind w:firstLine="560"/>
      </w:pPr>
      <w:r>
        <w:t>晋宁县水系分属长江流域金沙江水系、珠江流域南盘江水系、红河流域元江水系。尾矿库附近及周边1.5km内无常年流水地表河流</w:t>
      </w:r>
      <w:r>
        <w:rPr>
          <w:rFonts w:hint="eastAsia"/>
        </w:rPr>
        <w:t>，</w:t>
      </w:r>
      <w:r>
        <w:t>库区下游2km外有一小Ⅱ型水库—白马龙水库、北西7km处有一小Ⅰ型水库团山水库、南西6km处有一小Ⅰ型水库镜湖水库。夕阳乡境内的大摆依河属元江水系</w:t>
      </w:r>
      <w:r>
        <w:rPr>
          <w:rFonts w:hint="eastAsia"/>
        </w:rPr>
        <w:t>，</w:t>
      </w:r>
      <w:r>
        <w:t>迳流面积159.07km²</w:t>
      </w:r>
      <w:r>
        <w:rPr>
          <w:rFonts w:hint="eastAsia"/>
        </w:rPr>
        <w:t>，</w:t>
      </w:r>
      <w:r>
        <w:t>尾矿库区与大摆依河同属元江水系。</w:t>
      </w:r>
    </w:p>
    <w:p w14:paraId="5D6D36BB">
      <w:pPr>
        <w:pStyle w:val="4"/>
      </w:pPr>
      <w:bookmarkStart w:id="126" w:name="_Toc15718"/>
      <w:bookmarkStart w:id="127" w:name="_Toc530044957"/>
      <w:bookmarkStart w:id="128" w:name="_Toc27594"/>
      <w:bookmarkStart w:id="129" w:name="_Toc523122344"/>
      <w:r>
        <w:t>2.2.3</w:t>
      </w:r>
      <w:r>
        <w:rPr>
          <w:rFonts w:hint="eastAsia"/>
        </w:rPr>
        <w:t xml:space="preserve"> </w:t>
      </w:r>
      <w:r>
        <w:t>地震烈度</w:t>
      </w:r>
      <w:bookmarkEnd w:id="126"/>
      <w:bookmarkEnd w:id="127"/>
      <w:bookmarkEnd w:id="128"/>
      <w:bookmarkEnd w:id="129"/>
    </w:p>
    <w:p w14:paraId="41D98232">
      <w:pPr>
        <w:ind w:firstLine="560"/>
      </w:pPr>
      <w:r>
        <w:t>尾矿库位于昆明市晋宁区夕阳乡境内</w:t>
      </w:r>
      <w:r>
        <w:rPr>
          <w:rFonts w:hint="eastAsia"/>
        </w:rPr>
        <w:t>，</w:t>
      </w:r>
      <w:r>
        <w:t>地震分组为第三组</w:t>
      </w:r>
      <w:r>
        <w:rPr>
          <w:rFonts w:hint="eastAsia"/>
        </w:rPr>
        <w:t>，</w:t>
      </w:r>
      <w:r>
        <w:t>场地类别为Ⅱ类</w:t>
      </w:r>
      <w:r>
        <w:rPr>
          <w:rFonts w:hint="eastAsia"/>
        </w:rPr>
        <w:t>，</w:t>
      </w:r>
      <w:r>
        <w:t>根据《建筑抗震设计标准》（GB/T50011-2010[2024年版]）及《中国地震动参数区划图》GB18306-2015相关规定场地地震动加速度反应谱特征周期值为0.45s</w:t>
      </w:r>
      <w:r>
        <w:rPr>
          <w:rFonts w:hint="eastAsia"/>
        </w:rPr>
        <w:t>，</w:t>
      </w:r>
      <w:r>
        <w:t>基本地震动峰值加速度为0.20g</w:t>
      </w:r>
      <w:r>
        <w:rPr>
          <w:rFonts w:hint="eastAsia"/>
        </w:rPr>
        <w:t>，</w:t>
      </w:r>
      <w:r>
        <w:t>抗震设防基本烈度Ⅷ度</w:t>
      </w:r>
      <w:r>
        <w:rPr>
          <w:rFonts w:hint="eastAsia"/>
        </w:rPr>
        <w:t>，</w:t>
      </w:r>
      <w:r>
        <w:t>设计地震分组为第三组。</w:t>
      </w:r>
    </w:p>
    <w:p w14:paraId="50647EF8">
      <w:pPr>
        <w:pStyle w:val="3"/>
      </w:pPr>
      <w:bookmarkStart w:id="130" w:name="_Toc505158908"/>
      <w:bookmarkStart w:id="131" w:name="_Toc15782"/>
      <w:bookmarkStart w:id="132" w:name="_Toc530044958"/>
      <w:bookmarkStart w:id="133" w:name="_Toc21949"/>
      <w:r>
        <w:t>2.3</w:t>
      </w:r>
      <w:bookmarkEnd w:id="130"/>
      <w:bookmarkStart w:id="134" w:name="_Toc523122345"/>
      <w:r>
        <w:rPr>
          <w:rFonts w:hint="eastAsia"/>
        </w:rPr>
        <w:t xml:space="preserve"> </w:t>
      </w:r>
      <w:r>
        <w:t>尾矿库地质概况</w:t>
      </w:r>
      <w:bookmarkEnd w:id="131"/>
      <w:bookmarkEnd w:id="132"/>
      <w:bookmarkEnd w:id="133"/>
      <w:bookmarkEnd w:id="134"/>
    </w:p>
    <w:p w14:paraId="3A67E2E2">
      <w:pPr>
        <w:ind w:firstLine="560"/>
      </w:pPr>
      <w:bookmarkStart w:id="135" w:name="_Toc530044959"/>
      <w:bookmarkStart w:id="136" w:name="_Toc523122346"/>
      <w:r>
        <w:t>根据《</w:t>
      </w:r>
      <w:r>
        <w:rPr>
          <w:rFonts w:hint="eastAsia"/>
          <w:lang w:eastAsia="zh-CN"/>
        </w:rPr>
        <w:t>晋宁县金源矿业有限公司选矿厂们左劳尾矿库</w:t>
      </w:r>
      <w:r>
        <w:t>技改工程岩土工程勘察报告》（2024年9月</w:t>
      </w:r>
      <w:r>
        <w:rPr>
          <w:rFonts w:hint="eastAsia"/>
        </w:rPr>
        <w:t>，</w:t>
      </w:r>
      <w:r>
        <w:t>云南创钧岩土工程有限公司）</w:t>
      </w:r>
      <w:r>
        <w:rPr>
          <w:rFonts w:hint="eastAsia"/>
        </w:rPr>
        <w:t>，</w:t>
      </w:r>
      <w:r>
        <w:t>项目地质概况如下：</w:t>
      </w:r>
    </w:p>
    <w:p w14:paraId="3E77DC6E">
      <w:pPr>
        <w:pStyle w:val="4"/>
      </w:pPr>
      <w:bookmarkStart w:id="137" w:name="_Toc25352"/>
      <w:bookmarkStart w:id="138" w:name="_Toc28402"/>
      <w:bookmarkStart w:id="139" w:name="_Toc28593"/>
      <w:r>
        <w:t>2.3.1</w:t>
      </w:r>
      <w:r>
        <w:rPr>
          <w:rFonts w:hint="eastAsia"/>
        </w:rPr>
        <w:t xml:space="preserve"> </w:t>
      </w:r>
      <w:r>
        <w:t>库区地质构造</w:t>
      </w:r>
      <w:bookmarkEnd w:id="137"/>
      <w:bookmarkEnd w:id="138"/>
      <w:bookmarkEnd w:id="139"/>
    </w:p>
    <w:p w14:paraId="213924E3">
      <w:pPr>
        <w:ind w:firstLine="560"/>
      </w:pPr>
      <w:bookmarkStart w:id="140" w:name="_Toc122099726"/>
      <w:bookmarkStart w:id="141" w:name="_Toc127119075"/>
      <w:bookmarkStart w:id="142" w:name="_Toc86044615"/>
      <w:bookmarkStart w:id="143" w:name="_Toc46687485"/>
      <w:bookmarkStart w:id="144" w:name="_Toc31753"/>
      <w:bookmarkStart w:id="145" w:name="_Toc181645277"/>
      <w:bookmarkStart w:id="146" w:name="_Toc81940505"/>
      <w:r>
        <w:t>1.</w:t>
      </w:r>
      <w:bookmarkEnd w:id="140"/>
      <w:bookmarkEnd w:id="141"/>
      <w:bookmarkEnd w:id="142"/>
      <w:bookmarkEnd w:id="143"/>
      <w:bookmarkEnd w:id="144"/>
      <w:bookmarkEnd w:id="145"/>
      <w:bookmarkEnd w:id="146"/>
      <w:bookmarkStart w:id="147" w:name="_Hlk127648145"/>
      <w:bookmarkStart w:id="148" w:name="_Toc123466771"/>
      <w:bookmarkStart w:id="149" w:name="_Toc127119083"/>
      <w:bookmarkStart w:id="150" w:name="_Toc68116076"/>
      <w:bookmarkStart w:id="151" w:name="_Toc16261"/>
      <w:bookmarkStart w:id="152" w:name="_Toc68116624"/>
      <w:bookmarkStart w:id="153" w:name="_Toc14749_WPSOffice_Level2"/>
      <w:bookmarkStart w:id="154" w:name="_Toc18190_WPSOffice_Level2"/>
      <w:bookmarkStart w:id="155" w:name="_Toc27671_WPSOffice_Level2"/>
      <w:r>
        <w:rPr>
          <w:rFonts w:hint="eastAsia"/>
          <w:lang w:val="en-US" w:eastAsia="zh-CN"/>
        </w:rPr>
        <w:t>XX</w:t>
      </w:r>
      <w:r>
        <w:t>。</w:t>
      </w:r>
      <w:bookmarkEnd w:id="147"/>
    </w:p>
    <w:p w14:paraId="2848ECE9">
      <w:pPr>
        <w:pStyle w:val="4"/>
      </w:pPr>
      <w:bookmarkStart w:id="156" w:name="_Toc15473"/>
      <w:bookmarkStart w:id="157" w:name="_Toc17961"/>
      <w:bookmarkStart w:id="158" w:name="_Toc6334"/>
      <w:r>
        <w:t>2.3.3</w:t>
      </w:r>
      <w:r>
        <w:rPr>
          <w:rFonts w:hint="eastAsia"/>
        </w:rPr>
        <w:t xml:space="preserve"> </w:t>
      </w:r>
      <w:r>
        <w:t>岩土物理力学性质</w:t>
      </w:r>
      <w:bookmarkEnd w:id="156"/>
      <w:bookmarkEnd w:id="157"/>
      <w:bookmarkEnd w:id="158"/>
    </w:p>
    <w:p w14:paraId="10B57553">
      <w:pPr>
        <w:ind w:firstLine="560"/>
      </w:pPr>
      <w:r>
        <w:t>根据《</w:t>
      </w:r>
      <w:r>
        <w:rPr>
          <w:rFonts w:hint="eastAsia"/>
          <w:lang w:eastAsia="zh-CN"/>
        </w:rPr>
        <w:t>晋宁县金源矿业有限公司选矿厂们左劳尾矿库</w:t>
      </w:r>
      <w:r>
        <w:t>技改工程岩土工程勘察报告》（2024年9月</w:t>
      </w:r>
      <w:r>
        <w:rPr>
          <w:rFonts w:hint="eastAsia"/>
        </w:rPr>
        <w:t>，</w:t>
      </w:r>
      <w:r>
        <w:t>云南创钧岩土工程有限公司）</w:t>
      </w:r>
      <w:r>
        <w:rPr>
          <w:rFonts w:hint="eastAsia"/>
        </w:rPr>
        <w:t>，</w:t>
      </w:r>
      <w:r>
        <w:t>本次勘察对库区岩土层进行了室内土工试验、岩石试验及重型（N63.5）圆锥动力触探试验、标准贯入试验、钻孔波速测试等现场原位测试。现将其试验成果统计、归纳于表2.3-1。</w:t>
      </w:r>
    </w:p>
    <w:p w14:paraId="1C6299FE">
      <w:pPr>
        <w:pStyle w:val="19"/>
      </w:pPr>
      <w:r>
        <w:t>表2.3-1</w:t>
      </w:r>
      <w:r>
        <w:rPr>
          <w:rFonts w:hint="eastAsia"/>
        </w:rPr>
        <w:t xml:space="preserve">  </w:t>
      </w:r>
      <w:r>
        <w:t>土层的主要物理力学指标统计表</w:t>
      </w:r>
    </w:p>
    <w:bookmarkEnd w:id="148"/>
    <w:bookmarkEnd w:id="149"/>
    <w:bookmarkEnd w:id="150"/>
    <w:bookmarkEnd w:id="151"/>
    <w:bookmarkEnd w:id="152"/>
    <w:bookmarkEnd w:id="153"/>
    <w:bookmarkEnd w:id="154"/>
    <w:bookmarkEnd w:id="155"/>
    <w:p w14:paraId="723F0330">
      <w:pPr>
        <w:pStyle w:val="4"/>
        <w:rPr>
          <w:rFonts w:hint="eastAsia"/>
          <w:b w:val="0"/>
          <w:bCs w:val="0"/>
          <w:lang w:val="en-US" w:eastAsia="zh-CN"/>
        </w:rPr>
      </w:pPr>
      <w:bookmarkStart w:id="159" w:name="_Toc127119085"/>
      <w:bookmarkStart w:id="160" w:name="_Toc7079"/>
      <w:bookmarkStart w:id="161" w:name="_Toc1661_WPSOffice_Level1"/>
      <w:bookmarkStart w:id="162" w:name="_Toc15633894"/>
      <w:bookmarkStart w:id="163" w:name="_Toc27378_WPSOffice_Level1"/>
      <w:bookmarkStart w:id="164" w:name="_Toc22623"/>
      <w:bookmarkStart w:id="165" w:name="_Toc181645286"/>
      <w:bookmarkStart w:id="166" w:name="_Toc68116081"/>
      <w:bookmarkStart w:id="167" w:name="_Toc15672731"/>
      <w:bookmarkStart w:id="168" w:name="_Toc14554"/>
      <w:bookmarkStart w:id="169" w:name="_Toc23408"/>
      <w:bookmarkStart w:id="170" w:name="_Toc13194"/>
      <w:bookmarkStart w:id="171" w:name="_Toc123466773"/>
      <w:bookmarkStart w:id="172" w:name="_Toc15633943"/>
      <w:r>
        <w:rPr>
          <w:rFonts w:hint="eastAsia"/>
          <w:b w:val="0"/>
          <w:bCs w:val="0"/>
          <w:lang w:val="en-US" w:eastAsia="zh-CN"/>
        </w:rPr>
        <w:t>XX。</w:t>
      </w:r>
    </w:p>
    <w:p w14:paraId="2C9C157A">
      <w:pPr>
        <w:pStyle w:val="4"/>
      </w:pPr>
      <w:r>
        <w:t>2.3.4</w:t>
      </w:r>
      <w:r>
        <w:rPr>
          <w:rFonts w:hint="eastAsia"/>
        </w:rPr>
        <w:t xml:space="preserve"> </w:t>
      </w:r>
      <w:r>
        <w:t>水文地质条件</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AF0B1FF">
      <w:pPr>
        <w:ind w:firstLine="560"/>
      </w:pPr>
      <w:bookmarkStart w:id="173" w:name="_Toc181645287"/>
      <w:bookmarkStart w:id="174" w:name="_Toc519847628"/>
      <w:bookmarkStart w:id="175" w:name="_Toc8545"/>
      <w:bookmarkStart w:id="176" w:name="_Toc123466775"/>
      <w:bookmarkStart w:id="177" w:name="_Toc122311103"/>
      <w:bookmarkStart w:id="178" w:name="_Toc127119087"/>
      <w:bookmarkStart w:id="179" w:name="_Toc65190798"/>
      <w:r>
        <w:t>1.地表水</w:t>
      </w:r>
    </w:p>
    <w:p w14:paraId="7EE98B2E">
      <w:pPr>
        <w:ind w:firstLine="560"/>
      </w:pPr>
      <w:r>
        <w:t>尾矿库所在的沟谷为蹍房箐的次级支流</w:t>
      </w:r>
      <w:r>
        <w:rPr>
          <w:rFonts w:hint="eastAsia"/>
        </w:rPr>
        <w:t>，</w:t>
      </w:r>
      <w:r>
        <w:t>沟谷呈</w:t>
      </w:r>
      <w:r>
        <w:rPr>
          <w:rFonts w:hint="eastAsia"/>
        </w:rPr>
        <w:t>“</w:t>
      </w:r>
      <w:r>
        <w:t>Y</w:t>
      </w:r>
      <w:r>
        <w:rPr>
          <w:rFonts w:hint="eastAsia"/>
        </w:rPr>
        <w:t>”</w:t>
      </w:r>
      <w:r>
        <w:t>字型发育</w:t>
      </w:r>
      <w:r>
        <w:rPr>
          <w:rFonts w:hint="eastAsia"/>
        </w:rPr>
        <w:t>，</w:t>
      </w:r>
      <w:r>
        <w:t>地表水经汇集后向北西排泄蹍房箐。该沟谷为季节性冲沟</w:t>
      </w:r>
      <w:r>
        <w:rPr>
          <w:rFonts w:hint="eastAsia"/>
        </w:rPr>
        <w:t>，</w:t>
      </w:r>
      <w:r>
        <w:t>勘察期间于尾矿库上游、下游沟口处均未见地表水流。</w:t>
      </w:r>
    </w:p>
    <w:p w14:paraId="608D542D">
      <w:pPr>
        <w:ind w:firstLine="560"/>
      </w:pPr>
      <w:r>
        <w:t>2.地下水类型及特征</w:t>
      </w:r>
      <w:bookmarkEnd w:id="173"/>
      <w:bookmarkEnd w:id="174"/>
    </w:p>
    <w:p w14:paraId="2CC28C92">
      <w:pPr>
        <w:ind w:firstLine="560"/>
      </w:pPr>
      <w:r>
        <w:t>地下水的</w:t>
      </w:r>
      <w:r>
        <w:rPr>
          <w:rFonts w:hint="eastAsia"/>
        </w:rPr>
        <w:t>主要</w:t>
      </w:r>
      <w:r>
        <w:t>接受大气降水直接补给</w:t>
      </w:r>
      <w:r>
        <w:rPr>
          <w:rFonts w:hint="eastAsia"/>
        </w:rPr>
        <w:t>，</w:t>
      </w:r>
      <w:r>
        <w:t>区域内基岩裸露</w:t>
      </w:r>
      <w:r>
        <w:rPr>
          <w:rFonts w:hint="eastAsia"/>
        </w:rPr>
        <w:t>，</w:t>
      </w:r>
      <w:r>
        <w:t>地表岩溶洼地、溶孔、溶洞及溶隙发育</w:t>
      </w:r>
      <w:r>
        <w:rPr>
          <w:rFonts w:hint="eastAsia"/>
        </w:rPr>
        <w:t>，</w:t>
      </w:r>
      <w:r>
        <w:t>大气降水补给强度大</w:t>
      </w:r>
      <w:r>
        <w:rPr>
          <w:rFonts w:hint="eastAsia"/>
        </w:rPr>
        <w:t>，</w:t>
      </w:r>
      <w:r>
        <w:t>主要以垂直灌入式补给</w:t>
      </w:r>
      <w:r>
        <w:rPr>
          <w:rFonts w:hint="eastAsia"/>
        </w:rPr>
        <w:t>，</w:t>
      </w:r>
      <w:r>
        <w:t>地下水总体上沿分水岭为界向南东和北西迳流</w:t>
      </w:r>
      <w:r>
        <w:rPr>
          <w:rFonts w:hint="eastAsia"/>
        </w:rPr>
        <w:t>，</w:t>
      </w:r>
      <w:r>
        <w:t>在河谷地带富集</w:t>
      </w:r>
      <w:r>
        <w:rPr>
          <w:rFonts w:hint="eastAsia"/>
        </w:rPr>
        <w:t>，</w:t>
      </w:r>
      <w:r>
        <w:t>并以泉点或暗河形式排泄</w:t>
      </w:r>
      <w:r>
        <w:rPr>
          <w:rFonts w:hint="eastAsia"/>
        </w:rPr>
        <w:t>，</w:t>
      </w:r>
      <w:r>
        <w:t>泉点多沿上浦贝～大密罗断裂分布。</w:t>
      </w:r>
    </w:p>
    <w:bookmarkEnd w:id="175"/>
    <w:bookmarkEnd w:id="176"/>
    <w:bookmarkEnd w:id="177"/>
    <w:bookmarkEnd w:id="178"/>
    <w:bookmarkEnd w:id="179"/>
    <w:p w14:paraId="3E977BE8">
      <w:pPr>
        <w:ind w:firstLine="560"/>
      </w:pPr>
      <w:bookmarkStart w:id="180" w:name="_Toc181645288"/>
      <w:bookmarkStart w:id="181" w:name="_Toc519847629"/>
      <w:bookmarkStart w:id="182" w:name="_Toc65190799"/>
      <w:bookmarkStart w:id="183" w:name="_Toc123466776"/>
      <w:bookmarkStart w:id="184" w:name="_Toc122311104"/>
      <w:r>
        <w:t>3.地下水补给、迳流、排泄特征</w:t>
      </w:r>
      <w:bookmarkEnd w:id="180"/>
      <w:bookmarkEnd w:id="181"/>
    </w:p>
    <w:p w14:paraId="547935F7">
      <w:pPr>
        <w:ind w:firstLine="560"/>
      </w:pPr>
      <w:r>
        <w:t>（1）孔隙水</w:t>
      </w:r>
    </w:p>
    <w:p w14:paraId="491837E5">
      <w:pPr>
        <w:ind w:firstLine="560"/>
      </w:pPr>
      <w:r>
        <w:t>区域内孔隙水主要赋存于粘性土</w:t>
      </w:r>
      <w:r>
        <w:rPr>
          <w:rFonts w:hint="eastAsia"/>
        </w:rPr>
        <w:t>，</w:t>
      </w:r>
      <w:r>
        <w:t>受地层厚度、孔隙率变化等因素决定</w:t>
      </w:r>
      <w:r>
        <w:rPr>
          <w:rFonts w:hint="eastAsia"/>
        </w:rPr>
        <w:t>，</w:t>
      </w:r>
      <w:r>
        <w:t>空间组合形式较复杂。孔隙水接受大气降水、地表水的补给。孔隙水地下水位随季节变化影响大</w:t>
      </w:r>
      <w:r>
        <w:rPr>
          <w:rFonts w:hint="eastAsia"/>
        </w:rPr>
        <w:t>，</w:t>
      </w:r>
      <w:r>
        <w:t>迳流缓慢</w:t>
      </w:r>
      <w:r>
        <w:rPr>
          <w:rFonts w:hint="eastAsia"/>
        </w:rPr>
        <w:t>，</w:t>
      </w:r>
      <w:r>
        <w:t>分散向附近的沟渠、低洼地带和岩体溶隙排泄。由于补给以降雨来源为主</w:t>
      </w:r>
      <w:r>
        <w:rPr>
          <w:rFonts w:hint="eastAsia"/>
        </w:rPr>
        <w:t>，</w:t>
      </w:r>
      <w:r>
        <w:t>人为影响因素较小。</w:t>
      </w:r>
    </w:p>
    <w:p w14:paraId="41252D00">
      <w:pPr>
        <w:ind w:firstLine="560"/>
      </w:pPr>
      <w:r>
        <w:t>（2）岩溶水</w:t>
      </w:r>
    </w:p>
    <w:p w14:paraId="4A3C268D">
      <w:pPr>
        <w:ind w:firstLine="560"/>
      </w:pPr>
      <w:r>
        <w:t>位于低中山谷地貌</w:t>
      </w:r>
      <w:r>
        <w:rPr>
          <w:rFonts w:hint="eastAsia"/>
        </w:rPr>
        <w:t>，</w:t>
      </w:r>
      <w:r>
        <w:t>地形坡度10°～40°</w:t>
      </w:r>
      <w:r>
        <w:rPr>
          <w:rFonts w:hint="eastAsia"/>
        </w:rPr>
        <w:t>，</w:t>
      </w:r>
      <w:r>
        <w:t>岩溶水的补给、迳流、排泄受地形、植被、构造、岩溶发育程度控制。</w:t>
      </w:r>
    </w:p>
    <w:p w14:paraId="009FC8FE">
      <w:pPr>
        <w:ind w:firstLine="560"/>
      </w:pPr>
      <w:r>
        <w:t>区域位置为地下水单元分水岭部位</w:t>
      </w:r>
      <w:r>
        <w:rPr>
          <w:rFonts w:hint="eastAsia"/>
        </w:rPr>
        <w:t>，</w:t>
      </w:r>
      <w:r>
        <w:t>位于地下水补给区</w:t>
      </w:r>
      <w:r>
        <w:rPr>
          <w:rFonts w:hint="eastAsia"/>
        </w:rPr>
        <w:t>，</w:t>
      </w:r>
      <w:r>
        <w:t>地下水迳流以垂直入渗为主。据区域资料</w:t>
      </w:r>
      <w:r>
        <w:rPr>
          <w:rFonts w:hint="eastAsia"/>
        </w:rPr>
        <w:t>，</w:t>
      </w:r>
      <w:r>
        <w:t>岩溶强发育地区降雨入渗率为6.1～50.24%</w:t>
      </w:r>
      <w:r>
        <w:rPr>
          <w:rFonts w:hint="eastAsia"/>
        </w:rPr>
        <w:t>，</w:t>
      </w:r>
      <w:r>
        <w:t>约30～50%降水通过岩溶漏斗、落水洞、洼地及溶隙发育带以灌入式补给地下水</w:t>
      </w:r>
      <w:r>
        <w:rPr>
          <w:rFonts w:hint="eastAsia"/>
        </w:rPr>
        <w:t>，</w:t>
      </w:r>
      <w:r>
        <w:t>在区内南东侧3500m部位发育天然有水竖井</w:t>
      </w:r>
      <w:r>
        <w:rPr>
          <w:rFonts w:hint="eastAsia"/>
        </w:rPr>
        <w:t>，</w:t>
      </w:r>
      <w:r>
        <w:t>补给条件好。此外</w:t>
      </w:r>
      <w:r>
        <w:rPr>
          <w:rFonts w:hint="eastAsia"/>
        </w:rPr>
        <w:t>，</w:t>
      </w:r>
      <w:r>
        <w:t>夕阳地区地表迳流发育</w:t>
      </w:r>
      <w:r>
        <w:rPr>
          <w:rFonts w:hint="eastAsia"/>
        </w:rPr>
        <w:t>，</w:t>
      </w:r>
      <w:r>
        <w:t>地表水沿溶隙及管道灌入补给岩溶水。</w:t>
      </w:r>
    </w:p>
    <w:p w14:paraId="0CEE5C9E">
      <w:pPr>
        <w:ind w:firstLine="560"/>
      </w:pPr>
      <w:r>
        <w:t>区域断层发育</w:t>
      </w:r>
      <w:r>
        <w:rPr>
          <w:rFonts w:hint="eastAsia"/>
        </w:rPr>
        <w:t>，</w:t>
      </w:r>
      <w:r>
        <w:t>仅在的前震旦系大龙口组灰岩地层就有上浦贝～大密罗平移断层、法冲正断层穿过和数条小型断层发育</w:t>
      </w:r>
      <w:r>
        <w:rPr>
          <w:rFonts w:hint="eastAsia"/>
        </w:rPr>
        <w:t>，</w:t>
      </w:r>
      <w:r>
        <w:t>岩溶水以极不均匀的岩溶管隙系统为赋水空间及迳流通道</w:t>
      </w:r>
      <w:r>
        <w:rPr>
          <w:rFonts w:hint="eastAsia"/>
        </w:rPr>
        <w:t>，</w:t>
      </w:r>
      <w:r>
        <w:t>在空间上形成以岩溶管道为主</w:t>
      </w:r>
      <w:r>
        <w:rPr>
          <w:rFonts w:hint="eastAsia"/>
        </w:rPr>
        <w:t>，</w:t>
      </w:r>
      <w:r>
        <w:t>不同规模的溶隙为分支的树状地下迳流系统。迳流方向及流速与岩溶发育方向、发育程度及均匀性相关</w:t>
      </w:r>
      <w:r>
        <w:rPr>
          <w:rFonts w:hint="eastAsia"/>
        </w:rPr>
        <w:t>，</w:t>
      </w:r>
      <w:r>
        <w:t>由于岩溶管隙的极不均匀性</w:t>
      </w:r>
      <w:r>
        <w:rPr>
          <w:rFonts w:hint="eastAsia"/>
        </w:rPr>
        <w:t>，</w:t>
      </w:r>
      <w:r>
        <w:t>地下水随空间位置不同而流向、流速不断变化。区域范围内地下水总体上沿分水岭向北西和南东方向迳流。</w:t>
      </w:r>
    </w:p>
    <w:p w14:paraId="2F63D08C">
      <w:pPr>
        <w:ind w:firstLine="560"/>
      </w:pPr>
      <w:r>
        <w:t>区域内P</w:t>
      </w:r>
      <w:r>
        <w:rPr>
          <w:vertAlign w:val="subscript"/>
        </w:rPr>
        <w:t>t</w:t>
      </w:r>
      <w:r>
        <w:rPr>
          <w:vertAlign w:val="superscript"/>
        </w:rPr>
        <w:t>1d</w:t>
      </w:r>
      <w:r>
        <w:t>地层富水性较强</w:t>
      </w:r>
      <w:r>
        <w:rPr>
          <w:rFonts w:hint="eastAsia"/>
        </w:rPr>
        <w:t>，</w:t>
      </w:r>
      <w:r>
        <w:t>富集于灰岩地层中的岩溶水以分水岭为界</w:t>
      </w:r>
      <w:r>
        <w:rPr>
          <w:rFonts w:hint="eastAsia"/>
        </w:rPr>
        <w:t>，</w:t>
      </w:r>
      <w:r>
        <w:t>沿暗河、溶隙迳流</w:t>
      </w:r>
      <w:r>
        <w:rPr>
          <w:rFonts w:hint="eastAsia"/>
        </w:rPr>
        <w:t>，</w:t>
      </w:r>
      <w:r>
        <w:t>在河谷地带富集</w:t>
      </w:r>
      <w:r>
        <w:rPr>
          <w:rFonts w:hint="eastAsia"/>
        </w:rPr>
        <w:t>，</w:t>
      </w:r>
      <w:r>
        <w:t>部分以泉水方式沿断裂带出露</w:t>
      </w:r>
      <w:r>
        <w:rPr>
          <w:rFonts w:hint="eastAsia"/>
        </w:rPr>
        <w:t>，</w:t>
      </w:r>
      <w:r>
        <w:t>北西侧沿上浦贝～大密罗断裂出露于龙潭</w:t>
      </w:r>
      <w:r>
        <w:rPr>
          <w:rFonts w:hint="eastAsia"/>
        </w:rPr>
        <w:t>，</w:t>
      </w:r>
      <w:r>
        <w:t>流量450L/s</w:t>
      </w:r>
      <w:r>
        <w:rPr>
          <w:rFonts w:hint="eastAsia"/>
        </w:rPr>
        <w:t>，</w:t>
      </w:r>
      <w:r>
        <w:t>经地表迳流汇至大摆依河</w:t>
      </w:r>
      <w:r>
        <w:rPr>
          <w:rFonts w:hint="eastAsia"/>
        </w:rPr>
        <w:t>，</w:t>
      </w:r>
      <w:r>
        <w:t>南东侧沿法冲正断层出露</w:t>
      </w:r>
      <w:r>
        <w:rPr>
          <w:rFonts w:hint="eastAsia"/>
        </w:rPr>
        <w:t>，</w:t>
      </w:r>
      <w:r>
        <w:t>流量总计505L/s</w:t>
      </w:r>
      <w:r>
        <w:rPr>
          <w:rFonts w:hint="eastAsia"/>
        </w:rPr>
        <w:t>，</w:t>
      </w:r>
      <w:r>
        <w:t>经地表迳流汇至玉溪大河。</w:t>
      </w:r>
    </w:p>
    <w:p w14:paraId="23446437">
      <w:pPr>
        <w:ind w:firstLine="560"/>
      </w:pPr>
      <w:bookmarkStart w:id="185" w:name="_Toc181645289"/>
      <w:r>
        <w:t>4.库区地下水</w:t>
      </w:r>
      <w:bookmarkEnd w:id="185"/>
    </w:p>
    <w:p w14:paraId="11C5498B">
      <w:pPr>
        <w:ind w:firstLine="560"/>
      </w:pPr>
      <w:r>
        <w:t>斜坡地段第四系松散孔隙水旱季时一般不含水；雨季时</w:t>
      </w:r>
      <w:r>
        <w:rPr>
          <w:rFonts w:hint="eastAsia"/>
        </w:rPr>
        <w:t>，</w:t>
      </w:r>
      <w:r>
        <w:t>靠大气降水入渗补给</w:t>
      </w:r>
      <w:r>
        <w:rPr>
          <w:rFonts w:hint="eastAsia"/>
        </w:rPr>
        <w:t>，</w:t>
      </w:r>
      <w:r>
        <w:t>并形成短暂的含水（上层滞水为主）</w:t>
      </w:r>
      <w:r>
        <w:rPr>
          <w:rFonts w:hint="eastAsia"/>
        </w:rPr>
        <w:t>，</w:t>
      </w:r>
      <w:r>
        <w:t>孔隙水一部分排泄于沟谷</w:t>
      </w:r>
      <w:r>
        <w:rPr>
          <w:rFonts w:hint="eastAsia"/>
        </w:rPr>
        <w:t>，</w:t>
      </w:r>
      <w:r>
        <w:t>另一部分直接以蒸发方式排泄；少量入渗补给下伏风化裂隙水。雨季时</w:t>
      </w:r>
      <w:r>
        <w:rPr>
          <w:rFonts w:hint="eastAsia"/>
        </w:rPr>
        <w:t>，</w:t>
      </w:r>
      <w:r>
        <w:t>随着大气降水入渗补给</w:t>
      </w:r>
      <w:r>
        <w:rPr>
          <w:rFonts w:hint="eastAsia"/>
        </w:rPr>
        <w:t>，</w:t>
      </w:r>
      <w:r>
        <w:t>水位将会有一定的升高；岩溶水主要赋存于深部岩溶通道中</w:t>
      </w:r>
      <w:r>
        <w:rPr>
          <w:rFonts w:hint="eastAsia"/>
        </w:rPr>
        <w:t>，</w:t>
      </w:r>
      <w:r>
        <w:t>受水平渗漏排泄和区域地下水的侧向补给和控制。</w:t>
      </w:r>
    </w:p>
    <w:p w14:paraId="58A31420">
      <w:pPr>
        <w:ind w:firstLine="560"/>
      </w:pPr>
      <w:r>
        <w:t>本区地下水补给来源主要为大气降雨和地下水侧向补给。地下分水岭与地形分水岭基本一致</w:t>
      </w:r>
      <w:r>
        <w:rPr>
          <w:rFonts w:hint="eastAsia"/>
        </w:rPr>
        <w:t>，</w:t>
      </w:r>
      <w:r>
        <w:t>构成独立水文地质单元。降雨通过松散堆积层、强风化带时</w:t>
      </w:r>
      <w:r>
        <w:rPr>
          <w:rFonts w:hint="eastAsia"/>
        </w:rPr>
        <w:t>，</w:t>
      </w:r>
      <w:r>
        <w:t>除一部分滞留其中</w:t>
      </w:r>
      <w:r>
        <w:rPr>
          <w:rFonts w:hint="eastAsia"/>
        </w:rPr>
        <w:t>，</w:t>
      </w:r>
      <w:r>
        <w:t>形成孔隙潜水</w:t>
      </w:r>
      <w:r>
        <w:rPr>
          <w:rFonts w:hint="eastAsia"/>
        </w:rPr>
        <w:t>，</w:t>
      </w:r>
      <w:r>
        <w:t>一部分渗入至岩石裂隙而形成岩溶水</w:t>
      </w:r>
      <w:r>
        <w:rPr>
          <w:rFonts w:hint="eastAsia"/>
        </w:rPr>
        <w:t>，</w:t>
      </w:r>
      <w:r>
        <w:t>沿南北向构造由北向南</w:t>
      </w:r>
      <w:r>
        <w:rPr>
          <w:rFonts w:hint="eastAsia"/>
        </w:rPr>
        <w:t>，</w:t>
      </w:r>
      <w:r>
        <w:t>自高处向低处通过各种溶、裂隙网络移聚。库区内地下水、地表水均排泄蹍房箐</w:t>
      </w:r>
      <w:r>
        <w:rPr>
          <w:rFonts w:hint="eastAsia"/>
        </w:rPr>
        <w:t>，</w:t>
      </w:r>
      <w:r>
        <w:t>河床面为场区的最低侵蚀基准面。</w:t>
      </w:r>
    </w:p>
    <w:p w14:paraId="7C7911E5">
      <w:pPr>
        <w:ind w:firstLine="560"/>
      </w:pPr>
      <w:bookmarkStart w:id="186" w:name="_Toc181645290"/>
      <w:bookmarkStart w:id="187" w:name="_Toc6061"/>
      <w:bookmarkStart w:id="188" w:name="_Toc127119088"/>
      <w:r>
        <w:t>5.地下水对工程建设的影响</w:t>
      </w:r>
      <w:bookmarkEnd w:id="182"/>
      <w:bookmarkEnd w:id="183"/>
      <w:bookmarkEnd w:id="184"/>
      <w:bookmarkEnd w:id="186"/>
      <w:bookmarkEnd w:id="187"/>
      <w:bookmarkEnd w:id="188"/>
    </w:p>
    <w:p w14:paraId="4BB07FE5">
      <w:pPr>
        <w:ind w:firstLine="560"/>
      </w:pPr>
      <w:bookmarkStart w:id="189" w:name="_Toc59919383"/>
      <w:bookmarkStart w:id="190" w:name="_Toc127119089"/>
      <w:r>
        <w:t>根据勘察钻孔揭露及钻孔中进行的水文试验结果分析</w:t>
      </w:r>
      <w:r>
        <w:rPr>
          <w:rFonts w:hint="eastAsia"/>
        </w:rPr>
        <w:t>，</w:t>
      </w:r>
      <w:r>
        <w:t>尾矿库区域覆盖层中水量较小</w:t>
      </w:r>
      <w:r>
        <w:rPr>
          <w:rFonts w:hint="eastAsia"/>
        </w:rPr>
        <w:t>，</w:t>
      </w:r>
      <w:r>
        <w:t>地下水对施工的影响总体较小</w:t>
      </w:r>
      <w:r>
        <w:rPr>
          <w:rFonts w:hint="eastAsia"/>
        </w:rPr>
        <w:t>，</w:t>
      </w:r>
      <w:r>
        <w:t>但雨季会产生一定上层滞水</w:t>
      </w:r>
      <w:r>
        <w:rPr>
          <w:rFonts w:hint="eastAsia"/>
        </w:rPr>
        <w:t>，</w:t>
      </w:r>
      <w:r>
        <w:t>因此若逢雨季施工</w:t>
      </w:r>
      <w:r>
        <w:rPr>
          <w:rFonts w:hint="eastAsia"/>
        </w:rPr>
        <w:t>，</w:t>
      </w:r>
      <w:r>
        <w:t>应采取一定的控制措施。</w:t>
      </w:r>
    </w:p>
    <w:p w14:paraId="78061948">
      <w:pPr>
        <w:pStyle w:val="4"/>
      </w:pPr>
      <w:bookmarkStart w:id="191" w:name="_Toc31478"/>
      <w:bookmarkStart w:id="192" w:name="_Toc9883"/>
      <w:bookmarkStart w:id="193" w:name="_Toc223"/>
      <w:bookmarkStart w:id="194" w:name="_Toc127119101"/>
      <w:bookmarkStart w:id="195" w:name="_Toc181645299"/>
      <w:bookmarkStart w:id="196" w:name="_Toc23231"/>
      <w:bookmarkStart w:id="197" w:name="_Toc12228"/>
      <w:bookmarkStart w:id="198" w:name="_Toc5235"/>
      <w:bookmarkStart w:id="199" w:name="_Toc181645291"/>
      <w:bookmarkStart w:id="200" w:name="_Toc19258"/>
      <w:r>
        <w:t>2.3.5</w:t>
      </w:r>
      <w:r>
        <w:rPr>
          <w:rFonts w:hint="eastAsia"/>
        </w:rPr>
        <w:t xml:space="preserve"> </w:t>
      </w:r>
      <w:r>
        <w:t>地震</w:t>
      </w:r>
      <w:bookmarkEnd w:id="191"/>
      <w:bookmarkEnd w:id="192"/>
      <w:bookmarkEnd w:id="193"/>
      <w:bookmarkEnd w:id="194"/>
      <w:bookmarkEnd w:id="195"/>
      <w:bookmarkEnd w:id="196"/>
      <w:bookmarkEnd w:id="197"/>
    </w:p>
    <w:p w14:paraId="1D04DC10">
      <w:pPr>
        <w:ind w:firstLine="560"/>
      </w:pPr>
      <w:bookmarkStart w:id="201" w:name="_Toc127119102"/>
      <w:bookmarkStart w:id="202" w:name="_Toc31190"/>
      <w:bookmarkStart w:id="203" w:name="_Toc122099749"/>
      <w:bookmarkStart w:id="204" w:name="_Toc25824551"/>
      <w:bookmarkStart w:id="205" w:name="_Toc86044634"/>
      <w:bookmarkStart w:id="206" w:name="_Toc181645300"/>
      <w:bookmarkStart w:id="207" w:name="_Toc331921841"/>
      <w:bookmarkStart w:id="208" w:name="_Toc81940523"/>
      <w:r>
        <w:t>1.建筑抗震地段及场地类别划分</w:t>
      </w:r>
    </w:p>
    <w:p w14:paraId="5E7B23DC">
      <w:pPr>
        <w:ind w:firstLine="560"/>
      </w:pPr>
      <w:r>
        <w:t>（1）建筑抗震地段</w:t>
      </w:r>
    </w:p>
    <w:p w14:paraId="351B84CA">
      <w:pPr>
        <w:ind w:firstLine="560"/>
      </w:pPr>
      <w:r>
        <w:t>根据勘察成果结合地质调查</w:t>
      </w:r>
      <w:r>
        <w:rPr>
          <w:rFonts w:hint="eastAsia"/>
        </w:rPr>
        <w:t>，</w:t>
      </w:r>
      <w:r>
        <w:t>尾矿库为</w:t>
      </w:r>
      <w:r>
        <w:rPr>
          <w:rFonts w:hint="eastAsia"/>
        </w:rPr>
        <w:t>“</w:t>
      </w:r>
      <w:r>
        <w:t>U型</w:t>
      </w:r>
      <w:r>
        <w:rPr>
          <w:rFonts w:hint="eastAsia"/>
        </w:rPr>
        <w:t>”</w:t>
      </w:r>
      <w:r>
        <w:t>峡谷地形</w:t>
      </w:r>
      <w:r>
        <w:rPr>
          <w:rFonts w:hint="eastAsia"/>
        </w:rPr>
        <w:t>，</w:t>
      </w:r>
      <w:r>
        <w:t>场地内及附近有陡坡、陡坎分布</w:t>
      </w:r>
      <w:r>
        <w:rPr>
          <w:rFonts w:hint="eastAsia"/>
        </w:rPr>
        <w:t>，</w:t>
      </w:r>
      <w:r>
        <w:t>处于沟谷和边坡的边缘；根据《</w:t>
      </w:r>
      <w:r>
        <w:rPr>
          <w:rFonts w:hint="eastAsia"/>
        </w:rPr>
        <w:t>建筑抗震设计标准</w:t>
      </w:r>
      <w:r>
        <w:t>》（</w:t>
      </w:r>
      <w:r>
        <w:rPr>
          <w:rFonts w:hint="eastAsia"/>
        </w:rPr>
        <w:t>GB/T50011-2010[2024年版]</w:t>
      </w:r>
      <w:r>
        <w:t>）中第4.1.1条的规定</w:t>
      </w:r>
      <w:r>
        <w:rPr>
          <w:rFonts w:hint="eastAsia"/>
        </w:rPr>
        <w:t>，</w:t>
      </w:r>
      <w:r>
        <w:t>属建筑抗震不利地段。</w:t>
      </w:r>
    </w:p>
    <w:p w14:paraId="7BC2195D">
      <w:pPr>
        <w:ind w:firstLine="560"/>
      </w:pPr>
      <w:r>
        <w:t>（2）场地类别划分</w:t>
      </w:r>
    </w:p>
    <w:p w14:paraId="6053F8C6">
      <w:pPr>
        <w:ind w:firstLine="560"/>
      </w:pPr>
      <w:r>
        <w:t>场地覆盖层厚度为17.4～22.8m</w:t>
      </w:r>
      <w:r>
        <w:rPr>
          <w:rFonts w:hint="eastAsia"/>
        </w:rPr>
        <w:t>，</w:t>
      </w:r>
      <w:r>
        <w:t>土层等效剪切波速Vse＝182m/s～201m/s之间</w:t>
      </w:r>
      <w:r>
        <w:rPr>
          <w:rFonts w:hint="eastAsia"/>
        </w:rPr>
        <w:t>，</w:t>
      </w:r>
      <w:r>
        <w:t>利用场地覆盖层厚度和实测剪切波速结果</w:t>
      </w:r>
      <w:r>
        <w:rPr>
          <w:rFonts w:hint="eastAsia"/>
        </w:rPr>
        <w:t>，</w:t>
      </w:r>
      <w:r>
        <w:t>按《建筑与市政工程抗震通用规范》GB55002-2021年版中表3.1.3划分</w:t>
      </w:r>
      <w:r>
        <w:rPr>
          <w:rFonts w:hint="eastAsia"/>
        </w:rPr>
        <w:t>，</w:t>
      </w:r>
      <w:r>
        <w:t>场地属Ⅱ类建筑场地。</w:t>
      </w:r>
    </w:p>
    <w:p w14:paraId="107BA4AA">
      <w:pPr>
        <w:ind w:firstLine="560"/>
      </w:pPr>
      <w:r>
        <w:t>2.抗震设防参数</w:t>
      </w:r>
    </w:p>
    <w:p w14:paraId="7268D456">
      <w:pPr>
        <w:ind w:firstLine="560"/>
      </w:pPr>
      <w:r>
        <w:t>尾矿库位于昆明市晋宁区夕阳乡</w:t>
      </w:r>
      <w:r>
        <w:rPr>
          <w:rFonts w:hint="eastAsia"/>
        </w:rPr>
        <w:t>，</w:t>
      </w:r>
      <w:r>
        <w:t>地震分组为第三组</w:t>
      </w:r>
      <w:r>
        <w:rPr>
          <w:rFonts w:hint="eastAsia"/>
        </w:rPr>
        <w:t>，</w:t>
      </w:r>
      <w:r>
        <w:t>场地类别为Ⅱ类</w:t>
      </w:r>
      <w:r>
        <w:rPr>
          <w:rFonts w:hint="eastAsia"/>
        </w:rPr>
        <w:t>，</w:t>
      </w:r>
      <w:r>
        <w:t>根据《构筑物抗震设计规范》（GB50191-2012）及《中国地震动参数区划图》GB18306-2015相关规定场地地震动加速度反应谱特征周期值为0.45s</w:t>
      </w:r>
      <w:r>
        <w:rPr>
          <w:rFonts w:hint="eastAsia"/>
        </w:rPr>
        <w:t>，</w:t>
      </w:r>
      <w:r>
        <w:t>基本地震动峰值加速度为0.20g</w:t>
      </w:r>
      <w:r>
        <w:rPr>
          <w:rFonts w:hint="eastAsia"/>
        </w:rPr>
        <w:t>，</w:t>
      </w:r>
      <w:r>
        <w:t>抗震设防基本烈度Ⅷ度</w:t>
      </w:r>
      <w:r>
        <w:rPr>
          <w:rFonts w:hint="eastAsia"/>
        </w:rPr>
        <w:t>，</w:t>
      </w:r>
      <w:r>
        <w:t>设计地震分组为第三组。</w:t>
      </w:r>
    </w:p>
    <w:p w14:paraId="3AA6EB7E">
      <w:pPr>
        <w:ind w:firstLine="560"/>
      </w:pPr>
      <w:r>
        <w:t>3.地震液化</w:t>
      </w:r>
    </w:p>
    <w:p w14:paraId="30A50B2E">
      <w:pPr>
        <w:ind w:firstLine="560"/>
      </w:pPr>
      <w:r>
        <w:t>根据</w:t>
      </w:r>
      <w:r>
        <w:rPr>
          <w:rFonts w:hint="eastAsia"/>
        </w:rPr>
        <w:t>现场勘查</w:t>
      </w:r>
      <w:r>
        <w:t>时</w:t>
      </w:r>
      <w:r>
        <w:rPr>
          <w:rFonts w:hint="eastAsia"/>
        </w:rPr>
        <w:t>，</w:t>
      </w:r>
      <w:r>
        <w:t>尾矿库已回采完成（基本为空库）</w:t>
      </w:r>
      <w:r>
        <w:rPr>
          <w:rFonts w:hint="eastAsia"/>
        </w:rPr>
        <w:t>，</w:t>
      </w:r>
      <w:r>
        <w:t>库区尾矿堆积厚度一般为2m左右</w:t>
      </w:r>
      <w:r>
        <w:rPr>
          <w:rFonts w:hint="eastAsia"/>
        </w:rPr>
        <w:t>，</w:t>
      </w:r>
      <w:r>
        <w:t>最深处为5m；根据现场揭露情况</w:t>
      </w:r>
      <w:r>
        <w:rPr>
          <w:rFonts w:hint="eastAsia"/>
        </w:rPr>
        <w:t>，</w:t>
      </w:r>
      <w:r>
        <w:t>尾矿库20.00m范围内无饱和砂土、粉土层存在</w:t>
      </w:r>
      <w:r>
        <w:rPr>
          <w:rFonts w:hint="eastAsia"/>
        </w:rPr>
        <w:t>，</w:t>
      </w:r>
      <w:r>
        <w:t>依据《构筑物抗震设计规范》（GB20191-2012）</w:t>
      </w:r>
      <w:r>
        <w:rPr>
          <w:rFonts w:hint="eastAsia"/>
        </w:rPr>
        <w:t>，</w:t>
      </w:r>
      <w:r>
        <w:t>现状条件下设计可不考虑液化影响。</w:t>
      </w:r>
    </w:p>
    <w:p w14:paraId="46AAA559">
      <w:pPr>
        <w:ind w:firstLine="560"/>
      </w:pPr>
      <w:r>
        <w:rPr>
          <w:rFonts w:hint="eastAsia"/>
        </w:rPr>
        <w:t>综上所述，</w:t>
      </w:r>
      <w:r>
        <w:t>本场地现状条件下</w:t>
      </w:r>
      <w:r>
        <w:rPr>
          <w:rFonts w:hint="eastAsia"/>
        </w:rPr>
        <w:t>，</w:t>
      </w:r>
      <w:r>
        <w:t>可液化地层厚度较小</w:t>
      </w:r>
      <w:r>
        <w:rPr>
          <w:rFonts w:hint="eastAsia"/>
        </w:rPr>
        <w:t>，</w:t>
      </w:r>
      <w:r>
        <w:t>液化对尾矿库的影响较小；类比同类尾矿库</w:t>
      </w:r>
      <w:r>
        <w:rPr>
          <w:rFonts w:hint="eastAsia"/>
        </w:rPr>
        <w:t>，</w:t>
      </w:r>
      <w:r>
        <w:t>库区尾矿堆积形成后</w:t>
      </w:r>
      <w:r>
        <w:rPr>
          <w:rFonts w:hint="eastAsia"/>
        </w:rPr>
        <w:t>，</w:t>
      </w:r>
      <w:r>
        <w:t>设计应考虑液化影响。</w:t>
      </w:r>
    </w:p>
    <w:p w14:paraId="1B9625AB">
      <w:pPr>
        <w:ind w:firstLine="560"/>
      </w:pPr>
      <w:r>
        <w:t>4.软土震陷</w:t>
      </w:r>
    </w:p>
    <w:p w14:paraId="6A2FDEE5">
      <w:pPr>
        <w:ind w:firstLine="560"/>
      </w:pPr>
      <w:r>
        <w:t>根据《</w:t>
      </w:r>
      <w:r>
        <w:rPr>
          <w:rFonts w:hint="eastAsia"/>
        </w:rPr>
        <w:t>建筑抗震设计标准</w:t>
      </w:r>
      <w:r>
        <w:t>》</w:t>
      </w:r>
      <w:r>
        <w:rPr>
          <w:rFonts w:hint="eastAsia"/>
        </w:rPr>
        <w:t>GB/T50011-2010[2024年版]</w:t>
      </w:r>
      <w:r>
        <w:t>和《软土地区岩土工程勘察规程》（JGJ83-2011）的相关规定</w:t>
      </w:r>
      <w:r>
        <w:rPr>
          <w:rFonts w:hint="eastAsia"/>
        </w:rPr>
        <w:t>，</w:t>
      </w:r>
      <w:r>
        <w:t>在8度抗震设防烈度</w:t>
      </w:r>
      <w:r>
        <w:rPr>
          <w:rFonts w:hint="eastAsia"/>
        </w:rPr>
        <w:t>，</w:t>
      </w:r>
      <w:r>
        <w:t>厚层饱和软土承载力特征值fak≦90kPa或等效剪切波速Vse≦140m/s时</w:t>
      </w:r>
      <w:r>
        <w:rPr>
          <w:rFonts w:hint="eastAsia"/>
        </w:rPr>
        <w:t>，</w:t>
      </w:r>
      <w:r>
        <w:t>判定为震陷性软土</w:t>
      </w:r>
      <w:r>
        <w:rPr>
          <w:rFonts w:hint="eastAsia"/>
        </w:rPr>
        <w:t>，</w:t>
      </w:r>
      <w:r>
        <w:t>根据场地土层所测剪切波钻孔实测Vs均大于140m/s</w:t>
      </w:r>
      <w:r>
        <w:rPr>
          <w:rFonts w:hint="eastAsia"/>
        </w:rPr>
        <w:t>，</w:t>
      </w:r>
      <w:r>
        <w:t>基础持力层及下卧层无软弱土层。可不考虑软土震陷问题。</w:t>
      </w:r>
    </w:p>
    <w:bookmarkEnd w:id="201"/>
    <w:bookmarkEnd w:id="202"/>
    <w:bookmarkEnd w:id="203"/>
    <w:bookmarkEnd w:id="204"/>
    <w:bookmarkEnd w:id="205"/>
    <w:bookmarkEnd w:id="206"/>
    <w:bookmarkEnd w:id="207"/>
    <w:bookmarkEnd w:id="208"/>
    <w:p w14:paraId="4986E5DC">
      <w:pPr>
        <w:pStyle w:val="4"/>
      </w:pPr>
      <w:bookmarkStart w:id="209" w:name="_Toc184307163"/>
      <w:bookmarkStart w:id="210" w:name="_Toc40267769"/>
      <w:bookmarkStart w:id="211" w:name="_Toc29904"/>
      <w:bookmarkStart w:id="212" w:name="_Toc127119098"/>
      <w:bookmarkStart w:id="213" w:name="_Toc9007"/>
      <w:bookmarkStart w:id="214" w:name="_Toc13563"/>
      <w:bookmarkStart w:id="215" w:name="_Toc6885"/>
      <w:bookmarkStart w:id="216" w:name="_Toc25824547"/>
      <w:bookmarkStart w:id="217" w:name="_Toc16254"/>
      <w:bookmarkStart w:id="218" w:name="_Toc486574709"/>
      <w:bookmarkStart w:id="219" w:name="_Toc331921842"/>
      <w:bookmarkStart w:id="220" w:name="_Toc86044637"/>
      <w:bookmarkStart w:id="221" w:name="_Toc25824553"/>
      <w:bookmarkStart w:id="222" w:name="_Toc127119105"/>
      <w:bookmarkStart w:id="223" w:name="_Toc436049709"/>
      <w:bookmarkStart w:id="224" w:name="_Toc122099752"/>
      <w:bookmarkStart w:id="225" w:name="_Toc81940526"/>
      <w:r>
        <w:t>2.3.6</w:t>
      </w:r>
      <w:r>
        <w:rPr>
          <w:rFonts w:hint="eastAsia"/>
        </w:rPr>
        <w:t xml:space="preserve"> </w:t>
      </w:r>
      <w:r>
        <w:t>岩土工程性质评价</w:t>
      </w:r>
      <w:bookmarkEnd w:id="209"/>
      <w:bookmarkEnd w:id="210"/>
      <w:bookmarkEnd w:id="211"/>
      <w:bookmarkEnd w:id="212"/>
      <w:bookmarkEnd w:id="213"/>
      <w:bookmarkEnd w:id="214"/>
      <w:bookmarkEnd w:id="215"/>
      <w:bookmarkEnd w:id="216"/>
      <w:bookmarkEnd w:id="217"/>
    </w:p>
    <w:p w14:paraId="572D0DA0">
      <w:pPr>
        <w:ind w:firstLine="560"/>
      </w:pPr>
      <w:r>
        <w:t>根据勘察钻探取芯鉴定、原位测试、以及室内土工试验结果</w:t>
      </w:r>
      <w:r>
        <w:rPr>
          <w:rFonts w:hint="eastAsia"/>
        </w:rPr>
        <w:t>，</w:t>
      </w:r>
      <w:r>
        <w:t>结合本项目场地其它功能区（块）及前期勘察成果综合分析的基础上</w:t>
      </w:r>
      <w:r>
        <w:rPr>
          <w:rFonts w:hint="eastAsia"/>
        </w:rPr>
        <w:t>，</w:t>
      </w:r>
      <w:r>
        <w:t>对尾矿库勘察揭露岩土进行如下分析评价：</w:t>
      </w:r>
    </w:p>
    <w:p w14:paraId="4BFEBF7D">
      <w:pPr>
        <w:ind w:firstLine="560"/>
      </w:pPr>
      <w:r>
        <w:rPr>
          <w:rFonts w:hint="eastAsia"/>
          <w:lang w:val="en-US" w:eastAsia="zh-CN"/>
        </w:rPr>
        <w:t>XX</w:t>
      </w:r>
      <w:r>
        <w:t>。</w:t>
      </w:r>
    </w:p>
    <w:bookmarkEnd w:id="218"/>
    <w:bookmarkEnd w:id="219"/>
    <w:bookmarkEnd w:id="220"/>
    <w:bookmarkEnd w:id="221"/>
    <w:bookmarkEnd w:id="222"/>
    <w:bookmarkEnd w:id="223"/>
    <w:bookmarkEnd w:id="224"/>
    <w:bookmarkEnd w:id="225"/>
    <w:p w14:paraId="0704FA5A">
      <w:pPr>
        <w:pStyle w:val="4"/>
      </w:pPr>
      <w:bookmarkStart w:id="226" w:name="_Toc18323"/>
      <w:bookmarkStart w:id="227" w:name="_Toc5195"/>
      <w:bookmarkStart w:id="228" w:name="_Toc21522"/>
      <w:r>
        <w:t>2.3.7</w:t>
      </w:r>
      <w:r>
        <w:rPr>
          <w:rFonts w:hint="eastAsia"/>
        </w:rPr>
        <w:t xml:space="preserve"> </w:t>
      </w:r>
      <w:r>
        <w:t>地质灾害及不良地质作用</w:t>
      </w:r>
      <w:bookmarkEnd w:id="189"/>
      <w:bookmarkEnd w:id="190"/>
      <w:bookmarkEnd w:id="198"/>
      <w:bookmarkEnd w:id="199"/>
      <w:bookmarkEnd w:id="200"/>
      <w:bookmarkEnd w:id="226"/>
      <w:bookmarkEnd w:id="227"/>
      <w:bookmarkEnd w:id="228"/>
    </w:p>
    <w:p w14:paraId="50FBE22B">
      <w:pPr>
        <w:ind w:firstLine="560"/>
      </w:pPr>
      <w:bookmarkStart w:id="229" w:name="_Toc181645292"/>
      <w:r>
        <w:t>1.</w:t>
      </w:r>
      <w:bookmarkEnd w:id="229"/>
      <w:r>
        <w:rPr>
          <w:rFonts w:hint="eastAsia"/>
          <w:lang w:val="en-US" w:eastAsia="zh-CN"/>
        </w:rPr>
        <w:t>XX</w:t>
      </w:r>
      <w:r>
        <w:t>。</w:t>
      </w:r>
    </w:p>
    <w:p w14:paraId="6A205F2A">
      <w:pPr>
        <w:pStyle w:val="4"/>
      </w:pPr>
      <w:bookmarkStart w:id="230" w:name="_Toc82357913"/>
      <w:bookmarkStart w:id="231" w:name="_Toc277336744"/>
      <w:bookmarkStart w:id="232" w:name="_Toc29812"/>
      <w:bookmarkStart w:id="233" w:name="_Toc184307175"/>
      <w:bookmarkStart w:id="234" w:name="_Toc9692"/>
      <w:bookmarkStart w:id="235" w:name="_Toc14673"/>
      <w:bookmarkStart w:id="236" w:name="_Toc3486"/>
      <w:r>
        <w:t>2.3.8</w:t>
      </w:r>
      <w:r>
        <w:rPr>
          <w:rFonts w:hint="eastAsia"/>
        </w:rPr>
        <w:t xml:space="preserve"> </w:t>
      </w:r>
      <w:r>
        <w:t>现状坝体地址稳定性</w:t>
      </w:r>
      <w:bookmarkEnd w:id="230"/>
      <w:bookmarkEnd w:id="231"/>
      <w:r>
        <w:t>分析</w:t>
      </w:r>
      <w:bookmarkEnd w:id="232"/>
      <w:bookmarkEnd w:id="233"/>
      <w:bookmarkEnd w:id="234"/>
      <w:bookmarkEnd w:id="235"/>
      <w:bookmarkEnd w:id="236"/>
    </w:p>
    <w:p w14:paraId="5D0923F5">
      <w:pPr>
        <w:rPr>
          <w:rFonts w:hint="default" w:eastAsia="宋体"/>
          <w:lang w:val="en-US" w:eastAsia="zh-CN"/>
        </w:rPr>
      </w:pPr>
      <w:r>
        <w:rPr>
          <w:rFonts w:hint="eastAsia"/>
          <w:lang w:val="en-US" w:eastAsia="zh-CN"/>
        </w:rPr>
        <w:t>XX。</w:t>
      </w:r>
    </w:p>
    <w:bookmarkEnd w:id="135"/>
    <w:bookmarkEnd w:id="136"/>
    <w:p w14:paraId="31C85825">
      <w:pPr>
        <w:pStyle w:val="3"/>
      </w:pPr>
      <w:bookmarkStart w:id="237" w:name="_Toc12964"/>
      <w:bookmarkStart w:id="238" w:name="_Toc530044990"/>
      <w:bookmarkStart w:id="239" w:name="_Toc499025103"/>
      <w:bookmarkStart w:id="240" w:name="_Toc505158913"/>
      <w:bookmarkStart w:id="241" w:name="_Toc501920609"/>
      <w:bookmarkStart w:id="242" w:name="_Toc2073"/>
      <w:r>
        <w:t>2.4</w:t>
      </w:r>
      <w:r>
        <w:rPr>
          <w:rFonts w:hint="eastAsia"/>
        </w:rPr>
        <w:t xml:space="preserve"> </w:t>
      </w:r>
      <w:r>
        <w:t>建设概况</w:t>
      </w:r>
      <w:bookmarkEnd w:id="237"/>
      <w:bookmarkEnd w:id="238"/>
      <w:bookmarkEnd w:id="239"/>
      <w:bookmarkEnd w:id="240"/>
      <w:bookmarkEnd w:id="241"/>
      <w:bookmarkEnd w:id="242"/>
    </w:p>
    <w:p w14:paraId="6DEA4E71">
      <w:pPr>
        <w:pStyle w:val="4"/>
      </w:pPr>
      <w:bookmarkStart w:id="243" w:name="_Toc87362802"/>
      <w:bookmarkStart w:id="244" w:name="_Toc14416"/>
      <w:bookmarkStart w:id="245" w:name="_Toc8647"/>
      <w:bookmarkStart w:id="246" w:name="_Toc181645252"/>
      <w:bookmarkStart w:id="247" w:name="_Toc7570"/>
      <w:bookmarkStart w:id="248" w:name="_Toc499025104"/>
      <w:bookmarkStart w:id="249" w:name="_Toc505158914"/>
      <w:bookmarkStart w:id="250" w:name="_Toc530044991"/>
      <w:bookmarkStart w:id="251" w:name="_Toc501920610"/>
      <w:r>
        <w:t>2.4.1</w:t>
      </w:r>
      <w:r>
        <w:rPr>
          <w:rFonts w:hint="eastAsia"/>
        </w:rPr>
        <w:t xml:space="preserve"> </w:t>
      </w:r>
      <w:r>
        <w:t>尾矿库原设计概况</w:t>
      </w:r>
      <w:bookmarkEnd w:id="243"/>
      <w:bookmarkEnd w:id="244"/>
      <w:bookmarkEnd w:id="245"/>
      <w:bookmarkEnd w:id="246"/>
      <w:bookmarkEnd w:id="247"/>
    </w:p>
    <w:p w14:paraId="5CA0BBAE">
      <w:pPr>
        <w:ind w:firstLine="560"/>
        <w:rPr>
          <w:lang w:val="en-GB"/>
        </w:rPr>
      </w:pPr>
      <w:r>
        <w:t>们左劳尾矿库于2012年3月由云南力合矿山工程设计有限公司设计</w:t>
      </w:r>
      <w:r>
        <w:rPr>
          <w:rFonts w:hint="eastAsia"/>
        </w:rPr>
        <w:t>，</w:t>
      </w:r>
      <w:r>
        <w:t>尾矿库由初期坝、堆积坝、排水斜槽+排洪管、截洪沟、尾矿输送系统和回水系统、监测设施等组成。</w:t>
      </w:r>
      <w:bookmarkStart w:id="252" w:name="_Hlk181285975"/>
      <w:r>
        <w:rPr>
          <w:lang w:val="en-GB"/>
        </w:rPr>
        <w:t>2021年2月晋宁县金源矿业有限公司委托</w:t>
      </w:r>
      <w:bookmarkEnd w:id="252"/>
      <w:r>
        <w:rPr>
          <w:lang w:val="en-GB"/>
        </w:rPr>
        <w:t>云南地质工程勘察设计研究院编制了《晋宁县金源矿业有限公司选矿厂们左劳尾矿库工程地质、资源勘察报告》</w:t>
      </w:r>
      <w:r>
        <w:rPr>
          <w:rFonts w:hint="eastAsia"/>
          <w:lang w:val="en-GB"/>
        </w:rPr>
        <w:t>，</w:t>
      </w:r>
      <w:r>
        <w:rPr>
          <w:lang w:val="en-GB"/>
        </w:rPr>
        <w:t>2022年4月由昆明理工大学设计研究院有限公司完成回采设计</w:t>
      </w:r>
      <w:r>
        <w:rPr>
          <w:rFonts w:hint="eastAsia"/>
          <w:lang w:val="en-GB"/>
        </w:rPr>
        <w:t>，</w:t>
      </w:r>
      <w:r>
        <w:rPr>
          <w:lang w:val="en-GB"/>
        </w:rPr>
        <w:t>于2024年4月底完成回采内容。</w:t>
      </w:r>
    </w:p>
    <w:p w14:paraId="0AE8E61A">
      <w:pPr>
        <w:pStyle w:val="4"/>
      </w:pPr>
      <w:bookmarkStart w:id="253" w:name="_Toc18569"/>
      <w:bookmarkStart w:id="254" w:name="_Toc185"/>
      <w:bookmarkStart w:id="255" w:name="_Toc181645264"/>
      <w:bookmarkStart w:id="256" w:name="_Toc1198"/>
      <w:bookmarkStart w:id="257" w:name="_Toc87362811"/>
      <w:bookmarkStart w:id="258" w:name="_Toc181645262"/>
      <w:r>
        <w:t>2.4.</w:t>
      </w:r>
      <w:r>
        <w:rPr>
          <w:rFonts w:hint="eastAsia"/>
          <w:lang w:val="en-US" w:eastAsia="zh-CN"/>
        </w:rPr>
        <w:t>2</w:t>
      </w:r>
      <w:r>
        <w:rPr>
          <w:rFonts w:hint="eastAsia"/>
        </w:rPr>
        <w:t xml:space="preserve"> </w:t>
      </w:r>
      <w:r>
        <w:t>尾矿库现状</w:t>
      </w:r>
      <w:bookmarkEnd w:id="253"/>
      <w:bookmarkEnd w:id="254"/>
      <w:bookmarkEnd w:id="255"/>
      <w:bookmarkEnd w:id="256"/>
      <w:bookmarkEnd w:id="257"/>
    </w:p>
    <w:bookmarkEnd w:id="248"/>
    <w:bookmarkEnd w:id="249"/>
    <w:bookmarkEnd w:id="250"/>
    <w:bookmarkEnd w:id="251"/>
    <w:bookmarkEnd w:id="258"/>
    <w:p w14:paraId="2EE27770">
      <w:pPr>
        <w:ind w:firstLine="560"/>
      </w:pPr>
      <w:r>
        <w:rPr>
          <w:rFonts w:hint="eastAsia"/>
          <w:lang w:val="en-US" w:eastAsia="zh-CN"/>
        </w:rPr>
        <w:t>XX</w:t>
      </w:r>
      <w:r>
        <w:rPr>
          <w:rFonts w:hint="eastAsia"/>
        </w:rPr>
        <w:t>。</w:t>
      </w:r>
    </w:p>
    <w:p w14:paraId="410CDE20">
      <w:pPr>
        <w:ind w:firstLine="0" w:firstLineChars="0"/>
        <w:jc w:val="center"/>
        <w:rPr>
          <w:rFonts w:hint="default" w:eastAsia="宋体"/>
          <w:lang w:val="en-US" w:eastAsia="zh-CN"/>
        </w:rPr>
      </w:pPr>
      <w: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4699000</wp:posOffset>
                </wp:positionV>
                <wp:extent cx="1524635" cy="343535"/>
                <wp:effectExtent l="5080" t="4445" r="9525" b="398780"/>
                <wp:wrapNone/>
                <wp:docPr id="44" name="圆角矩形标注 44"/>
                <wp:cNvGraphicFramePr/>
                <a:graphic xmlns:a="http://schemas.openxmlformats.org/drawingml/2006/main">
                  <a:graphicData uri="http://schemas.microsoft.com/office/word/2010/wordprocessingShape">
                    <wps:wsp>
                      <wps:cNvSpPr/>
                      <wps:spPr>
                        <a:xfrm>
                          <a:off x="0" y="0"/>
                          <a:ext cx="1524635" cy="343535"/>
                        </a:xfrm>
                        <a:prstGeom prst="wedgeRoundRectCallout">
                          <a:avLst>
                            <a:gd name="adj1" fmla="val 16819"/>
                            <a:gd name="adj2" fmla="val 162569"/>
                            <a:gd name="adj3" fmla="val 16667"/>
                          </a:avLst>
                        </a:prstGeom>
                        <a:noFill/>
                        <a:ln w="9525" cap="flat" cmpd="sng">
                          <a:solidFill>
                            <a:srgbClr val="FF0000"/>
                          </a:solidFill>
                          <a:prstDash val="solid"/>
                          <a:miter/>
                          <a:headEnd type="none" w="med" len="med"/>
                          <a:tailEnd type="none" w="med" len="med"/>
                        </a:ln>
                      </wps:spPr>
                      <wps:txbx>
                        <w:txbxContent>
                          <w:p w14:paraId="4B965E55">
                            <w:pPr>
                              <w:pStyle w:val="20"/>
                              <w:rPr>
                                <w:color w:val="FF0000"/>
                              </w:rPr>
                            </w:pPr>
                            <w:r>
                              <w:rPr>
                                <w:rFonts w:hint="eastAsia"/>
                                <w:color w:val="FF0000"/>
                              </w:rPr>
                              <w:t>生活区2</w:t>
                            </w:r>
                            <w:r>
                              <w:rPr>
                                <w:color w:val="FF0000"/>
                              </w:rPr>
                              <w:t>282m</w:t>
                            </w:r>
                          </w:p>
                        </w:txbxContent>
                      </wps:txbx>
                      <wps:bodyPr upright="1"/>
                    </wps:wsp>
                  </a:graphicData>
                </a:graphic>
              </wp:anchor>
            </w:drawing>
          </mc:Choice>
          <mc:Fallback>
            <w:pict>
              <v:shape id="_x0000_s1026" o:spid="_x0000_s1026" o:spt="62" type="#_x0000_t62" style="position:absolute;left:0pt;margin-left:9.45pt;margin-top:370pt;height:27.05pt;width:120.05pt;z-index:251664384;mso-width-relative:page;mso-height-relative:page;" filled="f" stroked="t" coordsize="21600,21600" o:gfxdata="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kHSN9kAAAAKAQAADwAAAAAA&#10;AAABACAAAAAiAAAAZHJzL2Rvd25yZXYueG1sUEsBAhQAFAAAAAgAh07iQFrFUFFLAgAAlQQAAA4A&#10;AAAAAAAAAQAgAAAAKAEAAGRycy9lMm9Eb2MueG1sUEsFBgAAAAAGAAYAWQEAAOUFAAAAAA==&#10;" adj="14433,45915,14400">
                <v:fill on="f" focussize="0,0"/>
                <v:stroke color="#FF0000" joinstyle="miter"/>
                <v:imagedata o:title=""/>
                <o:lock v:ext="edit" aspectratio="f"/>
                <v:textbox>
                  <w:txbxContent>
                    <w:p w14:paraId="4B965E55">
                      <w:pPr>
                        <w:pStyle w:val="20"/>
                        <w:rPr>
                          <w:color w:val="FF0000"/>
                        </w:rPr>
                      </w:pPr>
                      <w:r>
                        <w:rPr>
                          <w:rFonts w:hint="eastAsia"/>
                          <w:color w:val="FF0000"/>
                        </w:rPr>
                        <w:t>生活区2</w:t>
                      </w:r>
                      <w:r>
                        <w:rPr>
                          <w:color w:val="FF0000"/>
                        </w:rPr>
                        <w:t>282m</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300990</wp:posOffset>
                </wp:positionH>
                <wp:positionV relativeFrom="paragraph">
                  <wp:posOffset>6036945</wp:posOffset>
                </wp:positionV>
                <wp:extent cx="1447165" cy="343535"/>
                <wp:effectExtent l="4445" t="456565" r="11430" b="7620"/>
                <wp:wrapNone/>
                <wp:docPr id="53" name="圆角矩形标注 53"/>
                <wp:cNvGraphicFramePr/>
                <a:graphic xmlns:a="http://schemas.openxmlformats.org/drawingml/2006/main">
                  <a:graphicData uri="http://schemas.microsoft.com/office/word/2010/wordprocessingShape">
                    <wps:wsp>
                      <wps:cNvSpPr/>
                      <wps:spPr>
                        <a:xfrm>
                          <a:off x="0" y="0"/>
                          <a:ext cx="1447165" cy="343535"/>
                        </a:xfrm>
                        <a:prstGeom prst="wedgeRoundRectCallout">
                          <a:avLst>
                            <a:gd name="adj1" fmla="val 39769"/>
                            <a:gd name="adj2" fmla="val -178653"/>
                            <a:gd name="adj3" fmla="val 16667"/>
                          </a:avLst>
                        </a:prstGeom>
                        <a:noFill/>
                        <a:ln w="9525" cap="flat" cmpd="sng">
                          <a:solidFill>
                            <a:srgbClr val="FF0000"/>
                          </a:solidFill>
                          <a:prstDash val="solid"/>
                          <a:miter/>
                          <a:headEnd type="none" w="med" len="med"/>
                          <a:tailEnd type="none" w="med" len="med"/>
                        </a:ln>
                      </wps:spPr>
                      <wps:txbx>
                        <w:txbxContent>
                          <w:p w14:paraId="41414D15">
                            <w:pPr>
                              <w:pStyle w:val="20"/>
                              <w:rPr>
                                <w:color w:val="FF0000"/>
                              </w:rPr>
                            </w:pPr>
                            <w:r>
                              <w:rPr>
                                <w:rFonts w:hint="eastAsia"/>
                                <w:color w:val="FF0000"/>
                              </w:rPr>
                              <w:t>选矿厂2</w:t>
                            </w:r>
                            <w:r>
                              <w:rPr>
                                <w:color w:val="FF0000"/>
                              </w:rPr>
                              <w:t>271m</w:t>
                            </w:r>
                          </w:p>
                        </w:txbxContent>
                      </wps:txbx>
                      <wps:bodyPr upright="1"/>
                    </wps:wsp>
                  </a:graphicData>
                </a:graphic>
              </wp:anchor>
            </w:drawing>
          </mc:Choice>
          <mc:Fallback>
            <w:pict>
              <v:shape id="_x0000_s1026" o:spid="_x0000_s1026" o:spt="62" type="#_x0000_t62" style="position:absolute;left:0pt;margin-left:23.7pt;margin-top:475.35pt;height:27.05pt;width:113.95pt;z-index:251661312;mso-width-relative:page;mso-height-relative:page;" filled="f" stroked="t" coordsize="21600,21600" o:gfxdata="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dmmQdoAAAAL&#10;AQAADwAAAAAAAAABACAAAAAiAAAAZHJzL2Rvd25yZXYueG1sUEsBAhQAFAAAAAgAh07iQKOIXWhT&#10;AgAAlgQAAA4AAAAAAAAAAQAgAAAAKQEAAGRycy9lMm9Eb2MueG1sUEsFBgAAAAAGAAYAWQEAAO4F&#10;AAAAAA==&#10;" adj="19390,-27789,14400">
                <v:fill on="f" focussize="0,0"/>
                <v:stroke color="#FF0000" joinstyle="miter"/>
                <v:imagedata o:title=""/>
                <o:lock v:ext="edit" aspectratio="f"/>
                <v:textbox>
                  <w:txbxContent>
                    <w:p w14:paraId="41414D15">
                      <w:pPr>
                        <w:pStyle w:val="20"/>
                        <w:rPr>
                          <w:color w:val="FF0000"/>
                        </w:rPr>
                      </w:pPr>
                      <w:r>
                        <w:rPr>
                          <w:rFonts w:hint="eastAsia"/>
                          <w:color w:val="FF0000"/>
                        </w:rPr>
                        <w:t>选矿厂2</w:t>
                      </w:r>
                      <w:r>
                        <w:rPr>
                          <w:color w:val="FF0000"/>
                        </w:rPr>
                        <w:t>271m</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3081655</wp:posOffset>
                </wp:positionH>
                <wp:positionV relativeFrom="paragraph">
                  <wp:posOffset>4708525</wp:posOffset>
                </wp:positionV>
                <wp:extent cx="1754505" cy="651510"/>
                <wp:effectExtent l="979170" t="4445" r="9525" b="14605"/>
                <wp:wrapNone/>
                <wp:docPr id="54" name="圆角矩形标注 54"/>
                <wp:cNvGraphicFramePr/>
                <a:graphic xmlns:a="http://schemas.openxmlformats.org/drawingml/2006/main">
                  <a:graphicData uri="http://schemas.microsoft.com/office/word/2010/wordprocessingShape">
                    <wps:wsp>
                      <wps:cNvSpPr/>
                      <wps:spPr>
                        <a:xfrm>
                          <a:off x="0" y="0"/>
                          <a:ext cx="1754505" cy="651510"/>
                        </a:xfrm>
                        <a:prstGeom prst="wedgeRoundRectCallout">
                          <a:avLst>
                            <a:gd name="adj1" fmla="val -103657"/>
                            <a:gd name="adj2" fmla="val 45380"/>
                            <a:gd name="adj3" fmla="val 16667"/>
                          </a:avLst>
                        </a:prstGeom>
                        <a:noFill/>
                        <a:ln w="9525" cap="flat" cmpd="sng">
                          <a:solidFill>
                            <a:srgbClr val="FF0000"/>
                          </a:solidFill>
                          <a:prstDash val="solid"/>
                          <a:miter/>
                          <a:headEnd type="none" w="med" len="med"/>
                          <a:tailEnd type="none" w="med" len="med"/>
                        </a:ln>
                      </wps:spPr>
                      <wps:txbx>
                        <w:txbxContent>
                          <w:p w14:paraId="325782C1">
                            <w:pPr>
                              <w:pStyle w:val="20"/>
                              <w:rPr>
                                <w:color w:val="FF0000"/>
                              </w:rPr>
                            </w:pPr>
                            <w:r>
                              <w:rPr>
                                <w:rFonts w:hint="eastAsia"/>
                                <w:color w:val="FF0000"/>
                              </w:rPr>
                              <w:t>尾矿库最终堆积标高2</w:t>
                            </w:r>
                            <w:r>
                              <w:rPr>
                                <w:color w:val="FF0000"/>
                              </w:rPr>
                              <w:t>273.00</w:t>
                            </w:r>
                            <w:r>
                              <w:rPr>
                                <w:rFonts w:hint="eastAsia"/>
                                <w:color w:val="FF0000"/>
                              </w:rPr>
                              <w:t>m</w:t>
                            </w:r>
                          </w:p>
                        </w:txbxContent>
                      </wps:txbx>
                      <wps:bodyPr upright="1"/>
                    </wps:wsp>
                  </a:graphicData>
                </a:graphic>
              </wp:anchor>
            </w:drawing>
          </mc:Choice>
          <mc:Fallback>
            <w:pict>
              <v:shape id="_x0000_s1026" o:spid="_x0000_s1026" o:spt="62" type="#_x0000_t62" style="position:absolute;left:0pt;margin-left:242.65pt;margin-top:370.75pt;height:51.3pt;width:138.15pt;z-index:251662336;mso-width-relative:page;mso-height-relative:page;" filled="f" stroked="t" coordsize="21600,21600" o:gfxdata="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TP6J9oAAAAL&#10;AQAADwAAAAAAAAABACAAAAAiAAAAZHJzL2Rvd25yZXYueG1sUEsBAhQAFAAAAAgAh07iQBFy5MdT&#10;AgAAlgQAAA4AAAAAAAAAAQAgAAAAKQEAAGRycy9lMm9Eb2MueG1sUEsFBgAAAAAGAAYAWQEAAO4F&#10;AAAAAA==&#10;" adj="-11590,20602,14400">
                <v:fill on="f" focussize="0,0"/>
                <v:stroke color="#FF0000" joinstyle="miter"/>
                <v:imagedata o:title=""/>
                <o:lock v:ext="edit" aspectratio="f"/>
                <v:textbox>
                  <w:txbxContent>
                    <w:p w14:paraId="325782C1">
                      <w:pPr>
                        <w:pStyle w:val="20"/>
                        <w:rPr>
                          <w:color w:val="FF0000"/>
                        </w:rPr>
                      </w:pPr>
                      <w:r>
                        <w:rPr>
                          <w:rFonts w:hint="eastAsia"/>
                          <w:color w:val="FF0000"/>
                        </w:rPr>
                        <w:t>尾矿库最终堆积标高2</w:t>
                      </w:r>
                      <w:r>
                        <w:rPr>
                          <w:color w:val="FF0000"/>
                        </w:rPr>
                        <w:t>273.00</w:t>
                      </w:r>
                      <w:r>
                        <w:rPr>
                          <w:rFonts w:hint="eastAsia"/>
                          <w:color w:val="FF0000"/>
                        </w:rPr>
                        <w:t>m</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1985645</wp:posOffset>
                </wp:positionH>
                <wp:positionV relativeFrom="paragraph">
                  <wp:posOffset>3587750</wp:posOffset>
                </wp:positionV>
                <wp:extent cx="807720" cy="342900"/>
                <wp:effectExtent l="4445" t="23495" r="407035" b="14605"/>
                <wp:wrapNone/>
                <wp:docPr id="57" name="矩形标注 57"/>
                <wp:cNvGraphicFramePr/>
                <a:graphic xmlns:a="http://schemas.openxmlformats.org/drawingml/2006/main">
                  <a:graphicData uri="http://schemas.microsoft.com/office/word/2010/wordprocessingShape">
                    <wps:wsp>
                      <wps:cNvSpPr/>
                      <wps:spPr>
                        <a:xfrm>
                          <a:off x="0" y="0"/>
                          <a:ext cx="807720" cy="342900"/>
                        </a:xfrm>
                        <a:prstGeom prst="wedgeRectCallout">
                          <a:avLst>
                            <a:gd name="adj1" fmla="val 94574"/>
                            <a:gd name="adj2" fmla="val -53333"/>
                          </a:avLst>
                        </a:prstGeom>
                        <a:noFill/>
                        <a:ln w="9525" cap="flat" cmpd="sng">
                          <a:solidFill>
                            <a:srgbClr val="FF0000"/>
                          </a:solidFill>
                          <a:prstDash val="solid"/>
                          <a:miter/>
                          <a:headEnd type="none" w="med" len="med"/>
                          <a:tailEnd type="none" w="med" len="med"/>
                        </a:ln>
                      </wps:spPr>
                      <wps:txbx>
                        <w:txbxContent>
                          <w:p w14:paraId="494E7337">
                            <w:pPr>
                              <w:pStyle w:val="20"/>
                              <w:rPr>
                                <w:color w:val="FF0000"/>
                              </w:rPr>
                            </w:pPr>
                            <w:r>
                              <w:rPr>
                                <w:rFonts w:hint="eastAsia"/>
                                <w:color w:val="FF0000"/>
                              </w:rPr>
                              <w:t>2km</w:t>
                            </w:r>
                          </w:p>
                        </w:txbxContent>
                      </wps:txbx>
                      <wps:bodyPr upright="1"/>
                    </wps:wsp>
                  </a:graphicData>
                </a:graphic>
              </wp:anchor>
            </w:drawing>
          </mc:Choice>
          <mc:Fallback>
            <w:pict>
              <v:shape id="_x0000_s1026" o:spid="_x0000_s1026" o:spt="61" type="#_x0000_t61" style="position:absolute;left:0pt;margin-left:156.35pt;margin-top:282.5pt;height:27pt;width:63.6pt;z-index:251663360;mso-width-relative:page;mso-height-relative:page;" filled="f" stroked="t" coordsize="21600,21600" o:gfxdata="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WOaA42AAAAAsBAAAPAAAAAAAAAAEAIAAAACIAAABkcnMvZG93bnJl&#10;di54bWxQSwECFAAUAAAACACHTuJACJfaDzYCAABlBAAADgAAAAAAAAABACAAAAAnAQAAZHJzL2Uy&#10;b0RvYy54bWxQSwUGAAAAAAYABgBZAQAAzwUAAAAA&#10;" adj="31228,-720">
                <v:fill on="f" focussize="0,0"/>
                <v:stroke color="#FF0000" joinstyle="miter"/>
                <v:imagedata o:title=""/>
                <o:lock v:ext="edit" aspectratio="f"/>
                <v:textbox>
                  <w:txbxContent>
                    <w:p w14:paraId="494E7337">
                      <w:pPr>
                        <w:pStyle w:val="20"/>
                        <w:rPr>
                          <w:color w:val="FF0000"/>
                        </w:rPr>
                      </w:pPr>
                      <w:r>
                        <w:rPr>
                          <w:rFonts w:hint="eastAsia"/>
                          <w:color w:val="FF0000"/>
                        </w:rPr>
                        <w:t>2km</w:t>
                      </w:r>
                    </w:p>
                  </w:txbxContent>
                </v:textbox>
              </v:shape>
            </w:pict>
          </mc:Fallback>
        </mc:AlternateContent>
      </w:r>
      <w:r>
        <w:rPr>
          <w:rFonts w:hint="eastAsia"/>
          <w:lang w:val="en-US" w:eastAsia="zh-CN"/>
        </w:rPr>
        <w:t>XX。</w:t>
      </w:r>
    </w:p>
    <w:p w14:paraId="25B254AF">
      <w:pPr>
        <w:pStyle w:val="19"/>
      </w:pPr>
      <w:r>
        <w:rPr>
          <w:rFonts w:hint="eastAsia"/>
        </w:rPr>
        <w:t>图</w:t>
      </w:r>
      <w:r>
        <w:t>2</w:t>
      </w:r>
      <w:r>
        <w:rPr>
          <w:rFonts w:hint="eastAsia"/>
        </w:rPr>
        <w:t>.4-6  尾矿库周边环境示意图</w:t>
      </w:r>
    </w:p>
    <w:p w14:paraId="456775FF">
      <w:pPr>
        <w:pStyle w:val="5"/>
      </w:pPr>
      <w:r>
        <w:t>2.4.</w:t>
      </w:r>
      <w:r>
        <w:rPr>
          <w:rFonts w:hint="eastAsia"/>
          <w:lang w:val="en-US" w:eastAsia="zh-CN"/>
        </w:rPr>
        <w:t>4</w:t>
      </w:r>
      <w:r>
        <w:t>.1</w:t>
      </w:r>
      <w:r>
        <w:rPr>
          <w:rFonts w:hint="eastAsia"/>
        </w:rPr>
        <w:t xml:space="preserve"> </w:t>
      </w:r>
      <w:r>
        <w:t>尾矿库对周边环境的影响</w:t>
      </w:r>
    </w:p>
    <w:p w14:paraId="0A57D273">
      <w:pPr>
        <w:ind w:firstLine="560"/>
      </w:pPr>
      <w:r>
        <w:rPr>
          <w:rFonts w:hint="eastAsia"/>
          <w:lang w:val="en-US" w:eastAsia="zh-CN"/>
        </w:rPr>
        <w:t>XX</w:t>
      </w:r>
      <w:r>
        <w:rPr>
          <w:rFonts w:hint="eastAsia"/>
        </w:rPr>
        <w:t>。</w:t>
      </w:r>
    </w:p>
    <w:p w14:paraId="6631320F">
      <w:pPr>
        <w:pStyle w:val="4"/>
      </w:pPr>
      <w:bookmarkStart w:id="259" w:name="_Toc15987"/>
      <w:bookmarkStart w:id="260" w:name="_Toc25518"/>
      <w:r>
        <w:t>2.4.</w:t>
      </w:r>
      <w:r>
        <w:rPr>
          <w:rFonts w:hint="eastAsia"/>
          <w:lang w:val="en-US" w:eastAsia="zh-CN"/>
        </w:rPr>
        <w:t>5</w:t>
      </w:r>
      <w:r>
        <w:rPr>
          <w:rFonts w:hint="eastAsia"/>
        </w:rPr>
        <w:t xml:space="preserve"> 技改工程</w:t>
      </w:r>
      <w:r>
        <w:t>设计概况</w:t>
      </w:r>
      <w:bookmarkEnd w:id="259"/>
      <w:bookmarkEnd w:id="260"/>
    </w:p>
    <w:p w14:paraId="085A50B4">
      <w:pPr>
        <w:pStyle w:val="5"/>
      </w:pPr>
      <w:bookmarkStart w:id="261" w:name="_Toc9930"/>
      <w:bookmarkStart w:id="262" w:name="_Toc183379739"/>
      <w:r>
        <w:t>2.</w:t>
      </w:r>
      <w:r>
        <w:rPr>
          <w:rFonts w:hint="eastAsia"/>
        </w:rPr>
        <w:t>4.</w:t>
      </w:r>
      <w:r>
        <w:rPr>
          <w:rFonts w:hint="eastAsia"/>
          <w:lang w:val="en-US" w:eastAsia="zh-CN"/>
        </w:rPr>
        <w:t>5.</w:t>
      </w:r>
      <w:r>
        <w:rPr>
          <w:rFonts w:hint="eastAsia"/>
        </w:rPr>
        <w:t>1 技改后尾矿工艺数据</w:t>
      </w:r>
      <w:bookmarkEnd w:id="261"/>
      <w:bookmarkEnd w:id="262"/>
    </w:p>
    <w:p w14:paraId="6BA91C06">
      <w:pPr>
        <w:ind w:firstLine="560"/>
      </w:pPr>
      <w:r>
        <w:rPr>
          <w:rFonts w:hint="eastAsia"/>
          <w:lang w:val="en-US" w:eastAsia="zh-CN"/>
        </w:rPr>
        <w:t>XX</w:t>
      </w:r>
      <w:bookmarkStart w:id="494" w:name="_GoBack"/>
      <w:bookmarkEnd w:id="494"/>
      <w:r>
        <w:t>。</w:t>
      </w:r>
    </w:p>
    <w:p w14:paraId="51A51215">
      <w:pPr>
        <w:pStyle w:val="3"/>
      </w:pPr>
      <w:bookmarkStart w:id="263" w:name="_Toc18197"/>
      <w:bookmarkStart w:id="264" w:name="_Toc25091"/>
      <w:r>
        <w:t>2.5</w:t>
      </w:r>
      <w:r>
        <w:rPr>
          <w:rFonts w:hint="eastAsia"/>
        </w:rPr>
        <w:t xml:space="preserve"> </w:t>
      </w:r>
      <w:r>
        <w:t>施工监理概况</w:t>
      </w:r>
      <w:bookmarkEnd w:id="263"/>
      <w:bookmarkEnd w:id="264"/>
    </w:p>
    <w:p w14:paraId="44B38BDE">
      <w:pPr>
        <w:pStyle w:val="4"/>
      </w:pPr>
      <w:bookmarkStart w:id="265" w:name="_Toc530045010"/>
      <w:bookmarkStart w:id="266" w:name="_Toc20593"/>
      <w:bookmarkStart w:id="267" w:name="_Toc523122417"/>
      <w:bookmarkStart w:id="268" w:name="_Toc22375"/>
      <w:bookmarkStart w:id="269" w:name="_Toc530045008"/>
      <w:bookmarkStart w:id="270" w:name="_Toc523122415"/>
      <w:r>
        <w:t>2.5.1</w:t>
      </w:r>
      <w:r>
        <w:rPr>
          <w:rFonts w:hint="eastAsia"/>
        </w:rPr>
        <w:t xml:space="preserve"> </w:t>
      </w:r>
      <w:r>
        <w:t>开工、竣工日期</w:t>
      </w:r>
      <w:bookmarkEnd w:id="265"/>
      <w:bookmarkEnd w:id="266"/>
      <w:bookmarkEnd w:id="267"/>
      <w:bookmarkEnd w:id="268"/>
    </w:p>
    <w:bookmarkEnd w:id="269"/>
    <w:bookmarkEnd w:id="270"/>
    <w:p w14:paraId="59D30634">
      <w:pPr>
        <w:ind w:firstLine="560"/>
      </w:pPr>
      <w:r>
        <w:rPr>
          <w:rFonts w:hint="eastAsia"/>
          <w:lang w:val="en-US" w:eastAsia="zh-CN"/>
        </w:rPr>
        <w:t>XX</w:t>
      </w:r>
      <w:r>
        <w:t>。</w:t>
      </w:r>
    </w:p>
    <w:p w14:paraId="0FA1E3E4">
      <w:pPr>
        <w:pStyle w:val="3"/>
      </w:pPr>
      <w:bookmarkStart w:id="271" w:name="_Toc31577"/>
      <w:bookmarkStart w:id="272" w:name="_Toc530045011"/>
      <w:bookmarkStart w:id="273" w:name="_Toc3941"/>
      <w:r>
        <w:t>2.6</w:t>
      </w:r>
      <w:r>
        <w:rPr>
          <w:rFonts w:hint="eastAsia"/>
        </w:rPr>
        <w:t xml:space="preserve"> </w:t>
      </w:r>
      <w:r>
        <w:t>设计变更情况</w:t>
      </w:r>
      <w:bookmarkEnd w:id="271"/>
      <w:bookmarkEnd w:id="272"/>
      <w:bookmarkEnd w:id="273"/>
    </w:p>
    <w:p w14:paraId="50B063FD">
      <w:pPr>
        <w:ind w:firstLine="560"/>
      </w:pPr>
      <w:r>
        <w:rPr>
          <w:rFonts w:hint="eastAsia"/>
        </w:rPr>
        <w:t>本项目在施工过程中的变更情况如下：</w:t>
      </w:r>
    </w:p>
    <w:p w14:paraId="419256E7">
      <w:pPr>
        <w:ind w:firstLine="560"/>
      </w:pPr>
      <w:r>
        <w:rPr>
          <w:rFonts w:hint="eastAsia"/>
          <w:lang w:val="en-US" w:eastAsia="zh-CN"/>
        </w:rPr>
        <w:t>XX</w:t>
      </w:r>
      <w:r>
        <w:rPr>
          <w:rFonts w:hint="eastAsia"/>
        </w:rPr>
        <w:t>。</w:t>
      </w:r>
    </w:p>
    <w:p w14:paraId="261CBDB4">
      <w:pPr>
        <w:pStyle w:val="3"/>
      </w:pPr>
      <w:bookmarkStart w:id="274" w:name="_Toc530045012"/>
      <w:bookmarkStart w:id="275" w:name="_Toc17221"/>
      <w:bookmarkStart w:id="276" w:name="_Toc30132"/>
      <w:r>
        <w:t>2.7</w:t>
      </w:r>
      <w:r>
        <w:rPr>
          <w:rFonts w:hint="eastAsia"/>
        </w:rPr>
        <w:t xml:space="preserve"> </w:t>
      </w:r>
      <w:r>
        <w:t>尾矿库安全管理现状</w:t>
      </w:r>
      <w:bookmarkEnd w:id="274"/>
      <w:bookmarkEnd w:id="275"/>
      <w:bookmarkEnd w:id="276"/>
    </w:p>
    <w:p w14:paraId="37A65771">
      <w:pPr>
        <w:ind w:firstLine="560"/>
      </w:pPr>
      <w:r>
        <w:t>1.安全生产委员会</w:t>
      </w:r>
    </w:p>
    <w:p w14:paraId="019E65B1">
      <w:pPr>
        <w:ind w:firstLine="560"/>
      </w:pPr>
      <w:r>
        <w:t>公司设立由主要负责人任主任的安全生产委员会</w:t>
      </w:r>
      <w:r>
        <w:rPr>
          <w:rFonts w:hint="eastAsia"/>
        </w:rPr>
        <w:t>，</w:t>
      </w:r>
      <w:r>
        <w:t>负责公司安全生产工作中的重大事项。</w:t>
      </w:r>
    </w:p>
    <w:p w14:paraId="34AFF890">
      <w:pPr>
        <w:ind w:firstLine="560"/>
      </w:pPr>
      <w:r>
        <w:rPr>
          <w:rFonts w:hint="eastAsia"/>
        </w:rPr>
        <w:t>2</w:t>
      </w:r>
      <w:r>
        <w:t>.</w:t>
      </w:r>
      <w:r>
        <w:rPr>
          <w:rFonts w:hint="eastAsia"/>
        </w:rPr>
        <w:t>安全组织机构的成立</w:t>
      </w:r>
    </w:p>
    <w:p w14:paraId="03A02AFC">
      <w:pPr>
        <w:ind w:firstLine="560"/>
        <w:rPr>
          <w:rFonts w:hint="eastAsia" w:eastAsia="宋体"/>
          <w:lang w:val="en-US" w:eastAsia="zh-CN"/>
        </w:rPr>
      </w:pPr>
      <w:r>
        <w:rPr>
          <w:rFonts w:hint="eastAsia"/>
        </w:rPr>
        <w:t>公司成立了安全生产办公室作为公司的安全管理机构</w:t>
      </w:r>
      <w:r>
        <w:rPr>
          <w:rFonts w:hint="eastAsia"/>
          <w:lang w:eastAsia="zh-CN"/>
        </w:rPr>
        <w:t>。</w:t>
      </w:r>
    </w:p>
    <w:p w14:paraId="329DC636">
      <w:pPr>
        <w:ind w:firstLine="560"/>
      </w:pPr>
      <w:r>
        <w:t>3.主要负责人、安全管理人员任命情况</w:t>
      </w:r>
    </w:p>
    <w:p w14:paraId="1837AC68">
      <w:pPr>
        <w:ind w:firstLine="560"/>
        <w:rPr>
          <w:rFonts w:hint="eastAsia" w:eastAsia="宋体"/>
          <w:lang w:eastAsia="zh-CN"/>
        </w:rPr>
      </w:pPr>
      <w:r>
        <w:rPr>
          <w:rFonts w:hint="eastAsia"/>
        </w:rPr>
        <w:t>晋宁县金源矿业有限公司</w:t>
      </w:r>
      <w:r>
        <w:t>任命了</w:t>
      </w:r>
      <w:r>
        <w:rPr>
          <w:rFonts w:hint="eastAsia"/>
        </w:rPr>
        <w:t>尾矿库</w:t>
      </w:r>
      <w:r>
        <w:t>的主要负责人、安全管理人员及专业技术人员</w:t>
      </w:r>
      <w:r>
        <w:rPr>
          <w:rFonts w:hint="eastAsia"/>
          <w:lang w:eastAsia="zh-CN"/>
        </w:rPr>
        <w:t>。</w:t>
      </w:r>
    </w:p>
    <w:p w14:paraId="2ADDD78B">
      <w:pPr>
        <w:ind w:firstLine="560"/>
      </w:pPr>
      <w:r>
        <w:t>4.人员持证情况</w:t>
      </w:r>
    </w:p>
    <w:p w14:paraId="1BA2A718">
      <w:pPr>
        <w:ind w:firstLine="560"/>
      </w:pPr>
      <w:r>
        <w:t>1.安全管理人员</w:t>
      </w:r>
    </w:p>
    <w:p w14:paraId="49F11504">
      <w:pPr>
        <w:ind w:firstLine="560"/>
      </w:pPr>
      <w:r>
        <w:t>晋宁县金源矿业有限公司设置安全环保组</w:t>
      </w:r>
      <w:r>
        <w:rPr>
          <w:rFonts w:hint="eastAsia"/>
        </w:rPr>
        <w:t>，</w:t>
      </w:r>
      <w:r>
        <w:t>配置有专职安全管理人员柏兴荣</w:t>
      </w:r>
      <w:r>
        <w:rPr>
          <w:rFonts w:hint="eastAsia"/>
        </w:rPr>
        <w:t>，</w:t>
      </w:r>
      <w:r>
        <w:t>法人及专职安全管理人员已取得安全生产知识和管理能力考核合格证</w:t>
      </w:r>
      <w:r>
        <w:rPr>
          <w:rFonts w:hint="eastAsia"/>
        </w:rPr>
        <w:t>，</w:t>
      </w:r>
      <w:r>
        <w:t>持证情况如下：</w:t>
      </w:r>
    </w:p>
    <w:p w14:paraId="40C0175D">
      <w:pPr>
        <w:pStyle w:val="19"/>
      </w:pPr>
      <w:r>
        <w:t>表2.</w:t>
      </w:r>
      <w:r>
        <w:rPr>
          <w:rFonts w:hint="eastAsia"/>
        </w:rPr>
        <w:t xml:space="preserve">7-1  </w:t>
      </w:r>
      <w:r>
        <w:t>安全管理人员及持证情况</w:t>
      </w:r>
    </w:p>
    <w:p w14:paraId="083B43C2">
      <w:pPr>
        <w:ind w:firstLine="560"/>
        <w:rPr>
          <w:rFonts w:hint="default" w:eastAsia="宋体"/>
          <w:lang w:val="en-US" w:eastAsia="zh-CN"/>
        </w:rPr>
      </w:pPr>
      <w:r>
        <w:rPr>
          <w:rFonts w:hint="eastAsia"/>
          <w:lang w:val="en-US" w:eastAsia="zh-CN"/>
        </w:rPr>
        <w:t>XX。</w:t>
      </w:r>
    </w:p>
    <w:p w14:paraId="3A0117DD">
      <w:pPr>
        <w:ind w:firstLine="560"/>
      </w:pPr>
      <w:r>
        <w:t>2.特种作业人员</w:t>
      </w:r>
    </w:p>
    <w:p w14:paraId="56FD5A2B">
      <w:pPr>
        <w:ind w:firstLine="560"/>
      </w:pPr>
      <w:r>
        <w:t>涉及的特种作业人员有尾矿作业人员、电工及焊接与热切割</w:t>
      </w:r>
      <w:r>
        <w:rPr>
          <w:rFonts w:hint="eastAsia"/>
        </w:rPr>
        <w:t>，</w:t>
      </w:r>
      <w:r>
        <w:t>人员持证情况如下：</w:t>
      </w:r>
    </w:p>
    <w:p w14:paraId="5078F824">
      <w:pPr>
        <w:pStyle w:val="19"/>
      </w:pPr>
      <w:r>
        <w:t>表2.</w:t>
      </w:r>
      <w:r>
        <w:rPr>
          <w:rFonts w:hint="eastAsia"/>
        </w:rPr>
        <w:t>7</w:t>
      </w:r>
      <w:r>
        <w:t>-2</w:t>
      </w:r>
      <w:r>
        <w:rPr>
          <w:rFonts w:hint="eastAsia"/>
        </w:rPr>
        <w:t xml:space="preserve">  </w:t>
      </w:r>
      <w:r>
        <w:t>特种作业人员持证情况</w:t>
      </w:r>
    </w:p>
    <w:p w14:paraId="68F75421">
      <w:pPr>
        <w:ind w:firstLine="560"/>
      </w:pPr>
      <w:r>
        <w:rPr>
          <w:rFonts w:hint="eastAsia"/>
          <w:lang w:val="en-US" w:eastAsia="zh-CN"/>
        </w:rPr>
        <w:t>XX。</w:t>
      </w:r>
    </w:p>
    <w:p w14:paraId="0AA22A25">
      <w:pPr>
        <w:ind w:firstLine="560"/>
      </w:pPr>
      <w:r>
        <w:t>5.安全生产管理制度</w:t>
      </w:r>
    </w:p>
    <w:p w14:paraId="0A377C0D">
      <w:pPr>
        <w:ind w:firstLine="560"/>
      </w:pPr>
      <w:r>
        <w:rPr>
          <w:rFonts w:hint="eastAsia"/>
        </w:rPr>
        <w:t>晋宁县金源矿业有限公司</w:t>
      </w:r>
      <w:r>
        <w:t>制定了全员安全生产责任制或者安全生产责任清单</w:t>
      </w:r>
      <w:r>
        <w:rPr>
          <w:rFonts w:hint="eastAsia"/>
        </w:rPr>
        <w:t>，</w:t>
      </w:r>
      <w:r>
        <w:t>并按照规定</w:t>
      </w:r>
      <w:r>
        <w:rPr>
          <w:rFonts w:hint="eastAsia"/>
        </w:rPr>
        <w:t>，</w:t>
      </w:r>
      <w:r>
        <w:t>与各级部门、人员层层签订安全生产目标责任状</w:t>
      </w:r>
      <w:r>
        <w:rPr>
          <w:rFonts w:hint="eastAsia"/>
        </w:rPr>
        <w:t>，</w:t>
      </w:r>
      <w:r>
        <w:t>使安全生产责任制做到横向到边、纵向到底</w:t>
      </w:r>
      <w:r>
        <w:rPr>
          <w:rFonts w:hint="eastAsia"/>
        </w:rPr>
        <w:t>，</w:t>
      </w:r>
      <w:r>
        <w:t>明确了各部门、各类型人员的安全生产职责。建立了以下安全生产管理制度：</w:t>
      </w:r>
    </w:p>
    <w:p w14:paraId="0D9EB174">
      <w:pPr>
        <w:ind w:firstLine="560"/>
      </w:pPr>
      <w:r>
        <w:t>（1）安全生产方针与目标管理制度</w:t>
      </w:r>
    </w:p>
    <w:p w14:paraId="1C0A617F">
      <w:pPr>
        <w:ind w:firstLine="560"/>
      </w:pPr>
      <w:r>
        <w:t>（2）安全生产法律法规与其它要求管理制度</w:t>
      </w:r>
    </w:p>
    <w:p w14:paraId="554AFB02">
      <w:pPr>
        <w:ind w:firstLine="560"/>
      </w:pPr>
      <w:r>
        <w:t>（3）安全生产责任制管理制度</w:t>
      </w:r>
    </w:p>
    <w:p w14:paraId="388C6C92">
      <w:pPr>
        <w:ind w:firstLine="560"/>
      </w:pPr>
      <w:r>
        <w:t>（4）安全管理机构设置与人员任命制度</w:t>
      </w:r>
    </w:p>
    <w:p w14:paraId="7E2DE5A4">
      <w:pPr>
        <w:ind w:firstLine="560"/>
      </w:pPr>
      <w:r>
        <w:t>（5）员工参与安全管理制度</w:t>
      </w:r>
    </w:p>
    <w:p w14:paraId="41CFC528">
      <w:pPr>
        <w:ind w:firstLine="560"/>
      </w:pPr>
      <w:r>
        <w:t>（6）文件与资料控制及档案管理制度</w:t>
      </w:r>
    </w:p>
    <w:p w14:paraId="5ACB5DAE">
      <w:pPr>
        <w:ind w:firstLine="560"/>
      </w:pPr>
      <w:r>
        <w:t>（7）安全生产记录控制制度</w:t>
      </w:r>
    </w:p>
    <w:p w14:paraId="46D5C75C">
      <w:pPr>
        <w:ind w:firstLine="560"/>
      </w:pPr>
      <w:r>
        <w:t>（8）重大危险源监控制度</w:t>
      </w:r>
    </w:p>
    <w:p w14:paraId="124DE486">
      <w:pPr>
        <w:ind w:firstLine="560"/>
      </w:pPr>
      <w:r>
        <w:t>（9）重大隐患整改制度</w:t>
      </w:r>
    </w:p>
    <w:p w14:paraId="5144A2D3">
      <w:pPr>
        <w:ind w:firstLine="560"/>
      </w:pPr>
      <w:r>
        <w:t>（10）危险物品和物料管理制度</w:t>
      </w:r>
    </w:p>
    <w:p w14:paraId="512750B1">
      <w:pPr>
        <w:ind w:firstLine="560"/>
      </w:pPr>
      <w:r>
        <w:t>（11）特种作业管理与审批制度</w:t>
      </w:r>
    </w:p>
    <w:p w14:paraId="6C4F808C">
      <w:pPr>
        <w:ind w:firstLine="560"/>
      </w:pPr>
      <w:r>
        <w:t>（12）特殊工种管理制度</w:t>
      </w:r>
    </w:p>
    <w:p w14:paraId="41036A6E">
      <w:pPr>
        <w:ind w:firstLine="560"/>
      </w:pPr>
      <w:r>
        <w:t>（13）安全会议制度</w:t>
      </w:r>
    </w:p>
    <w:p w14:paraId="3B16C345">
      <w:pPr>
        <w:ind w:firstLine="560"/>
      </w:pPr>
      <w:r>
        <w:t>（14）安全生产档案管理制度</w:t>
      </w:r>
    </w:p>
    <w:p w14:paraId="734E0894">
      <w:pPr>
        <w:ind w:firstLine="560"/>
      </w:pPr>
      <w:r>
        <w:t>（15）外部联系、内部沟通管理制度</w:t>
      </w:r>
    </w:p>
    <w:p w14:paraId="13ABFFCB">
      <w:pPr>
        <w:ind w:firstLine="560"/>
      </w:pPr>
      <w:r>
        <w:t>（16）合理化建议制度</w:t>
      </w:r>
    </w:p>
    <w:p w14:paraId="4880C31F">
      <w:pPr>
        <w:ind w:firstLine="560"/>
      </w:pPr>
      <w:r>
        <w:t>（17）安全生产认可与奖励管理制度</w:t>
      </w:r>
    </w:p>
    <w:p w14:paraId="0ECA54D5">
      <w:pPr>
        <w:ind w:firstLine="560"/>
      </w:pPr>
      <w:r>
        <w:t>（18）员工工余安全管理制度</w:t>
      </w:r>
    </w:p>
    <w:p w14:paraId="03251752">
      <w:pPr>
        <w:ind w:firstLine="560"/>
      </w:pPr>
      <w:r>
        <w:t>（19）危险源辨识与风险评价制度</w:t>
      </w:r>
    </w:p>
    <w:p w14:paraId="40FC5126">
      <w:pPr>
        <w:ind w:firstLine="560"/>
      </w:pPr>
      <w:r>
        <w:t>（20）关键任务识别与分析管理制度</w:t>
      </w:r>
    </w:p>
    <w:p w14:paraId="2AC1E6AA">
      <w:pPr>
        <w:ind w:firstLine="560"/>
      </w:pPr>
      <w:r>
        <w:t>（21）安全许可制度</w:t>
      </w:r>
    </w:p>
    <w:p w14:paraId="6BBAD9A7">
      <w:pPr>
        <w:ind w:firstLine="560"/>
      </w:pPr>
      <w:r>
        <w:t>（22）安全教育培训制度</w:t>
      </w:r>
    </w:p>
    <w:p w14:paraId="7A3CC9F6">
      <w:pPr>
        <w:ind w:firstLine="560"/>
      </w:pPr>
      <w:r>
        <w:t>（23）供配电系统管理制度</w:t>
      </w:r>
    </w:p>
    <w:p w14:paraId="091CCA99">
      <w:pPr>
        <w:ind w:firstLine="560"/>
      </w:pPr>
      <w:r>
        <w:t>（24）防排水系统管理制度</w:t>
      </w:r>
    </w:p>
    <w:p w14:paraId="3094F62C">
      <w:pPr>
        <w:ind w:firstLine="560"/>
      </w:pPr>
      <w:r>
        <w:t>（25）防灭火系统管理制度</w:t>
      </w:r>
    </w:p>
    <w:p w14:paraId="5DB4BE5D">
      <w:pPr>
        <w:ind w:firstLine="560"/>
      </w:pPr>
      <w:r>
        <w:t>（26）设备设施管理制度</w:t>
      </w:r>
    </w:p>
    <w:p w14:paraId="79F7E174">
      <w:pPr>
        <w:ind w:firstLine="560"/>
      </w:pPr>
      <w:r>
        <w:t>（27）设备设施维护管理制度</w:t>
      </w:r>
    </w:p>
    <w:p w14:paraId="35912005">
      <w:pPr>
        <w:ind w:firstLine="560"/>
      </w:pPr>
      <w:r>
        <w:t>（28）照明管理制度</w:t>
      </w:r>
    </w:p>
    <w:p w14:paraId="1B86237B">
      <w:pPr>
        <w:ind w:firstLine="560"/>
      </w:pPr>
      <w:r>
        <w:t>（29）安全警示标志管理制度</w:t>
      </w:r>
    </w:p>
    <w:p w14:paraId="040BD9FD">
      <w:pPr>
        <w:ind w:firstLine="560"/>
      </w:pPr>
      <w:r>
        <w:t>（30）劳动防护用品管理制度</w:t>
      </w:r>
    </w:p>
    <w:p w14:paraId="55B66A25">
      <w:pPr>
        <w:ind w:firstLine="560"/>
      </w:pPr>
      <w:r>
        <w:t>（31）职业卫生管理制度</w:t>
      </w:r>
    </w:p>
    <w:p w14:paraId="5212DFDD">
      <w:pPr>
        <w:ind w:firstLine="560"/>
      </w:pPr>
      <w:r>
        <w:t>（32）安全投入、使用管理制度</w:t>
      </w:r>
    </w:p>
    <w:p w14:paraId="3922F3A2">
      <w:pPr>
        <w:ind w:firstLine="560"/>
      </w:pPr>
      <w:r>
        <w:t>（33）工伤保险管理制度</w:t>
      </w:r>
    </w:p>
    <w:p w14:paraId="0CE9593C">
      <w:pPr>
        <w:ind w:firstLine="560"/>
      </w:pPr>
      <w:r>
        <w:t>（34）安全检查制度</w:t>
      </w:r>
    </w:p>
    <w:p w14:paraId="6F10FBEE">
      <w:pPr>
        <w:ind w:firstLine="560"/>
      </w:pPr>
      <w:r>
        <w:t>（35）纠正和预防措施保障制度</w:t>
      </w:r>
    </w:p>
    <w:p w14:paraId="799DCEF2">
      <w:pPr>
        <w:ind w:firstLine="560"/>
      </w:pPr>
      <w:r>
        <w:t>（36）应急管理及相应制度</w:t>
      </w:r>
    </w:p>
    <w:p w14:paraId="361912ED">
      <w:pPr>
        <w:ind w:firstLine="560"/>
      </w:pPr>
      <w:r>
        <w:t>（37）应急评审与改进制度</w:t>
      </w:r>
    </w:p>
    <w:p w14:paraId="7AF7CF0F">
      <w:pPr>
        <w:ind w:firstLine="560"/>
      </w:pPr>
      <w:r>
        <w:t>（38）事故、事件报告、调查与分析管理制度</w:t>
      </w:r>
    </w:p>
    <w:p w14:paraId="0FCF5ECC">
      <w:pPr>
        <w:ind w:firstLine="560"/>
      </w:pPr>
      <w:r>
        <w:t>（39）事故、事件回顾制度</w:t>
      </w:r>
    </w:p>
    <w:p w14:paraId="217484C3">
      <w:pPr>
        <w:ind w:firstLine="560"/>
      </w:pPr>
      <w:r>
        <w:t>（40）绩效测量制度</w:t>
      </w:r>
    </w:p>
    <w:p w14:paraId="0E15FFB7">
      <w:pPr>
        <w:ind w:firstLine="560"/>
      </w:pPr>
      <w:r>
        <w:t>（41）标准化系统内部评价制度</w:t>
      </w:r>
    </w:p>
    <w:p w14:paraId="7CFFBEE8">
      <w:pPr>
        <w:ind w:firstLine="560"/>
      </w:pPr>
      <w:r>
        <w:t>6.应急管理</w:t>
      </w:r>
    </w:p>
    <w:p w14:paraId="7A4BC9A8">
      <w:pPr>
        <w:ind w:firstLine="560"/>
      </w:pPr>
      <w:r>
        <w:t>公司编制了《晋宁县金源矿业有限公司选矿厂们左劳尾矿库生产安全事故应急预案》。</w:t>
      </w:r>
    </w:p>
    <w:p w14:paraId="48842A24">
      <w:pPr>
        <w:ind w:firstLine="560"/>
      </w:pPr>
      <w:r>
        <w:t>7.劳动防护用品的发放</w:t>
      </w:r>
    </w:p>
    <w:p w14:paraId="11518784">
      <w:pPr>
        <w:ind w:firstLine="560"/>
      </w:pPr>
      <w:r>
        <w:rPr>
          <w:rFonts w:hint="eastAsia"/>
        </w:rPr>
        <w:t>尾矿库</w:t>
      </w:r>
      <w:r>
        <w:t>为从业人员发放了工作服、安全帽、防尘口罩、大头鞋、水鞋、手套、雨衣等劳动防护用品</w:t>
      </w:r>
      <w:r>
        <w:rPr>
          <w:rFonts w:hint="eastAsia"/>
        </w:rPr>
        <w:t>，</w:t>
      </w:r>
      <w:r>
        <w:t>具体发放记录见附件</w:t>
      </w:r>
      <w:r>
        <w:rPr>
          <w:rFonts w:hint="eastAsia"/>
        </w:rPr>
        <w:t>33</w:t>
      </w:r>
      <w:r>
        <w:t>。</w:t>
      </w:r>
    </w:p>
    <w:p w14:paraId="7FC87DA9">
      <w:pPr>
        <w:ind w:firstLine="560"/>
      </w:pPr>
      <w:r>
        <w:t>8.工伤保险缴纳</w:t>
      </w:r>
    </w:p>
    <w:p w14:paraId="4989AAC3">
      <w:pPr>
        <w:ind w:firstLine="560"/>
      </w:pPr>
      <w:r>
        <w:rPr>
          <w:rFonts w:hint="eastAsia"/>
        </w:rPr>
        <w:t>晋宁县金源矿业有限公司</w:t>
      </w:r>
      <w:r>
        <w:t>为从业人员缴纳了工伤保险</w:t>
      </w:r>
      <w:r>
        <w:rPr>
          <w:rFonts w:hint="eastAsia"/>
        </w:rPr>
        <w:t>，</w:t>
      </w:r>
      <w:r>
        <w:t>缴纳凭证见附件</w:t>
      </w:r>
      <w:r>
        <w:rPr>
          <w:rFonts w:hint="eastAsia"/>
        </w:rPr>
        <w:t>30</w:t>
      </w:r>
      <w:r>
        <w:t>。</w:t>
      </w:r>
    </w:p>
    <w:p w14:paraId="4168EA1C">
      <w:pPr>
        <w:ind w:firstLine="560"/>
      </w:pPr>
      <w:r>
        <w:t>9.企业双重预防机制建设情况</w:t>
      </w:r>
    </w:p>
    <w:p w14:paraId="70EA03E5">
      <w:pPr>
        <w:ind w:firstLine="560"/>
      </w:pPr>
      <w:r>
        <w:rPr>
          <w:rFonts w:hint="eastAsia"/>
        </w:rPr>
        <w:t>企业目前还未</w:t>
      </w:r>
      <w:r>
        <w:t>根据《云南省非煤矿山安全生产风险分级监管实施办法的通知》及《国家安全监管总局办公厅关于开展非煤矿山双重预防机制建设试点工作的通知》（安监总厅管一〔2017〕63号）等文件要求</w:t>
      </w:r>
      <w:r>
        <w:rPr>
          <w:rFonts w:hint="eastAsia"/>
        </w:rPr>
        <w:t>完成双重预防机制的建设</w:t>
      </w:r>
      <w:r>
        <w:t>。</w:t>
      </w:r>
    </w:p>
    <w:p w14:paraId="12BBBDD4">
      <w:pPr>
        <w:pStyle w:val="3"/>
      </w:pPr>
      <w:bookmarkStart w:id="277" w:name="_Toc18331"/>
      <w:bookmarkStart w:id="278" w:name="_Toc555"/>
      <w:bookmarkStart w:id="279" w:name="_Toc530045013"/>
      <w:bookmarkStart w:id="280" w:name="_Toc523122419"/>
      <w:bookmarkStart w:id="281" w:name="_Toc23259"/>
      <w:bookmarkStart w:id="282" w:name="_Toc530045014"/>
      <w:bookmarkStart w:id="283" w:name="_Toc13682"/>
      <w:r>
        <w:t>2.8</w:t>
      </w:r>
      <w:r>
        <w:rPr>
          <w:rFonts w:hint="eastAsia"/>
        </w:rPr>
        <w:t xml:space="preserve"> </w:t>
      </w:r>
      <w:r>
        <w:t>试运行概况</w:t>
      </w:r>
      <w:bookmarkEnd w:id="277"/>
      <w:bookmarkEnd w:id="278"/>
      <w:bookmarkEnd w:id="279"/>
      <w:bookmarkEnd w:id="280"/>
    </w:p>
    <w:p w14:paraId="63217BFB">
      <w:pPr>
        <w:ind w:firstLine="560"/>
      </w:pPr>
      <w:r>
        <w:t>根据试运行报告</w:t>
      </w:r>
      <w:r>
        <w:rPr>
          <w:rFonts w:hint="eastAsia"/>
        </w:rPr>
        <w:t>，</w:t>
      </w:r>
      <w:r>
        <w:t>根</w:t>
      </w:r>
      <w:r>
        <w:rPr>
          <w:color w:val="auto"/>
        </w:rPr>
        <w:t>据实际试运行情况与设计要求比对</w:t>
      </w:r>
      <w:r>
        <w:rPr>
          <w:rFonts w:hint="eastAsia"/>
          <w:color w:val="auto"/>
        </w:rPr>
        <w:t>，们左劳尾矿库</w:t>
      </w:r>
      <w:r>
        <w:rPr>
          <w:color w:val="auto"/>
        </w:rPr>
        <w:t>现状情况</w:t>
      </w:r>
      <w:r>
        <w:rPr>
          <w:rFonts w:hint="eastAsia"/>
          <w:color w:val="auto"/>
        </w:rPr>
        <w:t>达</w:t>
      </w:r>
      <w:r>
        <w:rPr>
          <w:color w:val="auto"/>
        </w:rPr>
        <w:t>到设计要求。试运行过程中</w:t>
      </w:r>
      <w:r>
        <w:rPr>
          <w:rFonts w:hint="eastAsia"/>
          <w:color w:val="auto"/>
          <w:lang w:val="en-US" w:eastAsia="zh-CN"/>
        </w:rPr>
        <w:t>未发现问题</w:t>
      </w:r>
      <w:r>
        <w:rPr>
          <w:color w:val="auto"/>
        </w:rPr>
        <w:t>。</w:t>
      </w:r>
    </w:p>
    <w:p w14:paraId="7461CB38">
      <w:pPr>
        <w:pStyle w:val="3"/>
      </w:pPr>
      <w:r>
        <w:t>2.9</w:t>
      </w:r>
      <w:r>
        <w:rPr>
          <w:rFonts w:hint="eastAsia"/>
        </w:rPr>
        <w:t xml:space="preserve"> </w:t>
      </w:r>
      <w:r>
        <w:t>安全投入</w:t>
      </w:r>
      <w:bookmarkEnd w:id="281"/>
      <w:bookmarkEnd w:id="282"/>
      <w:bookmarkEnd w:id="283"/>
    </w:p>
    <w:p w14:paraId="66BE299D">
      <w:pPr>
        <w:ind w:firstLine="560"/>
      </w:pPr>
      <w:r>
        <w:t>根据《金属非金属矿山建设项目安全设施目录</w:t>
      </w:r>
      <w:r>
        <w:rPr>
          <w:rFonts w:hint="eastAsia"/>
        </w:rPr>
        <w:t>（试行）</w:t>
      </w:r>
      <w:r>
        <w:t>》（国家安全监管总局令第75号）</w:t>
      </w:r>
      <w:r>
        <w:rPr>
          <w:rFonts w:hint="eastAsia"/>
        </w:rPr>
        <w:t>的规定，对本项目中实际投入的全部专用安全设施的投资列表如下</w:t>
      </w:r>
      <w:r>
        <w:t>。</w:t>
      </w:r>
    </w:p>
    <w:p w14:paraId="284F590F">
      <w:pPr>
        <w:pStyle w:val="19"/>
      </w:pPr>
      <w:r>
        <w:rPr>
          <w:rFonts w:hint="eastAsia"/>
        </w:rPr>
        <w:t>表2.9-1  实际安全生产费用投入明细</w:t>
      </w:r>
    </w:p>
    <w:p w14:paraId="64E10BA8">
      <w:pPr>
        <w:pStyle w:val="3"/>
        <w:rPr>
          <w:b w:val="0"/>
          <w:bCs w:val="0"/>
        </w:rPr>
      </w:pPr>
      <w:bookmarkStart w:id="284" w:name="_Toc530045015"/>
      <w:bookmarkStart w:id="285" w:name="_Toc25042"/>
      <w:bookmarkStart w:id="286" w:name="_Toc3578"/>
      <w:bookmarkStart w:id="287" w:name="_Toc523122420"/>
      <w:r>
        <w:rPr>
          <w:rFonts w:hint="eastAsia"/>
          <w:b w:val="0"/>
          <w:bCs w:val="0"/>
          <w:lang w:val="en-US" w:eastAsia="zh-CN"/>
        </w:rPr>
        <w:t>XX。</w:t>
      </w:r>
    </w:p>
    <w:p w14:paraId="637C6155">
      <w:pPr>
        <w:pStyle w:val="3"/>
      </w:pPr>
      <w:r>
        <w:t>2.10</w:t>
      </w:r>
      <w:r>
        <w:rPr>
          <w:rFonts w:hint="eastAsia"/>
        </w:rPr>
        <w:t xml:space="preserve"> </w:t>
      </w:r>
      <w:r>
        <w:t>安全设施目录</w:t>
      </w:r>
      <w:bookmarkEnd w:id="284"/>
      <w:bookmarkEnd w:id="285"/>
      <w:bookmarkEnd w:id="286"/>
      <w:bookmarkEnd w:id="287"/>
    </w:p>
    <w:p w14:paraId="35AED7EA">
      <w:pPr>
        <w:ind w:firstLine="560"/>
      </w:pPr>
      <w:r>
        <w:t>根据该尾矿库《初步设计》《安全设施设计》及现场踏勘情况</w:t>
      </w:r>
      <w:r>
        <w:rPr>
          <w:rFonts w:hint="eastAsia"/>
        </w:rPr>
        <w:t>，</w:t>
      </w:r>
      <w:r>
        <w:t>结合《金属非金属矿山建设项目安全设施目录（试行）》（国家安全生产监督管理总局令第75号</w:t>
      </w:r>
      <w:r>
        <w:rPr>
          <w:rFonts w:hint="eastAsia"/>
        </w:rPr>
        <w:t>，</w:t>
      </w:r>
      <w:r>
        <w:t>自2015年7月1日起施行）</w:t>
      </w:r>
      <w:r>
        <w:rPr>
          <w:rFonts w:hint="eastAsia"/>
        </w:rPr>
        <w:t>，</w:t>
      </w:r>
      <w:r>
        <w:t>该尾矿库的安全设施目录如下：</w:t>
      </w:r>
    </w:p>
    <w:p w14:paraId="0F9E0447">
      <w:pPr>
        <w:pStyle w:val="19"/>
      </w:pPr>
      <w:r>
        <w:t>表</w:t>
      </w:r>
      <w:r>
        <w:rPr>
          <w:rFonts w:hint="eastAsia"/>
        </w:rPr>
        <w:t xml:space="preserve">2.10-1  </w:t>
      </w:r>
      <w:r>
        <w:t>安全设施目录情况</w:t>
      </w:r>
    </w:p>
    <w:p w14:paraId="4BA7DA7C">
      <w:pPr>
        <w:pStyle w:val="3"/>
        <w:rPr>
          <w:rFonts w:hint="default" w:eastAsia="黑体"/>
          <w:b w:val="0"/>
          <w:bCs w:val="0"/>
          <w:lang w:val="en-US" w:eastAsia="zh-CN"/>
        </w:rPr>
      </w:pPr>
      <w:bookmarkStart w:id="288" w:name="_Toc30761"/>
      <w:bookmarkStart w:id="289" w:name="_Toc26181"/>
      <w:bookmarkStart w:id="290" w:name="_Toc85008042"/>
      <w:bookmarkStart w:id="291" w:name="_Toc154235244"/>
      <w:bookmarkStart w:id="292" w:name="_Toc330287749"/>
      <w:bookmarkStart w:id="293" w:name="_Toc146103584"/>
      <w:bookmarkStart w:id="294" w:name="_Toc88254723"/>
      <w:bookmarkStart w:id="295" w:name="_Toc99640865"/>
      <w:bookmarkStart w:id="296" w:name="_Toc523122421"/>
      <w:bookmarkStart w:id="297" w:name="_Toc21989"/>
      <w:bookmarkStart w:id="298" w:name="_Toc99498881"/>
      <w:bookmarkStart w:id="299" w:name="_Toc530045016"/>
      <w:bookmarkStart w:id="300" w:name="_Toc86648099"/>
      <w:bookmarkStart w:id="301" w:name="_Toc21304"/>
      <w:bookmarkStart w:id="302" w:name="_Toc85008222"/>
      <w:bookmarkStart w:id="303" w:name="_Toc86561257"/>
      <w:bookmarkStart w:id="304" w:name="_Toc240253780"/>
      <w:bookmarkStart w:id="305" w:name="_Toc163788933"/>
      <w:bookmarkStart w:id="306" w:name="_Toc88254464"/>
      <w:r>
        <w:rPr>
          <w:rFonts w:hint="default" w:eastAsia="黑体"/>
          <w:b w:val="0"/>
          <w:bCs w:val="0"/>
          <w:lang w:val="en-US" w:eastAsia="zh-CN"/>
        </w:rPr>
        <w:t>XX。</w:t>
      </w:r>
    </w:p>
    <w:p w14:paraId="078D5384">
      <w:pPr>
        <w:pStyle w:val="3"/>
      </w:pPr>
      <w:r>
        <w:t>2.11</w:t>
      </w:r>
      <w:r>
        <w:rPr>
          <w:rFonts w:hint="eastAsia"/>
        </w:rPr>
        <w:t xml:space="preserve"> </w:t>
      </w:r>
      <w:r>
        <w:t>现场照片</w:t>
      </w:r>
      <w:bookmarkEnd w:id="288"/>
      <w:bookmarkEnd w:id="289"/>
    </w:p>
    <w:p w14:paraId="2707DCBC">
      <w:pPr>
        <w:pStyle w:val="19"/>
        <w:rPr>
          <w:rFonts w:hint="default" w:eastAsia="宋体"/>
          <w:lang w:val="en-US" w:eastAsia="zh-CN"/>
        </w:rPr>
        <w:sectPr>
          <w:footerReference r:id="rId14" w:type="default"/>
          <w:pgSz w:w="11906" w:h="16838"/>
          <w:pgMar w:top="1417" w:right="1134" w:bottom="1134" w:left="1587" w:header="737" w:footer="680" w:gutter="0"/>
          <w:pgNumType w:start="1"/>
          <w:cols w:space="0" w:num="1"/>
          <w:docGrid w:type="lines" w:linePitch="312" w:charSpace="0"/>
        </w:sectPr>
      </w:pPr>
      <w:r>
        <w:rPr>
          <w:rFonts w:hint="eastAsia"/>
          <w:lang w:val="en-US" w:eastAsia="zh-CN"/>
        </w:rPr>
        <w:t>XX。</w:t>
      </w:r>
    </w:p>
    <w:p w14:paraId="73ABD6A3">
      <w:pPr>
        <w:pStyle w:val="2"/>
      </w:pPr>
      <w:bookmarkStart w:id="307" w:name="_Toc4215"/>
      <w:bookmarkStart w:id="308" w:name="_Toc26520"/>
      <w:r>
        <w:rPr>
          <w:rFonts w:hint="eastAsia"/>
        </w:rPr>
        <w:t xml:space="preserve">3 </w:t>
      </w:r>
      <w:r>
        <w:t>安全设施符合性评价</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225620DB">
      <w:pPr>
        <w:ind w:firstLine="560"/>
      </w:pPr>
      <w:r>
        <w:t>本节对照建设项目的《安全设施设计》</w:t>
      </w:r>
      <w:r>
        <w:rPr>
          <w:rFonts w:hint="eastAsia"/>
        </w:rPr>
        <w:t>，</w:t>
      </w:r>
      <w:r>
        <w:t>结合现场实际检查、竣工验收资料、施工记录、监理记录、检测检验、监测数据等相关资料</w:t>
      </w:r>
      <w:r>
        <w:rPr>
          <w:rFonts w:hint="eastAsia"/>
        </w:rPr>
        <w:t>，</w:t>
      </w:r>
      <w:r>
        <w:t>采用安全检查表方法检查基本安全设施、专用安全设施和安全管理等是否符合《安全设施设计》要求</w:t>
      </w:r>
      <w:r>
        <w:rPr>
          <w:rFonts w:hint="eastAsia"/>
        </w:rPr>
        <w:t>，</w:t>
      </w:r>
      <w:r>
        <w:t>进行逐项检查</w:t>
      </w:r>
      <w:r>
        <w:rPr>
          <w:rFonts w:hint="eastAsia"/>
        </w:rPr>
        <w:t>，</w:t>
      </w:r>
      <w:r>
        <w:t>评价其符合性</w:t>
      </w:r>
      <w:r>
        <w:rPr>
          <w:rFonts w:hint="eastAsia"/>
        </w:rPr>
        <w:t>，</w:t>
      </w:r>
      <w:r>
        <w:t>检查的结果为</w:t>
      </w:r>
      <w:r>
        <w:rPr>
          <w:rFonts w:hint="eastAsia"/>
        </w:rPr>
        <w:t>“</w:t>
      </w:r>
      <w:r>
        <w:t>符合</w:t>
      </w:r>
      <w:r>
        <w:rPr>
          <w:rFonts w:hint="eastAsia"/>
        </w:rPr>
        <w:t>”</w:t>
      </w:r>
      <w:r>
        <w:t>与</w:t>
      </w:r>
      <w:r>
        <w:rPr>
          <w:rFonts w:hint="eastAsia"/>
        </w:rPr>
        <w:t>“</w:t>
      </w:r>
      <w:r>
        <w:t>不符合</w:t>
      </w:r>
      <w:r>
        <w:rPr>
          <w:rFonts w:hint="eastAsia"/>
        </w:rPr>
        <w:t>”</w:t>
      </w:r>
      <w:r>
        <w:t>两种。对于每个符合性评价部分</w:t>
      </w:r>
      <w:r>
        <w:rPr>
          <w:rFonts w:hint="eastAsia"/>
        </w:rPr>
        <w:t>，</w:t>
      </w:r>
      <w:r>
        <w:t>均罗列出相应的附件来证明。</w:t>
      </w:r>
    </w:p>
    <w:p w14:paraId="5D372BED">
      <w:pPr>
        <w:ind w:firstLine="560"/>
      </w:pPr>
      <w:r>
        <w:t>安全检查表结合该尾矿库实际</w:t>
      </w:r>
      <w:r>
        <w:rPr>
          <w:rFonts w:hint="eastAsia"/>
        </w:rPr>
        <w:t>，</w:t>
      </w:r>
      <w:r>
        <w:t>在《国家安全监管总局关于规范金属非金属矿山建设项目安全设施竣工验收工作的通知》（安监总管一〔2016〕14号）附表《尾矿库安全设施竣工验收表》的基础上进行细化和增减</w:t>
      </w:r>
      <w:r>
        <w:rPr>
          <w:rFonts w:hint="eastAsia"/>
        </w:rPr>
        <w:t>，</w:t>
      </w:r>
      <w:r>
        <w:t>对于每项安全设施</w:t>
      </w:r>
      <w:r>
        <w:rPr>
          <w:rFonts w:hint="eastAsia"/>
        </w:rPr>
        <w:t>，</w:t>
      </w:r>
      <w:r>
        <w:t>《安全设施设计》中提出了具体的参数要求</w:t>
      </w:r>
      <w:r>
        <w:rPr>
          <w:rFonts w:hint="eastAsia"/>
        </w:rPr>
        <w:t>，</w:t>
      </w:r>
      <w:r>
        <w:t>以《安全设施设计》中相关参数作为检查依据评价其符合性；如果没有提出具体的参数要求</w:t>
      </w:r>
      <w:r>
        <w:rPr>
          <w:rFonts w:hint="eastAsia"/>
        </w:rPr>
        <w:t>，</w:t>
      </w:r>
      <w:r>
        <w:t>则以相关的法律法规、标准规程作为检查依据来评价其符合性</w:t>
      </w:r>
      <w:r>
        <w:rPr>
          <w:rFonts w:hint="eastAsia"/>
        </w:rPr>
        <w:t>，</w:t>
      </w:r>
      <w:r>
        <w:t>检查类别中</w:t>
      </w:r>
      <w:r>
        <w:rPr>
          <w:rFonts w:hint="eastAsia"/>
        </w:rPr>
        <w:t>，“</w:t>
      </w:r>
      <w:r>
        <w:t>■</w:t>
      </w:r>
      <w:r>
        <w:rPr>
          <w:rFonts w:hint="eastAsia"/>
        </w:rPr>
        <w:t>”</w:t>
      </w:r>
      <w:r>
        <w:t>表示该项为否决项</w:t>
      </w:r>
      <w:r>
        <w:rPr>
          <w:rFonts w:hint="eastAsia"/>
        </w:rPr>
        <w:t>，“</w:t>
      </w:r>
      <w:r>
        <w:t>△</w:t>
      </w:r>
      <w:r>
        <w:rPr>
          <w:rFonts w:hint="eastAsia"/>
        </w:rPr>
        <w:t>”</w:t>
      </w:r>
      <w:r>
        <w:t>表示为一般项。</w:t>
      </w:r>
      <w:bookmarkStart w:id="309" w:name="_Toc523122422"/>
      <w:bookmarkStart w:id="310" w:name="_Toc530045017"/>
      <w:bookmarkStart w:id="311" w:name="_Toc27756"/>
    </w:p>
    <w:p w14:paraId="289D100C">
      <w:pPr>
        <w:pStyle w:val="3"/>
      </w:pPr>
      <w:bookmarkStart w:id="312" w:name="_Toc26510"/>
      <w:r>
        <w:t>3.1</w:t>
      </w:r>
      <w:r>
        <w:rPr>
          <w:rFonts w:hint="eastAsia"/>
        </w:rPr>
        <w:t xml:space="preserve"> </w:t>
      </w:r>
      <w:r>
        <w:t>安全设施</w:t>
      </w:r>
      <w:r>
        <w:rPr>
          <w:rFonts w:hint="eastAsia"/>
        </w:rPr>
        <w:t>“</w:t>
      </w:r>
      <w:r>
        <w:t>三同时</w:t>
      </w:r>
      <w:r>
        <w:rPr>
          <w:rFonts w:hint="eastAsia"/>
        </w:rPr>
        <w:t>”</w:t>
      </w:r>
      <w:r>
        <w:t>程序单元</w:t>
      </w:r>
      <w:bookmarkEnd w:id="309"/>
      <w:bookmarkEnd w:id="310"/>
      <w:bookmarkEnd w:id="311"/>
      <w:bookmarkEnd w:id="312"/>
    </w:p>
    <w:p w14:paraId="2C7D53E2">
      <w:pPr>
        <w:pStyle w:val="4"/>
      </w:pPr>
      <w:bookmarkStart w:id="313" w:name="_Toc3088"/>
      <w:bookmarkStart w:id="314" w:name="_Toc11685"/>
      <w:bookmarkStart w:id="315" w:name="_Toc523122423"/>
      <w:bookmarkStart w:id="316" w:name="_Toc327346898"/>
      <w:bookmarkStart w:id="317" w:name="_Toc530045018"/>
      <w:r>
        <w:t>3.1.1</w:t>
      </w:r>
      <w:r>
        <w:rPr>
          <w:rFonts w:hint="eastAsia"/>
        </w:rPr>
        <w:t xml:space="preserve"> </w:t>
      </w:r>
      <w:r>
        <w:t>安全设施</w:t>
      </w:r>
      <w:r>
        <w:rPr>
          <w:rFonts w:hint="eastAsia"/>
        </w:rPr>
        <w:t>“</w:t>
      </w:r>
      <w:r>
        <w:t>三同时</w:t>
      </w:r>
      <w:r>
        <w:rPr>
          <w:rFonts w:hint="eastAsia"/>
        </w:rPr>
        <w:t>”</w:t>
      </w:r>
      <w:r>
        <w:t>程序单元符合性安全检查分析</w:t>
      </w:r>
      <w:bookmarkEnd w:id="313"/>
      <w:bookmarkEnd w:id="314"/>
      <w:bookmarkEnd w:id="315"/>
      <w:bookmarkEnd w:id="316"/>
      <w:bookmarkEnd w:id="317"/>
    </w:p>
    <w:p w14:paraId="5F07CF6E">
      <w:pPr>
        <w:pStyle w:val="19"/>
      </w:pPr>
      <w:r>
        <w:t>表</w:t>
      </w:r>
      <w:r>
        <w:rPr>
          <w:rFonts w:hint="eastAsia"/>
        </w:rPr>
        <w:t>3.1</w:t>
      </w:r>
      <w:r>
        <w:t>-1</w:t>
      </w:r>
      <w:r>
        <w:rPr>
          <w:rFonts w:hint="eastAsia"/>
        </w:rPr>
        <w:t xml:space="preserve">  </w:t>
      </w:r>
      <w:r>
        <w:t>安全设施</w:t>
      </w:r>
      <w:r>
        <w:rPr>
          <w:rFonts w:hint="eastAsia"/>
        </w:rPr>
        <w:t>“</w:t>
      </w:r>
      <w:r>
        <w:t>三同时</w:t>
      </w:r>
      <w:r>
        <w:rPr>
          <w:rFonts w:hint="eastAsia"/>
        </w:rPr>
        <w:t>”</w:t>
      </w:r>
      <w:r>
        <w:t>程序单元符合性安全检查表</w:t>
      </w:r>
    </w:p>
    <w:p w14:paraId="55F96576">
      <w:pPr>
        <w:pStyle w:val="4"/>
      </w:pPr>
      <w:bookmarkStart w:id="318" w:name="_Toc24480"/>
      <w:bookmarkStart w:id="319" w:name="_Toc24778"/>
      <w:bookmarkStart w:id="320" w:name="_Toc523122424"/>
      <w:bookmarkStart w:id="321" w:name="_Toc530045019"/>
      <w:bookmarkStart w:id="322" w:name="_Toc327346900"/>
      <w:r>
        <w:rPr>
          <w:rFonts w:hint="eastAsia"/>
          <w:b w:val="0"/>
          <w:bCs w:val="0"/>
          <w:lang w:val="en-US" w:eastAsia="zh-CN"/>
        </w:rPr>
        <w:t>XX。</w:t>
      </w:r>
    </w:p>
    <w:p w14:paraId="0300942D">
      <w:pPr>
        <w:pStyle w:val="4"/>
      </w:pPr>
      <w:r>
        <w:t>3.1.2</w:t>
      </w:r>
      <w:r>
        <w:rPr>
          <w:rFonts w:hint="eastAsia"/>
        </w:rPr>
        <w:t xml:space="preserve"> </w:t>
      </w:r>
      <w:r>
        <w:t>单元小结</w:t>
      </w:r>
      <w:bookmarkEnd w:id="318"/>
      <w:bookmarkEnd w:id="319"/>
      <w:bookmarkEnd w:id="320"/>
      <w:bookmarkEnd w:id="321"/>
      <w:bookmarkEnd w:id="322"/>
    </w:p>
    <w:p w14:paraId="48413A52">
      <w:pPr>
        <w:ind w:firstLine="560"/>
      </w:pPr>
      <w:r>
        <w:t>该尾矿库</w:t>
      </w:r>
      <w:r>
        <w:rPr>
          <w:rFonts w:hint="eastAsia"/>
        </w:rPr>
        <w:t>技改工程</w:t>
      </w:r>
      <w:r>
        <w:t>立项程序合法</w:t>
      </w:r>
      <w:r>
        <w:rPr>
          <w:rFonts w:hint="eastAsia"/>
        </w:rPr>
        <w:t>，</w:t>
      </w:r>
      <w:r>
        <w:t>企业委托相关设计及评价机构编制了《安全预评价报告》《初步设计》《安全设施设计》</w:t>
      </w:r>
      <w:r>
        <w:rPr>
          <w:rFonts w:hint="eastAsia"/>
        </w:rPr>
        <w:t>，</w:t>
      </w:r>
      <w:r>
        <w:t>并经过应急管理部门审查批准、备案</w:t>
      </w:r>
      <w:r>
        <w:rPr>
          <w:rFonts w:hint="eastAsia"/>
        </w:rPr>
        <w:t>，</w:t>
      </w:r>
      <w:r>
        <w:t>该项目的安全设施与主体工程</w:t>
      </w:r>
      <w:r>
        <w:rPr>
          <w:rFonts w:hint="eastAsia"/>
        </w:rPr>
        <w:t>“</w:t>
      </w:r>
      <w:r>
        <w:t>同时设计、同时施工、同时投入生产使用</w:t>
      </w:r>
      <w:r>
        <w:rPr>
          <w:rFonts w:hint="eastAsia"/>
        </w:rPr>
        <w:t>”，</w:t>
      </w:r>
      <w:r>
        <w:t>同时参加建设的勘察、设计、施工、监理、安全评价等单位均有相应资质。评价组认为：该项目安全设施</w:t>
      </w:r>
      <w:r>
        <w:rPr>
          <w:rFonts w:hint="eastAsia"/>
        </w:rPr>
        <w:t>“</w:t>
      </w:r>
      <w:r>
        <w:t>三同时</w:t>
      </w:r>
      <w:r>
        <w:rPr>
          <w:rFonts w:hint="eastAsia"/>
        </w:rPr>
        <w:t>”</w:t>
      </w:r>
      <w:r>
        <w:t>程序符合《建设项目安全设施</w:t>
      </w:r>
      <w:r>
        <w:rPr>
          <w:rFonts w:hint="eastAsia"/>
        </w:rPr>
        <w:t>“</w:t>
      </w:r>
      <w:r>
        <w:t>三同时</w:t>
      </w:r>
      <w:r>
        <w:rPr>
          <w:rFonts w:hint="eastAsia"/>
        </w:rPr>
        <w:t>”</w:t>
      </w:r>
      <w:r>
        <w:t>监督管理办法》《尾矿库安全监督管理规定》的要求。</w:t>
      </w:r>
    </w:p>
    <w:p w14:paraId="09672992">
      <w:pPr>
        <w:pStyle w:val="3"/>
      </w:pPr>
      <w:bookmarkStart w:id="323" w:name="_Toc153261251"/>
      <w:bookmarkStart w:id="324" w:name="_Toc237769163"/>
      <w:bookmarkStart w:id="325" w:name="_Toc152845729"/>
      <w:bookmarkStart w:id="326" w:name="_Toc140913617"/>
      <w:bookmarkStart w:id="327" w:name="_Toc142190158"/>
      <w:bookmarkStart w:id="328" w:name="_Toc237769771"/>
      <w:bookmarkStart w:id="329" w:name="_Toc159063390"/>
      <w:bookmarkStart w:id="330" w:name="_Toc18924"/>
      <w:bookmarkStart w:id="331" w:name="_Toc19851"/>
      <w:bookmarkStart w:id="332" w:name="_Toc530045020"/>
      <w:bookmarkStart w:id="333" w:name="_Toc523122425"/>
      <w:bookmarkStart w:id="334" w:name="_Toc330287778"/>
      <w:r>
        <w:t>3.2</w:t>
      </w:r>
      <w:r>
        <w:rPr>
          <w:rFonts w:hint="eastAsia"/>
        </w:rPr>
        <w:t xml:space="preserve"> </w:t>
      </w:r>
      <w:r>
        <w:t>尾矿坝</w:t>
      </w:r>
      <w:bookmarkEnd w:id="323"/>
      <w:bookmarkEnd w:id="324"/>
      <w:bookmarkEnd w:id="325"/>
      <w:bookmarkEnd w:id="326"/>
      <w:bookmarkEnd w:id="327"/>
      <w:bookmarkEnd w:id="328"/>
      <w:bookmarkEnd w:id="329"/>
      <w:r>
        <w:t>单元</w:t>
      </w:r>
      <w:bookmarkEnd w:id="330"/>
      <w:bookmarkEnd w:id="331"/>
      <w:bookmarkEnd w:id="332"/>
      <w:bookmarkEnd w:id="333"/>
      <w:bookmarkEnd w:id="334"/>
    </w:p>
    <w:p w14:paraId="55B27EFC">
      <w:pPr>
        <w:pStyle w:val="4"/>
      </w:pPr>
      <w:bookmarkStart w:id="335" w:name="_Toc237769773"/>
      <w:bookmarkStart w:id="336" w:name="_Toc330287779"/>
      <w:bookmarkStart w:id="337" w:name="_Toc153261253"/>
      <w:bookmarkStart w:id="338" w:name="_Toc9923"/>
      <w:bookmarkStart w:id="339" w:name="_Toc523122426"/>
      <w:bookmarkStart w:id="340" w:name="_Toc29037"/>
      <w:bookmarkStart w:id="341" w:name="_Toc530045021"/>
      <w:bookmarkStart w:id="342" w:name="_Toc152845732"/>
      <w:bookmarkStart w:id="343" w:name="_Toc237769165"/>
      <w:bookmarkStart w:id="344" w:name="_Toc159063392"/>
      <w:r>
        <w:t>3.2.1</w:t>
      </w:r>
      <w:r>
        <w:rPr>
          <w:rFonts w:hint="eastAsia"/>
        </w:rPr>
        <w:t xml:space="preserve"> </w:t>
      </w:r>
      <w:r>
        <w:t>尾矿坝单元符合性安全检查分析</w:t>
      </w:r>
      <w:bookmarkEnd w:id="335"/>
      <w:bookmarkEnd w:id="336"/>
      <w:bookmarkEnd w:id="337"/>
      <w:bookmarkEnd w:id="338"/>
      <w:bookmarkEnd w:id="339"/>
      <w:bookmarkEnd w:id="340"/>
      <w:bookmarkEnd w:id="341"/>
      <w:bookmarkEnd w:id="342"/>
      <w:bookmarkEnd w:id="343"/>
      <w:bookmarkEnd w:id="344"/>
    </w:p>
    <w:p w14:paraId="3BBE652F">
      <w:pPr>
        <w:pStyle w:val="19"/>
      </w:pPr>
      <w:r>
        <w:t>表</w:t>
      </w:r>
      <w:r>
        <w:rPr>
          <w:rFonts w:hint="eastAsia"/>
        </w:rPr>
        <w:t>3.2</w:t>
      </w:r>
      <w:r>
        <w:t>-</w:t>
      </w:r>
      <w:r>
        <w:rPr>
          <w:rFonts w:hint="eastAsia"/>
        </w:rPr>
        <w:t xml:space="preserve">1  </w:t>
      </w:r>
      <w:r>
        <w:t>尾矿坝单元符合性安全检查表</w:t>
      </w:r>
    </w:p>
    <w:p w14:paraId="7FF5E125">
      <w:pPr>
        <w:pStyle w:val="4"/>
      </w:pPr>
      <w:bookmarkStart w:id="345" w:name="_Toc10173"/>
      <w:bookmarkStart w:id="346" w:name="_Toc1669"/>
      <w:bookmarkStart w:id="347" w:name="_Toc523122427"/>
      <w:bookmarkStart w:id="348" w:name="_Toc330287784"/>
      <w:bookmarkStart w:id="349" w:name="_Toc530045022"/>
      <w:r>
        <w:rPr>
          <w:rFonts w:hint="eastAsia"/>
          <w:b w:val="0"/>
          <w:bCs w:val="0"/>
          <w:lang w:val="en-US" w:eastAsia="zh-CN"/>
        </w:rPr>
        <w:t>XX。</w:t>
      </w:r>
    </w:p>
    <w:p w14:paraId="4F70D24A">
      <w:pPr>
        <w:pStyle w:val="4"/>
      </w:pPr>
      <w:r>
        <w:t>3.2.2</w:t>
      </w:r>
      <w:r>
        <w:rPr>
          <w:rFonts w:hint="eastAsia"/>
        </w:rPr>
        <w:t xml:space="preserve"> </w:t>
      </w:r>
      <w:r>
        <w:t>单元小结</w:t>
      </w:r>
      <w:bookmarkEnd w:id="345"/>
      <w:bookmarkEnd w:id="346"/>
      <w:bookmarkEnd w:id="347"/>
      <w:bookmarkEnd w:id="348"/>
      <w:bookmarkEnd w:id="349"/>
    </w:p>
    <w:p w14:paraId="364035DA">
      <w:pPr>
        <w:ind w:firstLine="560"/>
      </w:pPr>
      <w:r>
        <w:t>该尾矿库初期坝为碾压土</w:t>
      </w:r>
      <w:r>
        <w:rPr>
          <w:rFonts w:hint="eastAsia"/>
        </w:rPr>
        <w:t>石</w:t>
      </w:r>
      <w:r>
        <w:t>坝</w:t>
      </w:r>
      <w:r>
        <w:rPr>
          <w:rFonts w:hint="eastAsia"/>
        </w:rPr>
        <w:t>，经过对初期坝贴坡后的坝高、坝宽，贴坡厚度等</w:t>
      </w:r>
      <w:r>
        <w:t>情况等方面进行符合对该尾矿库初期性评价。评价组认为：尾矿坝单元符合《安全设施设计》《初步设计》的要求。</w:t>
      </w:r>
    </w:p>
    <w:p w14:paraId="585EC549">
      <w:pPr>
        <w:pStyle w:val="3"/>
      </w:pPr>
      <w:bookmarkStart w:id="350" w:name="_Toc152845734"/>
      <w:bookmarkStart w:id="351" w:name="_Toc142190165"/>
      <w:bookmarkStart w:id="352" w:name="_Toc153261256"/>
      <w:bookmarkStart w:id="353" w:name="_Toc140913624"/>
      <w:bookmarkStart w:id="354" w:name="_Toc159063395"/>
      <w:bookmarkStart w:id="355" w:name="_Toc240253817"/>
      <w:bookmarkStart w:id="356" w:name="_Toc330287785"/>
      <w:bookmarkStart w:id="357" w:name="_Toc24129"/>
      <w:bookmarkStart w:id="358" w:name="_Toc18292"/>
      <w:bookmarkStart w:id="359" w:name="_Toc530045023"/>
      <w:bookmarkStart w:id="360" w:name="_Toc523122428"/>
      <w:r>
        <w:t>3.3</w:t>
      </w:r>
      <w:r>
        <w:rPr>
          <w:rFonts w:hint="eastAsia"/>
        </w:rPr>
        <w:t xml:space="preserve"> </w:t>
      </w:r>
      <w:r>
        <w:t>防洪系统</w:t>
      </w:r>
      <w:bookmarkEnd w:id="350"/>
      <w:bookmarkEnd w:id="351"/>
      <w:bookmarkEnd w:id="352"/>
      <w:bookmarkEnd w:id="353"/>
      <w:bookmarkEnd w:id="354"/>
      <w:bookmarkEnd w:id="355"/>
      <w:r>
        <w:t>单元</w:t>
      </w:r>
      <w:bookmarkEnd w:id="356"/>
      <w:bookmarkEnd w:id="357"/>
      <w:bookmarkEnd w:id="358"/>
      <w:bookmarkEnd w:id="359"/>
      <w:bookmarkEnd w:id="360"/>
    </w:p>
    <w:p w14:paraId="46C35A3C">
      <w:pPr>
        <w:pStyle w:val="4"/>
      </w:pPr>
      <w:bookmarkStart w:id="361" w:name="_Toc15540"/>
      <w:bookmarkStart w:id="362" w:name="_Toc523122429"/>
      <w:bookmarkStart w:id="363" w:name="_Toc530045024"/>
      <w:bookmarkStart w:id="364" w:name="_Toc330287786"/>
      <w:bookmarkStart w:id="365" w:name="_Toc20111"/>
      <w:r>
        <w:t>3.3.1</w:t>
      </w:r>
      <w:r>
        <w:rPr>
          <w:rFonts w:hint="eastAsia"/>
        </w:rPr>
        <w:t xml:space="preserve"> </w:t>
      </w:r>
      <w:r>
        <w:t>防洪系统单元符合性安全检查分析</w:t>
      </w:r>
      <w:bookmarkEnd w:id="361"/>
      <w:bookmarkEnd w:id="362"/>
      <w:bookmarkEnd w:id="363"/>
      <w:bookmarkEnd w:id="364"/>
      <w:bookmarkEnd w:id="365"/>
    </w:p>
    <w:p w14:paraId="4F698C08">
      <w:pPr>
        <w:pStyle w:val="19"/>
      </w:pPr>
      <w:r>
        <w:t>表</w:t>
      </w:r>
      <w:r>
        <w:rPr>
          <w:rFonts w:hint="eastAsia"/>
        </w:rPr>
        <w:t>3.3</w:t>
      </w:r>
      <w:r>
        <w:t>-</w:t>
      </w:r>
      <w:r>
        <w:rPr>
          <w:rFonts w:hint="eastAsia"/>
        </w:rPr>
        <w:t xml:space="preserve">1  </w:t>
      </w:r>
      <w:r>
        <w:t>防洪系统单元符合性安全检查表</w:t>
      </w:r>
    </w:p>
    <w:p w14:paraId="48EA8696">
      <w:pPr>
        <w:pStyle w:val="4"/>
      </w:pPr>
      <w:bookmarkStart w:id="366" w:name="_Toc19133"/>
      <w:bookmarkStart w:id="367" w:name="_Toc330287792"/>
      <w:bookmarkStart w:id="368" w:name="_Toc530045025"/>
      <w:bookmarkStart w:id="369" w:name="_Toc523122430"/>
      <w:bookmarkStart w:id="370" w:name="_Toc16776"/>
      <w:r>
        <w:rPr>
          <w:rFonts w:hint="eastAsia"/>
          <w:b w:val="0"/>
          <w:bCs w:val="0"/>
          <w:lang w:val="en-US" w:eastAsia="zh-CN"/>
        </w:rPr>
        <w:t>XX。</w:t>
      </w:r>
    </w:p>
    <w:p w14:paraId="11D76C5C">
      <w:pPr>
        <w:pStyle w:val="4"/>
      </w:pPr>
      <w:r>
        <w:t>3.3.2</w:t>
      </w:r>
      <w:r>
        <w:rPr>
          <w:rFonts w:hint="eastAsia"/>
        </w:rPr>
        <w:t xml:space="preserve"> </w:t>
      </w:r>
      <w:r>
        <w:t>单元小结</w:t>
      </w:r>
      <w:bookmarkEnd w:id="366"/>
      <w:bookmarkEnd w:id="367"/>
      <w:bookmarkEnd w:id="368"/>
      <w:bookmarkEnd w:id="369"/>
      <w:bookmarkEnd w:id="370"/>
    </w:p>
    <w:p w14:paraId="1064CF14">
      <w:pPr>
        <w:ind w:firstLine="560"/>
      </w:pPr>
      <w:r>
        <w:t>该尾矿库采用排水斜槽+排洪管</w:t>
      </w:r>
      <w:r>
        <w:rPr>
          <w:rFonts w:hint="eastAsia"/>
        </w:rPr>
        <w:t>，</w:t>
      </w:r>
      <w:r>
        <w:t>经过查阅资料、现场检查</w:t>
      </w:r>
      <w:r>
        <w:rPr>
          <w:rFonts w:hint="eastAsia"/>
        </w:rPr>
        <w:t>，</w:t>
      </w:r>
      <w:r>
        <w:t>从</w:t>
      </w:r>
      <w:r>
        <w:rPr>
          <w:rFonts w:hint="eastAsia"/>
        </w:rPr>
        <w:t>排洪管的延伸</w:t>
      </w:r>
      <w:r>
        <w:t>以及排洪系统的运行情况等方面采用安全检查表分析评价评价组认为：防排洪系统单元符合《安全设施设计》</w:t>
      </w:r>
      <w:r>
        <w:rPr>
          <w:rFonts w:hint="eastAsia"/>
        </w:rPr>
        <w:t>及</w:t>
      </w:r>
      <w:r>
        <w:t>《初步设计》的要求。</w:t>
      </w:r>
    </w:p>
    <w:p w14:paraId="0668FAF3">
      <w:pPr>
        <w:pStyle w:val="3"/>
      </w:pPr>
      <w:bookmarkStart w:id="371" w:name="_Toc24222"/>
      <w:bookmarkStart w:id="372" w:name="_Toc21878"/>
      <w:r>
        <w:t>3.4</w:t>
      </w:r>
      <w:r>
        <w:rPr>
          <w:rFonts w:hint="eastAsia"/>
        </w:rPr>
        <w:t xml:space="preserve"> </w:t>
      </w:r>
      <w:r>
        <w:t>地质灾害防护单元</w:t>
      </w:r>
      <w:bookmarkEnd w:id="371"/>
      <w:bookmarkEnd w:id="372"/>
    </w:p>
    <w:p w14:paraId="046FF71A">
      <w:pPr>
        <w:pStyle w:val="4"/>
      </w:pPr>
      <w:bookmarkStart w:id="373" w:name="_Toc8262"/>
      <w:bookmarkStart w:id="374" w:name="_Toc23619"/>
      <w:r>
        <w:t>3.4.1</w:t>
      </w:r>
      <w:r>
        <w:rPr>
          <w:rFonts w:hint="eastAsia"/>
        </w:rPr>
        <w:t xml:space="preserve"> </w:t>
      </w:r>
      <w:r>
        <w:t>地质灾害防护单元符合性安全检查表分析</w:t>
      </w:r>
      <w:bookmarkEnd w:id="373"/>
      <w:bookmarkEnd w:id="374"/>
    </w:p>
    <w:p w14:paraId="5667441C">
      <w:pPr>
        <w:pStyle w:val="19"/>
      </w:pPr>
      <w:r>
        <w:t>表</w:t>
      </w:r>
      <w:r>
        <w:rPr>
          <w:rFonts w:hint="eastAsia"/>
        </w:rPr>
        <w:t xml:space="preserve">3.4-1  </w:t>
      </w:r>
      <w:r>
        <w:t>地质灾害防护单元符合性安全检查表</w:t>
      </w:r>
    </w:p>
    <w:p w14:paraId="16BA84FC">
      <w:pPr>
        <w:pStyle w:val="4"/>
      </w:pPr>
      <w:bookmarkStart w:id="375" w:name="_Toc17060"/>
      <w:bookmarkStart w:id="376" w:name="_Toc24514"/>
      <w:r>
        <w:rPr>
          <w:rFonts w:hint="eastAsia"/>
          <w:b w:val="0"/>
          <w:bCs w:val="0"/>
          <w:lang w:val="en-US" w:eastAsia="zh-CN"/>
        </w:rPr>
        <w:t>XX。</w:t>
      </w:r>
    </w:p>
    <w:p w14:paraId="3D6A3A62">
      <w:pPr>
        <w:pStyle w:val="4"/>
      </w:pPr>
      <w:r>
        <w:t>3.4.2</w:t>
      </w:r>
      <w:r>
        <w:rPr>
          <w:rFonts w:hint="eastAsia"/>
        </w:rPr>
        <w:t xml:space="preserve"> </w:t>
      </w:r>
      <w:r>
        <w:t>单元小结</w:t>
      </w:r>
      <w:bookmarkEnd w:id="375"/>
      <w:bookmarkEnd w:id="376"/>
    </w:p>
    <w:p w14:paraId="2F4EA183">
      <w:pPr>
        <w:ind w:firstLine="560"/>
      </w:pPr>
      <w:r>
        <w:t>评价组认为地质灾害防护符合《安全设施设计》《初步设计》的要求。</w:t>
      </w:r>
    </w:p>
    <w:p w14:paraId="7696E53F">
      <w:pPr>
        <w:pStyle w:val="3"/>
      </w:pPr>
      <w:bookmarkStart w:id="377" w:name="_Toc523122431"/>
      <w:bookmarkStart w:id="378" w:name="_Toc4121"/>
      <w:bookmarkStart w:id="379" w:name="_Toc26217"/>
      <w:bookmarkStart w:id="380" w:name="_Toc530045026"/>
      <w:r>
        <w:t>3.</w:t>
      </w:r>
      <w:r>
        <w:rPr>
          <w:rFonts w:hint="eastAsia"/>
        </w:rPr>
        <w:t xml:space="preserve">5 </w:t>
      </w:r>
      <w:r>
        <w:t>安全监测设施单元</w:t>
      </w:r>
      <w:bookmarkEnd w:id="377"/>
      <w:bookmarkEnd w:id="378"/>
      <w:bookmarkEnd w:id="379"/>
      <w:bookmarkEnd w:id="380"/>
    </w:p>
    <w:p w14:paraId="15E586BE">
      <w:pPr>
        <w:pStyle w:val="4"/>
      </w:pPr>
      <w:bookmarkStart w:id="381" w:name="_Toc19412"/>
      <w:bookmarkStart w:id="382" w:name="_Toc4892"/>
      <w:bookmarkStart w:id="383" w:name="_Toc523122432"/>
      <w:bookmarkStart w:id="384" w:name="_Toc530045027"/>
      <w:r>
        <w:t>3.</w:t>
      </w:r>
      <w:r>
        <w:rPr>
          <w:rFonts w:hint="eastAsia"/>
        </w:rPr>
        <w:t>5</w:t>
      </w:r>
      <w:r>
        <w:t>.1</w:t>
      </w:r>
      <w:r>
        <w:rPr>
          <w:rFonts w:hint="eastAsia"/>
        </w:rPr>
        <w:t xml:space="preserve"> </w:t>
      </w:r>
      <w:r>
        <w:t>安全监测设施单元符合性安全检查表分析</w:t>
      </w:r>
      <w:bookmarkEnd w:id="381"/>
      <w:bookmarkEnd w:id="382"/>
      <w:bookmarkEnd w:id="383"/>
      <w:bookmarkEnd w:id="384"/>
    </w:p>
    <w:p w14:paraId="216EED62">
      <w:pPr>
        <w:ind w:firstLine="560"/>
      </w:pPr>
      <w:r>
        <w:t>本单元符合性安全检查表主要依据</w:t>
      </w:r>
      <w:r>
        <w:rPr>
          <w:rFonts w:hint="eastAsia"/>
        </w:rPr>
        <w:t>施工过程资料</w:t>
      </w:r>
      <w:r>
        <w:t>进行。</w:t>
      </w:r>
    </w:p>
    <w:p w14:paraId="3441CDCA">
      <w:pPr>
        <w:pStyle w:val="19"/>
      </w:pPr>
    </w:p>
    <w:p w14:paraId="2E1E658A">
      <w:pPr>
        <w:pStyle w:val="19"/>
      </w:pPr>
      <w:r>
        <w:t>表</w:t>
      </w:r>
      <w:r>
        <w:rPr>
          <w:rFonts w:hint="eastAsia"/>
        </w:rPr>
        <w:t xml:space="preserve">3.5-1  </w:t>
      </w:r>
      <w:r>
        <w:t>尾矿库安全监测设施单元符合性安全检查表</w:t>
      </w:r>
    </w:p>
    <w:p w14:paraId="79671D01">
      <w:pPr>
        <w:pStyle w:val="4"/>
      </w:pPr>
      <w:bookmarkStart w:id="385" w:name="_Toc523122433"/>
      <w:bookmarkStart w:id="386" w:name="_Toc530045028"/>
      <w:bookmarkStart w:id="387" w:name="_Toc16473"/>
      <w:bookmarkStart w:id="388" w:name="_Toc5471"/>
      <w:r>
        <w:rPr>
          <w:rFonts w:hint="eastAsia"/>
          <w:b w:val="0"/>
          <w:bCs w:val="0"/>
          <w:lang w:val="en-US" w:eastAsia="zh-CN"/>
        </w:rPr>
        <w:t>XX。</w:t>
      </w:r>
    </w:p>
    <w:p w14:paraId="12C08B59">
      <w:pPr>
        <w:pStyle w:val="4"/>
      </w:pPr>
      <w:r>
        <w:t>3.</w:t>
      </w:r>
      <w:r>
        <w:rPr>
          <w:rFonts w:hint="eastAsia"/>
        </w:rPr>
        <w:t>5</w:t>
      </w:r>
      <w:r>
        <w:t>.2</w:t>
      </w:r>
      <w:r>
        <w:rPr>
          <w:rFonts w:hint="eastAsia"/>
        </w:rPr>
        <w:t xml:space="preserve"> </w:t>
      </w:r>
      <w:r>
        <w:t>单元小结</w:t>
      </w:r>
      <w:bookmarkEnd w:id="385"/>
      <w:bookmarkEnd w:id="386"/>
      <w:bookmarkEnd w:id="387"/>
      <w:bookmarkEnd w:id="388"/>
    </w:p>
    <w:p w14:paraId="7FAEA0B5">
      <w:pPr>
        <w:ind w:firstLine="560"/>
      </w:pPr>
      <w:r>
        <w:rPr>
          <w:rFonts w:hint="eastAsia"/>
        </w:rPr>
        <w:t>尾矿库安全监测</w:t>
      </w:r>
      <w:r>
        <w:t>设施</w:t>
      </w:r>
      <w:r>
        <w:rPr>
          <w:rFonts w:hint="eastAsia"/>
        </w:rPr>
        <w:t>按照</w:t>
      </w:r>
      <w:r>
        <w:t>《安全设施设计》《在线监测系统项目实施方案》要求设置了人工位移观测设施、在线位移观测设施、在线水位观测设施、在线视频观测设施、在线雨量观测设施</w:t>
      </w:r>
      <w:r>
        <w:rPr>
          <w:rFonts w:hint="eastAsia"/>
        </w:rPr>
        <w:t>，</w:t>
      </w:r>
      <w:r>
        <w:t>同时企业采用日常检查、定期检查的方式对尾矿库进行监测。评价组认为：安全监测设施单元符合《安全设施设计》《在线监测系统项目实施方案》的要求。</w:t>
      </w:r>
    </w:p>
    <w:p w14:paraId="6958359D">
      <w:pPr>
        <w:pStyle w:val="3"/>
      </w:pPr>
      <w:bookmarkStart w:id="389" w:name="_Toc523122434"/>
      <w:bookmarkStart w:id="390" w:name="_Toc27778"/>
      <w:bookmarkStart w:id="391" w:name="_Toc22917"/>
      <w:bookmarkStart w:id="392" w:name="_Toc530045029"/>
      <w:r>
        <w:t>3.</w:t>
      </w:r>
      <w:r>
        <w:rPr>
          <w:rFonts w:hint="eastAsia"/>
        </w:rPr>
        <w:t xml:space="preserve">6 </w:t>
      </w:r>
      <w:r>
        <w:t>库内回水单元</w:t>
      </w:r>
      <w:bookmarkEnd w:id="389"/>
      <w:bookmarkEnd w:id="390"/>
      <w:bookmarkEnd w:id="391"/>
      <w:bookmarkEnd w:id="392"/>
    </w:p>
    <w:p w14:paraId="780DBD98">
      <w:pPr>
        <w:pStyle w:val="4"/>
      </w:pPr>
      <w:bookmarkStart w:id="393" w:name="_Toc16432"/>
      <w:bookmarkStart w:id="394" w:name="_Toc530045030"/>
      <w:bookmarkStart w:id="395" w:name="_Toc2141"/>
      <w:bookmarkStart w:id="396" w:name="_Toc523122435"/>
      <w:r>
        <w:t>3.</w:t>
      </w:r>
      <w:r>
        <w:rPr>
          <w:rFonts w:hint="eastAsia"/>
        </w:rPr>
        <w:t>6</w:t>
      </w:r>
      <w:r>
        <w:t>.1</w:t>
      </w:r>
      <w:r>
        <w:rPr>
          <w:rFonts w:hint="eastAsia"/>
        </w:rPr>
        <w:t xml:space="preserve"> </w:t>
      </w:r>
      <w:r>
        <w:t>库内回水单元符合性安全检查表分析</w:t>
      </w:r>
      <w:bookmarkEnd w:id="393"/>
      <w:bookmarkEnd w:id="394"/>
      <w:bookmarkEnd w:id="395"/>
      <w:bookmarkEnd w:id="396"/>
    </w:p>
    <w:p w14:paraId="422F7032">
      <w:pPr>
        <w:pStyle w:val="19"/>
      </w:pPr>
      <w:r>
        <w:t>表</w:t>
      </w:r>
      <w:r>
        <w:rPr>
          <w:rFonts w:hint="eastAsia"/>
        </w:rPr>
        <w:t xml:space="preserve">3.6-1  </w:t>
      </w:r>
      <w:r>
        <w:t>库内回水单元符合性安全检查表</w:t>
      </w:r>
    </w:p>
    <w:p w14:paraId="2447973A">
      <w:pPr>
        <w:pStyle w:val="4"/>
      </w:pPr>
      <w:bookmarkStart w:id="397" w:name="_Toc24571"/>
      <w:bookmarkStart w:id="398" w:name="_Toc523122436"/>
      <w:bookmarkStart w:id="399" w:name="_Toc530045031"/>
      <w:bookmarkStart w:id="400" w:name="_Toc29324"/>
      <w:r>
        <w:rPr>
          <w:rFonts w:hint="eastAsia"/>
          <w:b w:val="0"/>
          <w:bCs w:val="0"/>
          <w:lang w:val="en-US" w:eastAsia="zh-CN"/>
        </w:rPr>
        <w:t>XX。</w:t>
      </w:r>
    </w:p>
    <w:p w14:paraId="3BEA68A9">
      <w:pPr>
        <w:pStyle w:val="4"/>
      </w:pPr>
      <w:r>
        <w:t>3.</w:t>
      </w:r>
      <w:r>
        <w:rPr>
          <w:rFonts w:hint="eastAsia"/>
        </w:rPr>
        <w:t>6</w:t>
      </w:r>
      <w:r>
        <w:t>.2</w:t>
      </w:r>
      <w:r>
        <w:rPr>
          <w:rFonts w:hint="eastAsia"/>
        </w:rPr>
        <w:t xml:space="preserve"> </w:t>
      </w:r>
      <w:r>
        <w:t>单元小结</w:t>
      </w:r>
      <w:bookmarkEnd w:id="397"/>
      <w:bookmarkEnd w:id="398"/>
      <w:bookmarkEnd w:id="399"/>
      <w:bookmarkEnd w:id="400"/>
    </w:p>
    <w:p w14:paraId="2ABDE2CE">
      <w:pPr>
        <w:ind w:firstLine="560"/>
      </w:pPr>
      <w:r>
        <w:t>本单元对回水设施设置了电气接地和漏电保护。评价组认为：库内回水单元符合安全要求。</w:t>
      </w:r>
    </w:p>
    <w:p w14:paraId="51B2B048">
      <w:pPr>
        <w:pStyle w:val="3"/>
      </w:pPr>
      <w:bookmarkStart w:id="401" w:name="_Toc26965"/>
      <w:bookmarkStart w:id="402" w:name="_Toc530045032"/>
      <w:bookmarkStart w:id="403" w:name="_Toc29441"/>
      <w:bookmarkStart w:id="404" w:name="_Toc523122437"/>
      <w:r>
        <w:t>3.</w:t>
      </w:r>
      <w:r>
        <w:rPr>
          <w:rFonts w:hint="eastAsia"/>
        </w:rPr>
        <w:t xml:space="preserve">7 </w:t>
      </w:r>
      <w:r>
        <w:t>辅助设施单元</w:t>
      </w:r>
      <w:bookmarkEnd w:id="401"/>
      <w:bookmarkEnd w:id="402"/>
      <w:bookmarkEnd w:id="403"/>
      <w:bookmarkEnd w:id="404"/>
    </w:p>
    <w:p w14:paraId="4F21A3E1">
      <w:pPr>
        <w:pStyle w:val="4"/>
      </w:pPr>
      <w:bookmarkStart w:id="405" w:name="_Toc23039"/>
      <w:bookmarkStart w:id="406" w:name="_Toc523122438"/>
      <w:bookmarkStart w:id="407" w:name="_Toc530045033"/>
      <w:bookmarkStart w:id="408" w:name="_Toc22671"/>
      <w:r>
        <w:t>3.</w:t>
      </w:r>
      <w:r>
        <w:rPr>
          <w:rFonts w:hint="eastAsia"/>
        </w:rPr>
        <w:t>7</w:t>
      </w:r>
      <w:r>
        <w:t>.1</w:t>
      </w:r>
      <w:r>
        <w:rPr>
          <w:rFonts w:hint="eastAsia"/>
        </w:rPr>
        <w:t xml:space="preserve"> </w:t>
      </w:r>
      <w:r>
        <w:t>辅助设施单元符合性安全检查表分析</w:t>
      </w:r>
      <w:bookmarkEnd w:id="405"/>
      <w:bookmarkEnd w:id="406"/>
      <w:bookmarkEnd w:id="407"/>
      <w:bookmarkEnd w:id="408"/>
    </w:p>
    <w:p w14:paraId="5898D3E4">
      <w:pPr>
        <w:pStyle w:val="19"/>
      </w:pPr>
      <w:r>
        <w:t>表</w:t>
      </w:r>
      <w:r>
        <w:rPr>
          <w:rFonts w:hint="eastAsia"/>
        </w:rPr>
        <w:t xml:space="preserve">3.7-1  </w:t>
      </w:r>
      <w:r>
        <w:t>辅助设施单元符合性安全检查表</w:t>
      </w:r>
    </w:p>
    <w:p w14:paraId="4B6840B4">
      <w:pPr>
        <w:pStyle w:val="4"/>
        <w:rPr>
          <w:rFonts w:hint="default" w:eastAsia="宋体"/>
          <w:b w:val="0"/>
          <w:bCs w:val="0"/>
          <w:lang w:val="en-US" w:eastAsia="zh-CN"/>
        </w:rPr>
      </w:pPr>
      <w:bookmarkStart w:id="409" w:name="_Toc530045034"/>
      <w:bookmarkStart w:id="410" w:name="_Toc523122439"/>
      <w:bookmarkStart w:id="411" w:name="_Toc22668"/>
      <w:bookmarkStart w:id="412" w:name="_Toc15299"/>
      <w:r>
        <w:rPr>
          <w:rFonts w:hint="eastAsia"/>
          <w:b w:val="0"/>
          <w:bCs w:val="0"/>
          <w:lang w:val="en-US" w:eastAsia="zh-CN"/>
        </w:rPr>
        <w:t>XX。</w:t>
      </w:r>
    </w:p>
    <w:p w14:paraId="5A4EC0E8">
      <w:pPr>
        <w:pStyle w:val="4"/>
      </w:pPr>
      <w:r>
        <w:t>3.</w:t>
      </w:r>
      <w:r>
        <w:rPr>
          <w:rFonts w:hint="eastAsia"/>
        </w:rPr>
        <w:t>7</w:t>
      </w:r>
      <w:r>
        <w:t>.2</w:t>
      </w:r>
      <w:r>
        <w:rPr>
          <w:rFonts w:hint="eastAsia"/>
        </w:rPr>
        <w:t xml:space="preserve"> </w:t>
      </w:r>
      <w:r>
        <w:t>单元小结</w:t>
      </w:r>
      <w:bookmarkEnd w:id="409"/>
      <w:bookmarkEnd w:id="410"/>
      <w:bookmarkEnd w:id="411"/>
      <w:bookmarkEnd w:id="412"/>
    </w:p>
    <w:p w14:paraId="1A4B695D">
      <w:pPr>
        <w:ind w:firstLine="560"/>
      </w:pPr>
      <w:r>
        <w:t>尾矿库坝顶设置了照明探照灯</w:t>
      </w:r>
      <w:r>
        <w:rPr>
          <w:rFonts w:hint="eastAsia"/>
        </w:rPr>
        <w:t>，</w:t>
      </w:r>
      <w:r>
        <w:t>为尾矿库值守人员配置了移动通讯电话</w:t>
      </w:r>
      <w:r>
        <w:rPr>
          <w:rFonts w:hint="eastAsia"/>
        </w:rPr>
        <w:t>，</w:t>
      </w:r>
      <w:r>
        <w:t>库区周边危险部位设置了安全警示标志。评价组认为：辅助设施单元符合《安全设施设计》《初步设计》的要求。</w:t>
      </w:r>
    </w:p>
    <w:p w14:paraId="5A15C989">
      <w:pPr>
        <w:pStyle w:val="3"/>
      </w:pPr>
      <w:bookmarkStart w:id="413" w:name="_Toc523122440"/>
      <w:bookmarkStart w:id="414" w:name="_Toc530045035"/>
      <w:bookmarkStart w:id="415" w:name="_Toc22087"/>
      <w:bookmarkStart w:id="416" w:name="_Toc470081995"/>
      <w:bookmarkStart w:id="417" w:name="_Toc11631"/>
      <w:r>
        <w:t>3.</w:t>
      </w:r>
      <w:r>
        <w:rPr>
          <w:rFonts w:hint="eastAsia"/>
        </w:rPr>
        <w:t xml:space="preserve">8 </w:t>
      </w:r>
      <w:r>
        <w:t>个人安全防护单元</w:t>
      </w:r>
      <w:bookmarkEnd w:id="413"/>
      <w:bookmarkEnd w:id="414"/>
      <w:bookmarkEnd w:id="415"/>
      <w:bookmarkEnd w:id="416"/>
      <w:bookmarkEnd w:id="417"/>
    </w:p>
    <w:p w14:paraId="10E161D1">
      <w:pPr>
        <w:pStyle w:val="4"/>
      </w:pPr>
      <w:bookmarkStart w:id="418" w:name="_Toc470081996"/>
      <w:bookmarkStart w:id="419" w:name="_Toc530045036"/>
      <w:bookmarkStart w:id="420" w:name="_Toc16881"/>
      <w:bookmarkStart w:id="421" w:name="_Toc523122441"/>
      <w:bookmarkStart w:id="422" w:name="_Toc28654"/>
      <w:r>
        <w:t>3.</w:t>
      </w:r>
      <w:r>
        <w:rPr>
          <w:rFonts w:hint="eastAsia"/>
        </w:rPr>
        <w:t>8</w:t>
      </w:r>
      <w:r>
        <w:t>.1</w:t>
      </w:r>
      <w:r>
        <w:rPr>
          <w:rFonts w:hint="eastAsia"/>
        </w:rPr>
        <w:t xml:space="preserve"> </w:t>
      </w:r>
      <w:r>
        <w:t>个人安全防护单元符合性安全检查表分析</w:t>
      </w:r>
      <w:bookmarkEnd w:id="418"/>
      <w:bookmarkEnd w:id="419"/>
      <w:bookmarkEnd w:id="420"/>
      <w:bookmarkEnd w:id="421"/>
      <w:bookmarkEnd w:id="422"/>
    </w:p>
    <w:p w14:paraId="3172489F">
      <w:pPr>
        <w:pStyle w:val="19"/>
      </w:pPr>
      <w:r>
        <w:t>表</w:t>
      </w:r>
      <w:r>
        <w:rPr>
          <w:rFonts w:hint="eastAsia"/>
        </w:rPr>
        <w:t xml:space="preserve">3.8-1  </w:t>
      </w:r>
      <w:r>
        <w:t>个人安全防护单元符合性安全检查表</w:t>
      </w:r>
    </w:p>
    <w:p w14:paraId="404C97DB">
      <w:pPr>
        <w:pStyle w:val="4"/>
        <w:rPr>
          <w:rFonts w:hint="default" w:eastAsia="宋体"/>
          <w:b w:val="0"/>
          <w:bCs w:val="0"/>
          <w:lang w:val="en-US" w:eastAsia="zh-CN"/>
        </w:rPr>
      </w:pPr>
      <w:bookmarkStart w:id="423" w:name="_Toc1694"/>
      <w:bookmarkStart w:id="424" w:name="_Toc530045037"/>
      <w:bookmarkStart w:id="425" w:name="_Toc470081997"/>
      <w:bookmarkStart w:id="426" w:name="_Toc523122442"/>
      <w:bookmarkStart w:id="427" w:name="_Toc31883"/>
      <w:r>
        <w:rPr>
          <w:rFonts w:hint="eastAsia"/>
          <w:b w:val="0"/>
          <w:bCs w:val="0"/>
          <w:lang w:val="en-US" w:eastAsia="zh-CN"/>
        </w:rPr>
        <w:t>XX。</w:t>
      </w:r>
    </w:p>
    <w:p w14:paraId="680BD00E">
      <w:pPr>
        <w:pStyle w:val="4"/>
      </w:pPr>
      <w:r>
        <w:t>3.</w:t>
      </w:r>
      <w:r>
        <w:rPr>
          <w:rFonts w:hint="eastAsia"/>
        </w:rPr>
        <w:t>8</w:t>
      </w:r>
      <w:r>
        <w:t>.2</w:t>
      </w:r>
      <w:r>
        <w:rPr>
          <w:rFonts w:hint="eastAsia"/>
        </w:rPr>
        <w:t xml:space="preserve"> </w:t>
      </w:r>
      <w:r>
        <w:t>单元小结</w:t>
      </w:r>
      <w:bookmarkEnd w:id="423"/>
      <w:bookmarkEnd w:id="424"/>
      <w:bookmarkEnd w:id="425"/>
      <w:bookmarkEnd w:id="426"/>
      <w:bookmarkEnd w:id="427"/>
    </w:p>
    <w:p w14:paraId="28399522">
      <w:pPr>
        <w:ind w:firstLine="560"/>
      </w:pPr>
      <w:r>
        <w:t>企业建立了《劳动防护用品使用管理制度》</w:t>
      </w:r>
      <w:r>
        <w:rPr>
          <w:rFonts w:hint="eastAsia"/>
        </w:rPr>
        <w:t>，</w:t>
      </w:r>
      <w:r>
        <w:t>为从业者发放了工作服、安全帽、防尘口罩、大头鞋、水鞋、手套、雨衣等</w:t>
      </w:r>
      <w:r>
        <w:rPr>
          <w:rFonts w:hint="eastAsia"/>
        </w:rPr>
        <w:t>，</w:t>
      </w:r>
      <w:r>
        <w:t>有发放记录。评价组认为：个人安全防护单元符合国家相关法律法规及标准化要求。</w:t>
      </w:r>
    </w:p>
    <w:p w14:paraId="441B1058">
      <w:pPr>
        <w:pStyle w:val="3"/>
      </w:pPr>
      <w:bookmarkStart w:id="428" w:name="_Toc470081998"/>
      <w:bookmarkStart w:id="429" w:name="_Toc788"/>
      <w:bookmarkStart w:id="430" w:name="_Toc530045038"/>
      <w:bookmarkStart w:id="431" w:name="_Toc523122443"/>
      <w:bookmarkStart w:id="432" w:name="_Toc1612"/>
      <w:r>
        <w:t>3.</w:t>
      </w:r>
      <w:r>
        <w:rPr>
          <w:rFonts w:hint="eastAsia"/>
        </w:rPr>
        <w:t xml:space="preserve">9 </w:t>
      </w:r>
      <w:r>
        <w:t>安全标志单元</w:t>
      </w:r>
      <w:bookmarkEnd w:id="428"/>
      <w:bookmarkEnd w:id="429"/>
      <w:bookmarkEnd w:id="430"/>
      <w:bookmarkEnd w:id="431"/>
      <w:bookmarkEnd w:id="432"/>
    </w:p>
    <w:p w14:paraId="5D4ED563">
      <w:pPr>
        <w:pStyle w:val="4"/>
      </w:pPr>
      <w:bookmarkStart w:id="433" w:name="_Toc523122444"/>
      <w:bookmarkStart w:id="434" w:name="_Toc470081999"/>
      <w:bookmarkStart w:id="435" w:name="_Toc530045039"/>
      <w:bookmarkStart w:id="436" w:name="_Toc5768"/>
      <w:bookmarkStart w:id="437" w:name="_Toc18902"/>
      <w:r>
        <w:t>3.</w:t>
      </w:r>
      <w:r>
        <w:rPr>
          <w:rFonts w:hint="eastAsia"/>
        </w:rPr>
        <w:t>9</w:t>
      </w:r>
      <w:r>
        <w:t>.1</w:t>
      </w:r>
      <w:r>
        <w:rPr>
          <w:rFonts w:hint="eastAsia"/>
        </w:rPr>
        <w:t xml:space="preserve"> </w:t>
      </w:r>
      <w:r>
        <w:t>安全标志单元符合性安全检查表分析</w:t>
      </w:r>
      <w:bookmarkEnd w:id="433"/>
      <w:bookmarkEnd w:id="434"/>
      <w:bookmarkEnd w:id="435"/>
      <w:bookmarkEnd w:id="436"/>
      <w:bookmarkEnd w:id="437"/>
    </w:p>
    <w:p w14:paraId="345D1381">
      <w:pPr>
        <w:pStyle w:val="19"/>
      </w:pPr>
      <w:r>
        <w:t>表</w:t>
      </w:r>
      <w:r>
        <w:rPr>
          <w:rFonts w:hint="eastAsia"/>
        </w:rPr>
        <w:t xml:space="preserve">3.9-1  </w:t>
      </w:r>
      <w:r>
        <w:t>安全标志单元符合性安全检查表</w:t>
      </w:r>
    </w:p>
    <w:p w14:paraId="2659E3DA">
      <w:pPr>
        <w:pStyle w:val="4"/>
        <w:rPr>
          <w:rFonts w:hint="eastAsia" w:eastAsia="宋体"/>
          <w:b w:val="0"/>
          <w:bCs w:val="0"/>
          <w:lang w:eastAsia="zh-CN"/>
        </w:rPr>
      </w:pPr>
      <w:bookmarkStart w:id="438" w:name="_Toc2066"/>
      <w:bookmarkStart w:id="439" w:name="_Toc3788"/>
      <w:bookmarkStart w:id="440" w:name="_Toc470082000"/>
      <w:bookmarkStart w:id="441" w:name="_Toc523122445"/>
      <w:bookmarkStart w:id="442" w:name="_Toc530045040"/>
      <w:r>
        <w:rPr>
          <w:rFonts w:hint="eastAsia"/>
          <w:b w:val="0"/>
          <w:bCs w:val="0"/>
          <w:lang w:val="en-US" w:eastAsia="zh-CN"/>
        </w:rPr>
        <w:t>XX</w:t>
      </w:r>
      <w:r>
        <w:rPr>
          <w:rFonts w:hint="eastAsia"/>
          <w:b w:val="0"/>
          <w:bCs w:val="0"/>
          <w:lang w:eastAsia="zh-CN"/>
        </w:rPr>
        <w:t>。</w:t>
      </w:r>
    </w:p>
    <w:p w14:paraId="63DA4786">
      <w:pPr>
        <w:pStyle w:val="4"/>
      </w:pPr>
      <w:r>
        <w:t>3.</w:t>
      </w:r>
      <w:r>
        <w:rPr>
          <w:rFonts w:hint="eastAsia"/>
        </w:rPr>
        <w:t>9</w:t>
      </w:r>
      <w:r>
        <w:t>.2</w:t>
      </w:r>
      <w:r>
        <w:rPr>
          <w:rFonts w:hint="eastAsia"/>
        </w:rPr>
        <w:t xml:space="preserve"> </w:t>
      </w:r>
      <w:r>
        <w:t>单元小结</w:t>
      </w:r>
      <w:bookmarkEnd w:id="438"/>
      <w:bookmarkEnd w:id="439"/>
      <w:bookmarkEnd w:id="440"/>
      <w:bookmarkEnd w:id="441"/>
      <w:bookmarkEnd w:id="442"/>
    </w:p>
    <w:p w14:paraId="47F6DE29">
      <w:pPr>
        <w:ind w:firstLine="560"/>
      </w:pPr>
      <w:r>
        <w:t>评价组认为：安全标志单元符合《初步设计》《安全设施设计》及国家相关法律法规及标准化要求。</w:t>
      </w:r>
    </w:p>
    <w:p w14:paraId="64B595BF">
      <w:pPr>
        <w:pStyle w:val="3"/>
      </w:pPr>
      <w:bookmarkStart w:id="443" w:name="_Toc159063401"/>
      <w:bookmarkStart w:id="444" w:name="_Toc240253834"/>
      <w:bookmarkStart w:id="445" w:name="_Toc22218"/>
      <w:bookmarkStart w:id="446" w:name="_Toc267"/>
      <w:bookmarkStart w:id="447" w:name="_Toc530045041"/>
      <w:bookmarkStart w:id="448" w:name="_Toc523122446"/>
      <w:bookmarkStart w:id="449" w:name="_Toc330287793"/>
      <w:r>
        <w:t>3.</w:t>
      </w:r>
      <w:r>
        <w:rPr>
          <w:rFonts w:hint="eastAsia"/>
        </w:rPr>
        <w:t xml:space="preserve">10 </w:t>
      </w:r>
      <w:r>
        <w:t>安全管理</w:t>
      </w:r>
      <w:bookmarkEnd w:id="443"/>
      <w:bookmarkEnd w:id="444"/>
      <w:r>
        <w:t>单元</w:t>
      </w:r>
      <w:bookmarkEnd w:id="445"/>
      <w:bookmarkEnd w:id="446"/>
      <w:bookmarkEnd w:id="447"/>
      <w:bookmarkEnd w:id="448"/>
      <w:bookmarkEnd w:id="449"/>
    </w:p>
    <w:p w14:paraId="253EABD6">
      <w:pPr>
        <w:pStyle w:val="4"/>
      </w:pPr>
      <w:bookmarkStart w:id="450" w:name="_Toc153261261"/>
      <w:bookmarkStart w:id="451" w:name="_Toc240253835"/>
      <w:bookmarkStart w:id="452" w:name="_Toc159063402"/>
      <w:bookmarkStart w:id="453" w:name="_Toc530045042"/>
      <w:bookmarkStart w:id="454" w:name="_Toc31113"/>
      <w:bookmarkStart w:id="455" w:name="_Toc10594"/>
      <w:bookmarkStart w:id="456" w:name="_Toc330287794"/>
      <w:bookmarkStart w:id="457" w:name="_Toc523122447"/>
      <w:r>
        <w:t>3.</w:t>
      </w:r>
      <w:r>
        <w:rPr>
          <w:rFonts w:hint="eastAsia"/>
        </w:rPr>
        <w:t>10</w:t>
      </w:r>
      <w:r>
        <w:t>.1</w:t>
      </w:r>
      <w:bookmarkEnd w:id="450"/>
      <w:bookmarkEnd w:id="451"/>
      <w:bookmarkEnd w:id="452"/>
      <w:r>
        <w:rPr>
          <w:rFonts w:hint="eastAsia"/>
        </w:rPr>
        <w:t xml:space="preserve"> </w:t>
      </w:r>
      <w:r>
        <w:t>安全管理单元安全检查表分析</w:t>
      </w:r>
      <w:bookmarkEnd w:id="453"/>
      <w:bookmarkEnd w:id="454"/>
      <w:bookmarkEnd w:id="455"/>
      <w:bookmarkEnd w:id="456"/>
      <w:bookmarkEnd w:id="457"/>
    </w:p>
    <w:p w14:paraId="7052F659">
      <w:pPr>
        <w:pStyle w:val="19"/>
      </w:pPr>
      <w:r>
        <w:t>表</w:t>
      </w:r>
      <w:r>
        <w:rPr>
          <w:rFonts w:hint="eastAsia"/>
        </w:rPr>
        <w:t xml:space="preserve">3.10-1  </w:t>
      </w:r>
      <w:r>
        <w:t>安全管理单元符合性安全检查表</w:t>
      </w:r>
    </w:p>
    <w:p w14:paraId="4D91C8B6">
      <w:pPr>
        <w:pStyle w:val="4"/>
        <w:rPr>
          <w:rFonts w:hint="eastAsia"/>
          <w:b w:val="0"/>
          <w:bCs w:val="0"/>
          <w:lang w:val="en-US" w:eastAsia="zh-CN"/>
        </w:rPr>
      </w:pPr>
      <w:bookmarkStart w:id="458" w:name="_Toc15127"/>
      <w:bookmarkStart w:id="459" w:name="_Toc330287796"/>
      <w:bookmarkStart w:id="460" w:name="_Toc530045043"/>
      <w:bookmarkStart w:id="461" w:name="_Toc523122448"/>
      <w:bookmarkStart w:id="462" w:name="_Toc10882"/>
      <w:r>
        <w:rPr>
          <w:rFonts w:hint="eastAsia"/>
          <w:b w:val="0"/>
          <w:bCs w:val="0"/>
          <w:lang w:val="en-US" w:eastAsia="zh-CN"/>
        </w:rPr>
        <w:t>XX。</w:t>
      </w:r>
    </w:p>
    <w:p w14:paraId="10E47911">
      <w:pPr>
        <w:pStyle w:val="4"/>
      </w:pPr>
      <w:r>
        <w:t>3.</w:t>
      </w:r>
      <w:r>
        <w:rPr>
          <w:rFonts w:hint="eastAsia"/>
        </w:rPr>
        <w:t>10</w:t>
      </w:r>
      <w:r>
        <w:t>.2</w:t>
      </w:r>
      <w:r>
        <w:rPr>
          <w:rFonts w:hint="eastAsia"/>
        </w:rPr>
        <w:t xml:space="preserve"> </w:t>
      </w:r>
      <w:r>
        <w:t>单元小结</w:t>
      </w:r>
      <w:bookmarkEnd w:id="458"/>
      <w:bookmarkEnd w:id="459"/>
      <w:bookmarkEnd w:id="460"/>
      <w:bookmarkEnd w:id="461"/>
      <w:bookmarkEnd w:id="462"/>
    </w:p>
    <w:p w14:paraId="280536FA">
      <w:pPr>
        <w:ind w:firstLine="560"/>
        <w:sectPr>
          <w:pgSz w:w="11906" w:h="16838"/>
          <w:pgMar w:top="1417" w:right="1134" w:bottom="1134" w:left="1587" w:header="737" w:footer="680" w:gutter="0"/>
          <w:cols w:space="0" w:num="1"/>
          <w:docGrid w:type="lines" w:linePitch="312" w:charSpace="0"/>
        </w:sectPr>
      </w:pPr>
      <w:r>
        <w:t>评价组认为：安全管理单元符合《中华人民共和国安全生产法》《安全生产许可证条例》《非煤矿矿山企业安全生产许可证实施办法》《尾矿库安全监督管理规定》。</w:t>
      </w:r>
    </w:p>
    <w:p w14:paraId="6B1AD854">
      <w:pPr>
        <w:pStyle w:val="2"/>
      </w:pPr>
      <w:bookmarkStart w:id="463" w:name="_Toc153261263"/>
      <w:bookmarkStart w:id="464" w:name="_Toc159063404"/>
      <w:bookmarkStart w:id="465" w:name="_Toc240253840"/>
      <w:bookmarkStart w:id="466" w:name="_Toc152845742"/>
      <w:bookmarkStart w:id="467" w:name="_Toc3563"/>
      <w:bookmarkStart w:id="468" w:name="_Toc14891"/>
      <w:bookmarkStart w:id="469" w:name="_Toc523122449"/>
      <w:bookmarkStart w:id="470" w:name="_Toc330287804"/>
      <w:bookmarkStart w:id="471" w:name="_Toc530045044"/>
      <w:r>
        <w:rPr>
          <w:rFonts w:hint="eastAsia"/>
        </w:rPr>
        <w:t xml:space="preserve">4 </w:t>
      </w:r>
      <w:r>
        <w:t>安全对策措施</w:t>
      </w:r>
      <w:bookmarkEnd w:id="463"/>
      <w:bookmarkEnd w:id="464"/>
      <w:bookmarkEnd w:id="465"/>
      <w:bookmarkEnd w:id="466"/>
      <w:r>
        <w:t>建议</w:t>
      </w:r>
      <w:bookmarkEnd w:id="467"/>
      <w:bookmarkEnd w:id="468"/>
      <w:bookmarkEnd w:id="469"/>
      <w:bookmarkEnd w:id="470"/>
      <w:bookmarkEnd w:id="471"/>
    </w:p>
    <w:p w14:paraId="7FEA019A">
      <w:pPr>
        <w:pStyle w:val="3"/>
      </w:pPr>
      <w:bookmarkStart w:id="472" w:name="_Toc20545"/>
      <w:bookmarkStart w:id="473" w:name="_Toc523122450"/>
      <w:bookmarkStart w:id="474" w:name="_Toc530045045"/>
      <w:bookmarkStart w:id="475" w:name="_Toc470082005"/>
      <w:bookmarkStart w:id="476" w:name="_Toc3489"/>
      <w:r>
        <w:t>4.1</w:t>
      </w:r>
      <w:r>
        <w:rPr>
          <w:rFonts w:hint="eastAsia"/>
        </w:rPr>
        <w:t xml:space="preserve"> </w:t>
      </w:r>
      <w:r>
        <w:t>存在的主要问题</w:t>
      </w:r>
      <w:bookmarkEnd w:id="472"/>
      <w:bookmarkEnd w:id="473"/>
      <w:bookmarkEnd w:id="474"/>
      <w:bookmarkEnd w:id="475"/>
      <w:bookmarkEnd w:id="476"/>
    </w:p>
    <w:p w14:paraId="3AE3B04E">
      <w:pPr>
        <w:ind w:firstLine="560"/>
      </w:pPr>
      <w:r>
        <w:rPr>
          <w:rFonts w:hint="eastAsia"/>
          <w:lang w:val="en-US" w:eastAsia="zh-CN"/>
        </w:rPr>
        <w:t>XX</w:t>
      </w:r>
      <w:r>
        <w:t>。</w:t>
      </w:r>
    </w:p>
    <w:p w14:paraId="4BEF7CA6">
      <w:pPr>
        <w:ind w:firstLine="560"/>
      </w:pPr>
      <w:r>
        <w:br w:type="page"/>
      </w:r>
    </w:p>
    <w:p w14:paraId="3D8DBDC1">
      <w:pPr>
        <w:pStyle w:val="2"/>
      </w:pPr>
      <w:bookmarkStart w:id="477" w:name="_Toc240253868"/>
      <w:bookmarkStart w:id="478" w:name="_Toc153261271"/>
      <w:bookmarkStart w:id="479" w:name="_Toc523122452"/>
      <w:bookmarkStart w:id="480" w:name="_Toc159063413"/>
      <w:bookmarkStart w:id="481" w:name="_Toc530045047"/>
      <w:bookmarkStart w:id="482" w:name="_Toc152845747"/>
      <w:bookmarkStart w:id="483" w:name="_Toc5586"/>
      <w:bookmarkStart w:id="484" w:name="_Toc142190194"/>
      <w:bookmarkStart w:id="485" w:name="_Toc330287809"/>
      <w:bookmarkStart w:id="486" w:name="_Toc140913653"/>
      <w:bookmarkStart w:id="487" w:name="_Toc25181"/>
      <w:r>
        <w:rPr>
          <w:rFonts w:hint="eastAsia"/>
        </w:rPr>
        <w:t xml:space="preserve">5 </w:t>
      </w:r>
      <w:r>
        <w:t>评价结论</w:t>
      </w:r>
      <w:bookmarkEnd w:id="477"/>
      <w:bookmarkEnd w:id="478"/>
      <w:bookmarkEnd w:id="479"/>
      <w:bookmarkEnd w:id="480"/>
      <w:bookmarkEnd w:id="481"/>
      <w:bookmarkEnd w:id="482"/>
      <w:bookmarkEnd w:id="483"/>
      <w:bookmarkEnd w:id="484"/>
      <w:bookmarkEnd w:id="485"/>
      <w:bookmarkEnd w:id="486"/>
      <w:bookmarkEnd w:id="487"/>
    </w:p>
    <w:p w14:paraId="01B5599A">
      <w:pPr>
        <w:ind w:firstLine="560"/>
      </w:pPr>
      <w:r>
        <w:t>1.该尾矿库</w:t>
      </w:r>
      <w:r>
        <w:rPr>
          <w:rFonts w:hint="eastAsia"/>
        </w:rPr>
        <w:t>技改工程</w:t>
      </w:r>
      <w:r>
        <w:t>立项程序合法</w:t>
      </w:r>
      <w:r>
        <w:rPr>
          <w:rFonts w:hint="eastAsia"/>
        </w:rPr>
        <w:t>，</w:t>
      </w:r>
      <w:r>
        <w:t>企业委托相关设计及评价机构编制了《安全预评价报告》《初步设计》《安全设施设计》</w:t>
      </w:r>
      <w:r>
        <w:rPr>
          <w:rFonts w:hint="eastAsia"/>
        </w:rPr>
        <w:t>，</w:t>
      </w:r>
      <w:r>
        <w:t>并经过应急管理部门审查批准、备案</w:t>
      </w:r>
      <w:r>
        <w:rPr>
          <w:rFonts w:hint="eastAsia"/>
        </w:rPr>
        <w:t>，</w:t>
      </w:r>
      <w:r>
        <w:t>该项目的安全设施与主体工程</w:t>
      </w:r>
      <w:r>
        <w:rPr>
          <w:rFonts w:hint="eastAsia"/>
        </w:rPr>
        <w:t>“</w:t>
      </w:r>
      <w:r>
        <w:t>同时设计、同时施工、同时投入生产使用</w:t>
      </w:r>
      <w:r>
        <w:rPr>
          <w:rFonts w:hint="eastAsia"/>
        </w:rPr>
        <w:t>”，</w:t>
      </w:r>
      <w:r>
        <w:t>同时参加建设的勘察、设计、施工、监理、安全评价等单位均有相应资质。建设程序合法。</w:t>
      </w:r>
    </w:p>
    <w:p w14:paraId="253B1D2C">
      <w:pPr>
        <w:ind w:firstLine="560"/>
      </w:pPr>
      <w:r>
        <w:t>2.根据交竣工验收材料</w:t>
      </w:r>
      <w:r>
        <w:rPr>
          <w:rFonts w:hint="eastAsia"/>
        </w:rPr>
        <w:t>，</w:t>
      </w:r>
      <w:r>
        <w:t>建设单位、施工单位、监理单位、设计单位及勘察单位对工程进行了内部验收</w:t>
      </w:r>
      <w:r>
        <w:rPr>
          <w:rFonts w:hint="eastAsia"/>
        </w:rPr>
        <w:t>，</w:t>
      </w:r>
      <w:r>
        <w:t>五方单位的验收意见均为</w:t>
      </w:r>
      <w:r>
        <w:rPr>
          <w:rFonts w:hint="eastAsia"/>
        </w:rPr>
        <w:t>“</w:t>
      </w:r>
      <w:r>
        <w:t>同意验收</w:t>
      </w:r>
      <w:r>
        <w:rPr>
          <w:rFonts w:hint="eastAsia"/>
        </w:rPr>
        <w:t>”</w:t>
      </w:r>
      <w:r>
        <w:t>。</w:t>
      </w:r>
    </w:p>
    <w:p w14:paraId="67DAEB9D">
      <w:pPr>
        <w:ind w:firstLine="560"/>
      </w:pPr>
      <w:r>
        <w:t>3.</w:t>
      </w:r>
      <w:r>
        <w:rPr>
          <w:rFonts w:hint="eastAsia"/>
          <w:lang w:eastAsia="zh-CN"/>
        </w:rPr>
        <w:t>晋宁县金源矿业有限公司选矿厂们左劳尾矿库</w:t>
      </w:r>
      <w:r>
        <w:rPr>
          <w:rFonts w:hint="eastAsia"/>
        </w:rPr>
        <w:t>技改工程</w:t>
      </w:r>
      <w:r>
        <w:t>安全设施验收评价是依据有关的安全生产</w:t>
      </w:r>
      <w:r>
        <w:rPr>
          <w:rFonts w:hint="eastAsia"/>
        </w:rPr>
        <w:t>法律法规</w:t>
      </w:r>
      <w:r>
        <w:t>、技术标准、规范</w:t>
      </w:r>
      <w:r>
        <w:rPr>
          <w:rFonts w:hint="eastAsia"/>
        </w:rPr>
        <w:t>，</w:t>
      </w:r>
      <w:r>
        <w:t>在收集、分析现有资料以及对尾矿库安全管理和生产系统进行现场踏勘调研的基础上</w:t>
      </w:r>
      <w:r>
        <w:rPr>
          <w:rFonts w:hint="eastAsia"/>
        </w:rPr>
        <w:t>，</w:t>
      </w:r>
      <w:r>
        <w:t>对照《国家安全监管总局关于规范金属非金属矿山建设项目安全设施竣工验收工作的指导意见》（安监</w:t>
      </w:r>
      <w:r>
        <w:rPr>
          <w:rFonts w:hint="eastAsia"/>
        </w:rPr>
        <w:t>综管</w:t>
      </w:r>
      <w:r>
        <w:t>一〔2016〕14号）附表《尾矿库安全设施竣工验收表》进行了安全设施符合性评价</w:t>
      </w:r>
      <w:r>
        <w:rPr>
          <w:rFonts w:hint="eastAsia"/>
        </w:rPr>
        <w:t>，</w:t>
      </w:r>
      <w:r>
        <w:t>各单元安全设施符合性评价情况归纳如下：</w:t>
      </w:r>
    </w:p>
    <w:p w14:paraId="548DD394">
      <w:pPr>
        <w:pStyle w:val="19"/>
      </w:pPr>
      <w:r>
        <w:t>表</w:t>
      </w:r>
      <w:r>
        <w:rPr>
          <w:rFonts w:hint="eastAsia"/>
        </w:rPr>
        <w:t>5</w:t>
      </w:r>
      <w:r>
        <w:t>-1</w:t>
      </w:r>
      <w:r>
        <w:rPr>
          <w:rFonts w:hint="eastAsia"/>
        </w:rPr>
        <w:t xml:space="preserve">  </w:t>
      </w:r>
      <w:r>
        <w:t>安全设施符合性评价汇总表</w:t>
      </w:r>
    </w:p>
    <w:p w14:paraId="3394D9CA">
      <w:pPr>
        <w:ind w:firstLine="560"/>
        <w:rPr>
          <w:rFonts w:hint="eastAsia"/>
          <w:lang w:val="en-US" w:eastAsia="zh-CN"/>
        </w:rPr>
      </w:pPr>
      <w:r>
        <w:rPr>
          <w:rFonts w:hint="eastAsia"/>
          <w:lang w:val="en-US" w:eastAsia="zh-CN"/>
        </w:rPr>
        <w:t>XX。</w:t>
      </w:r>
    </w:p>
    <w:p w14:paraId="0E8B072B">
      <w:pPr>
        <w:ind w:firstLine="560"/>
      </w:pPr>
      <w:r>
        <w:t>该</w:t>
      </w:r>
      <w:r>
        <w:rPr>
          <w:rFonts w:hint="eastAsia"/>
        </w:rPr>
        <w:t>技改工程</w:t>
      </w:r>
      <w:r>
        <w:t>按已批准的《初步设计》《安全设施设计》进行了建设</w:t>
      </w:r>
      <w:r>
        <w:rPr>
          <w:rFonts w:hint="eastAsia"/>
        </w:rPr>
        <w:t>，</w:t>
      </w:r>
      <w:r>
        <w:t>并符合相关</w:t>
      </w:r>
      <w:r>
        <w:rPr>
          <w:rFonts w:hint="eastAsia"/>
        </w:rPr>
        <w:t>法律法规</w:t>
      </w:r>
      <w:r>
        <w:t>、技术标准、规程、规范的要求。尾矿库属于高风险设施</w:t>
      </w:r>
      <w:r>
        <w:rPr>
          <w:rFonts w:hint="eastAsia"/>
        </w:rPr>
        <w:t>，</w:t>
      </w:r>
      <w:r>
        <w:t>勘察、设计、施工及运行管理中的任何疏忽都将导致难以预计的后果。因此</w:t>
      </w:r>
      <w:r>
        <w:rPr>
          <w:rFonts w:hint="eastAsia"/>
        </w:rPr>
        <w:t>，</w:t>
      </w:r>
      <w:r>
        <w:t>企业应按第4章的对策措施建议予以重视并解决</w:t>
      </w:r>
      <w:r>
        <w:rPr>
          <w:rFonts w:hint="eastAsia"/>
        </w:rPr>
        <w:t>，</w:t>
      </w:r>
      <w:r>
        <w:t>并切实针对项目中危险有害因素对安全设施进一步优化和完善</w:t>
      </w:r>
      <w:r>
        <w:rPr>
          <w:rFonts w:hint="eastAsia"/>
        </w:rPr>
        <w:t>，</w:t>
      </w:r>
      <w:r>
        <w:t>认真落实国家相关安全生产的</w:t>
      </w:r>
      <w:r>
        <w:rPr>
          <w:rFonts w:hint="eastAsia"/>
        </w:rPr>
        <w:t>法律法规</w:t>
      </w:r>
      <w:r>
        <w:t>、技术标准、规程、规范</w:t>
      </w:r>
      <w:r>
        <w:rPr>
          <w:rFonts w:hint="eastAsia"/>
        </w:rPr>
        <w:t>，</w:t>
      </w:r>
      <w:r>
        <w:t>加强事故预防和安全管理工作</w:t>
      </w:r>
      <w:r>
        <w:rPr>
          <w:rFonts w:hint="eastAsia"/>
        </w:rPr>
        <w:t>，</w:t>
      </w:r>
      <w:r>
        <w:t>保证尾矿库的安全运行。</w:t>
      </w:r>
    </w:p>
    <w:p w14:paraId="069EAC81">
      <w:pPr>
        <w:ind w:firstLine="562"/>
        <w:rPr>
          <w:b/>
          <w:bCs/>
        </w:rPr>
      </w:pPr>
      <w:r>
        <w:rPr>
          <w:b/>
          <w:bCs/>
        </w:rPr>
        <w:t>安全设施验收评价结论：</w:t>
      </w:r>
      <w:r>
        <w:rPr>
          <w:rFonts w:hint="eastAsia"/>
          <w:b/>
          <w:bCs/>
          <w:lang w:eastAsia="zh-CN"/>
        </w:rPr>
        <w:t>晋宁县金源矿业有限公司选矿厂们左劳尾矿库</w:t>
      </w:r>
      <w:r>
        <w:rPr>
          <w:rFonts w:hint="eastAsia"/>
          <w:b/>
          <w:bCs/>
        </w:rPr>
        <w:t>技改工程</w:t>
      </w:r>
      <w:r>
        <w:rPr>
          <w:b/>
          <w:bCs/>
        </w:rPr>
        <w:t>安全设施具备安全验收的条件。</w:t>
      </w:r>
    </w:p>
    <w:p w14:paraId="104C86F7">
      <w:pPr>
        <w:ind w:firstLine="560"/>
      </w:pPr>
      <w:r>
        <w:br w:type="page"/>
      </w:r>
    </w:p>
    <w:p w14:paraId="62E26AC0">
      <w:pPr>
        <w:pStyle w:val="2"/>
      </w:pPr>
      <w:bookmarkStart w:id="488" w:name="_Toc330287812"/>
      <w:bookmarkStart w:id="489" w:name="_Toc470082008"/>
      <w:bookmarkStart w:id="490" w:name="_Toc530045048"/>
      <w:bookmarkStart w:id="491" w:name="_Toc523122453"/>
      <w:bookmarkStart w:id="492" w:name="_Toc4527"/>
      <w:bookmarkStart w:id="493" w:name="_Toc29014"/>
      <w:r>
        <w:t>企业提供的附件</w:t>
      </w:r>
      <w:bookmarkEnd w:id="488"/>
      <w:bookmarkEnd w:id="489"/>
      <w:bookmarkEnd w:id="490"/>
      <w:bookmarkEnd w:id="491"/>
      <w:r>
        <w:t>资料</w:t>
      </w:r>
      <w:bookmarkEnd w:id="492"/>
      <w:bookmarkEnd w:id="493"/>
    </w:p>
    <w:p w14:paraId="23262A5C">
      <w:pPr>
        <w:ind w:firstLine="560"/>
      </w:pPr>
      <w:r>
        <w:rPr>
          <w:rFonts w:hint="eastAsia"/>
        </w:rPr>
        <w:t>附件1：委托书</w:t>
      </w:r>
    </w:p>
    <w:p w14:paraId="0A33C066">
      <w:pPr>
        <w:ind w:firstLine="560"/>
      </w:pPr>
      <w:r>
        <w:rPr>
          <w:rFonts w:hint="eastAsia"/>
        </w:rPr>
        <w:t>附件2：告知书</w:t>
      </w:r>
    </w:p>
    <w:p w14:paraId="7E68CCA3">
      <w:pPr>
        <w:ind w:firstLine="560"/>
      </w:pPr>
      <w:r>
        <w:rPr>
          <w:rFonts w:hint="eastAsia"/>
        </w:rPr>
        <w:t>附件3：企业营业执照</w:t>
      </w:r>
    </w:p>
    <w:p w14:paraId="157F8347">
      <w:pPr>
        <w:ind w:firstLine="560"/>
      </w:pPr>
      <w:r>
        <w:rPr>
          <w:rFonts w:hint="eastAsia"/>
        </w:rPr>
        <w:t>附件4：原安全生产许可证</w:t>
      </w:r>
    </w:p>
    <w:p w14:paraId="57DBEA39">
      <w:pPr>
        <w:ind w:firstLine="560"/>
      </w:pPr>
      <w:r>
        <w:rPr>
          <w:rFonts w:hint="eastAsia"/>
        </w:rPr>
        <w:t>附件5：项目备案证</w:t>
      </w:r>
    </w:p>
    <w:p w14:paraId="2AB565B9">
      <w:pPr>
        <w:ind w:firstLine="560"/>
      </w:pPr>
      <w:r>
        <w:rPr>
          <w:rFonts w:hint="eastAsia"/>
        </w:rPr>
        <w:t>附件6：《</w:t>
      </w:r>
      <w:r>
        <w:rPr>
          <w:rFonts w:hint="eastAsia"/>
          <w:lang w:eastAsia="zh-CN"/>
        </w:rPr>
        <w:t>晋宁县金源矿业有限公司选矿厂们左劳尾矿库</w:t>
      </w:r>
      <w:r>
        <w:rPr>
          <w:rFonts w:hint="eastAsia"/>
        </w:rPr>
        <w:t>技改工程安全预评价报告》封面、资质页、目录结论页</w:t>
      </w:r>
    </w:p>
    <w:p w14:paraId="0C0C3BF5">
      <w:pPr>
        <w:ind w:firstLine="560"/>
      </w:pPr>
      <w:r>
        <w:rPr>
          <w:rFonts w:hint="eastAsia"/>
        </w:rPr>
        <w:t>附件7：《</w:t>
      </w:r>
      <w:r>
        <w:rPr>
          <w:rFonts w:hint="eastAsia"/>
          <w:lang w:eastAsia="zh-CN"/>
        </w:rPr>
        <w:t>晋宁县金源矿业有限公司选矿厂们左劳尾矿库</w:t>
      </w:r>
      <w:r>
        <w:rPr>
          <w:rFonts w:hint="eastAsia"/>
        </w:rPr>
        <w:t>技改工程勘察报告》封面、资质页、目录</w:t>
      </w:r>
    </w:p>
    <w:p w14:paraId="4C64DFFF">
      <w:pPr>
        <w:ind w:firstLine="560"/>
      </w:pPr>
      <w:r>
        <w:rPr>
          <w:rFonts w:hint="eastAsia"/>
        </w:rPr>
        <w:t>附件8：《</w:t>
      </w:r>
      <w:r>
        <w:rPr>
          <w:rFonts w:hint="eastAsia"/>
          <w:lang w:eastAsia="zh-CN"/>
        </w:rPr>
        <w:t>晋宁县金源矿业有限公司选矿厂们左劳尾矿库</w:t>
      </w:r>
      <w:r>
        <w:rPr>
          <w:rFonts w:hint="eastAsia"/>
        </w:rPr>
        <w:t>技改工程初步设计报告》封面、资质页、目录</w:t>
      </w:r>
    </w:p>
    <w:p w14:paraId="54F22A1A">
      <w:pPr>
        <w:ind w:firstLine="560"/>
      </w:pPr>
      <w:r>
        <w:rPr>
          <w:rFonts w:hint="eastAsia"/>
        </w:rPr>
        <w:t>附件9：《</w:t>
      </w:r>
      <w:r>
        <w:rPr>
          <w:rFonts w:hint="eastAsia"/>
          <w:lang w:eastAsia="zh-CN"/>
        </w:rPr>
        <w:t>晋宁县金源矿业有限公司选矿厂们左劳尾矿库</w:t>
      </w:r>
      <w:r>
        <w:rPr>
          <w:rFonts w:hint="eastAsia"/>
        </w:rPr>
        <w:t>技改工程安全设施设计》封面、资质页、目录</w:t>
      </w:r>
    </w:p>
    <w:p w14:paraId="694619EF">
      <w:pPr>
        <w:ind w:firstLine="560"/>
      </w:pPr>
      <w:r>
        <w:rPr>
          <w:rFonts w:hint="eastAsia"/>
        </w:rPr>
        <w:t>附件10：安全设施设计评审专家意见</w:t>
      </w:r>
    </w:p>
    <w:p w14:paraId="415DD4A5">
      <w:pPr>
        <w:ind w:firstLine="560"/>
      </w:pPr>
      <w:r>
        <w:rPr>
          <w:rFonts w:hint="eastAsia"/>
        </w:rPr>
        <w:t>附件11：安全设施设计审批书</w:t>
      </w:r>
    </w:p>
    <w:p w14:paraId="47B38A38">
      <w:pPr>
        <w:ind w:firstLine="560"/>
      </w:pPr>
      <w:r>
        <w:rPr>
          <w:rFonts w:hint="eastAsia"/>
        </w:rPr>
        <w:t>附件12：施工单位营业执照及资质</w:t>
      </w:r>
    </w:p>
    <w:p w14:paraId="4DCA5CBC">
      <w:pPr>
        <w:ind w:firstLine="560"/>
      </w:pPr>
      <w:r>
        <w:rPr>
          <w:rFonts w:hint="eastAsia"/>
        </w:rPr>
        <w:t>附件13：监理单位营业执照及资质</w:t>
      </w:r>
    </w:p>
    <w:p w14:paraId="675482B1">
      <w:pPr>
        <w:ind w:firstLine="560"/>
      </w:pPr>
      <w:r>
        <w:rPr>
          <w:rFonts w:hint="eastAsia"/>
        </w:rPr>
        <w:t>附件14：工程开工报告或记录</w:t>
      </w:r>
    </w:p>
    <w:p w14:paraId="3026BDCF">
      <w:pPr>
        <w:ind w:firstLine="560"/>
        <w:rPr>
          <w:rFonts w:hint="default" w:eastAsia="宋体"/>
          <w:lang w:val="en-US" w:eastAsia="zh-CN"/>
        </w:rPr>
      </w:pPr>
      <w:r>
        <w:rPr>
          <w:rFonts w:hint="eastAsia"/>
        </w:rPr>
        <w:t>附件15：施工总结报告</w:t>
      </w:r>
      <w:r>
        <w:rPr>
          <w:rFonts w:hint="eastAsia"/>
          <w:lang w:val="en-US" w:eastAsia="zh-CN"/>
        </w:rPr>
        <w:t>及过程资料</w:t>
      </w:r>
    </w:p>
    <w:p w14:paraId="594C6B31">
      <w:pPr>
        <w:ind w:firstLine="560"/>
        <w:rPr>
          <w:rFonts w:hint="default" w:eastAsia="宋体"/>
          <w:lang w:val="en-US" w:eastAsia="zh-CN"/>
        </w:rPr>
      </w:pPr>
      <w:r>
        <w:rPr>
          <w:rFonts w:hint="eastAsia"/>
        </w:rPr>
        <w:t>附件16：监理总结报告</w:t>
      </w:r>
      <w:r>
        <w:rPr>
          <w:rFonts w:hint="eastAsia"/>
          <w:lang w:val="en-US" w:eastAsia="zh-CN"/>
        </w:rPr>
        <w:t>及过程资料</w:t>
      </w:r>
    </w:p>
    <w:p w14:paraId="63B90B18">
      <w:pPr>
        <w:ind w:firstLine="560"/>
      </w:pPr>
      <w:r>
        <w:rPr>
          <w:rFonts w:hint="eastAsia"/>
        </w:rPr>
        <w:t>附件17：试运行方案</w:t>
      </w:r>
    </w:p>
    <w:p w14:paraId="4CEB7ED2">
      <w:pPr>
        <w:ind w:firstLine="560"/>
      </w:pPr>
      <w:r>
        <w:rPr>
          <w:rFonts w:hint="eastAsia"/>
        </w:rPr>
        <w:t>附件18：试运行总结报告</w:t>
      </w:r>
    </w:p>
    <w:p w14:paraId="016D15BC">
      <w:pPr>
        <w:ind w:firstLine="560"/>
      </w:pPr>
      <w:r>
        <w:rPr>
          <w:rFonts w:hint="eastAsia"/>
        </w:rPr>
        <w:t>附件19：安全管理机构成立文件</w:t>
      </w:r>
    </w:p>
    <w:p w14:paraId="50E77FCC">
      <w:pPr>
        <w:ind w:firstLine="560"/>
      </w:pPr>
      <w:r>
        <w:rPr>
          <w:rFonts w:hint="eastAsia"/>
        </w:rPr>
        <w:t>附件20：主要负责人及安全管理人员任命文件</w:t>
      </w:r>
    </w:p>
    <w:p w14:paraId="5C1E9F48">
      <w:pPr>
        <w:ind w:firstLine="560"/>
      </w:pPr>
      <w:r>
        <w:rPr>
          <w:rFonts w:hint="eastAsia"/>
        </w:rPr>
        <w:t>附件21：主要负责人、安全管理人员、特种作业人员证书</w:t>
      </w:r>
    </w:p>
    <w:p w14:paraId="1DD18139">
      <w:pPr>
        <w:ind w:firstLine="560"/>
      </w:pPr>
      <w:r>
        <w:rPr>
          <w:rFonts w:hint="eastAsia"/>
        </w:rPr>
        <w:t>附件22：管理制度汇编封面、目录</w:t>
      </w:r>
    </w:p>
    <w:p w14:paraId="0957290C">
      <w:pPr>
        <w:ind w:firstLine="560"/>
      </w:pPr>
      <w:r>
        <w:rPr>
          <w:rFonts w:hint="eastAsia"/>
        </w:rPr>
        <w:t>附件23：责任制汇编封面、目录</w:t>
      </w:r>
    </w:p>
    <w:p w14:paraId="6FCE73D1">
      <w:pPr>
        <w:ind w:firstLine="560"/>
      </w:pPr>
      <w:r>
        <w:rPr>
          <w:rFonts w:hint="eastAsia"/>
        </w:rPr>
        <w:t>附件24：操作规程汇编封面、目录</w:t>
      </w:r>
    </w:p>
    <w:p w14:paraId="5E3E1D8C">
      <w:pPr>
        <w:ind w:firstLine="560"/>
      </w:pPr>
      <w:r>
        <w:rPr>
          <w:rFonts w:hint="eastAsia"/>
        </w:rPr>
        <w:t>附件25：应急预案备案登记表</w:t>
      </w:r>
    </w:p>
    <w:p w14:paraId="1000712F">
      <w:pPr>
        <w:ind w:firstLine="560"/>
      </w:pPr>
      <w:r>
        <w:rPr>
          <w:rFonts w:hint="eastAsia"/>
        </w:rPr>
        <w:t>附件26：应急预案封面、目录</w:t>
      </w:r>
    </w:p>
    <w:p w14:paraId="7C02CC12">
      <w:pPr>
        <w:ind w:firstLine="560"/>
      </w:pPr>
      <w:r>
        <w:rPr>
          <w:rFonts w:hint="eastAsia"/>
        </w:rPr>
        <w:t>附件27：工伤保险缴纳凭证</w:t>
      </w:r>
    </w:p>
    <w:p w14:paraId="125BD0FE">
      <w:pPr>
        <w:ind w:firstLine="560"/>
      </w:pPr>
      <w:r>
        <w:rPr>
          <w:rFonts w:hint="eastAsia"/>
        </w:rPr>
        <w:t>附件28：安全管理记录台账（安全教育培训记录、安全检查记录、安全隐患整改记录）</w:t>
      </w:r>
    </w:p>
    <w:p w14:paraId="676D5CE3">
      <w:pPr>
        <w:ind w:firstLine="560"/>
      </w:pPr>
      <w:r>
        <w:rPr>
          <w:rFonts w:hint="eastAsia"/>
        </w:rPr>
        <w:t>附件29：个人安全防护用品发放记录</w:t>
      </w:r>
    </w:p>
    <w:p w14:paraId="69916EA4">
      <w:pPr>
        <w:ind w:firstLine="560"/>
      </w:pPr>
      <w:r>
        <w:rPr>
          <w:rFonts w:hint="eastAsia"/>
        </w:rPr>
        <w:t>附件30：安全生产费用投入明细</w:t>
      </w:r>
    </w:p>
    <w:p w14:paraId="0B4E854A">
      <w:pPr>
        <w:ind w:firstLine="560"/>
      </w:pPr>
      <w:r>
        <w:rPr>
          <w:rFonts w:hint="eastAsia"/>
        </w:rPr>
        <w:t>附件31：排洪系统质量检测报告</w:t>
      </w:r>
    </w:p>
    <w:p w14:paraId="5E5C1716">
      <w:pPr>
        <w:ind w:firstLine="560"/>
      </w:pPr>
      <w:r>
        <w:rPr>
          <w:rFonts w:hint="eastAsia"/>
        </w:rPr>
        <w:t>附件32：设计变更工程联系单</w:t>
      </w:r>
    </w:p>
    <w:p w14:paraId="0DEE9178">
      <w:pPr>
        <w:ind w:firstLine="560"/>
      </w:pPr>
      <w:r>
        <w:rPr>
          <w:rFonts w:hint="eastAsia"/>
        </w:rPr>
        <w:t>附件33：企业隐患整改报告及现场复核记录</w:t>
      </w:r>
    </w:p>
    <w:p w14:paraId="144F6058">
      <w:pPr>
        <w:ind w:firstLine="560"/>
      </w:pPr>
      <w:r>
        <w:rPr>
          <w:rFonts w:hint="eastAsia"/>
        </w:rPr>
        <w:t>附件34：附图（竣工图纸）</w:t>
      </w:r>
    </w:p>
    <w:sectPr>
      <w:pgSz w:w="11906" w:h="16838"/>
      <w:pgMar w:top="1417" w:right="1134" w:bottom="1134" w:left="1587" w:header="737" w:footer="680"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792AE">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FC671">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2AA5D">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D679">
    <w:pPr>
      <w:pBdr>
        <w:top w:val="single" w:color="auto" w:sz="4" w:space="1"/>
        <w:left w:val="none" w:color="auto" w:sz="0" w:space="4"/>
        <w:bottom w:val="none" w:color="auto" w:sz="0" w:space="1"/>
        <w:right w:val="none" w:color="auto" w:sz="0" w:space="4"/>
      </w:pBdr>
      <w:tabs>
        <w:tab w:val="center" w:pos="4153"/>
        <w:tab w:val="right" w:pos="8306"/>
      </w:tabs>
      <w:spacing w:line="240" w:lineRule="auto"/>
      <w:ind w:firstLine="0" w:firstLineChars="0"/>
      <w:jc w:val="left"/>
      <w:rPr>
        <w:sz w:val="24"/>
      </w:rPr>
    </w:pPr>
    <w:r>
      <w:rPr>
        <w:rFonts w:hint="eastAsia" w:eastAsia="楷体"/>
        <w:sz w:val="21"/>
      </w:rPr>
      <w:drawing>
        <wp:inline distT="0" distB="0" distL="114300" distR="114300">
          <wp:extent cx="337820" cy="127635"/>
          <wp:effectExtent l="0" t="0" r="0" b="5715"/>
          <wp:docPr id="42"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sz w:val="21"/>
        <w:szCs w:val="21"/>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1D40D">
    <w:pPr>
      <w:pBdr>
        <w:top w:val="single" w:color="auto" w:sz="4" w:space="1"/>
        <w:left w:val="none" w:color="auto" w:sz="0" w:space="4"/>
        <w:bottom w:val="none" w:color="auto" w:sz="0" w:space="1"/>
        <w:right w:val="none" w:color="auto" w:sz="0" w:space="4"/>
      </w:pBdr>
      <w:tabs>
        <w:tab w:val="center" w:pos="4153"/>
        <w:tab w:val="right" w:pos="8306"/>
      </w:tabs>
      <w:spacing w:line="240" w:lineRule="auto"/>
      <w:ind w:firstLine="0" w:firstLineChars="0"/>
      <w:jc w:val="left"/>
      <w:rPr>
        <w:sz w:val="24"/>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E8AEE">
                          <w:pPr>
                            <w:pStyle w:val="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0F0E8AEE">
                    <w:pPr>
                      <w:pStyle w:val="8"/>
                      <w:ind w:firstLine="36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楷体"/>
        <w:sz w:val="21"/>
      </w:rPr>
      <w:drawing>
        <wp:inline distT="0" distB="0" distL="114300" distR="114300">
          <wp:extent cx="337820" cy="127635"/>
          <wp:effectExtent l="0" t="0" r="0" b="5715"/>
          <wp:docPr id="33"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sz w:val="21"/>
        <w:szCs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D5259">
    <w:pPr>
      <w:pBdr>
        <w:top w:val="single" w:color="auto" w:sz="4" w:space="1"/>
        <w:left w:val="none" w:color="auto" w:sz="0" w:space="4"/>
        <w:bottom w:val="none" w:color="auto" w:sz="0" w:space="1"/>
        <w:right w:val="none" w:color="auto" w:sz="0" w:space="4"/>
      </w:pBdr>
      <w:tabs>
        <w:tab w:val="center" w:pos="4153"/>
        <w:tab w:val="right" w:pos="8306"/>
      </w:tabs>
      <w:spacing w:line="240" w:lineRule="auto"/>
      <w:ind w:firstLine="0" w:firstLineChars="0"/>
      <w:jc w:val="left"/>
      <w:rPr>
        <w:sz w:val="24"/>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E5072">
                          <w:pPr>
                            <w:pStyle w:val="8"/>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303E5072">
                    <w:pPr>
                      <w:pStyle w:val="8"/>
                      <w:ind w:firstLine="36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楷体"/>
        <w:sz w:val="21"/>
      </w:rPr>
      <w:drawing>
        <wp:inline distT="0" distB="0" distL="114300" distR="114300">
          <wp:extent cx="337820" cy="127635"/>
          <wp:effectExtent l="0" t="0" r="0" b="5715"/>
          <wp:docPr id="3"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2"/>
                  <pic:cNvPicPr>
                    <a:picLocks noChangeAspect="1"/>
                  </pic:cNvPicPr>
                </pic:nvPicPr>
                <pic:blipFill>
                  <a:blip r:embed="rId1"/>
                  <a:srcRect t="9578" b="16475"/>
                  <a:stretch>
                    <a:fillRect/>
                  </a:stretch>
                </pic:blipFill>
                <pic:spPr>
                  <a:xfrm>
                    <a:off x="0" y="0"/>
                    <a:ext cx="337820" cy="127635"/>
                  </a:xfrm>
                  <a:prstGeom prst="rect">
                    <a:avLst/>
                  </a:prstGeom>
                  <a:noFill/>
                  <a:ln w="12700">
                    <a:noFill/>
                  </a:ln>
                </pic:spPr>
              </pic:pic>
            </a:graphicData>
          </a:graphic>
        </wp:inline>
      </w:drawing>
    </w:r>
    <w:r>
      <w:rPr>
        <w:rFonts w:hint="eastAsia" w:eastAsia="楷体"/>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32C2">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4151D">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C584A">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E759E">
    <w:pPr>
      <w:pBdr>
        <w:bottom w:val="single" w:color="auto" w:sz="4" w:space="1"/>
      </w:pBdr>
      <w:tabs>
        <w:tab w:val="center" w:pos="4153"/>
        <w:tab w:val="right" w:pos="8306"/>
      </w:tabs>
      <w:spacing w:line="240" w:lineRule="auto"/>
      <w:ind w:firstLine="0" w:firstLineChars="0"/>
      <w:jc w:val="center"/>
      <w:rPr>
        <w:rFonts w:eastAsia="楷体"/>
        <w:sz w:val="21"/>
      </w:rPr>
    </w:pPr>
    <w:r>
      <w:rPr>
        <w:rFonts w:hint="eastAsia" w:eastAsia="楷体"/>
        <w:sz w:val="21"/>
      </w:rPr>
      <w:t>晋宁县金源矿业有限公司</w:t>
    </w:r>
    <w:r>
      <w:rPr>
        <w:rFonts w:hint="eastAsia" w:eastAsia="楷体"/>
        <w:sz w:val="21"/>
        <w:lang w:val="en-US" w:eastAsia="zh-CN"/>
      </w:rPr>
      <w:t>选矿厂</w:t>
    </w:r>
    <w:r>
      <w:rPr>
        <w:rFonts w:hint="eastAsia" w:eastAsia="楷体"/>
        <w:sz w:val="21"/>
      </w:rPr>
      <w:t>们左劳尾矿库技改工程安全设施验收评价报告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yZGNkMzI2YzY5ZGFhZjA3YzgyZmRhMjQ5OTBiZmYifQ=="/>
  </w:docVars>
  <w:rsids>
    <w:rsidRoot w:val="00B22AD6"/>
    <w:rsid w:val="00072112"/>
    <w:rsid w:val="001C2AC1"/>
    <w:rsid w:val="0024241E"/>
    <w:rsid w:val="00266894"/>
    <w:rsid w:val="003938F0"/>
    <w:rsid w:val="00403674"/>
    <w:rsid w:val="004D4E6B"/>
    <w:rsid w:val="00511D85"/>
    <w:rsid w:val="005F3D58"/>
    <w:rsid w:val="00916F4A"/>
    <w:rsid w:val="009D6B91"/>
    <w:rsid w:val="00A1263D"/>
    <w:rsid w:val="00B06E28"/>
    <w:rsid w:val="00B22AD6"/>
    <w:rsid w:val="00B42F53"/>
    <w:rsid w:val="00B82C45"/>
    <w:rsid w:val="00C1568F"/>
    <w:rsid w:val="00C51FA3"/>
    <w:rsid w:val="00CA7B21"/>
    <w:rsid w:val="00D021B0"/>
    <w:rsid w:val="00F234FF"/>
    <w:rsid w:val="00F607CA"/>
    <w:rsid w:val="01BB7303"/>
    <w:rsid w:val="01E66FA5"/>
    <w:rsid w:val="02263735"/>
    <w:rsid w:val="02385327"/>
    <w:rsid w:val="025664CA"/>
    <w:rsid w:val="025F4662"/>
    <w:rsid w:val="029C7664"/>
    <w:rsid w:val="02D037B2"/>
    <w:rsid w:val="03172A2A"/>
    <w:rsid w:val="037979A5"/>
    <w:rsid w:val="037A05EF"/>
    <w:rsid w:val="03C9092D"/>
    <w:rsid w:val="041C0473"/>
    <w:rsid w:val="044004C3"/>
    <w:rsid w:val="047D01BC"/>
    <w:rsid w:val="04910F7B"/>
    <w:rsid w:val="04F9614C"/>
    <w:rsid w:val="04FC263C"/>
    <w:rsid w:val="055C31C7"/>
    <w:rsid w:val="06623680"/>
    <w:rsid w:val="068B1EC9"/>
    <w:rsid w:val="069B2B81"/>
    <w:rsid w:val="06A50AB1"/>
    <w:rsid w:val="06AE3E0A"/>
    <w:rsid w:val="06BD229F"/>
    <w:rsid w:val="072C2609"/>
    <w:rsid w:val="07A74336"/>
    <w:rsid w:val="07C3491C"/>
    <w:rsid w:val="07EC2FDF"/>
    <w:rsid w:val="085D1644"/>
    <w:rsid w:val="087353CF"/>
    <w:rsid w:val="08A46822"/>
    <w:rsid w:val="08A76D63"/>
    <w:rsid w:val="08F0070A"/>
    <w:rsid w:val="08F23539"/>
    <w:rsid w:val="08F53632"/>
    <w:rsid w:val="08F8136C"/>
    <w:rsid w:val="094B5940"/>
    <w:rsid w:val="09D92A71"/>
    <w:rsid w:val="09D92F4C"/>
    <w:rsid w:val="09DE67B4"/>
    <w:rsid w:val="0A4B10A8"/>
    <w:rsid w:val="0AB614DF"/>
    <w:rsid w:val="0AC86B6C"/>
    <w:rsid w:val="0B086DFD"/>
    <w:rsid w:val="0B7D0D43"/>
    <w:rsid w:val="0B901D30"/>
    <w:rsid w:val="0BC13543"/>
    <w:rsid w:val="0C001C50"/>
    <w:rsid w:val="0C0E7282"/>
    <w:rsid w:val="0C2661F0"/>
    <w:rsid w:val="0C7B7634"/>
    <w:rsid w:val="0CC30A7E"/>
    <w:rsid w:val="0CD802CE"/>
    <w:rsid w:val="0D091841"/>
    <w:rsid w:val="0D4B23B2"/>
    <w:rsid w:val="0D7511DD"/>
    <w:rsid w:val="0DA27AF9"/>
    <w:rsid w:val="0E176739"/>
    <w:rsid w:val="0E1C2F75"/>
    <w:rsid w:val="0E2240AB"/>
    <w:rsid w:val="0E796192"/>
    <w:rsid w:val="0E89001D"/>
    <w:rsid w:val="0F1862C4"/>
    <w:rsid w:val="0F53554E"/>
    <w:rsid w:val="0F8B4CE8"/>
    <w:rsid w:val="0FBF2BE4"/>
    <w:rsid w:val="0FCD552D"/>
    <w:rsid w:val="1001144E"/>
    <w:rsid w:val="103845B1"/>
    <w:rsid w:val="107C6D27"/>
    <w:rsid w:val="10E723F2"/>
    <w:rsid w:val="10F95E05"/>
    <w:rsid w:val="11072A94"/>
    <w:rsid w:val="111365EE"/>
    <w:rsid w:val="114A5E54"/>
    <w:rsid w:val="116008FF"/>
    <w:rsid w:val="118714DF"/>
    <w:rsid w:val="11DA3A8D"/>
    <w:rsid w:val="123B3DF1"/>
    <w:rsid w:val="12557DD4"/>
    <w:rsid w:val="1279351E"/>
    <w:rsid w:val="13806921"/>
    <w:rsid w:val="13BB7B66"/>
    <w:rsid w:val="14A32AD4"/>
    <w:rsid w:val="152B4E90"/>
    <w:rsid w:val="155C3C73"/>
    <w:rsid w:val="160F7CF5"/>
    <w:rsid w:val="16353C00"/>
    <w:rsid w:val="163716C1"/>
    <w:rsid w:val="16380A5A"/>
    <w:rsid w:val="171952CF"/>
    <w:rsid w:val="17276DE5"/>
    <w:rsid w:val="17BE5353"/>
    <w:rsid w:val="18211DD8"/>
    <w:rsid w:val="1874155D"/>
    <w:rsid w:val="188B3FAB"/>
    <w:rsid w:val="18AD4FFE"/>
    <w:rsid w:val="18B62082"/>
    <w:rsid w:val="18F865BB"/>
    <w:rsid w:val="18FB4399"/>
    <w:rsid w:val="19080C81"/>
    <w:rsid w:val="1917583F"/>
    <w:rsid w:val="19185113"/>
    <w:rsid w:val="1999291E"/>
    <w:rsid w:val="1A361CF4"/>
    <w:rsid w:val="1A444411"/>
    <w:rsid w:val="1AF61E20"/>
    <w:rsid w:val="1B28270A"/>
    <w:rsid w:val="1B322684"/>
    <w:rsid w:val="1B404601"/>
    <w:rsid w:val="1BC51582"/>
    <w:rsid w:val="1C091D46"/>
    <w:rsid w:val="1D01483C"/>
    <w:rsid w:val="1D547061"/>
    <w:rsid w:val="1D6C1FB4"/>
    <w:rsid w:val="1D9E652E"/>
    <w:rsid w:val="1DCA3E7C"/>
    <w:rsid w:val="1DF455D5"/>
    <w:rsid w:val="1E116D00"/>
    <w:rsid w:val="1E870D71"/>
    <w:rsid w:val="1E881285"/>
    <w:rsid w:val="1EA35FEA"/>
    <w:rsid w:val="1EDA0E63"/>
    <w:rsid w:val="1EDC615E"/>
    <w:rsid w:val="1EF1396E"/>
    <w:rsid w:val="1FA12306"/>
    <w:rsid w:val="1FD955FC"/>
    <w:rsid w:val="20320E4F"/>
    <w:rsid w:val="206B60BD"/>
    <w:rsid w:val="20967991"/>
    <w:rsid w:val="20AE6A88"/>
    <w:rsid w:val="221F7512"/>
    <w:rsid w:val="222334A6"/>
    <w:rsid w:val="22C75BE0"/>
    <w:rsid w:val="2300637F"/>
    <w:rsid w:val="232F735E"/>
    <w:rsid w:val="23607DE2"/>
    <w:rsid w:val="2375388E"/>
    <w:rsid w:val="23E12CD1"/>
    <w:rsid w:val="248649DE"/>
    <w:rsid w:val="24B6415E"/>
    <w:rsid w:val="256B17DA"/>
    <w:rsid w:val="258C3110"/>
    <w:rsid w:val="25AE5E5E"/>
    <w:rsid w:val="25B05C9E"/>
    <w:rsid w:val="25F901AD"/>
    <w:rsid w:val="25FA55C9"/>
    <w:rsid w:val="264A22F7"/>
    <w:rsid w:val="26864868"/>
    <w:rsid w:val="26B14C8A"/>
    <w:rsid w:val="26D3453F"/>
    <w:rsid w:val="27230BFF"/>
    <w:rsid w:val="275102B3"/>
    <w:rsid w:val="277F6BAC"/>
    <w:rsid w:val="278542BB"/>
    <w:rsid w:val="2891489C"/>
    <w:rsid w:val="28B73D1D"/>
    <w:rsid w:val="28FE60D3"/>
    <w:rsid w:val="29323FCF"/>
    <w:rsid w:val="2954352C"/>
    <w:rsid w:val="2A7A1550"/>
    <w:rsid w:val="2AC0796A"/>
    <w:rsid w:val="2AF036B5"/>
    <w:rsid w:val="2AF66D70"/>
    <w:rsid w:val="2B095653"/>
    <w:rsid w:val="2B165956"/>
    <w:rsid w:val="2B2D2CA0"/>
    <w:rsid w:val="2B6504C0"/>
    <w:rsid w:val="2B6F5066"/>
    <w:rsid w:val="2B9001AF"/>
    <w:rsid w:val="2BE315B0"/>
    <w:rsid w:val="2BEC4909"/>
    <w:rsid w:val="2C152C2D"/>
    <w:rsid w:val="2C1B2639"/>
    <w:rsid w:val="2C33078A"/>
    <w:rsid w:val="2C6B7F24"/>
    <w:rsid w:val="2C775033"/>
    <w:rsid w:val="2D263E4A"/>
    <w:rsid w:val="2D510EC7"/>
    <w:rsid w:val="2D937732"/>
    <w:rsid w:val="2E2C723F"/>
    <w:rsid w:val="2E5769E7"/>
    <w:rsid w:val="2E786928"/>
    <w:rsid w:val="2E7A4609"/>
    <w:rsid w:val="2E806469"/>
    <w:rsid w:val="2E8131A3"/>
    <w:rsid w:val="2EB5097D"/>
    <w:rsid w:val="2F03514F"/>
    <w:rsid w:val="2F120B2A"/>
    <w:rsid w:val="2F226F15"/>
    <w:rsid w:val="2F234AE5"/>
    <w:rsid w:val="2F4A3B21"/>
    <w:rsid w:val="2F511491"/>
    <w:rsid w:val="2F5B06D4"/>
    <w:rsid w:val="2F5B602D"/>
    <w:rsid w:val="2F8C0625"/>
    <w:rsid w:val="2FB24E35"/>
    <w:rsid w:val="2FC371B1"/>
    <w:rsid w:val="2FE778C1"/>
    <w:rsid w:val="2FF77117"/>
    <w:rsid w:val="303F594F"/>
    <w:rsid w:val="30B71989"/>
    <w:rsid w:val="30EE4C7F"/>
    <w:rsid w:val="319C0B7F"/>
    <w:rsid w:val="31BE4652"/>
    <w:rsid w:val="320274E7"/>
    <w:rsid w:val="3227669B"/>
    <w:rsid w:val="327411B4"/>
    <w:rsid w:val="32747406"/>
    <w:rsid w:val="327F07E8"/>
    <w:rsid w:val="32D80882"/>
    <w:rsid w:val="32F42D71"/>
    <w:rsid w:val="33C71F73"/>
    <w:rsid w:val="3428494C"/>
    <w:rsid w:val="34586C54"/>
    <w:rsid w:val="34A55F9D"/>
    <w:rsid w:val="34EF0750"/>
    <w:rsid w:val="35153181"/>
    <w:rsid w:val="3532636B"/>
    <w:rsid w:val="358B6F41"/>
    <w:rsid w:val="35B640ED"/>
    <w:rsid w:val="35E54B17"/>
    <w:rsid w:val="36021389"/>
    <w:rsid w:val="36A44F75"/>
    <w:rsid w:val="373D62A8"/>
    <w:rsid w:val="37C14E9C"/>
    <w:rsid w:val="38206066"/>
    <w:rsid w:val="382A05EF"/>
    <w:rsid w:val="39C357D8"/>
    <w:rsid w:val="39E45F74"/>
    <w:rsid w:val="3A0379ED"/>
    <w:rsid w:val="3A0D43C8"/>
    <w:rsid w:val="3A1219DE"/>
    <w:rsid w:val="3A6A35F3"/>
    <w:rsid w:val="3B4200A1"/>
    <w:rsid w:val="3B556027"/>
    <w:rsid w:val="3B7442C9"/>
    <w:rsid w:val="3BC82C9D"/>
    <w:rsid w:val="3C031C71"/>
    <w:rsid w:val="3C37572C"/>
    <w:rsid w:val="3DBA03C3"/>
    <w:rsid w:val="3DDF42CD"/>
    <w:rsid w:val="3E4461D3"/>
    <w:rsid w:val="3E706AD3"/>
    <w:rsid w:val="3E825277"/>
    <w:rsid w:val="3EA15B2A"/>
    <w:rsid w:val="3ED92ACB"/>
    <w:rsid w:val="3F0619DF"/>
    <w:rsid w:val="3F1E7077"/>
    <w:rsid w:val="3F656A54"/>
    <w:rsid w:val="3F746C97"/>
    <w:rsid w:val="400B3158"/>
    <w:rsid w:val="40B72C60"/>
    <w:rsid w:val="40CD3D02"/>
    <w:rsid w:val="40DC1CA9"/>
    <w:rsid w:val="41466412"/>
    <w:rsid w:val="414D1230"/>
    <w:rsid w:val="419D183C"/>
    <w:rsid w:val="41A25D3E"/>
    <w:rsid w:val="41C21F3C"/>
    <w:rsid w:val="41CE268F"/>
    <w:rsid w:val="42426BD9"/>
    <w:rsid w:val="425828A0"/>
    <w:rsid w:val="429B4446"/>
    <w:rsid w:val="430C299D"/>
    <w:rsid w:val="43391A63"/>
    <w:rsid w:val="434626F9"/>
    <w:rsid w:val="438876FC"/>
    <w:rsid w:val="43D441A9"/>
    <w:rsid w:val="43E50640"/>
    <w:rsid w:val="441C4494"/>
    <w:rsid w:val="442410C1"/>
    <w:rsid w:val="4436451B"/>
    <w:rsid w:val="44914781"/>
    <w:rsid w:val="44E26451"/>
    <w:rsid w:val="44FD328B"/>
    <w:rsid w:val="455C4456"/>
    <w:rsid w:val="45717F01"/>
    <w:rsid w:val="45796DB6"/>
    <w:rsid w:val="4591333D"/>
    <w:rsid w:val="45973539"/>
    <w:rsid w:val="459A2C31"/>
    <w:rsid w:val="45F4643C"/>
    <w:rsid w:val="46443E53"/>
    <w:rsid w:val="46717A8D"/>
    <w:rsid w:val="46B42B55"/>
    <w:rsid w:val="4739367F"/>
    <w:rsid w:val="476B4E24"/>
    <w:rsid w:val="479546D2"/>
    <w:rsid w:val="47BA3749"/>
    <w:rsid w:val="47C647E0"/>
    <w:rsid w:val="47F210A1"/>
    <w:rsid w:val="48286871"/>
    <w:rsid w:val="48C540C0"/>
    <w:rsid w:val="491C61DA"/>
    <w:rsid w:val="49584F34"/>
    <w:rsid w:val="498C01AE"/>
    <w:rsid w:val="49D43A56"/>
    <w:rsid w:val="4A220F34"/>
    <w:rsid w:val="4A372D9B"/>
    <w:rsid w:val="4B000530"/>
    <w:rsid w:val="4B013C0D"/>
    <w:rsid w:val="4B0F395C"/>
    <w:rsid w:val="4B553E21"/>
    <w:rsid w:val="4B7E73DA"/>
    <w:rsid w:val="4BF60BC6"/>
    <w:rsid w:val="4C080E93"/>
    <w:rsid w:val="4CC56D84"/>
    <w:rsid w:val="4D2F6417"/>
    <w:rsid w:val="4D365A25"/>
    <w:rsid w:val="4D785BA5"/>
    <w:rsid w:val="4D956757"/>
    <w:rsid w:val="4DA96C35"/>
    <w:rsid w:val="4E4C150B"/>
    <w:rsid w:val="4EAE3EAF"/>
    <w:rsid w:val="4F322AC9"/>
    <w:rsid w:val="50497C37"/>
    <w:rsid w:val="507765E7"/>
    <w:rsid w:val="508F4031"/>
    <w:rsid w:val="51044E3E"/>
    <w:rsid w:val="511460C1"/>
    <w:rsid w:val="51183927"/>
    <w:rsid w:val="51D53F96"/>
    <w:rsid w:val="51D610EC"/>
    <w:rsid w:val="51F538FE"/>
    <w:rsid w:val="52273AE6"/>
    <w:rsid w:val="522C7AF0"/>
    <w:rsid w:val="526A6404"/>
    <w:rsid w:val="529900DB"/>
    <w:rsid w:val="52AC591C"/>
    <w:rsid w:val="52B15822"/>
    <w:rsid w:val="52C05290"/>
    <w:rsid w:val="52DB51E3"/>
    <w:rsid w:val="53255109"/>
    <w:rsid w:val="53933738"/>
    <w:rsid w:val="54375424"/>
    <w:rsid w:val="54414309"/>
    <w:rsid w:val="54695CD2"/>
    <w:rsid w:val="54C5707A"/>
    <w:rsid w:val="551E5284"/>
    <w:rsid w:val="562468CA"/>
    <w:rsid w:val="56605D76"/>
    <w:rsid w:val="56796ABF"/>
    <w:rsid w:val="56B00568"/>
    <w:rsid w:val="570129A3"/>
    <w:rsid w:val="5703061A"/>
    <w:rsid w:val="571B05D1"/>
    <w:rsid w:val="584C33F8"/>
    <w:rsid w:val="59101387"/>
    <w:rsid w:val="592D3CE7"/>
    <w:rsid w:val="59B30DC1"/>
    <w:rsid w:val="59B509BF"/>
    <w:rsid w:val="59BA268A"/>
    <w:rsid w:val="59CC2478"/>
    <w:rsid w:val="5A332E58"/>
    <w:rsid w:val="5A336288"/>
    <w:rsid w:val="5A3A2B60"/>
    <w:rsid w:val="5A841C9E"/>
    <w:rsid w:val="5A957753"/>
    <w:rsid w:val="5A981E79"/>
    <w:rsid w:val="5AB81CD6"/>
    <w:rsid w:val="5BAA5AC3"/>
    <w:rsid w:val="5BBA55DA"/>
    <w:rsid w:val="5BD82630"/>
    <w:rsid w:val="5C766531"/>
    <w:rsid w:val="5CDE504C"/>
    <w:rsid w:val="5CE03E43"/>
    <w:rsid w:val="5D375134"/>
    <w:rsid w:val="5D663C6C"/>
    <w:rsid w:val="5D71686D"/>
    <w:rsid w:val="5DBD6FCC"/>
    <w:rsid w:val="5E8819C0"/>
    <w:rsid w:val="5EA153A7"/>
    <w:rsid w:val="5EA44A4C"/>
    <w:rsid w:val="5F865476"/>
    <w:rsid w:val="5FB4123D"/>
    <w:rsid w:val="5FDD0CA8"/>
    <w:rsid w:val="6022031E"/>
    <w:rsid w:val="603718EF"/>
    <w:rsid w:val="60790CD5"/>
    <w:rsid w:val="60912E3E"/>
    <w:rsid w:val="60D348E0"/>
    <w:rsid w:val="60EC6236"/>
    <w:rsid w:val="61F13AD9"/>
    <w:rsid w:val="621726DD"/>
    <w:rsid w:val="6234533B"/>
    <w:rsid w:val="6286270E"/>
    <w:rsid w:val="630737FB"/>
    <w:rsid w:val="6357614B"/>
    <w:rsid w:val="636416CF"/>
    <w:rsid w:val="64462101"/>
    <w:rsid w:val="648B3FB8"/>
    <w:rsid w:val="649823E9"/>
    <w:rsid w:val="64A46E38"/>
    <w:rsid w:val="64CE267E"/>
    <w:rsid w:val="64E9765C"/>
    <w:rsid w:val="65085756"/>
    <w:rsid w:val="651915C4"/>
    <w:rsid w:val="652C12F7"/>
    <w:rsid w:val="656E7D8F"/>
    <w:rsid w:val="65B7636E"/>
    <w:rsid w:val="664F5A97"/>
    <w:rsid w:val="66CB4E6E"/>
    <w:rsid w:val="66E520A5"/>
    <w:rsid w:val="67186485"/>
    <w:rsid w:val="67351044"/>
    <w:rsid w:val="673A36BF"/>
    <w:rsid w:val="67515045"/>
    <w:rsid w:val="679035A9"/>
    <w:rsid w:val="686C5DEF"/>
    <w:rsid w:val="686D7A08"/>
    <w:rsid w:val="69112C50"/>
    <w:rsid w:val="69692B1A"/>
    <w:rsid w:val="697274F4"/>
    <w:rsid w:val="69DF4B8A"/>
    <w:rsid w:val="6A514377"/>
    <w:rsid w:val="6A7424EA"/>
    <w:rsid w:val="6B0F4B46"/>
    <w:rsid w:val="6B19056F"/>
    <w:rsid w:val="6B555B6D"/>
    <w:rsid w:val="6B714110"/>
    <w:rsid w:val="6B8E17ED"/>
    <w:rsid w:val="6BA0659B"/>
    <w:rsid w:val="6BE50451"/>
    <w:rsid w:val="6BF54B38"/>
    <w:rsid w:val="6BF80185"/>
    <w:rsid w:val="6C247F7B"/>
    <w:rsid w:val="6D2C40DA"/>
    <w:rsid w:val="6D2D20B0"/>
    <w:rsid w:val="6DB602F7"/>
    <w:rsid w:val="6DF71E80"/>
    <w:rsid w:val="6E02353D"/>
    <w:rsid w:val="6E0B4071"/>
    <w:rsid w:val="6E6D68E5"/>
    <w:rsid w:val="6EAB3BD4"/>
    <w:rsid w:val="6F3C482C"/>
    <w:rsid w:val="6F5E4ED7"/>
    <w:rsid w:val="6FD66A31"/>
    <w:rsid w:val="6FEF5D43"/>
    <w:rsid w:val="70C103F0"/>
    <w:rsid w:val="71C70D25"/>
    <w:rsid w:val="71CA4371"/>
    <w:rsid w:val="71D21478"/>
    <w:rsid w:val="71D945B4"/>
    <w:rsid w:val="71FE2611"/>
    <w:rsid w:val="72A921D9"/>
    <w:rsid w:val="72D60AF4"/>
    <w:rsid w:val="73012015"/>
    <w:rsid w:val="7305498B"/>
    <w:rsid w:val="73396FAE"/>
    <w:rsid w:val="73550560"/>
    <w:rsid w:val="7392667F"/>
    <w:rsid w:val="739E05AA"/>
    <w:rsid w:val="739F35DC"/>
    <w:rsid w:val="74084588"/>
    <w:rsid w:val="74137458"/>
    <w:rsid w:val="74343A82"/>
    <w:rsid w:val="749F1344"/>
    <w:rsid w:val="74AE726C"/>
    <w:rsid w:val="74B24BB1"/>
    <w:rsid w:val="74B65081"/>
    <w:rsid w:val="74E4574A"/>
    <w:rsid w:val="74EB4D2A"/>
    <w:rsid w:val="74FE74C1"/>
    <w:rsid w:val="75DF5F11"/>
    <w:rsid w:val="763149BF"/>
    <w:rsid w:val="766F4367"/>
    <w:rsid w:val="76CC5950"/>
    <w:rsid w:val="772B7660"/>
    <w:rsid w:val="773A0077"/>
    <w:rsid w:val="774F754C"/>
    <w:rsid w:val="778F6BAF"/>
    <w:rsid w:val="77AD6983"/>
    <w:rsid w:val="77B7541C"/>
    <w:rsid w:val="77FC724F"/>
    <w:rsid w:val="78174088"/>
    <w:rsid w:val="783562BD"/>
    <w:rsid w:val="78404DFD"/>
    <w:rsid w:val="78461BC2"/>
    <w:rsid w:val="784F6FA6"/>
    <w:rsid w:val="786831C4"/>
    <w:rsid w:val="78E80CB0"/>
    <w:rsid w:val="797B7403"/>
    <w:rsid w:val="7A187C44"/>
    <w:rsid w:val="7A2C1EEB"/>
    <w:rsid w:val="7A392094"/>
    <w:rsid w:val="7ABA26C6"/>
    <w:rsid w:val="7B4D50BA"/>
    <w:rsid w:val="7B6D1888"/>
    <w:rsid w:val="7BAB5214"/>
    <w:rsid w:val="7BDE7397"/>
    <w:rsid w:val="7C3654ED"/>
    <w:rsid w:val="7C541407"/>
    <w:rsid w:val="7CBE13AB"/>
    <w:rsid w:val="7CDB7433"/>
    <w:rsid w:val="7CFE75C5"/>
    <w:rsid w:val="7D8E0949"/>
    <w:rsid w:val="7DD729DF"/>
    <w:rsid w:val="7E142678"/>
    <w:rsid w:val="7E605B23"/>
    <w:rsid w:val="7EC34622"/>
    <w:rsid w:val="7F766EF3"/>
    <w:rsid w:val="7F990258"/>
    <w:rsid w:val="7FD05249"/>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ind w:firstLine="0" w:firstLineChars="0"/>
      <w:jc w:val="center"/>
      <w:outlineLvl w:val="0"/>
    </w:pPr>
    <w:rPr>
      <w:rFonts w:eastAsia="黑体"/>
      <w:b/>
      <w:kern w:val="44"/>
      <w:sz w:val="32"/>
    </w:rPr>
  </w:style>
  <w:style w:type="paragraph" w:styleId="3">
    <w:name w:val="heading 2"/>
    <w:basedOn w:val="1"/>
    <w:next w:val="1"/>
    <w:unhideWhenUsed/>
    <w:qFormat/>
    <w:uiPriority w:val="0"/>
    <w:pPr>
      <w:keepNext/>
      <w:keepLines/>
      <w:ind w:firstLine="0" w:firstLineChars="0"/>
      <w:jc w:val="center"/>
      <w:outlineLvl w:val="1"/>
    </w:pPr>
    <w:rPr>
      <w:rFonts w:eastAsia="黑体"/>
      <w:b/>
      <w:bCs/>
      <w:sz w:val="30"/>
      <w:szCs w:val="30"/>
    </w:rPr>
  </w:style>
  <w:style w:type="paragraph" w:styleId="4">
    <w:name w:val="heading 3"/>
    <w:basedOn w:val="1"/>
    <w:next w:val="1"/>
    <w:unhideWhenUsed/>
    <w:qFormat/>
    <w:uiPriority w:val="0"/>
    <w:pPr>
      <w:keepNext/>
      <w:keepLines/>
      <w:ind w:firstLine="0" w:firstLineChars="0"/>
      <w:jc w:val="left"/>
      <w:outlineLvl w:val="2"/>
    </w:pPr>
    <w:rPr>
      <w:b/>
      <w:bCs/>
      <w:szCs w:val="28"/>
    </w:rPr>
  </w:style>
  <w:style w:type="paragraph" w:styleId="5">
    <w:name w:val="heading 4"/>
    <w:basedOn w:val="1"/>
    <w:next w:val="1"/>
    <w:unhideWhenUsed/>
    <w:qFormat/>
    <w:uiPriority w:val="0"/>
    <w:pPr>
      <w:keepNext/>
      <w:keepLines/>
      <w:ind w:firstLine="0" w:firstLineChars="0"/>
      <w:outlineLvl w:val="3"/>
    </w:pPr>
    <w:rPr>
      <w:b/>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1"/>
    <w:qFormat/>
    <w:uiPriority w:val="0"/>
    <w:pPr>
      <w:jc w:val="left"/>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annotation subject"/>
    <w:basedOn w:val="6"/>
    <w:next w:val="6"/>
    <w:link w:val="22"/>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9">
    <w:name w:val="图、表名称"/>
    <w:basedOn w:val="1"/>
    <w:qFormat/>
    <w:uiPriority w:val="0"/>
    <w:pPr>
      <w:spacing w:line="240" w:lineRule="auto"/>
      <w:ind w:firstLine="0" w:firstLineChars="0"/>
      <w:jc w:val="center"/>
    </w:pPr>
    <w:rPr>
      <w:sz w:val="21"/>
    </w:rPr>
  </w:style>
  <w:style w:type="paragraph" w:customStyle="1" w:styleId="20">
    <w:name w:val="表格内容"/>
    <w:basedOn w:val="1"/>
    <w:qFormat/>
    <w:uiPriority w:val="0"/>
    <w:pPr>
      <w:spacing w:line="240" w:lineRule="auto"/>
      <w:ind w:firstLine="0" w:firstLineChars="0"/>
      <w:jc w:val="center"/>
    </w:pPr>
    <w:rPr>
      <w:sz w:val="21"/>
    </w:rPr>
  </w:style>
  <w:style w:type="character" w:customStyle="1" w:styleId="21">
    <w:name w:val="批注文字 字符"/>
    <w:basedOn w:val="15"/>
    <w:link w:val="6"/>
    <w:qFormat/>
    <w:uiPriority w:val="0"/>
    <w:rPr>
      <w:kern w:val="2"/>
      <w:sz w:val="28"/>
      <w:szCs w:val="24"/>
    </w:rPr>
  </w:style>
  <w:style w:type="character" w:customStyle="1" w:styleId="22">
    <w:name w:val="批注主题 字符"/>
    <w:basedOn w:val="21"/>
    <w:link w:val="12"/>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15575</Words>
  <Characters>18240</Characters>
  <Lines>4139</Lines>
  <Paragraphs>3178</Paragraphs>
  <TotalTime>48</TotalTime>
  <ScaleCrop>false</ScaleCrop>
  <LinksUpToDate>false</LinksUpToDate>
  <CharactersWithSpaces>18480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2020-11-25T09:01:00Z</dcterms:created>
  <dc:creator>dell</dc:creator>
  <cp:lastModifiedBy>.</cp:lastModifiedBy>
  <dcterms:modified xsi:type="dcterms:W3CDTF">2026-08-13T06:56:47Z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63E20573216C429A89E8ACE3335F399B_13</vt:lpwstr>
  </property>
  <property fmtid="{D5CDD505-2E9C-101B-9397-08002B2CF9AE}" pid="4" name="KSOTemplateDocerSaveRecord">
    <vt:lpwstr>eyJoZGlkIjoiOTkyMWE4N2Y3YzEzYmE5OTkwMWY4ZmM1OTg2ZjMyOTgiLCJ1c2VySWQiOiIzNTU2NzkxMjIifQ==</vt:lpwstr>
  </property>
</Properties>
</file>