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623"/>
        <w:gridCol w:w="2390"/>
        <w:gridCol w:w="10"/>
        <w:gridCol w:w="1774"/>
        <w:gridCol w:w="2246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鸡东县新源电力有限公司鸡东、鸡西分散式风电场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黑龙江省鸡西市鸡东县鸡东镇罗马太阳城15号楼107门市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朱宝学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napToGrid w:val="0"/>
                <w:kern w:val="0"/>
                <w:lang w:eastAsia="zh-CN"/>
              </w:rPr>
              <w:t>NC2026ZWJ-00</w:t>
            </w:r>
            <w:r>
              <w:rPr>
                <w:rFonts w:hint="eastAsia"/>
                <w:snapToGrid w:val="0"/>
                <w:kern w:val="0"/>
                <w:lang w:val="en-US" w:eastAsia="zh-CN"/>
              </w:rPr>
              <w:t>3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2026.05.11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朱宝学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刘丽新、刘强</w:t>
            </w:r>
            <w:bookmarkStart w:id="0" w:name="_GoBack"/>
            <w:bookmarkEnd w:id="0"/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2026.05.12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朱宝学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485390"/>
                  <wp:effectExtent l="0" t="0" r="9525" b="10160"/>
                  <wp:docPr id="2" name="图片 2" descr="微信图片_20260514085259_778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514085259_778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48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00170" cy="2564765"/>
                  <wp:effectExtent l="0" t="0" r="5080" b="6985"/>
                  <wp:docPr id="1" name="图片 1" descr="微信图片_20260514085321_805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514085321_805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170" cy="256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1D9116B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27F4F2F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E8D1F17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210</Characters>
  <Lines>2</Lines>
  <Paragraphs>1</Paragraphs>
  <TotalTime>4</TotalTime>
  <ScaleCrop>false</ScaleCrop>
  <LinksUpToDate>false</LinksUpToDate>
  <CharactersWithSpaces>210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刘丽新</cp:lastModifiedBy>
  <dcterms:modified xsi:type="dcterms:W3CDTF">2026-05-14T01:25:37Z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